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1.xml" ContentType="application/vnd.openxmlformats-officedocument.wordprocessingml.foot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oter2.xml" ContentType="application/vnd.openxmlformats-officedocument.wordprocessingml.footer+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1.xml" ContentType="application/vnd.openxmlformats-officedocument.drawingml.chart+xml"/>
  <Override PartName="/word/footer3.xml" ContentType="application/vnd.openxmlformats-officedocument.wordprocessingml.footer+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004220" w14:textId="77777777" w:rsidR="00E94A15" w:rsidRPr="00FC28D6" w:rsidRDefault="00E94A15" w:rsidP="00AB6C5C">
      <w:pPr>
        <w:tabs>
          <w:tab w:val="left" w:pos="709"/>
        </w:tabs>
        <w:spacing w:after="0" w:line="240" w:lineRule="auto"/>
        <w:contextualSpacing/>
        <w:jc w:val="center"/>
        <w:rPr>
          <w:rFonts w:ascii="Times New Roman" w:hAnsi="Times New Roman" w:cs="Times New Roman"/>
          <w:bCs/>
          <w:sz w:val="28"/>
          <w:szCs w:val="28"/>
        </w:rPr>
      </w:pPr>
      <w:bookmarkStart w:id="0" w:name="_GoBack"/>
      <w:bookmarkEnd w:id="0"/>
      <w:r w:rsidRPr="00FC28D6">
        <w:rPr>
          <w:rFonts w:ascii="Times New Roman" w:hAnsi="Times New Roman" w:cs="Times New Roman"/>
          <w:bCs/>
          <w:sz w:val="28"/>
          <w:szCs w:val="28"/>
        </w:rPr>
        <w:t>Евразийский национальный университет имени Л.Н. Гумилева</w:t>
      </w:r>
    </w:p>
    <w:p w14:paraId="55F5B39E" w14:textId="77777777" w:rsidR="00E94A15" w:rsidRPr="00FC28D6" w:rsidRDefault="00E94A15" w:rsidP="00AB6C5C">
      <w:pPr>
        <w:tabs>
          <w:tab w:val="left" w:pos="709"/>
          <w:tab w:val="left" w:pos="993"/>
          <w:tab w:val="left" w:pos="1134"/>
        </w:tabs>
        <w:spacing w:after="0" w:line="240" w:lineRule="auto"/>
        <w:contextualSpacing/>
        <w:rPr>
          <w:rFonts w:ascii="Times New Roman" w:hAnsi="Times New Roman" w:cs="Times New Roman"/>
          <w:sz w:val="28"/>
          <w:szCs w:val="28"/>
        </w:rPr>
      </w:pPr>
    </w:p>
    <w:p w14:paraId="4DF8A71D" w14:textId="77777777" w:rsidR="00E94A15" w:rsidRPr="00FC28D6" w:rsidRDefault="00E94A15" w:rsidP="00AB6C5C">
      <w:pPr>
        <w:tabs>
          <w:tab w:val="left" w:pos="709"/>
          <w:tab w:val="left" w:pos="993"/>
          <w:tab w:val="left" w:pos="1134"/>
        </w:tabs>
        <w:spacing w:after="0" w:line="240" w:lineRule="auto"/>
        <w:contextualSpacing/>
        <w:rPr>
          <w:rFonts w:ascii="Times New Roman" w:hAnsi="Times New Roman" w:cs="Times New Roman"/>
          <w:sz w:val="28"/>
          <w:szCs w:val="28"/>
        </w:rPr>
      </w:pPr>
    </w:p>
    <w:p w14:paraId="572FE0E5" w14:textId="77777777" w:rsidR="00E94A15" w:rsidRPr="00FC28D6" w:rsidRDefault="00E94A15" w:rsidP="00AB6C5C">
      <w:pPr>
        <w:tabs>
          <w:tab w:val="left" w:pos="709"/>
          <w:tab w:val="left" w:pos="993"/>
          <w:tab w:val="left" w:pos="1134"/>
        </w:tabs>
        <w:spacing w:after="0" w:line="240" w:lineRule="auto"/>
        <w:contextualSpacing/>
        <w:rPr>
          <w:rFonts w:ascii="Times New Roman" w:hAnsi="Times New Roman" w:cs="Times New Roman"/>
          <w:sz w:val="28"/>
          <w:szCs w:val="28"/>
        </w:rPr>
      </w:pPr>
    </w:p>
    <w:p w14:paraId="62D39777" w14:textId="77777777" w:rsidR="00E94A15" w:rsidRPr="00FC28D6" w:rsidRDefault="00E94A15" w:rsidP="00AB6C5C">
      <w:pPr>
        <w:tabs>
          <w:tab w:val="left" w:pos="709"/>
        </w:tabs>
        <w:spacing w:after="0" w:line="240" w:lineRule="auto"/>
        <w:contextualSpacing/>
        <w:rPr>
          <w:rFonts w:ascii="Times New Roman" w:hAnsi="Times New Roman" w:cs="Times New Roman"/>
          <w:sz w:val="28"/>
          <w:szCs w:val="28"/>
        </w:rPr>
      </w:pPr>
      <w:r w:rsidRPr="00FC28D6">
        <w:rPr>
          <w:rFonts w:ascii="Times New Roman" w:hAnsi="Times New Roman" w:cs="Times New Roman"/>
          <w:sz w:val="28"/>
          <w:szCs w:val="28"/>
        </w:rPr>
        <w:t>УДК 657.6(574)</w:t>
      </w:r>
      <w:r w:rsidRPr="00FC28D6">
        <w:rPr>
          <w:rFonts w:ascii="Times New Roman" w:hAnsi="Times New Roman" w:cs="Times New Roman"/>
          <w:sz w:val="28"/>
          <w:szCs w:val="28"/>
        </w:rPr>
        <w:tab/>
      </w:r>
      <w:r w:rsidRPr="00FC28D6">
        <w:rPr>
          <w:rFonts w:ascii="Times New Roman" w:hAnsi="Times New Roman" w:cs="Times New Roman"/>
          <w:sz w:val="28"/>
          <w:szCs w:val="28"/>
        </w:rPr>
        <w:tab/>
      </w:r>
      <w:r w:rsidRPr="00FC28D6">
        <w:rPr>
          <w:rFonts w:ascii="Times New Roman" w:hAnsi="Times New Roman" w:cs="Times New Roman"/>
          <w:sz w:val="28"/>
          <w:szCs w:val="28"/>
        </w:rPr>
        <w:tab/>
      </w:r>
      <w:r w:rsidRPr="00FC28D6">
        <w:rPr>
          <w:rFonts w:ascii="Times New Roman" w:hAnsi="Times New Roman" w:cs="Times New Roman"/>
          <w:sz w:val="28"/>
          <w:szCs w:val="28"/>
        </w:rPr>
        <w:tab/>
      </w:r>
      <w:r w:rsidRPr="00FC28D6">
        <w:rPr>
          <w:rFonts w:ascii="Times New Roman" w:hAnsi="Times New Roman" w:cs="Times New Roman"/>
          <w:sz w:val="28"/>
          <w:szCs w:val="28"/>
        </w:rPr>
        <w:tab/>
      </w:r>
      <w:r w:rsidRPr="00FC28D6">
        <w:rPr>
          <w:rFonts w:ascii="Times New Roman" w:hAnsi="Times New Roman" w:cs="Times New Roman"/>
          <w:sz w:val="28"/>
          <w:szCs w:val="28"/>
        </w:rPr>
        <w:tab/>
      </w:r>
      <w:r w:rsidRPr="00FC28D6">
        <w:rPr>
          <w:rFonts w:ascii="Times New Roman" w:hAnsi="Times New Roman" w:cs="Times New Roman"/>
          <w:sz w:val="28"/>
          <w:szCs w:val="28"/>
        </w:rPr>
        <w:tab/>
      </w:r>
      <w:r w:rsidRPr="00FC28D6">
        <w:rPr>
          <w:rFonts w:ascii="Times New Roman" w:hAnsi="Times New Roman" w:cs="Times New Roman"/>
          <w:sz w:val="28"/>
          <w:szCs w:val="28"/>
        </w:rPr>
        <w:tab/>
        <w:t>На правах рукописи</w:t>
      </w:r>
    </w:p>
    <w:p w14:paraId="00324802" w14:textId="77777777" w:rsidR="00E94A15" w:rsidRPr="00FC28D6" w:rsidRDefault="00E94A15" w:rsidP="00AB6C5C">
      <w:pPr>
        <w:tabs>
          <w:tab w:val="left" w:pos="709"/>
          <w:tab w:val="left" w:pos="993"/>
          <w:tab w:val="left" w:pos="1134"/>
        </w:tabs>
        <w:spacing w:after="0" w:line="240" w:lineRule="auto"/>
        <w:contextualSpacing/>
        <w:rPr>
          <w:rFonts w:ascii="Times New Roman" w:hAnsi="Times New Roman" w:cs="Times New Roman"/>
          <w:sz w:val="28"/>
          <w:szCs w:val="28"/>
        </w:rPr>
      </w:pPr>
    </w:p>
    <w:p w14:paraId="6939B03D" w14:textId="652B1509" w:rsidR="00DC540A" w:rsidRPr="00FC28D6" w:rsidRDefault="00DC540A" w:rsidP="00AB6C5C">
      <w:pPr>
        <w:tabs>
          <w:tab w:val="left" w:pos="709"/>
          <w:tab w:val="left" w:pos="993"/>
          <w:tab w:val="left" w:pos="1134"/>
        </w:tabs>
        <w:spacing w:after="0" w:line="240" w:lineRule="auto"/>
        <w:contextualSpacing/>
        <w:rPr>
          <w:rFonts w:ascii="Times New Roman" w:hAnsi="Times New Roman" w:cs="Times New Roman"/>
          <w:sz w:val="28"/>
          <w:szCs w:val="28"/>
        </w:rPr>
      </w:pPr>
    </w:p>
    <w:p w14:paraId="40D2E44B" w14:textId="77777777" w:rsidR="00DC540A" w:rsidRPr="00FC28D6" w:rsidRDefault="00DC540A" w:rsidP="00AB6C5C">
      <w:pPr>
        <w:tabs>
          <w:tab w:val="left" w:pos="709"/>
          <w:tab w:val="left" w:pos="993"/>
          <w:tab w:val="left" w:pos="1134"/>
        </w:tabs>
        <w:spacing w:after="0" w:line="240" w:lineRule="auto"/>
        <w:contextualSpacing/>
        <w:rPr>
          <w:rFonts w:ascii="Times New Roman" w:hAnsi="Times New Roman" w:cs="Times New Roman"/>
          <w:sz w:val="28"/>
          <w:szCs w:val="28"/>
        </w:rPr>
      </w:pPr>
    </w:p>
    <w:p w14:paraId="2F0CFC45" w14:textId="77777777" w:rsidR="00E94A15" w:rsidRPr="00FC28D6" w:rsidRDefault="00E94A15" w:rsidP="00AB6C5C">
      <w:pPr>
        <w:spacing w:after="0" w:line="240" w:lineRule="auto"/>
        <w:contextualSpacing/>
        <w:jc w:val="center"/>
        <w:rPr>
          <w:rFonts w:ascii="Times New Roman" w:hAnsi="Times New Roman" w:cs="Times New Roman"/>
          <w:b/>
          <w:bCs/>
          <w:sz w:val="28"/>
          <w:szCs w:val="28"/>
        </w:rPr>
      </w:pPr>
      <w:r w:rsidRPr="00FC28D6">
        <w:rPr>
          <w:rFonts w:ascii="Times New Roman" w:hAnsi="Times New Roman" w:cs="Times New Roman"/>
          <w:b/>
          <w:bCs/>
          <w:sz w:val="28"/>
          <w:szCs w:val="28"/>
        </w:rPr>
        <w:t>СЕМБАЕВ ДАУРЕН КАЙРАТОВИЧ</w:t>
      </w:r>
    </w:p>
    <w:p w14:paraId="20369CD7" w14:textId="77777777" w:rsidR="00E94A15" w:rsidRPr="00FC28D6" w:rsidRDefault="00E94A15" w:rsidP="00AB6C5C">
      <w:pPr>
        <w:spacing w:after="0" w:line="240" w:lineRule="auto"/>
        <w:contextualSpacing/>
        <w:jc w:val="center"/>
        <w:rPr>
          <w:rFonts w:ascii="Times New Roman" w:hAnsi="Times New Roman" w:cs="Times New Roman"/>
          <w:sz w:val="28"/>
          <w:szCs w:val="28"/>
        </w:rPr>
      </w:pPr>
    </w:p>
    <w:p w14:paraId="6A2B994D" w14:textId="023A4F72" w:rsidR="00E94A15" w:rsidRPr="00FC28D6" w:rsidRDefault="000F285A" w:rsidP="00AB6C5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p>
    <w:p w14:paraId="25A51DD4" w14:textId="77777777" w:rsidR="00E94A15" w:rsidRPr="00FC28D6" w:rsidRDefault="00E94A15" w:rsidP="00AB6C5C">
      <w:pPr>
        <w:spacing w:after="0" w:line="240" w:lineRule="auto"/>
        <w:contextualSpacing/>
        <w:jc w:val="center"/>
        <w:rPr>
          <w:rFonts w:ascii="Times New Roman" w:hAnsi="Times New Roman" w:cs="Times New Roman"/>
          <w:sz w:val="28"/>
          <w:szCs w:val="28"/>
        </w:rPr>
      </w:pPr>
    </w:p>
    <w:p w14:paraId="4A761559" w14:textId="77777777" w:rsidR="00E94A15" w:rsidRPr="00FC28D6" w:rsidRDefault="00E94A15" w:rsidP="00AB6C5C">
      <w:pPr>
        <w:spacing w:after="0" w:line="240" w:lineRule="auto"/>
        <w:contextualSpacing/>
        <w:jc w:val="center"/>
        <w:rPr>
          <w:rFonts w:ascii="Times New Roman" w:hAnsi="Times New Roman" w:cs="Times New Roman"/>
          <w:b/>
          <w:bCs/>
          <w:sz w:val="28"/>
          <w:szCs w:val="28"/>
        </w:rPr>
      </w:pPr>
      <w:r w:rsidRPr="00FC28D6">
        <w:rPr>
          <w:rFonts w:ascii="Times New Roman" w:hAnsi="Times New Roman" w:cs="Times New Roman"/>
          <w:b/>
          <w:bCs/>
          <w:sz w:val="28"/>
          <w:szCs w:val="28"/>
        </w:rPr>
        <w:t>Совершенствование системы показателей аудита эффективности деятельности государственных органов Республики Казахстан</w:t>
      </w:r>
    </w:p>
    <w:p w14:paraId="2F1DCE2D" w14:textId="77777777" w:rsidR="00E94A15" w:rsidRPr="00FC28D6" w:rsidRDefault="00E94A15" w:rsidP="00AB6C5C">
      <w:pPr>
        <w:spacing w:after="0" w:line="240" w:lineRule="auto"/>
        <w:jc w:val="center"/>
        <w:rPr>
          <w:rFonts w:ascii="Times New Roman" w:hAnsi="Times New Roman" w:cs="Times New Roman"/>
          <w:spacing w:val="2"/>
          <w:sz w:val="28"/>
          <w:szCs w:val="28"/>
        </w:rPr>
      </w:pPr>
    </w:p>
    <w:p w14:paraId="1772ACD3" w14:textId="77777777" w:rsidR="00A667B6" w:rsidRPr="00FC28D6" w:rsidRDefault="00A667B6" w:rsidP="00AB6C5C">
      <w:pPr>
        <w:spacing w:after="0" w:line="240" w:lineRule="auto"/>
        <w:jc w:val="center"/>
        <w:rPr>
          <w:rFonts w:ascii="Times New Roman" w:hAnsi="Times New Roman" w:cs="Times New Roman"/>
          <w:spacing w:val="2"/>
          <w:sz w:val="28"/>
          <w:szCs w:val="28"/>
        </w:rPr>
      </w:pPr>
    </w:p>
    <w:p w14:paraId="087EB8CC" w14:textId="77777777" w:rsidR="00E94A15" w:rsidRPr="00FC28D6" w:rsidRDefault="00E94A15" w:rsidP="00AB6C5C">
      <w:pPr>
        <w:spacing w:after="0" w:line="240" w:lineRule="auto"/>
        <w:jc w:val="center"/>
        <w:rPr>
          <w:rFonts w:ascii="Times New Roman" w:hAnsi="Times New Roman" w:cs="Times New Roman"/>
          <w:spacing w:val="2"/>
          <w:sz w:val="28"/>
          <w:szCs w:val="28"/>
        </w:rPr>
      </w:pPr>
    </w:p>
    <w:p w14:paraId="65392E83" w14:textId="77777777" w:rsidR="00A667B6" w:rsidRPr="00FC28D6" w:rsidRDefault="00E94A15" w:rsidP="00AB6C5C">
      <w:pPr>
        <w:spacing w:after="0" w:line="240" w:lineRule="auto"/>
        <w:jc w:val="center"/>
        <w:rPr>
          <w:rFonts w:ascii="Times New Roman" w:hAnsi="Times New Roman" w:cs="Times New Roman"/>
          <w:spacing w:val="2"/>
          <w:sz w:val="28"/>
          <w:szCs w:val="28"/>
        </w:rPr>
      </w:pPr>
      <w:r w:rsidRPr="00FC28D6">
        <w:rPr>
          <w:rFonts w:ascii="Times New Roman" w:hAnsi="Times New Roman" w:cs="Times New Roman"/>
          <w:bCs/>
          <w:spacing w:val="2"/>
          <w:sz w:val="28"/>
          <w:szCs w:val="28"/>
        </w:rPr>
        <w:t>Диссертация</w:t>
      </w:r>
      <w:r w:rsidR="00A667B6" w:rsidRPr="00FC28D6">
        <w:rPr>
          <w:rFonts w:ascii="Times New Roman" w:hAnsi="Times New Roman" w:cs="Times New Roman"/>
          <w:bCs/>
          <w:spacing w:val="2"/>
          <w:sz w:val="28"/>
          <w:szCs w:val="28"/>
        </w:rPr>
        <w:t xml:space="preserve"> </w:t>
      </w:r>
      <w:r w:rsidRPr="00FC28D6">
        <w:rPr>
          <w:rFonts w:ascii="Times New Roman" w:hAnsi="Times New Roman" w:cs="Times New Roman"/>
          <w:spacing w:val="2"/>
          <w:sz w:val="28"/>
          <w:szCs w:val="28"/>
        </w:rPr>
        <w:t>на соискание степени</w:t>
      </w:r>
    </w:p>
    <w:p w14:paraId="693320DC" w14:textId="5DBA4C54" w:rsidR="00E94A15" w:rsidRPr="00FC28D6" w:rsidRDefault="00E94A15" w:rsidP="00AB6C5C">
      <w:pPr>
        <w:spacing w:after="0" w:line="240" w:lineRule="auto"/>
        <w:jc w:val="center"/>
        <w:rPr>
          <w:rFonts w:ascii="Times New Roman" w:hAnsi="Times New Roman" w:cs="Times New Roman"/>
          <w:spacing w:val="2"/>
          <w:sz w:val="28"/>
          <w:szCs w:val="28"/>
        </w:rPr>
      </w:pPr>
      <w:r w:rsidRPr="00FC28D6">
        <w:rPr>
          <w:rFonts w:ascii="Times New Roman" w:hAnsi="Times New Roman" w:cs="Times New Roman"/>
          <w:spacing w:val="2"/>
          <w:sz w:val="28"/>
          <w:szCs w:val="28"/>
        </w:rPr>
        <w:t>доктора философии (PhD)</w:t>
      </w:r>
    </w:p>
    <w:p w14:paraId="6980767B" w14:textId="77777777" w:rsidR="00E94A15" w:rsidRPr="00FC28D6" w:rsidRDefault="00E94A15" w:rsidP="00AB6C5C">
      <w:pPr>
        <w:spacing w:after="0" w:line="240" w:lineRule="auto"/>
        <w:jc w:val="center"/>
        <w:rPr>
          <w:rFonts w:ascii="Times New Roman" w:hAnsi="Times New Roman" w:cs="Times New Roman"/>
          <w:spacing w:val="2"/>
          <w:sz w:val="28"/>
          <w:szCs w:val="28"/>
        </w:rPr>
      </w:pPr>
    </w:p>
    <w:p w14:paraId="6D345340" w14:textId="77777777" w:rsidR="00A667B6" w:rsidRPr="00FC28D6" w:rsidRDefault="00A667B6" w:rsidP="00AB6C5C">
      <w:pPr>
        <w:spacing w:after="0" w:line="240" w:lineRule="auto"/>
        <w:jc w:val="center"/>
        <w:rPr>
          <w:rFonts w:ascii="Times New Roman" w:hAnsi="Times New Roman" w:cs="Times New Roman"/>
          <w:spacing w:val="2"/>
          <w:sz w:val="28"/>
          <w:szCs w:val="28"/>
        </w:rPr>
      </w:pPr>
    </w:p>
    <w:p w14:paraId="0B6AB371" w14:textId="77777777" w:rsidR="00A667B6" w:rsidRPr="00FC28D6" w:rsidRDefault="00A667B6" w:rsidP="00AB6C5C">
      <w:pPr>
        <w:spacing w:after="0" w:line="240" w:lineRule="auto"/>
        <w:jc w:val="center"/>
        <w:rPr>
          <w:rFonts w:ascii="Times New Roman" w:hAnsi="Times New Roman" w:cs="Times New Roman"/>
          <w:spacing w:val="2"/>
          <w:sz w:val="28"/>
          <w:szCs w:val="28"/>
        </w:rPr>
      </w:pPr>
    </w:p>
    <w:p w14:paraId="004E3AD5" w14:textId="271C9B8B" w:rsidR="00E94A15" w:rsidRPr="00FC28D6" w:rsidRDefault="00E94A15" w:rsidP="00AB6C5C">
      <w:pPr>
        <w:spacing w:after="0" w:line="240" w:lineRule="auto"/>
        <w:jc w:val="center"/>
        <w:rPr>
          <w:rFonts w:ascii="Times New Roman" w:hAnsi="Times New Roman" w:cs="Times New Roman"/>
          <w:spacing w:val="2"/>
          <w:sz w:val="28"/>
          <w:szCs w:val="28"/>
        </w:rPr>
      </w:pPr>
      <w:r w:rsidRPr="00FC28D6">
        <w:rPr>
          <w:rFonts w:ascii="Times New Roman" w:hAnsi="Times New Roman" w:cs="Times New Roman"/>
          <w:spacing w:val="2"/>
          <w:sz w:val="28"/>
          <w:szCs w:val="28"/>
        </w:rPr>
        <w:t>6D052100 – Государственный аудит</w:t>
      </w:r>
    </w:p>
    <w:p w14:paraId="5E25D274" w14:textId="77777777" w:rsidR="00E94A15" w:rsidRPr="00FC28D6" w:rsidRDefault="00E94A15" w:rsidP="00AB6C5C">
      <w:pPr>
        <w:spacing w:after="0" w:line="240" w:lineRule="auto"/>
        <w:contextualSpacing/>
        <w:jc w:val="center"/>
        <w:rPr>
          <w:rFonts w:ascii="Times New Roman" w:hAnsi="Times New Roman" w:cs="Times New Roman"/>
          <w:sz w:val="28"/>
          <w:szCs w:val="28"/>
        </w:rPr>
      </w:pPr>
    </w:p>
    <w:p w14:paraId="6C07A18D" w14:textId="77777777" w:rsidR="00E94A15" w:rsidRPr="00FC28D6" w:rsidRDefault="00E94A15" w:rsidP="00AB6C5C">
      <w:pPr>
        <w:spacing w:after="0" w:line="240" w:lineRule="auto"/>
        <w:contextualSpacing/>
        <w:jc w:val="center"/>
        <w:rPr>
          <w:rFonts w:ascii="Times New Roman" w:hAnsi="Times New Roman" w:cs="Times New Roman"/>
          <w:sz w:val="28"/>
          <w:szCs w:val="28"/>
        </w:rPr>
      </w:pPr>
    </w:p>
    <w:p w14:paraId="7BCD9043" w14:textId="77777777" w:rsidR="00E94A15" w:rsidRPr="00FC28D6" w:rsidRDefault="00E94A15" w:rsidP="00AB6C5C">
      <w:pPr>
        <w:spacing w:after="0" w:line="240" w:lineRule="auto"/>
        <w:contextualSpacing/>
        <w:jc w:val="center"/>
        <w:rPr>
          <w:rFonts w:ascii="Times New Roman" w:hAnsi="Times New Roman" w:cs="Times New Roman"/>
          <w:sz w:val="28"/>
          <w:szCs w:val="28"/>
        </w:rPr>
      </w:pPr>
    </w:p>
    <w:p w14:paraId="182445DD" w14:textId="0F87F0FA" w:rsidR="00E94A15" w:rsidRPr="00FC28D6" w:rsidRDefault="00E94A15" w:rsidP="00A667B6">
      <w:pPr>
        <w:tabs>
          <w:tab w:val="left" w:pos="709"/>
          <w:tab w:val="left" w:pos="993"/>
          <w:tab w:val="left" w:pos="1134"/>
        </w:tabs>
        <w:spacing w:after="0" w:line="240" w:lineRule="auto"/>
        <w:ind w:left="5103"/>
        <w:contextualSpacing/>
        <w:jc w:val="right"/>
        <w:rPr>
          <w:rFonts w:ascii="Times New Roman" w:hAnsi="Times New Roman" w:cs="Times New Roman"/>
          <w:sz w:val="28"/>
          <w:szCs w:val="28"/>
        </w:rPr>
      </w:pPr>
      <w:r w:rsidRPr="00FC28D6">
        <w:rPr>
          <w:rFonts w:ascii="Times New Roman" w:hAnsi="Times New Roman" w:cs="Times New Roman"/>
          <w:sz w:val="28"/>
          <w:szCs w:val="28"/>
        </w:rPr>
        <w:t xml:space="preserve">Научный </w:t>
      </w:r>
      <w:r w:rsidR="0050744F" w:rsidRPr="00FC28D6">
        <w:rPr>
          <w:rFonts w:ascii="Times New Roman" w:hAnsi="Times New Roman" w:cs="Times New Roman"/>
          <w:sz w:val="28"/>
          <w:szCs w:val="28"/>
        </w:rPr>
        <w:t>консультант</w:t>
      </w:r>
    </w:p>
    <w:p w14:paraId="3F3E9B7B" w14:textId="4D217FCB" w:rsidR="00A667B6" w:rsidRPr="00FC28D6" w:rsidRDefault="00A667B6" w:rsidP="00A667B6">
      <w:pPr>
        <w:tabs>
          <w:tab w:val="left" w:pos="709"/>
          <w:tab w:val="left" w:pos="993"/>
          <w:tab w:val="left" w:pos="1134"/>
        </w:tabs>
        <w:spacing w:after="0" w:line="240" w:lineRule="auto"/>
        <w:ind w:left="5103"/>
        <w:contextualSpacing/>
        <w:jc w:val="right"/>
        <w:rPr>
          <w:rFonts w:ascii="Times New Roman" w:hAnsi="Times New Roman" w:cs="Times New Roman"/>
          <w:sz w:val="28"/>
          <w:szCs w:val="28"/>
        </w:rPr>
      </w:pPr>
      <w:r w:rsidRPr="00FC28D6">
        <w:rPr>
          <w:rFonts w:ascii="Times New Roman" w:hAnsi="Times New Roman" w:cs="Times New Roman"/>
          <w:sz w:val="28"/>
          <w:szCs w:val="28"/>
        </w:rPr>
        <w:t>к</w:t>
      </w:r>
      <w:r w:rsidR="00617276" w:rsidRPr="00FC28D6">
        <w:rPr>
          <w:rFonts w:ascii="Times New Roman" w:hAnsi="Times New Roman" w:cs="Times New Roman"/>
          <w:sz w:val="28"/>
          <w:szCs w:val="28"/>
        </w:rPr>
        <w:t xml:space="preserve">андидат </w:t>
      </w:r>
      <w:r w:rsidRPr="00FC28D6">
        <w:rPr>
          <w:rFonts w:ascii="Times New Roman" w:hAnsi="Times New Roman" w:cs="Times New Roman"/>
          <w:sz w:val="28"/>
          <w:szCs w:val="28"/>
        </w:rPr>
        <w:t>э</w:t>
      </w:r>
      <w:r w:rsidR="00617276" w:rsidRPr="00FC28D6">
        <w:rPr>
          <w:rFonts w:ascii="Times New Roman" w:hAnsi="Times New Roman" w:cs="Times New Roman"/>
          <w:sz w:val="28"/>
          <w:szCs w:val="28"/>
        </w:rPr>
        <w:t xml:space="preserve">кономических </w:t>
      </w:r>
      <w:r w:rsidRPr="00FC28D6">
        <w:rPr>
          <w:rFonts w:ascii="Times New Roman" w:hAnsi="Times New Roman" w:cs="Times New Roman"/>
          <w:sz w:val="28"/>
          <w:szCs w:val="28"/>
        </w:rPr>
        <w:t>н</w:t>
      </w:r>
      <w:r w:rsidR="00617276" w:rsidRPr="00FC28D6">
        <w:rPr>
          <w:rFonts w:ascii="Times New Roman" w:hAnsi="Times New Roman" w:cs="Times New Roman"/>
          <w:sz w:val="28"/>
          <w:szCs w:val="28"/>
        </w:rPr>
        <w:t>аук</w:t>
      </w:r>
      <w:r w:rsidRPr="00FC28D6">
        <w:rPr>
          <w:rFonts w:ascii="Times New Roman" w:hAnsi="Times New Roman" w:cs="Times New Roman"/>
          <w:sz w:val="28"/>
          <w:szCs w:val="28"/>
        </w:rPr>
        <w:t>,</w:t>
      </w:r>
    </w:p>
    <w:p w14:paraId="01E53BE7" w14:textId="77D8A43C" w:rsidR="00A667B6" w:rsidRPr="00FC28D6" w:rsidRDefault="00A667B6" w:rsidP="00A667B6">
      <w:pPr>
        <w:tabs>
          <w:tab w:val="left" w:pos="709"/>
          <w:tab w:val="left" w:pos="993"/>
          <w:tab w:val="left" w:pos="1134"/>
        </w:tabs>
        <w:spacing w:after="0" w:line="240" w:lineRule="auto"/>
        <w:ind w:left="5103"/>
        <w:contextualSpacing/>
        <w:jc w:val="right"/>
        <w:rPr>
          <w:rFonts w:ascii="Times New Roman" w:hAnsi="Times New Roman" w:cs="Times New Roman"/>
          <w:sz w:val="28"/>
          <w:szCs w:val="28"/>
        </w:rPr>
      </w:pPr>
      <w:r w:rsidRPr="00FC28D6">
        <w:rPr>
          <w:rFonts w:ascii="Times New Roman" w:hAnsi="Times New Roman" w:cs="Times New Roman"/>
          <w:sz w:val="28"/>
          <w:szCs w:val="28"/>
        </w:rPr>
        <w:t>доцент</w:t>
      </w:r>
    </w:p>
    <w:p w14:paraId="4298FBF0" w14:textId="053C2306" w:rsidR="00E94A15" w:rsidRPr="00FC28D6" w:rsidRDefault="002348CD" w:rsidP="00A667B6">
      <w:pPr>
        <w:tabs>
          <w:tab w:val="left" w:pos="709"/>
          <w:tab w:val="left" w:pos="993"/>
          <w:tab w:val="left" w:pos="1134"/>
        </w:tabs>
        <w:spacing w:after="0" w:line="240" w:lineRule="auto"/>
        <w:ind w:left="5103"/>
        <w:contextualSpacing/>
        <w:jc w:val="right"/>
        <w:rPr>
          <w:rFonts w:ascii="Times New Roman" w:hAnsi="Times New Roman" w:cs="Times New Roman"/>
          <w:sz w:val="28"/>
          <w:szCs w:val="28"/>
        </w:rPr>
      </w:pPr>
      <w:r w:rsidRPr="00FC28D6">
        <w:rPr>
          <w:rFonts w:ascii="Times New Roman" w:hAnsi="Times New Roman" w:cs="Times New Roman"/>
          <w:sz w:val="28"/>
          <w:szCs w:val="28"/>
        </w:rPr>
        <w:t>Алибекова Б.А.</w:t>
      </w:r>
    </w:p>
    <w:p w14:paraId="0205F910" w14:textId="77777777" w:rsidR="00E94A15" w:rsidRPr="00FC28D6" w:rsidRDefault="00E94A15" w:rsidP="00A667B6">
      <w:pPr>
        <w:tabs>
          <w:tab w:val="left" w:pos="709"/>
          <w:tab w:val="left" w:pos="993"/>
          <w:tab w:val="left" w:pos="1134"/>
        </w:tabs>
        <w:spacing w:after="0" w:line="240" w:lineRule="auto"/>
        <w:ind w:left="5103"/>
        <w:contextualSpacing/>
        <w:jc w:val="right"/>
        <w:rPr>
          <w:rFonts w:ascii="Times New Roman" w:hAnsi="Times New Roman" w:cs="Times New Roman"/>
          <w:sz w:val="16"/>
          <w:szCs w:val="16"/>
        </w:rPr>
      </w:pPr>
    </w:p>
    <w:p w14:paraId="3A308A3E" w14:textId="39578AF2" w:rsidR="00E94A15" w:rsidRPr="00FC28D6" w:rsidRDefault="00A667B6" w:rsidP="00A667B6">
      <w:pPr>
        <w:tabs>
          <w:tab w:val="left" w:pos="709"/>
          <w:tab w:val="left" w:pos="993"/>
          <w:tab w:val="left" w:pos="1134"/>
        </w:tabs>
        <w:spacing w:after="0" w:line="240" w:lineRule="auto"/>
        <w:ind w:left="5103"/>
        <w:contextualSpacing/>
        <w:jc w:val="right"/>
        <w:rPr>
          <w:rFonts w:ascii="Times New Roman" w:hAnsi="Times New Roman" w:cs="Times New Roman"/>
          <w:sz w:val="28"/>
          <w:szCs w:val="28"/>
        </w:rPr>
      </w:pPr>
      <w:r w:rsidRPr="00FC28D6">
        <w:rPr>
          <w:rFonts w:ascii="Times New Roman" w:hAnsi="Times New Roman" w:cs="Times New Roman"/>
          <w:sz w:val="28"/>
          <w:szCs w:val="28"/>
        </w:rPr>
        <w:t>Зарубежный научный консультант</w:t>
      </w:r>
    </w:p>
    <w:p w14:paraId="1CDF22B8" w14:textId="19305B1A" w:rsidR="00A667B6" w:rsidRPr="00FC28D6" w:rsidRDefault="00E94A15" w:rsidP="00A667B6">
      <w:pPr>
        <w:tabs>
          <w:tab w:val="left" w:pos="709"/>
          <w:tab w:val="left" w:pos="993"/>
          <w:tab w:val="left" w:pos="1134"/>
        </w:tabs>
        <w:spacing w:after="0" w:line="240" w:lineRule="auto"/>
        <w:ind w:left="5103"/>
        <w:contextualSpacing/>
        <w:jc w:val="right"/>
        <w:rPr>
          <w:rFonts w:ascii="Times New Roman" w:hAnsi="Times New Roman" w:cs="Times New Roman"/>
          <w:sz w:val="28"/>
          <w:szCs w:val="28"/>
        </w:rPr>
      </w:pPr>
      <w:r w:rsidRPr="00FC28D6">
        <w:rPr>
          <w:rFonts w:ascii="Times New Roman" w:hAnsi="Times New Roman" w:cs="Times New Roman"/>
          <w:sz w:val="28"/>
          <w:szCs w:val="28"/>
        </w:rPr>
        <w:t>д</w:t>
      </w:r>
      <w:r w:rsidR="00617276" w:rsidRPr="00FC28D6">
        <w:rPr>
          <w:rFonts w:ascii="Times New Roman" w:hAnsi="Times New Roman" w:cs="Times New Roman"/>
          <w:sz w:val="28"/>
          <w:szCs w:val="28"/>
        </w:rPr>
        <w:t xml:space="preserve">октор </w:t>
      </w:r>
      <w:r w:rsidRPr="00FC28D6">
        <w:rPr>
          <w:rFonts w:ascii="Times New Roman" w:hAnsi="Times New Roman" w:cs="Times New Roman"/>
          <w:sz w:val="28"/>
          <w:szCs w:val="28"/>
        </w:rPr>
        <w:t>э</w:t>
      </w:r>
      <w:r w:rsidR="00617276" w:rsidRPr="00FC28D6">
        <w:rPr>
          <w:rFonts w:ascii="Times New Roman" w:hAnsi="Times New Roman" w:cs="Times New Roman"/>
          <w:sz w:val="28"/>
          <w:szCs w:val="28"/>
        </w:rPr>
        <w:t xml:space="preserve">кономических </w:t>
      </w:r>
      <w:r w:rsidRPr="00FC28D6">
        <w:rPr>
          <w:rFonts w:ascii="Times New Roman" w:hAnsi="Times New Roman" w:cs="Times New Roman"/>
          <w:sz w:val="28"/>
          <w:szCs w:val="28"/>
        </w:rPr>
        <w:t>н</w:t>
      </w:r>
      <w:r w:rsidR="00617276" w:rsidRPr="00FC28D6">
        <w:rPr>
          <w:rFonts w:ascii="Times New Roman" w:hAnsi="Times New Roman" w:cs="Times New Roman"/>
          <w:sz w:val="28"/>
          <w:szCs w:val="28"/>
        </w:rPr>
        <w:t>аук</w:t>
      </w:r>
      <w:r w:rsidRPr="00FC28D6">
        <w:rPr>
          <w:rFonts w:ascii="Times New Roman" w:hAnsi="Times New Roman" w:cs="Times New Roman"/>
          <w:sz w:val="28"/>
          <w:szCs w:val="28"/>
        </w:rPr>
        <w:t>,</w:t>
      </w:r>
    </w:p>
    <w:p w14:paraId="7334458A" w14:textId="6F23AB71" w:rsidR="00E94A15" w:rsidRPr="00FC28D6" w:rsidRDefault="00E94A15" w:rsidP="00A667B6">
      <w:pPr>
        <w:tabs>
          <w:tab w:val="left" w:pos="709"/>
          <w:tab w:val="left" w:pos="993"/>
          <w:tab w:val="left" w:pos="1134"/>
        </w:tabs>
        <w:spacing w:after="0" w:line="240" w:lineRule="auto"/>
        <w:ind w:left="5103"/>
        <w:contextualSpacing/>
        <w:jc w:val="right"/>
        <w:rPr>
          <w:rFonts w:ascii="Times New Roman" w:hAnsi="Times New Roman" w:cs="Times New Roman"/>
          <w:sz w:val="28"/>
          <w:szCs w:val="28"/>
        </w:rPr>
      </w:pPr>
      <w:r w:rsidRPr="00FC28D6">
        <w:rPr>
          <w:rFonts w:ascii="Times New Roman" w:hAnsi="Times New Roman" w:cs="Times New Roman"/>
          <w:sz w:val="28"/>
          <w:szCs w:val="28"/>
        </w:rPr>
        <w:t>профессор</w:t>
      </w:r>
    </w:p>
    <w:p w14:paraId="2A1AA9CA" w14:textId="2C7798F0" w:rsidR="00A667B6" w:rsidRPr="00FC28D6" w:rsidRDefault="00A667B6" w:rsidP="00A667B6">
      <w:pPr>
        <w:tabs>
          <w:tab w:val="left" w:pos="709"/>
          <w:tab w:val="left" w:pos="993"/>
          <w:tab w:val="left" w:pos="1134"/>
        </w:tabs>
        <w:spacing w:after="0" w:line="240" w:lineRule="auto"/>
        <w:ind w:left="5103"/>
        <w:contextualSpacing/>
        <w:jc w:val="right"/>
        <w:rPr>
          <w:rFonts w:ascii="Times New Roman" w:hAnsi="Times New Roman" w:cs="Times New Roman"/>
          <w:sz w:val="28"/>
          <w:szCs w:val="28"/>
        </w:rPr>
      </w:pPr>
      <w:r w:rsidRPr="00FC28D6">
        <w:rPr>
          <w:rFonts w:ascii="Times New Roman" w:hAnsi="Times New Roman" w:cs="Times New Roman"/>
          <w:sz w:val="28"/>
          <w:szCs w:val="28"/>
        </w:rPr>
        <w:t>Никифорова Е.В.</w:t>
      </w:r>
    </w:p>
    <w:p w14:paraId="375CA7E2" w14:textId="4674F454" w:rsidR="00E94A15" w:rsidRPr="00FC28D6" w:rsidRDefault="00E94A15" w:rsidP="00A667B6">
      <w:pPr>
        <w:tabs>
          <w:tab w:val="left" w:pos="709"/>
          <w:tab w:val="left" w:pos="993"/>
          <w:tab w:val="left" w:pos="1134"/>
        </w:tabs>
        <w:spacing w:after="0" w:line="240" w:lineRule="auto"/>
        <w:ind w:left="5103"/>
        <w:contextualSpacing/>
        <w:jc w:val="right"/>
        <w:rPr>
          <w:rFonts w:ascii="Times New Roman" w:hAnsi="Times New Roman" w:cs="Times New Roman"/>
          <w:sz w:val="28"/>
          <w:szCs w:val="28"/>
        </w:rPr>
      </w:pPr>
      <w:r w:rsidRPr="00FC28D6">
        <w:rPr>
          <w:rFonts w:ascii="Times New Roman" w:hAnsi="Times New Roman" w:cs="Times New Roman"/>
          <w:sz w:val="28"/>
          <w:szCs w:val="28"/>
        </w:rPr>
        <w:t>(Финансовый университет</w:t>
      </w:r>
      <w:r w:rsidR="00DC540A" w:rsidRPr="00FC28D6">
        <w:rPr>
          <w:rFonts w:ascii="Times New Roman" w:hAnsi="Times New Roman" w:cs="Times New Roman"/>
          <w:sz w:val="28"/>
          <w:szCs w:val="28"/>
        </w:rPr>
        <w:br/>
      </w:r>
      <w:r w:rsidRPr="00FC28D6">
        <w:rPr>
          <w:rFonts w:ascii="Times New Roman" w:hAnsi="Times New Roman" w:cs="Times New Roman"/>
          <w:sz w:val="28"/>
          <w:szCs w:val="28"/>
        </w:rPr>
        <w:t>при Правительстве РФ)</w:t>
      </w:r>
    </w:p>
    <w:p w14:paraId="78A1608A" w14:textId="77777777" w:rsidR="00E94A15" w:rsidRPr="00FC28D6" w:rsidRDefault="00E94A15" w:rsidP="00A667B6">
      <w:pPr>
        <w:tabs>
          <w:tab w:val="left" w:pos="709"/>
          <w:tab w:val="left" w:pos="993"/>
          <w:tab w:val="left" w:pos="1134"/>
        </w:tabs>
        <w:spacing w:after="0" w:line="240" w:lineRule="auto"/>
        <w:contextualSpacing/>
        <w:jc w:val="right"/>
        <w:rPr>
          <w:rFonts w:ascii="Times New Roman" w:hAnsi="Times New Roman" w:cs="Times New Roman"/>
          <w:sz w:val="28"/>
          <w:szCs w:val="28"/>
        </w:rPr>
      </w:pPr>
    </w:p>
    <w:p w14:paraId="62018D5C" w14:textId="77777777" w:rsidR="00E94A15" w:rsidRPr="00FC28D6" w:rsidRDefault="00E94A15" w:rsidP="00AB6C5C">
      <w:pPr>
        <w:tabs>
          <w:tab w:val="left" w:pos="709"/>
          <w:tab w:val="left" w:pos="993"/>
          <w:tab w:val="left" w:pos="1134"/>
        </w:tabs>
        <w:spacing w:after="0" w:line="240" w:lineRule="auto"/>
        <w:contextualSpacing/>
        <w:jc w:val="center"/>
        <w:rPr>
          <w:rFonts w:ascii="Times New Roman" w:hAnsi="Times New Roman" w:cs="Times New Roman"/>
          <w:sz w:val="28"/>
          <w:szCs w:val="28"/>
        </w:rPr>
      </w:pPr>
    </w:p>
    <w:p w14:paraId="7098ECBE" w14:textId="77777777" w:rsidR="00E94A15" w:rsidRPr="00FC28D6" w:rsidRDefault="00E94A15" w:rsidP="00AB6C5C">
      <w:pPr>
        <w:tabs>
          <w:tab w:val="left" w:pos="709"/>
          <w:tab w:val="left" w:pos="993"/>
          <w:tab w:val="left" w:pos="1134"/>
        </w:tabs>
        <w:spacing w:after="0" w:line="240" w:lineRule="auto"/>
        <w:contextualSpacing/>
        <w:jc w:val="center"/>
        <w:rPr>
          <w:rFonts w:ascii="Times New Roman" w:hAnsi="Times New Roman" w:cs="Times New Roman"/>
          <w:sz w:val="28"/>
          <w:szCs w:val="28"/>
        </w:rPr>
      </w:pPr>
    </w:p>
    <w:p w14:paraId="35BF2B90" w14:textId="70C7E85E" w:rsidR="00E94A15" w:rsidRPr="00FC28D6" w:rsidRDefault="00E94A15" w:rsidP="00AB6C5C">
      <w:pPr>
        <w:tabs>
          <w:tab w:val="left" w:pos="709"/>
          <w:tab w:val="left" w:pos="993"/>
          <w:tab w:val="left" w:pos="1134"/>
        </w:tabs>
        <w:spacing w:after="0" w:line="240" w:lineRule="auto"/>
        <w:contextualSpacing/>
        <w:jc w:val="center"/>
        <w:rPr>
          <w:rFonts w:ascii="Times New Roman" w:hAnsi="Times New Roman" w:cs="Times New Roman"/>
          <w:sz w:val="28"/>
          <w:szCs w:val="28"/>
        </w:rPr>
      </w:pPr>
    </w:p>
    <w:p w14:paraId="3D8611C9" w14:textId="77777777" w:rsidR="00DC540A" w:rsidRPr="00FC28D6" w:rsidRDefault="00DC540A" w:rsidP="00AB6C5C">
      <w:pPr>
        <w:tabs>
          <w:tab w:val="left" w:pos="709"/>
          <w:tab w:val="left" w:pos="993"/>
          <w:tab w:val="left" w:pos="1134"/>
        </w:tabs>
        <w:spacing w:after="0" w:line="240" w:lineRule="auto"/>
        <w:contextualSpacing/>
        <w:jc w:val="center"/>
        <w:rPr>
          <w:rFonts w:ascii="Times New Roman" w:hAnsi="Times New Roman" w:cs="Times New Roman"/>
          <w:sz w:val="28"/>
          <w:szCs w:val="28"/>
        </w:rPr>
      </w:pPr>
    </w:p>
    <w:p w14:paraId="7A118D41" w14:textId="77777777" w:rsidR="00E94A15" w:rsidRPr="00FC28D6" w:rsidRDefault="00E94A15" w:rsidP="00AB6C5C">
      <w:pPr>
        <w:tabs>
          <w:tab w:val="left" w:pos="709"/>
          <w:tab w:val="left" w:pos="993"/>
          <w:tab w:val="left" w:pos="1134"/>
        </w:tabs>
        <w:spacing w:after="0" w:line="240" w:lineRule="auto"/>
        <w:contextualSpacing/>
        <w:jc w:val="center"/>
        <w:rPr>
          <w:rFonts w:ascii="Times New Roman" w:hAnsi="Times New Roman" w:cs="Times New Roman"/>
          <w:sz w:val="28"/>
          <w:szCs w:val="28"/>
        </w:rPr>
      </w:pPr>
    </w:p>
    <w:p w14:paraId="0E64FF5D" w14:textId="77777777" w:rsidR="00E94A15" w:rsidRPr="00FC28D6" w:rsidRDefault="00E94A15" w:rsidP="00AB6C5C">
      <w:pPr>
        <w:tabs>
          <w:tab w:val="left" w:pos="709"/>
          <w:tab w:val="left" w:pos="993"/>
          <w:tab w:val="left" w:pos="1134"/>
        </w:tabs>
        <w:spacing w:after="0" w:line="240" w:lineRule="auto"/>
        <w:contextualSpacing/>
        <w:jc w:val="center"/>
        <w:rPr>
          <w:rFonts w:ascii="Times New Roman" w:hAnsi="Times New Roman" w:cs="Times New Roman"/>
          <w:sz w:val="28"/>
          <w:szCs w:val="28"/>
        </w:rPr>
      </w:pPr>
      <w:r w:rsidRPr="00FC28D6">
        <w:rPr>
          <w:rFonts w:ascii="Times New Roman" w:hAnsi="Times New Roman" w:cs="Times New Roman"/>
          <w:sz w:val="28"/>
          <w:szCs w:val="28"/>
        </w:rPr>
        <w:t>Республика Казахстан</w:t>
      </w:r>
    </w:p>
    <w:p w14:paraId="54D411BD" w14:textId="30BAFF2D" w:rsidR="00DC540A" w:rsidRPr="00FC28D6" w:rsidRDefault="00E94A15" w:rsidP="00DC540A">
      <w:pPr>
        <w:spacing w:after="0" w:line="240" w:lineRule="auto"/>
        <w:contextualSpacing/>
        <w:jc w:val="center"/>
        <w:rPr>
          <w:rFonts w:ascii="Times New Roman" w:hAnsi="Times New Roman" w:cs="Times New Roman"/>
          <w:b/>
          <w:sz w:val="28"/>
          <w:szCs w:val="28"/>
        </w:rPr>
      </w:pPr>
      <w:r w:rsidRPr="00FC28D6">
        <w:rPr>
          <w:rFonts w:ascii="Times New Roman" w:hAnsi="Times New Roman" w:cs="Times New Roman"/>
          <w:sz w:val="28"/>
          <w:szCs w:val="28"/>
        </w:rPr>
        <w:t>Нур-Султан, 2022</w:t>
      </w:r>
      <w:r w:rsidR="00DC540A" w:rsidRPr="00FC28D6">
        <w:rPr>
          <w:rFonts w:ascii="Times New Roman" w:hAnsi="Times New Roman" w:cs="Times New Roman"/>
          <w:b/>
          <w:sz w:val="28"/>
          <w:szCs w:val="28"/>
        </w:rPr>
        <w:br w:type="page"/>
      </w:r>
    </w:p>
    <w:p w14:paraId="42D3FCA4" w14:textId="0C23CF4A" w:rsidR="00E94A15" w:rsidRPr="00FC28D6" w:rsidRDefault="00E94A15" w:rsidP="00AB6C5C">
      <w:pPr>
        <w:spacing w:after="0" w:line="240" w:lineRule="auto"/>
        <w:contextualSpacing/>
        <w:jc w:val="center"/>
        <w:rPr>
          <w:rFonts w:ascii="Times New Roman" w:hAnsi="Times New Roman" w:cs="Times New Roman"/>
          <w:b/>
          <w:sz w:val="28"/>
          <w:szCs w:val="28"/>
        </w:rPr>
      </w:pPr>
      <w:r w:rsidRPr="00FC28D6">
        <w:rPr>
          <w:rFonts w:ascii="Times New Roman" w:hAnsi="Times New Roman" w:cs="Times New Roman"/>
          <w:b/>
          <w:sz w:val="28"/>
          <w:szCs w:val="28"/>
        </w:rPr>
        <w:lastRenderedPageBreak/>
        <w:t>СОДЕРЖАНИЕ</w:t>
      </w:r>
    </w:p>
    <w:p w14:paraId="04ADC08C" w14:textId="77777777" w:rsidR="0007498B" w:rsidRPr="00FC28D6" w:rsidRDefault="0007498B" w:rsidP="00617276">
      <w:pPr>
        <w:spacing w:after="0" w:line="240" w:lineRule="auto"/>
        <w:contextualSpacing/>
        <w:jc w:val="right"/>
        <w:rPr>
          <w:rFonts w:ascii="Times New Roman" w:hAnsi="Times New Roman" w:cs="Times New Roman"/>
          <w:b/>
          <w:sz w:val="28"/>
          <w:szCs w:val="28"/>
        </w:rPr>
      </w:pPr>
    </w:p>
    <w:tbl>
      <w:tblPr>
        <w:tblW w:w="9553" w:type="dxa"/>
        <w:jc w:val="center"/>
        <w:tblLook w:val="04A0" w:firstRow="1" w:lastRow="0" w:firstColumn="1" w:lastColumn="0" w:noHBand="0" w:noVBand="1"/>
      </w:tblPr>
      <w:tblGrid>
        <w:gridCol w:w="8917"/>
        <w:gridCol w:w="636"/>
      </w:tblGrid>
      <w:tr w:rsidR="00FC28D6" w:rsidRPr="00FC28D6" w14:paraId="17FA92DC" w14:textId="77777777" w:rsidTr="00875F0C">
        <w:trPr>
          <w:jc w:val="center"/>
        </w:trPr>
        <w:tc>
          <w:tcPr>
            <w:tcW w:w="8917" w:type="dxa"/>
            <w:shd w:val="clear" w:color="auto" w:fill="auto"/>
          </w:tcPr>
          <w:p w14:paraId="18C05C35" w14:textId="28FF37D0" w:rsidR="00153557" w:rsidRPr="00FC28D6" w:rsidRDefault="00153557" w:rsidP="006E1105">
            <w:pPr>
              <w:tabs>
                <w:tab w:val="left" w:pos="993"/>
                <w:tab w:val="left" w:pos="1134"/>
              </w:tabs>
              <w:spacing w:after="0" w:line="240" w:lineRule="auto"/>
              <w:rPr>
                <w:rFonts w:ascii="Times New Roman" w:hAnsi="Times New Roman" w:cs="Times New Roman"/>
                <w:bCs/>
                <w:sz w:val="28"/>
                <w:szCs w:val="28"/>
              </w:rPr>
            </w:pPr>
            <w:r w:rsidRPr="00FC28D6">
              <w:rPr>
                <w:rFonts w:ascii="Times New Roman" w:hAnsi="Times New Roman" w:cs="Times New Roman"/>
                <w:b/>
                <w:bCs/>
                <w:sz w:val="28"/>
                <w:szCs w:val="28"/>
              </w:rPr>
              <w:t>НОРМАТИВНЫЕ ССЫЛКИ</w:t>
            </w:r>
            <w:r w:rsidR="00617276" w:rsidRPr="00FC28D6">
              <w:rPr>
                <w:rFonts w:ascii="Times New Roman" w:hAnsi="Times New Roman" w:cs="Times New Roman"/>
                <w:bCs/>
                <w:sz w:val="28"/>
                <w:szCs w:val="28"/>
              </w:rPr>
              <w:t>……………………………….…………….</w:t>
            </w:r>
          </w:p>
        </w:tc>
        <w:tc>
          <w:tcPr>
            <w:tcW w:w="636" w:type="dxa"/>
          </w:tcPr>
          <w:p w14:paraId="269E0A36" w14:textId="77777777" w:rsidR="00153557" w:rsidRPr="00FC28D6" w:rsidRDefault="00153557" w:rsidP="006E1105">
            <w:pPr>
              <w:tabs>
                <w:tab w:val="left" w:pos="567"/>
                <w:tab w:val="left" w:pos="709"/>
              </w:tabs>
              <w:spacing w:after="0" w:line="240" w:lineRule="auto"/>
              <w:jc w:val="center"/>
              <w:rPr>
                <w:rFonts w:ascii="Times New Roman" w:hAnsi="Times New Roman" w:cs="Times New Roman"/>
                <w:sz w:val="28"/>
                <w:szCs w:val="28"/>
                <w:lang w:val="kk-KZ"/>
              </w:rPr>
            </w:pPr>
            <w:r w:rsidRPr="00FC28D6">
              <w:rPr>
                <w:rFonts w:ascii="Times New Roman" w:hAnsi="Times New Roman" w:cs="Times New Roman"/>
                <w:sz w:val="28"/>
                <w:szCs w:val="28"/>
                <w:lang w:val="kk-KZ"/>
              </w:rPr>
              <w:t>3</w:t>
            </w:r>
          </w:p>
        </w:tc>
      </w:tr>
      <w:tr w:rsidR="00FC28D6" w:rsidRPr="00FC28D6" w14:paraId="7C520343" w14:textId="77777777" w:rsidTr="00875F0C">
        <w:trPr>
          <w:jc w:val="center"/>
        </w:trPr>
        <w:tc>
          <w:tcPr>
            <w:tcW w:w="8917" w:type="dxa"/>
            <w:shd w:val="clear" w:color="auto" w:fill="auto"/>
          </w:tcPr>
          <w:p w14:paraId="02E0C237" w14:textId="6F9B0441" w:rsidR="00153557" w:rsidRPr="00FC28D6" w:rsidRDefault="00153557" w:rsidP="006E1105">
            <w:pPr>
              <w:tabs>
                <w:tab w:val="left" w:pos="567"/>
                <w:tab w:val="left" w:pos="709"/>
              </w:tabs>
              <w:spacing w:after="0" w:line="240" w:lineRule="auto"/>
              <w:rPr>
                <w:rFonts w:ascii="Times New Roman" w:hAnsi="Times New Roman" w:cs="Times New Roman"/>
                <w:bCs/>
                <w:sz w:val="28"/>
                <w:szCs w:val="28"/>
              </w:rPr>
            </w:pPr>
            <w:r w:rsidRPr="00FC28D6">
              <w:rPr>
                <w:rFonts w:ascii="Times New Roman" w:hAnsi="Times New Roman" w:cs="Times New Roman"/>
                <w:b/>
                <w:bCs/>
                <w:sz w:val="28"/>
                <w:szCs w:val="28"/>
              </w:rPr>
              <w:t>ОПРЕДЕЛЕНИЯ</w:t>
            </w:r>
            <w:r w:rsidR="00617276" w:rsidRPr="00FC28D6">
              <w:rPr>
                <w:rFonts w:ascii="Times New Roman" w:hAnsi="Times New Roman" w:cs="Times New Roman"/>
                <w:bCs/>
                <w:sz w:val="28"/>
                <w:szCs w:val="28"/>
              </w:rPr>
              <w:t>……………………………………………………………</w:t>
            </w:r>
          </w:p>
        </w:tc>
        <w:tc>
          <w:tcPr>
            <w:tcW w:w="636" w:type="dxa"/>
          </w:tcPr>
          <w:p w14:paraId="0387659E" w14:textId="77777777" w:rsidR="00153557" w:rsidRPr="00FC28D6" w:rsidRDefault="00153557" w:rsidP="006E1105">
            <w:pPr>
              <w:tabs>
                <w:tab w:val="left" w:pos="567"/>
                <w:tab w:val="left" w:pos="709"/>
              </w:tabs>
              <w:spacing w:after="0" w:line="240" w:lineRule="auto"/>
              <w:jc w:val="center"/>
              <w:rPr>
                <w:rFonts w:ascii="Times New Roman" w:hAnsi="Times New Roman" w:cs="Times New Roman"/>
                <w:sz w:val="28"/>
                <w:szCs w:val="28"/>
                <w:lang w:val="kk-KZ"/>
              </w:rPr>
            </w:pPr>
            <w:r w:rsidRPr="00FC28D6">
              <w:rPr>
                <w:rFonts w:ascii="Times New Roman" w:hAnsi="Times New Roman" w:cs="Times New Roman"/>
                <w:sz w:val="28"/>
                <w:szCs w:val="28"/>
                <w:lang w:val="kk-KZ"/>
              </w:rPr>
              <w:t>4</w:t>
            </w:r>
          </w:p>
        </w:tc>
      </w:tr>
      <w:tr w:rsidR="00FC28D6" w:rsidRPr="00FC28D6" w14:paraId="4AEA587F" w14:textId="77777777" w:rsidTr="00875F0C">
        <w:trPr>
          <w:jc w:val="center"/>
        </w:trPr>
        <w:tc>
          <w:tcPr>
            <w:tcW w:w="8917" w:type="dxa"/>
            <w:shd w:val="clear" w:color="auto" w:fill="auto"/>
          </w:tcPr>
          <w:p w14:paraId="71542042" w14:textId="44C19772" w:rsidR="00153557" w:rsidRPr="00FC28D6" w:rsidRDefault="00153557" w:rsidP="006E1105">
            <w:pPr>
              <w:tabs>
                <w:tab w:val="left" w:pos="567"/>
                <w:tab w:val="left" w:pos="709"/>
              </w:tabs>
              <w:spacing w:after="0" w:line="240" w:lineRule="auto"/>
              <w:rPr>
                <w:rFonts w:ascii="Times New Roman" w:hAnsi="Times New Roman" w:cs="Times New Roman"/>
                <w:bCs/>
                <w:sz w:val="28"/>
                <w:szCs w:val="28"/>
              </w:rPr>
            </w:pPr>
            <w:r w:rsidRPr="00FC28D6">
              <w:rPr>
                <w:rFonts w:ascii="Times New Roman" w:hAnsi="Times New Roman" w:cs="Times New Roman"/>
                <w:b/>
                <w:bCs/>
                <w:sz w:val="28"/>
                <w:szCs w:val="28"/>
              </w:rPr>
              <w:t>ОБОЗНАЧЕНИЯ И СОКРАЩЕНИЯ</w:t>
            </w:r>
            <w:r w:rsidR="00617276" w:rsidRPr="00FC28D6">
              <w:rPr>
                <w:rFonts w:ascii="Times New Roman" w:hAnsi="Times New Roman" w:cs="Times New Roman"/>
                <w:bCs/>
                <w:sz w:val="28"/>
                <w:szCs w:val="28"/>
              </w:rPr>
              <w:t>…………………………………….</w:t>
            </w:r>
          </w:p>
        </w:tc>
        <w:tc>
          <w:tcPr>
            <w:tcW w:w="636" w:type="dxa"/>
          </w:tcPr>
          <w:p w14:paraId="43666981" w14:textId="77777777" w:rsidR="00153557" w:rsidRPr="00FC28D6" w:rsidRDefault="00153557" w:rsidP="006E1105">
            <w:pPr>
              <w:tabs>
                <w:tab w:val="left" w:pos="567"/>
                <w:tab w:val="left" w:pos="709"/>
              </w:tabs>
              <w:spacing w:after="0" w:line="240" w:lineRule="auto"/>
              <w:jc w:val="center"/>
              <w:rPr>
                <w:rFonts w:ascii="Times New Roman" w:hAnsi="Times New Roman" w:cs="Times New Roman"/>
                <w:sz w:val="28"/>
                <w:szCs w:val="28"/>
                <w:lang w:val="kk-KZ"/>
              </w:rPr>
            </w:pPr>
            <w:r w:rsidRPr="00FC28D6">
              <w:rPr>
                <w:rFonts w:ascii="Times New Roman" w:hAnsi="Times New Roman" w:cs="Times New Roman"/>
                <w:sz w:val="28"/>
                <w:szCs w:val="28"/>
                <w:lang w:val="kk-KZ"/>
              </w:rPr>
              <w:t>5</w:t>
            </w:r>
          </w:p>
        </w:tc>
      </w:tr>
      <w:tr w:rsidR="00FC28D6" w:rsidRPr="00FC28D6" w14:paraId="1E958B18" w14:textId="77777777" w:rsidTr="00875F0C">
        <w:trPr>
          <w:jc w:val="center"/>
        </w:trPr>
        <w:tc>
          <w:tcPr>
            <w:tcW w:w="8917" w:type="dxa"/>
            <w:shd w:val="clear" w:color="auto" w:fill="auto"/>
          </w:tcPr>
          <w:p w14:paraId="1B51E9CA" w14:textId="241A0D6C" w:rsidR="00153557" w:rsidRPr="00FC28D6" w:rsidRDefault="00153557" w:rsidP="00617276">
            <w:pPr>
              <w:tabs>
                <w:tab w:val="left" w:pos="567"/>
                <w:tab w:val="left" w:pos="709"/>
              </w:tabs>
              <w:spacing w:after="0" w:line="240" w:lineRule="auto"/>
              <w:ind w:right="-108"/>
              <w:rPr>
                <w:rFonts w:ascii="Times New Roman" w:hAnsi="Times New Roman" w:cs="Times New Roman"/>
                <w:b/>
                <w:bCs/>
                <w:sz w:val="28"/>
                <w:szCs w:val="28"/>
              </w:rPr>
            </w:pPr>
            <w:r w:rsidRPr="00FC28D6">
              <w:rPr>
                <w:rFonts w:ascii="Times New Roman" w:hAnsi="Times New Roman" w:cs="Times New Roman"/>
                <w:b/>
                <w:bCs/>
                <w:sz w:val="28"/>
                <w:szCs w:val="28"/>
              </w:rPr>
              <w:t>ВВЕДЕНИЕ</w:t>
            </w:r>
            <w:r w:rsidR="00617276" w:rsidRPr="00FC28D6">
              <w:rPr>
                <w:rFonts w:ascii="Times New Roman" w:hAnsi="Times New Roman" w:cs="Times New Roman"/>
                <w:bCs/>
                <w:sz w:val="28"/>
                <w:szCs w:val="28"/>
              </w:rPr>
              <w:t>………………………………………………………………….</w:t>
            </w:r>
          </w:p>
        </w:tc>
        <w:tc>
          <w:tcPr>
            <w:tcW w:w="636" w:type="dxa"/>
          </w:tcPr>
          <w:p w14:paraId="3082A235" w14:textId="77777777" w:rsidR="00153557" w:rsidRPr="00FC28D6" w:rsidRDefault="00153557" w:rsidP="006E1105">
            <w:pPr>
              <w:tabs>
                <w:tab w:val="left" w:pos="567"/>
                <w:tab w:val="left" w:pos="709"/>
              </w:tabs>
              <w:spacing w:after="0" w:line="240" w:lineRule="auto"/>
              <w:jc w:val="center"/>
              <w:rPr>
                <w:rFonts w:ascii="Times New Roman" w:hAnsi="Times New Roman" w:cs="Times New Roman"/>
                <w:sz w:val="28"/>
                <w:szCs w:val="28"/>
                <w:lang w:val="kk-KZ"/>
              </w:rPr>
            </w:pPr>
            <w:r w:rsidRPr="00FC28D6">
              <w:rPr>
                <w:rFonts w:ascii="Times New Roman" w:hAnsi="Times New Roman" w:cs="Times New Roman"/>
                <w:sz w:val="28"/>
                <w:szCs w:val="28"/>
                <w:lang w:val="kk-KZ"/>
              </w:rPr>
              <w:t>6</w:t>
            </w:r>
          </w:p>
        </w:tc>
      </w:tr>
      <w:tr w:rsidR="00FC28D6" w:rsidRPr="00FC28D6" w14:paraId="126B7EB6" w14:textId="77777777" w:rsidTr="00875F0C">
        <w:trPr>
          <w:jc w:val="center"/>
        </w:trPr>
        <w:tc>
          <w:tcPr>
            <w:tcW w:w="8917" w:type="dxa"/>
            <w:shd w:val="clear" w:color="auto" w:fill="auto"/>
          </w:tcPr>
          <w:p w14:paraId="6A05E844" w14:textId="5B7F3A7A" w:rsidR="00153557" w:rsidRPr="00FC28D6" w:rsidRDefault="00153557" w:rsidP="00617276">
            <w:pPr>
              <w:pStyle w:val="1"/>
              <w:tabs>
                <w:tab w:val="left" w:pos="709"/>
              </w:tabs>
              <w:spacing w:before="0" w:beforeAutospacing="0" w:after="0" w:afterAutospacing="0"/>
              <w:jc w:val="both"/>
              <w:rPr>
                <w:b w:val="0"/>
                <w:sz w:val="28"/>
                <w:szCs w:val="28"/>
              </w:rPr>
            </w:pPr>
            <w:r w:rsidRPr="00FC28D6">
              <w:rPr>
                <w:sz w:val="28"/>
                <w:szCs w:val="28"/>
              </w:rPr>
              <w:t>1 ТЕОРЕТИКО-МЕТОДОЛОГИЧЕСКИЕ ОСНОВЫ ФОРМИРОВАНИЯ СИСТЕМЫ ПОКАЗАТЕЛЕЙ АУДИТА ЭФФЕКТИВНОСТИ ДЕЯТЕЛЬНОСТИ ГОСУДАРСТВЕННЫХ ОРГАНОВ</w:t>
            </w:r>
            <w:r w:rsidR="00617276" w:rsidRPr="00FC28D6">
              <w:rPr>
                <w:b w:val="0"/>
                <w:sz w:val="28"/>
                <w:szCs w:val="28"/>
              </w:rPr>
              <w:t>………………………………………………………………….</w:t>
            </w:r>
          </w:p>
        </w:tc>
        <w:tc>
          <w:tcPr>
            <w:tcW w:w="636" w:type="dxa"/>
          </w:tcPr>
          <w:p w14:paraId="6F185154" w14:textId="77777777" w:rsidR="002348CD" w:rsidRPr="00FC28D6" w:rsidRDefault="002348CD" w:rsidP="006E1105">
            <w:pPr>
              <w:tabs>
                <w:tab w:val="left" w:pos="284"/>
                <w:tab w:val="left" w:pos="709"/>
              </w:tabs>
              <w:spacing w:after="0" w:line="240" w:lineRule="auto"/>
              <w:jc w:val="center"/>
              <w:rPr>
                <w:rFonts w:ascii="Times New Roman" w:hAnsi="Times New Roman" w:cs="Times New Roman"/>
                <w:sz w:val="28"/>
                <w:szCs w:val="28"/>
              </w:rPr>
            </w:pPr>
          </w:p>
          <w:p w14:paraId="12F4ED8B" w14:textId="77777777" w:rsidR="002348CD" w:rsidRPr="00FC28D6" w:rsidRDefault="002348CD" w:rsidP="006E1105">
            <w:pPr>
              <w:tabs>
                <w:tab w:val="left" w:pos="284"/>
                <w:tab w:val="left" w:pos="709"/>
              </w:tabs>
              <w:spacing w:after="0" w:line="240" w:lineRule="auto"/>
              <w:jc w:val="center"/>
              <w:rPr>
                <w:rFonts w:ascii="Times New Roman" w:hAnsi="Times New Roman" w:cs="Times New Roman"/>
                <w:sz w:val="28"/>
                <w:szCs w:val="28"/>
              </w:rPr>
            </w:pPr>
          </w:p>
          <w:p w14:paraId="5949A1DF" w14:textId="77777777" w:rsidR="002348CD" w:rsidRPr="00FC28D6" w:rsidRDefault="002348CD" w:rsidP="006E1105">
            <w:pPr>
              <w:tabs>
                <w:tab w:val="left" w:pos="284"/>
                <w:tab w:val="left" w:pos="709"/>
              </w:tabs>
              <w:spacing w:after="0" w:line="240" w:lineRule="auto"/>
              <w:jc w:val="center"/>
              <w:rPr>
                <w:rFonts w:ascii="Times New Roman" w:hAnsi="Times New Roman" w:cs="Times New Roman"/>
                <w:sz w:val="28"/>
                <w:szCs w:val="28"/>
              </w:rPr>
            </w:pPr>
          </w:p>
          <w:p w14:paraId="7FAC5CA7" w14:textId="77777777" w:rsidR="00153557" w:rsidRPr="00FC28D6" w:rsidRDefault="00153557" w:rsidP="006E1105">
            <w:pPr>
              <w:tabs>
                <w:tab w:val="left" w:pos="284"/>
                <w:tab w:val="left" w:pos="709"/>
              </w:tabs>
              <w:spacing w:after="0" w:line="240" w:lineRule="auto"/>
              <w:jc w:val="center"/>
              <w:rPr>
                <w:rFonts w:ascii="Times New Roman" w:hAnsi="Times New Roman" w:cs="Times New Roman"/>
                <w:sz w:val="28"/>
                <w:szCs w:val="28"/>
              </w:rPr>
            </w:pPr>
            <w:r w:rsidRPr="00FC28D6">
              <w:rPr>
                <w:rFonts w:ascii="Times New Roman" w:hAnsi="Times New Roman" w:cs="Times New Roman"/>
                <w:sz w:val="28"/>
                <w:szCs w:val="28"/>
              </w:rPr>
              <w:t>12</w:t>
            </w:r>
          </w:p>
        </w:tc>
      </w:tr>
      <w:tr w:rsidR="00FC28D6" w:rsidRPr="00FC28D6" w14:paraId="3D319BE2" w14:textId="77777777" w:rsidTr="00875F0C">
        <w:trPr>
          <w:jc w:val="center"/>
        </w:trPr>
        <w:tc>
          <w:tcPr>
            <w:tcW w:w="8917" w:type="dxa"/>
            <w:shd w:val="clear" w:color="auto" w:fill="auto"/>
          </w:tcPr>
          <w:p w14:paraId="40E8D253" w14:textId="3B448264" w:rsidR="00153557" w:rsidRPr="00FC28D6" w:rsidRDefault="00153557" w:rsidP="006E1105">
            <w:pPr>
              <w:tabs>
                <w:tab w:val="left" w:pos="709"/>
                <w:tab w:val="left" w:pos="993"/>
                <w:tab w:val="left" w:pos="1134"/>
              </w:tabs>
              <w:spacing w:after="0" w:line="240" w:lineRule="auto"/>
              <w:jc w:val="both"/>
              <w:rPr>
                <w:rFonts w:ascii="Times New Roman" w:hAnsi="Times New Roman" w:cs="Times New Roman"/>
                <w:b/>
                <w:sz w:val="28"/>
                <w:szCs w:val="28"/>
              </w:rPr>
            </w:pPr>
            <w:r w:rsidRPr="00FC28D6">
              <w:rPr>
                <w:rFonts w:ascii="Times New Roman" w:hAnsi="Times New Roman" w:cs="Times New Roman"/>
                <w:sz w:val="28"/>
                <w:szCs w:val="28"/>
              </w:rPr>
              <w:t>1.1 Экономическая сущность и содержание показателей аудита эффективности деятельности государственных органов Республики Казахстан</w:t>
            </w:r>
            <w:r w:rsidR="00617276" w:rsidRPr="00FC28D6">
              <w:rPr>
                <w:rFonts w:ascii="Times New Roman" w:hAnsi="Times New Roman" w:cs="Times New Roman"/>
                <w:sz w:val="28"/>
                <w:szCs w:val="28"/>
              </w:rPr>
              <w:t>……………………………………………………………………</w:t>
            </w:r>
          </w:p>
        </w:tc>
        <w:tc>
          <w:tcPr>
            <w:tcW w:w="636" w:type="dxa"/>
          </w:tcPr>
          <w:p w14:paraId="78D3C093" w14:textId="77777777" w:rsidR="002348CD" w:rsidRPr="00FC28D6" w:rsidRDefault="002348CD" w:rsidP="006E1105">
            <w:pPr>
              <w:tabs>
                <w:tab w:val="left" w:pos="709"/>
                <w:tab w:val="left" w:pos="993"/>
                <w:tab w:val="left" w:pos="1134"/>
              </w:tabs>
              <w:spacing w:after="0" w:line="240" w:lineRule="auto"/>
              <w:jc w:val="center"/>
              <w:rPr>
                <w:rFonts w:ascii="Times New Roman" w:hAnsi="Times New Roman" w:cs="Times New Roman"/>
                <w:sz w:val="28"/>
                <w:szCs w:val="28"/>
              </w:rPr>
            </w:pPr>
          </w:p>
          <w:p w14:paraId="6E8FBC10" w14:textId="77777777" w:rsidR="002348CD" w:rsidRPr="00FC28D6" w:rsidRDefault="002348CD" w:rsidP="006E1105">
            <w:pPr>
              <w:tabs>
                <w:tab w:val="left" w:pos="709"/>
                <w:tab w:val="left" w:pos="993"/>
                <w:tab w:val="left" w:pos="1134"/>
              </w:tabs>
              <w:spacing w:after="0" w:line="240" w:lineRule="auto"/>
              <w:jc w:val="center"/>
              <w:rPr>
                <w:rFonts w:ascii="Times New Roman" w:hAnsi="Times New Roman" w:cs="Times New Roman"/>
                <w:sz w:val="28"/>
                <w:szCs w:val="28"/>
              </w:rPr>
            </w:pPr>
          </w:p>
          <w:p w14:paraId="3ED99B8F" w14:textId="77777777" w:rsidR="00153557" w:rsidRPr="00FC28D6" w:rsidRDefault="00153557" w:rsidP="006E1105">
            <w:pPr>
              <w:tabs>
                <w:tab w:val="left" w:pos="709"/>
                <w:tab w:val="left" w:pos="993"/>
                <w:tab w:val="left" w:pos="1134"/>
              </w:tabs>
              <w:spacing w:after="0" w:line="240" w:lineRule="auto"/>
              <w:jc w:val="center"/>
              <w:rPr>
                <w:rFonts w:ascii="Times New Roman" w:hAnsi="Times New Roman" w:cs="Times New Roman"/>
                <w:sz w:val="28"/>
                <w:szCs w:val="28"/>
              </w:rPr>
            </w:pPr>
            <w:r w:rsidRPr="00FC28D6">
              <w:rPr>
                <w:rFonts w:ascii="Times New Roman" w:hAnsi="Times New Roman" w:cs="Times New Roman"/>
                <w:sz w:val="28"/>
                <w:szCs w:val="28"/>
              </w:rPr>
              <w:t>12</w:t>
            </w:r>
          </w:p>
        </w:tc>
      </w:tr>
      <w:tr w:rsidR="00FC28D6" w:rsidRPr="00FC28D6" w14:paraId="66B64B55" w14:textId="77777777" w:rsidTr="00875F0C">
        <w:trPr>
          <w:jc w:val="center"/>
        </w:trPr>
        <w:tc>
          <w:tcPr>
            <w:tcW w:w="8917" w:type="dxa"/>
            <w:shd w:val="clear" w:color="auto" w:fill="auto"/>
          </w:tcPr>
          <w:p w14:paraId="33360C43" w14:textId="1E9970F0" w:rsidR="00153557" w:rsidRPr="00FC28D6" w:rsidRDefault="00153557" w:rsidP="006E1105">
            <w:pPr>
              <w:tabs>
                <w:tab w:val="left" w:pos="709"/>
              </w:tabs>
              <w:spacing w:after="0" w:line="240" w:lineRule="auto"/>
              <w:jc w:val="both"/>
              <w:rPr>
                <w:rFonts w:ascii="Times New Roman" w:hAnsi="Times New Roman" w:cs="Times New Roman"/>
                <w:sz w:val="28"/>
                <w:szCs w:val="28"/>
              </w:rPr>
            </w:pPr>
            <w:r w:rsidRPr="00FC28D6">
              <w:rPr>
                <w:rFonts w:ascii="Times New Roman" w:eastAsia="Times New Roman" w:hAnsi="Times New Roman" w:cs="Times New Roman"/>
                <w:sz w:val="28"/>
                <w:szCs w:val="28"/>
              </w:rPr>
              <w:t>1.2 Особенности м</w:t>
            </w:r>
            <w:r w:rsidRPr="00FC28D6">
              <w:rPr>
                <w:rFonts w:ascii="Times New Roman" w:hAnsi="Times New Roman" w:cs="Times New Roman"/>
                <w:bCs/>
                <w:sz w:val="28"/>
                <w:szCs w:val="28"/>
              </w:rPr>
              <w:t>етодологии проведения аудита эффективности деятельности государственных органов в Республике Казахстан</w:t>
            </w:r>
            <w:r w:rsidR="00617276" w:rsidRPr="00FC28D6">
              <w:rPr>
                <w:rFonts w:ascii="Times New Roman" w:hAnsi="Times New Roman" w:cs="Times New Roman"/>
                <w:bCs/>
                <w:sz w:val="28"/>
                <w:szCs w:val="28"/>
              </w:rPr>
              <w:t>………</w:t>
            </w:r>
          </w:p>
        </w:tc>
        <w:tc>
          <w:tcPr>
            <w:tcW w:w="636" w:type="dxa"/>
          </w:tcPr>
          <w:p w14:paraId="1B2EAAF9" w14:textId="77777777" w:rsidR="002348CD" w:rsidRPr="00FC28D6" w:rsidRDefault="002348CD" w:rsidP="006E1105">
            <w:pPr>
              <w:tabs>
                <w:tab w:val="left" w:pos="709"/>
              </w:tabs>
              <w:spacing w:after="0" w:line="240" w:lineRule="auto"/>
              <w:jc w:val="center"/>
              <w:rPr>
                <w:rFonts w:ascii="Times New Roman" w:eastAsia="Times New Roman" w:hAnsi="Times New Roman" w:cs="Times New Roman"/>
                <w:sz w:val="28"/>
                <w:szCs w:val="28"/>
              </w:rPr>
            </w:pPr>
          </w:p>
          <w:p w14:paraId="3B81340B" w14:textId="0E0F442B" w:rsidR="00153557" w:rsidRPr="00FC28D6" w:rsidRDefault="00153557" w:rsidP="002348CD">
            <w:pPr>
              <w:tabs>
                <w:tab w:val="left" w:pos="709"/>
              </w:tabs>
              <w:spacing w:after="0" w:line="240" w:lineRule="auto"/>
              <w:jc w:val="center"/>
              <w:rPr>
                <w:rFonts w:ascii="Times New Roman" w:eastAsia="Times New Roman" w:hAnsi="Times New Roman" w:cs="Times New Roman"/>
                <w:sz w:val="28"/>
                <w:szCs w:val="28"/>
                <w:lang w:val="en-US"/>
              </w:rPr>
            </w:pPr>
            <w:r w:rsidRPr="00FC28D6">
              <w:rPr>
                <w:rFonts w:ascii="Times New Roman" w:eastAsia="Times New Roman" w:hAnsi="Times New Roman" w:cs="Times New Roman"/>
                <w:sz w:val="28"/>
                <w:szCs w:val="28"/>
              </w:rPr>
              <w:t>2</w:t>
            </w:r>
            <w:r w:rsidR="002348CD" w:rsidRPr="00FC28D6">
              <w:rPr>
                <w:rFonts w:ascii="Times New Roman" w:eastAsia="Times New Roman" w:hAnsi="Times New Roman" w:cs="Times New Roman"/>
                <w:sz w:val="28"/>
                <w:szCs w:val="28"/>
              </w:rPr>
              <w:t>6</w:t>
            </w:r>
          </w:p>
        </w:tc>
      </w:tr>
      <w:tr w:rsidR="00FC28D6" w:rsidRPr="00FC28D6" w14:paraId="70A3EC9F" w14:textId="77777777" w:rsidTr="00875F0C">
        <w:trPr>
          <w:jc w:val="center"/>
        </w:trPr>
        <w:tc>
          <w:tcPr>
            <w:tcW w:w="8917" w:type="dxa"/>
            <w:shd w:val="clear" w:color="auto" w:fill="auto"/>
          </w:tcPr>
          <w:p w14:paraId="7A74E4B3" w14:textId="0865621F" w:rsidR="00153557" w:rsidRPr="00FC28D6" w:rsidRDefault="00153557" w:rsidP="006E1105">
            <w:pPr>
              <w:tabs>
                <w:tab w:val="left" w:pos="709"/>
              </w:tabs>
              <w:spacing w:after="0" w:line="240" w:lineRule="auto"/>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1.3 Формирование показателей аудита эффективности деятельности государственных органов в зарубежных странах</w:t>
            </w:r>
            <w:r w:rsidR="00617276" w:rsidRPr="00FC28D6">
              <w:rPr>
                <w:rFonts w:ascii="Times New Roman" w:eastAsia="Times New Roman" w:hAnsi="Times New Roman" w:cs="Times New Roman"/>
                <w:sz w:val="28"/>
                <w:szCs w:val="28"/>
              </w:rPr>
              <w:t>………………………</w:t>
            </w:r>
            <w:r w:rsidR="000D534C" w:rsidRPr="00FC28D6">
              <w:rPr>
                <w:rFonts w:ascii="Times New Roman" w:eastAsia="Times New Roman" w:hAnsi="Times New Roman" w:cs="Times New Roman"/>
                <w:sz w:val="28"/>
                <w:szCs w:val="28"/>
              </w:rPr>
              <w:t>.</w:t>
            </w:r>
            <w:r w:rsidR="00617276" w:rsidRPr="00FC28D6">
              <w:rPr>
                <w:rFonts w:ascii="Times New Roman" w:eastAsia="Times New Roman" w:hAnsi="Times New Roman" w:cs="Times New Roman"/>
                <w:sz w:val="28"/>
                <w:szCs w:val="28"/>
              </w:rPr>
              <w:t>..</w:t>
            </w:r>
          </w:p>
        </w:tc>
        <w:tc>
          <w:tcPr>
            <w:tcW w:w="636" w:type="dxa"/>
          </w:tcPr>
          <w:p w14:paraId="59E1FE03" w14:textId="77777777" w:rsidR="002348CD" w:rsidRPr="00FC28D6" w:rsidRDefault="002348CD" w:rsidP="006E1105">
            <w:pPr>
              <w:tabs>
                <w:tab w:val="left" w:pos="709"/>
              </w:tabs>
              <w:spacing w:after="0" w:line="240" w:lineRule="auto"/>
              <w:jc w:val="center"/>
              <w:rPr>
                <w:rFonts w:ascii="Times New Roman" w:eastAsia="Times New Roman" w:hAnsi="Times New Roman" w:cs="Times New Roman"/>
                <w:sz w:val="28"/>
                <w:szCs w:val="28"/>
              </w:rPr>
            </w:pPr>
          </w:p>
          <w:p w14:paraId="7176ABA6" w14:textId="77777777" w:rsidR="00153557" w:rsidRPr="00FC28D6" w:rsidRDefault="00153557" w:rsidP="006E1105">
            <w:pPr>
              <w:tabs>
                <w:tab w:val="left" w:pos="709"/>
              </w:tabs>
              <w:spacing w:after="0" w:line="240" w:lineRule="auto"/>
              <w:jc w:val="center"/>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38</w:t>
            </w:r>
          </w:p>
        </w:tc>
      </w:tr>
      <w:tr w:rsidR="00FC28D6" w:rsidRPr="00FC28D6" w14:paraId="084F1FCF" w14:textId="77777777" w:rsidTr="00875F0C">
        <w:trPr>
          <w:jc w:val="center"/>
        </w:trPr>
        <w:tc>
          <w:tcPr>
            <w:tcW w:w="8917" w:type="dxa"/>
            <w:shd w:val="clear" w:color="auto" w:fill="auto"/>
          </w:tcPr>
          <w:p w14:paraId="5BB99090" w14:textId="2FB31A6E" w:rsidR="00153557" w:rsidRPr="00FC28D6" w:rsidRDefault="00153557" w:rsidP="006E1105">
            <w:pPr>
              <w:tabs>
                <w:tab w:val="left" w:pos="284"/>
                <w:tab w:val="left" w:pos="709"/>
              </w:tabs>
              <w:spacing w:after="0" w:line="240" w:lineRule="auto"/>
              <w:jc w:val="both"/>
              <w:rPr>
                <w:rFonts w:ascii="Times New Roman" w:hAnsi="Times New Roman" w:cs="Times New Roman"/>
                <w:sz w:val="28"/>
                <w:szCs w:val="28"/>
              </w:rPr>
            </w:pPr>
            <w:r w:rsidRPr="00FC28D6">
              <w:rPr>
                <w:rFonts w:ascii="Times New Roman" w:hAnsi="Times New Roman" w:cs="Times New Roman"/>
                <w:b/>
                <w:sz w:val="28"/>
                <w:szCs w:val="28"/>
              </w:rPr>
              <w:t>2 СОВРЕМЕННАЯ СИСТЕМА ПОКАЗАТЕЛЕЙ АУДИТА ЭФФЕКТИВНОСТИ ДЕЯТЕЛЬНОСТИ ГОСУДАРСТВЕННЫХ ОРГАНОВ</w:t>
            </w:r>
            <w:r w:rsidRPr="00FC28D6">
              <w:rPr>
                <w:rFonts w:ascii="Times New Roman" w:hAnsi="Times New Roman" w:cs="Times New Roman"/>
                <w:sz w:val="28"/>
                <w:szCs w:val="28"/>
              </w:rPr>
              <w:t xml:space="preserve"> </w:t>
            </w:r>
            <w:r w:rsidRPr="00FC28D6">
              <w:rPr>
                <w:rFonts w:ascii="Times New Roman" w:hAnsi="Times New Roman" w:cs="Times New Roman"/>
                <w:b/>
                <w:sz w:val="28"/>
                <w:szCs w:val="28"/>
              </w:rPr>
              <w:t>РЕСПУБЛИКИ КАЗАХСТАН</w:t>
            </w:r>
            <w:r w:rsidR="00617276" w:rsidRPr="00FC28D6">
              <w:rPr>
                <w:rFonts w:ascii="Times New Roman" w:hAnsi="Times New Roman" w:cs="Times New Roman"/>
                <w:sz w:val="28"/>
                <w:szCs w:val="28"/>
              </w:rPr>
              <w:t>………………………………</w:t>
            </w:r>
          </w:p>
        </w:tc>
        <w:tc>
          <w:tcPr>
            <w:tcW w:w="636" w:type="dxa"/>
          </w:tcPr>
          <w:p w14:paraId="4DDAA80F" w14:textId="77777777" w:rsidR="002348CD" w:rsidRPr="00FC28D6" w:rsidRDefault="002348CD" w:rsidP="006E1105">
            <w:pPr>
              <w:tabs>
                <w:tab w:val="left" w:pos="284"/>
                <w:tab w:val="left" w:pos="709"/>
              </w:tabs>
              <w:spacing w:after="0" w:line="240" w:lineRule="auto"/>
              <w:jc w:val="center"/>
              <w:rPr>
                <w:rFonts w:ascii="Times New Roman" w:hAnsi="Times New Roman" w:cs="Times New Roman"/>
                <w:sz w:val="28"/>
                <w:szCs w:val="28"/>
              </w:rPr>
            </w:pPr>
          </w:p>
          <w:p w14:paraId="586E21A9" w14:textId="77777777" w:rsidR="002348CD" w:rsidRPr="00FC28D6" w:rsidRDefault="002348CD" w:rsidP="006E1105">
            <w:pPr>
              <w:tabs>
                <w:tab w:val="left" w:pos="284"/>
                <w:tab w:val="left" w:pos="709"/>
              </w:tabs>
              <w:spacing w:after="0" w:line="240" w:lineRule="auto"/>
              <w:jc w:val="center"/>
              <w:rPr>
                <w:rFonts w:ascii="Times New Roman" w:hAnsi="Times New Roman" w:cs="Times New Roman"/>
                <w:sz w:val="28"/>
                <w:szCs w:val="28"/>
              </w:rPr>
            </w:pPr>
          </w:p>
          <w:p w14:paraId="78EBC771" w14:textId="20CDC6F5" w:rsidR="00153557" w:rsidRPr="00FC28D6" w:rsidRDefault="00153557" w:rsidP="006E1105">
            <w:pPr>
              <w:tabs>
                <w:tab w:val="left" w:pos="284"/>
                <w:tab w:val="left" w:pos="709"/>
              </w:tabs>
              <w:spacing w:after="0" w:line="240" w:lineRule="auto"/>
              <w:jc w:val="center"/>
              <w:rPr>
                <w:rFonts w:ascii="Times New Roman" w:hAnsi="Times New Roman" w:cs="Times New Roman"/>
                <w:sz w:val="28"/>
                <w:szCs w:val="28"/>
              </w:rPr>
            </w:pPr>
            <w:r w:rsidRPr="00FC28D6">
              <w:rPr>
                <w:rFonts w:ascii="Times New Roman" w:hAnsi="Times New Roman" w:cs="Times New Roman"/>
                <w:sz w:val="28"/>
                <w:szCs w:val="28"/>
              </w:rPr>
              <w:t>5</w:t>
            </w:r>
            <w:r w:rsidR="009E5D32">
              <w:rPr>
                <w:rFonts w:ascii="Times New Roman" w:hAnsi="Times New Roman" w:cs="Times New Roman"/>
                <w:sz w:val="28"/>
                <w:szCs w:val="28"/>
              </w:rPr>
              <w:t>3</w:t>
            </w:r>
          </w:p>
        </w:tc>
      </w:tr>
      <w:tr w:rsidR="00FC28D6" w:rsidRPr="00FC28D6" w14:paraId="45216313" w14:textId="77777777" w:rsidTr="00875F0C">
        <w:trPr>
          <w:jc w:val="center"/>
        </w:trPr>
        <w:tc>
          <w:tcPr>
            <w:tcW w:w="8917" w:type="dxa"/>
            <w:shd w:val="clear" w:color="auto" w:fill="auto"/>
          </w:tcPr>
          <w:p w14:paraId="5E83EF16" w14:textId="73CD4EEB" w:rsidR="00153557" w:rsidRPr="00FC28D6" w:rsidRDefault="00153557" w:rsidP="006E1105">
            <w:pPr>
              <w:tabs>
                <w:tab w:val="left" w:pos="284"/>
                <w:tab w:val="left" w:pos="709"/>
              </w:tabs>
              <w:spacing w:after="0" w:line="240" w:lineRule="auto"/>
              <w:jc w:val="both"/>
              <w:rPr>
                <w:rFonts w:ascii="Times New Roman" w:hAnsi="Times New Roman" w:cs="Times New Roman"/>
                <w:sz w:val="28"/>
                <w:szCs w:val="28"/>
              </w:rPr>
            </w:pPr>
            <w:r w:rsidRPr="00FC28D6">
              <w:rPr>
                <w:rFonts w:ascii="Times New Roman" w:hAnsi="Times New Roman" w:cs="Times New Roman"/>
                <w:sz w:val="28"/>
                <w:szCs w:val="28"/>
              </w:rPr>
              <w:t xml:space="preserve">2.1 Анализ деятельности </w:t>
            </w:r>
            <w:r w:rsidRPr="00FC28D6">
              <w:rPr>
                <w:rFonts w:ascii="Times New Roman" w:eastAsia="TimesNewRomanPSMT" w:hAnsi="Times New Roman" w:cs="Times New Roman"/>
                <w:bCs/>
                <w:sz w:val="28"/>
                <w:szCs w:val="28"/>
              </w:rPr>
              <w:t>Счетного комитета в области аудита эффективности государственных органов</w:t>
            </w:r>
            <w:r w:rsidR="00617276" w:rsidRPr="00FC28D6">
              <w:rPr>
                <w:rFonts w:ascii="Times New Roman" w:eastAsia="TimesNewRomanPSMT" w:hAnsi="Times New Roman" w:cs="Times New Roman"/>
                <w:bCs/>
                <w:sz w:val="28"/>
                <w:szCs w:val="28"/>
              </w:rPr>
              <w:t>………………………………..</w:t>
            </w:r>
          </w:p>
        </w:tc>
        <w:tc>
          <w:tcPr>
            <w:tcW w:w="636" w:type="dxa"/>
          </w:tcPr>
          <w:p w14:paraId="140E44E9" w14:textId="77777777" w:rsidR="002348CD" w:rsidRPr="00FC28D6" w:rsidRDefault="002348CD" w:rsidP="006E1105">
            <w:pPr>
              <w:tabs>
                <w:tab w:val="left" w:pos="284"/>
                <w:tab w:val="left" w:pos="709"/>
              </w:tabs>
              <w:spacing w:after="0" w:line="240" w:lineRule="auto"/>
              <w:jc w:val="center"/>
              <w:rPr>
                <w:rFonts w:ascii="Times New Roman" w:hAnsi="Times New Roman" w:cs="Times New Roman"/>
                <w:sz w:val="28"/>
                <w:szCs w:val="28"/>
              </w:rPr>
            </w:pPr>
          </w:p>
          <w:p w14:paraId="06780340" w14:textId="3B059BE8" w:rsidR="00153557" w:rsidRPr="00FC28D6" w:rsidRDefault="00153557" w:rsidP="006E1105">
            <w:pPr>
              <w:tabs>
                <w:tab w:val="left" w:pos="284"/>
                <w:tab w:val="left" w:pos="709"/>
              </w:tabs>
              <w:spacing w:after="0" w:line="240" w:lineRule="auto"/>
              <w:jc w:val="center"/>
              <w:rPr>
                <w:rFonts w:ascii="Times New Roman" w:hAnsi="Times New Roman" w:cs="Times New Roman"/>
                <w:sz w:val="28"/>
                <w:szCs w:val="28"/>
              </w:rPr>
            </w:pPr>
            <w:r w:rsidRPr="00FC28D6">
              <w:rPr>
                <w:rFonts w:ascii="Times New Roman" w:hAnsi="Times New Roman" w:cs="Times New Roman"/>
                <w:sz w:val="28"/>
                <w:szCs w:val="28"/>
              </w:rPr>
              <w:t>5</w:t>
            </w:r>
            <w:r w:rsidR="009E5D32">
              <w:rPr>
                <w:rFonts w:ascii="Times New Roman" w:hAnsi="Times New Roman" w:cs="Times New Roman"/>
                <w:sz w:val="28"/>
                <w:szCs w:val="28"/>
              </w:rPr>
              <w:t>3</w:t>
            </w:r>
          </w:p>
        </w:tc>
      </w:tr>
      <w:tr w:rsidR="00FC28D6" w:rsidRPr="00FC28D6" w14:paraId="43D917E2" w14:textId="77777777" w:rsidTr="00875F0C">
        <w:trPr>
          <w:jc w:val="center"/>
        </w:trPr>
        <w:tc>
          <w:tcPr>
            <w:tcW w:w="8917" w:type="dxa"/>
            <w:shd w:val="clear" w:color="auto" w:fill="auto"/>
          </w:tcPr>
          <w:p w14:paraId="2CE2ABEA" w14:textId="15D8DDD6" w:rsidR="00153557" w:rsidRPr="00FC28D6" w:rsidRDefault="00153557" w:rsidP="00617276">
            <w:pPr>
              <w:tabs>
                <w:tab w:val="left" w:pos="709"/>
                <w:tab w:val="left" w:pos="993"/>
                <w:tab w:val="left" w:pos="1134"/>
              </w:tabs>
              <w:spacing w:after="0" w:line="240" w:lineRule="auto"/>
              <w:contextualSpacing/>
              <w:jc w:val="both"/>
              <w:rPr>
                <w:rFonts w:ascii="Times New Roman" w:hAnsi="Times New Roman" w:cs="Times New Roman"/>
                <w:b/>
                <w:sz w:val="28"/>
                <w:szCs w:val="28"/>
              </w:rPr>
            </w:pPr>
            <w:r w:rsidRPr="00FC28D6">
              <w:rPr>
                <w:rFonts w:ascii="Times New Roman" w:hAnsi="Times New Roman" w:cs="Times New Roman"/>
                <w:sz w:val="28"/>
                <w:szCs w:val="28"/>
              </w:rPr>
              <w:t>2.2 Система оценки эффективности деятельности государственных органов</w:t>
            </w:r>
            <w:r w:rsidR="00617276" w:rsidRPr="00FC28D6">
              <w:rPr>
                <w:rFonts w:ascii="Times New Roman" w:hAnsi="Times New Roman" w:cs="Times New Roman"/>
                <w:sz w:val="28"/>
                <w:szCs w:val="28"/>
              </w:rPr>
              <w:t>………………………………………………………………………</w:t>
            </w:r>
          </w:p>
        </w:tc>
        <w:tc>
          <w:tcPr>
            <w:tcW w:w="636" w:type="dxa"/>
          </w:tcPr>
          <w:p w14:paraId="0276636F" w14:textId="77777777" w:rsidR="002348CD" w:rsidRPr="00FC28D6" w:rsidRDefault="002348CD" w:rsidP="006E1105">
            <w:pPr>
              <w:tabs>
                <w:tab w:val="left" w:pos="709"/>
                <w:tab w:val="left" w:pos="993"/>
                <w:tab w:val="left" w:pos="1134"/>
              </w:tabs>
              <w:spacing w:after="0" w:line="240" w:lineRule="auto"/>
              <w:contextualSpacing/>
              <w:jc w:val="center"/>
              <w:rPr>
                <w:rFonts w:ascii="Times New Roman" w:hAnsi="Times New Roman" w:cs="Times New Roman"/>
                <w:sz w:val="28"/>
                <w:szCs w:val="28"/>
              </w:rPr>
            </w:pPr>
          </w:p>
          <w:p w14:paraId="0EEA0BF3" w14:textId="28F2FA9D" w:rsidR="00153557" w:rsidRPr="00FC28D6" w:rsidRDefault="00153557" w:rsidP="002348CD">
            <w:pPr>
              <w:tabs>
                <w:tab w:val="left" w:pos="709"/>
                <w:tab w:val="left" w:pos="993"/>
                <w:tab w:val="left" w:pos="1134"/>
              </w:tabs>
              <w:spacing w:after="0" w:line="240" w:lineRule="auto"/>
              <w:contextualSpacing/>
              <w:jc w:val="center"/>
              <w:rPr>
                <w:rFonts w:ascii="Times New Roman" w:hAnsi="Times New Roman" w:cs="Times New Roman"/>
                <w:sz w:val="28"/>
                <w:szCs w:val="28"/>
              </w:rPr>
            </w:pPr>
            <w:r w:rsidRPr="00FC28D6">
              <w:rPr>
                <w:rFonts w:ascii="Times New Roman" w:hAnsi="Times New Roman" w:cs="Times New Roman"/>
                <w:sz w:val="28"/>
                <w:szCs w:val="28"/>
              </w:rPr>
              <w:t>6</w:t>
            </w:r>
            <w:r w:rsidR="009E5D32">
              <w:rPr>
                <w:rFonts w:ascii="Times New Roman" w:hAnsi="Times New Roman" w:cs="Times New Roman"/>
                <w:sz w:val="28"/>
                <w:szCs w:val="28"/>
              </w:rPr>
              <w:t>3</w:t>
            </w:r>
          </w:p>
        </w:tc>
      </w:tr>
      <w:tr w:rsidR="00FC28D6" w:rsidRPr="00FC28D6" w14:paraId="30943631" w14:textId="77777777" w:rsidTr="00875F0C">
        <w:trPr>
          <w:jc w:val="center"/>
        </w:trPr>
        <w:tc>
          <w:tcPr>
            <w:tcW w:w="8917" w:type="dxa"/>
            <w:shd w:val="clear" w:color="auto" w:fill="auto"/>
          </w:tcPr>
          <w:p w14:paraId="7A761230" w14:textId="6EF79F54" w:rsidR="00153557" w:rsidRPr="00FC28D6" w:rsidRDefault="00153557" w:rsidP="006E1105">
            <w:pPr>
              <w:tabs>
                <w:tab w:val="left" w:pos="709"/>
                <w:tab w:val="left" w:pos="993"/>
                <w:tab w:val="left" w:pos="1134"/>
              </w:tabs>
              <w:spacing w:after="0" w:line="240" w:lineRule="auto"/>
              <w:contextualSpacing/>
              <w:jc w:val="both"/>
              <w:rPr>
                <w:rFonts w:ascii="Times New Roman" w:hAnsi="Times New Roman" w:cs="Times New Roman"/>
                <w:sz w:val="28"/>
                <w:szCs w:val="28"/>
              </w:rPr>
            </w:pPr>
            <w:r w:rsidRPr="00FC28D6">
              <w:rPr>
                <w:rFonts w:ascii="Times New Roman" w:hAnsi="Times New Roman" w:cs="Times New Roman"/>
                <w:sz w:val="28"/>
                <w:szCs w:val="28"/>
              </w:rPr>
              <w:t>2.3 Оценка результатов аудита эффективности деятельности государственных органов</w:t>
            </w:r>
            <w:r w:rsidR="00617276" w:rsidRPr="00FC28D6">
              <w:rPr>
                <w:rFonts w:ascii="Times New Roman" w:hAnsi="Times New Roman" w:cs="Times New Roman"/>
                <w:sz w:val="28"/>
                <w:szCs w:val="28"/>
              </w:rPr>
              <w:t>……………………………………………………</w:t>
            </w:r>
          </w:p>
        </w:tc>
        <w:tc>
          <w:tcPr>
            <w:tcW w:w="636" w:type="dxa"/>
            <w:shd w:val="clear" w:color="auto" w:fill="auto"/>
          </w:tcPr>
          <w:p w14:paraId="700E840C" w14:textId="77777777" w:rsidR="002348CD" w:rsidRPr="00FC28D6" w:rsidRDefault="002348CD" w:rsidP="006E1105">
            <w:pPr>
              <w:tabs>
                <w:tab w:val="left" w:pos="709"/>
                <w:tab w:val="left" w:pos="993"/>
                <w:tab w:val="left" w:pos="1134"/>
              </w:tabs>
              <w:spacing w:after="0" w:line="240" w:lineRule="auto"/>
              <w:contextualSpacing/>
              <w:jc w:val="center"/>
              <w:rPr>
                <w:rFonts w:ascii="Times New Roman" w:hAnsi="Times New Roman" w:cs="Times New Roman"/>
                <w:sz w:val="28"/>
                <w:szCs w:val="28"/>
              </w:rPr>
            </w:pPr>
          </w:p>
          <w:p w14:paraId="1EA4BA85" w14:textId="69C1B24A" w:rsidR="00153557" w:rsidRPr="00FC28D6" w:rsidRDefault="00153557" w:rsidP="002348CD">
            <w:pPr>
              <w:tabs>
                <w:tab w:val="left" w:pos="709"/>
                <w:tab w:val="left" w:pos="993"/>
                <w:tab w:val="left" w:pos="1134"/>
              </w:tabs>
              <w:spacing w:after="0" w:line="240" w:lineRule="auto"/>
              <w:contextualSpacing/>
              <w:jc w:val="center"/>
              <w:rPr>
                <w:rFonts w:ascii="Times New Roman" w:hAnsi="Times New Roman" w:cs="Times New Roman"/>
                <w:sz w:val="28"/>
                <w:szCs w:val="28"/>
              </w:rPr>
            </w:pPr>
            <w:r w:rsidRPr="00FC28D6">
              <w:rPr>
                <w:rFonts w:ascii="Times New Roman" w:hAnsi="Times New Roman" w:cs="Times New Roman"/>
                <w:sz w:val="28"/>
                <w:szCs w:val="28"/>
              </w:rPr>
              <w:t>8</w:t>
            </w:r>
            <w:r w:rsidR="009E5D32">
              <w:rPr>
                <w:rFonts w:ascii="Times New Roman" w:hAnsi="Times New Roman" w:cs="Times New Roman"/>
                <w:sz w:val="28"/>
                <w:szCs w:val="28"/>
              </w:rPr>
              <w:t>0</w:t>
            </w:r>
          </w:p>
        </w:tc>
      </w:tr>
      <w:tr w:rsidR="00FC28D6" w:rsidRPr="00FC28D6" w14:paraId="2F63DD0E" w14:textId="77777777" w:rsidTr="00875F0C">
        <w:trPr>
          <w:jc w:val="center"/>
        </w:trPr>
        <w:tc>
          <w:tcPr>
            <w:tcW w:w="8917" w:type="dxa"/>
            <w:shd w:val="clear" w:color="auto" w:fill="auto"/>
          </w:tcPr>
          <w:p w14:paraId="40EFC048" w14:textId="3CCD6BBF" w:rsidR="00153557" w:rsidRPr="00FC28D6" w:rsidRDefault="00153557" w:rsidP="00617276">
            <w:pPr>
              <w:tabs>
                <w:tab w:val="left" w:pos="709"/>
                <w:tab w:val="left" w:pos="993"/>
                <w:tab w:val="left" w:pos="1134"/>
              </w:tabs>
              <w:spacing w:after="0" w:line="240" w:lineRule="auto"/>
              <w:contextualSpacing/>
              <w:jc w:val="both"/>
              <w:rPr>
                <w:rFonts w:ascii="Times New Roman" w:hAnsi="Times New Roman" w:cs="Times New Roman"/>
                <w:b/>
                <w:sz w:val="28"/>
                <w:szCs w:val="28"/>
              </w:rPr>
            </w:pPr>
            <w:r w:rsidRPr="00FC28D6">
              <w:rPr>
                <w:rFonts w:ascii="Times New Roman" w:hAnsi="Times New Roman" w:cs="Times New Roman"/>
                <w:b/>
                <w:sz w:val="28"/>
                <w:szCs w:val="28"/>
              </w:rPr>
              <w:t>3 МОДЕРНИЗАЦИЯ СИСТЕМЫ ПОКАЗАТЕЛЕЙ АУДИТА ЭФФЕКТИВНОСТИ ДЕЯТЕЛЬНОСТИ ГОСУДАРСТВЕННЫХ ОРГАНОВ РЕСПУБЛИКИ КАЗАХСТАН</w:t>
            </w:r>
            <w:r w:rsidR="00617276" w:rsidRPr="00FC28D6">
              <w:rPr>
                <w:rFonts w:ascii="Times New Roman" w:hAnsi="Times New Roman" w:cs="Times New Roman"/>
                <w:sz w:val="28"/>
                <w:szCs w:val="28"/>
              </w:rPr>
              <w:t>……………………………..</w:t>
            </w:r>
          </w:p>
        </w:tc>
        <w:tc>
          <w:tcPr>
            <w:tcW w:w="636" w:type="dxa"/>
          </w:tcPr>
          <w:p w14:paraId="702A9B7D" w14:textId="77777777" w:rsidR="002348CD" w:rsidRPr="00FC28D6" w:rsidRDefault="002348CD" w:rsidP="006E1105">
            <w:pPr>
              <w:tabs>
                <w:tab w:val="left" w:pos="709"/>
                <w:tab w:val="left" w:pos="993"/>
                <w:tab w:val="left" w:pos="1134"/>
              </w:tabs>
              <w:spacing w:after="0" w:line="240" w:lineRule="auto"/>
              <w:contextualSpacing/>
              <w:jc w:val="center"/>
              <w:rPr>
                <w:rFonts w:ascii="Times New Roman" w:hAnsi="Times New Roman" w:cs="Times New Roman"/>
                <w:sz w:val="28"/>
                <w:szCs w:val="28"/>
              </w:rPr>
            </w:pPr>
          </w:p>
          <w:p w14:paraId="2D9BF39C" w14:textId="77777777" w:rsidR="002348CD" w:rsidRPr="00FC28D6" w:rsidRDefault="002348CD" w:rsidP="006E1105">
            <w:pPr>
              <w:tabs>
                <w:tab w:val="left" w:pos="709"/>
                <w:tab w:val="left" w:pos="993"/>
                <w:tab w:val="left" w:pos="1134"/>
              </w:tabs>
              <w:spacing w:after="0" w:line="240" w:lineRule="auto"/>
              <w:contextualSpacing/>
              <w:jc w:val="center"/>
              <w:rPr>
                <w:rFonts w:ascii="Times New Roman" w:hAnsi="Times New Roman" w:cs="Times New Roman"/>
                <w:sz w:val="28"/>
                <w:szCs w:val="28"/>
              </w:rPr>
            </w:pPr>
          </w:p>
          <w:p w14:paraId="48B052C3" w14:textId="0D813EA8" w:rsidR="00153557" w:rsidRPr="00FC28D6" w:rsidRDefault="00153557" w:rsidP="002348CD">
            <w:pPr>
              <w:tabs>
                <w:tab w:val="left" w:pos="709"/>
                <w:tab w:val="left" w:pos="993"/>
                <w:tab w:val="left" w:pos="1134"/>
              </w:tabs>
              <w:spacing w:after="0" w:line="240" w:lineRule="auto"/>
              <w:contextualSpacing/>
              <w:jc w:val="center"/>
              <w:rPr>
                <w:rFonts w:ascii="Times New Roman" w:hAnsi="Times New Roman" w:cs="Times New Roman"/>
                <w:sz w:val="28"/>
                <w:szCs w:val="28"/>
              </w:rPr>
            </w:pPr>
            <w:r w:rsidRPr="00FC28D6">
              <w:rPr>
                <w:rFonts w:ascii="Times New Roman" w:hAnsi="Times New Roman" w:cs="Times New Roman"/>
                <w:sz w:val="28"/>
                <w:szCs w:val="28"/>
              </w:rPr>
              <w:t>9</w:t>
            </w:r>
            <w:r w:rsidR="00CF2E24">
              <w:rPr>
                <w:rFonts w:ascii="Times New Roman" w:hAnsi="Times New Roman" w:cs="Times New Roman"/>
                <w:sz w:val="28"/>
                <w:szCs w:val="28"/>
              </w:rPr>
              <w:t>4</w:t>
            </w:r>
          </w:p>
        </w:tc>
      </w:tr>
      <w:tr w:rsidR="00FC28D6" w:rsidRPr="00FC28D6" w14:paraId="63700C03" w14:textId="77777777" w:rsidTr="00875F0C">
        <w:trPr>
          <w:jc w:val="center"/>
        </w:trPr>
        <w:tc>
          <w:tcPr>
            <w:tcW w:w="8917" w:type="dxa"/>
            <w:shd w:val="clear" w:color="auto" w:fill="auto"/>
          </w:tcPr>
          <w:p w14:paraId="2524303D" w14:textId="2A37C140" w:rsidR="00153557" w:rsidRPr="00FC28D6" w:rsidRDefault="00153557" w:rsidP="00617276">
            <w:pPr>
              <w:tabs>
                <w:tab w:val="left" w:pos="709"/>
              </w:tabs>
              <w:spacing w:after="0" w:line="240" w:lineRule="auto"/>
              <w:jc w:val="both"/>
              <w:rPr>
                <w:rFonts w:ascii="Times New Roman" w:hAnsi="Times New Roman" w:cs="Times New Roman"/>
                <w:bCs/>
                <w:sz w:val="28"/>
                <w:szCs w:val="28"/>
              </w:rPr>
            </w:pPr>
            <w:r w:rsidRPr="00FC28D6">
              <w:rPr>
                <w:rFonts w:ascii="Times New Roman" w:hAnsi="Times New Roman" w:cs="Times New Roman"/>
                <w:sz w:val="28"/>
                <w:szCs w:val="28"/>
              </w:rPr>
              <w:t>3.1 Проблемы системы показателей аудита эффективности деятельности государственных органов</w:t>
            </w:r>
            <w:r w:rsidR="00617276" w:rsidRPr="00FC28D6">
              <w:rPr>
                <w:rFonts w:ascii="Times New Roman" w:hAnsi="Times New Roman" w:cs="Times New Roman"/>
                <w:sz w:val="28"/>
                <w:szCs w:val="28"/>
              </w:rPr>
              <w:t>………………………………….</w:t>
            </w:r>
          </w:p>
        </w:tc>
        <w:tc>
          <w:tcPr>
            <w:tcW w:w="636" w:type="dxa"/>
          </w:tcPr>
          <w:p w14:paraId="6FB0D813" w14:textId="77777777" w:rsidR="002348CD" w:rsidRPr="00FC28D6" w:rsidRDefault="002348CD" w:rsidP="002348CD">
            <w:pPr>
              <w:tabs>
                <w:tab w:val="left" w:pos="709"/>
                <w:tab w:val="left" w:pos="993"/>
                <w:tab w:val="left" w:pos="1134"/>
              </w:tabs>
              <w:spacing w:after="0" w:line="240" w:lineRule="auto"/>
              <w:contextualSpacing/>
              <w:jc w:val="center"/>
              <w:rPr>
                <w:rFonts w:ascii="Times New Roman" w:hAnsi="Times New Roman" w:cs="Times New Roman"/>
                <w:sz w:val="28"/>
                <w:szCs w:val="28"/>
              </w:rPr>
            </w:pPr>
          </w:p>
          <w:p w14:paraId="785B58F1" w14:textId="61A9B522" w:rsidR="00153557" w:rsidRPr="00FC28D6" w:rsidRDefault="00153557" w:rsidP="002348CD">
            <w:pPr>
              <w:tabs>
                <w:tab w:val="left" w:pos="709"/>
                <w:tab w:val="left" w:pos="993"/>
                <w:tab w:val="left" w:pos="1134"/>
              </w:tabs>
              <w:spacing w:after="0" w:line="240" w:lineRule="auto"/>
              <w:contextualSpacing/>
              <w:jc w:val="center"/>
              <w:rPr>
                <w:rFonts w:ascii="Times New Roman" w:hAnsi="Times New Roman" w:cs="Times New Roman"/>
                <w:sz w:val="28"/>
                <w:szCs w:val="28"/>
              </w:rPr>
            </w:pPr>
            <w:r w:rsidRPr="00FC28D6">
              <w:rPr>
                <w:rFonts w:ascii="Times New Roman" w:hAnsi="Times New Roman" w:cs="Times New Roman"/>
                <w:sz w:val="28"/>
                <w:szCs w:val="28"/>
              </w:rPr>
              <w:t>9</w:t>
            </w:r>
            <w:r w:rsidR="00CF2E24">
              <w:rPr>
                <w:rFonts w:ascii="Times New Roman" w:hAnsi="Times New Roman" w:cs="Times New Roman"/>
                <w:sz w:val="28"/>
                <w:szCs w:val="28"/>
              </w:rPr>
              <w:t>4</w:t>
            </w:r>
          </w:p>
        </w:tc>
      </w:tr>
      <w:tr w:rsidR="00FC28D6" w:rsidRPr="00FC28D6" w14:paraId="13F51FE7" w14:textId="77777777" w:rsidTr="00875F0C">
        <w:trPr>
          <w:jc w:val="center"/>
        </w:trPr>
        <w:tc>
          <w:tcPr>
            <w:tcW w:w="8917" w:type="dxa"/>
            <w:shd w:val="clear" w:color="auto" w:fill="auto"/>
          </w:tcPr>
          <w:p w14:paraId="5C89AFAC" w14:textId="4B9C85CC" w:rsidR="00153557" w:rsidRPr="00FC28D6" w:rsidRDefault="00153557" w:rsidP="006E1105">
            <w:pPr>
              <w:spacing w:after="0" w:line="240" w:lineRule="auto"/>
              <w:jc w:val="both"/>
              <w:rPr>
                <w:rFonts w:ascii="Times New Roman" w:hAnsi="Times New Roman" w:cs="Times New Roman"/>
                <w:sz w:val="28"/>
                <w:szCs w:val="28"/>
              </w:rPr>
            </w:pPr>
            <w:r w:rsidRPr="00FC28D6">
              <w:rPr>
                <w:rFonts w:ascii="Times New Roman" w:hAnsi="Times New Roman" w:cs="Times New Roman"/>
                <w:sz w:val="28"/>
                <w:szCs w:val="28"/>
              </w:rPr>
              <w:t>3.2 Предложения по совершенствованию методики проведения аудита эффективности деятельности государственных органов и формированию его показателей</w:t>
            </w:r>
            <w:r w:rsidR="00617276" w:rsidRPr="00FC28D6">
              <w:rPr>
                <w:rFonts w:ascii="Times New Roman" w:hAnsi="Times New Roman" w:cs="Times New Roman"/>
                <w:sz w:val="28"/>
                <w:szCs w:val="28"/>
              </w:rPr>
              <w:t>…………………………………………..</w:t>
            </w:r>
          </w:p>
        </w:tc>
        <w:tc>
          <w:tcPr>
            <w:tcW w:w="636" w:type="dxa"/>
          </w:tcPr>
          <w:p w14:paraId="2EB71FE5" w14:textId="77777777" w:rsidR="002348CD" w:rsidRPr="00FC28D6" w:rsidRDefault="002348CD" w:rsidP="006E1105">
            <w:pPr>
              <w:tabs>
                <w:tab w:val="left" w:pos="709"/>
                <w:tab w:val="left" w:pos="993"/>
                <w:tab w:val="left" w:pos="1134"/>
              </w:tabs>
              <w:spacing w:after="0" w:line="240" w:lineRule="auto"/>
              <w:contextualSpacing/>
              <w:jc w:val="center"/>
              <w:rPr>
                <w:rFonts w:ascii="Times New Roman" w:hAnsi="Times New Roman" w:cs="Times New Roman"/>
                <w:sz w:val="28"/>
                <w:szCs w:val="28"/>
              </w:rPr>
            </w:pPr>
          </w:p>
          <w:p w14:paraId="424F554E" w14:textId="77777777" w:rsidR="002348CD" w:rsidRPr="00FC28D6" w:rsidRDefault="002348CD" w:rsidP="006E1105">
            <w:pPr>
              <w:tabs>
                <w:tab w:val="left" w:pos="709"/>
                <w:tab w:val="left" w:pos="993"/>
                <w:tab w:val="left" w:pos="1134"/>
              </w:tabs>
              <w:spacing w:after="0" w:line="240" w:lineRule="auto"/>
              <w:contextualSpacing/>
              <w:jc w:val="center"/>
              <w:rPr>
                <w:rFonts w:ascii="Times New Roman" w:hAnsi="Times New Roman" w:cs="Times New Roman"/>
                <w:sz w:val="28"/>
                <w:szCs w:val="28"/>
              </w:rPr>
            </w:pPr>
          </w:p>
          <w:p w14:paraId="2925387F" w14:textId="78479898" w:rsidR="00153557" w:rsidRPr="00FC28D6" w:rsidRDefault="00153557" w:rsidP="002348CD">
            <w:pPr>
              <w:tabs>
                <w:tab w:val="left" w:pos="709"/>
                <w:tab w:val="left" w:pos="993"/>
                <w:tab w:val="left" w:pos="1134"/>
              </w:tabs>
              <w:spacing w:after="0" w:line="240" w:lineRule="auto"/>
              <w:contextualSpacing/>
              <w:jc w:val="center"/>
              <w:rPr>
                <w:rFonts w:ascii="Times New Roman" w:hAnsi="Times New Roman" w:cs="Times New Roman"/>
                <w:sz w:val="28"/>
                <w:szCs w:val="28"/>
              </w:rPr>
            </w:pPr>
            <w:r w:rsidRPr="00FC28D6">
              <w:rPr>
                <w:rFonts w:ascii="Times New Roman" w:hAnsi="Times New Roman" w:cs="Times New Roman"/>
                <w:sz w:val="28"/>
                <w:szCs w:val="28"/>
              </w:rPr>
              <w:t>1</w:t>
            </w:r>
            <w:r w:rsidR="00CF2E24">
              <w:rPr>
                <w:rFonts w:ascii="Times New Roman" w:hAnsi="Times New Roman" w:cs="Times New Roman"/>
                <w:sz w:val="28"/>
                <w:szCs w:val="28"/>
              </w:rPr>
              <w:t>10</w:t>
            </w:r>
          </w:p>
        </w:tc>
      </w:tr>
      <w:tr w:rsidR="00FC28D6" w:rsidRPr="00FC28D6" w14:paraId="5493A6EB" w14:textId="77777777" w:rsidTr="00875F0C">
        <w:trPr>
          <w:jc w:val="center"/>
        </w:trPr>
        <w:tc>
          <w:tcPr>
            <w:tcW w:w="8917" w:type="dxa"/>
            <w:shd w:val="clear" w:color="auto" w:fill="auto"/>
          </w:tcPr>
          <w:p w14:paraId="3DD5AA7F" w14:textId="420BF46B" w:rsidR="00153557" w:rsidRPr="00FC28D6" w:rsidRDefault="00153557" w:rsidP="00617276">
            <w:pPr>
              <w:tabs>
                <w:tab w:val="left" w:pos="709"/>
              </w:tabs>
              <w:spacing w:after="0" w:line="240" w:lineRule="auto"/>
              <w:jc w:val="both"/>
              <w:rPr>
                <w:rFonts w:ascii="Times New Roman" w:hAnsi="Times New Roman" w:cs="Times New Roman"/>
                <w:sz w:val="28"/>
                <w:szCs w:val="28"/>
              </w:rPr>
            </w:pPr>
            <w:r w:rsidRPr="00FC28D6">
              <w:rPr>
                <w:rFonts w:ascii="Times New Roman" w:hAnsi="Times New Roman" w:cs="Times New Roman"/>
                <w:sz w:val="28"/>
                <w:szCs w:val="28"/>
              </w:rPr>
              <w:t xml:space="preserve">3.3 Экономико-математическая модель оценки </w:t>
            </w:r>
            <w:r w:rsidR="00E67CC7" w:rsidRPr="00FC28D6">
              <w:rPr>
                <w:rFonts w:ascii="Times New Roman" w:hAnsi="Times New Roman" w:cs="Times New Roman"/>
                <w:sz w:val="28"/>
                <w:szCs w:val="28"/>
              </w:rPr>
              <w:t>эффективности деятельности</w:t>
            </w:r>
            <w:r w:rsidRPr="00FC28D6">
              <w:rPr>
                <w:rFonts w:ascii="Times New Roman" w:hAnsi="Times New Roman" w:cs="Times New Roman"/>
                <w:sz w:val="28"/>
                <w:szCs w:val="28"/>
              </w:rPr>
              <w:t xml:space="preserve"> государственных органов</w:t>
            </w:r>
            <w:r w:rsidR="00617276" w:rsidRPr="00FC28D6">
              <w:rPr>
                <w:rFonts w:ascii="Times New Roman" w:hAnsi="Times New Roman" w:cs="Times New Roman"/>
                <w:sz w:val="28"/>
                <w:szCs w:val="28"/>
              </w:rPr>
              <w:t>…………………………………..</w:t>
            </w:r>
          </w:p>
        </w:tc>
        <w:tc>
          <w:tcPr>
            <w:tcW w:w="636" w:type="dxa"/>
          </w:tcPr>
          <w:p w14:paraId="7FE93EEA" w14:textId="77777777" w:rsidR="002348CD" w:rsidRPr="00FC28D6" w:rsidRDefault="002348CD" w:rsidP="006E1105">
            <w:pPr>
              <w:tabs>
                <w:tab w:val="left" w:pos="709"/>
                <w:tab w:val="left" w:pos="993"/>
                <w:tab w:val="left" w:pos="1134"/>
              </w:tabs>
              <w:spacing w:after="0" w:line="240" w:lineRule="auto"/>
              <w:contextualSpacing/>
              <w:rPr>
                <w:rFonts w:ascii="Times New Roman" w:hAnsi="Times New Roman" w:cs="Times New Roman"/>
                <w:sz w:val="28"/>
                <w:szCs w:val="28"/>
              </w:rPr>
            </w:pPr>
          </w:p>
          <w:p w14:paraId="48FAB236" w14:textId="78C732FB" w:rsidR="00153557" w:rsidRPr="00FC28D6" w:rsidRDefault="00153557" w:rsidP="002348CD">
            <w:pPr>
              <w:tabs>
                <w:tab w:val="left" w:pos="709"/>
                <w:tab w:val="left" w:pos="993"/>
                <w:tab w:val="left" w:pos="1134"/>
              </w:tabs>
              <w:spacing w:after="0" w:line="240" w:lineRule="auto"/>
              <w:contextualSpacing/>
              <w:rPr>
                <w:rFonts w:ascii="Times New Roman" w:hAnsi="Times New Roman" w:cs="Times New Roman"/>
                <w:sz w:val="28"/>
                <w:szCs w:val="28"/>
              </w:rPr>
            </w:pPr>
            <w:r w:rsidRPr="00FC28D6">
              <w:rPr>
                <w:rFonts w:ascii="Times New Roman" w:hAnsi="Times New Roman" w:cs="Times New Roman"/>
                <w:sz w:val="28"/>
                <w:szCs w:val="28"/>
              </w:rPr>
              <w:t>12</w:t>
            </w:r>
            <w:r w:rsidR="00CF2E24">
              <w:rPr>
                <w:rFonts w:ascii="Times New Roman" w:hAnsi="Times New Roman" w:cs="Times New Roman"/>
                <w:sz w:val="28"/>
                <w:szCs w:val="28"/>
              </w:rPr>
              <w:t>5</w:t>
            </w:r>
          </w:p>
        </w:tc>
      </w:tr>
      <w:tr w:rsidR="00FC28D6" w:rsidRPr="00FC28D6" w14:paraId="648D9BE8" w14:textId="77777777" w:rsidTr="00875F0C">
        <w:trPr>
          <w:jc w:val="center"/>
        </w:trPr>
        <w:tc>
          <w:tcPr>
            <w:tcW w:w="8917" w:type="dxa"/>
            <w:shd w:val="clear" w:color="auto" w:fill="auto"/>
          </w:tcPr>
          <w:p w14:paraId="3F777564" w14:textId="77C63D6F" w:rsidR="00153557" w:rsidRPr="00FC28D6" w:rsidRDefault="00153557" w:rsidP="006E1105">
            <w:pPr>
              <w:tabs>
                <w:tab w:val="left" w:pos="709"/>
                <w:tab w:val="left" w:pos="993"/>
                <w:tab w:val="left" w:pos="1134"/>
              </w:tabs>
              <w:spacing w:after="0" w:line="240" w:lineRule="auto"/>
              <w:contextualSpacing/>
              <w:rPr>
                <w:rFonts w:ascii="Times New Roman" w:hAnsi="Times New Roman" w:cs="Times New Roman"/>
                <w:bCs/>
                <w:sz w:val="28"/>
                <w:szCs w:val="28"/>
              </w:rPr>
            </w:pPr>
            <w:r w:rsidRPr="00FC28D6">
              <w:rPr>
                <w:rFonts w:ascii="Times New Roman" w:hAnsi="Times New Roman" w:cs="Times New Roman"/>
                <w:b/>
                <w:bCs/>
                <w:sz w:val="28"/>
                <w:szCs w:val="28"/>
              </w:rPr>
              <w:t>ЗАКЛЮЧЕНИЕ</w:t>
            </w:r>
            <w:r w:rsidR="00617276" w:rsidRPr="00FC28D6">
              <w:rPr>
                <w:rFonts w:ascii="Times New Roman" w:hAnsi="Times New Roman" w:cs="Times New Roman"/>
                <w:bCs/>
                <w:sz w:val="28"/>
                <w:szCs w:val="28"/>
              </w:rPr>
              <w:t>……………………………………………………………..</w:t>
            </w:r>
          </w:p>
        </w:tc>
        <w:tc>
          <w:tcPr>
            <w:tcW w:w="636" w:type="dxa"/>
          </w:tcPr>
          <w:p w14:paraId="64DF4602" w14:textId="70C68C4B" w:rsidR="00153557" w:rsidRPr="00FC28D6" w:rsidRDefault="00153557" w:rsidP="002348CD">
            <w:pPr>
              <w:tabs>
                <w:tab w:val="left" w:pos="709"/>
                <w:tab w:val="left" w:pos="993"/>
                <w:tab w:val="left" w:pos="1134"/>
              </w:tabs>
              <w:spacing w:after="0" w:line="240" w:lineRule="auto"/>
              <w:contextualSpacing/>
              <w:rPr>
                <w:rFonts w:ascii="Times New Roman" w:hAnsi="Times New Roman" w:cs="Times New Roman"/>
                <w:sz w:val="28"/>
                <w:szCs w:val="28"/>
              </w:rPr>
            </w:pPr>
            <w:r w:rsidRPr="00FC28D6">
              <w:rPr>
                <w:rFonts w:ascii="Times New Roman" w:hAnsi="Times New Roman" w:cs="Times New Roman"/>
                <w:sz w:val="28"/>
                <w:szCs w:val="28"/>
              </w:rPr>
              <w:t>14</w:t>
            </w:r>
            <w:r w:rsidR="00CF2E24">
              <w:rPr>
                <w:rFonts w:ascii="Times New Roman" w:hAnsi="Times New Roman" w:cs="Times New Roman"/>
                <w:sz w:val="28"/>
                <w:szCs w:val="28"/>
              </w:rPr>
              <w:t>3</w:t>
            </w:r>
          </w:p>
        </w:tc>
      </w:tr>
      <w:tr w:rsidR="00801AF0" w:rsidRPr="00FC28D6" w14:paraId="6BBC1E4D" w14:textId="77777777" w:rsidTr="00875F0C">
        <w:trPr>
          <w:jc w:val="center"/>
        </w:trPr>
        <w:tc>
          <w:tcPr>
            <w:tcW w:w="8917" w:type="dxa"/>
            <w:shd w:val="clear" w:color="auto" w:fill="auto"/>
          </w:tcPr>
          <w:p w14:paraId="27A303AD" w14:textId="6F4BED84" w:rsidR="00153557" w:rsidRPr="00FC28D6" w:rsidRDefault="00153557" w:rsidP="006E1105">
            <w:pPr>
              <w:tabs>
                <w:tab w:val="left" w:pos="709"/>
                <w:tab w:val="left" w:pos="993"/>
                <w:tab w:val="left" w:pos="1134"/>
              </w:tabs>
              <w:spacing w:after="0" w:line="240" w:lineRule="auto"/>
              <w:contextualSpacing/>
              <w:rPr>
                <w:rFonts w:ascii="Times New Roman" w:hAnsi="Times New Roman" w:cs="Times New Roman"/>
                <w:b/>
                <w:bCs/>
                <w:sz w:val="28"/>
                <w:szCs w:val="28"/>
              </w:rPr>
            </w:pPr>
            <w:r w:rsidRPr="00FC28D6">
              <w:rPr>
                <w:rFonts w:ascii="Times New Roman" w:hAnsi="Times New Roman" w:cs="Times New Roman"/>
                <w:b/>
                <w:bCs/>
                <w:sz w:val="28"/>
                <w:szCs w:val="28"/>
              </w:rPr>
              <w:t>СПИСОК ИСПОЛЬЗОВАННЫХ ИСТОЧНИКОВ</w:t>
            </w:r>
            <w:r w:rsidR="00617276" w:rsidRPr="00FC28D6">
              <w:rPr>
                <w:rFonts w:ascii="Times New Roman" w:hAnsi="Times New Roman" w:cs="Times New Roman"/>
                <w:bCs/>
                <w:sz w:val="28"/>
                <w:szCs w:val="28"/>
              </w:rPr>
              <w:t>…………………….</w:t>
            </w:r>
          </w:p>
        </w:tc>
        <w:tc>
          <w:tcPr>
            <w:tcW w:w="636" w:type="dxa"/>
          </w:tcPr>
          <w:p w14:paraId="33D0C902" w14:textId="1F31DA02" w:rsidR="00153557" w:rsidRPr="00FC28D6" w:rsidRDefault="00153557" w:rsidP="002348CD">
            <w:pPr>
              <w:tabs>
                <w:tab w:val="left" w:pos="709"/>
                <w:tab w:val="left" w:pos="993"/>
                <w:tab w:val="left" w:pos="1134"/>
              </w:tabs>
              <w:spacing w:after="0" w:line="240" w:lineRule="auto"/>
              <w:contextualSpacing/>
              <w:rPr>
                <w:rFonts w:ascii="Times New Roman" w:hAnsi="Times New Roman" w:cs="Times New Roman"/>
                <w:sz w:val="28"/>
                <w:szCs w:val="28"/>
              </w:rPr>
            </w:pPr>
            <w:r w:rsidRPr="00FC28D6">
              <w:rPr>
                <w:rFonts w:ascii="Times New Roman" w:hAnsi="Times New Roman" w:cs="Times New Roman"/>
                <w:sz w:val="28"/>
                <w:szCs w:val="28"/>
              </w:rPr>
              <w:t>14</w:t>
            </w:r>
            <w:r w:rsidR="00CF2E24">
              <w:rPr>
                <w:rFonts w:ascii="Times New Roman" w:hAnsi="Times New Roman" w:cs="Times New Roman"/>
                <w:sz w:val="28"/>
                <w:szCs w:val="28"/>
              </w:rPr>
              <w:t>8</w:t>
            </w:r>
          </w:p>
        </w:tc>
      </w:tr>
    </w:tbl>
    <w:p w14:paraId="762CB8A7" w14:textId="77777777" w:rsidR="00153557" w:rsidRPr="00FC28D6" w:rsidRDefault="00153557" w:rsidP="00153557">
      <w:pPr>
        <w:spacing w:after="0" w:line="240" w:lineRule="auto"/>
        <w:contextualSpacing/>
        <w:rPr>
          <w:rFonts w:ascii="Times New Roman" w:hAnsi="Times New Roman" w:cs="Times New Roman"/>
          <w:b/>
          <w:sz w:val="28"/>
          <w:szCs w:val="28"/>
        </w:rPr>
      </w:pPr>
    </w:p>
    <w:p w14:paraId="76121374" w14:textId="77777777" w:rsidR="004A6C0D" w:rsidRPr="00FC28D6" w:rsidRDefault="004A6C0D">
      <w:pPr>
        <w:spacing w:after="0" w:line="240" w:lineRule="auto"/>
        <w:rPr>
          <w:rFonts w:ascii="Times New Roman" w:hAnsi="Times New Roman" w:cs="Times New Roman"/>
          <w:b/>
          <w:sz w:val="28"/>
          <w:szCs w:val="28"/>
        </w:rPr>
      </w:pPr>
      <w:r w:rsidRPr="00FC28D6">
        <w:rPr>
          <w:rFonts w:ascii="Times New Roman" w:hAnsi="Times New Roman" w:cs="Times New Roman"/>
          <w:b/>
          <w:sz w:val="28"/>
          <w:szCs w:val="28"/>
        </w:rPr>
        <w:br w:type="page"/>
      </w:r>
    </w:p>
    <w:p w14:paraId="5E889FA8" w14:textId="2AFAE438" w:rsidR="00E94A15" w:rsidRPr="00FC28D6" w:rsidRDefault="00E94A15" w:rsidP="00AB6C5C">
      <w:pPr>
        <w:spacing w:after="0" w:line="240" w:lineRule="auto"/>
        <w:jc w:val="center"/>
        <w:rPr>
          <w:rFonts w:ascii="Times New Roman" w:hAnsi="Times New Roman" w:cs="Times New Roman"/>
          <w:b/>
          <w:bCs/>
          <w:sz w:val="28"/>
          <w:szCs w:val="28"/>
        </w:rPr>
      </w:pPr>
      <w:r w:rsidRPr="00FC28D6">
        <w:rPr>
          <w:rFonts w:ascii="Times New Roman" w:hAnsi="Times New Roman" w:cs="Times New Roman"/>
          <w:b/>
          <w:bCs/>
          <w:sz w:val="28"/>
          <w:szCs w:val="28"/>
        </w:rPr>
        <w:lastRenderedPageBreak/>
        <w:t>НОРМАТИВНЫЕ ССЫЛКИ</w:t>
      </w:r>
    </w:p>
    <w:p w14:paraId="3A61D6C2" w14:textId="77777777" w:rsidR="00E94A15" w:rsidRPr="00FC28D6" w:rsidRDefault="00E94A15" w:rsidP="00AB6C5C">
      <w:pPr>
        <w:widowControl w:val="0"/>
        <w:tabs>
          <w:tab w:val="left" w:pos="709"/>
        </w:tabs>
        <w:spacing w:after="0" w:line="240" w:lineRule="auto"/>
        <w:ind w:firstLine="709"/>
        <w:jc w:val="both"/>
        <w:textAlignment w:val="baseline"/>
        <w:rPr>
          <w:rFonts w:ascii="Times New Roman" w:hAnsi="Times New Roman" w:cs="Times New Roman"/>
          <w:sz w:val="28"/>
          <w:szCs w:val="28"/>
        </w:rPr>
      </w:pPr>
    </w:p>
    <w:p w14:paraId="5678AB70" w14:textId="77777777" w:rsidR="00E94A15" w:rsidRPr="00FC28D6" w:rsidRDefault="00E94A15" w:rsidP="00AB6C5C">
      <w:pPr>
        <w:widowControl w:val="0"/>
        <w:tabs>
          <w:tab w:val="left" w:pos="709"/>
        </w:tabs>
        <w:spacing w:after="0" w:line="240" w:lineRule="auto"/>
        <w:ind w:firstLine="709"/>
        <w:jc w:val="both"/>
        <w:textAlignment w:val="baseline"/>
        <w:rPr>
          <w:rFonts w:ascii="Times New Roman" w:hAnsi="Times New Roman" w:cs="Times New Roman"/>
          <w:sz w:val="28"/>
          <w:szCs w:val="28"/>
        </w:rPr>
      </w:pPr>
      <w:r w:rsidRPr="00FC28D6">
        <w:rPr>
          <w:rFonts w:ascii="Times New Roman" w:hAnsi="Times New Roman" w:cs="Times New Roman"/>
          <w:sz w:val="28"/>
          <w:szCs w:val="28"/>
        </w:rPr>
        <w:t>В настоящей диссертации использованы ссылки на следующие стандарты:</w:t>
      </w:r>
    </w:p>
    <w:p w14:paraId="6E55D528" w14:textId="2666BD29" w:rsidR="00E94A15" w:rsidRPr="00FC28D6" w:rsidRDefault="00E94A15" w:rsidP="00A667B6">
      <w:pPr>
        <w:tabs>
          <w:tab w:val="left" w:pos="1134"/>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Конституция Республики Казахстан</w:t>
      </w:r>
      <w:r w:rsidR="00617276" w:rsidRPr="00FC28D6">
        <w:rPr>
          <w:rFonts w:ascii="Times New Roman" w:hAnsi="Times New Roman" w:cs="Times New Roman"/>
          <w:sz w:val="28"/>
          <w:szCs w:val="28"/>
        </w:rPr>
        <w:t>:</w:t>
      </w:r>
      <w:r w:rsidRPr="00FC28D6">
        <w:rPr>
          <w:rFonts w:ascii="Times New Roman" w:hAnsi="Times New Roman" w:cs="Times New Roman"/>
          <w:sz w:val="28"/>
          <w:szCs w:val="28"/>
        </w:rPr>
        <w:t xml:space="preserve"> принята на республиканском референдуме 30 августа 1995 года (с изменениями и дополнениями по состоянию на 23.03.2019 г.)</w:t>
      </w:r>
      <w:r w:rsidR="00617276"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p>
    <w:p w14:paraId="0BE6DD00" w14:textId="03ED151B" w:rsidR="00D17D90" w:rsidRPr="00FC28D6" w:rsidRDefault="00D17D90" w:rsidP="00A667B6">
      <w:pPr>
        <w:tabs>
          <w:tab w:val="left" w:pos="1134"/>
        </w:tabs>
        <w:spacing w:after="0" w:line="240" w:lineRule="auto"/>
        <w:ind w:firstLine="709"/>
        <w:jc w:val="both"/>
        <w:rPr>
          <w:rFonts w:ascii="Times New Roman" w:hAnsi="Times New Roman" w:cs="Times New Roman"/>
          <w:sz w:val="28"/>
          <w:szCs w:val="28"/>
        </w:rPr>
      </w:pPr>
      <w:r w:rsidRPr="00FC28D6">
        <w:rPr>
          <w:rFonts w:ascii="Times New Roman" w:eastAsia="Times New Roman" w:hAnsi="Times New Roman" w:cs="Times New Roman"/>
          <w:sz w:val="28"/>
          <w:szCs w:val="28"/>
        </w:rPr>
        <w:t>Бюджетный кодекс Республики Казахстан</w:t>
      </w:r>
      <w:r w:rsidR="0061727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w:t>
      </w:r>
      <w:r w:rsidR="00617276" w:rsidRPr="00FC28D6">
        <w:rPr>
          <w:rFonts w:ascii="Times New Roman" w:eastAsia="Times New Roman" w:hAnsi="Times New Roman" w:cs="Times New Roman"/>
          <w:sz w:val="28"/>
          <w:szCs w:val="28"/>
        </w:rPr>
        <w:t xml:space="preserve">принят </w:t>
      </w:r>
      <w:r w:rsidRPr="00FC28D6">
        <w:rPr>
          <w:rFonts w:ascii="Times New Roman" w:eastAsia="Times New Roman" w:hAnsi="Times New Roman" w:cs="Times New Roman"/>
          <w:sz w:val="28"/>
          <w:szCs w:val="28"/>
        </w:rPr>
        <w:t>4 декабря 2008 года</w:t>
      </w:r>
      <w:r w:rsidR="0061727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№95-</w:t>
      </w:r>
      <w:r w:rsidRPr="00FC28D6">
        <w:rPr>
          <w:rFonts w:ascii="Times New Roman" w:hAnsi="Times New Roman" w:cs="Times New Roman"/>
          <w:sz w:val="28"/>
          <w:szCs w:val="28"/>
        </w:rPr>
        <w:t>IV (с изменениями и дополнениями по состоянию на 03.09.2021 г.)</w:t>
      </w:r>
      <w:r w:rsidR="00617276"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p>
    <w:p w14:paraId="6DDF47D4" w14:textId="7C895BDA" w:rsidR="00E94A15" w:rsidRPr="00FC28D6" w:rsidRDefault="00E94A15" w:rsidP="00A667B6">
      <w:pPr>
        <w:tabs>
          <w:tab w:val="left" w:pos="1134"/>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Закон Республики Казахстан</w:t>
      </w:r>
      <w:r w:rsidR="00617276" w:rsidRPr="00FC28D6">
        <w:rPr>
          <w:rFonts w:ascii="Times New Roman" w:hAnsi="Times New Roman" w:cs="Times New Roman"/>
          <w:sz w:val="28"/>
          <w:szCs w:val="28"/>
        </w:rPr>
        <w:t>.</w:t>
      </w:r>
      <w:r w:rsidRPr="00FC28D6">
        <w:rPr>
          <w:rFonts w:ascii="Times New Roman" w:hAnsi="Times New Roman" w:cs="Times New Roman"/>
          <w:sz w:val="28"/>
          <w:szCs w:val="28"/>
        </w:rPr>
        <w:t xml:space="preserve"> О государственном аудите и финансовом контроле</w:t>
      </w:r>
      <w:r w:rsidR="00617276" w:rsidRPr="00FC28D6">
        <w:rPr>
          <w:rFonts w:ascii="Times New Roman" w:hAnsi="Times New Roman" w:cs="Times New Roman"/>
          <w:sz w:val="28"/>
          <w:szCs w:val="28"/>
        </w:rPr>
        <w:t>: принят 12 ноября 2015 года, №392-V</w:t>
      </w:r>
      <w:r w:rsidRPr="00FC28D6">
        <w:rPr>
          <w:rFonts w:ascii="Times New Roman" w:hAnsi="Times New Roman" w:cs="Times New Roman"/>
          <w:sz w:val="28"/>
          <w:szCs w:val="28"/>
        </w:rPr>
        <w:t xml:space="preserve"> (с изменениями и дополнениями по состоянию на </w:t>
      </w:r>
      <w:r w:rsidR="00A6255E" w:rsidRPr="00FC28D6">
        <w:rPr>
          <w:rFonts w:ascii="Times New Roman" w:hAnsi="Times New Roman" w:cs="Times New Roman"/>
          <w:sz w:val="28"/>
          <w:szCs w:val="28"/>
          <w:lang w:val="kk-KZ"/>
        </w:rPr>
        <w:t>0</w:t>
      </w:r>
      <w:r w:rsidRPr="00FC28D6">
        <w:rPr>
          <w:rFonts w:ascii="Times New Roman" w:hAnsi="Times New Roman" w:cs="Times New Roman"/>
          <w:sz w:val="28"/>
          <w:szCs w:val="28"/>
        </w:rPr>
        <w:t>1.01.2022 г.)</w:t>
      </w:r>
      <w:r w:rsidR="00617276"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p>
    <w:p w14:paraId="336A9070" w14:textId="0E20A269" w:rsidR="00E94A15" w:rsidRPr="00FC28D6" w:rsidRDefault="00E94A15" w:rsidP="00A667B6">
      <w:pPr>
        <w:tabs>
          <w:tab w:val="left" w:pos="1134"/>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Указ Президента Республики Казахстан</w:t>
      </w:r>
      <w:r w:rsidR="00617276"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Об утверждении Общих стандартов государственного аудита и финансового контроля и признании утратившим силу Указа Президента Республики Казахстан от 7 апреля 2009 года № 788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Об утверждении Стандартов государственного финансового контроля</w:t>
      </w:r>
      <w:r w:rsidR="00AA5E66" w:rsidRPr="00FC28D6">
        <w:rPr>
          <w:rFonts w:ascii="Times New Roman" w:hAnsi="Times New Roman" w:cs="Times New Roman"/>
          <w:sz w:val="28"/>
          <w:szCs w:val="28"/>
        </w:rPr>
        <w:t>»</w:t>
      </w:r>
      <w:r w:rsidR="00617276" w:rsidRPr="00FC28D6">
        <w:rPr>
          <w:rFonts w:ascii="Times New Roman" w:hAnsi="Times New Roman" w:cs="Times New Roman"/>
          <w:sz w:val="28"/>
          <w:szCs w:val="28"/>
        </w:rPr>
        <w:t xml:space="preserve">: утв. 11 января 2016 года, №167 </w:t>
      </w:r>
      <w:r w:rsidRPr="00FC28D6">
        <w:rPr>
          <w:rFonts w:ascii="Times New Roman" w:hAnsi="Times New Roman" w:cs="Times New Roman"/>
          <w:sz w:val="28"/>
          <w:szCs w:val="28"/>
        </w:rPr>
        <w:t>(с изменениями от 18.01.2021 г.)</w:t>
      </w:r>
      <w:r w:rsidR="00617276" w:rsidRPr="00FC28D6">
        <w:rPr>
          <w:rFonts w:ascii="Times New Roman" w:hAnsi="Times New Roman" w:cs="Times New Roman"/>
          <w:sz w:val="28"/>
          <w:szCs w:val="28"/>
        </w:rPr>
        <w:t>.</w:t>
      </w:r>
      <w:r w:rsidR="006E1105" w:rsidRPr="00FC28D6">
        <w:rPr>
          <w:rFonts w:ascii="Times New Roman" w:hAnsi="Times New Roman" w:cs="Times New Roman"/>
          <w:sz w:val="28"/>
          <w:szCs w:val="28"/>
        </w:rPr>
        <w:t xml:space="preserve"> </w:t>
      </w:r>
    </w:p>
    <w:p w14:paraId="2056D687" w14:textId="21C35A00" w:rsidR="00A6255E" w:rsidRPr="00FC28D6" w:rsidRDefault="00A6255E" w:rsidP="00A667B6">
      <w:pPr>
        <w:tabs>
          <w:tab w:val="left" w:pos="1134"/>
        </w:tabs>
        <w:spacing w:after="0" w:line="240" w:lineRule="auto"/>
        <w:ind w:firstLine="709"/>
        <w:jc w:val="both"/>
        <w:rPr>
          <w:rFonts w:ascii="Times New Roman" w:hAnsi="Times New Roman" w:cs="Times New Roman"/>
          <w:sz w:val="28"/>
          <w:szCs w:val="28"/>
        </w:rPr>
      </w:pPr>
      <w:r w:rsidRPr="00FC28D6">
        <w:rPr>
          <w:rFonts w:ascii="Times New Roman" w:eastAsia="Times New Roman" w:hAnsi="Times New Roman" w:cs="Times New Roman"/>
          <w:sz w:val="28"/>
          <w:szCs w:val="28"/>
        </w:rPr>
        <w:t>Постановление Правительства Республики Казахстан</w:t>
      </w:r>
      <w:r w:rsidR="0061727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Об утверждении Системы государственного планирования в Республике Казахстан</w:t>
      </w:r>
      <w:r w:rsidR="00617276" w:rsidRPr="00FC28D6">
        <w:rPr>
          <w:rFonts w:ascii="Times New Roman" w:eastAsia="Times New Roman" w:hAnsi="Times New Roman" w:cs="Times New Roman"/>
          <w:sz w:val="28"/>
          <w:szCs w:val="28"/>
        </w:rPr>
        <w:t>: утв. 29 ноября 2017 года, №790</w:t>
      </w:r>
      <w:r w:rsidRPr="00FC28D6">
        <w:rPr>
          <w:rFonts w:ascii="Times New Roman" w:eastAsia="Times New Roman" w:hAnsi="Times New Roman" w:cs="Times New Roman"/>
          <w:sz w:val="28"/>
          <w:szCs w:val="28"/>
        </w:rPr>
        <w:t xml:space="preserve"> (с изменениями от 26.02.2021 г.)</w:t>
      </w:r>
      <w:r w:rsidR="00617276" w:rsidRPr="00FC28D6">
        <w:rPr>
          <w:rFonts w:ascii="Times New Roman" w:eastAsia="Times New Roman" w:hAnsi="Times New Roman" w:cs="Times New Roman"/>
          <w:sz w:val="28"/>
          <w:szCs w:val="28"/>
        </w:rPr>
        <w:t>.</w:t>
      </w:r>
      <w:r w:rsidR="006076FD" w:rsidRPr="00FC28D6">
        <w:rPr>
          <w:rFonts w:ascii="Times New Roman" w:eastAsia="Times New Roman" w:hAnsi="Times New Roman" w:cs="Times New Roman"/>
          <w:sz w:val="28"/>
          <w:szCs w:val="28"/>
          <w:lang w:val="kk-KZ"/>
        </w:rPr>
        <w:t xml:space="preserve"> </w:t>
      </w:r>
    </w:p>
    <w:p w14:paraId="1A33E976" w14:textId="34C35144" w:rsidR="00E94A15" w:rsidRPr="00FC28D6" w:rsidRDefault="00E94A15" w:rsidP="00A667B6">
      <w:pPr>
        <w:tabs>
          <w:tab w:val="left" w:pos="1134"/>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Нормативное постановление Счетного комитета по контролю за исполнением республиканского бюджета</w:t>
      </w:r>
      <w:r w:rsidR="00617276" w:rsidRPr="00FC28D6">
        <w:rPr>
          <w:rFonts w:ascii="Times New Roman" w:hAnsi="Times New Roman" w:cs="Times New Roman"/>
          <w:sz w:val="28"/>
          <w:szCs w:val="28"/>
        </w:rPr>
        <w:t>.</w:t>
      </w:r>
      <w:r w:rsidRPr="00FC28D6">
        <w:rPr>
          <w:rFonts w:ascii="Times New Roman" w:hAnsi="Times New Roman" w:cs="Times New Roman"/>
          <w:sz w:val="28"/>
          <w:szCs w:val="28"/>
        </w:rPr>
        <w:t xml:space="preserve"> Об утверждении процедурных стандартов внешнего государственного аудита и финансового контроля</w:t>
      </w:r>
      <w:r w:rsidR="00617276" w:rsidRPr="00FC28D6">
        <w:rPr>
          <w:rFonts w:ascii="Times New Roman" w:hAnsi="Times New Roman" w:cs="Times New Roman"/>
          <w:sz w:val="28"/>
          <w:szCs w:val="28"/>
        </w:rPr>
        <w:t>: утв. 31 марта 2016 года, №5-НҚ</w:t>
      </w:r>
      <w:r w:rsidRPr="00FC28D6">
        <w:rPr>
          <w:rFonts w:ascii="Times New Roman" w:hAnsi="Times New Roman" w:cs="Times New Roman"/>
          <w:sz w:val="28"/>
          <w:szCs w:val="28"/>
        </w:rPr>
        <w:t xml:space="preserve"> (с изменениями и дополнениями по состоянию на 03.09.2021 г.)</w:t>
      </w:r>
      <w:r w:rsidR="00617276" w:rsidRPr="00FC28D6">
        <w:rPr>
          <w:rFonts w:ascii="Times New Roman" w:hAnsi="Times New Roman" w:cs="Times New Roman"/>
          <w:sz w:val="28"/>
          <w:szCs w:val="28"/>
        </w:rPr>
        <w:t>.</w:t>
      </w:r>
      <w:r w:rsidR="00D17D90" w:rsidRPr="00FC28D6">
        <w:rPr>
          <w:rFonts w:ascii="Times New Roman" w:hAnsi="Times New Roman" w:cs="Times New Roman"/>
          <w:sz w:val="28"/>
          <w:szCs w:val="28"/>
          <w:lang w:val="kk-KZ"/>
        </w:rPr>
        <w:t xml:space="preserve"> </w:t>
      </w:r>
    </w:p>
    <w:p w14:paraId="790B078E" w14:textId="44448668" w:rsidR="00A6255E" w:rsidRPr="00FC28D6" w:rsidRDefault="00A6255E" w:rsidP="00A667B6">
      <w:pPr>
        <w:tabs>
          <w:tab w:val="left" w:pos="1134"/>
        </w:tabs>
        <w:spacing w:after="0" w:line="240" w:lineRule="auto"/>
        <w:ind w:firstLine="709"/>
        <w:jc w:val="both"/>
        <w:rPr>
          <w:rFonts w:ascii="Times New Roman" w:hAnsi="Times New Roman" w:cs="Times New Roman"/>
          <w:sz w:val="28"/>
          <w:szCs w:val="28"/>
        </w:rPr>
      </w:pPr>
      <w:r w:rsidRPr="00FC28D6">
        <w:rPr>
          <w:rFonts w:ascii="Times New Roman" w:eastAsia="Times New Roman" w:hAnsi="Times New Roman" w:cs="Times New Roman"/>
          <w:sz w:val="28"/>
          <w:szCs w:val="28"/>
        </w:rPr>
        <w:t>Нормативное постановление Счетного комитета по контролю за исполнением республиканского бюджета</w:t>
      </w:r>
      <w:r w:rsidR="0061727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Об утверждении Правил проведения внешнего государственного аудита и финансового контроля</w:t>
      </w:r>
      <w:r w:rsidR="00617276" w:rsidRPr="00FC28D6">
        <w:rPr>
          <w:rFonts w:ascii="Times New Roman" w:eastAsia="Times New Roman" w:hAnsi="Times New Roman" w:cs="Times New Roman"/>
          <w:sz w:val="28"/>
          <w:szCs w:val="28"/>
        </w:rPr>
        <w:t>: утв. 30 июля 2020 года, №6-НҚ</w:t>
      </w:r>
      <w:r w:rsidRPr="00FC28D6">
        <w:rPr>
          <w:rFonts w:ascii="Times New Roman" w:eastAsia="Times New Roman" w:hAnsi="Times New Roman" w:cs="Times New Roman"/>
          <w:sz w:val="28"/>
          <w:szCs w:val="28"/>
          <w:lang w:val="kk-KZ"/>
        </w:rPr>
        <w:t xml:space="preserve"> </w:t>
      </w:r>
      <w:r w:rsidRPr="00FC28D6">
        <w:rPr>
          <w:rFonts w:ascii="Times New Roman" w:hAnsi="Times New Roman" w:cs="Times New Roman"/>
          <w:sz w:val="28"/>
          <w:szCs w:val="28"/>
        </w:rPr>
        <w:t xml:space="preserve">(с изменениями и дополнениями по состоянию на </w:t>
      </w:r>
      <w:r w:rsidRPr="00FC28D6">
        <w:rPr>
          <w:rFonts w:ascii="Times New Roman" w:hAnsi="Times New Roman" w:cs="Times New Roman"/>
          <w:sz w:val="28"/>
          <w:szCs w:val="28"/>
          <w:lang w:val="kk-KZ"/>
        </w:rPr>
        <w:t>28</w:t>
      </w:r>
      <w:r w:rsidRPr="00FC28D6">
        <w:rPr>
          <w:rFonts w:ascii="Times New Roman" w:hAnsi="Times New Roman" w:cs="Times New Roman"/>
          <w:sz w:val="28"/>
          <w:szCs w:val="28"/>
        </w:rPr>
        <w:t>.0</w:t>
      </w:r>
      <w:r w:rsidRPr="00FC28D6">
        <w:rPr>
          <w:rFonts w:ascii="Times New Roman" w:hAnsi="Times New Roman" w:cs="Times New Roman"/>
          <w:sz w:val="28"/>
          <w:szCs w:val="28"/>
          <w:lang w:val="kk-KZ"/>
        </w:rPr>
        <w:t>3</w:t>
      </w:r>
      <w:r w:rsidRPr="00FC28D6">
        <w:rPr>
          <w:rFonts w:ascii="Times New Roman" w:hAnsi="Times New Roman" w:cs="Times New Roman"/>
          <w:sz w:val="28"/>
          <w:szCs w:val="28"/>
        </w:rPr>
        <w:t>.202</w:t>
      </w:r>
      <w:r w:rsidRPr="00FC28D6">
        <w:rPr>
          <w:rFonts w:ascii="Times New Roman" w:hAnsi="Times New Roman" w:cs="Times New Roman"/>
          <w:sz w:val="28"/>
          <w:szCs w:val="28"/>
          <w:lang w:val="kk-KZ"/>
        </w:rPr>
        <w:t>2</w:t>
      </w:r>
      <w:r w:rsidRPr="00FC28D6">
        <w:rPr>
          <w:rFonts w:ascii="Times New Roman" w:hAnsi="Times New Roman" w:cs="Times New Roman"/>
          <w:sz w:val="28"/>
          <w:szCs w:val="28"/>
        </w:rPr>
        <w:t xml:space="preserve"> г.)</w:t>
      </w:r>
      <w:r w:rsidR="00617276" w:rsidRPr="00FC28D6">
        <w:rPr>
          <w:rFonts w:ascii="Times New Roman" w:hAnsi="Times New Roman" w:cs="Times New Roman"/>
          <w:sz w:val="28"/>
          <w:szCs w:val="28"/>
        </w:rPr>
        <w:t>.</w:t>
      </w:r>
      <w:r w:rsidRPr="00FC28D6">
        <w:rPr>
          <w:rFonts w:ascii="Times New Roman" w:hAnsi="Times New Roman" w:cs="Times New Roman"/>
          <w:sz w:val="28"/>
          <w:szCs w:val="28"/>
          <w:lang w:val="kk-KZ"/>
        </w:rPr>
        <w:t xml:space="preserve"> </w:t>
      </w:r>
    </w:p>
    <w:p w14:paraId="4A105E06" w14:textId="0155ADC7" w:rsidR="00D17D90" w:rsidRPr="00FC28D6" w:rsidRDefault="00D17D90" w:rsidP="00A667B6">
      <w:pPr>
        <w:tabs>
          <w:tab w:val="left" w:pos="1134"/>
        </w:tabs>
        <w:spacing w:after="0" w:line="240" w:lineRule="auto"/>
        <w:ind w:firstLine="709"/>
        <w:jc w:val="both"/>
        <w:rPr>
          <w:rFonts w:ascii="Times New Roman" w:hAnsi="Times New Roman" w:cs="Times New Roman"/>
          <w:sz w:val="28"/>
          <w:szCs w:val="28"/>
        </w:rPr>
      </w:pPr>
      <w:r w:rsidRPr="00FC28D6">
        <w:rPr>
          <w:rFonts w:ascii="Times New Roman" w:eastAsia="Times New Roman" w:hAnsi="Times New Roman" w:cs="Times New Roman"/>
          <w:sz w:val="28"/>
          <w:szCs w:val="28"/>
        </w:rPr>
        <w:t>Приказ Председателя Счетного комитета по контролю за исполнением республиканского бюджета</w:t>
      </w:r>
      <w:r w:rsidR="0061727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Об утверждении Методики проведения аудита эффективности деятельности государственного органа</w:t>
      </w:r>
      <w:r w:rsidR="00617276" w:rsidRPr="00FC28D6">
        <w:rPr>
          <w:rFonts w:ascii="Times New Roman" w:eastAsia="Times New Roman" w:hAnsi="Times New Roman" w:cs="Times New Roman"/>
          <w:sz w:val="28"/>
          <w:szCs w:val="28"/>
        </w:rPr>
        <w:t>: утв. 4 марта 2019 года, №41-НҚ.</w:t>
      </w:r>
    </w:p>
    <w:p w14:paraId="5E9F0AED" w14:textId="1E957132" w:rsidR="00D17D90" w:rsidRPr="00FC28D6" w:rsidRDefault="00D17D90" w:rsidP="00A667B6">
      <w:pPr>
        <w:tabs>
          <w:tab w:val="left" w:pos="1134"/>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Система профессиональной документации INTOSAI (IFPP)</w:t>
      </w:r>
      <w:r w:rsidR="00A667B6"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p>
    <w:p w14:paraId="5490265D" w14:textId="662444EF" w:rsidR="004956C9" w:rsidRPr="00FC28D6" w:rsidRDefault="004A6C0D" w:rsidP="00A667B6">
      <w:pPr>
        <w:tabs>
          <w:tab w:val="left" w:pos="1134"/>
        </w:tabs>
        <w:spacing w:after="0" w:line="240" w:lineRule="auto"/>
        <w:ind w:firstLine="709"/>
        <w:jc w:val="both"/>
        <w:rPr>
          <w:rFonts w:ascii="Times New Roman" w:hAnsi="Times New Roman" w:cs="Times New Roman"/>
          <w:sz w:val="28"/>
          <w:szCs w:val="28"/>
        </w:rPr>
      </w:pPr>
      <w:r w:rsidRPr="00FC28D6">
        <w:rPr>
          <w:rFonts w:ascii="Times New Roman" w:eastAsia="Times New Roman" w:hAnsi="Times New Roman" w:cs="Times New Roman"/>
          <w:sz w:val="28"/>
          <w:szCs w:val="28"/>
        </w:rPr>
        <w:t>ISSAI</w:t>
      </w:r>
      <w:r w:rsidR="00DD1DE6" w:rsidRPr="00FC28D6">
        <w:rPr>
          <w:rFonts w:ascii="Times New Roman" w:eastAsia="Times New Roman" w:hAnsi="Times New Roman" w:cs="Times New Roman"/>
          <w:sz w:val="28"/>
          <w:szCs w:val="28"/>
        </w:rPr>
        <w:t xml:space="preserve"> 300. Основополагающие принципы аудита эффективности. </w:t>
      </w:r>
    </w:p>
    <w:p w14:paraId="07B62C88" w14:textId="4D9C1875" w:rsidR="00A6255E" w:rsidRPr="00FC28D6" w:rsidRDefault="00A6255E" w:rsidP="00A6255E">
      <w:pPr>
        <w:pStyle w:val="a3"/>
        <w:tabs>
          <w:tab w:val="left" w:pos="1134"/>
        </w:tabs>
        <w:spacing w:after="0" w:line="240" w:lineRule="auto"/>
        <w:ind w:left="709"/>
        <w:jc w:val="both"/>
        <w:rPr>
          <w:rFonts w:ascii="Times New Roman" w:hAnsi="Times New Roman" w:cs="Times New Roman"/>
          <w:sz w:val="28"/>
          <w:szCs w:val="28"/>
        </w:rPr>
      </w:pPr>
    </w:p>
    <w:p w14:paraId="7863267A" w14:textId="77777777" w:rsidR="00A6327A" w:rsidRPr="00FC28D6" w:rsidRDefault="00A6327A" w:rsidP="00A6255E">
      <w:pPr>
        <w:pStyle w:val="a3"/>
        <w:tabs>
          <w:tab w:val="left" w:pos="1134"/>
        </w:tabs>
        <w:spacing w:after="0" w:line="240" w:lineRule="auto"/>
        <w:ind w:left="709"/>
        <w:jc w:val="both"/>
        <w:rPr>
          <w:rFonts w:ascii="Times New Roman" w:hAnsi="Times New Roman" w:cs="Times New Roman"/>
          <w:sz w:val="28"/>
          <w:szCs w:val="28"/>
        </w:rPr>
      </w:pPr>
    </w:p>
    <w:p w14:paraId="635E95CA" w14:textId="2549C560" w:rsidR="00E94A15" w:rsidRPr="00FC28D6" w:rsidRDefault="002836A6" w:rsidP="00AB6C5C">
      <w:pPr>
        <w:widowControl w:val="0"/>
        <w:spacing w:after="0" w:line="240" w:lineRule="auto"/>
        <w:ind w:firstLine="2"/>
        <w:jc w:val="center"/>
        <w:textAlignment w:val="baseline"/>
        <w:rPr>
          <w:rFonts w:ascii="Times New Roman" w:hAnsi="Times New Roman" w:cs="Times New Roman"/>
          <w:b/>
          <w:bCs/>
          <w:sz w:val="28"/>
          <w:szCs w:val="28"/>
        </w:rPr>
      </w:pPr>
      <w:r w:rsidRPr="00FC28D6">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1875C059" wp14:editId="3DBD669E">
                <wp:simplePos x="0" y="0"/>
                <wp:positionH relativeFrom="column">
                  <wp:posOffset>2449830</wp:posOffset>
                </wp:positionH>
                <wp:positionV relativeFrom="paragraph">
                  <wp:posOffset>6384925</wp:posOffset>
                </wp:positionV>
                <wp:extent cx="1073785" cy="627380"/>
                <wp:effectExtent l="1905" t="3175" r="635" b="0"/>
                <wp:wrapNone/>
                <wp:docPr id="23"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370ED2" id="Прямоугольник 21" o:spid="_x0000_s1026" style="position:absolute;margin-left:192.9pt;margin-top:502.75pt;width:84.55pt;height:4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" stroked="f"/>
            </w:pict>
          </mc:Fallback>
        </mc:AlternateContent>
      </w:r>
      <w:r w:rsidR="00E94A15" w:rsidRPr="00FC28D6">
        <w:rPr>
          <w:rFonts w:ascii="Times New Roman" w:hAnsi="Times New Roman" w:cs="Times New Roman"/>
          <w:sz w:val="28"/>
          <w:szCs w:val="28"/>
        </w:rPr>
        <w:br w:type="page"/>
      </w:r>
      <w:r w:rsidR="00E94A15" w:rsidRPr="00FC28D6">
        <w:rPr>
          <w:rFonts w:ascii="Times New Roman" w:hAnsi="Times New Roman" w:cs="Times New Roman"/>
          <w:b/>
          <w:bCs/>
          <w:sz w:val="28"/>
          <w:szCs w:val="28"/>
        </w:rPr>
        <w:lastRenderedPageBreak/>
        <w:t>ОПРЕДЕЛЕНИЯ</w:t>
      </w:r>
    </w:p>
    <w:p w14:paraId="3EA54338" w14:textId="77777777" w:rsidR="00E94A15" w:rsidRPr="00FC28D6" w:rsidRDefault="00E94A15" w:rsidP="00AB6C5C">
      <w:pPr>
        <w:widowControl w:val="0"/>
        <w:tabs>
          <w:tab w:val="left" w:pos="709"/>
        </w:tabs>
        <w:spacing w:after="0" w:line="240" w:lineRule="auto"/>
        <w:ind w:firstLine="709"/>
        <w:jc w:val="both"/>
        <w:textAlignment w:val="baseline"/>
        <w:rPr>
          <w:rFonts w:ascii="Times New Roman" w:hAnsi="Times New Roman" w:cs="Times New Roman"/>
          <w:sz w:val="28"/>
          <w:szCs w:val="28"/>
        </w:rPr>
      </w:pPr>
    </w:p>
    <w:p w14:paraId="65109734" w14:textId="77777777" w:rsidR="00E94A15" w:rsidRPr="00FC28D6" w:rsidRDefault="00E94A15" w:rsidP="00AB6C5C">
      <w:pPr>
        <w:widowControl w:val="0"/>
        <w:tabs>
          <w:tab w:val="left" w:pos="709"/>
        </w:tabs>
        <w:spacing w:after="0" w:line="240" w:lineRule="auto"/>
        <w:ind w:firstLine="709"/>
        <w:jc w:val="both"/>
        <w:textAlignment w:val="baseline"/>
        <w:rPr>
          <w:rFonts w:ascii="Times New Roman" w:hAnsi="Times New Roman" w:cs="Times New Roman"/>
          <w:sz w:val="28"/>
          <w:szCs w:val="28"/>
        </w:rPr>
      </w:pPr>
      <w:r w:rsidRPr="00FC28D6">
        <w:rPr>
          <w:rFonts w:ascii="Times New Roman" w:hAnsi="Times New Roman" w:cs="Times New Roman"/>
          <w:sz w:val="28"/>
          <w:szCs w:val="28"/>
        </w:rPr>
        <w:t>В настоящей диссертации применяют следующие термины с соответствующими определениями:</w:t>
      </w:r>
    </w:p>
    <w:p w14:paraId="48859A41" w14:textId="27C32F7A" w:rsidR="00E94A15" w:rsidRPr="00FC28D6" w:rsidRDefault="00A667B6" w:rsidP="00AB6C5C">
      <w:pPr>
        <w:widowControl w:val="0"/>
        <w:tabs>
          <w:tab w:val="left" w:pos="709"/>
        </w:tabs>
        <w:spacing w:after="0" w:line="240" w:lineRule="auto"/>
        <w:ind w:firstLine="709"/>
        <w:jc w:val="both"/>
        <w:textAlignment w:val="baseline"/>
        <w:rPr>
          <w:rFonts w:ascii="Times New Roman" w:hAnsi="Times New Roman" w:cs="Times New Roman"/>
          <w:sz w:val="28"/>
          <w:szCs w:val="28"/>
        </w:rPr>
      </w:pPr>
      <w:r w:rsidRPr="00FC28D6">
        <w:rPr>
          <w:rFonts w:ascii="Times New Roman" w:hAnsi="Times New Roman" w:cs="Times New Roman"/>
          <w:b/>
          <w:bCs/>
          <w:sz w:val="28"/>
          <w:szCs w:val="28"/>
        </w:rPr>
        <w:t xml:space="preserve">Государственный </w:t>
      </w:r>
      <w:r w:rsidR="00E94A15" w:rsidRPr="00FC28D6">
        <w:rPr>
          <w:rFonts w:ascii="Times New Roman" w:hAnsi="Times New Roman" w:cs="Times New Roman"/>
          <w:b/>
          <w:bCs/>
          <w:sz w:val="28"/>
          <w:szCs w:val="28"/>
        </w:rPr>
        <w:t>аудит</w:t>
      </w:r>
      <w:r w:rsidR="00E94A15" w:rsidRPr="00FC28D6">
        <w:rPr>
          <w:rFonts w:ascii="Times New Roman" w:hAnsi="Times New Roman" w:cs="Times New Roman"/>
          <w:sz w:val="28"/>
          <w:szCs w:val="28"/>
        </w:rPr>
        <w:t xml:space="preserve"> – анализ, оценка и проверка эффективности управления и использования бюджетных средств, активов государства, объектов государственного аудита, связанных грантов, государственных и гарантированных государством займов, а также займов, привлекаемых под поручительство государства, в том числе другой, связанной с исполнением бюджета деятельности, основанные на системе управления рисками</w:t>
      </w:r>
      <w:r w:rsidR="00617276" w:rsidRPr="00FC28D6">
        <w:rPr>
          <w:rFonts w:ascii="Times New Roman" w:hAnsi="Times New Roman" w:cs="Times New Roman"/>
          <w:sz w:val="28"/>
          <w:szCs w:val="28"/>
        </w:rPr>
        <w:t>.</w:t>
      </w:r>
    </w:p>
    <w:p w14:paraId="487B8CD3" w14:textId="741F9D11" w:rsidR="00E94A15" w:rsidRPr="00FC28D6" w:rsidRDefault="00A667B6" w:rsidP="00AB6C5C">
      <w:pPr>
        <w:widowControl w:val="0"/>
        <w:tabs>
          <w:tab w:val="left" w:pos="709"/>
        </w:tabs>
        <w:spacing w:after="0" w:line="240" w:lineRule="auto"/>
        <w:ind w:firstLine="709"/>
        <w:jc w:val="both"/>
        <w:textAlignment w:val="baseline"/>
        <w:rPr>
          <w:rFonts w:ascii="Times New Roman" w:hAnsi="Times New Roman" w:cs="Times New Roman"/>
          <w:sz w:val="28"/>
          <w:szCs w:val="28"/>
        </w:rPr>
      </w:pPr>
      <w:r w:rsidRPr="00FC28D6">
        <w:rPr>
          <w:rFonts w:ascii="Times New Roman" w:hAnsi="Times New Roman" w:cs="Times New Roman"/>
          <w:b/>
          <w:bCs/>
          <w:sz w:val="28"/>
          <w:szCs w:val="28"/>
        </w:rPr>
        <w:t xml:space="preserve">Аудит </w:t>
      </w:r>
      <w:r w:rsidR="00E94A15" w:rsidRPr="00FC28D6">
        <w:rPr>
          <w:rFonts w:ascii="Times New Roman" w:hAnsi="Times New Roman" w:cs="Times New Roman"/>
          <w:b/>
          <w:bCs/>
          <w:sz w:val="28"/>
          <w:szCs w:val="28"/>
        </w:rPr>
        <w:t>эффективности</w:t>
      </w:r>
      <w:r w:rsidR="00E94A15" w:rsidRPr="00FC28D6">
        <w:rPr>
          <w:rFonts w:ascii="Times New Roman" w:hAnsi="Times New Roman" w:cs="Times New Roman"/>
          <w:sz w:val="28"/>
          <w:szCs w:val="28"/>
        </w:rPr>
        <w:t xml:space="preserve"> – оценка и анализ деятельности объекта государственного аудита на предмет эффективности, экономичности, продуктивности и результативности</w:t>
      </w:r>
      <w:r w:rsidR="00617276" w:rsidRPr="00FC28D6">
        <w:rPr>
          <w:rFonts w:ascii="Times New Roman" w:hAnsi="Times New Roman" w:cs="Times New Roman"/>
          <w:sz w:val="28"/>
          <w:szCs w:val="28"/>
        </w:rPr>
        <w:t>.</w:t>
      </w:r>
    </w:p>
    <w:p w14:paraId="46D652FE" w14:textId="661372AC" w:rsidR="00E94A15" w:rsidRPr="00FC28D6" w:rsidRDefault="00A667B6" w:rsidP="00AB6C5C">
      <w:pPr>
        <w:widowControl w:val="0"/>
        <w:tabs>
          <w:tab w:val="left" w:pos="709"/>
        </w:tabs>
        <w:spacing w:after="0" w:line="240" w:lineRule="auto"/>
        <w:ind w:firstLine="709"/>
        <w:jc w:val="both"/>
        <w:textAlignment w:val="baseline"/>
        <w:rPr>
          <w:rFonts w:ascii="Times New Roman" w:hAnsi="Times New Roman" w:cs="Times New Roman"/>
          <w:sz w:val="28"/>
          <w:szCs w:val="28"/>
        </w:rPr>
      </w:pPr>
      <w:r w:rsidRPr="00FC28D6">
        <w:rPr>
          <w:rFonts w:ascii="Times New Roman" w:hAnsi="Times New Roman" w:cs="Times New Roman"/>
          <w:b/>
          <w:bCs/>
          <w:sz w:val="28"/>
          <w:szCs w:val="28"/>
        </w:rPr>
        <w:t xml:space="preserve">Объекты </w:t>
      </w:r>
      <w:r w:rsidR="00E94A15" w:rsidRPr="00FC28D6">
        <w:rPr>
          <w:rFonts w:ascii="Times New Roman" w:hAnsi="Times New Roman" w:cs="Times New Roman"/>
          <w:b/>
          <w:bCs/>
          <w:sz w:val="28"/>
          <w:szCs w:val="28"/>
        </w:rPr>
        <w:t>государственного аудита и финансового контроля</w:t>
      </w:r>
      <w:r w:rsidR="00E94A15" w:rsidRPr="00FC28D6">
        <w:rPr>
          <w:rFonts w:ascii="Times New Roman" w:hAnsi="Times New Roman" w:cs="Times New Roman"/>
          <w:b/>
          <w:sz w:val="28"/>
          <w:szCs w:val="28"/>
        </w:rPr>
        <w:t xml:space="preserve"> </w:t>
      </w:r>
      <w:r w:rsidR="00E94A15" w:rsidRPr="00FC28D6">
        <w:rPr>
          <w:rFonts w:ascii="Times New Roman" w:hAnsi="Times New Roman" w:cs="Times New Roman"/>
          <w:sz w:val="28"/>
          <w:szCs w:val="28"/>
        </w:rPr>
        <w:t>– государственные органы, государственные учреждения, субъекты квазигосударственного сектора, а также получатели бюджетных средств</w:t>
      </w:r>
      <w:r w:rsidR="00617276" w:rsidRPr="00FC28D6">
        <w:rPr>
          <w:rFonts w:ascii="Times New Roman" w:hAnsi="Times New Roman" w:cs="Times New Roman"/>
          <w:sz w:val="28"/>
          <w:szCs w:val="28"/>
        </w:rPr>
        <w:t>.</w:t>
      </w:r>
      <w:r w:rsidR="00BA7382" w:rsidRPr="00FC28D6">
        <w:rPr>
          <w:rFonts w:ascii="Times New Roman" w:hAnsi="Times New Roman" w:cs="Times New Roman"/>
          <w:sz w:val="28"/>
          <w:szCs w:val="28"/>
        </w:rPr>
        <w:t xml:space="preserve"> </w:t>
      </w:r>
    </w:p>
    <w:p w14:paraId="7B62A1B9" w14:textId="6BA0074A" w:rsidR="00EA3762" w:rsidRPr="00FC28D6" w:rsidRDefault="00A667B6" w:rsidP="00EA3762">
      <w:pPr>
        <w:widowControl w:val="0"/>
        <w:tabs>
          <w:tab w:val="left" w:pos="709"/>
        </w:tabs>
        <w:spacing w:after="0" w:line="240" w:lineRule="auto"/>
        <w:ind w:firstLine="709"/>
        <w:jc w:val="both"/>
        <w:textAlignment w:val="baseline"/>
        <w:rPr>
          <w:rFonts w:ascii="Times New Roman" w:hAnsi="Times New Roman" w:cs="Times New Roman"/>
          <w:sz w:val="28"/>
          <w:szCs w:val="28"/>
        </w:rPr>
      </w:pPr>
      <w:r w:rsidRPr="00FC28D6">
        <w:rPr>
          <w:rFonts w:ascii="Times New Roman" w:hAnsi="Times New Roman" w:cs="Times New Roman"/>
          <w:b/>
          <w:sz w:val="28"/>
          <w:szCs w:val="28"/>
        </w:rPr>
        <w:t xml:space="preserve">Система </w:t>
      </w:r>
      <w:r w:rsidR="00EA3762" w:rsidRPr="00FC28D6">
        <w:rPr>
          <w:rFonts w:ascii="Times New Roman" w:hAnsi="Times New Roman" w:cs="Times New Roman"/>
          <w:b/>
          <w:sz w:val="28"/>
          <w:szCs w:val="28"/>
        </w:rPr>
        <w:t>государственного планирования в Республике Казахстан</w:t>
      </w:r>
      <w:r w:rsidR="00EA3762" w:rsidRPr="00FC28D6">
        <w:rPr>
          <w:rFonts w:ascii="Times New Roman" w:hAnsi="Times New Roman" w:cs="Times New Roman"/>
          <w:sz w:val="28"/>
          <w:szCs w:val="28"/>
        </w:rPr>
        <w:t xml:space="preserve"> – комплекс взаимосвязанных элементов, состоящий из принципов, документов, процессов и участников государственного планирования, обеспечивающий развитие страны на долгосрочный (свыше 5 лет), среднесрочный (от года до 5 лет включительно) периоды.</w:t>
      </w:r>
    </w:p>
    <w:p w14:paraId="273ABA09" w14:textId="77777777" w:rsidR="00E94A15" w:rsidRPr="00FC28D6" w:rsidRDefault="00E94A15" w:rsidP="00AB6C5C">
      <w:pPr>
        <w:widowControl w:val="0"/>
        <w:tabs>
          <w:tab w:val="left" w:pos="709"/>
        </w:tabs>
        <w:spacing w:after="0" w:line="240" w:lineRule="auto"/>
        <w:ind w:firstLine="709"/>
        <w:jc w:val="both"/>
        <w:textAlignment w:val="baseline"/>
        <w:rPr>
          <w:rFonts w:ascii="Times New Roman" w:hAnsi="Times New Roman" w:cs="Times New Roman"/>
          <w:sz w:val="28"/>
          <w:szCs w:val="28"/>
        </w:rPr>
      </w:pPr>
    </w:p>
    <w:p w14:paraId="12FFA3FE" w14:textId="77777777" w:rsidR="00E94A15" w:rsidRPr="00FC28D6" w:rsidRDefault="00E94A15" w:rsidP="00AB6C5C">
      <w:pPr>
        <w:widowControl w:val="0"/>
        <w:tabs>
          <w:tab w:val="left" w:pos="709"/>
        </w:tabs>
        <w:spacing w:after="0" w:line="240" w:lineRule="auto"/>
        <w:ind w:firstLine="709"/>
        <w:jc w:val="both"/>
        <w:textAlignment w:val="baseline"/>
        <w:rPr>
          <w:rFonts w:ascii="Times New Roman" w:hAnsi="Times New Roman" w:cs="Times New Roman"/>
          <w:sz w:val="28"/>
          <w:szCs w:val="28"/>
        </w:rPr>
      </w:pPr>
    </w:p>
    <w:p w14:paraId="74430E01" w14:textId="77777777" w:rsidR="00E94A15" w:rsidRPr="00FC28D6" w:rsidRDefault="00E94A15" w:rsidP="00AB6C5C">
      <w:pPr>
        <w:widowControl w:val="0"/>
        <w:tabs>
          <w:tab w:val="left" w:pos="709"/>
        </w:tabs>
        <w:spacing w:after="0" w:line="240" w:lineRule="auto"/>
        <w:jc w:val="center"/>
        <w:textAlignment w:val="baseline"/>
        <w:rPr>
          <w:rFonts w:ascii="Times New Roman" w:hAnsi="Times New Roman" w:cs="Times New Roman"/>
          <w:b/>
          <w:bCs/>
          <w:sz w:val="28"/>
          <w:szCs w:val="28"/>
        </w:rPr>
      </w:pPr>
      <w:r w:rsidRPr="00FC28D6">
        <w:rPr>
          <w:rFonts w:ascii="Times New Roman" w:hAnsi="Times New Roman" w:cs="Times New Roman"/>
          <w:sz w:val="28"/>
          <w:szCs w:val="28"/>
        </w:rPr>
        <w:br w:type="page"/>
      </w:r>
      <w:r w:rsidRPr="00FC28D6">
        <w:rPr>
          <w:rFonts w:ascii="Times New Roman" w:hAnsi="Times New Roman" w:cs="Times New Roman"/>
          <w:b/>
          <w:bCs/>
          <w:sz w:val="28"/>
          <w:szCs w:val="28"/>
        </w:rPr>
        <w:lastRenderedPageBreak/>
        <w:t>ОБОЗНАЧЕНИЯ И СОКРАЩЕНИЯ</w:t>
      </w:r>
    </w:p>
    <w:p w14:paraId="4B7D282F" w14:textId="77777777" w:rsidR="00E94A15" w:rsidRPr="00FC28D6" w:rsidRDefault="00E94A15" w:rsidP="00A667B6">
      <w:pPr>
        <w:widowControl w:val="0"/>
        <w:tabs>
          <w:tab w:val="left" w:pos="709"/>
        </w:tabs>
        <w:spacing w:after="0" w:line="240" w:lineRule="auto"/>
        <w:jc w:val="both"/>
        <w:textAlignment w:val="baseline"/>
        <w:rPr>
          <w:rFonts w:ascii="Times New Roman" w:hAnsi="Times New Roman" w:cs="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8"/>
        <w:gridCol w:w="7974"/>
      </w:tblGrid>
      <w:tr w:rsidR="00FC28D6" w:rsidRPr="00FC28D6" w14:paraId="463D95EF" w14:textId="77777777" w:rsidTr="00A667B6">
        <w:tc>
          <w:tcPr>
            <w:tcW w:w="1668" w:type="dxa"/>
          </w:tcPr>
          <w:p w14:paraId="34E8C4ED" w14:textId="4C7B9414" w:rsidR="00A667B6" w:rsidRPr="00FC28D6" w:rsidRDefault="00A667B6" w:rsidP="00A667B6">
            <w:pPr>
              <w:pStyle w:val="Default"/>
              <w:tabs>
                <w:tab w:val="left" w:pos="709"/>
                <w:tab w:val="left" w:pos="993"/>
              </w:tabs>
              <w:jc w:val="both"/>
              <w:rPr>
                <w:color w:val="auto"/>
                <w:sz w:val="28"/>
                <w:szCs w:val="28"/>
              </w:rPr>
            </w:pPr>
            <w:r w:rsidRPr="00FC28D6">
              <w:rPr>
                <w:color w:val="auto"/>
                <w:sz w:val="28"/>
                <w:szCs w:val="28"/>
              </w:rPr>
              <w:t>INTOSAI</w:t>
            </w:r>
          </w:p>
        </w:tc>
        <w:tc>
          <w:tcPr>
            <w:tcW w:w="8180" w:type="dxa"/>
          </w:tcPr>
          <w:p w14:paraId="60D77F5A" w14:textId="215E22B6" w:rsidR="00A667B6" w:rsidRPr="00FC28D6" w:rsidRDefault="00A667B6" w:rsidP="00A667B6">
            <w:pPr>
              <w:pStyle w:val="Default"/>
              <w:tabs>
                <w:tab w:val="left" w:pos="709"/>
                <w:tab w:val="left" w:pos="993"/>
              </w:tabs>
              <w:ind w:left="222" w:hanging="222"/>
              <w:rPr>
                <w:color w:val="auto"/>
                <w:sz w:val="28"/>
                <w:szCs w:val="28"/>
              </w:rPr>
            </w:pPr>
            <w:r w:rsidRPr="00FC28D6">
              <w:rPr>
                <w:color w:val="auto"/>
                <w:sz w:val="28"/>
                <w:szCs w:val="28"/>
              </w:rPr>
              <w:t>– Международная организация высших органов аудита</w:t>
            </w:r>
          </w:p>
        </w:tc>
      </w:tr>
      <w:tr w:rsidR="00FC28D6" w:rsidRPr="00FC28D6" w14:paraId="36396020" w14:textId="77777777" w:rsidTr="00A667B6">
        <w:tc>
          <w:tcPr>
            <w:tcW w:w="1668" w:type="dxa"/>
          </w:tcPr>
          <w:p w14:paraId="43ADBD6D" w14:textId="5036C394"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ISSAI</w:t>
            </w:r>
          </w:p>
        </w:tc>
        <w:tc>
          <w:tcPr>
            <w:tcW w:w="8180" w:type="dxa"/>
          </w:tcPr>
          <w:p w14:paraId="7B48E300" w14:textId="4E356470"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Международные стандарты Высших органов аудита</w:t>
            </w:r>
          </w:p>
        </w:tc>
      </w:tr>
      <w:tr w:rsidR="00FC28D6" w:rsidRPr="00FC28D6" w14:paraId="70BF1B0D" w14:textId="77777777" w:rsidTr="00A667B6">
        <w:tc>
          <w:tcPr>
            <w:tcW w:w="1668" w:type="dxa"/>
          </w:tcPr>
          <w:p w14:paraId="52297F78" w14:textId="3D3CF6AD"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АДГС</w:t>
            </w:r>
          </w:p>
        </w:tc>
        <w:tc>
          <w:tcPr>
            <w:tcW w:w="8180" w:type="dxa"/>
          </w:tcPr>
          <w:p w14:paraId="1D0C0240" w14:textId="64FFB606"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Агентство Республики Казахстан по делам государственной службы</w:t>
            </w:r>
          </w:p>
        </w:tc>
      </w:tr>
      <w:tr w:rsidR="00FC28D6" w:rsidRPr="00FC28D6" w14:paraId="39BCFFBC" w14:textId="77777777" w:rsidTr="00A667B6">
        <w:tc>
          <w:tcPr>
            <w:tcW w:w="1668" w:type="dxa"/>
          </w:tcPr>
          <w:p w14:paraId="6E7DBEB3" w14:textId="3D7BF933"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АЭДГО</w:t>
            </w:r>
          </w:p>
        </w:tc>
        <w:tc>
          <w:tcPr>
            <w:tcW w:w="8180" w:type="dxa"/>
          </w:tcPr>
          <w:p w14:paraId="6909D854" w14:textId="3C7DA87F"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xml:space="preserve">– аудит эффективности деятельности государственных органов </w:t>
            </w:r>
          </w:p>
        </w:tc>
      </w:tr>
      <w:tr w:rsidR="00FC28D6" w:rsidRPr="00FC28D6" w14:paraId="58679CA4" w14:textId="77777777" w:rsidTr="00A667B6">
        <w:tc>
          <w:tcPr>
            <w:tcW w:w="1668" w:type="dxa"/>
          </w:tcPr>
          <w:p w14:paraId="22AB9462" w14:textId="380A72C0"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ВВП</w:t>
            </w:r>
          </w:p>
        </w:tc>
        <w:tc>
          <w:tcPr>
            <w:tcW w:w="8180" w:type="dxa"/>
          </w:tcPr>
          <w:p w14:paraId="2B683936" w14:textId="6BF1C121"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валовой внутренний продукт</w:t>
            </w:r>
          </w:p>
        </w:tc>
      </w:tr>
      <w:tr w:rsidR="00FC28D6" w:rsidRPr="00FC28D6" w14:paraId="08A0D954" w14:textId="77777777" w:rsidTr="00A667B6">
        <w:tc>
          <w:tcPr>
            <w:tcW w:w="1668" w:type="dxa"/>
          </w:tcPr>
          <w:p w14:paraId="19F1191F" w14:textId="3823A1A7"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ВДС</w:t>
            </w:r>
          </w:p>
        </w:tc>
        <w:tc>
          <w:tcPr>
            <w:tcW w:w="8180" w:type="dxa"/>
          </w:tcPr>
          <w:p w14:paraId="515D700F" w14:textId="1F71176C"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валовая добавленная стоимость</w:t>
            </w:r>
          </w:p>
        </w:tc>
      </w:tr>
      <w:tr w:rsidR="00FC28D6" w:rsidRPr="00FC28D6" w14:paraId="405C0570" w14:textId="77777777" w:rsidTr="00A667B6">
        <w:tc>
          <w:tcPr>
            <w:tcW w:w="1668" w:type="dxa"/>
          </w:tcPr>
          <w:p w14:paraId="1DBE11E2" w14:textId="7C3B4C4B"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ВОА</w:t>
            </w:r>
          </w:p>
        </w:tc>
        <w:tc>
          <w:tcPr>
            <w:tcW w:w="8180" w:type="dxa"/>
          </w:tcPr>
          <w:p w14:paraId="1FC0BE94" w14:textId="11008A5A"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Высший орган аудита</w:t>
            </w:r>
          </w:p>
        </w:tc>
      </w:tr>
      <w:tr w:rsidR="00FC28D6" w:rsidRPr="00FC28D6" w14:paraId="15DD7187" w14:textId="77777777" w:rsidTr="00A667B6">
        <w:tc>
          <w:tcPr>
            <w:tcW w:w="1668" w:type="dxa"/>
          </w:tcPr>
          <w:p w14:paraId="25497314" w14:textId="4F8FB210"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 xml:space="preserve">ГП </w:t>
            </w:r>
          </w:p>
        </w:tc>
        <w:tc>
          <w:tcPr>
            <w:tcW w:w="8180" w:type="dxa"/>
          </w:tcPr>
          <w:p w14:paraId="0DD0947F" w14:textId="110A5B5A"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Генеральная Прокуратура</w:t>
            </w:r>
          </w:p>
        </w:tc>
      </w:tr>
      <w:tr w:rsidR="00FC28D6" w:rsidRPr="00FC28D6" w14:paraId="6D8F7B9E" w14:textId="77777777" w:rsidTr="00A667B6">
        <w:tc>
          <w:tcPr>
            <w:tcW w:w="1668" w:type="dxa"/>
          </w:tcPr>
          <w:p w14:paraId="6B591405" w14:textId="44AEF2BB"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ДОДС ВС</w:t>
            </w:r>
          </w:p>
        </w:tc>
        <w:tc>
          <w:tcPr>
            <w:tcW w:w="8180" w:type="dxa"/>
          </w:tcPr>
          <w:p w14:paraId="5361E4B3" w14:textId="3FAF48AD"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Департамент по обеспечению деятельности судов при Верховном суде</w:t>
            </w:r>
          </w:p>
        </w:tc>
      </w:tr>
      <w:tr w:rsidR="00FC28D6" w:rsidRPr="00FC28D6" w14:paraId="4EC441BE" w14:textId="77777777" w:rsidTr="00A667B6">
        <w:tc>
          <w:tcPr>
            <w:tcW w:w="1668" w:type="dxa"/>
          </w:tcPr>
          <w:p w14:paraId="34865F60" w14:textId="776E4A57"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МДРГО</w:t>
            </w:r>
          </w:p>
        </w:tc>
        <w:tc>
          <w:tcPr>
            <w:tcW w:w="8180" w:type="dxa"/>
          </w:tcPr>
          <w:p w14:paraId="2205ACD6" w14:textId="0ABB5649"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Министерство информации и общественного развития</w:t>
            </w:r>
          </w:p>
        </w:tc>
      </w:tr>
      <w:tr w:rsidR="00FC28D6" w:rsidRPr="00FC28D6" w14:paraId="2B34731D" w14:textId="77777777" w:rsidTr="00A667B6">
        <w:tc>
          <w:tcPr>
            <w:tcW w:w="1668" w:type="dxa"/>
          </w:tcPr>
          <w:p w14:paraId="5A1AF21C" w14:textId="614B6CA7"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МЗ</w:t>
            </w:r>
          </w:p>
        </w:tc>
        <w:tc>
          <w:tcPr>
            <w:tcW w:w="8180" w:type="dxa"/>
          </w:tcPr>
          <w:p w14:paraId="56C6FF13" w14:textId="44936F98"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Министерство здравоохранения</w:t>
            </w:r>
          </w:p>
        </w:tc>
      </w:tr>
      <w:tr w:rsidR="00FC28D6" w:rsidRPr="00FC28D6" w14:paraId="31A427CC" w14:textId="77777777" w:rsidTr="00A667B6">
        <w:tc>
          <w:tcPr>
            <w:tcW w:w="1668" w:type="dxa"/>
          </w:tcPr>
          <w:p w14:paraId="1630F901" w14:textId="2943E541"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МИД</w:t>
            </w:r>
          </w:p>
        </w:tc>
        <w:tc>
          <w:tcPr>
            <w:tcW w:w="8180" w:type="dxa"/>
          </w:tcPr>
          <w:p w14:paraId="6FCD4A31" w14:textId="0BBC62DD"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Министерство иностранных дел</w:t>
            </w:r>
          </w:p>
        </w:tc>
      </w:tr>
      <w:tr w:rsidR="00FC28D6" w:rsidRPr="00FC28D6" w14:paraId="55160459" w14:textId="77777777" w:rsidTr="00A667B6">
        <w:tc>
          <w:tcPr>
            <w:tcW w:w="1668" w:type="dxa"/>
          </w:tcPr>
          <w:p w14:paraId="01978977" w14:textId="0FE7A70C"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МИИР</w:t>
            </w:r>
          </w:p>
        </w:tc>
        <w:tc>
          <w:tcPr>
            <w:tcW w:w="8180" w:type="dxa"/>
          </w:tcPr>
          <w:p w14:paraId="2D81513B" w14:textId="11B74D0C"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Министерство индустрии и инфраструктурного развития</w:t>
            </w:r>
          </w:p>
        </w:tc>
      </w:tr>
      <w:tr w:rsidR="00FC28D6" w:rsidRPr="00FC28D6" w14:paraId="2D0A0AF7" w14:textId="77777777" w:rsidTr="00A667B6">
        <w:tc>
          <w:tcPr>
            <w:tcW w:w="1668" w:type="dxa"/>
          </w:tcPr>
          <w:p w14:paraId="48B1AD59" w14:textId="2DD60284"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МИК</w:t>
            </w:r>
          </w:p>
        </w:tc>
        <w:tc>
          <w:tcPr>
            <w:tcW w:w="8180" w:type="dxa"/>
          </w:tcPr>
          <w:p w14:paraId="63541DD9" w14:textId="312EB38F"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Министерство информации и коммуникаций</w:t>
            </w:r>
          </w:p>
        </w:tc>
      </w:tr>
      <w:tr w:rsidR="00FC28D6" w:rsidRPr="00FC28D6" w14:paraId="0888B177" w14:textId="77777777" w:rsidTr="00A667B6">
        <w:tc>
          <w:tcPr>
            <w:tcW w:w="1668" w:type="dxa"/>
          </w:tcPr>
          <w:p w14:paraId="7553663E" w14:textId="6899A7CB"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МИО</w:t>
            </w:r>
          </w:p>
        </w:tc>
        <w:tc>
          <w:tcPr>
            <w:tcW w:w="8180" w:type="dxa"/>
          </w:tcPr>
          <w:p w14:paraId="1B86416D" w14:textId="7A36AB6C"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местные исполнительные органы</w:t>
            </w:r>
          </w:p>
        </w:tc>
      </w:tr>
      <w:tr w:rsidR="00FC28D6" w:rsidRPr="00FC28D6" w14:paraId="7D8FF0DD" w14:textId="77777777" w:rsidTr="00A667B6">
        <w:tc>
          <w:tcPr>
            <w:tcW w:w="1668" w:type="dxa"/>
          </w:tcPr>
          <w:p w14:paraId="7F0CE4EA" w14:textId="1026C19A"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МКС</w:t>
            </w:r>
          </w:p>
        </w:tc>
        <w:tc>
          <w:tcPr>
            <w:tcW w:w="8180" w:type="dxa"/>
          </w:tcPr>
          <w:p w14:paraId="2CB6D82D" w14:textId="69A74AD6"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Министерство культуры и спорта</w:t>
            </w:r>
          </w:p>
        </w:tc>
      </w:tr>
      <w:tr w:rsidR="00FC28D6" w:rsidRPr="00FC28D6" w14:paraId="0B9817C9" w14:textId="77777777" w:rsidTr="00A667B6">
        <w:tc>
          <w:tcPr>
            <w:tcW w:w="1668" w:type="dxa"/>
          </w:tcPr>
          <w:p w14:paraId="1618492C" w14:textId="56550537"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МНЭ</w:t>
            </w:r>
          </w:p>
        </w:tc>
        <w:tc>
          <w:tcPr>
            <w:tcW w:w="8180" w:type="dxa"/>
          </w:tcPr>
          <w:p w14:paraId="3CBBCC44" w14:textId="0CDB77D4"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Министерство национальной экономики</w:t>
            </w:r>
          </w:p>
        </w:tc>
      </w:tr>
      <w:tr w:rsidR="00FC28D6" w:rsidRPr="00FC28D6" w14:paraId="2D19DC5F" w14:textId="77777777" w:rsidTr="00A667B6">
        <w:tc>
          <w:tcPr>
            <w:tcW w:w="1668" w:type="dxa"/>
          </w:tcPr>
          <w:p w14:paraId="64D52DA5" w14:textId="0D9E7B7C"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МОН</w:t>
            </w:r>
          </w:p>
        </w:tc>
        <w:tc>
          <w:tcPr>
            <w:tcW w:w="8180" w:type="dxa"/>
          </w:tcPr>
          <w:p w14:paraId="6144F28C" w14:textId="318DE01B"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Министерство образования и науки</w:t>
            </w:r>
          </w:p>
        </w:tc>
      </w:tr>
      <w:tr w:rsidR="00FC28D6" w:rsidRPr="00FC28D6" w14:paraId="003EDD65" w14:textId="77777777" w:rsidTr="00A667B6">
        <w:tc>
          <w:tcPr>
            <w:tcW w:w="1668" w:type="dxa"/>
          </w:tcPr>
          <w:p w14:paraId="5427F77C" w14:textId="2F4722CF"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МСБ</w:t>
            </w:r>
          </w:p>
        </w:tc>
        <w:tc>
          <w:tcPr>
            <w:tcW w:w="8180" w:type="dxa"/>
          </w:tcPr>
          <w:p w14:paraId="1C4E3B1F" w14:textId="421DEA97"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малый и средний бизнес</w:t>
            </w:r>
          </w:p>
        </w:tc>
      </w:tr>
      <w:tr w:rsidR="00FC28D6" w:rsidRPr="00FC28D6" w14:paraId="19606345" w14:textId="77777777" w:rsidTr="00A667B6">
        <w:tc>
          <w:tcPr>
            <w:tcW w:w="1668" w:type="dxa"/>
          </w:tcPr>
          <w:p w14:paraId="06C029F6" w14:textId="66EF7CF4"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МСХ</w:t>
            </w:r>
          </w:p>
        </w:tc>
        <w:tc>
          <w:tcPr>
            <w:tcW w:w="8180" w:type="dxa"/>
          </w:tcPr>
          <w:p w14:paraId="151673AD" w14:textId="3E631286"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Министерство сельского хозяйства</w:t>
            </w:r>
          </w:p>
        </w:tc>
      </w:tr>
      <w:tr w:rsidR="00FC28D6" w:rsidRPr="00FC28D6" w14:paraId="3E77707C" w14:textId="77777777" w:rsidTr="00A667B6">
        <w:tc>
          <w:tcPr>
            <w:tcW w:w="1668" w:type="dxa"/>
          </w:tcPr>
          <w:p w14:paraId="21CD17D6" w14:textId="38D1C336"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МТИ</w:t>
            </w:r>
          </w:p>
        </w:tc>
        <w:tc>
          <w:tcPr>
            <w:tcW w:w="8180" w:type="dxa"/>
          </w:tcPr>
          <w:p w14:paraId="54182CB1" w14:textId="69B73D62"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Министерство торговли и интеграции</w:t>
            </w:r>
          </w:p>
        </w:tc>
      </w:tr>
      <w:tr w:rsidR="00FC28D6" w:rsidRPr="00FC28D6" w14:paraId="66BC6C4C" w14:textId="77777777" w:rsidTr="00A667B6">
        <w:tc>
          <w:tcPr>
            <w:tcW w:w="1668" w:type="dxa"/>
          </w:tcPr>
          <w:p w14:paraId="07230FAE" w14:textId="60627639"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МТСЗН</w:t>
            </w:r>
          </w:p>
        </w:tc>
        <w:tc>
          <w:tcPr>
            <w:tcW w:w="8180" w:type="dxa"/>
          </w:tcPr>
          <w:p w14:paraId="671D3663" w14:textId="7C91F3B6"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Министерство труда и социальной защиты населения</w:t>
            </w:r>
          </w:p>
        </w:tc>
      </w:tr>
      <w:tr w:rsidR="00FC28D6" w:rsidRPr="00FC28D6" w14:paraId="7BC13325" w14:textId="77777777" w:rsidTr="00A667B6">
        <w:tc>
          <w:tcPr>
            <w:tcW w:w="1668" w:type="dxa"/>
          </w:tcPr>
          <w:p w14:paraId="659394DF" w14:textId="069D756E"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МФ</w:t>
            </w:r>
          </w:p>
        </w:tc>
        <w:tc>
          <w:tcPr>
            <w:tcW w:w="8180" w:type="dxa"/>
          </w:tcPr>
          <w:p w14:paraId="69C3131D" w14:textId="311BCDDA"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Министерство финансов</w:t>
            </w:r>
          </w:p>
        </w:tc>
      </w:tr>
      <w:tr w:rsidR="00FC28D6" w:rsidRPr="00FC28D6" w14:paraId="75718039" w14:textId="77777777" w:rsidTr="00A667B6">
        <w:tc>
          <w:tcPr>
            <w:tcW w:w="1668" w:type="dxa"/>
          </w:tcPr>
          <w:p w14:paraId="3DD41D0F" w14:textId="3D0A8214"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МЦРИАП</w:t>
            </w:r>
          </w:p>
        </w:tc>
        <w:tc>
          <w:tcPr>
            <w:tcW w:w="8180" w:type="dxa"/>
          </w:tcPr>
          <w:p w14:paraId="0D6BA3A4" w14:textId="0C270034"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Министерство цифрового развития, инноваций и аэрокосмической промышленности</w:t>
            </w:r>
          </w:p>
        </w:tc>
      </w:tr>
      <w:tr w:rsidR="00FC28D6" w:rsidRPr="00FC28D6" w14:paraId="391197A0" w14:textId="77777777" w:rsidTr="00A667B6">
        <w:tc>
          <w:tcPr>
            <w:tcW w:w="1668" w:type="dxa"/>
          </w:tcPr>
          <w:p w14:paraId="1E510D02" w14:textId="6A10F5EA"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МЭ</w:t>
            </w:r>
          </w:p>
        </w:tc>
        <w:tc>
          <w:tcPr>
            <w:tcW w:w="8180" w:type="dxa"/>
          </w:tcPr>
          <w:p w14:paraId="266CDAC6" w14:textId="6D196F44"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Министерство энергетики</w:t>
            </w:r>
          </w:p>
        </w:tc>
      </w:tr>
      <w:tr w:rsidR="00FC28D6" w:rsidRPr="00FC28D6" w14:paraId="77945375" w14:textId="77777777" w:rsidTr="00A667B6">
        <w:tc>
          <w:tcPr>
            <w:tcW w:w="1668" w:type="dxa"/>
          </w:tcPr>
          <w:p w14:paraId="72F2A9B7" w14:textId="0A022871"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МЭГПР</w:t>
            </w:r>
          </w:p>
        </w:tc>
        <w:tc>
          <w:tcPr>
            <w:tcW w:w="8180" w:type="dxa"/>
          </w:tcPr>
          <w:p w14:paraId="6265D474" w14:textId="4884DC87"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Министерство экологии, геологии и природных ресурсов</w:t>
            </w:r>
          </w:p>
        </w:tc>
      </w:tr>
      <w:tr w:rsidR="00FC28D6" w:rsidRPr="00FC28D6" w14:paraId="57710838" w14:textId="77777777" w:rsidTr="00A667B6">
        <w:tc>
          <w:tcPr>
            <w:tcW w:w="1668" w:type="dxa"/>
          </w:tcPr>
          <w:p w14:paraId="1052B03C" w14:textId="460C4D3E"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МЮ</w:t>
            </w:r>
          </w:p>
        </w:tc>
        <w:tc>
          <w:tcPr>
            <w:tcW w:w="8180" w:type="dxa"/>
          </w:tcPr>
          <w:p w14:paraId="4F3FA385" w14:textId="63609034"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xml:space="preserve">– Министерство юстиции </w:t>
            </w:r>
          </w:p>
        </w:tc>
      </w:tr>
      <w:tr w:rsidR="00FC28D6" w:rsidRPr="00FC28D6" w14:paraId="0FC35FEB" w14:textId="77777777" w:rsidTr="00A667B6">
        <w:tc>
          <w:tcPr>
            <w:tcW w:w="1668" w:type="dxa"/>
          </w:tcPr>
          <w:p w14:paraId="2655438E" w14:textId="5E29F1CD"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НБ</w:t>
            </w:r>
          </w:p>
        </w:tc>
        <w:tc>
          <w:tcPr>
            <w:tcW w:w="8180" w:type="dxa"/>
          </w:tcPr>
          <w:p w14:paraId="300D780D" w14:textId="242982A7"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Национальный банк</w:t>
            </w:r>
          </w:p>
        </w:tc>
      </w:tr>
      <w:tr w:rsidR="00FC28D6" w:rsidRPr="00FC28D6" w14:paraId="21C345D8" w14:textId="77777777" w:rsidTr="00A667B6">
        <w:tc>
          <w:tcPr>
            <w:tcW w:w="1668" w:type="dxa"/>
          </w:tcPr>
          <w:p w14:paraId="55438200" w14:textId="14453F49"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ООН</w:t>
            </w:r>
          </w:p>
        </w:tc>
        <w:tc>
          <w:tcPr>
            <w:tcW w:w="8180" w:type="dxa"/>
          </w:tcPr>
          <w:p w14:paraId="19DF2CB8" w14:textId="001487FA"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Организация объединенных наций</w:t>
            </w:r>
          </w:p>
        </w:tc>
      </w:tr>
      <w:tr w:rsidR="00FC28D6" w:rsidRPr="00FC28D6" w14:paraId="276650BC" w14:textId="77777777" w:rsidTr="00A667B6">
        <w:tc>
          <w:tcPr>
            <w:tcW w:w="1668" w:type="dxa"/>
          </w:tcPr>
          <w:p w14:paraId="5B5B2F62" w14:textId="2EF387D5"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ОЭСР</w:t>
            </w:r>
          </w:p>
        </w:tc>
        <w:tc>
          <w:tcPr>
            <w:tcW w:w="8180" w:type="dxa"/>
          </w:tcPr>
          <w:p w14:paraId="54359A1E" w14:textId="030DC882"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Организации экономического сотрудничества и развития</w:t>
            </w:r>
          </w:p>
        </w:tc>
      </w:tr>
      <w:tr w:rsidR="00FC28D6" w:rsidRPr="00FC28D6" w14:paraId="03306984" w14:textId="77777777" w:rsidTr="00A667B6">
        <w:tc>
          <w:tcPr>
            <w:tcW w:w="1668" w:type="dxa"/>
          </w:tcPr>
          <w:p w14:paraId="1B33FBFD" w14:textId="393D7602"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ППР и ПКР</w:t>
            </w:r>
          </w:p>
        </w:tc>
        <w:tc>
          <w:tcPr>
            <w:tcW w:w="8180" w:type="dxa"/>
          </w:tcPr>
          <w:p w14:paraId="3456DB86" w14:textId="71BBD23B"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показатели прямых и конечных результатов</w:t>
            </w:r>
          </w:p>
        </w:tc>
      </w:tr>
      <w:tr w:rsidR="00FC28D6" w:rsidRPr="00FC28D6" w14:paraId="083707FE" w14:textId="77777777" w:rsidTr="00A667B6">
        <w:tc>
          <w:tcPr>
            <w:tcW w:w="1668" w:type="dxa"/>
          </w:tcPr>
          <w:p w14:paraId="734CAB84" w14:textId="1BE5454D"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РБП</w:t>
            </w:r>
          </w:p>
        </w:tc>
        <w:tc>
          <w:tcPr>
            <w:tcW w:w="8180" w:type="dxa"/>
          </w:tcPr>
          <w:p w14:paraId="5F5CDA7E" w14:textId="715BEA4A"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республиканская бюджетная программа</w:t>
            </w:r>
          </w:p>
        </w:tc>
      </w:tr>
      <w:tr w:rsidR="00FC28D6" w:rsidRPr="00FC28D6" w14:paraId="2637CF0B" w14:textId="77777777" w:rsidTr="00A667B6">
        <w:tc>
          <w:tcPr>
            <w:tcW w:w="1668" w:type="dxa"/>
          </w:tcPr>
          <w:p w14:paraId="423A442F" w14:textId="6500472B"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РФ</w:t>
            </w:r>
          </w:p>
        </w:tc>
        <w:tc>
          <w:tcPr>
            <w:tcW w:w="8180" w:type="dxa"/>
          </w:tcPr>
          <w:p w14:paraId="50569FA8" w14:textId="366B7C23"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Российская Федерация</w:t>
            </w:r>
          </w:p>
        </w:tc>
      </w:tr>
      <w:tr w:rsidR="00FC28D6" w:rsidRPr="00FC28D6" w14:paraId="655902F2" w14:textId="77777777" w:rsidTr="00A667B6">
        <w:tc>
          <w:tcPr>
            <w:tcW w:w="1668" w:type="dxa"/>
          </w:tcPr>
          <w:p w14:paraId="460E98C3" w14:textId="0BD8A4FB"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СГП</w:t>
            </w:r>
          </w:p>
        </w:tc>
        <w:tc>
          <w:tcPr>
            <w:tcW w:w="8180" w:type="dxa"/>
          </w:tcPr>
          <w:p w14:paraId="39073A6C" w14:textId="76C9EDE4"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Система государственного планирования</w:t>
            </w:r>
          </w:p>
        </w:tc>
      </w:tr>
      <w:tr w:rsidR="00FC28D6" w:rsidRPr="00FC28D6" w14:paraId="7CBDB9AD" w14:textId="77777777" w:rsidTr="00A667B6">
        <w:tc>
          <w:tcPr>
            <w:tcW w:w="1668" w:type="dxa"/>
          </w:tcPr>
          <w:p w14:paraId="22D2E338" w14:textId="699C1348"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СКГС</w:t>
            </w:r>
          </w:p>
        </w:tc>
        <w:tc>
          <w:tcPr>
            <w:tcW w:w="8180" w:type="dxa"/>
          </w:tcPr>
          <w:p w14:paraId="0F63A500" w14:textId="05FBE6AF"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xml:space="preserve">– субъекты квазигосударственного сектора </w:t>
            </w:r>
          </w:p>
        </w:tc>
      </w:tr>
      <w:tr w:rsidR="00FC28D6" w:rsidRPr="00FC28D6" w14:paraId="5C4E4B3C" w14:textId="77777777" w:rsidTr="00A667B6">
        <w:tc>
          <w:tcPr>
            <w:tcW w:w="1668" w:type="dxa"/>
          </w:tcPr>
          <w:p w14:paraId="15892965" w14:textId="30630DD3" w:rsidR="00A667B6" w:rsidRPr="00FC28D6" w:rsidRDefault="00A667B6" w:rsidP="00A667B6">
            <w:pPr>
              <w:pStyle w:val="Default"/>
              <w:tabs>
                <w:tab w:val="left" w:pos="709"/>
                <w:tab w:val="left" w:pos="993"/>
              </w:tabs>
              <w:jc w:val="both"/>
              <w:rPr>
                <w:color w:val="auto"/>
                <w:sz w:val="28"/>
                <w:szCs w:val="28"/>
              </w:rPr>
            </w:pPr>
            <w:r w:rsidRPr="00FC28D6">
              <w:rPr>
                <w:rFonts w:eastAsia="TimesNewRomanPSMT"/>
                <w:color w:val="auto"/>
                <w:sz w:val="28"/>
                <w:szCs w:val="28"/>
                <w:lang w:val="kk-KZ"/>
              </w:rPr>
              <w:t>СУР</w:t>
            </w:r>
          </w:p>
        </w:tc>
        <w:tc>
          <w:tcPr>
            <w:tcW w:w="8180" w:type="dxa"/>
          </w:tcPr>
          <w:p w14:paraId="4A05D1CC" w14:textId="344D894A" w:rsidR="00A667B6" w:rsidRPr="00FC28D6" w:rsidRDefault="00A667B6" w:rsidP="00A667B6">
            <w:pPr>
              <w:pStyle w:val="Default"/>
              <w:tabs>
                <w:tab w:val="left" w:pos="709"/>
                <w:tab w:val="left" w:pos="993"/>
              </w:tabs>
              <w:ind w:left="222" w:hanging="222"/>
              <w:rPr>
                <w:color w:val="auto"/>
                <w:sz w:val="28"/>
                <w:szCs w:val="28"/>
              </w:rPr>
            </w:pPr>
            <w:r w:rsidRPr="00FC28D6">
              <w:rPr>
                <w:rFonts w:eastAsia="TimesNewRomanPSMT"/>
                <w:color w:val="auto"/>
                <w:sz w:val="28"/>
                <w:szCs w:val="28"/>
                <w:lang w:val="kk-KZ"/>
              </w:rPr>
              <w:t xml:space="preserve">– система управления рисками </w:t>
            </w:r>
          </w:p>
        </w:tc>
      </w:tr>
      <w:tr w:rsidR="00FC28D6" w:rsidRPr="00FC28D6" w14:paraId="31EE7B3E" w14:textId="77777777" w:rsidTr="00A667B6">
        <w:tc>
          <w:tcPr>
            <w:tcW w:w="1668" w:type="dxa"/>
          </w:tcPr>
          <w:p w14:paraId="42A92B9E" w14:textId="12B902B0" w:rsidR="00A667B6" w:rsidRPr="00FC28D6" w:rsidRDefault="00A667B6" w:rsidP="00A667B6">
            <w:pPr>
              <w:pStyle w:val="Default"/>
              <w:tabs>
                <w:tab w:val="left" w:pos="709"/>
                <w:tab w:val="left" w:pos="993"/>
              </w:tabs>
              <w:jc w:val="both"/>
              <w:rPr>
                <w:color w:val="auto"/>
                <w:sz w:val="28"/>
                <w:szCs w:val="28"/>
              </w:rPr>
            </w:pPr>
            <w:r w:rsidRPr="00FC28D6">
              <w:rPr>
                <w:color w:val="auto"/>
                <w:sz w:val="28"/>
                <w:szCs w:val="28"/>
              </w:rPr>
              <w:t>ЦГО</w:t>
            </w:r>
          </w:p>
        </w:tc>
        <w:tc>
          <w:tcPr>
            <w:tcW w:w="8180" w:type="dxa"/>
          </w:tcPr>
          <w:p w14:paraId="6EFB18AC" w14:textId="1B49F7DE" w:rsidR="00A667B6" w:rsidRPr="00FC28D6" w:rsidRDefault="00A667B6" w:rsidP="00A667B6">
            <w:pPr>
              <w:pStyle w:val="Default"/>
              <w:tabs>
                <w:tab w:val="left" w:pos="709"/>
                <w:tab w:val="left" w:pos="993"/>
              </w:tabs>
              <w:ind w:left="222" w:hanging="222"/>
              <w:rPr>
                <w:color w:val="auto"/>
                <w:sz w:val="28"/>
                <w:szCs w:val="28"/>
              </w:rPr>
            </w:pPr>
            <w:r w:rsidRPr="00FC28D6">
              <w:rPr>
                <w:color w:val="auto"/>
                <w:sz w:val="28"/>
                <w:szCs w:val="28"/>
              </w:rPr>
              <w:t xml:space="preserve">– центральные государственные органы </w:t>
            </w:r>
          </w:p>
        </w:tc>
      </w:tr>
      <w:tr w:rsidR="00A667B6" w:rsidRPr="00FC28D6" w14:paraId="246F359A" w14:textId="77777777" w:rsidTr="00A667B6">
        <w:tc>
          <w:tcPr>
            <w:tcW w:w="1668" w:type="dxa"/>
          </w:tcPr>
          <w:p w14:paraId="24FABDA3" w14:textId="78F4F6A6" w:rsidR="00A667B6" w:rsidRPr="00FC28D6" w:rsidRDefault="00A667B6" w:rsidP="00A667B6">
            <w:pPr>
              <w:pStyle w:val="Default"/>
              <w:tabs>
                <w:tab w:val="left" w:pos="709"/>
                <w:tab w:val="left" w:pos="993"/>
              </w:tabs>
              <w:jc w:val="both"/>
              <w:rPr>
                <w:color w:val="auto"/>
                <w:sz w:val="28"/>
                <w:szCs w:val="28"/>
              </w:rPr>
            </w:pPr>
            <w:r w:rsidRPr="00FC28D6">
              <w:rPr>
                <w:color w:val="auto"/>
                <w:sz w:val="28"/>
                <w:szCs w:val="28"/>
              </w:rPr>
              <w:t>ЦИ</w:t>
            </w:r>
          </w:p>
        </w:tc>
        <w:tc>
          <w:tcPr>
            <w:tcW w:w="8180" w:type="dxa"/>
          </w:tcPr>
          <w:p w14:paraId="4249CDF6" w14:textId="4B5EB8A6" w:rsidR="00A667B6" w:rsidRPr="00FC28D6" w:rsidRDefault="00A667B6" w:rsidP="00A667B6">
            <w:pPr>
              <w:pStyle w:val="Default"/>
              <w:tabs>
                <w:tab w:val="left" w:pos="709"/>
                <w:tab w:val="left" w:pos="993"/>
              </w:tabs>
              <w:ind w:left="222" w:hanging="222"/>
              <w:rPr>
                <w:color w:val="auto"/>
                <w:sz w:val="28"/>
                <w:szCs w:val="28"/>
              </w:rPr>
            </w:pPr>
            <w:r w:rsidRPr="00FC28D6">
              <w:rPr>
                <w:color w:val="auto"/>
                <w:sz w:val="28"/>
                <w:szCs w:val="28"/>
              </w:rPr>
              <w:t>– целевые индикаторы</w:t>
            </w:r>
          </w:p>
        </w:tc>
      </w:tr>
    </w:tbl>
    <w:p w14:paraId="03CF15A1" w14:textId="77777777" w:rsidR="00A667B6" w:rsidRPr="00FC28D6" w:rsidRDefault="00A667B6" w:rsidP="00A667B6">
      <w:pPr>
        <w:pStyle w:val="Default"/>
        <w:tabs>
          <w:tab w:val="left" w:pos="709"/>
          <w:tab w:val="left" w:pos="993"/>
        </w:tabs>
        <w:jc w:val="both"/>
        <w:rPr>
          <w:color w:val="auto"/>
          <w:sz w:val="28"/>
          <w:szCs w:val="28"/>
        </w:rPr>
      </w:pPr>
    </w:p>
    <w:p w14:paraId="45EA2610" w14:textId="275315DD" w:rsidR="00CC5FAA" w:rsidRPr="00FC28D6" w:rsidRDefault="00CC5FAA" w:rsidP="00863AC7">
      <w:pPr>
        <w:pStyle w:val="Default"/>
        <w:tabs>
          <w:tab w:val="left" w:pos="709"/>
          <w:tab w:val="left" w:pos="993"/>
        </w:tabs>
        <w:ind w:firstLine="709"/>
        <w:jc w:val="both"/>
        <w:rPr>
          <w:rFonts w:eastAsia="Times New Roman"/>
          <w:b/>
          <w:bCs/>
          <w:color w:val="auto"/>
          <w:sz w:val="28"/>
          <w:szCs w:val="28"/>
        </w:rPr>
      </w:pPr>
      <w:r w:rsidRPr="00FC28D6">
        <w:rPr>
          <w:rFonts w:eastAsia="Times New Roman"/>
          <w:b/>
          <w:bCs/>
          <w:color w:val="auto"/>
          <w:sz w:val="28"/>
          <w:szCs w:val="28"/>
        </w:rPr>
        <w:br w:type="page"/>
      </w:r>
    </w:p>
    <w:p w14:paraId="43E053A7" w14:textId="0C7D81D3" w:rsidR="00E94A15" w:rsidRPr="00FC28D6" w:rsidRDefault="00E94A15" w:rsidP="00AB6C5C">
      <w:pPr>
        <w:tabs>
          <w:tab w:val="left" w:pos="709"/>
        </w:tabs>
        <w:spacing w:after="0" w:line="240" w:lineRule="auto"/>
        <w:jc w:val="center"/>
        <w:rPr>
          <w:rFonts w:ascii="Times New Roman" w:eastAsia="Times New Roman" w:hAnsi="Times New Roman" w:cs="Times New Roman"/>
          <w:sz w:val="28"/>
          <w:szCs w:val="28"/>
        </w:rPr>
      </w:pPr>
      <w:r w:rsidRPr="00FC28D6">
        <w:rPr>
          <w:rFonts w:ascii="Times New Roman" w:eastAsia="Times New Roman" w:hAnsi="Times New Roman" w:cs="Times New Roman"/>
          <w:b/>
          <w:bCs/>
          <w:sz w:val="28"/>
          <w:szCs w:val="28"/>
        </w:rPr>
        <w:lastRenderedPageBreak/>
        <w:t>ВВЕДЕНИЕ</w:t>
      </w:r>
    </w:p>
    <w:p w14:paraId="0FF5F394" w14:textId="77777777" w:rsidR="00E94A15" w:rsidRPr="00FC28D6" w:rsidRDefault="00E94A15" w:rsidP="00AB6C5C">
      <w:pPr>
        <w:widowControl w:val="0"/>
        <w:tabs>
          <w:tab w:val="left" w:pos="709"/>
        </w:tabs>
        <w:spacing w:after="0" w:line="240" w:lineRule="auto"/>
        <w:ind w:firstLine="709"/>
        <w:jc w:val="both"/>
        <w:textAlignment w:val="baseline"/>
        <w:rPr>
          <w:rFonts w:ascii="Times New Roman" w:eastAsia="Times New Roman" w:hAnsi="Times New Roman" w:cs="Times New Roman"/>
          <w:sz w:val="28"/>
          <w:szCs w:val="28"/>
        </w:rPr>
      </w:pPr>
    </w:p>
    <w:p w14:paraId="698E3A4C" w14:textId="61585F85" w:rsidR="00561395" w:rsidRPr="00FC28D6" w:rsidRDefault="00E94A15" w:rsidP="00AB6C5C">
      <w:pPr>
        <w:pStyle w:val="a9"/>
        <w:spacing w:before="0" w:beforeAutospacing="0" w:after="0" w:afterAutospacing="0"/>
        <w:ind w:firstLine="708"/>
        <w:jc w:val="both"/>
        <w:rPr>
          <w:sz w:val="28"/>
          <w:szCs w:val="28"/>
        </w:rPr>
      </w:pPr>
      <w:r w:rsidRPr="00FC28D6">
        <w:rPr>
          <w:b/>
          <w:sz w:val="28"/>
          <w:szCs w:val="28"/>
        </w:rPr>
        <w:t>Актуальность темы исследования.</w:t>
      </w:r>
      <w:r w:rsidR="000B4DE7" w:rsidRPr="00FC28D6">
        <w:rPr>
          <w:b/>
          <w:sz w:val="28"/>
          <w:szCs w:val="28"/>
        </w:rPr>
        <w:t xml:space="preserve"> </w:t>
      </w:r>
      <w:r w:rsidRPr="00FC28D6">
        <w:rPr>
          <w:sz w:val="28"/>
          <w:szCs w:val="28"/>
        </w:rPr>
        <w:t xml:space="preserve">Эффективность государства заключается прежде всего в эффективности деятельности органов государственной власти, оптимально использующих национальные ресурсы для решения социально-экономических проблем, обеспечивающих социальную </w:t>
      </w:r>
      <w:r w:rsidRPr="00FC28D6">
        <w:rPr>
          <w:sz w:val="28"/>
          <w:szCs w:val="28"/>
          <w:lang w:eastAsia="en-US"/>
        </w:rPr>
        <w:t xml:space="preserve">стабильность общества и экономическую безопасность страны. </w:t>
      </w:r>
      <w:r w:rsidR="00561395" w:rsidRPr="00FC28D6">
        <w:rPr>
          <w:sz w:val="28"/>
          <w:szCs w:val="28"/>
          <w:lang w:eastAsia="en-US"/>
        </w:rPr>
        <w:t xml:space="preserve">Принцип эффективного государства заключается в том, что эффективность системы государственного управления является ключевым фактором для </w:t>
      </w:r>
      <w:r w:rsidR="00CC5FAA" w:rsidRPr="00FC28D6">
        <w:rPr>
          <w:sz w:val="28"/>
          <w:szCs w:val="28"/>
          <w:lang w:eastAsia="en-US"/>
        </w:rPr>
        <w:t xml:space="preserve">его </w:t>
      </w:r>
      <w:r w:rsidR="00561395" w:rsidRPr="00FC28D6">
        <w:rPr>
          <w:sz w:val="28"/>
          <w:szCs w:val="28"/>
          <w:lang w:eastAsia="en-US"/>
        </w:rPr>
        <w:t>развития и</w:t>
      </w:r>
      <w:r w:rsidR="00561395" w:rsidRPr="00FC28D6">
        <w:rPr>
          <w:sz w:val="28"/>
          <w:szCs w:val="28"/>
        </w:rPr>
        <w:t xml:space="preserve"> обеспечения высокого качества жизни граждан с наиболее </w:t>
      </w:r>
      <w:r w:rsidR="00E45D24" w:rsidRPr="00FC28D6">
        <w:rPr>
          <w:sz w:val="28"/>
          <w:szCs w:val="28"/>
        </w:rPr>
        <w:t xml:space="preserve">результативным </w:t>
      </w:r>
      <w:r w:rsidR="00561395" w:rsidRPr="00FC28D6">
        <w:rPr>
          <w:sz w:val="28"/>
          <w:szCs w:val="28"/>
        </w:rPr>
        <w:t>использованием имеющихся ресурсов.</w:t>
      </w:r>
    </w:p>
    <w:p w14:paraId="105F6508" w14:textId="46979203" w:rsidR="008B61D9" w:rsidRPr="00FC28D6" w:rsidRDefault="00E94A15" w:rsidP="00AB6C5C">
      <w:pPr>
        <w:widowControl w:val="0"/>
        <w:tabs>
          <w:tab w:val="left" w:pos="709"/>
        </w:tabs>
        <w:spacing w:after="0" w:line="240" w:lineRule="auto"/>
        <w:ind w:firstLine="709"/>
        <w:jc w:val="both"/>
        <w:textAlignment w:val="baseline"/>
        <w:rPr>
          <w:rFonts w:ascii="Times New Roman" w:hAnsi="Times New Roman" w:cs="Times New Roman"/>
          <w:sz w:val="28"/>
          <w:szCs w:val="28"/>
        </w:rPr>
      </w:pPr>
      <w:r w:rsidRPr="00FC28D6">
        <w:rPr>
          <w:rFonts w:ascii="Times New Roman" w:eastAsia="Times New Roman" w:hAnsi="Times New Roman" w:cs="Times New Roman"/>
          <w:sz w:val="28"/>
          <w:szCs w:val="28"/>
        </w:rPr>
        <w:t>Проводимая на современном этапе развития Республики Казахстан административная и бюджетная реформы направлены на создание эффективной системы государственного управления с целью повышения эффективности деятельности государства в различных сферах экономики.</w:t>
      </w:r>
      <w:r w:rsidR="00B40BF4" w:rsidRPr="00FC28D6">
        <w:rPr>
          <w:rFonts w:ascii="Times New Roman" w:eastAsia="Times New Roman" w:hAnsi="Times New Roman" w:cs="Times New Roman"/>
          <w:sz w:val="28"/>
          <w:szCs w:val="28"/>
        </w:rPr>
        <w:t xml:space="preserve"> </w:t>
      </w:r>
      <w:r w:rsidR="008B61D9" w:rsidRPr="00FC28D6">
        <w:rPr>
          <w:rFonts w:ascii="Times New Roman" w:hAnsi="Times New Roman" w:cs="Times New Roman"/>
          <w:sz w:val="28"/>
          <w:szCs w:val="28"/>
        </w:rPr>
        <w:t>Однако и в условиях динамично происходящих институциональных преобразований</w:t>
      </w:r>
      <w:r w:rsidR="00B40BF4" w:rsidRPr="00FC28D6">
        <w:rPr>
          <w:rFonts w:ascii="Times New Roman" w:hAnsi="Times New Roman" w:cs="Times New Roman"/>
          <w:sz w:val="28"/>
          <w:szCs w:val="28"/>
        </w:rPr>
        <w:t xml:space="preserve"> </w:t>
      </w:r>
      <w:r w:rsidR="008B61D9" w:rsidRPr="00FC28D6">
        <w:rPr>
          <w:rFonts w:ascii="Times New Roman" w:hAnsi="Times New Roman" w:cs="Times New Roman"/>
          <w:sz w:val="28"/>
          <w:szCs w:val="28"/>
        </w:rPr>
        <w:t xml:space="preserve">назрела необходимость построения </w:t>
      </w:r>
      <w:r w:rsidR="008B61D9" w:rsidRPr="00FC28D6">
        <w:rPr>
          <w:rFonts w:ascii="Times New Roman" w:eastAsia="Times New Roman" w:hAnsi="Times New Roman" w:cs="Times New Roman"/>
          <w:sz w:val="28"/>
          <w:szCs w:val="28"/>
        </w:rPr>
        <w:t xml:space="preserve">ориентированной на потребности людей модели государственного управления, отраженной в </w:t>
      </w:r>
      <w:r w:rsidR="008B61D9" w:rsidRPr="00FC28D6">
        <w:rPr>
          <w:rFonts w:ascii="Times New Roman" w:hAnsi="Times New Roman" w:cs="Times New Roman"/>
          <w:sz w:val="28"/>
          <w:szCs w:val="28"/>
        </w:rPr>
        <w:t>Концепции развития государственного управления в</w:t>
      </w:r>
      <w:r w:rsidR="008B61D9" w:rsidRPr="00FC28D6">
        <w:rPr>
          <w:rFonts w:ascii="Times New Roman" w:eastAsia="Times New Roman" w:hAnsi="Times New Roman" w:cs="Times New Roman"/>
          <w:sz w:val="28"/>
          <w:szCs w:val="28"/>
        </w:rPr>
        <w:t xml:space="preserve"> Республике Казахстан до </w:t>
      </w:r>
      <w:r w:rsidR="008B61D9" w:rsidRPr="00FC28D6">
        <w:rPr>
          <w:rFonts w:ascii="Times New Roman" w:hAnsi="Times New Roman" w:cs="Times New Roman"/>
          <w:sz w:val="28"/>
          <w:szCs w:val="28"/>
        </w:rPr>
        <w:t>2030 года</w:t>
      </w:r>
      <w:r w:rsidR="00F14CDF" w:rsidRPr="00FC28D6">
        <w:rPr>
          <w:rFonts w:ascii="Times New Roman" w:hAnsi="Times New Roman" w:cs="Times New Roman"/>
          <w:sz w:val="28"/>
          <w:szCs w:val="28"/>
        </w:rPr>
        <w:t xml:space="preserve"> </w:t>
      </w:r>
      <w:r w:rsidR="00F14CDF" w:rsidRPr="00FC28D6">
        <w:rPr>
          <w:rFonts w:ascii="Times New Roman" w:hAnsi="Times New Roman" w:cs="Times New Roman"/>
          <w:sz w:val="28"/>
          <w:szCs w:val="28"/>
        </w:rPr>
        <w:sym w:font="Symbol" w:char="F05B"/>
      </w:r>
      <w:r w:rsidR="00F14CDF" w:rsidRPr="00FC28D6">
        <w:rPr>
          <w:rFonts w:ascii="Times New Roman" w:hAnsi="Times New Roman" w:cs="Times New Roman"/>
          <w:sz w:val="28"/>
          <w:szCs w:val="28"/>
        </w:rPr>
        <w:t>1</w:t>
      </w:r>
      <w:r w:rsidR="00F14CDF" w:rsidRPr="00FC28D6">
        <w:rPr>
          <w:rFonts w:ascii="Times New Roman" w:hAnsi="Times New Roman" w:cs="Times New Roman"/>
          <w:sz w:val="28"/>
          <w:szCs w:val="28"/>
        </w:rPr>
        <w:sym w:font="Symbol" w:char="F05D"/>
      </w:r>
      <w:r w:rsidR="008B61D9" w:rsidRPr="00FC28D6">
        <w:rPr>
          <w:rFonts w:ascii="Times New Roman" w:hAnsi="Times New Roman" w:cs="Times New Roman"/>
          <w:sz w:val="28"/>
          <w:szCs w:val="28"/>
        </w:rPr>
        <w:t>. Современная теория, методология и инструментарий анализа и контроля эффективности использования бюджетных средств нуждаются в совершенствовании и адаптации как к специфике деятельности государственных органов, так и к международным стандартам, что определило тему диссертационного исследования, его цели и задачи.</w:t>
      </w:r>
    </w:p>
    <w:p w14:paraId="36B39B34" w14:textId="77777777" w:rsidR="00E94A15" w:rsidRPr="00FC28D6" w:rsidRDefault="00E94A15" w:rsidP="00AB6C5C">
      <w:pPr>
        <w:tabs>
          <w:tab w:val="left" w:pos="709"/>
        </w:tabs>
        <w:spacing w:after="0" w:line="240" w:lineRule="auto"/>
        <w:ind w:firstLine="709"/>
        <w:jc w:val="both"/>
        <w:textAlignment w:val="baseline"/>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Одним из действенных механизмов контроля за расходованием бюджетных средств </w:t>
      </w:r>
      <w:r w:rsidRPr="00FC28D6">
        <w:rPr>
          <w:rFonts w:ascii="Times New Roman" w:hAnsi="Times New Roman" w:cs="Times New Roman"/>
          <w:sz w:val="28"/>
          <w:szCs w:val="28"/>
        </w:rPr>
        <w:t xml:space="preserve">государственными органами </w:t>
      </w:r>
      <w:r w:rsidRPr="00FC28D6">
        <w:rPr>
          <w:rFonts w:ascii="Times New Roman" w:eastAsia="Times New Roman" w:hAnsi="Times New Roman" w:cs="Times New Roman"/>
          <w:sz w:val="28"/>
          <w:szCs w:val="28"/>
        </w:rPr>
        <w:t xml:space="preserve">Казахстана при выполнении своих задач и функций является проверка формирования, распределения и использования государственных средств и активов. Подотчетность расходования национальных ресурсов </w:t>
      </w:r>
      <w:r w:rsidRPr="00FC28D6">
        <w:rPr>
          <w:rFonts w:ascii="Times New Roman" w:hAnsi="Times New Roman" w:cs="Times New Roman"/>
          <w:sz w:val="28"/>
          <w:szCs w:val="28"/>
        </w:rPr>
        <w:t xml:space="preserve">государственными органами </w:t>
      </w:r>
      <w:r w:rsidRPr="00FC28D6">
        <w:rPr>
          <w:rFonts w:ascii="Times New Roman" w:eastAsia="Times New Roman" w:hAnsi="Times New Roman" w:cs="Times New Roman"/>
          <w:sz w:val="28"/>
          <w:szCs w:val="28"/>
        </w:rPr>
        <w:t xml:space="preserve">имеет форму внешнего и внутреннего </w:t>
      </w:r>
      <w:r w:rsidRPr="00FC28D6">
        <w:rPr>
          <w:rFonts w:ascii="Times New Roman" w:eastAsia="Times New Roman" w:hAnsi="Times New Roman" w:cs="Times New Roman"/>
          <w:sz w:val="28"/>
          <w:szCs w:val="28"/>
          <w:bdr w:val="none" w:sz="0" w:space="0" w:color="auto" w:frame="1"/>
        </w:rPr>
        <w:t xml:space="preserve">государственного аудита и финансового контроля, первый из которых </w:t>
      </w:r>
      <w:r w:rsidRPr="00FC28D6">
        <w:rPr>
          <w:rFonts w:ascii="Times New Roman" w:hAnsi="Times New Roman" w:cs="Times New Roman"/>
          <w:sz w:val="28"/>
          <w:szCs w:val="28"/>
        </w:rPr>
        <w:t xml:space="preserve">осуществляют органы государственного аудита в лице Счетного комитета по контролю за исполнением республиканского бюджета и ревизионные комиссии, а также привлеченные независимые аудиторские организации и эксперты. </w:t>
      </w:r>
      <w:r w:rsidRPr="00FC28D6">
        <w:rPr>
          <w:rFonts w:ascii="Times New Roman" w:eastAsia="Times New Roman" w:hAnsi="Times New Roman" w:cs="Times New Roman"/>
          <w:sz w:val="28"/>
          <w:szCs w:val="28"/>
        </w:rPr>
        <w:t xml:space="preserve">При этом финансовый контроль определен как деятельность, направленная на устранение выявленных в ходе государственного аудита нарушений. </w:t>
      </w:r>
    </w:p>
    <w:p w14:paraId="2355F5AE" w14:textId="4F0EB05A" w:rsidR="00E94A15" w:rsidRPr="00FC28D6" w:rsidRDefault="00E94A15" w:rsidP="00AB6C5C">
      <w:pPr>
        <w:pStyle w:val="Default"/>
        <w:tabs>
          <w:tab w:val="left" w:pos="709"/>
          <w:tab w:val="left" w:pos="993"/>
        </w:tabs>
        <w:ind w:firstLine="709"/>
        <w:jc w:val="both"/>
        <w:rPr>
          <w:color w:val="auto"/>
          <w:sz w:val="28"/>
          <w:szCs w:val="28"/>
        </w:rPr>
      </w:pPr>
      <w:r w:rsidRPr="00FC28D6">
        <w:rPr>
          <w:color w:val="auto"/>
          <w:sz w:val="28"/>
          <w:szCs w:val="28"/>
        </w:rPr>
        <w:t xml:space="preserve">В статье 113 Бюджетного кодекса Республики Казахстан указано, что </w:t>
      </w:r>
      <w:r w:rsidR="0029255E" w:rsidRPr="00FC28D6">
        <w:rPr>
          <w:color w:val="auto"/>
          <w:sz w:val="28"/>
          <w:szCs w:val="28"/>
        </w:rPr>
        <w:t>«</w:t>
      </w:r>
      <w:r w:rsidRPr="00FC28D6">
        <w:rPr>
          <w:color w:val="auto"/>
          <w:sz w:val="28"/>
          <w:szCs w:val="28"/>
        </w:rPr>
        <w:t>объективная оценка влияния деятельности центральных государственных органов и местных исполнительных органов на развитие экономики страны или региона, отдельно взятой отрасли (сферы) экономики и общества проводится на основе следующих мероприятий:</w:t>
      </w:r>
    </w:p>
    <w:p w14:paraId="33BEDB3E" w14:textId="42B3189A" w:rsidR="00E94A15" w:rsidRPr="00FC28D6" w:rsidRDefault="00E94A15" w:rsidP="00AB6C5C">
      <w:pPr>
        <w:pStyle w:val="Default"/>
        <w:tabs>
          <w:tab w:val="left" w:pos="709"/>
          <w:tab w:val="left" w:pos="993"/>
          <w:tab w:val="left" w:pos="1134"/>
        </w:tabs>
        <w:ind w:firstLine="709"/>
        <w:jc w:val="both"/>
        <w:rPr>
          <w:color w:val="auto"/>
          <w:sz w:val="28"/>
          <w:szCs w:val="28"/>
        </w:rPr>
      </w:pPr>
      <w:r w:rsidRPr="00FC28D6">
        <w:rPr>
          <w:color w:val="auto"/>
          <w:sz w:val="28"/>
          <w:szCs w:val="28"/>
        </w:rPr>
        <w:t xml:space="preserve">1) </w:t>
      </w:r>
      <w:r w:rsidR="00D81ED2" w:rsidRPr="00FC28D6">
        <w:rPr>
          <w:color w:val="auto"/>
          <w:sz w:val="28"/>
          <w:szCs w:val="28"/>
        </w:rPr>
        <w:t>оценка реализации документов Системы государственного планирования;</w:t>
      </w:r>
    </w:p>
    <w:p w14:paraId="3BEDBADB" w14:textId="44DB798A" w:rsidR="00E94A15" w:rsidRPr="00FC28D6" w:rsidRDefault="00D81ED2" w:rsidP="00AB6C5C">
      <w:pPr>
        <w:pStyle w:val="Default"/>
        <w:tabs>
          <w:tab w:val="left" w:pos="709"/>
          <w:tab w:val="left" w:pos="993"/>
          <w:tab w:val="left" w:pos="1134"/>
        </w:tabs>
        <w:ind w:firstLine="709"/>
        <w:jc w:val="both"/>
        <w:rPr>
          <w:color w:val="auto"/>
          <w:sz w:val="28"/>
          <w:szCs w:val="28"/>
        </w:rPr>
      </w:pPr>
      <w:r w:rsidRPr="00FC28D6">
        <w:rPr>
          <w:color w:val="auto"/>
          <w:sz w:val="28"/>
          <w:szCs w:val="28"/>
        </w:rPr>
        <w:t>2) аудит эффективности деятельности государственных органов;</w:t>
      </w:r>
    </w:p>
    <w:p w14:paraId="2A263B87" w14:textId="284F1E4E" w:rsidR="00E94A15" w:rsidRPr="00FC28D6" w:rsidRDefault="00D81ED2" w:rsidP="00AB6C5C">
      <w:pPr>
        <w:pStyle w:val="Default"/>
        <w:tabs>
          <w:tab w:val="left" w:pos="709"/>
          <w:tab w:val="left" w:pos="993"/>
          <w:tab w:val="left" w:pos="1134"/>
        </w:tabs>
        <w:ind w:firstLine="709"/>
        <w:jc w:val="both"/>
        <w:rPr>
          <w:color w:val="auto"/>
          <w:sz w:val="28"/>
          <w:szCs w:val="28"/>
        </w:rPr>
      </w:pPr>
      <w:r w:rsidRPr="00FC28D6">
        <w:rPr>
          <w:color w:val="auto"/>
          <w:sz w:val="28"/>
          <w:szCs w:val="28"/>
        </w:rPr>
        <w:t>3) опер</w:t>
      </w:r>
      <w:r w:rsidR="009672B8" w:rsidRPr="00FC28D6">
        <w:rPr>
          <w:color w:val="auto"/>
          <w:sz w:val="28"/>
          <w:szCs w:val="28"/>
        </w:rPr>
        <w:t xml:space="preserve">ационная </w:t>
      </w:r>
      <w:r w:rsidR="00E94A15" w:rsidRPr="00FC28D6">
        <w:rPr>
          <w:color w:val="auto"/>
          <w:sz w:val="28"/>
          <w:szCs w:val="28"/>
        </w:rPr>
        <w:t>оценка эффективности деятельности ЦГО и МИО</w:t>
      </w:r>
      <w:r w:rsidR="0029255E" w:rsidRPr="00FC28D6">
        <w:rPr>
          <w:color w:val="auto"/>
          <w:sz w:val="28"/>
          <w:szCs w:val="28"/>
        </w:rPr>
        <w:t>»</w:t>
      </w:r>
      <w:r w:rsidR="00F14CDF" w:rsidRPr="00FC28D6">
        <w:rPr>
          <w:color w:val="auto"/>
          <w:sz w:val="28"/>
          <w:szCs w:val="28"/>
        </w:rPr>
        <w:t xml:space="preserve"> </w:t>
      </w:r>
      <w:r w:rsidR="00F14CDF" w:rsidRPr="00FC28D6">
        <w:rPr>
          <w:color w:val="auto"/>
          <w:sz w:val="28"/>
          <w:szCs w:val="28"/>
        </w:rPr>
        <w:sym w:font="Symbol" w:char="F05B"/>
      </w:r>
      <w:r w:rsidR="00F14CDF" w:rsidRPr="00FC28D6">
        <w:rPr>
          <w:color w:val="auto"/>
          <w:sz w:val="28"/>
          <w:szCs w:val="28"/>
        </w:rPr>
        <w:t>2</w:t>
      </w:r>
      <w:r w:rsidR="00F14CDF" w:rsidRPr="00FC28D6">
        <w:rPr>
          <w:color w:val="auto"/>
          <w:sz w:val="28"/>
          <w:szCs w:val="28"/>
        </w:rPr>
        <w:sym w:font="Symbol" w:char="F05D"/>
      </w:r>
      <w:r w:rsidR="00E94A15" w:rsidRPr="00FC28D6">
        <w:rPr>
          <w:color w:val="auto"/>
          <w:sz w:val="28"/>
          <w:szCs w:val="28"/>
        </w:rPr>
        <w:t xml:space="preserve">. </w:t>
      </w:r>
    </w:p>
    <w:p w14:paraId="17C666F6" w14:textId="1E0AD5CC"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eastAsia="Times New Roman" w:hAnsi="Times New Roman" w:cs="Times New Roman"/>
          <w:sz w:val="28"/>
          <w:szCs w:val="28"/>
        </w:rPr>
        <w:lastRenderedPageBreak/>
        <w:t>Объектами государственного аудита эффективности в Республике Казахстан являются государственные органы, государственные учреждения, субъекты квазигосударственного сектора</w:t>
      </w:r>
      <w:r w:rsidRPr="00FC28D6">
        <w:rPr>
          <w:rFonts w:ascii="Times New Roman" w:hAnsi="Times New Roman" w:cs="Times New Roman"/>
          <w:sz w:val="28"/>
          <w:szCs w:val="28"/>
        </w:rPr>
        <w:t xml:space="preserve">, а также получатели бюджетных средств. </w:t>
      </w:r>
    </w:p>
    <w:p w14:paraId="3168B8B2" w14:textId="77777777"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Главной целью </w:t>
      </w:r>
      <w:r w:rsidR="006373A4" w:rsidRPr="00FC28D6">
        <w:rPr>
          <w:rFonts w:ascii="Times New Roman" w:hAnsi="Times New Roman" w:cs="Times New Roman"/>
          <w:sz w:val="28"/>
          <w:szCs w:val="28"/>
        </w:rPr>
        <w:t xml:space="preserve">аудита эффективности деятельности государственных органов </w:t>
      </w:r>
      <w:r w:rsidRPr="00FC28D6">
        <w:rPr>
          <w:rFonts w:ascii="Times New Roman" w:hAnsi="Times New Roman" w:cs="Times New Roman"/>
          <w:sz w:val="28"/>
          <w:szCs w:val="28"/>
        </w:rPr>
        <w:t xml:space="preserve">является </w:t>
      </w:r>
      <w:r w:rsidRPr="00FC28D6">
        <w:rPr>
          <w:rFonts w:ascii="Times New Roman" w:eastAsia="Times New Roman" w:hAnsi="Times New Roman" w:cs="Times New Roman"/>
          <w:sz w:val="28"/>
          <w:szCs w:val="28"/>
        </w:rPr>
        <w:t xml:space="preserve">независимая и объективная </w:t>
      </w:r>
      <w:r w:rsidRPr="00FC28D6">
        <w:rPr>
          <w:rFonts w:ascii="Times New Roman" w:hAnsi="Times New Roman" w:cs="Times New Roman"/>
          <w:sz w:val="28"/>
          <w:szCs w:val="28"/>
        </w:rPr>
        <w:t xml:space="preserve">оценка </w:t>
      </w:r>
      <w:r w:rsidRPr="00FC28D6">
        <w:rPr>
          <w:rFonts w:ascii="Times New Roman" w:eastAsia="Times New Roman" w:hAnsi="Times New Roman" w:cs="Times New Roman"/>
          <w:sz w:val="28"/>
          <w:szCs w:val="28"/>
        </w:rPr>
        <w:t xml:space="preserve">использования государственных средств, направленных на достижение поставленных социально-экономических целей и задач. </w:t>
      </w:r>
      <w:r w:rsidRPr="00FC28D6">
        <w:rPr>
          <w:rFonts w:ascii="Times New Roman" w:hAnsi="Times New Roman" w:cs="Times New Roman"/>
          <w:sz w:val="28"/>
          <w:szCs w:val="28"/>
        </w:rPr>
        <w:t xml:space="preserve">Его проведение призвано способствовать рационализации и минимизации расходов, повышению качества государственных услуг и государственного управления, обеспечению информирования общественности о результатах деятельности </w:t>
      </w:r>
      <w:r w:rsidRPr="00FC28D6">
        <w:rPr>
          <w:rFonts w:ascii="Times New Roman" w:eastAsia="Times New Roman" w:hAnsi="Times New Roman" w:cs="Times New Roman"/>
          <w:sz w:val="28"/>
          <w:szCs w:val="28"/>
        </w:rPr>
        <w:t xml:space="preserve">государственных органов в отчетный период. Мировой опыт свидетельствует, что применение аудита эффективности оказывает существенное влияние на качество принятия и исполнения органами исполнительной власти решений в сфере управления государственными финансами, а также способствует </w:t>
      </w:r>
      <w:r w:rsidRPr="00FC28D6">
        <w:rPr>
          <w:rFonts w:ascii="Times New Roman" w:hAnsi="Times New Roman" w:cs="Times New Roman"/>
          <w:sz w:val="28"/>
          <w:szCs w:val="28"/>
        </w:rPr>
        <w:t xml:space="preserve">повышению ответственности и подотчетности в их деятельности, в том числе тем самым снижает коррупционные риски незаконных действий. </w:t>
      </w:r>
    </w:p>
    <w:p w14:paraId="19824987" w14:textId="3EB282D8" w:rsidR="00E94A15" w:rsidRPr="00FC28D6" w:rsidRDefault="00E94A15" w:rsidP="00AB6C5C">
      <w:pPr>
        <w:tabs>
          <w:tab w:val="left" w:pos="709"/>
        </w:tabs>
        <w:spacing w:after="0" w:line="240" w:lineRule="auto"/>
        <w:ind w:firstLine="709"/>
        <w:jc w:val="both"/>
        <w:rPr>
          <w:rFonts w:ascii="Times New Roman" w:eastAsia="Times New Roman" w:hAnsi="Times New Roman" w:cs="Times New Roman"/>
          <w:sz w:val="28"/>
          <w:szCs w:val="28"/>
        </w:rPr>
      </w:pPr>
      <w:r w:rsidRPr="00FC28D6">
        <w:rPr>
          <w:rFonts w:ascii="Times New Roman" w:hAnsi="Times New Roman" w:cs="Times New Roman"/>
          <w:sz w:val="28"/>
          <w:szCs w:val="28"/>
        </w:rPr>
        <w:t>АЭДГО Республики Казахстан проводится на основе системы критериев и показателей эффективности</w:t>
      </w:r>
      <w:r w:rsidRPr="00FC28D6">
        <w:rPr>
          <w:rFonts w:ascii="Times New Roman" w:eastAsia="Times New Roman" w:hAnsi="Times New Roman" w:cs="Times New Roman"/>
          <w:sz w:val="28"/>
          <w:szCs w:val="28"/>
        </w:rPr>
        <w:t xml:space="preserve"> с точки зрения экономности, эффективности и результативности</w:t>
      </w:r>
      <w:r w:rsidRPr="00FC28D6">
        <w:rPr>
          <w:rFonts w:ascii="Times New Roman" w:hAnsi="Times New Roman" w:cs="Times New Roman"/>
          <w:sz w:val="28"/>
          <w:szCs w:val="28"/>
        </w:rPr>
        <w:t>, сущность которых определена в ряде основных нормативно-</w:t>
      </w:r>
      <w:r w:rsidRPr="00FC28D6">
        <w:rPr>
          <w:rFonts w:ascii="Times New Roman" w:eastAsia="Times New Roman" w:hAnsi="Times New Roman" w:cs="Times New Roman"/>
          <w:sz w:val="28"/>
          <w:szCs w:val="28"/>
        </w:rPr>
        <w:t>правовых и методических документов его проведения, основанных на</w:t>
      </w:r>
      <w:r w:rsidRPr="00FC28D6">
        <w:rPr>
          <w:rFonts w:ascii="Times New Roman" w:hAnsi="Times New Roman" w:cs="Times New Roman"/>
          <w:sz w:val="28"/>
          <w:szCs w:val="28"/>
        </w:rPr>
        <w:t xml:space="preserve"> международных стандартах и процедурах. Однако анализ научных и практических</w:t>
      </w:r>
      <w:r w:rsidR="00151459" w:rsidRPr="00FC28D6">
        <w:rPr>
          <w:rFonts w:ascii="Times New Roman" w:hAnsi="Times New Roman" w:cs="Times New Roman"/>
          <w:sz w:val="28"/>
          <w:szCs w:val="28"/>
        </w:rPr>
        <w:t xml:space="preserve"> </w:t>
      </w:r>
      <w:r w:rsidRPr="00FC28D6">
        <w:rPr>
          <w:rFonts w:ascii="Times New Roman" w:eastAsia="Times New Roman" w:hAnsi="Times New Roman" w:cs="Times New Roman"/>
          <w:sz w:val="28"/>
          <w:szCs w:val="28"/>
        </w:rPr>
        <w:t xml:space="preserve">подходов и зарубежного опыта к формированию системы показателей </w:t>
      </w:r>
      <w:r w:rsidRPr="00FC28D6">
        <w:rPr>
          <w:rFonts w:ascii="Times New Roman" w:hAnsi="Times New Roman" w:cs="Times New Roman"/>
          <w:sz w:val="28"/>
          <w:szCs w:val="28"/>
        </w:rPr>
        <w:t>АЭДГО</w:t>
      </w:r>
      <w:r w:rsidRPr="00FC28D6">
        <w:rPr>
          <w:rFonts w:ascii="Times New Roman" w:eastAsia="Times New Roman" w:hAnsi="Times New Roman" w:cs="Times New Roman"/>
          <w:sz w:val="28"/>
          <w:szCs w:val="28"/>
        </w:rPr>
        <w:t xml:space="preserve"> позволил констатировать, что на сегодняшний день не существует единого мнения по вопросу определения понятий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критерии</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и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показатели</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При этом проведенное нами исследование выявило проблемы</w:t>
      </w:r>
      <w:r w:rsidRPr="00FC28D6">
        <w:rPr>
          <w:rFonts w:ascii="Times New Roman" w:hAnsi="Times New Roman" w:cs="Times New Roman"/>
          <w:sz w:val="28"/>
          <w:szCs w:val="28"/>
        </w:rPr>
        <w:t xml:space="preserve"> как в методологии их построения, так и неоднозначность в понятийном аппарате, что порождает неясности и неточности их применения при проведении аудиторского мероприятия. Вследствие этого </w:t>
      </w:r>
      <w:r w:rsidRPr="00FC28D6">
        <w:rPr>
          <w:rFonts w:ascii="Times New Roman" w:eastAsia="Times New Roman" w:hAnsi="Times New Roman" w:cs="Times New Roman"/>
          <w:sz w:val="28"/>
          <w:szCs w:val="28"/>
        </w:rPr>
        <w:t>возникла объективная необходимость глубокого исследования теоретических, методических и практических аспектов</w:t>
      </w:r>
      <w:r w:rsidRPr="00FC28D6">
        <w:rPr>
          <w:rFonts w:ascii="Times New Roman" w:hAnsi="Times New Roman" w:cs="Times New Roman"/>
          <w:sz w:val="28"/>
          <w:szCs w:val="28"/>
        </w:rPr>
        <w:t xml:space="preserve"> АЭДГО Республики Казахстан и на его основе совершенствования системы показателей</w:t>
      </w:r>
      <w:r w:rsidRPr="00FC28D6">
        <w:rPr>
          <w:rFonts w:ascii="Times New Roman" w:eastAsia="Times New Roman" w:hAnsi="Times New Roman" w:cs="Times New Roman"/>
          <w:sz w:val="28"/>
          <w:szCs w:val="28"/>
        </w:rPr>
        <w:t xml:space="preserve"> с учетом национальных особенностей в государственной системе управления и экономике</w:t>
      </w:r>
      <w:r w:rsidRPr="00FC28D6">
        <w:rPr>
          <w:rFonts w:ascii="Times New Roman" w:hAnsi="Times New Roman" w:cs="Times New Roman"/>
          <w:sz w:val="28"/>
          <w:szCs w:val="28"/>
        </w:rPr>
        <w:t xml:space="preserve">, что </w:t>
      </w:r>
      <w:r w:rsidRPr="00FC28D6">
        <w:rPr>
          <w:rFonts w:ascii="Times New Roman" w:eastAsia="Times New Roman" w:hAnsi="Times New Roman" w:cs="Times New Roman"/>
          <w:sz w:val="28"/>
          <w:szCs w:val="28"/>
        </w:rPr>
        <w:t>обусловливает актуальность темы диссертации.</w:t>
      </w:r>
    </w:p>
    <w:p w14:paraId="364B70BF" w14:textId="65A5AC2B" w:rsidR="0043591F" w:rsidRPr="00FC28D6" w:rsidRDefault="00E94A15" w:rsidP="00AB6C5C">
      <w:pPr>
        <w:pStyle w:val="afc"/>
        <w:ind w:firstLine="709"/>
        <w:jc w:val="both"/>
      </w:pPr>
      <w:r w:rsidRPr="00FC28D6">
        <w:rPr>
          <w:b/>
          <w:spacing w:val="-1"/>
        </w:rPr>
        <w:t>Степень</w:t>
      </w:r>
      <w:r w:rsidR="000B4DE7" w:rsidRPr="00FC28D6">
        <w:rPr>
          <w:b/>
          <w:spacing w:val="-1"/>
        </w:rPr>
        <w:t xml:space="preserve"> </w:t>
      </w:r>
      <w:r w:rsidRPr="00FC28D6">
        <w:rPr>
          <w:b/>
          <w:spacing w:val="-1"/>
        </w:rPr>
        <w:t>разработанности</w:t>
      </w:r>
      <w:r w:rsidR="000B4DE7" w:rsidRPr="00FC28D6">
        <w:rPr>
          <w:b/>
          <w:spacing w:val="-1"/>
        </w:rPr>
        <w:t xml:space="preserve"> </w:t>
      </w:r>
      <w:r w:rsidRPr="00FC28D6">
        <w:rPr>
          <w:b/>
          <w:spacing w:val="-1"/>
        </w:rPr>
        <w:t>темы исследования.</w:t>
      </w:r>
      <w:r w:rsidR="000B4DE7" w:rsidRPr="00FC28D6">
        <w:rPr>
          <w:b/>
          <w:spacing w:val="-1"/>
        </w:rPr>
        <w:t xml:space="preserve"> </w:t>
      </w:r>
      <w:r w:rsidRPr="00FC28D6">
        <w:t xml:space="preserve">Вопросы проведения </w:t>
      </w:r>
      <w:r w:rsidRPr="00FC28D6">
        <w:rPr>
          <w:spacing w:val="-14"/>
        </w:rPr>
        <w:t>аудита</w:t>
      </w:r>
      <w:r w:rsidRPr="00FC28D6">
        <w:t xml:space="preserve"> эффективности</w:t>
      </w:r>
      <w:r w:rsidR="000B4DE7" w:rsidRPr="00FC28D6">
        <w:t xml:space="preserve"> </w:t>
      </w:r>
      <w:r w:rsidRPr="00FC28D6">
        <w:t>использования бюджетных средств</w:t>
      </w:r>
      <w:r w:rsidRPr="00FC28D6">
        <w:rPr>
          <w:spacing w:val="-14"/>
        </w:rPr>
        <w:t xml:space="preserve"> и </w:t>
      </w:r>
      <w:r w:rsidRPr="00FC28D6">
        <w:t>формирования</w:t>
      </w:r>
      <w:r w:rsidR="000B4DE7" w:rsidRPr="00FC28D6">
        <w:t xml:space="preserve"> </w:t>
      </w:r>
      <w:r w:rsidRPr="00FC28D6">
        <w:t>системы его показателей</w:t>
      </w:r>
      <w:r w:rsidR="000B4DE7" w:rsidRPr="00FC28D6">
        <w:t xml:space="preserve"> </w:t>
      </w:r>
      <w:r w:rsidRPr="00FC28D6">
        <w:t xml:space="preserve">являются предметом научных исследований многих зарубежных </w:t>
      </w:r>
      <w:r w:rsidR="0043591F" w:rsidRPr="00FC28D6">
        <w:t xml:space="preserve">и отечественных </w:t>
      </w:r>
      <w:r w:rsidRPr="00FC28D6">
        <w:t xml:space="preserve">ученых. </w:t>
      </w:r>
      <w:r w:rsidR="0043591F" w:rsidRPr="00FC28D6">
        <w:t>Они нашли отражение в работах зарубежных специалистов П.</w:t>
      </w:r>
      <w:r w:rsidR="00A667B6" w:rsidRPr="00FC28D6">
        <w:t xml:space="preserve"> </w:t>
      </w:r>
      <w:r w:rsidR="0043591F" w:rsidRPr="00FC28D6">
        <w:t>Барретта, К.</w:t>
      </w:r>
      <w:r w:rsidR="00A667B6" w:rsidRPr="00FC28D6">
        <w:t xml:space="preserve"> </w:t>
      </w:r>
      <w:r w:rsidR="0043591F" w:rsidRPr="00FC28D6">
        <w:t>Поллита, Х.</w:t>
      </w:r>
      <w:r w:rsidR="00A667B6" w:rsidRPr="00FC28D6">
        <w:t xml:space="preserve"> </w:t>
      </w:r>
      <w:r w:rsidR="0043591F" w:rsidRPr="00FC28D6">
        <w:t>Суммы, М.</w:t>
      </w:r>
      <w:r w:rsidR="00A667B6" w:rsidRPr="00FC28D6">
        <w:t xml:space="preserve"> </w:t>
      </w:r>
      <w:r w:rsidR="0043591F" w:rsidRPr="00FC28D6">
        <w:t>Барзелая, М.</w:t>
      </w:r>
      <w:r w:rsidR="00A667B6" w:rsidRPr="00FC28D6">
        <w:t> </w:t>
      </w:r>
      <w:r w:rsidR="0043591F" w:rsidRPr="00FC28D6">
        <w:t>Маккрея, Х.</w:t>
      </w:r>
      <w:r w:rsidR="00A667B6" w:rsidRPr="00FC28D6">
        <w:t xml:space="preserve"> </w:t>
      </w:r>
      <w:r w:rsidR="0043591F" w:rsidRPr="00FC28D6">
        <w:t>Вады, У.</w:t>
      </w:r>
      <w:r w:rsidR="00A667B6" w:rsidRPr="00FC28D6">
        <w:t xml:space="preserve"> </w:t>
      </w:r>
      <w:r w:rsidR="0043591F" w:rsidRPr="00FC28D6">
        <w:t>Фьюнела, К.</w:t>
      </w:r>
      <w:r w:rsidR="00A667B6" w:rsidRPr="00FC28D6">
        <w:t xml:space="preserve"> </w:t>
      </w:r>
      <w:r w:rsidR="0043591F" w:rsidRPr="00FC28D6">
        <w:t>Купера, Дж.</w:t>
      </w:r>
      <w:r w:rsidR="00A667B6" w:rsidRPr="00FC28D6">
        <w:t xml:space="preserve"> </w:t>
      </w:r>
      <w:r w:rsidR="0043591F" w:rsidRPr="00FC28D6">
        <w:t>Гатри и Л.</w:t>
      </w:r>
      <w:r w:rsidR="00A667B6" w:rsidRPr="00FC28D6">
        <w:t xml:space="preserve"> </w:t>
      </w:r>
      <w:r w:rsidR="0043591F" w:rsidRPr="00FC28D6">
        <w:t>Паркера. В рамках главной темы INTOSAI в 2011 году Й. Мозером было предложено внедрение и применение международных стандартов ISSAI и INTOSAI GOV</w:t>
      </w:r>
      <w:r w:rsidR="00AA5E66" w:rsidRPr="00FC28D6">
        <w:t>»</w:t>
      </w:r>
      <w:r w:rsidR="0043591F" w:rsidRPr="00FC28D6">
        <w:t xml:space="preserve"> // EUROSAI.</w:t>
      </w:r>
    </w:p>
    <w:p w14:paraId="07312BC7" w14:textId="69D94119" w:rsidR="0043591F" w:rsidRPr="00FC28D6" w:rsidRDefault="0043591F" w:rsidP="00AB6C5C">
      <w:pPr>
        <w:pStyle w:val="afc"/>
        <w:ind w:firstLine="709"/>
        <w:jc w:val="both"/>
      </w:pPr>
      <w:r w:rsidRPr="00FC28D6">
        <w:t xml:space="preserve">Значительный вклад в развитие теории, методологии и практики оценки эффективности использования бюджетных средств в условиях реализации планов модернизации экономики внесли российские ученые. Л.Н. Смирнова и В.А. Титов считают, что методы повышения эффективности использования </w:t>
      </w:r>
      <w:r w:rsidRPr="00FC28D6">
        <w:lastRenderedPageBreak/>
        <w:t xml:space="preserve">бюджетных средств являются действенным инструментом обеспечения экономической безопасности государства. Л.В. Чхутиашвили же рассматривает аудит эффективности в Российской Федерации как инструмент противодействия коррупции. Е.А. Федченко и Н.А. Казакова вносят предложения по совершенствованию методического обеспечения анализа бюджетной эффективности. Е.В. Никифорова и Е.Б. Вокина высказывают мнение, что на макро- и микроэкономическом уровне актуально использовать </w:t>
      </w:r>
      <w:r w:rsidR="00AA5E66" w:rsidRPr="00FC28D6">
        <w:t>«</w:t>
      </w:r>
      <w:r w:rsidRPr="00FC28D6">
        <w:t>…аудит как инструмент концепции устойчивого развития</w:t>
      </w:r>
      <w:r w:rsidR="00AA5E66" w:rsidRPr="00FC28D6">
        <w:t>»</w:t>
      </w:r>
      <w:r w:rsidRPr="00FC28D6">
        <w:t>.</w:t>
      </w:r>
    </w:p>
    <w:p w14:paraId="04692359" w14:textId="77777777" w:rsidR="0043591F" w:rsidRPr="00FC28D6" w:rsidRDefault="0043591F" w:rsidP="00AB6C5C">
      <w:pPr>
        <w:pStyle w:val="afc"/>
        <w:ind w:firstLine="709"/>
        <w:jc w:val="both"/>
      </w:pPr>
      <w:r w:rsidRPr="00FC28D6">
        <w:t>Такие исследователи, как Е.А. Капогузов и Г.К. Сулейменова, рассматривают процедуру оценки эффективности деятельности государственных органов в контексте стратегического менеджмента и организационного развития в Республике Казахстан.</w:t>
      </w:r>
    </w:p>
    <w:p w14:paraId="507DCDB2" w14:textId="0086CB4A" w:rsidR="00E94A15" w:rsidRPr="00FC28D6" w:rsidRDefault="00E94A15" w:rsidP="00AB6C5C">
      <w:pPr>
        <w:pStyle w:val="afc"/>
        <w:ind w:firstLine="709"/>
        <w:jc w:val="both"/>
      </w:pPr>
      <w:r w:rsidRPr="00FC28D6">
        <w:t xml:space="preserve">Профессор А.Б. Зейнельгабдин рассматривает государственный аудит как инструмент управления экономикой, а также совместно с Г.А. Джунусбековой вносит предложения по совершенствованию системы оценки эффективности деятельности административных госслужащих и </w:t>
      </w:r>
      <w:r w:rsidR="00BC25E8" w:rsidRPr="00FC28D6">
        <w:t>государственных органов</w:t>
      </w:r>
      <w:r w:rsidRPr="00FC28D6">
        <w:t>. Б.А.</w:t>
      </w:r>
      <w:r w:rsidR="00A667B6" w:rsidRPr="00FC28D6">
        <w:t> </w:t>
      </w:r>
      <w:r w:rsidRPr="00FC28D6">
        <w:t>Алибекова, Л.З. Бейсенова, А.Е. Шахарова поднимают вопросы организации и проведения оценки эффективности деятельности государственных органов. Большой вклад в развитие системы государственного аудита и финансового контроля в Казахстане внесли исследования ученых Л.М.</w:t>
      </w:r>
      <w:r w:rsidR="00A667B6" w:rsidRPr="00FC28D6">
        <w:t> </w:t>
      </w:r>
      <w:r w:rsidRPr="00FC28D6">
        <w:t xml:space="preserve">Сембиевой, Л.З. Бейсеновой и Д.М. Нурхалиевой. </w:t>
      </w:r>
    </w:p>
    <w:p w14:paraId="054900A2" w14:textId="2477A970" w:rsidR="00E94A15" w:rsidRPr="00FC28D6" w:rsidRDefault="00E94A15" w:rsidP="00AB6C5C">
      <w:pPr>
        <w:widowControl w:val="0"/>
        <w:tabs>
          <w:tab w:val="left" w:pos="709"/>
        </w:tabs>
        <w:spacing w:after="0" w:line="240" w:lineRule="auto"/>
        <w:ind w:firstLine="709"/>
        <w:jc w:val="both"/>
        <w:textAlignment w:val="baseline"/>
        <w:rPr>
          <w:rFonts w:ascii="Times New Roman" w:eastAsia="Times New Roman" w:hAnsi="Times New Roman" w:cs="Times New Roman"/>
          <w:sz w:val="28"/>
          <w:szCs w:val="28"/>
        </w:rPr>
      </w:pPr>
      <w:r w:rsidRPr="00FC28D6">
        <w:rPr>
          <w:rFonts w:ascii="Times New Roman" w:eastAsia="Times New Roman" w:hAnsi="Times New Roman" w:cs="Times New Roman"/>
          <w:b/>
          <w:sz w:val="28"/>
          <w:szCs w:val="28"/>
        </w:rPr>
        <w:t>Целью диссертационного исследования</w:t>
      </w:r>
      <w:r w:rsidRPr="00FC28D6">
        <w:rPr>
          <w:rFonts w:ascii="Times New Roman" w:eastAsia="Times New Roman" w:hAnsi="Times New Roman" w:cs="Times New Roman"/>
          <w:sz w:val="28"/>
          <w:szCs w:val="28"/>
        </w:rPr>
        <w:t xml:space="preserve"> является </w:t>
      </w:r>
      <w:r w:rsidR="00E05A3C" w:rsidRPr="00FC28D6">
        <w:rPr>
          <w:rFonts w:ascii="Times New Roman" w:eastAsia="Times New Roman" w:hAnsi="Times New Roman" w:cs="Times New Roman"/>
          <w:sz w:val="28"/>
          <w:szCs w:val="28"/>
        </w:rPr>
        <w:t xml:space="preserve">разработка рекомендаций по совершенствованию системы показателей </w:t>
      </w:r>
      <w:r w:rsidR="00E05A3C" w:rsidRPr="00FC28D6">
        <w:rPr>
          <w:rFonts w:ascii="Times New Roman" w:hAnsi="Times New Roman" w:cs="Times New Roman"/>
          <w:bCs/>
          <w:sz w:val="28"/>
          <w:szCs w:val="28"/>
        </w:rPr>
        <w:t xml:space="preserve">аудита эффективности деятельности государственных органов </w:t>
      </w:r>
      <w:r w:rsidR="00E05A3C" w:rsidRPr="00FC28D6">
        <w:rPr>
          <w:rFonts w:ascii="Times New Roman" w:eastAsia="Times New Roman" w:hAnsi="Times New Roman" w:cs="Times New Roman"/>
          <w:sz w:val="28"/>
          <w:szCs w:val="28"/>
        </w:rPr>
        <w:t>Республики Казахстан</w:t>
      </w:r>
      <w:r w:rsidRPr="00FC28D6">
        <w:rPr>
          <w:rFonts w:ascii="Times New Roman" w:eastAsia="Times New Roman" w:hAnsi="Times New Roman" w:cs="Times New Roman"/>
          <w:sz w:val="28"/>
          <w:szCs w:val="28"/>
        </w:rPr>
        <w:t>.</w:t>
      </w:r>
    </w:p>
    <w:p w14:paraId="5CA9E798" w14:textId="77777777" w:rsidR="00E94A15" w:rsidRPr="00FC28D6" w:rsidRDefault="00E94A15" w:rsidP="00AB6C5C">
      <w:pPr>
        <w:widowControl w:val="0"/>
        <w:tabs>
          <w:tab w:val="left" w:pos="709"/>
        </w:tabs>
        <w:spacing w:after="0" w:line="240" w:lineRule="auto"/>
        <w:ind w:firstLine="709"/>
        <w:jc w:val="both"/>
        <w:textAlignment w:val="baseline"/>
        <w:rPr>
          <w:rFonts w:ascii="Times New Roman" w:eastAsia="Times New Roman" w:hAnsi="Times New Roman" w:cs="Times New Roman"/>
          <w:sz w:val="28"/>
          <w:szCs w:val="28"/>
        </w:rPr>
      </w:pPr>
      <w:r w:rsidRPr="00FC28D6">
        <w:rPr>
          <w:rFonts w:ascii="Times New Roman" w:eastAsia="Times New Roman" w:hAnsi="Times New Roman" w:cs="Times New Roman"/>
          <w:b/>
          <w:sz w:val="28"/>
          <w:szCs w:val="28"/>
        </w:rPr>
        <w:t>Задачи исследования</w:t>
      </w:r>
      <w:r w:rsidRPr="00FC28D6">
        <w:rPr>
          <w:rFonts w:ascii="Times New Roman" w:eastAsia="Times New Roman" w:hAnsi="Times New Roman" w:cs="Times New Roman"/>
          <w:sz w:val="28"/>
          <w:szCs w:val="28"/>
        </w:rPr>
        <w:t>. Для реализации поставленной цели исследования следует решить комплекс теоретических и практических задач:</w:t>
      </w:r>
    </w:p>
    <w:p w14:paraId="7D269A84" w14:textId="080A70E3" w:rsidR="00E94A15" w:rsidRPr="00FC28D6" w:rsidRDefault="00E94A15" w:rsidP="00AB6C5C">
      <w:pPr>
        <w:pStyle w:val="a3"/>
        <w:widowControl w:val="0"/>
        <w:numPr>
          <w:ilvl w:val="0"/>
          <w:numId w:val="10"/>
        </w:numPr>
        <w:tabs>
          <w:tab w:val="left" w:pos="709"/>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раскрыть </w:t>
      </w:r>
      <w:r w:rsidR="00B9058A" w:rsidRPr="00FC28D6">
        <w:rPr>
          <w:rFonts w:ascii="Times New Roman" w:hAnsi="Times New Roman" w:cs="Times New Roman"/>
          <w:sz w:val="28"/>
          <w:szCs w:val="28"/>
        </w:rPr>
        <w:t xml:space="preserve">экономическую </w:t>
      </w:r>
      <w:r w:rsidRPr="00FC28D6">
        <w:rPr>
          <w:rFonts w:ascii="Times New Roman" w:eastAsia="Times New Roman" w:hAnsi="Times New Roman" w:cs="Times New Roman"/>
          <w:sz w:val="28"/>
          <w:szCs w:val="28"/>
        </w:rPr>
        <w:t xml:space="preserve">сущность и содержание термина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показатель</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w:t>
      </w:r>
      <w:r w:rsidRPr="00FC28D6">
        <w:rPr>
          <w:rFonts w:ascii="Times New Roman" w:hAnsi="Times New Roman" w:cs="Times New Roman"/>
          <w:sz w:val="28"/>
          <w:szCs w:val="28"/>
        </w:rPr>
        <w:t xml:space="preserve">и его отличительные и обобщающие характеристики с </w:t>
      </w:r>
      <w:r w:rsidR="006A308F" w:rsidRPr="00FC28D6">
        <w:rPr>
          <w:rFonts w:ascii="Times New Roman" w:hAnsi="Times New Roman" w:cs="Times New Roman"/>
          <w:sz w:val="28"/>
          <w:szCs w:val="28"/>
        </w:rPr>
        <w:t>термином «</w:t>
      </w:r>
      <w:r w:rsidRPr="00FC28D6">
        <w:rPr>
          <w:rFonts w:ascii="Times New Roman" w:hAnsi="Times New Roman" w:cs="Times New Roman"/>
          <w:sz w:val="28"/>
          <w:szCs w:val="28"/>
        </w:rPr>
        <w:t>критери</w:t>
      </w:r>
      <w:r w:rsidR="006A308F" w:rsidRPr="00FC28D6">
        <w:rPr>
          <w:rFonts w:ascii="Times New Roman" w:hAnsi="Times New Roman" w:cs="Times New Roman"/>
          <w:sz w:val="28"/>
          <w:szCs w:val="28"/>
        </w:rPr>
        <w:t>й»</w:t>
      </w:r>
      <w:r w:rsidRPr="00FC28D6">
        <w:rPr>
          <w:rFonts w:ascii="Times New Roman" w:hAnsi="Times New Roman" w:cs="Times New Roman"/>
          <w:sz w:val="28"/>
          <w:szCs w:val="28"/>
        </w:rPr>
        <w:t>;</w:t>
      </w:r>
    </w:p>
    <w:p w14:paraId="4D02B429" w14:textId="6925186C" w:rsidR="00E94A15" w:rsidRPr="00FC28D6" w:rsidRDefault="00E94A15" w:rsidP="00AB6C5C">
      <w:pPr>
        <w:pStyle w:val="a3"/>
        <w:widowControl w:val="0"/>
        <w:numPr>
          <w:ilvl w:val="0"/>
          <w:numId w:val="10"/>
        </w:numPr>
        <w:tabs>
          <w:tab w:val="left" w:pos="709"/>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изучить научные подходы к разработке методики </w:t>
      </w:r>
      <w:r w:rsidR="00B9058A" w:rsidRPr="00FC28D6">
        <w:rPr>
          <w:rFonts w:ascii="Times New Roman" w:eastAsia="Times New Roman" w:hAnsi="Times New Roman" w:cs="Times New Roman"/>
          <w:sz w:val="28"/>
          <w:szCs w:val="28"/>
        </w:rPr>
        <w:t xml:space="preserve">проведения аудита и </w:t>
      </w:r>
      <w:r w:rsidRPr="00FC28D6">
        <w:rPr>
          <w:rFonts w:ascii="Times New Roman" w:eastAsia="Times New Roman" w:hAnsi="Times New Roman" w:cs="Times New Roman"/>
          <w:sz w:val="28"/>
          <w:szCs w:val="28"/>
        </w:rPr>
        <w:t>формирования системы показателей АЭДГО с учетом зарубежного опыта;</w:t>
      </w:r>
    </w:p>
    <w:p w14:paraId="7BC66C9F" w14:textId="22823CCA" w:rsidR="00E94A15" w:rsidRPr="00FC28D6" w:rsidRDefault="00E94A15" w:rsidP="00AB6C5C">
      <w:pPr>
        <w:pStyle w:val="a3"/>
        <w:widowControl w:val="0"/>
        <w:numPr>
          <w:ilvl w:val="0"/>
          <w:numId w:val="10"/>
        </w:numPr>
        <w:tabs>
          <w:tab w:val="left" w:pos="709"/>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рассмотреть практические аспекты применения органами государственного аудита Республики Казахстан показателей аудита эффективности на примере Министерства финансов </w:t>
      </w:r>
      <w:r w:rsidRPr="00FC28D6">
        <w:rPr>
          <w:rFonts w:ascii="Times New Roman" w:eastAsia="Times New Roman" w:hAnsi="Times New Roman" w:cs="Times New Roman"/>
          <w:bCs/>
          <w:kern w:val="36"/>
          <w:sz w:val="28"/>
          <w:szCs w:val="28"/>
        </w:rPr>
        <w:t>Республики Казахстан</w:t>
      </w:r>
      <w:r w:rsidRPr="00FC28D6">
        <w:rPr>
          <w:rFonts w:ascii="Times New Roman" w:eastAsia="Times New Roman" w:hAnsi="Times New Roman" w:cs="Times New Roman"/>
          <w:sz w:val="28"/>
          <w:szCs w:val="28"/>
        </w:rPr>
        <w:t xml:space="preserve"> и Министерства </w:t>
      </w:r>
      <w:r w:rsidRPr="00FC28D6">
        <w:rPr>
          <w:rFonts w:ascii="Times New Roman" w:eastAsia="Times New Roman" w:hAnsi="Times New Roman" w:cs="Times New Roman"/>
          <w:bCs/>
          <w:kern w:val="36"/>
          <w:sz w:val="28"/>
          <w:szCs w:val="28"/>
        </w:rPr>
        <w:t>национальной экономики Республики Казахстан</w:t>
      </w:r>
      <w:r w:rsidRPr="00FC28D6">
        <w:rPr>
          <w:rFonts w:ascii="Times New Roman" w:eastAsia="Times New Roman" w:hAnsi="Times New Roman" w:cs="Times New Roman"/>
          <w:sz w:val="28"/>
          <w:szCs w:val="28"/>
        </w:rPr>
        <w:t>;</w:t>
      </w:r>
    </w:p>
    <w:p w14:paraId="786B9213" w14:textId="77777777" w:rsidR="004421FB" w:rsidRPr="00FC28D6" w:rsidRDefault="004421FB" w:rsidP="004421FB">
      <w:pPr>
        <w:pStyle w:val="a3"/>
        <w:widowControl w:val="0"/>
        <w:numPr>
          <w:ilvl w:val="0"/>
          <w:numId w:val="10"/>
        </w:numPr>
        <w:tabs>
          <w:tab w:val="left" w:pos="709"/>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FC28D6">
        <w:rPr>
          <w:rFonts w:ascii="Times New Roman" w:hAnsi="Times New Roman" w:cs="Times New Roman"/>
          <w:sz w:val="28"/>
          <w:szCs w:val="28"/>
        </w:rPr>
        <w:t xml:space="preserve">выявить проблемы формирования </w:t>
      </w:r>
      <w:r w:rsidRPr="00FC28D6">
        <w:rPr>
          <w:rFonts w:ascii="Times New Roman" w:hAnsi="Times New Roman" w:cs="Times New Roman"/>
          <w:bCs/>
          <w:sz w:val="28"/>
          <w:szCs w:val="28"/>
        </w:rPr>
        <w:t>системы показателей аудита эффективности деятельности государственных органов Республики Казахстана;</w:t>
      </w:r>
    </w:p>
    <w:p w14:paraId="064206E7" w14:textId="77777777" w:rsidR="00E94A15" w:rsidRPr="00FC28D6" w:rsidRDefault="00E94A15" w:rsidP="00AB6C5C">
      <w:pPr>
        <w:pStyle w:val="a3"/>
        <w:widowControl w:val="0"/>
        <w:numPr>
          <w:ilvl w:val="0"/>
          <w:numId w:val="10"/>
        </w:numPr>
        <w:tabs>
          <w:tab w:val="left" w:pos="709"/>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FC28D6">
        <w:rPr>
          <w:rFonts w:ascii="Times New Roman" w:eastAsia="Times New Roman" w:hAnsi="Times New Roman" w:cs="Times New Roman"/>
          <w:sz w:val="28"/>
        </w:rPr>
        <w:t xml:space="preserve">подготовить экономико-методологическое обоснование разработки системы показателей </w:t>
      </w:r>
      <w:r w:rsidRPr="00FC28D6">
        <w:rPr>
          <w:rFonts w:ascii="Times New Roman" w:eastAsia="Times New Roman" w:hAnsi="Times New Roman" w:cs="Times New Roman"/>
          <w:sz w:val="28"/>
          <w:szCs w:val="28"/>
        </w:rPr>
        <w:t>АЭДГО</w:t>
      </w:r>
      <w:r w:rsidRPr="00FC28D6">
        <w:rPr>
          <w:rFonts w:ascii="Times New Roman" w:hAnsi="Times New Roman" w:cs="Times New Roman"/>
          <w:sz w:val="28"/>
          <w:szCs w:val="28"/>
        </w:rPr>
        <w:t xml:space="preserve"> Республики Казахстан;</w:t>
      </w:r>
    </w:p>
    <w:p w14:paraId="2E0F7834" w14:textId="77777777" w:rsidR="00E94A15" w:rsidRPr="00FC28D6" w:rsidRDefault="00E94A15" w:rsidP="00AB6C5C">
      <w:pPr>
        <w:pStyle w:val="a3"/>
        <w:widowControl w:val="0"/>
        <w:numPr>
          <w:ilvl w:val="0"/>
          <w:numId w:val="10"/>
        </w:numPr>
        <w:tabs>
          <w:tab w:val="left" w:pos="709"/>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FC28D6">
        <w:rPr>
          <w:rFonts w:ascii="Times New Roman" w:hAnsi="Times New Roman" w:cs="Times New Roman"/>
          <w:sz w:val="28"/>
          <w:szCs w:val="28"/>
        </w:rPr>
        <w:t xml:space="preserve">построить экономико-математическую модель </w:t>
      </w:r>
      <w:r w:rsidR="00EF4483" w:rsidRPr="00FC28D6">
        <w:rPr>
          <w:rFonts w:ascii="Times New Roman" w:hAnsi="Times New Roman" w:cs="Times New Roman"/>
          <w:sz w:val="28"/>
          <w:szCs w:val="28"/>
        </w:rPr>
        <w:t xml:space="preserve">оценки влияния деятельности государственных органов на повышение качества жизни населения </w:t>
      </w:r>
      <w:r w:rsidRPr="00FC28D6">
        <w:rPr>
          <w:rFonts w:ascii="Times New Roman" w:hAnsi="Times New Roman" w:cs="Times New Roman"/>
          <w:sz w:val="28"/>
          <w:szCs w:val="28"/>
        </w:rPr>
        <w:t>Республики Казахстан;</w:t>
      </w:r>
    </w:p>
    <w:p w14:paraId="1C006EAC" w14:textId="51CFEAF9" w:rsidR="00E94A15" w:rsidRPr="00FC28D6" w:rsidRDefault="00E94A15" w:rsidP="00AB6C5C">
      <w:pPr>
        <w:pStyle w:val="a3"/>
        <w:widowControl w:val="0"/>
        <w:numPr>
          <w:ilvl w:val="0"/>
          <w:numId w:val="10"/>
        </w:numPr>
        <w:tabs>
          <w:tab w:val="left" w:pos="709"/>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разработать п</w:t>
      </w:r>
      <w:r w:rsidRPr="00FC28D6">
        <w:rPr>
          <w:rFonts w:ascii="Times New Roman" w:hAnsi="Times New Roman" w:cs="Times New Roman"/>
          <w:sz w:val="28"/>
          <w:szCs w:val="28"/>
        </w:rPr>
        <w:t xml:space="preserve">редложения по совершенствованию методики проведения </w:t>
      </w:r>
      <w:r w:rsidRPr="00FC28D6">
        <w:rPr>
          <w:rFonts w:ascii="Times New Roman" w:eastAsia="Times New Roman" w:hAnsi="Times New Roman" w:cs="Times New Roman"/>
          <w:sz w:val="28"/>
          <w:szCs w:val="28"/>
        </w:rPr>
        <w:t>АЭДГО</w:t>
      </w:r>
      <w:r w:rsidRPr="00FC28D6">
        <w:rPr>
          <w:rFonts w:ascii="Times New Roman" w:hAnsi="Times New Roman" w:cs="Times New Roman"/>
          <w:sz w:val="28"/>
          <w:szCs w:val="28"/>
        </w:rPr>
        <w:t xml:space="preserve"> Республики Казахстан и формирования </w:t>
      </w:r>
      <w:r w:rsidRPr="00FC28D6">
        <w:rPr>
          <w:rFonts w:ascii="Times New Roman" w:eastAsia="Times New Roman" w:hAnsi="Times New Roman" w:cs="Times New Roman"/>
          <w:sz w:val="28"/>
          <w:szCs w:val="28"/>
        </w:rPr>
        <w:t>системы его показателей.</w:t>
      </w:r>
    </w:p>
    <w:p w14:paraId="57A28D1B" w14:textId="6987BB62" w:rsidR="00E94A15" w:rsidRPr="00FC28D6" w:rsidRDefault="00E94A15" w:rsidP="00AB6C5C">
      <w:pPr>
        <w:widowControl w:val="0"/>
        <w:tabs>
          <w:tab w:val="left" w:pos="709"/>
        </w:tabs>
        <w:spacing w:after="0" w:line="240" w:lineRule="auto"/>
        <w:ind w:firstLine="709"/>
        <w:jc w:val="both"/>
        <w:textAlignment w:val="baseline"/>
        <w:rPr>
          <w:rFonts w:ascii="Times New Roman" w:hAnsi="Times New Roman" w:cs="Times New Roman"/>
          <w:sz w:val="28"/>
          <w:szCs w:val="28"/>
        </w:rPr>
      </w:pPr>
      <w:r w:rsidRPr="00FC28D6">
        <w:rPr>
          <w:rFonts w:ascii="Times New Roman" w:eastAsia="Times New Roman" w:hAnsi="Times New Roman" w:cs="Times New Roman"/>
          <w:b/>
          <w:bCs/>
          <w:sz w:val="28"/>
          <w:szCs w:val="28"/>
        </w:rPr>
        <w:t xml:space="preserve">Объектом исследования </w:t>
      </w:r>
      <w:r w:rsidRPr="00FC28D6">
        <w:rPr>
          <w:rFonts w:ascii="Times New Roman" w:eastAsia="Times New Roman" w:hAnsi="Times New Roman" w:cs="Times New Roman"/>
          <w:sz w:val="28"/>
          <w:szCs w:val="28"/>
        </w:rPr>
        <w:t xml:space="preserve">является </w:t>
      </w:r>
      <w:r w:rsidRPr="00FC28D6">
        <w:rPr>
          <w:rFonts w:ascii="Times New Roman" w:hAnsi="Times New Roman" w:cs="Times New Roman"/>
          <w:sz w:val="28"/>
          <w:szCs w:val="28"/>
        </w:rPr>
        <w:t>деятельность Счетн</w:t>
      </w:r>
      <w:r w:rsidR="00C3700C" w:rsidRPr="00FC28D6">
        <w:rPr>
          <w:rFonts w:ascii="Times New Roman" w:hAnsi="Times New Roman" w:cs="Times New Roman"/>
          <w:sz w:val="28"/>
          <w:szCs w:val="28"/>
        </w:rPr>
        <w:t>ого</w:t>
      </w:r>
      <w:r w:rsidRPr="00FC28D6">
        <w:rPr>
          <w:rFonts w:ascii="Times New Roman" w:hAnsi="Times New Roman" w:cs="Times New Roman"/>
          <w:sz w:val="28"/>
          <w:szCs w:val="28"/>
        </w:rPr>
        <w:t xml:space="preserve"> комитет</w:t>
      </w:r>
      <w:r w:rsidR="00C3700C" w:rsidRPr="00FC28D6">
        <w:rPr>
          <w:rFonts w:ascii="Times New Roman" w:hAnsi="Times New Roman" w:cs="Times New Roman"/>
          <w:sz w:val="28"/>
          <w:szCs w:val="28"/>
        </w:rPr>
        <w:t>а</w:t>
      </w:r>
      <w:r w:rsidRPr="00FC28D6">
        <w:rPr>
          <w:rFonts w:ascii="Times New Roman" w:hAnsi="Times New Roman" w:cs="Times New Roman"/>
          <w:sz w:val="28"/>
          <w:szCs w:val="28"/>
        </w:rPr>
        <w:t xml:space="preserve"> по контролю за исполнением республиканского бюджета в области аудита </w:t>
      </w:r>
      <w:r w:rsidRPr="00FC28D6">
        <w:rPr>
          <w:rFonts w:ascii="Times New Roman" w:hAnsi="Times New Roman" w:cs="Times New Roman"/>
          <w:sz w:val="28"/>
          <w:szCs w:val="28"/>
        </w:rPr>
        <w:lastRenderedPageBreak/>
        <w:t>эффективности деятельности государственных органов.</w:t>
      </w:r>
    </w:p>
    <w:p w14:paraId="120C2FBC" w14:textId="76418135" w:rsidR="00E94A15" w:rsidRPr="00FC28D6" w:rsidRDefault="00E94A15" w:rsidP="00AB6C5C">
      <w:pPr>
        <w:widowControl w:val="0"/>
        <w:tabs>
          <w:tab w:val="left" w:pos="709"/>
        </w:tabs>
        <w:spacing w:after="0" w:line="240" w:lineRule="auto"/>
        <w:ind w:firstLine="709"/>
        <w:jc w:val="both"/>
        <w:textAlignment w:val="baseline"/>
        <w:rPr>
          <w:rFonts w:ascii="Times New Roman" w:eastAsia="Times New Roman" w:hAnsi="Times New Roman" w:cs="Times New Roman"/>
          <w:sz w:val="28"/>
          <w:szCs w:val="28"/>
        </w:rPr>
      </w:pPr>
      <w:r w:rsidRPr="00FC28D6">
        <w:rPr>
          <w:rFonts w:ascii="Times New Roman" w:eastAsia="Times New Roman" w:hAnsi="Times New Roman" w:cs="Times New Roman"/>
          <w:b/>
          <w:bCs/>
          <w:sz w:val="28"/>
          <w:szCs w:val="28"/>
        </w:rPr>
        <w:t xml:space="preserve">Предметом исследования </w:t>
      </w:r>
      <w:r w:rsidRPr="00FC28D6">
        <w:rPr>
          <w:rFonts w:ascii="Times New Roman" w:eastAsia="Times New Roman" w:hAnsi="Times New Roman" w:cs="Times New Roman"/>
          <w:sz w:val="28"/>
          <w:szCs w:val="28"/>
        </w:rPr>
        <w:t xml:space="preserve">являются </w:t>
      </w:r>
      <w:r w:rsidR="00701214" w:rsidRPr="00FC28D6">
        <w:rPr>
          <w:rFonts w:ascii="Times New Roman" w:eastAsia="Times New Roman" w:hAnsi="Times New Roman" w:cs="Times New Roman"/>
          <w:sz w:val="28"/>
          <w:szCs w:val="28"/>
        </w:rPr>
        <w:t xml:space="preserve">совокупность </w:t>
      </w:r>
      <w:r w:rsidRPr="00FC28D6">
        <w:rPr>
          <w:rFonts w:ascii="Times New Roman" w:eastAsia="Times New Roman" w:hAnsi="Times New Roman" w:cs="Times New Roman"/>
          <w:sz w:val="28"/>
          <w:szCs w:val="28"/>
        </w:rPr>
        <w:t>отношени</w:t>
      </w:r>
      <w:r w:rsidR="00701214" w:rsidRPr="00FC28D6">
        <w:rPr>
          <w:rFonts w:ascii="Times New Roman" w:eastAsia="Times New Roman" w:hAnsi="Times New Roman" w:cs="Times New Roman"/>
          <w:sz w:val="28"/>
          <w:szCs w:val="28"/>
        </w:rPr>
        <w:t>й</w:t>
      </w:r>
      <w:r w:rsidRPr="00FC28D6">
        <w:rPr>
          <w:rFonts w:ascii="Times New Roman" w:eastAsia="Times New Roman" w:hAnsi="Times New Roman" w:cs="Times New Roman"/>
          <w:sz w:val="28"/>
          <w:szCs w:val="28"/>
        </w:rPr>
        <w:t>, возникающи</w:t>
      </w:r>
      <w:r w:rsidR="00701214" w:rsidRPr="00FC28D6">
        <w:rPr>
          <w:rFonts w:ascii="Times New Roman" w:eastAsia="Times New Roman" w:hAnsi="Times New Roman" w:cs="Times New Roman"/>
          <w:sz w:val="28"/>
          <w:szCs w:val="28"/>
        </w:rPr>
        <w:t>х</w:t>
      </w:r>
      <w:r w:rsidRPr="00FC28D6">
        <w:rPr>
          <w:rFonts w:ascii="Times New Roman" w:eastAsia="Times New Roman" w:hAnsi="Times New Roman" w:cs="Times New Roman"/>
          <w:sz w:val="28"/>
          <w:szCs w:val="28"/>
        </w:rPr>
        <w:t xml:space="preserve"> при организации и проведении </w:t>
      </w:r>
      <w:r w:rsidRPr="00FC28D6">
        <w:rPr>
          <w:rFonts w:ascii="Times New Roman" w:hAnsi="Times New Roman" w:cs="Times New Roman"/>
          <w:sz w:val="28"/>
          <w:szCs w:val="28"/>
        </w:rPr>
        <w:t>аудита эффективности деятельности государственных органов</w:t>
      </w:r>
      <w:r w:rsidRPr="00FC28D6">
        <w:rPr>
          <w:rFonts w:ascii="Times New Roman" w:eastAsia="Times New Roman" w:hAnsi="Times New Roman" w:cs="Times New Roman"/>
          <w:sz w:val="28"/>
          <w:szCs w:val="28"/>
        </w:rPr>
        <w:t xml:space="preserve"> в </w:t>
      </w:r>
      <w:r w:rsidRPr="00FC28D6">
        <w:rPr>
          <w:rFonts w:ascii="Times New Roman" w:hAnsi="Times New Roman" w:cs="Times New Roman"/>
          <w:sz w:val="28"/>
          <w:szCs w:val="28"/>
        </w:rPr>
        <w:t>Республике Казахстан</w:t>
      </w:r>
      <w:r w:rsidRPr="00FC28D6">
        <w:rPr>
          <w:rFonts w:ascii="Times New Roman" w:eastAsia="Times New Roman" w:hAnsi="Times New Roman" w:cs="Times New Roman"/>
          <w:sz w:val="28"/>
          <w:szCs w:val="28"/>
        </w:rPr>
        <w:t>.</w:t>
      </w:r>
    </w:p>
    <w:p w14:paraId="431EF3F6" w14:textId="124A9A37" w:rsidR="00701214" w:rsidRPr="00FC28D6" w:rsidRDefault="00701214" w:rsidP="00701214">
      <w:pPr>
        <w:pStyle w:val="16"/>
        <w:tabs>
          <w:tab w:val="left" w:pos="709"/>
          <w:tab w:val="num" w:pos="992"/>
        </w:tabs>
        <w:adjustRightInd w:val="0"/>
        <w:ind w:firstLine="709"/>
        <w:jc w:val="both"/>
        <w:rPr>
          <w:sz w:val="28"/>
          <w:szCs w:val="28"/>
        </w:rPr>
      </w:pPr>
      <w:r w:rsidRPr="00FC28D6">
        <w:rPr>
          <w:b/>
          <w:bCs/>
          <w:sz w:val="28"/>
          <w:szCs w:val="28"/>
        </w:rPr>
        <w:t>Методологическую основу</w:t>
      </w:r>
      <w:r w:rsidRPr="00FC28D6">
        <w:rPr>
          <w:sz w:val="28"/>
          <w:szCs w:val="28"/>
        </w:rPr>
        <w:t xml:space="preserve"> исследования составляет совокупность общенаучных методов познания социально-экономических явлений, системный подход к решению поставленных задач, методы диалектической логики, анализа и синтеза, наблюдения и сравнения, индукции и дедукции.</w:t>
      </w:r>
    </w:p>
    <w:p w14:paraId="46FBA464" w14:textId="208B53E4" w:rsidR="00701214" w:rsidRPr="00FC28D6" w:rsidRDefault="00701214" w:rsidP="00701214">
      <w:pPr>
        <w:pStyle w:val="16"/>
        <w:tabs>
          <w:tab w:val="left" w:pos="709"/>
          <w:tab w:val="num" w:pos="992"/>
        </w:tabs>
        <w:adjustRightInd w:val="0"/>
        <w:ind w:firstLine="709"/>
        <w:jc w:val="both"/>
        <w:rPr>
          <w:sz w:val="28"/>
          <w:szCs w:val="28"/>
        </w:rPr>
      </w:pPr>
      <w:r w:rsidRPr="00FC28D6">
        <w:rPr>
          <w:b/>
          <w:bCs/>
          <w:sz w:val="28"/>
          <w:szCs w:val="28"/>
        </w:rPr>
        <w:t>Теоретической основой</w:t>
      </w:r>
      <w:r w:rsidRPr="00FC28D6">
        <w:rPr>
          <w:sz w:val="28"/>
          <w:szCs w:val="28"/>
        </w:rPr>
        <w:t xml:space="preserve"> диссертационной работы являются научные исследования, теоретические обобщения и выводы, содержащиеся в трудах отечественных и зарубежных ученых в области государственного аудита.</w:t>
      </w:r>
    </w:p>
    <w:p w14:paraId="2324F326" w14:textId="799E36A2" w:rsidR="00E94A15" w:rsidRPr="00FC28D6" w:rsidRDefault="00E94A15" w:rsidP="00AB6C5C">
      <w:pPr>
        <w:tabs>
          <w:tab w:val="left" w:pos="709"/>
        </w:tabs>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b/>
          <w:sz w:val="28"/>
          <w:szCs w:val="28"/>
        </w:rPr>
        <w:t>Информационная база исследования</w:t>
      </w:r>
      <w:r w:rsidRPr="00FC28D6">
        <w:rPr>
          <w:rFonts w:ascii="Times New Roman" w:eastAsia="Times New Roman" w:hAnsi="Times New Roman" w:cs="Times New Roman"/>
          <w:sz w:val="28"/>
          <w:szCs w:val="28"/>
        </w:rPr>
        <w:t xml:space="preserve">: нормативно-законодательные </w:t>
      </w:r>
      <w:r w:rsidRPr="00FC28D6">
        <w:rPr>
          <w:rFonts w:ascii="Times New Roman" w:hAnsi="Times New Roman" w:cs="Times New Roman"/>
          <w:sz w:val="28"/>
          <w:szCs w:val="28"/>
        </w:rPr>
        <w:t xml:space="preserve">и </w:t>
      </w:r>
      <w:r w:rsidRPr="00FC28D6">
        <w:rPr>
          <w:rFonts w:ascii="Times New Roman" w:eastAsia="Times New Roman" w:hAnsi="Times New Roman" w:cs="Times New Roman"/>
          <w:sz w:val="28"/>
          <w:szCs w:val="28"/>
        </w:rPr>
        <w:t xml:space="preserve">методические документы Республики Казахстан в сфере аудита, международные стандарты и процедуры </w:t>
      </w:r>
      <w:r w:rsidR="004A6C0D" w:rsidRPr="00FC28D6">
        <w:rPr>
          <w:rFonts w:ascii="Times New Roman" w:eastAsia="Times New Roman" w:hAnsi="Times New Roman" w:cs="Times New Roman"/>
          <w:sz w:val="28"/>
          <w:szCs w:val="28"/>
        </w:rPr>
        <w:t>ISSAI</w:t>
      </w:r>
      <w:r w:rsidRPr="00FC28D6">
        <w:rPr>
          <w:rFonts w:ascii="Times New Roman" w:eastAsia="Times New Roman" w:hAnsi="Times New Roman" w:cs="Times New Roman"/>
          <w:sz w:val="28"/>
          <w:szCs w:val="28"/>
        </w:rPr>
        <w:t>, материалы из открытых источников средств массовой информации</w:t>
      </w:r>
      <w:r w:rsidR="00BC09EF"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информационные </w:t>
      </w:r>
      <w:r w:rsidR="00BC09EF" w:rsidRPr="00FC28D6">
        <w:rPr>
          <w:rFonts w:ascii="Times New Roman" w:eastAsia="Times New Roman" w:hAnsi="Times New Roman" w:cs="Times New Roman"/>
          <w:sz w:val="28"/>
          <w:szCs w:val="28"/>
        </w:rPr>
        <w:t>интернет-ресурсы</w:t>
      </w:r>
      <w:r w:rsidRPr="00FC28D6">
        <w:rPr>
          <w:rFonts w:ascii="Times New Roman" w:eastAsia="Times New Roman" w:hAnsi="Times New Roman" w:cs="Times New Roman"/>
          <w:sz w:val="28"/>
          <w:szCs w:val="28"/>
        </w:rPr>
        <w:t xml:space="preserve"> государственных органов и международных организаций, учебно-методические материалы, научные публикации по теме диссертации.</w:t>
      </w:r>
    </w:p>
    <w:p w14:paraId="5B90CE39" w14:textId="77777777" w:rsidR="00E94A15" w:rsidRPr="00FC28D6" w:rsidRDefault="00E94A15" w:rsidP="00AB6C5C">
      <w:pPr>
        <w:pStyle w:val="16"/>
        <w:tabs>
          <w:tab w:val="left" w:pos="709"/>
          <w:tab w:val="num" w:pos="992"/>
        </w:tabs>
        <w:adjustRightInd w:val="0"/>
        <w:ind w:firstLine="709"/>
        <w:jc w:val="both"/>
        <w:rPr>
          <w:sz w:val="28"/>
          <w:szCs w:val="28"/>
        </w:rPr>
      </w:pPr>
      <w:r w:rsidRPr="00FC28D6">
        <w:rPr>
          <w:b/>
          <w:sz w:val="28"/>
          <w:szCs w:val="28"/>
        </w:rPr>
        <w:t xml:space="preserve">Научная новизна </w:t>
      </w:r>
      <w:r w:rsidRPr="00FC28D6">
        <w:rPr>
          <w:sz w:val="28"/>
          <w:szCs w:val="28"/>
          <w:lang w:eastAsia="en-US"/>
        </w:rPr>
        <w:t>состоит в разработке парадигмы формирования системы показателей</w:t>
      </w:r>
      <w:r w:rsidRPr="00FC28D6">
        <w:rPr>
          <w:sz w:val="28"/>
          <w:szCs w:val="28"/>
        </w:rPr>
        <w:t xml:space="preserve"> аудита эффективности деятельности государственных органов в Республике Казахстан</w:t>
      </w:r>
      <w:r w:rsidRPr="00FC28D6">
        <w:rPr>
          <w:sz w:val="28"/>
          <w:szCs w:val="28"/>
          <w:lang w:eastAsia="en-US"/>
        </w:rPr>
        <w:t>, включающих обоснование теоретико-методологических положений и научно-методических рекомендаций.</w:t>
      </w:r>
      <w:r w:rsidR="000B4DE7" w:rsidRPr="00FC28D6">
        <w:rPr>
          <w:sz w:val="28"/>
          <w:szCs w:val="28"/>
          <w:lang w:eastAsia="en-US"/>
        </w:rPr>
        <w:t xml:space="preserve"> </w:t>
      </w:r>
      <w:r w:rsidRPr="00FC28D6">
        <w:rPr>
          <w:sz w:val="28"/>
          <w:szCs w:val="28"/>
        </w:rPr>
        <w:t>Наиболее существенные результаты диссертационного исследования, содержащие научную новизну, заключаются в следующем:</w:t>
      </w:r>
    </w:p>
    <w:p w14:paraId="4EC3B2BB" w14:textId="54FE42FB" w:rsidR="008D7184" w:rsidRPr="00FC28D6" w:rsidRDefault="00CB2A97" w:rsidP="008D7184">
      <w:pPr>
        <w:pStyle w:val="afc"/>
        <w:numPr>
          <w:ilvl w:val="0"/>
          <w:numId w:val="12"/>
        </w:numPr>
        <w:tabs>
          <w:tab w:val="left" w:pos="567"/>
          <w:tab w:val="left" w:pos="709"/>
          <w:tab w:val="left" w:pos="993"/>
        </w:tabs>
        <w:ind w:left="0" w:firstLine="709"/>
        <w:jc w:val="both"/>
        <w:rPr>
          <w:rFonts w:eastAsia="TimesNewRomanPSMT"/>
          <w:bCs/>
        </w:rPr>
      </w:pPr>
      <w:r w:rsidRPr="00FC28D6">
        <w:rPr>
          <w:rFonts w:eastAsia="TimesNewRomanPSMT"/>
          <w:bCs/>
        </w:rPr>
        <w:t xml:space="preserve">Систематизированы </w:t>
      </w:r>
      <w:r w:rsidR="00E94A15" w:rsidRPr="00FC28D6">
        <w:rPr>
          <w:rFonts w:eastAsia="TimesNewRomanPSMT"/>
          <w:bCs/>
        </w:rPr>
        <w:t xml:space="preserve">и проанализированы подходы в понимании сущности категории </w:t>
      </w:r>
      <w:r w:rsidR="00AA5E66" w:rsidRPr="00FC28D6">
        <w:rPr>
          <w:rFonts w:eastAsia="TimesNewRomanPSMT"/>
          <w:bCs/>
        </w:rPr>
        <w:t>«</w:t>
      </w:r>
      <w:r w:rsidR="00E94A15" w:rsidRPr="00FC28D6">
        <w:rPr>
          <w:rFonts w:eastAsia="TimesNewRomanPSMT"/>
          <w:bCs/>
        </w:rPr>
        <w:t>критерий</w:t>
      </w:r>
      <w:r w:rsidR="00AA5E66" w:rsidRPr="00FC28D6">
        <w:rPr>
          <w:rFonts w:eastAsia="TimesNewRomanPSMT"/>
          <w:bCs/>
        </w:rPr>
        <w:t>»</w:t>
      </w:r>
      <w:r w:rsidR="00E94A15" w:rsidRPr="00FC28D6">
        <w:rPr>
          <w:rFonts w:eastAsia="TimesNewRomanPSMT"/>
          <w:bCs/>
        </w:rPr>
        <w:t xml:space="preserve"> и </w:t>
      </w:r>
      <w:r w:rsidR="00AA5E66" w:rsidRPr="00FC28D6">
        <w:rPr>
          <w:rFonts w:eastAsia="TimesNewRomanPSMT"/>
          <w:bCs/>
        </w:rPr>
        <w:t>«</w:t>
      </w:r>
      <w:r w:rsidR="00E94A15" w:rsidRPr="00FC28D6">
        <w:rPr>
          <w:rFonts w:eastAsia="TimesNewRomanPSMT"/>
          <w:bCs/>
        </w:rPr>
        <w:t>показатель</w:t>
      </w:r>
      <w:r w:rsidR="00AA5E66" w:rsidRPr="00FC28D6">
        <w:rPr>
          <w:rFonts w:eastAsia="TimesNewRomanPSMT"/>
          <w:bCs/>
        </w:rPr>
        <w:t>»</w:t>
      </w:r>
      <w:r w:rsidR="00E94A15" w:rsidRPr="00FC28D6">
        <w:rPr>
          <w:rFonts w:eastAsia="TimesNewRomanPSMT"/>
          <w:bCs/>
        </w:rPr>
        <w:t>, и на их основе сформулированы и научно обоснованы авторские определения</w:t>
      </w:r>
      <w:r w:rsidRPr="00FC28D6">
        <w:rPr>
          <w:rFonts w:eastAsia="TimesNewRomanPSMT"/>
          <w:bCs/>
        </w:rPr>
        <w:t xml:space="preserve"> критериев и показателей аудита эффективности</w:t>
      </w:r>
      <w:r w:rsidR="00C240F1" w:rsidRPr="00FC28D6">
        <w:rPr>
          <w:rFonts w:eastAsia="TimesNewRomanPSMT"/>
          <w:bCs/>
        </w:rPr>
        <w:t>.</w:t>
      </w:r>
      <w:r w:rsidR="008D7184" w:rsidRPr="00FC28D6">
        <w:rPr>
          <w:rFonts w:eastAsia="TimesNewRomanPSMT"/>
          <w:bCs/>
        </w:rPr>
        <w:t xml:space="preserve"> Обоснована необходимость внесения изменений в нормативно-правовые акты Республики Казахстан в области государственного аудита в части уточнения категории «критерий» и «показатель» аудита эффективности.</w:t>
      </w:r>
    </w:p>
    <w:p w14:paraId="11BA91A8" w14:textId="77777777" w:rsidR="008D7184" w:rsidRPr="00FC28D6" w:rsidRDefault="008D7184" w:rsidP="008D7184">
      <w:pPr>
        <w:pStyle w:val="16"/>
        <w:numPr>
          <w:ilvl w:val="0"/>
          <w:numId w:val="12"/>
        </w:numPr>
        <w:tabs>
          <w:tab w:val="left" w:pos="709"/>
          <w:tab w:val="left" w:pos="993"/>
        </w:tabs>
        <w:adjustRightInd w:val="0"/>
        <w:ind w:left="0" w:firstLine="709"/>
        <w:jc w:val="both"/>
        <w:rPr>
          <w:sz w:val="28"/>
          <w:szCs w:val="28"/>
        </w:rPr>
      </w:pPr>
      <w:r w:rsidRPr="00FC28D6">
        <w:rPr>
          <w:sz w:val="28"/>
          <w:szCs w:val="28"/>
        </w:rPr>
        <w:t xml:space="preserve">На основе комплексного анализа </w:t>
      </w:r>
      <w:r w:rsidRPr="00FC28D6">
        <w:rPr>
          <w:sz w:val="28"/>
          <w:szCs w:val="28"/>
          <w:lang w:eastAsia="en-US"/>
        </w:rPr>
        <w:t xml:space="preserve">методологии </w:t>
      </w:r>
      <w:r w:rsidRPr="00FC28D6">
        <w:rPr>
          <w:sz w:val="28"/>
          <w:szCs w:val="28"/>
        </w:rPr>
        <w:t xml:space="preserve">аудита эффективности деятельности государственных органов в Республике Казахстан, выявлены проблемы методологического и нормативно-правового характера и научно обоснованы следующие рекомендации по ее совершенствованию: </w:t>
      </w:r>
    </w:p>
    <w:p w14:paraId="3D72A1BD" w14:textId="77777777" w:rsidR="008D7184" w:rsidRPr="00FC28D6" w:rsidRDefault="008D7184" w:rsidP="00A667B6">
      <w:pPr>
        <w:pStyle w:val="16"/>
        <w:numPr>
          <w:ilvl w:val="0"/>
          <w:numId w:val="49"/>
        </w:numPr>
        <w:tabs>
          <w:tab w:val="left" w:pos="1134"/>
        </w:tabs>
        <w:adjustRightInd w:val="0"/>
        <w:ind w:left="0" w:firstLine="851"/>
        <w:jc w:val="both"/>
        <w:rPr>
          <w:sz w:val="28"/>
          <w:szCs w:val="28"/>
        </w:rPr>
      </w:pPr>
      <w:r w:rsidRPr="00FC28D6">
        <w:rPr>
          <w:sz w:val="28"/>
          <w:szCs w:val="28"/>
        </w:rPr>
        <w:t>предложено выделение аудита эффективности деятельности государственных органов как отдельного направления аудита эффективности с целью повышения эффективности управления и использования бюджетных средств, активов государства;</w:t>
      </w:r>
    </w:p>
    <w:p w14:paraId="71B3A2FA" w14:textId="5E5B5039" w:rsidR="008D7184" w:rsidRPr="00FC28D6" w:rsidRDefault="008D7184" w:rsidP="00A667B6">
      <w:pPr>
        <w:pStyle w:val="16"/>
        <w:numPr>
          <w:ilvl w:val="0"/>
          <w:numId w:val="49"/>
        </w:numPr>
        <w:tabs>
          <w:tab w:val="left" w:pos="1134"/>
        </w:tabs>
        <w:adjustRightInd w:val="0"/>
        <w:ind w:left="0" w:firstLine="851"/>
        <w:jc w:val="both"/>
        <w:rPr>
          <w:sz w:val="28"/>
          <w:szCs w:val="28"/>
        </w:rPr>
      </w:pPr>
      <w:r w:rsidRPr="00FC28D6">
        <w:rPr>
          <w:sz w:val="28"/>
          <w:szCs w:val="28"/>
        </w:rPr>
        <w:t xml:space="preserve">обоснована необходимость актуализации цели </w:t>
      </w:r>
      <w:bookmarkStart w:id="1" w:name="_Hlk104701076"/>
      <w:r w:rsidRPr="00FC28D6">
        <w:rPr>
          <w:sz w:val="28"/>
          <w:szCs w:val="28"/>
        </w:rPr>
        <w:t xml:space="preserve">аудита эффективности деятельности государственных органов </w:t>
      </w:r>
      <w:bookmarkEnd w:id="1"/>
      <w:r w:rsidRPr="00FC28D6">
        <w:rPr>
          <w:sz w:val="28"/>
          <w:szCs w:val="28"/>
        </w:rPr>
        <w:t>как выражение независимого, компетентного и объективного мнения относительно экономности, эффективности и результативности (продуктивности) деятельности государственных органов и влияния на качество жизненных условий населения и национальной безопасности страны с представлением рекомендаций по совершенствованию</w:t>
      </w:r>
      <w:r w:rsidR="00A667B6" w:rsidRPr="00FC28D6">
        <w:rPr>
          <w:sz w:val="28"/>
          <w:szCs w:val="28"/>
        </w:rPr>
        <w:t>.</w:t>
      </w:r>
    </w:p>
    <w:p w14:paraId="6CFAD911" w14:textId="4CB78DE9" w:rsidR="00E17CC7" w:rsidRPr="00FC28D6" w:rsidRDefault="00B4459E" w:rsidP="00A667B6">
      <w:pPr>
        <w:pStyle w:val="afc"/>
        <w:numPr>
          <w:ilvl w:val="0"/>
          <w:numId w:val="12"/>
        </w:numPr>
        <w:tabs>
          <w:tab w:val="left" w:pos="567"/>
          <w:tab w:val="left" w:pos="709"/>
          <w:tab w:val="left" w:pos="993"/>
        </w:tabs>
        <w:ind w:left="0" w:firstLine="709"/>
        <w:jc w:val="both"/>
      </w:pPr>
      <w:r w:rsidRPr="00FC28D6">
        <w:rPr>
          <w:rFonts w:eastAsia="TimesNewRomanPSMT"/>
          <w:bCs/>
        </w:rPr>
        <w:t xml:space="preserve">На основе анализа деятельности Счетного комитета в области аудита </w:t>
      </w:r>
      <w:r w:rsidRPr="00FC28D6">
        <w:rPr>
          <w:rFonts w:eastAsia="TimesNewRomanPSMT"/>
          <w:bCs/>
        </w:rPr>
        <w:lastRenderedPageBreak/>
        <w:t xml:space="preserve">эффективности </w:t>
      </w:r>
      <w:r w:rsidR="00AE445D" w:rsidRPr="00FC28D6">
        <w:t xml:space="preserve">деятельности </w:t>
      </w:r>
      <w:r w:rsidRPr="00FC28D6">
        <w:rPr>
          <w:rFonts w:eastAsia="TimesNewRomanPSMT"/>
          <w:bCs/>
        </w:rPr>
        <w:t>государственных органов</w:t>
      </w:r>
      <w:r w:rsidRPr="00FC28D6">
        <w:t xml:space="preserve"> </w:t>
      </w:r>
      <w:r w:rsidR="00E17CC7" w:rsidRPr="00FC28D6">
        <w:t xml:space="preserve">сформированы следующие выводы и </w:t>
      </w:r>
      <w:r w:rsidR="008D7184" w:rsidRPr="00FC28D6">
        <w:t>рекомендации</w:t>
      </w:r>
      <w:r w:rsidR="00E17CC7" w:rsidRPr="00FC28D6">
        <w:t>:</w:t>
      </w:r>
    </w:p>
    <w:p w14:paraId="0EB37DF4" w14:textId="6E1DA999" w:rsidR="006076B4" w:rsidRPr="00FC28D6" w:rsidRDefault="00B4459E" w:rsidP="00A667B6">
      <w:pPr>
        <w:pStyle w:val="16"/>
        <w:numPr>
          <w:ilvl w:val="0"/>
          <w:numId w:val="49"/>
        </w:numPr>
        <w:tabs>
          <w:tab w:val="left" w:pos="993"/>
          <w:tab w:val="left" w:pos="1134"/>
        </w:tabs>
        <w:adjustRightInd w:val="0"/>
        <w:ind w:left="0" w:firstLine="851"/>
        <w:jc w:val="both"/>
        <w:rPr>
          <w:sz w:val="28"/>
          <w:szCs w:val="28"/>
        </w:rPr>
      </w:pPr>
      <w:r w:rsidRPr="00FC28D6">
        <w:rPr>
          <w:sz w:val="28"/>
          <w:szCs w:val="28"/>
        </w:rPr>
        <w:t>выявлено что</w:t>
      </w:r>
      <w:r w:rsidR="001D6523" w:rsidRPr="00FC28D6">
        <w:rPr>
          <w:sz w:val="28"/>
          <w:szCs w:val="28"/>
        </w:rPr>
        <w:t xml:space="preserve"> при заявленном типе аудита «эффективности», «соответствия/эффективности» вопросы программ аудита в основном ориентированы на вопросы аудита соответствия</w:t>
      </w:r>
      <w:r w:rsidR="00E17CC7" w:rsidRPr="00FC28D6">
        <w:rPr>
          <w:sz w:val="28"/>
          <w:szCs w:val="28"/>
        </w:rPr>
        <w:t>;</w:t>
      </w:r>
      <w:r w:rsidR="001D6523" w:rsidRPr="00FC28D6">
        <w:rPr>
          <w:sz w:val="28"/>
          <w:szCs w:val="28"/>
        </w:rPr>
        <w:t xml:space="preserve"> </w:t>
      </w:r>
    </w:p>
    <w:p w14:paraId="7E9617F9" w14:textId="4261B6C5" w:rsidR="001D6523" w:rsidRPr="00FC28D6" w:rsidRDefault="00E17CC7" w:rsidP="00A667B6">
      <w:pPr>
        <w:pStyle w:val="16"/>
        <w:numPr>
          <w:ilvl w:val="0"/>
          <w:numId w:val="49"/>
        </w:numPr>
        <w:tabs>
          <w:tab w:val="left" w:pos="993"/>
          <w:tab w:val="left" w:pos="1134"/>
        </w:tabs>
        <w:adjustRightInd w:val="0"/>
        <w:ind w:left="0" w:firstLine="851"/>
        <w:jc w:val="both"/>
        <w:rPr>
          <w:sz w:val="28"/>
          <w:szCs w:val="28"/>
        </w:rPr>
      </w:pPr>
      <w:r w:rsidRPr="00FC28D6">
        <w:rPr>
          <w:sz w:val="28"/>
          <w:szCs w:val="28"/>
        </w:rPr>
        <w:t xml:space="preserve">обоснованно </w:t>
      </w:r>
      <w:r w:rsidR="001D6523" w:rsidRPr="00FC28D6">
        <w:rPr>
          <w:sz w:val="28"/>
          <w:szCs w:val="28"/>
        </w:rPr>
        <w:t>введение понятия «неэффективная деятельность государственн</w:t>
      </w:r>
      <w:r w:rsidR="00D051EF" w:rsidRPr="00FC28D6">
        <w:rPr>
          <w:sz w:val="28"/>
          <w:szCs w:val="28"/>
        </w:rPr>
        <w:t>ого</w:t>
      </w:r>
      <w:r w:rsidR="001D6523" w:rsidRPr="00FC28D6">
        <w:rPr>
          <w:sz w:val="28"/>
          <w:szCs w:val="28"/>
        </w:rPr>
        <w:t xml:space="preserve"> орган</w:t>
      </w:r>
      <w:r w:rsidR="00D051EF" w:rsidRPr="00FC28D6">
        <w:rPr>
          <w:sz w:val="28"/>
          <w:szCs w:val="28"/>
        </w:rPr>
        <w:t>а</w:t>
      </w:r>
      <w:r w:rsidR="001D6523" w:rsidRPr="00FC28D6">
        <w:rPr>
          <w:sz w:val="28"/>
          <w:szCs w:val="28"/>
        </w:rPr>
        <w:t xml:space="preserve">» что способно устранить существующие пробелы в праве. </w:t>
      </w:r>
    </w:p>
    <w:p w14:paraId="560E613F" w14:textId="33B06E3A" w:rsidR="00E94A15" w:rsidRPr="00FC28D6" w:rsidRDefault="0059246A" w:rsidP="00AB6C5C">
      <w:pPr>
        <w:pStyle w:val="16"/>
        <w:numPr>
          <w:ilvl w:val="0"/>
          <w:numId w:val="12"/>
        </w:numPr>
        <w:tabs>
          <w:tab w:val="left" w:pos="709"/>
          <w:tab w:val="left" w:pos="993"/>
        </w:tabs>
        <w:adjustRightInd w:val="0"/>
        <w:ind w:left="0" w:firstLine="709"/>
        <w:jc w:val="both"/>
        <w:rPr>
          <w:sz w:val="28"/>
          <w:szCs w:val="28"/>
        </w:rPr>
      </w:pPr>
      <w:r w:rsidRPr="00FC28D6">
        <w:rPr>
          <w:sz w:val="28"/>
          <w:szCs w:val="28"/>
        </w:rPr>
        <w:t>П</w:t>
      </w:r>
      <w:r w:rsidR="00E94A15" w:rsidRPr="00FC28D6">
        <w:rPr>
          <w:sz w:val="28"/>
          <w:szCs w:val="28"/>
        </w:rPr>
        <w:t xml:space="preserve">роведен анализ результатов </w:t>
      </w:r>
      <w:r w:rsidR="00D051EF" w:rsidRPr="00FC28D6">
        <w:rPr>
          <w:sz w:val="28"/>
          <w:szCs w:val="28"/>
        </w:rPr>
        <w:t>оценки</w:t>
      </w:r>
      <w:r w:rsidR="00E94A15" w:rsidRPr="00FC28D6">
        <w:rPr>
          <w:sz w:val="28"/>
          <w:szCs w:val="28"/>
        </w:rPr>
        <w:t xml:space="preserve"> эффективности деятельности государственных органов, выявлены и систематизированы основные проблемы его организации и проведения на современном этапе.</w:t>
      </w:r>
    </w:p>
    <w:p w14:paraId="4ECE801F" w14:textId="460A1750" w:rsidR="00C240F1" w:rsidRPr="00FC28D6" w:rsidRDefault="005F1661" w:rsidP="00A667B6">
      <w:pPr>
        <w:pStyle w:val="16"/>
        <w:numPr>
          <w:ilvl w:val="0"/>
          <w:numId w:val="12"/>
        </w:numPr>
        <w:tabs>
          <w:tab w:val="left" w:pos="709"/>
          <w:tab w:val="left" w:pos="993"/>
        </w:tabs>
        <w:adjustRightInd w:val="0"/>
        <w:ind w:left="0" w:firstLine="709"/>
        <w:jc w:val="both"/>
        <w:rPr>
          <w:sz w:val="28"/>
          <w:szCs w:val="28"/>
        </w:rPr>
      </w:pPr>
      <w:r w:rsidRPr="00FC28D6">
        <w:rPr>
          <w:sz w:val="28"/>
          <w:szCs w:val="28"/>
        </w:rPr>
        <w:t xml:space="preserve">Разработана </w:t>
      </w:r>
      <w:r w:rsidR="00E94A15" w:rsidRPr="00FC28D6">
        <w:rPr>
          <w:sz w:val="28"/>
          <w:szCs w:val="28"/>
        </w:rPr>
        <w:t xml:space="preserve">и научно обоснована </w:t>
      </w:r>
      <w:r w:rsidR="00ED0EBB" w:rsidRPr="00FC28D6">
        <w:rPr>
          <w:sz w:val="28"/>
          <w:szCs w:val="28"/>
        </w:rPr>
        <w:t>последовательность формирования</w:t>
      </w:r>
      <w:r w:rsidR="00E94A15" w:rsidRPr="00FC28D6">
        <w:rPr>
          <w:sz w:val="28"/>
          <w:szCs w:val="28"/>
        </w:rPr>
        <w:t xml:space="preserve"> критериев и </w:t>
      </w:r>
      <w:r w:rsidR="00E94A15" w:rsidRPr="00FC28D6">
        <w:rPr>
          <w:sz w:val="28"/>
          <w:szCs w:val="28"/>
          <w:lang w:eastAsia="en-US"/>
        </w:rPr>
        <w:t>системы показателей</w:t>
      </w:r>
      <w:r w:rsidR="00E94A15" w:rsidRPr="00FC28D6">
        <w:rPr>
          <w:sz w:val="28"/>
          <w:szCs w:val="28"/>
        </w:rPr>
        <w:t xml:space="preserve"> аудита эффективности деятельности государственных органов в Республике Казахстан. </w:t>
      </w:r>
      <w:r w:rsidR="00F6298E" w:rsidRPr="00FC28D6">
        <w:rPr>
          <w:sz w:val="28"/>
          <w:szCs w:val="28"/>
        </w:rPr>
        <w:t>Предл</w:t>
      </w:r>
      <w:r w:rsidR="00E23941" w:rsidRPr="00FC28D6">
        <w:rPr>
          <w:sz w:val="28"/>
          <w:szCs w:val="28"/>
        </w:rPr>
        <w:t xml:space="preserve">ожен </w:t>
      </w:r>
      <w:r w:rsidR="00F6298E" w:rsidRPr="00FC28D6">
        <w:rPr>
          <w:sz w:val="28"/>
          <w:szCs w:val="28"/>
        </w:rPr>
        <w:t>новый показатель</w:t>
      </w:r>
      <w:r w:rsidR="00E23941" w:rsidRPr="00FC28D6">
        <w:rPr>
          <w:sz w:val="28"/>
          <w:szCs w:val="28"/>
        </w:rPr>
        <w:t xml:space="preserve"> </w:t>
      </w:r>
      <w:r w:rsidR="00AA5E66" w:rsidRPr="00FC28D6">
        <w:rPr>
          <w:sz w:val="28"/>
          <w:szCs w:val="28"/>
        </w:rPr>
        <w:t>«</w:t>
      </w:r>
      <w:r w:rsidR="00C240F1" w:rsidRPr="00FC28D6">
        <w:rPr>
          <w:sz w:val="28"/>
          <w:szCs w:val="28"/>
        </w:rPr>
        <w:t>Значимость</w:t>
      </w:r>
      <w:r w:rsidR="00AA5E66" w:rsidRPr="00FC28D6">
        <w:rPr>
          <w:sz w:val="28"/>
          <w:szCs w:val="28"/>
        </w:rPr>
        <w:t>»</w:t>
      </w:r>
      <w:r w:rsidR="00E23941" w:rsidRPr="00FC28D6">
        <w:rPr>
          <w:sz w:val="28"/>
          <w:szCs w:val="28"/>
        </w:rPr>
        <w:t xml:space="preserve">, который позволит оценить степень удовлетворения потребностей жителей страны в повышении качества жизни, достигнутую от </w:t>
      </w:r>
      <w:r w:rsidR="00C240F1" w:rsidRPr="00FC28D6">
        <w:rPr>
          <w:sz w:val="28"/>
          <w:szCs w:val="28"/>
        </w:rPr>
        <w:t>использования бюджетных средств, выделенных государственным органам.</w:t>
      </w:r>
    </w:p>
    <w:p w14:paraId="4004CFCB" w14:textId="77777777" w:rsidR="005A746E" w:rsidRPr="00FC28D6" w:rsidRDefault="005A746E" w:rsidP="005A746E">
      <w:pPr>
        <w:pStyle w:val="16"/>
        <w:numPr>
          <w:ilvl w:val="0"/>
          <w:numId w:val="12"/>
        </w:numPr>
        <w:tabs>
          <w:tab w:val="left" w:pos="709"/>
          <w:tab w:val="left" w:pos="993"/>
        </w:tabs>
        <w:adjustRightInd w:val="0"/>
        <w:ind w:left="0" w:firstLine="709"/>
        <w:jc w:val="both"/>
        <w:rPr>
          <w:sz w:val="28"/>
          <w:szCs w:val="28"/>
        </w:rPr>
      </w:pPr>
      <w:r w:rsidRPr="00FC28D6">
        <w:rPr>
          <w:sz w:val="28"/>
          <w:szCs w:val="28"/>
        </w:rPr>
        <w:t xml:space="preserve">Предложена общая иерархическая система показателей эффективности деятельности государственных органов, в которую входят </w:t>
      </w:r>
      <w:r w:rsidRPr="00FC28D6">
        <w:rPr>
          <w:rFonts w:eastAsiaTheme="minorEastAsia"/>
          <w:sz w:val="28"/>
          <w:szCs w:val="28"/>
        </w:rPr>
        <w:t xml:space="preserve">ключевые национальные показатели (Key national indicators), </w:t>
      </w:r>
      <w:r w:rsidRPr="00FC28D6">
        <w:rPr>
          <w:sz w:val="28"/>
          <w:szCs w:val="28"/>
        </w:rPr>
        <w:t xml:space="preserve">отраслевые индикаторы </w:t>
      </w:r>
      <w:r w:rsidRPr="00FC28D6">
        <w:rPr>
          <w:sz w:val="28"/>
          <w:szCs w:val="28"/>
          <w:lang w:val="en-US"/>
        </w:rPr>
        <w:t>Key</w:t>
      </w:r>
      <w:r w:rsidRPr="00FC28D6">
        <w:rPr>
          <w:sz w:val="28"/>
          <w:szCs w:val="28"/>
        </w:rPr>
        <w:t xml:space="preserve"> </w:t>
      </w:r>
      <w:r w:rsidRPr="00FC28D6">
        <w:rPr>
          <w:sz w:val="28"/>
          <w:szCs w:val="28"/>
          <w:lang w:val="en-US"/>
        </w:rPr>
        <w:t>Performance</w:t>
      </w:r>
      <w:r w:rsidRPr="00FC28D6">
        <w:rPr>
          <w:sz w:val="28"/>
          <w:szCs w:val="28"/>
        </w:rPr>
        <w:t xml:space="preserve"> </w:t>
      </w:r>
      <w:r w:rsidRPr="00FC28D6">
        <w:rPr>
          <w:sz w:val="28"/>
          <w:szCs w:val="28"/>
          <w:lang w:val="en-US"/>
        </w:rPr>
        <w:t>Indicators</w:t>
      </w:r>
      <w:r w:rsidRPr="00FC28D6">
        <w:rPr>
          <w:sz w:val="28"/>
          <w:szCs w:val="28"/>
        </w:rPr>
        <w:t xml:space="preserve"> и показатели социально-экономической эффективности. Она содержит </w:t>
      </w:r>
      <w:r w:rsidRPr="00FC28D6">
        <w:rPr>
          <w:rFonts w:eastAsia="SimSun"/>
          <w:sz w:val="28"/>
          <w:szCs w:val="28"/>
        </w:rPr>
        <w:t>количественные и качественные показатели</w:t>
      </w:r>
      <w:r w:rsidRPr="00FC28D6">
        <w:rPr>
          <w:sz w:val="28"/>
          <w:szCs w:val="28"/>
        </w:rPr>
        <w:t xml:space="preserve"> и может быть адаптирована к роду деятельности конкретного государственного органа в зависимости от темы и программы аудита.</w:t>
      </w:r>
    </w:p>
    <w:p w14:paraId="63160731" w14:textId="43494BF9" w:rsidR="00E94A15" w:rsidRPr="00FC28D6" w:rsidRDefault="005F1661" w:rsidP="00AB6C5C">
      <w:pPr>
        <w:pStyle w:val="16"/>
        <w:numPr>
          <w:ilvl w:val="0"/>
          <w:numId w:val="12"/>
        </w:numPr>
        <w:tabs>
          <w:tab w:val="left" w:pos="709"/>
          <w:tab w:val="left" w:pos="993"/>
        </w:tabs>
        <w:adjustRightInd w:val="0"/>
        <w:ind w:left="0" w:firstLine="709"/>
        <w:jc w:val="both"/>
        <w:rPr>
          <w:sz w:val="28"/>
          <w:szCs w:val="28"/>
        </w:rPr>
      </w:pPr>
      <w:r w:rsidRPr="00FC28D6">
        <w:rPr>
          <w:sz w:val="28"/>
          <w:szCs w:val="28"/>
        </w:rPr>
        <w:t xml:space="preserve">Разработана </w:t>
      </w:r>
      <w:r w:rsidR="0065729F" w:rsidRPr="00FC28D6">
        <w:rPr>
          <w:sz w:val="28"/>
          <w:szCs w:val="28"/>
        </w:rPr>
        <w:t xml:space="preserve">и апробирована </w:t>
      </w:r>
      <w:bookmarkStart w:id="2" w:name="_Hlk104701020"/>
      <w:r w:rsidR="00E94A15" w:rsidRPr="00FC28D6">
        <w:rPr>
          <w:sz w:val="28"/>
          <w:szCs w:val="28"/>
        </w:rPr>
        <w:t>экономико-математическая модель расчета показателей АЭДГО, на основе которой можно определить влияние деятельности государственного органа на экономические, социальные и бюджетные сферы развития страны с учетом использованных бюджетных средств.</w:t>
      </w:r>
    </w:p>
    <w:bookmarkEnd w:id="2"/>
    <w:p w14:paraId="3D4282B1" w14:textId="77777777" w:rsidR="00E94A15" w:rsidRPr="00FC28D6" w:rsidRDefault="00E94A15" w:rsidP="00AB6C5C">
      <w:pPr>
        <w:pStyle w:val="16"/>
        <w:tabs>
          <w:tab w:val="left" w:pos="709"/>
          <w:tab w:val="num" w:pos="992"/>
        </w:tabs>
        <w:adjustRightInd w:val="0"/>
        <w:ind w:firstLine="709"/>
        <w:jc w:val="both"/>
        <w:rPr>
          <w:sz w:val="28"/>
          <w:szCs w:val="28"/>
        </w:rPr>
      </w:pPr>
      <w:r w:rsidRPr="00FC28D6">
        <w:rPr>
          <w:b/>
          <w:sz w:val="28"/>
          <w:szCs w:val="28"/>
        </w:rPr>
        <w:t>Практическая значимость</w:t>
      </w:r>
      <w:r w:rsidRPr="00FC28D6">
        <w:rPr>
          <w:sz w:val="28"/>
          <w:szCs w:val="28"/>
        </w:rPr>
        <w:t xml:space="preserve"> работы заключается в том, что разработанный экономико-математический инструментарий определения эффективности деятельности государственных органов на основе предложенных показателей может быть использован аудиторами при проведении аудита эффективности и проведении аналитических исследований.</w:t>
      </w:r>
    </w:p>
    <w:p w14:paraId="3B9CA647" w14:textId="77777777" w:rsidR="00E94A15" w:rsidRPr="00FC28D6" w:rsidRDefault="00E94A15" w:rsidP="00AB6C5C">
      <w:pPr>
        <w:tabs>
          <w:tab w:val="left" w:pos="709"/>
        </w:tabs>
        <w:spacing w:after="0" w:line="240" w:lineRule="auto"/>
        <w:ind w:firstLine="709"/>
        <w:jc w:val="both"/>
        <w:rPr>
          <w:rFonts w:ascii="Times New Roman" w:eastAsia="Times New Roman" w:hAnsi="Times New Roman" w:cs="Times New Roman"/>
          <w:sz w:val="28"/>
          <w:szCs w:val="28"/>
        </w:rPr>
      </w:pPr>
      <w:r w:rsidRPr="00FC28D6">
        <w:rPr>
          <w:rFonts w:ascii="Times New Roman" w:hAnsi="Times New Roman" w:cs="Times New Roman"/>
          <w:b/>
          <w:sz w:val="28"/>
          <w:szCs w:val="28"/>
        </w:rPr>
        <w:t>Апробация результатов исследования.</w:t>
      </w:r>
      <w:r w:rsidR="000B4DE7" w:rsidRPr="00FC28D6">
        <w:rPr>
          <w:rFonts w:ascii="Times New Roman" w:hAnsi="Times New Roman" w:cs="Times New Roman"/>
          <w:b/>
          <w:sz w:val="28"/>
          <w:szCs w:val="28"/>
        </w:rPr>
        <w:t xml:space="preserve"> </w:t>
      </w:r>
      <w:r w:rsidRPr="00FC28D6">
        <w:rPr>
          <w:rFonts w:ascii="Times New Roman" w:eastAsia="Times New Roman" w:hAnsi="Times New Roman" w:cs="Times New Roman"/>
          <w:sz w:val="28"/>
          <w:szCs w:val="28"/>
        </w:rPr>
        <w:t xml:space="preserve">Основные научные и практические результаты по теме диссертационной работы представлены в открытой печати в следующих публикациях. </w:t>
      </w:r>
    </w:p>
    <w:p w14:paraId="03A3D3CE" w14:textId="20C5FC93" w:rsidR="00E94A15" w:rsidRPr="00FC28D6" w:rsidRDefault="00E94A15" w:rsidP="00AB6C5C">
      <w:pPr>
        <w:pStyle w:val="a3"/>
        <w:numPr>
          <w:ilvl w:val="0"/>
          <w:numId w:val="11"/>
        </w:numPr>
        <w:tabs>
          <w:tab w:val="left" w:pos="709"/>
          <w:tab w:val="left" w:pos="993"/>
        </w:tabs>
        <w:spacing w:after="0" w:line="240" w:lineRule="auto"/>
        <w:ind w:left="0" w:firstLine="709"/>
        <w:jc w:val="both"/>
        <w:rPr>
          <w:rStyle w:val="a8"/>
          <w:rFonts w:ascii="Times New Roman" w:hAnsi="Times New Roman" w:cs="Times New Roman"/>
          <w:color w:val="auto"/>
          <w:sz w:val="28"/>
          <w:szCs w:val="28"/>
          <w:lang w:val="en-US"/>
        </w:rPr>
      </w:pPr>
      <w:r w:rsidRPr="00FC28D6">
        <w:rPr>
          <w:rFonts w:ascii="Times New Roman" w:eastAsia="Times New Roman" w:hAnsi="Times New Roman" w:cs="Times New Roman"/>
          <w:sz w:val="28"/>
          <w:szCs w:val="28"/>
          <w:lang w:val="en-US"/>
        </w:rPr>
        <w:t>Audit Efficiency and Influence of Environmental Factors to State Bodies: Evidence of Kazakhstan</w:t>
      </w:r>
      <w:r w:rsidR="00A667B6" w:rsidRPr="00FC28D6">
        <w:rPr>
          <w:rFonts w:ascii="Times New Roman" w:eastAsia="Times New Roman" w:hAnsi="Times New Roman" w:cs="Times New Roman"/>
          <w:sz w:val="28"/>
          <w:szCs w:val="28"/>
          <w:lang w:val="en-US"/>
        </w:rPr>
        <w:t xml:space="preserve"> //</w:t>
      </w:r>
      <w:r w:rsidRPr="00FC28D6">
        <w:rPr>
          <w:rFonts w:ascii="Times New Roman" w:eastAsia="Times New Roman" w:hAnsi="Times New Roman" w:cs="Times New Roman"/>
          <w:sz w:val="28"/>
          <w:szCs w:val="28"/>
          <w:lang w:val="en-US"/>
        </w:rPr>
        <w:t xml:space="preserve"> Journal of Environmental Management and Tourism</w:t>
      </w:r>
      <w:r w:rsidR="00B92181" w:rsidRPr="00FC28D6">
        <w:rPr>
          <w:rFonts w:ascii="Times New Roman" w:eastAsia="Times New Roman" w:hAnsi="Times New Roman" w:cs="Times New Roman"/>
          <w:sz w:val="28"/>
          <w:szCs w:val="28"/>
          <w:lang w:val="en-US"/>
        </w:rPr>
        <w:t xml:space="preserve">. – 2021. – Vol. 12, Issue </w:t>
      </w:r>
      <w:r w:rsidRPr="00FC28D6">
        <w:rPr>
          <w:rFonts w:ascii="Times New Roman" w:eastAsia="Times New Roman" w:hAnsi="Times New Roman" w:cs="Times New Roman"/>
          <w:sz w:val="28"/>
          <w:szCs w:val="28"/>
          <w:lang w:val="en-US"/>
        </w:rPr>
        <w:t>5</w:t>
      </w:r>
      <w:r w:rsidR="00B92181" w:rsidRPr="00FC28D6">
        <w:rPr>
          <w:rFonts w:ascii="Times New Roman" w:eastAsia="Times New Roman" w:hAnsi="Times New Roman" w:cs="Times New Roman"/>
          <w:sz w:val="28"/>
          <w:szCs w:val="28"/>
          <w:lang w:val="en-US"/>
        </w:rPr>
        <w:t xml:space="preserve">. – P. </w:t>
      </w:r>
      <w:r w:rsidRPr="00FC28D6">
        <w:rPr>
          <w:rFonts w:ascii="Times New Roman" w:eastAsia="Times New Roman" w:hAnsi="Times New Roman" w:cs="Times New Roman"/>
          <w:sz w:val="28"/>
          <w:szCs w:val="28"/>
          <w:lang w:val="en-US"/>
        </w:rPr>
        <w:t xml:space="preserve">1307-1323. </w:t>
      </w:r>
    </w:p>
    <w:p w14:paraId="4A2A359B" w14:textId="3A43DDC0" w:rsidR="006A308F" w:rsidRPr="00FC28D6" w:rsidRDefault="006A308F" w:rsidP="006A308F">
      <w:pPr>
        <w:pStyle w:val="a3"/>
        <w:numPr>
          <w:ilvl w:val="0"/>
          <w:numId w:val="11"/>
        </w:numPr>
        <w:tabs>
          <w:tab w:val="left" w:pos="709"/>
          <w:tab w:val="left" w:pos="993"/>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Становление аудита эффективности в современном Казахстане // Экономическая наука Казахстана: поиски и решения: материалы международной научно-практической конференции, посвященной 100-летию академика Ашимбаева Т.А. </w:t>
      </w:r>
      <w:r w:rsidR="00B92181"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Институт экономики КН МОН РК, 2018. – Т.</w:t>
      </w:r>
      <w:r w:rsidR="00B92181"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2 – С.</w:t>
      </w:r>
      <w:r w:rsidR="005A0763" w:rsidRPr="00FC28D6">
        <w:rPr>
          <w:rFonts w:ascii="Times New Roman" w:eastAsia="Times New Roman" w:hAnsi="Times New Roman" w:cs="Times New Roman"/>
          <w:sz w:val="28"/>
          <w:szCs w:val="28"/>
        </w:rPr>
        <w:t> </w:t>
      </w:r>
      <w:r w:rsidRPr="00FC28D6">
        <w:rPr>
          <w:rFonts w:ascii="Times New Roman" w:eastAsia="Times New Roman" w:hAnsi="Times New Roman" w:cs="Times New Roman"/>
          <w:sz w:val="28"/>
          <w:szCs w:val="28"/>
        </w:rPr>
        <w:t>429-438</w:t>
      </w:r>
      <w:r w:rsidR="00B92181"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w:t>
      </w:r>
    </w:p>
    <w:p w14:paraId="505756A5" w14:textId="1587AE91" w:rsidR="006A308F" w:rsidRPr="00FC28D6" w:rsidRDefault="006A308F" w:rsidP="006A308F">
      <w:pPr>
        <w:pStyle w:val="a3"/>
        <w:numPr>
          <w:ilvl w:val="0"/>
          <w:numId w:val="11"/>
        </w:numPr>
        <w:tabs>
          <w:tab w:val="left" w:pos="709"/>
          <w:tab w:val="left" w:pos="993"/>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lastRenderedPageBreak/>
        <w:t>Аудит эффективности как инструмент эффективного государства //</w:t>
      </w:r>
      <w:r w:rsidR="00B92181"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Модернизация экономики Казахстана – фактор стабильности финансовой системы государства и национальной валюты: материалы международной научно-практической конференции, посвященной 25-летию национальной валюты Республики Казахстан</w:t>
      </w:r>
      <w:r w:rsidR="00B92181"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ЕНУ им. Л.Н. Гумилева, 2018. – С. 430-432</w:t>
      </w:r>
      <w:r w:rsidR="00B92181" w:rsidRPr="00FC28D6">
        <w:rPr>
          <w:rFonts w:ascii="Times New Roman" w:eastAsia="Times New Roman" w:hAnsi="Times New Roman" w:cs="Times New Roman"/>
          <w:sz w:val="28"/>
          <w:szCs w:val="28"/>
          <w:lang w:val="en-US"/>
        </w:rPr>
        <w:t>)</w:t>
      </w:r>
      <w:r w:rsidRPr="00FC28D6">
        <w:rPr>
          <w:rFonts w:ascii="Times New Roman" w:eastAsia="Times New Roman" w:hAnsi="Times New Roman" w:cs="Times New Roman"/>
          <w:sz w:val="28"/>
          <w:szCs w:val="28"/>
        </w:rPr>
        <w:t>.</w:t>
      </w:r>
    </w:p>
    <w:p w14:paraId="41A3E1E4" w14:textId="6F0FC863" w:rsidR="006A308F" w:rsidRPr="00FC28D6" w:rsidRDefault="006A308F" w:rsidP="006A308F">
      <w:pPr>
        <w:pStyle w:val="a3"/>
        <w:numPr>
          <w:ilvl w:val="0"/>
          <w:numId w:val="11"/>
        </w:numPr>
        <w:tabs>
          <w:tab w:val="left" w:pos="709"/>
          <w:tab w:val="left" w:pos="993"/>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Зарубежный опыт организации государственного финансового контроля // Материалы международной научно-практической конференции студентов и молодых ученых посвященной 25-летию национальной валюты и финансовое будущее Казахстана</w:t>
      </w:r>
      <w:r w:rsidR="00B92181"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Университет Нархоз, 2018. – С. 584-590</w:t>
      </w:r>
      <w:r w:rsidR="00B92181"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w:t>
      </w:r>
    </w:p>
    <w:p w14:paraId="2733F01A" w14:textId="03507698" w:rsidR="006A308F" w:rsidRPr="00FC28D6" w:rsidRDefault="006A308F" w:rsidP="006A308F">
      <w:pPr>
        <w:pStyle w:val="a3"/>
        <w:numPr>
          <w:ilvl w:val="0"/>
          <w:numId w:val="11"/>
        </w:numPr>
        <w:tabs>
          <w:tab w:val="left" w:pos="709"/>
          <w:tab w:val="left" w:pos="993"/>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Оценка эффективности деятельности государственных органов Республики Казахстан: особенности действующей модели //</w:t>
      </w:r>
      <w:r w:rsidR="00B92181"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Вестник университета «Туран»</w:t>
      </w:r>
      <w:r w:rsidR="00B92181" w:rsidRPr="00FC28D6">
        <w:rPr>
          <w:rFonts w:ascii="Times New Roman" w:eastAsia="Times New Roman" w:hAnsi="Times New Roman" w:cs="Times New Roman"/>
          <w:sz w:val="28"/>
          <w:szCs w:val="28"/>
        </w:rPr>
        <w:t xml:space="preserve">. – </w:t>
      </w:r>
      <w:r w:rsidRPr="00FC28D6">
        <w:rPr>
          <w:rFonts w:ascii="Times New Roman" w:eastAsia="Times New Roman" w:hAnsi="Times New Roman" w:cs="Times New Roman"/>
          <w:sz w:val="28"/>
          <w:szCs w:val="28"/>
        </w:rPr>
        <w:t>2018. – №4(80). – С. 223-229.</w:t>
      </w:r>
    </w:p>
    <w:p w14:paraId="2A9F1F27" w14:textId="570AA702" w:rsidR="00E94A15" w:rsidRPr="00FC28D6" w:rsidRDefault="00E94A15" w:rsidP="00AB6C5C">
      <w:pPr>
        <w:pStyle w:val="a3"/>
        <w:numPr>
          <w:ilvl w:val="0"/>
          <w:numId w:val="11"/>
        </w:numPr>
        <w:tabs>
          <w:tab w:val="left" w:pos="709"/>
          <w:tab w:val="left" w:pos="993"/>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Аудит эффективности в деятельности государственных органов //</w:t>
      </w:r>
      <w:r w:rsidR="00B92181"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Вестник Казахского университета экономики, финансов и международной торговли</w:t>
      </w:r>
      <w:r w:rsidR="00B92181"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w:t>
      </w:r>
      <w:r w:rsidR="00B92181"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 xml:space="preserve">2019. </w:t>
      </w:r>
      <w:r w:rsidR="00B92181"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№4. – С. 152-161. </w:t>
      </w:r>
    </w:p>
    <w:p w14:paraId="357AEBDE" w14:textId="34FBDB6E" w:rsidR="00E94A15" w:rsidRPr="00FC28D6" w:rsidRDefault="00E94A15" w:rsidP="00AB6C5C">
      <w:pPr>
        <w:pStyle w:val="a3"/>
        <w:numPr>
          <w:ilvl w:val="0"/>
          <w:numId w:val="11"/>
        </w:numPr>
        <w:tabs>
          <w:tab w:val="left" w:pos="709"/>
          <w:tab w:val="left" w:pos="993"/>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Отдельные вопросы по оценке эффективности деятельности государственных органов Казахстана // Вестник СамГУПС</w:t>
      </w:r>
      <w:r w:rsidR="00B92181"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w:t>
      </w:r>
      <w:r w:rsidR="00B92181"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 xml:space="preserve">2019. – №4(46) – С. 23-33. </w:t>
      </w:r>
    </w:p>
    <w:p w14:paraId="6AE38050" w14:textId="6D8C5F58" w:rsidR="00E94A15" w:rsidRPr="00FC28D6" w:rsidRDefault="00E94A15" w:rsidP="00AB6C5C">
      <w:pPr>
        <w:pStyle w:val="a3"/>
        <w:numPr>
          <w:ilvl w:val="0"/>
          <w:numId w:val="11"/>
        </w:numPr>
        <w:tabs>
          <w:tab w:val="left" w:pos="709"/>
          <w:tab w:val="left" w:pos="993"/>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Показатели аудита эффективности деятельности государственных органов</w:t>
      </w:r>
      <w:r w:rsidR="00717308" w:rsidRPr="00FC28D6">
        <w:rPr>
          <w:rFonts w:ascii="Times New Roman" w:eastAsia="Times New Roman" w:hAnsi="Times New Roman" w:cs="Times New Roman"/>
          <w:sz w:val="28"/>
          <w:szCs w:val="28"/>
        </w:rPr>
        <w:t xml:space="preserve"> </w:t>
      </w:r>
      <w:bookmarkStart w:id="3" w:name="_Hlk103108163"/>
      <w:r w:rsidRPr="00FC28D6">
        <w:rPr>
          <w:rFonts w:ascii="Times New Roman" w:eastAsia="Times New Roman" w:hAnsi="Times New Roman" w:cs="Times New Roman"/>
          <w:sz w:val="28"/>
          <w:szCs w:val="28"/>
        </w:rPr>
        <w:t>//</w:t>
      </w:r>
      <w:r w:rsidR="0059246A" w:rsidRPr="00FC28D6">
        <w:rPr>
          <w:rFonts w:ascii="Times New Roman" w:eastAsia="Times New Roman" w:hAnsi="Times New Roman" w:cs="Times New Roman"/>
          <w:sz w:val="28"/>
          <w:szCs w:val="28"/>
        </w:rPr>
        <w:t xml:space="preserve"> </w:t>
      </w:r>
      <w:r w:rsidR="00BC09EF" w:rsidRPr="00FC28D6">
        <w:rPr>
          <w:rFonts w:ascii="Times New Roman" w:eastAsia="Times New Roman" w:hAnsi="Times New Roman" w:cs="Times New Roman"/>
          <w:sz w:val="28"/>
          <w:szCs w:val="28"/>
        </w:rPr>
        <w:t>Вестник ЕНУ имени Л.Н. Гумилева</w:t>
      </w:r>
      <w:r w:rsidR="00B92181" w:rsidRPr="00FC28D6">
        <w:rPr>
          <w:rFonts w:ascii="Times New Roman" w:eastAsia="Times New Roman" w:hAnsi="Times New Roman" w:cs="Times New Roman"/>
          <w:sz w:val="28"/>
          <w:szCs w:val="28"/>
        </w:rPr>
        <w:t>.</w:t>
      </w:r>
      <w:r w:rsidR="0059246A" w:rsidRPr="00FC28D6">
        <w:rPr>
          <w:rFonts w:ascii="Times New Roman" w:eastAsia="Times New Roman" w:hAnsi="Times New Roman" w:cs="Times New Roman"/>
          <w:sz w:val="28"/>
          <w:szCs w:val="28"/>
        </w:rPr>
        <w:t xml:space="preserve"> </w:t>
      </w:r>
      <w:r w:rsidR="00B92181" w:rsidRPr="00FC28D6">
        <w:rPr>
          <w:rFonts w:ascii="Times New Roman" w:eastAsia="Times New Roman" w:hAnsi="Times New Roman" w:cs="Times New Roman"/>
          <w:sz w:val="28"/>
          <w:szCs w:val="28"/>
        </w:rPr>
        <w:t xml:space="preserve">– </w:t>
      </w:r>
      <w:r w:rsidR="0059246A" w:rsidRPr="00FC28D6">
        <w:rPr>
          <w:rFonts w:ascii="Times New Roman" w:eastAsia="Times New Roman" w:hAnsi="Times New Roman" w:cs="Times New Roman"/>
          <w:sz w:val="28"/>
          <w:szCs w:val="28"/>
        </w:rPr>
        <w:t>2022. – №1</w:t>
      </w:r>
      <w:r w:rsidR="00BC09EF" w:rsidRPr="00FC28D6">
        <w:rPr>
          <w:rFonts w:ascii="Times New Roman" w:eastAsia="Times New Roman" w:hAnsi="Times New Roman" w:cs="Times New Roman"/>
          <w:sz w:val="28"/>
          <w:szCs w:val="28"/>
        </w:rPr>
        <w:t>. – С. 177-185.</w:t>
      </w:r>
      <w:bookmarkEnd w:id="3"/>
    </w:p>
    <w:p w14:paraId="14D666CA" w14:textId="71718414" w:rsidR="00A472A3" w:rsidRPr="00FC28D6" w:rsidRDefault="00E94A15" w:rsidP="00AB6C5C">
      <w:pPr>
        <w:pStyle w:val="Default"/>
        <w:tabs>
          <w:tab w:val="left" w:pos="709"/>
        </w:tabs>
        <w:ind w:firstLine="709"/>
        <w:jc w:val="both"/>
        <w:rPr>
          <w:color w:val="auto"/>
          <w:sz w:val="28"/>
          <w:szCs w:val="28"/>
          <w:shd w:val="clear" w:color="auto" w:fill="FFFFFF"/>
        </w:rPr>
      </w:pPr>
      <w:r w:rsidRPr="00FC28D6">
        <w:rPr>
          <w:b/>
          <w:color w:val="auto"/>
          <w:sz w:val="28"/>
          <w:szCs w:val="28"/>
        </w:rPr>
        <w:t>Структура диссертации</w:t>
      </w:r>
      <w:r w:rsidRPr="00FC28D6">
        <w:rPr>
          <w:color w:val="auto"/>
          <w:sz w:val="28"/>
          <w:szCs w:val="28"/>
        </w:rPr>
        <w:t xml:space="preserve">. В структуру диссертации входят введение, три </w:t>
      </w:r>
      <w:r w:rsidR="00A667B6" w:rsidRPr="00FC28D6">
        <w:rPr>
          <w:color w:val="auto"/>
          <w:sz w:val="28"/>
          <w:szCs w:val="28"/>
        </w:rPr>
        <w:t>раздела</w:t>
      </w:r>
      <w:r w:rsidRPr="00FC28D6">
        <w:rPr>
          <w:color w:val="auto"/>
          <w:sz w:val="28"/>
          <w:szCs w:val="28"/>
        </w:rPr>
        <w:t>, заключение, список использованных источников и</w:t>
      </w:r>
      <w:r w:rsidRPr="00FC28D6">
        <w:rPr>
          <w:rFonts w:eastAsia="Times New Roman"/>
          <w:color w:val="auto"/>
          <w:sz w:val="28"/>
          <w:szCs w:val="28"/>
        </w:rPr>
        <w:t xml:space="preserve"> приложения</w:t>
      </w:r>
      <w:r w:rsidRPr="00FC28D6">
        <w:rPr>
          <w:color w:val="auto"/>
          <w:sz w:val="28"/>
          <w:szCs w:val="28"/>
        </w:rPr>
        <w:t>. Общий объем работы составляет 1</w:t>
      </w:r>
      <w:r w:rsidR="00C11009" w:rsidRPr="00FC28D6">
        <w:rPr>
          <w:color w:val="auto"/>
          <w:sz w:val="28"/>
          <w:szCs w:val="28"/>
        </w:rPr>
        <w:t>5</w:t>
      </w:r>
      <w:r w:rsidR="00BA468F">
        <w:rPr>
          <w:color w:val="auto"/>
          <w:sz w:val="28"/>
          <w:szCs w:val="28"/>
        </w:rPr>
        <w:t>5</w:t>
      </w:r>
      <w:r w:rsidRPr="00FC28D6">
        <w:rPr>
          <w:color w:val="auto"/>
          <w:sz w:val="28"/>
          <w:szCs w:val="28"/>
        </w:rPr>
        <w:t xml:space="preserve"> страниц печатного текста.</w:t>
      </w:r>
      <w:r w:rsidRPr="00FC28D6">
        <w:rPr>
          <w:color w:val="auto"/>
          <w:sz w:val="28"/>
          <w:szCs w:val="28"/>
          <w:shd w:val="clear" w:color="auto" w:fill="FFFFFF"/>
        </w:rPr>
        <w:t xml:space="preserve"> Библиографический список содержит </w:t>
      </w:r>
      <w:r w:rsidR="0029255E" w:rsidRPr="00FC28D6">
        <w:rPr>
          <w:color w:val="auto"/>
          <w:sz w:val="28"/>
          <w:szCs w:val="28"/>
          <w:shd w:val="clear" w:color="auto" w:fill="FFFFFF"/>
        </w:rPr>
        <w:t>12</w:t>
      </w:r>
      <w:r w:rsidR="00FC5F70">
        <w:rPr>
          <w:color w:val="auto"/>
          <w:sz w:val="28"/>
          <w:szCs w:val="28"/>
          <w:shd w:val="clear" w:color="auto" w:fill="FFFFFF"/>
        </w:rPr>
        <w:t>8</w:t>
      </w:r>
      <w:r w:rsidRPr="00FC28D6">
        <w:rPr>
          <w:color w:val="auto"/>
          <w:sz w:val="28"/>
          <w:szCs w:val="28"/>
          <w:shd w:val="clear" w:color="auto" w:fill="FFFFFF"/>
        </w:rPr>
        <w:t xml:space="preserve"> наименовани</w:t>
      </w:r>
      <w:r w:rsidR="00C11009" w:rsidRPr="00FC28D6">
        <w:rPr>
          <w:color w:val="auto"/>
          <w:sz w:val="28"/>
          <w:szCs w:val="28"/>
          <w:shd w:val="clear" w:color="auto" w:fill="FFFFFF"/>
        </w:rPr>
        <w:t>я</w:t>
      </w:r>
      <w:r w:rsidRPr="00FC28D6">
        <w:rPr>
          <w:color w:val="auto"/>
          <w:sz w:val="28"/>
          <w:szCs w:val="28"/>
          <w:shd w:val="clear" w:color="auto" w:fill="FFFFFF"/>
        </w:rPr>
        <w:t>.</w:t>
      </w:r>
    </w:p>
    <w:p w14:paraId="1A7D34C0" w14:textId="77777777" w:rsidR="00A472A3" w:rsidRPr="00FC28D6" w:rsidRDefault="00A472A3" w:rsidP="00AB6C5C">
      <w:pPr>
        <w:pStyle w:val="Default"/>
        <w:tabs>
          <w:tab w:val="left" w:pos="709"/>
        </w:tabs>
        <w:ind w:firstLine="709"/>
        <w:jc w:val="both"/>
        <w:rPr>
          <w:color w:val="auto"/>
          <w:sz w:val="27"/>
          <w:szCs w:val="27"/>
          <w:shd w:val="clear" w:color="auto" w:fill="FFFFFF"/>
        </w:rPr>
      </w:pPr>
    </w:p>
    <w:p w14:paraId="34BE5D45" w14:textId="00320883" w:rsidR="00E94A15" w:rsidRPr="00FC28D6" w:rsidRDefault="00E94A15" w:rsidP="00AB6C5C">
      <w:pPr>
        <w:pStyle w:val="Default"/>
        <w:tabs>
          <w:tab w:val="left" w:pos="709"/>
        </w:tabs>
        <w:ind w:firstLine="709"/>
        <w:jc w:val="both"/>
        <w:rPr>
          <w:rFonts w:eastAsia="Times New Roman"/>
          <w:color w:val="auto"/>
          <w:sz w:val="28"/>
          <w:szCs w:val="28"/>
          <w:lang w:eastAsia="ru-RU"/>
        </w:rPr>
      </w:pPr>
      <w:r w:rsidRPr="00FC28D6">
        <w:rPr>
          <w:rFonts w:eastAsia="Times New Roman"/>
          <w:color w:val="auto"/>
          <w:sz w:val="28"/>
          <w:szCs w:val="28"/>
          <w:lang w:eastAsia="ru-RU"/>
        </w:rPr>
        <w:br w:type="page"/>
      </w:r>
    </w:p>
    <w:p w14:paraId="060D029A" w14:textId="77777777" w:rsidR="00E94A15" w:rsidRPr="00FC28D6" w:rsidRDefault="00E94A15" w:rsidP="00AB6C5C">
      <w:pPr>
        <w:tabs>
          <w:tab w:val="left" w:pos="993"/>
        </w:tabs>
        <w:spacing w:after="0" w:line="240" w:lineRule="auto"/>
        <w:ind w:firstLine="709"/>
        <w:jc w:val="both"/>
        <w:rPr>
          <w:rFonts w:ascii="Times New Roman" w:hAnsi="Times New Roman" w:cs="Times New Roman"/>
          <w:b/>
          <w:bCs/>
          <w:sz w:val="28"/>
          <w:szCs w:val="28"/>
        </w:rPr>
      </w:pPr>
      <w:r w:rsidRPr="00FC28D6">
        <w:rPr>
          <w:rFonts w:ascii="Times New Roman" w:hAnsi="Times New Roman" w:cs="Times New Roman"/>
          <w:b/>
          <w:bCs/>
          <w:sz w:val="28"/>
          <w:szCs w:val="28"/>
        </w:rPr>
        <w:lastRenderedPageBreak/>
        <w:t xml:space="preserve">1 ТЕОРЕТИКО-МЕТОДОЛОГИЧЕСКИЕ ОСНОВЫ </w:t>
      </w:r>
      <w:r w:rsidR="006A0C32" w:rsidRPr="00FC28D6">
        <w:rPr>
          <w:rFonts w:ascii="Times New Roman" w:hAnsi="Times New Roman" w:cs="Times New Roman"/>
          <w:b/>
          <w:bCs/>
          <w:sz w:val="28"/>
          <w:szCs w:val="28"/>
        </w:rPr>
        <w:t>ФОРМИРОВАНИЯ СИСТЕМЫ ПОКАЗАТЕЛЕЙ</w:t>
      </w:r>
      <w:r w:rsidR="006A0C32" w:rsidRPr="00FC28D6">
        <w:rPr>
          <w:rFonts w:ascii="Times New Roman" w:hAnsi="Times New Roman" w:cs="Times New Roman"/>
          <w:sz w:val="28"/>
          <w:szCs w:val="28"/>
        </w:rPr>
        <w:t xml:space="preserve"> </w:t>
      </w:r>
      <w:r w:rsidR="006A0C32" w:rsidRPr="00FC28D6">
        <w:rPr>
          <w:rFonts w:ascii="Times New Roman" w:hAnsi="Times New Roman" w:cs="Times New Roman"/>
          <w:b/>
          <w:bCs/>
          <w:sz w:val="28"/>
          <w:szCs w:val="28"/>
        </w:rPr>
        <w:t xml:space="preserve">АУДИТА </w:t>
      </w:r>
      <w:r w:rsidRPr="00FC28D6">
        <w:rPr>
          <w:rFonts w:ascii="Times New Roman" w:hAnsi="Times New Roman" w:cs="Times New Roman"/>
          <w:b/>
          <w:bCs/>
          <w:sz w:val="28"/>
          <w:szCs w:val="28"/>
        </w:rPr>
        <w:t xml:space="preserve">ЭФФЕКТИВНОСТИ ДЕЯТЕЛЬНОСТИ ГОСУДАРСТВЕННЫХ ОРГАНОВ </w:t>
      </w:r>
    </w:p>
    <w:p w14:paraId="3C297BF4" w14:textId="77777777" w:rsidR="00E94A15" w:rsidRPr="00FC28D6" w:rsidRDefault="00E94A15" w:rsidP="00AB6C5C">
      <w:pPr>
        <w:tabs>
          <w:tab w:val="left" w:pos="993"/>
          <w:tab w:val="left" w:pos="1134"/>
        </w:tabs>
        <w:spacing w:after="0" w:line="240" w:lineRule="auto"/>
        <w:ind w:firstLine="709"/>
        <w:jc w:val="both"/>
        <w:rPr>
          <w:rFonts w:ascii="Times New Roman" w:hAnsi="Times New Roman" w:cs="Times New Roman"/>
          <w:b/>
          <w:bCs/>
          <w:sz w:val="28"/>
          <w:szCs w:val="28"/>
        </w:rPr>
      </w:pPr>
    </w:p>
    <w:p w14:paraId="1E850759" w14:textId="77777777" w:rsidR="00E94A15" w:rsidRPr="00FC28D6" w:rsidRDefault="00E94A15" w:rsidP="00AB6C5C">
      <w:pPr>
        <w:tabs>
          <w:tab w:val="left" w:pos="993"/>
          <w:tab w:val="left" w:pos="1134"/>
        </w:tabs>
        <w:spacing w:after="0" w:line="240" w:lineRule="auto"/>
        <w:ind w:firstLine="709"/>
        <w:jc w:val="both"/>
        <w:rPr>
          <w:rFonts w:ascii="Times New Roman" w:hAnsi="Times New Roman" w:cs="Times New Roman"/>
          <w:b/>
          <w:bCs/>
          <w:sz w:val="28"/>
          <w:szCs w:val="28"/>
        </w:rPr>
      </w:pPr>
      <w:r w:rsidRPr="00FC28D6">
        <w:rPr>
          <w:rFonts w:ascii="Times New Roman" w:hAnsi="Times New Roman" w:cs="Times New Roman"/>
          <w:b/>
          <w:bCs/>
          <w:sz w:val="28"/>
          <w:szCs w:val="28"/>
        </w:rPr>
        <w:t>1.1 Экономическая сущность и содержание показателей аудита эффективности деятельности государственных органов</w:t>
      </w:r>
      <w:r w:rsidR="001B1EE1" w:rsidRPr="00FC28D6">
        <w:rPr>
          <w:rFonts w:ascii="Times New Roman" w:hAnsi="Times New Roman" w:cs="Times New Roman"/>
          <w:sz w:val="28"/>
          <w:szCs w:val="28"/>
        </w:rPr>
        <w:t xml:space="preserve"> </w:t>
      </w:r>
      <w:r w:rsidR="001B1EE1" w:rsidRPr="00FC28D6">
        <w:rPr>
          <w:rFonts w:ascii="Times New Roman" w:hAnsi="Times New Roman" w:cs="Times New Roman"/>
          <w:b/>
          <w:sz w:val="28"/>
          <w:szCs w:val="28"/>
        </w:rPr>
        <w:t>Республики Казахстан</w:t>
      </w:r>
    </w:p>
    <w:p w14:paraId="3B5A43E8" w14:textId="1F1DDE85"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Глобальный экономический кризис вынудил многие страны к жесткой экономии, в то время как спрос на более качественные государственные услуги в настоящее время выше, чем когда-либо. Давление, направленное на сокращение государственных расходов и при этом повышение их эффективности и результативности, усилилось после глобального экономического кризиса 2008 года, и в то же время механизмы совершенствования государственного сектора, такие как аудит эффективности, привлекают все большее академическое и профессиональное внимание</w:t>
      </w:r>
      <w:r w:rsidR="00EB2883" w:rsidRPr="00FC28D6">
        <w:rPr>
          <w:rFonts w:ascii="Times New Roman" w:hAnsi="Times New Roman" w:cs="Times New Roman"/>
          <w:sz w:val="28"/>
          <w:szCs w:val="28"/>
        </w:rPr>
        <w:t xml:space="preserve"> [3]</w:t>
      </w:r>
      <w:r w:rsidRPr="00FC28D6">
        <w:rPr>
          <w:rFonts w:ascii="Times New Roman" w:hAnsi="Times New Roman" w:cs="Times New Roman"/>
          <w:sz w:val="28"/>
          <w:szCs w:val="28"/>
        </w:rPr>
        <w:t xml:space="preserve">. </w:t>
      </w:r>
    </w:p>
    <w:p w14:paraId="10EC0203" w14:textId="7DC83DB9"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По всему миру увеличилось количество Высших органов аудита (ВОА), которые согласно национальному законодательству обязаны проводить аудит эффективности. Многие другие ВОА выразили свою заинтересованность в проведении аудита эффективности </w:t>
      </w:r>
      <w:r w:rsidR="001B242D" w:rsidRPr="00FC28D6">
        <w:rPr>
          <w:rFonts w:ascii="Times New Roman" w:hAnsi="Times New Roman" w:cs="Times New Roman"/>
          <w:sz w:val="28"/>
          <w:szCs w:val="28"/>
        </w:rPr>
        <w:t>[</w:t>
      </w:r>
      <w:r w:rsidR="00E8356D" w:rsidRPr="00FC28D6">
        <w:rPr>
          <w:rFonts w:ascii="Times New Roman" w:hAnsi="Times New Roman" w:cs="Times New Roman"/>
          <w:sz w:val="28"/>
          <w:szCs w:val="28"/>
        </w:rPr>
        <w:t>4</w:t>
      </w:r>
      <w:r w:rsidR="001B242D"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p>
    <w:p w14:paraId="4915E1B0" w14:textId="1F707E61"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ВОА разработали различные толкования аудита эффективности. Международная организация высших органов аудита (INTOSAI), заявляет, что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аудит эффективности направлен на содействие повышению экономичности, эффективности и результативности в государственном секторе. Она также направлена на содействие эффективному управлению, подотчетности и прозрачности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r w:rsidR="001B242D" w:rsidRPr="00FC28D6">
        <w:rPr>
          <w:rFonts w:ascii="Times New Roman" w:hAnsi="Times New Roman" w:cs="Times New Roman"/>
          <w:sz w:val="28"/>
          <w:szCs w:val="28"/>
        </w:rPr>
        <w:t>[</w:t>
      </w:r>
      <w:r w:rsidR="00E8356D" w:rsidRPr="00FC28D6">
        <w:rPr>
          <w:rFonts w:ascii="Times New Roman" w:hAnsi="Times New Roman" w:cs="Times New Roman"/>
          <w:sz w:val="28"/>
          <w:szCs w:val="28"/>
        </w:rPr>
        <w:t>5</w:t>
      </w:r>
      <w:r w:rsidR="001B242D" w:rsidRPr="00FC28D6">
        <w:rPr>
          <w:rFonts w:ascii="Times New Roman" w:hAnsi="Times New Roman" w:cs="Times New Roman"/>
          <w:sz w:val="28"/>
          <w:szCs w:val="28"/>
        </w:rPr>
        <w:t>]</w:t>
      </w:r>
      <w:r w:rsidRPr="00FC28D6">
        <w:rPr>
          <w:rFonts w:ascii="Times New Roman" w:hAnsi="Times New Roman" w:cs="Times New Roman"/>
          <w:sz w:val="28"/>
          <w:szCs w:val="28"/>
        </w:rPr>
        <w:t>.</w:t>
      </w:r>
    </w:p>
    <w:p w14:paraId="67800A68" w14:textId="7784C661"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Аудит эффективности деятельности государственных органов, с одной стороны, является результатом развития бюджетирования, ориентированного на результат, а, с другой </w:t>
      </w:r>
      <w:r w:rsidR="005A0763" w:rsidRPr="00FC28D6">
        <w:rPr>
          <w:rFonts w:ascii="Times New Roman" w:hAnsi="Times New Roman" w:cs="Times New Roman"/>
          <w:sz w:val="28"/>
          <w:szCs w:val="28"/>
        </w:rPr>
        <w:t>–</w:t>
      </w:r>
      <w:r w:rsidRPr="00FC28D6">
        <w:rPr>
          <w:rFonts w:ascii="Times New Roman" w:hAnsi="Times New Roman" w:cs="Times New Roman"/>
          <w:sz w:val="28"/>
          <w:szCs w:val="28"/>
        </w:rPr>
        <w:t xml:space="preserve"> одним из факторов, способствующих повышению эффективности деятельности государственных органов. В числе основных факторов, которые привели к развитию аудита эффективности деятельности государственных органов, относятся повышение уровня публичности и прозрачности системы государственного управления, высокая эффективность деятельности органов государственного аудита и сокращение уровня выявляемых ими нарушений в расходовании бюджетных средств, интерес правительства и общественности в получении достоверной информации об уровне эффективности деятельности государственных органов.</w:t>
      </w:r>
    </w:p>
    <w:p w14:paraId="361C2015" w14:textId="4FA26725"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За последние десятилетия существенно расширились и научные исследования в области аудита эффективности. </w:t>
      </w:r>
    </w:p>
    <w:p w14:paraId="70079979" w14:textId="1F451CBE"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Например, профессор </w:t>
      </w:r>
      <w:r w:rsidR="00846439" w:rsidRPr="00FC28D6">
        <w:rPr>
          <w:rFonts w:ascii="Times New Roman" w:hAnsi="Times New Roman" w:cs="Times New Roman"/>
          <w:sz w:val="28"/>
          <w:szCs w:val="28"/>
        </w:rPr>
        <w:t xml:space="preserve">Ли </w:t>
      </w:r>
      <w:r w:rsidRPr="00FC28D6">
        <w:rPr>
          <w:rFonts w:ascii="Times New Roman" w:hAnsi="Times New Roman" w:cs="Times New Roman"/>
          <w:sz w:val="28"/>
          <w:szCs w:val="28"/>
        </w:rPr>
        <w:t xml:space="preserve">Паркер </w:t>
      </w:r>
      <w:r w:rsidR="00846439" w:rsidRPr="00FC28D6">
        <w:rPr>
          <w:rFonts w:ascii="Times New Roman" w:hAnsi="Times New Roman" w:cs="Times New Roman"/>
          <w:sz w:val="28"/>
          <w:szCs w:val="28"/>
        </w:rPr>
        <w:t>и другие</w:t>
      </w:r>
      <w:r w:rsidRPr="00FC28D6">
        <w:rPr>
          <w:rFonts w:ascii="Times New Roman" w:hAnsi="Times New Roman" w:cs="Times New Roman"/>
          <w:sz w:val="28"/>
          <w:szCs w:val="28"/>
        </w:rPr>
        <w:t xml:space="preserve"> утверждают, что аудит эффективности является гибкой конструкцией, а не окончательным инструментом оценки эффективности, и не поддается универсальным, эмпирически обоснованным определениям</w:t>
      </w:r>
      <w:r w:rsidR="00846439" w:rsidRPr="00FC28D6">
        <w:rPr>
          <w:rFonts w:ascii="Times New Roman" w:hAnsi="Times New Roman" w:cs="Times New Roman"/>
          <w:sz w:val="28"/>
          <w:szCs w:val="28"/>
        </w:rPr>
        <w:t xml:space="preserve"> </w:t>
      </w:r>
      <w:r w:rsidR="00846439" w:rsidRPr="00FC28D6">
        <w:rPr>
          <w:rFonts w:ascii="Times New Roman" w:hAnsi="Times New Roman" w:cs="Times New Roman"/>
          <w:sz w:val="28"/>
          <w:szCs w:val="28"/>
        </w:rPr>
        <w:sym w:font="Symbol" w:char="F05B"/>
      </w:r>
      <w:r w:rsidR="00846439" w:rsidRPr="00FC28D6">
        <w:rPr>
          <w:rFonts w:ascii="Times New Roman" w:hAnsi="Times New Roman" w:cs="Times New Roman"/>
          <w:sz w:val="28"/>
          <w:szCs w:val="28"/>
        </w:rPr>
        <w:t>6, 7</w:t>
      </w:r>
      <w:r w:rsidR="00846439" w:rsidRPr="00FC28D6">
        <w:rPr>
          <w:rFonts w:ascii="Times New Roman" w:hAnsi="Times New Roman" w:cs="Times New Roman"/>
          <w:sz w:val="28"/>
          <w:szCs w:val="28"/>
        </w:rPr>
        <w:sym w:font="Symbol" w:char="F05D"/>
      </w:r>
      <w:r w:rsidRPr="00FC28D6">
        <w:rPr>
          <w:rFonts w:ascii="Times New Roman" w:hAnsi="Times New Roman" w:cs="Times New Roman"/>
          <w:sz w:val="28"/>
          <w:szCs w:val="28"/>
        </w:rPr>
        <w:t xml:space="preserve">. </w:t>
      </w:r>
    </w:p>
    <w:p w14:paraId="6E979A9C" w14:textId="43551D6C"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Многие ученые считают, что в настоящее время аудит эффективности является важным инструментом повышения качества государственного </w:t>
      </w:r>
      <w:r w:rsidRPr="00FC28D6">
        <w:rPr>
          <w:rFonts w:ascii="Times New Roman" w:hAnsi="Times New Roman" w:cs="Times New Roman"/>
          <w:sz w:val="28"/>
          <w:szCs w:val="28"/>
        </w:rPr>
        <w:lastRenderedPageBreak/>
        <w:t>управления. Все большее число исследований анализирует влияние аудита эффективности на результативность деятельности государственных органов (Morin, 2001, 2004, 2008</w:t>
      </w:r>
      <w:r w:rsidR="00083DCC" w:rsidRPr="00FC28D6">
        <w:rPr>
          <w:rFonts w:ascii="Times New Roman" w:hAnsi="Times New Roman" w:cs="Times New Roman"/>
          <w:sz w:val="28"/>
          <w:szCs w:val="28"/>
        </w:rPr>
        <w:t xml:space="preserve"> </w:t>
      </w:r>
      <w:r w:rsidR="00C538DA" w:rsidRPr="00FC28D6">
        <w:rPr>
          <w:rFonts w:ascii="Times New Roman" w:hAnsi="Times New Roman" w:cs="Times New Roman"/>
          <w:sz w:val="28"/>
          <w:szCs w:val="28"/>
        </w:rPr>
        <w:t>[</w:t>
      </w:r>
      <w:r w:rsidR="005A0763" w:rsidRPr="00FC28D6">
        <w:rPr>
          <w:rFonts w:ascii="Times New Roman" w:hAnsi="Times New Roman" w:cs="Times New Roman"/>
          <w:sz w:val="28"/>
          <w:szCs w:val="28"/>
        </w:rPr>
        <w:t>8-</w:t>
      </w:r>
      <w:r w:rsidR="00EE5084" w:rsidRPr="00FC28D6">
        <w:rPr>
          <w:rFonts w:ascii="Times New Roman" w:hAnsi="Times New Roman" w:cs="Times New Roman"/>
          <w:sz w:val="28"/>
          <w:szCs w:val="28"/>
        </w:rPr>
        <w:t>10</w:t>
      </w:r>
      <w:r w:rsidR="00C538DA" w:rsidRPr="00FC28D6">
        <w:rPr>
          <w:rFonts w:ascii="Times New Roman" w:hAnsi="Times New Roman" w:cs="Times New Roman"/>
          <w:sz w:val="28"/>
          <w:szCs w:val="28"/>
        </w:rPr>
        <w:t>]</w:t>
      </w:r>
      <w:r w:rsidRPr="00FC28D6">
        <w:rPr>
          <w:rFonts w:ascii="Times New Roman" w:hAnsi="Times New Roman" w:cs="Times New Roman"/>
          <w:sz w:val="28"/>
          <w:szCs w:val="28"/>
        </w:rPr>
        <w:t>; Reichborn-Kjennerud, K., 2013, 2014, 2015</w:t>
      </w:r>
      <w:r w:rsidR="005A0763" w:rsidRPr="00FC28D6">
        <w:rPr>
          <w:rFonts w:ascii="Times New Roman" w:hAnsi="Times New Roman" w:cs="Times New Roman"/>
          <w:sz w:val="28"/>
          <w:szCs w:val="28"/>
        </w:rPr>
        <w:t xml:space="preserve"> </w:t>
      </w:r>
      <w:r w:rsidR="00C538DA" w:rsidRPr="00FC28D6">
        <w:rPr>
          <w:rFonts w:ascii="Times New Roman" w:hAnsi="Times New Roman" w:cs="Times New Roman"/>
          <w:sz w:val="28"/>
          <w:szCs w:val="28"/>
        </w:rPr>
        <w:t>[</w:t>
      </w:r>
      <w:r w:rsidR="005A0763" w:rsidRPr="00FC28D6">
        <w:rPr>
          <w:rFonts w:ascii="Times New Roman" w:hAnsi="Times New Roman" w:cs="Times New Roman"/>
          <w:sz w:val="28"/>
          <w:szCs w:val="28"/>
        </w:rPr>
        <w:t>11-</w:t>
      </w:r>
      <w:r w:rsidR="00083DCC" w:rsidRPr="00FC28D6">
        <w:rPr>
          <w:rFonts w:ascii="Times New Roman" w:hAnsi="Times New Roman" w:cs="Times New Roman"/>
          <w:sz w:val="28"/>
          <w:szCs w:val="28"/>
        </w:rPr>
        <w:t>1</w:t>
      </w:r>
      <w:r w:rsidR="00EE5084" w:rsidRPr="00FC28D6">
        <w:rPr>
          <w:rFonts w:ascii="Times New Roman" w:hAnsi="Times New Roman" w:cs="Times New Roman"/>
          <w:sz w:val="28"/>
          <w:szCs w:val="28"/>
        </w:rPr>
        <w:t>3</w:t>
      </w:r>
      <w:r w:rsidR="00C538DA" w:rsidRPr="00FC28D6">
        <w:rPr>
          <w:rFonts w:ascii="Times New Roman" w:hAnsi="Times New Roman" w:cs="Times New Roman"/>
          <w:sz w:val="28"/>
          <w:szCs w:val="28"/>
        </w:rPr>
        <w:t>]</w:t>
      </w:r>
      <w:r w:rsidRPr="00FC28D6">
        <w:rPr>
          <w:rFonts w:ascii="Times New Roman" w:hAnsi="Times New Roman" w:cs="Times New Roman"/>
          <w:sz w:val="28"/>
          <w:szCs w:val="28"/>
        </w:rPr>
        <w:t>; Van Loocke, E., Put, V., 2011</w:t>
      </w:r>
      <w:r w:rsidR="00083DCC" w:rsidRPr="00FC28D6">
        <w:rPr>
          <w:rFonts w:ascii="Times New Roman" w:hAnsi="Times New Roman" w:cs="Times New Roman"/>
          <w:sz w:val="28"/>
          <w:szCs w:val="28"/>
        </w:rPr>
        <w:t xml:space="preserve"> </w:t>
      </w:r>
      <w:r w:rsidR="00C538DA" w:rsidRPr="00FC28D6">
        <w:rPr>
          <w:rFonts w:ascii="Times New Roman" w:hAnsi="Times New Roman" w:cs="Times New Roman"/>
          <w:sz w:val="28"/>
          <w:szCs w:val="28"/>
        </w:rPr>
        <w:t>[</w:t>
      </w:r>
      <w:r w:rsidR="00083DCC" w:rsidRPr="00FC28D6">
        <w:rPr>
          <w:rFonts w:ascii="Times New Roman" w:hAnsi="Times New Roman" w:cs="Times New Roman"/>
          <w:sz w:val="28"/>
          <w:szCs w:val="28"/>
        </w:rPr>
        <w:t>1</w:t>
      </w:r>
      <w:r w:rsidR="00EE5084" w:rsidRPr="00FC28D6">
        <w:rPr>
          <w:rFonts w:ascii="Times New Roman" w:hAnsi="Times New Roman" w:cs="Times New Roman"/>
          <w:sz w:val="28"/>
          <w:szCs w:val="28"/>
        </w:rPr>
        <w:t>4</w:t>
      </w:r>
      <w:r w:rsidR="00C538DA" w:rsidRPr="00FC28D6">
        <w:rPr>
          <w:rFonts w:ascii="Times New Roman" w:hAnsi="Times New Roman" w:cs="Times New Roman"/>
          <w:sz w:val="28"/>
          <w:szCs w:val="28"/>
        </w:rPr>
        <w:t>]</w:t>
      </w:r>
      <w:r w:rsidRPr="00FC28D6">
        <w:rPr>
          <w:rFonts w:ascii="Times New Roman" w:hAnsi="Times New Roman" w:cs="Times New Roman"/>
          <w:sz w:val="28"/>
          <w:szCs w:val="28"/>
        </w:rPr>
        <w:t>).</w:t>
      </w:r>
    </w:p>
    <w:p w14:paraId="491342FD" w14:textId="77777777"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Однако, к сожалению, более глубокие фундаментальные научные исследования, особенно в части методологии аудита эффективности не проводились.</w:t>
      </w:r>
    </w:p>
    <w:p w14:paraId="02FDC88B" w14:textId="66D2444D"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 настоящее время в международной практике приняты </w:t>
      </w:r>
      <w:r w:rsidRPr="00FC28D6">
        <w:rPr>
          <w:rFonts w:ascii="Times New Roman" w:eastAsia="TimesNewRomanPSMT" w:hAnsi="Times New Roman" w:cs="Times New Roman"/>
          <w:sz w:val="28"/>
          <w:szCs w:val="28"/>
        </w:rPr>
        <w:t xml:space="preserve">руководящие принципы </w:t>
      </w:r>
      <w:r w:rsidRPr="00FC28D6">
        <w:rPr>
          <w:rFonts w:ascii="Times New Roman" w:hAnsi="Times New Roman" w:cs="Times New Roman"/>
          <w:sz w:val="28"/>
          <w:szCs w:val="28"/>
        </w:rPr>
        <w:t xml:space="preserve">аудита эффективности. При этом, </w:t>
      </w:r>
      <w:r w:rsidR="0049253F" w:rsidRPr="00FC28D6">
        <w:rPr>
          <w:rFonts w:ascii="Times New Roman" w:hAnsi="Times New Roman" w:cs="Times New Roman"/>
          <w:sz w:val="28"/>
          <w:szCs w:val="28"/>
        </w:rPr>
        <w:t>«</w:t>
      </w:r>
      <w:r w:rsidRPr="00FC28D6">
        <w:rPr>
          <w:rFonts w:ascii="Times New Roman" w:hAnsi="Times New Roman" w:cs="Times New Roman"/>
          <w:sz w:val="28"/>
          <w:szCs w:val="28"/>
        </w:rPr>
        <w:t>формы реализации и практическое применение аудита эффективности в различных странах имеют свою специфику, в связи с имеющимися различиями в нормативно-правовом регулировании и имеющимися национальными и историческими традициями</w:t>
      </w:r>
      <w:r w:rsidR="0049253F" w:rsidRPr="00FC28D6">
        <w:rPr>
          <w:rFonts w:ascii="Times New Roman" w:hAnsi="Times New Roman" w:cs="Times New Roman"/>
          <w:sz w:val="28"/>
          <w:szCs w:val="28"/>
        </w:rPr>
        <w:t xml:space="preserve">» </w:t>
      </w:r>
      <w:r w:rsidR="0049253F" w:rsidRPr="00FC28D6">
        <w:rPr>
          <w:rFonts w:ascii="Times New Roman" w:hAnsi="Times New Roman" w:cs="Times New Roman"/>
          <w:sz w:val="28"/>
          <w:szCs w:val="28"/>
        </w:rPr>
        <w:sym w:font="Symbol" w:char="F05B"/>
      </w:r>
      <w:r w:rsidR="0049253F" w:rsidRPr="00FC28D6">
        <w:rPr>
          <w:rFonts w:ascii="Times New Roman" w:hAnsi="Times New Roman" w:cs="Times New Roman"/>
          <w:sz w:val="28"/>
          <w:szCs w:val="28"/>
        </w:rPr>
        <w:t>13</w:t>
      </w:r>
      <w:r w:rsidR="005A0763" w:rsidRPr="00FC28D6">
        <w:rPr>
          <w:rFonts w:ascii="Times New Roman" w:hAnsi="Times New Roman" w:cs="Times New Roman"/>
          <w:sz w:val="28"/>
          <w:szCs w:val="28"/>
        </w:rPr>
        <w:t>, р.</w:t>
      </w:r>
      <w:r w:rsidR="00353E7E" w:rsidRPr="00FC28D6">
        <w:rPr>
          <w:rFonts w:ascii="Times New Roman" w:hAnsi="Times New Roman" w:cs="Times New Roman"/>
          <w:sz w:val="28"/>
          <w:szCs w:val="28"/>
        </w:rPr>
        <w:t>17</w:t>
      </w:r>
      <w:r w:rsidR="0049253F" w:rsidRPr="00FC28D6">
        <w:rPr>
          <w:rFonts w:ascii="Times New Roman" w:hAnsi="Times New Roman" w:cs="Times New Roman"/>
          <w:sz w:val="28"/>
          <w:szCs w:val="28"/>
        </w:rPr>
        <w:sym w:font="Symbol" w:char="F05D"/>
      </w:r>
      <w:r w:rsidRPr="00FC28D6">
        <w:rPr>
          <w:rFonts w:ascii="Times New Roman" w:hAnsi="Times New Roman" w:cs="Times New Roman"/>
          <w:sz w:val="28"/>
          <w:szCs w:val="28"/>
        </w:rPr>
        <w:t>. Специфика заключается в постановке определенных задач, которые должен решать аудит эффективности, а также в акцентах на те или иные аспекты оценки экономичности, продуктивности и результативности.</w:t>
      </w:r>
    </w:p>
    <w:p w14:paraId="5D032DCC" w14:textId="77777777"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 Казахстане существуют объективные предпосылки для развития в системе государственного аудита нового направления по аудиту эффективности </w:t>
      </w:r>
      <w:r w:rsidRPr="00FC28D6">
        <w:rPr>
          <w:rFonts w:ascii="Times New Roman" w:hAnsi="Times New Roman" w:cs="Times New Roman"/>
          <w:bCs/>
          <w:sz w:val="28"/>
          <w:szCs w:val="28"/>
        </w:rPr>
        <w:t>деятельности государственных органов</w:t>
      </w:r>
      <w:r w:rsidRPr="00FC28D6">
        <w:rPr>
          <w:rFonts w:ascii="Times New Roman" w:hAnsi="Times New Roman" w:cs="Times New Roman"/>
          <w:sz w:val="28"/>
          <w:szCs w:val="28"/>
        </w:rPr>
        <w:t xml:space="preserve">. </w:t>
      </w:r>
    </w:p>
    <w:p w14:paraId="5E00D8E1" w14:textId="77777777"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Основная задача аудита эффективности деятельности государственных органов заключается в том, чтобы предоставить правительству и обществу независимые и объективные данные о качестве управления и эффективности их </w:t>
      </w:r>
      <w:r w:rsidRPr="00FC28D6">
        <w:rPr>
          <w:rFonts w:ascii="Times New Roman" w:hAnsi="Times New Roman" w:cs="Times New Roman"/>
          <w:bCs/>
          <w:sz w:val="28"/>
          <w:szCs w:val="28"/>
        </w:rPr>
        <w:t>деятельности</w:t>
      </w:r>
      <w:r w:rsidRPr="00FC28D6">
        <w:rPr>
          <w:rFonts w:ascii="Times New Roman" w:hAnsi="Times New Roman" w:cs="Times New Roman"/>
          <w:sz w:val="28"/>
          <w:szCs w:val="28"/>
        </w:rPr>
        <w:t>. Результаты аудита эффективности должны отражать уровень выполнения установленных социально-экономических задач, а также раскрывать как использование бюджетных средств обеспечивает удовлетворение общественных нужд.</w:t>
      </w:r>
    </w:p>
    <w:p w14:paraId="618D248D" w14:textId="77777777"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Ключевой проблемой и весьма сложной процедурой аудита эффективности </w:t>
      </w:r>
      <w:r w:rsidRPr="00FC28D6">
        <w:rPr>
          <w:rFonts w:ascii="Times New Roman" w:hAnsi="Times New Roman" w:cs="Times New Roman"/>
          <w:bCs/>
          <w:sz w:val="28"/>
          <w:szCs w:val="28"/>
        </w:rPr>
        <w:t>деятельности государственных органов</w:t>
      </w:r>
      <w:r w:rsidRPr="00FC28D6">
        <w:rPr>
          <w:rFonts w:ascii="Times New Roman" w:hAnsi="Times New Roman" w:cs="Times New Roman"/>
          <w:sz w:val="28"/>
          <w:szCs w:val="28"/>
        </w:rPr>
        <w:t xml:space="preserve"> является выбор показателей эффективности. Именно на основе их анализа достигается цель аудита эффективности. Качество результатов аудита эффективности в значительной мере зависит от правильного определения показателей, от того, насколько выбранные показатели характеризуют деятельность государственных органов и могут служить мерой оценки их эффективности.</w:t>
      </w:r>
    </w:p>
    <w:p w14:paraId="7EC015E0" w14:textId="0D3A4DAA"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По мнению </w:t>
      </w:r>
      <w:hyperlink r:id="rId8" w:history="1">
        <w:r w:rsidRPr="00FC28D6">
          <w:rPr>
            <w:rFonts w:ascii="Times New Roman" w:hAnsi="Times New Roman" w:cs="Times New Roman"/>
            <w:sz w:val="28"/>
            <w:szCs w:val="28"/>
          </w:rPr>
          <w:t>Дияны Вукович</w:t>
        </w:r>
      </w:hyperlink>
      <w:r w:rsidRPr="00FC28D6">
        <w:rPr>
          <w:rFonts w:ascii="Times New Roman" w:hAnsi="Times New Roman" w:cs="Times New Roman"/>
          <w:sz w:val="28"/>
          <w:szCs w:val="28"/>
        </w:rPr>
        <w:t xml:space="preserve"> (Dijana Vukovic, 2016) эффективность государственных органов в дополнение к финансовым показателям, необходимо измерять степенью удовлетворенности услугами</w:t>
      </w:r>
      <w:r w:rsidR="00083DCC" w:rsidRPr="00FC28D6">
        <w:rPr>
          <w:rFonts w:ascii="Times New Roman" w:hAnsi="Times New Roman" w:cs="Times New Roman"/>
          <w:sz w:val="28"/>
          <w:szCs w:val="28"/>
        </w:rPr>
        <w:t xml:space="preserve"> [1</w:t>
      </w:r>
      <w:r w:rsidR="00AC6AE4" w:rsidRPr="00FC28D6">
        <w:rPr>
          <w:rFonts w:ascii="Times New Roman" w:hAnsi="Times New Roman" w:cs="Times New Roman"/>
          <w:sz w:val="28"/>
          <w:szCs w:val="28"/>
        </w:rPr>
        <w:t>5</w:t>
      </w:r>
      <w:r w:rsidR="00083DCC" w:rsidRPr="00FC28D6">
        <w:rPr>
          <w:rFonts w:ascii="Times New Roman" w:hAnsi="Times New Roman" w:cs="Times New Roman"/>
          <w:sz w:val="28"/>
          <w:szCs w:val="28"/>
        </w:rPr>
        <w:t>]</w:t>
      </w:r>
      <w:r w:rsidRPr="00FC28D6">
        <w:rPr>
          <w:rFonts w:ascii="Times New Roman" w:hAnsi="Times New Roman" w:cs="Times New Roman"/>
          <w:sz w:val="28"/>
          <w:szCs w:val="28"/>
        </w:rPr>
        <w:t>.</w:t>
      </w:r>
    </w:p>
    <w:p w14:paraId="2A143EB8" w14:textId="77777777"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По нашему мнению, для того чтобы в полной мере раскрыть систему показателей аудита эффективности деятельности государственных органов, необходимо рассмотреть сущность показателей с научных позиций. Анализ научных подходов показывает отсутствие единства мнений по данному вопросу и различие в понимании сущности и содержания показателей аудита эффективности.</w:t>
      </w:r>
    </w:p>
    <w:p w14:paraId="65B6D48F" w14:textId="05F93E2D"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Согласно</w:t>
      </w:r>
      <w:r w:rsidR="00A01AB9" w:rsidRPr="00FC28D6">
        <w:rPr>
          <w:rFonts w:ascii="Times New Roman" w:hAnsi="Times New Roman" w:cs="Times New Roman"/>
          <w:sz w:val="28"/>
          <w:szCs w:val="28"/>
        </w:rPr>
        <w:t xml:space="preserve"> </w:t>
      </w:r>
      <w:r w:rsidRPr="00FC28D6">
        <w:rPr>
          <w:rFonts w:ascii="Times New Roman" w:hAnsi="Times New Roman" w:cs="Times New Roman"/>
          <w:sz w:val="28"/>
          <w:szCs w:val="28"/>
        </w:rPr>
        <w:t>финансово-кредитного</w:t>
      </w:r>
      <w:r w:rsidR="00A01AB9" w:rsidRPr="00FC28D6">
        <w:rPr>
          <w:rFonts w:ascii="Times New Roman" w:hAnsi="Times New Roman" w:cs="Times New Roman"/>
          <w:sz w:val="28"/>
          <w:szCs w:val="28"/>
        </w:rPr>
        <w:t xml:space="preserve"> </w:t>
      </w:r>
      <w:r w:rsidRPr="00FC28D6">
        <w:rPr>
          <w:rFonts w:ascii="Times New Roman" w:hAnsi="Times New Roman" w:cs="Times New Roman"/>
          <w:sz w:val="28"/>
          <w:szCs w:val="28"/>
        </w:rPr>
        <w:t>энциклопедического</w:t>
      </w:r>
      <w:r w:rsidR="00A01AB9" w:rsidRPr="00FC28D6">
        <w:rPr>
          <w:rFonts w:ascii="Times New Roman" w:hAnsi="Times New Roman" w:cs="Times New Roman"/>
          <w:sz w:val="28"/>
          <w:szCs w:val="28"/>
        </w:rPr>
        <w:t xml:space="preserve"> </w:t>
      </w:r>
      <w:r w:rsidRPr="00FC28D6">
        <w:rPr>
          <w:rFonts w:ascii="Times New Roman" w:hAnsi="Times New Roman" w:cs="Times New Roman"/>
          <w:sz w:val="28"/>
          <w:szCs w:val="28"/>
        </w:rPr>
        <w:t>словаря,</w:t>
      </w:r>
      <w:r w:rsidR="00A01AB9" w:rsidRPr="00FC28D6">
        <w:rPr>
          <w:rFonts w:ascii="Times New Roman" w:hAnsi="Times New Roman" w:cs="Times New Roman"/>
          <w:sz w:val="28"/>
          <w:szCs w:val="28"/>
        </w:rPr>
        <w:t xml:space="preserve"> </w:t>
      </w:r>
      <w:r w:rsidRPr="00FC28D6">
        <w:rPr>
          <w:rFonts w:ascii="Times New Roman" w:hAnsi="Times New Roman" w:cs="Times New Roman"/>
          <w:i/>
          <w:sz w:val="28"/>
          <w:szCs w:val="28"/>
        </w:rPr>
        <w:t>показатели</w:t>
      </w:r>
      <w:r w:rsidR="00A01AB9" w:rsidRPr="00FC28D6">
        <w:rPr>
          <w:rFonts w:ascii="Times New Roman" w:hAnsi="Times New Roman" w:cs="Times New Roman"/>
          <w:i/>
          <w:sz w:val="28"/>
          <w:szCs w:val="28"/>
        </w:rPr>
        <w:t xml:space="preserve"> </w:t>
      </w:r>
      <w:r w:rsidRPr="00FC28D6">
        <w:rPr>
          <w:rFonts w:ascii="Times New Roman" w:hAnsi="Times New Roman" w:cs="Times New Roman"/>
          <w:sz w:val="28"/>
          <w:szCs w:val="28"/>
        </w:rPr>
        <w:t>понимаются</w:t>
      </w:r>
      <w:r w:rsidR="00A01AB9" w:rsidRPr="00FC28D6">
        <w:rPr>
          <w:rFonts w:ascii="Times New Roman" w:hAnsi="Times New Roman" w:cs="Times New Roman"/>
          <w:sz w:val="28"/>
          <w:szCs w:val="28"/>
        </w:rPr>
        <w:t xml:space="preserve"> </w:t>
      </w:r>
      <w:r w:rsidRPr="00FC28D6">
        <w:rPr>
          <w:rFonts w:ascii="Times New Roman" w:hAnsi="Times New Roman" w:cs="Times New Roman"/>
          <w:sz w:val="28"/>
          <w:szCs w:val="28"/>
        </w:rPr>
        <w:t>как</w:t>
      </w:r>
      <w:r w:rsidR="00A01AB9" w:rsidRPr="00FC28D6">
        <w:rPr>
          <w:rFonts w:ascii="Times New Roman" w:hAnsi="Times New Roman" w:cs="Times New Roman"/>
          <w:sz w:val="28"/>
          <w:szCs w:val="28"/>
        </w:rPr>
        <w:t xml:space="preserve">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величины, характеризующие какую-либо сторону деятельности хозяйствующих субъектов, государства, населения, связанную с </w:t>
      </w:r>
      <w:r w:rsidRPr="00FC28D6">
        <w:rPr>
          <w:rFonts w:ascii="Times New Roman" w:hAnsi="Times New Roman" w:cs="Times New Roman"/>
          <w:sz w:val="28"/>
          <w:szCs w:val="28"/>
        </w:rPr>
        <w:lastRenderedPageBreak/>
        <w:t>формированием и использованием денежных доходов и накоплений, или степень выполнения определенной задачи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[1</w:t>
      </w:r>
      <w:r w:rsidR="00AC6AE4" w:rsidRPr="00FC28D6">
        <w:rPr>
          <w:rFonts w:ascii="Times New Roman" w:hAnsi="Times New Roman" w:cs="Times New Roman"/>
          <w:sz w:val="28"/>
          <w:szCs w:val="28"/>
        </w:rPr>
        <w:t>6</w:t>
      </w:r>
      <w:r w:rsidRPr="00FC28D6">
        <w:rPr>
          <w:rFonts w:ascii="Times New Roman" w:hAnsi="Times New Roman" w:cs="Times New Roman"/>
          <w:sz w:val="28"/>
          <w:szCs w:val="28"/>
        </w:rPr>
        <w:t>].</w:t>
      </w:r>
    </w:p>
    <w:p w14:paraId="3205693C" w14:textId="26D8D197" w:rsidR="00E94A15" w:rsidRPr="00FC28D6" w:rsidRDefault="00E94A15" w:rsidP="00AB6C5C">
      <w:pPr>
        <w:widowControl w:val="0"/>
        <w:tabs>
          <w:tab w:val="left" w:pos="709"/>
        </w:tabs>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 xml:space="preserve">Показатель в большинстве случаев </w:t>
      </w:r>
      <w:r w:rsidR="005A0763"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это обобщенная </w:t>
      </w:r>
      <w:hyperlink r:id="rId9" w:tooltip="Характеристика" w:history="1">
        <w:r w:rsidRPr="00FC28D6">
          <w:rPr>
            <w:rFonts w:ascii="Times New Roman" w:eastAsia="TimesNewRomanPSMT" w:hAnsi="Times New Roman" w:cs="Times New Roman"/>
            <w:sz w:val="28"/>
            <w:szCs w:val="28"/>
          </w:rPr>
          <w:t>характеристика</w:t>
        </w:r>
      </w:hyperlink>
      <w:r w:rsidRPr="00FC28D6">
        <w:rPr>
          <w:rFonts w:ascii="Times New Roman" w:eastAsia="TimesNewRomanPSMT" w:hAnsi="Times New Roman" w:cs="Times New Roman"/>
          <w:sz w:val="28"/>
          <w:szCs w:val="28"/>
        </w:rPr>
        <w:t xml:space="preserve"> какого-либо </w:t>
      </w:r>
      <w:hyperlink r:id="rId10" w:tooltip="Объект" w:history="1">
        <w:r w:rsidRPr="00FC28D6">
          <w:rPr>
            <w:rFonts w:ascii="Times New Roman" w:eastAsia="TimesNewRomanPSMT" w:hAnsi="Times New Roman" w:cs="Times New Roman"/>
            <w:sz w:val="28"/>
            <w:szCs w:val="28"/>
          </w:rPr>
          <w:t>объекта</w:t>
        </w:r>
      </w:hyperlink>
      <w:r w:rsidRPr="00FC28D6">
        <w:rPr>
          <w:rFonts w:ascii="Times New Roman" w:eastAsia="TimesNewRomanPSMT" w:hAnsi="Times New Roman" w:cs="Times New Roman"/>
          <w:sz w:val="28"/>
          <w:szCs w:val="28"/>
        </w:rPr>
        <w:t xml:space="preserve">, </w:t>
      </w:r>
      <w:hyperlink r:id="rId11" w:history="1">
        <w:r w:rsidRPr="00FC28D6">
          <w:rPr>
            <w:rFonts w:ascii="Times New Roman" w:eastAsia="TimesNewRomanPSMT" w:hAnsi="Times New Roman" w:cs="Times New Roman"/>
            <w:sz w:val="28"/>
            <w:szCs w:val="28"/>
          </w:rPr>
          <w:t>процесса</w:t>
        </w:r>
      </w:hyperlink>
      <w:r w:rsidRPr="00FC28D6">
        <w:rPr>
          <w:rFonts w:ascii="Times New Roman" w:eastAsia="TimesNewRomanPSMT" w:hAnsi="Times New Roman" w:cs="Times New Roman"/>
          <w:sz w:val="28"/>
          <w:szCs w:val="28"/>
        </w:rPr>
        <w:t xml:space="preserve"> или его результата, </w:t>
      </w:r>
      <w:hyperlink r:id="rId12" w:tooltip="Понятие" w:history="1">
        <w:r w:rsidRPr="00FC28D6">
          <w:rPr>
            <w:rFonts w:ascii="Times New Roman" w:eastAsia="TimesNewRomanPSMT" w:hAnsi="Times New Roman" w:cs="Times New Roman"/>
            <w:sz w:val="28"/>
            <w:szCs w:val="28"/>
          </w:rPr>
          <w:t>понятия</w:t>
        </w:r>
      </w:hyperlink>
      <w:r w:rsidRPr="00FC28D6">
        <w:rPr>
          <w:rFonts w:ascii="Times New Roman" w:eastAsia="TimesNewRomanPSMT" w:hAnsi="Times New Roman" w:cs="Times New Roman"/>
          <w:sz w:val="28"/>
          <w:szCs w:val="28"/>
        </w:rPr>
        <w:t xml:space="preserve"> или их </w:t>
      </w:r>
      <w:hyperlink r:id="rId13" w:tooltip="Свойство" w:history="1">
        <w:r w:rsidRPr="00FC28D6">
          <w:rPr>
            <w:rFonts w:ascii="Times New Roman" w:eastAsia="TimesNewRomanPSMT" w:hAnsi="Times New Roman" w:cs="Times New Roman"/>
            <w:sz w:val="28"/>
            <w:szCs w:val="28"/>
          </w:rPr>
          <w:t>свойств</w:t>
        </w:r>
      </w:hyperlink>
      <w:r w:rsidRPr="00FC28D6">
        <w:rPr>
          <w:rFonts w:ascii="Times New Roman" w:eastAsia="TimesNewRomanPSMT" w:hAnsi="Times New Roman" w:cs="Times New Roman"/>
          <w:sz w:val="28"/>
          <w:szCs w:val="28"/>
        </w:rPr>
        <w:t xml:space="preserve">, обычно выраженная в числовой форме. </w:t>
      </w:r>
    </w:p>
    <w:p w14:paraId="14A3033C" w14:textId="77777777" w:rsidR="00E94A15" w:rsidRPr="00FC28D6" w:rsidRDefault="00E94A15" w:rsidP="00AB6C5C">
      <w:pPr>
        <w:tabs>
          <w:tab w:val="left" w:pos="993"/>
          <w:tab w:val="left" w:pos="1134"/>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Показатели сами по себе не могут свидетельствовать о степени эффективности, поскольку они лишь характеризуют различные аспекты и конкретные результаты деятельности проверяемых объектов, а также использования бюджетных средств. </w:t>
      </w:r>
    </w:p>
    <w:p w14:paraId="4CBFBF81" w14:textId="40A1B92F" w:rsidR="00E94A15" w:rsidRPr="00FC28D6" w:rsidRDefault="00E94A15" w:rsidP="00AB6C5C">
      <w:pPr>
        <w:tabs>
          <w:tab w:val="left" w:pos="993"/>
          <w:tab w:val="left" w:pos="1134"/>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Для оценки деятельности государственных органов необходим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критерий эффективности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который представляет собой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признак, на основании которого формируется оценка качества объекта, процесса, мерило такой оценки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r w:rsidR="00AC6AE4" w:rsidRPr="00FC28D6">
        <w:rPr>
          <w:rFonts w:ascii="Times New Roman" w:hAnsi="Times New Roman" w:cs="Times New Roman"/>
          <w:sz w:val="28"/>
          <w:szCs w:val="28"/>
        </w:rPr>
        <w:t>17</w:t>
      </w:r>
      <w:r w:rsidRPr="00FC28D6">
        <w:rPr>
          <w:rFonts w:ascii="Times New Roman" w:hAnsi="Times New Roman" w:cs="Times New Roman"/>
          <w:sz w:val="28"/>
          <w:szCs w:val="28"/>
        </w:rPr>
        <w:t>].</w:t>
      </w:r>
    </w:p>
    <w:p w14:paraId="7322A63B" w14:textId="24F93712" w:rsidR="00E94A15" w:rsidRPr="00FC28D6" w:rsidRDefault="00E94A15" w:rsidP="00AB6C5C">
      <w:pPr>
        <w:widowControl w:val="0"/>
        <w:tabs>
          <w:tab w:val="left" w:pos="709"/>
        </w:tabs>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 xml:space="preserve">Понятие </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критерий</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в современной научной литературе трактуется неоднозначно. Особенно это явно наблюдается при соотношении понятий </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критерий</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и </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показатель</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иногда допускается смешение этих неоднозначных категорий. </w:t>
      </w:r>
    </w:p>
    <w:p w14:paraId="135014A1" w14:textId="72B75D19" w:rsidR="00E94A15" w:rsidRPr="00FC28D6" w:rsidRDefault="00E94A15" w:rsidP="00AB6C5C">
      <w:pPr>
        <w:widowControl w:val="0"/>
        <w:tabs>
          <w:tab w:val="left" w:pos="709"/>
        </w:tabs>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 xml:space="preserve">В современной справочной литературе понятие </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критерий</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определяется как </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признак, на основе которого производится оценка, определение, классификация чего-либо</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[1</w:t>
      </w:r>
      <w:r w:rsidR="00AC6AE4" w:rsidRPr="00FC28D6">
        <w:rPr>
          <w:rFonts w:ascii="Times New Roman" w:eastAsia="TimesNewRomanPSMT" w:hAnsi="Times New Roman" w:cs="Times New Roman"/>
          <w:sz w:val="28"/>
          <w:szCs w:val="28"/>
        </w:rPr>
        <w:t>8</w:t>
      </w:r>
      <w:r w:rsidRPr="00FC28D6">
        <w:rPr>
          <w:rFonts w:ascii="Times New Roman" w:eastAsia="TimesNewRomanPSMT" w:hAnsi="Times New Roman" w:cs="Times New Roman"/>
          <w:sz w:val="28"/>
          <w:szCs w:val="28"/>
        </w:rPr>
        <w:t xml:space="preserve">]. Он рассматривается как эталон, на основе которого осуществляется оценка, сравнение результатов. </w:t>
      </w:r>
    </w:p>
    <w:p w14:paraId="02342D3F" w14:textId="00342299" w:rsidR="00E94A15" w:rsidRPr="00FC28D6" w:rsidRDefault="00E94A15" w:rsidP="00AB6C5C">
      <w:pPr>
        <w:widowControl w:val="0"/>
        <w:tabs>
          <w:tab w:val="left" w:pos="709"/>
        </w:tabs>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 xml:space="preserve">Критерий выступает как </w:t>
      </w:r>
      <w:r w:rsidR="00EB7935"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мера оценки, определения, сопоставления явления или процесса; признак, являющийся основой классификации</w:t>
      </w:r>
      <w:r w:rsidR="00EB7935"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[1</w:t>
      </w:r>
      <w:r w:rsidR="00AC6AE4" w:rsidRPr="00FC28D6">
        <w:rPr>
          <w:rFonts w:ascii="Times New Roman" w:eastAsia="TimesNewRomanPSMT" w:hAnsi="Times New Roman" w:cs="Times New Roman"/>
          <w:sz w:val="28"/>
          <w:szCs w:val="28"/>
        </w:rPr>
        <w:t>9</w:t>
      </w:r>
      <w:r w:rsidRPr="00FC28D6">
        <w:rPr>
          <w:rFonts w:ascii="Times New Roman" w:eastAsia="TimesNewRomanPSMT" w:hAnsi="Times New Roman" w:cs="Times New Roman"/>
          <w:sz w:val="28"/>
          <w:szCs w:val="28"/>
        </w:rPr>
        <w:t>].</w:t>
      </w:r>
    </w:p>
    <w:p w14:paraId="26B88BAD" w14:textId="4E370343" w:rsidR="00E94A15" w:rsidRPr="00FC28D6" w:rsidRDefault="00E94A15" w:rsidP="00AB6C5C">
      <w:pPr>
        <w:widowControl w:val="0"/>
        <w:tabs>
          <w:tab w:val="left" w:pos="709"/>
        </w:tabs>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 xml:space="preserve">Критерий – это </w:t>
      </w:r>
      <w:r w:rsidR="0049253F"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мерило, с помощью которого осуществляется оценка явлений, процессов, состояний</w:t>
      </w:r>
      <w:r w:rsidR="0049253F"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В целом же критерий означает </w:t>
      </w:r>
      <w:r w:rsidR="0049253F"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точку зрения, являющуюся мерилом для определения, оценки предмета, явления; признак, положенный в основу классификации предметов, явлений, понятий</w:t>
      </w:r>
      <w:r w:rsidR="0049253F"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w:t>
      </w:r>
      <w:r w:rsidR="00B34E3A" w:rsidRPr="00FC28D6">
        <w:rPr>
          <w:rFonts w:ascii="Times New Roman" w:eastAsia="TimesNewRomanPSMT" w:hAnsi="Times New Roman" w:cs="Times New Roman"/>
          <w:sz w:val="28"/>
          <w:szCs w:val="28"/>
        </w:rPr>
        <w:t>20</w:t>
      </w:r>
      <w:r w:rsidRPr="00FC28D6">
        <w:rPr>
          <w:rFonts w:ascii="Times New Roman" w:eastAsia="TimesNewRomanPSMT" w:hAnsi="Times New Roman" w:cs="Times New Roman"/>
          <w:sz w:val="28"/>
          <w:szCs w:val="28"/>
        </w:rPr>
        <w:t>].</w:t>
      </w:r>
    </w:p>
    <w:p w14:paraId="74D3F789" w14:textId="77777777" w:rsidR="0049253F" w:rsidRPr="00FC28D6" w:rsidRDefault="0049253F" w:rsidP="0049253F">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Основная задача аудита эффективности деятельности государственных органов заключается в том, чтобы предоставить правительству и обществу независимые и объективные данные о качестве управления и эффективности их </w:t>
      </w:r>
      <w:r w:rsidRPr="00FC28D6">
        <w:rPr>
          <w:rFonts w:ascii="Times New Roman" w:hAnsi="Times New Roman" w:cs="Times New Roman"/>
          <w:bCs/>
          <w:sz w:val="28"/>
          <w:szCs w:val="28"/>
        </w:rPr>
        <w:t>деятельности</w:t>
      </w:r>
      <w:r w:rsidRPr="00FC28D6">
        <w:rPr>
          <w:rFonts w:ascii="Times New Roman" w:hAnsi="Times New Roman" w:cs="Times New Roman"/>
          <w:sz w:val="28"/>
          <w:szCs w:val="28"/>
        </w:rPr>
        <w:t>. Результаты аудита эффективности должны отражать уровень выполнения установленных социально-экономических задач, а также раскрывать как использование бюджетных средств обеспечивает удовлетворение общественных нужд.</w:t>
      </w:r>
    </w:p>
    <w:p w14:paraId="1128BC04" w14:textId="1693DF31" w:rsidR="00E94A15" w:rsidRPr="00FC28D6" w:rsidRDefault="00E94A15" w:rsidP="00AB6C5C">
      <w:pPr>
        <w:widowControl w:val="0"/>
        <w:tabs>
          <w:tab w:val="left" w:pos="709"/>
        </w:tabs>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 xml:space="preserve">В </w:t>
      </w:r>
      <w:r w:rsidR="00EB7935" w:rsidRPr="00FC28D6">
        <w:rPr>
          <w:rFonts w:ascii="Times New Roman" w:eastAsia="TimesNewRomanPSMT" w:hAnsi="Times New Roman" w:cs="Times New Roman"/>
          <w:sz w:val="28"/>
          <w:szCs w:val="28"/>
        </w:rPr>
        <w:t>исследованиях</w:t>
      </w:r>
      <w:r w:rsidRPr="00FC28D6">
        <w:rPr>
          <w:rFonts w:ascii="Times New Roman" w:eastAsia="TimesNewRomanPSMT" w:hAnsi="Times New Roman" w:cs="Times New Roman"/>
          <w:sz w:val="28"/>
          <w:szCs w:val="28"/>
        </w:rPr>
        <w:t xml:space="preserve"> </w:t>
      </w:r>
      <w:r w:rsidR="00EB7935" w:rsidRPr="00FC28D6">
        <w:rPr>
          <w:rFonts w:ascii="Times New Roman" w:eastAsia="TimesNewRomanPSMT" w:hAnsi="Times New Roman" w:cs="Times New Roman"/>
          <w:sz w:val="28"/>
          <w:szCs w:val="28"/>
        </w:rPr>
        <w:t>применяются различные</w:t>
      </w:r>
      <w:r w:rsidRPr="00FC28D6">
        <w:rPr>
          <w:rFonts w:ascii="Times New Roman" w:eastAsia="TimesNewRomanPSMT" w:hAnsi="Times New Roman" w:cs="Times New Roman"/>
          <w:sz w:val="28"/>
          <w:szCs w:val="28"/>
        </w:rPr>
        <w:t xml:space="preserve"> подходы к </w:t>
      </w:r>
      <w:r w:rsidR="00EB7935" w:rsidRPr="00FC28D6">
        <w:rPr>
          <w:rFonts w:ascii="Times New Roman" w:eastAsia="TimesNewRomanPSMT" w:hAnsi="Times New Roman" w:cs="Times New Roman"/>
          <w:sz w:val="28"/>
          <w:szCs w:val="28"/>
        </w:rPr>
        <w:t>данной дефиниции</w:t>
      </w:r>
      <w:r w:rsidRPr="00FC28D6">
        <w:rPr>
          <w:rFonts w:ascii="Times New Roman" w:eastAsia="TimesNewRomanPSMT" w:hAnsi="Times New Roman" w:cs="Times New Roman"/>
          <w:sz w:val="28"/>
          <w:szCs w:val="28"/>
        </w:rPr>
        <w:t xml:space="preserve">. Так, в научных исследованиях критерий выступает как </w:t>
      </w:r>
      <w:r w:rsidR="00EB7935"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основной признак, по которому одно решение выбирается из множества возможных</w:t>
      </w:r>
      <w:r w:rsidR="00EB7935"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w:t>
      </w:r>
    </w:p>
    <w:p w14:paraId="39F4BE89" w14:textId="29BB2778" w:rsidR="00E94A15" w:rsidRPr="00FC28D6" w:rsidRDefault="00E94A15" w:rsidP="00AB6C5C">
      <w:pPr>
        <w:widowControl w:val="0"/>
        <w:tabs>
          <w:tab w:val="left" w:pos="709"/>
        </w:tabs>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 xml:space="preserve">В частности, критерий может быть интерпретирован как </w:t>
      </w:r>
      <w:r w:rsidR="00EB7935"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показатель, на основании которого можно судить об эффективности какого-либо процесса</w:t>
      </w:r>
      <w:r w:rsidR="00EB7935" w:rsidRPr="00FC28D6">
        <w:rPr>
          <w:rFonts w:ascii="Times New Roman" w:eastAsia="TimesNewRomanPSMT" w:hAnsi="Times New Roman" w:cs="Times New Roman"/>
          <w:sz w:val="28"/>
          <w:szCs w:val="28"/>
        </w:rPr>
        <w:t>»</w:t>
      </w:r>
      <w:r w:rsidR="00A01519" w:rsidRPr="00FC28D6">
        <w:rPr>
          <w:rFonts w:ascii="Times New Roman" w:eastAsia="TimesNewRomanPSMT" w:hAnsi="Times New Roman" w:cs="Times New Roman"/>
          <w:sz w:val="28"/>
          <w:szCs w:val="28"/>
        </w:rPr>
        <w:t xml:space="preserve"> [21]</w:t>
      </w:r>
      <w:r w:rsidRPr="00FC28D6">
        <w:rPr>
          <w:rFonts w:ascii="Times New Roman" w:eastAsia="TimesNewRomanPSMT" w:hAnsi="Times New Roman" w:cs="Times New Roman"/>
          <w:sz w:val="28"/>
          <w:szCs w:val="28"/>
        </w:rPr>
        <w:t>. При этом подходе критерий есть совокупность основных показателей, раскрывающих определенный уровень какого-либо явления. Данный подход характеризуется тем, что степень сформированности показателя определяется путем фиксации его критериев на различных уровнях.</w:t>
      </w:r>
    </w:p>
    <w:p w14:paraId="7D3E697A" w14:textId="0BE5E5D6" w:rsidR="00E94A15" w:rsidRPr="00FC28D6" w:rsidRDefault="00E94A15" w:rsidP="00AB6C5C">
      <w:pPr>
        <w:widowControl w:val="0"/>
        <w:tabs>
          <w:tab w:val="left" w:pos="709"/>
        </w:tabs>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 xml:space="preserve">В частности, М.И. Шилова считает, что критерий – </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это мерило, признак для оценки, классификации; суждение, признак, позволяющий из множества возможных решений выбрать одно</w:t>
      </w:r>
      <w:r w:rsidR="00EB7935"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w:t>
      </w:r>
      <w:r w:rsidR="00B34E3A" w:rsidRPr="00FC28D6">
        <w:rPr>
          <w:rFonts w:ascii="Times New Roman" w:eastAsia="TimesNewRomanPSMT" w:hAnsi="Times New Roman" w:cs="Times New Roman"/>
          <w:sz w:val="28"/>
          <w:szCs w:val="28"/>
        </w:rPr>
        <w:t>22</w:t>
      </w:r>
      <w:r w:rsidRPr="00FC28D6">
        <w:rPr>
          <w:rFonts w:ascii="Times New Roman" w:eastAsia="TimesNewRomanPSMT" w:hAnsi="Times New Roman" w:cs="Times New Roman"/>
          <w:sz w:val="28"/>
          <w:szCs w:val="28"/>
        </w:rPr>
        <w:t xml:space="preserve">]. </w:t>
      </w:r>
    </w:p>
    <w:p w14:paraId="5E617A1C" w14:textId="46B86A3F" w:rsidR="00E94A15" w:rsidRPr="00FC28D6" w:rsidRDefault="00E94A15" w:rsidP="00AB6C5C">
      <w:pPr>
        <w:widowControl w:val="0"/>
        <w:tabs>
          <w:tab w:val="left" w:pos="709"/>
        </w:tabs>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lastRenderedPageBreak/>
        <w:t xml:space="preserve">И.А. Маврина понятие </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критерий</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характеризует как </w:t>
      </w:r>
      <w:r w:rsidR="00EB7935"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средство, с помощью которого измеряются уровни, степени проявления того или иного явления, трактуется как мерило оценки суждений. Посредством применения критерия выделяется преимущество какого-либо выбора по сравнению с остальными; проверяется соответствие результата поставленной цели или дается оценка степени ее реализации</w:t>
      </w:r>
      <w:r w:rsidR="00EB7935"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w:t>
      </w:r>
      <w:r w:rsidR="00B34E3A" w:rsidRPr="00FC28D6">
        <w:rPr>
          <w:rFonts w:ascii="Times New Roman" w:eastAsia="TimesNewRomanPSMT" w:hAnsi="Times New Roman" w:cs="Times New Roman"/>
          <w:sz w:val="28"/>
          <w:szCs w:val="28"/>
        </w:rPr>
        <w:t>23</w:t>
      </w:r>
      <w:r w:rsidRPr="00FC28D6">
        <w:rPr>
          <w:rFonts w:ascii="Times New Roman" w:eastAsia="TimesNewRomanPSMT" w:hAnsi="Times New Roman" w:cs="Times New Roman"/>
          <w:sz w:val="28"/>
          <w:szCs w:val="28"/>
        </w:rPr>
        <w:t>].</w:t>
      </w:r>
    </w:p>
    <w:p w14:paraId="5C9669B3" w14:textId="7120433C" w:rsidR="00E94A15" w:rsidRPr="00FC28D6" w:rsidRDefault="00E94A15" w:rsidP="00AB6C5C">
      <w:pPr>
        <w:widowControl w:val="0"/>
        <w:tabs>
          <w:tab w:val="left" w:pos="709"/>
        </w:tabs>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 xml:space="preserve">По мнению И.В. Березюк критерии – это </w:t>
      </w:r>
      <w:r w:rsidR="00EB7935"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качественные и количественные характеристики некой </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нормативной модели</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организации деятельности проверяемого объекта по использованию государствен</w:t>
      </w:r>
      <w:r w:rsidRPr="00FC28D6">
        <w:rPr>
          <w:rFonts w:ascii="Times New Roman" w:eastAsia="TimesNewRomanPSMT" w:hAnsi="Times New Roman" w:cs="Times New Roman"/>
          <w:sz w:val="28"/>
          <w:szCs w:val="28"/>
        </w:rPr>
        <w:softHyphen/>
        <w:t>ных средств. Они представляют обоснованные и выполняемые стандарты качества контроля, на основе которых возможна проверка и анализ результатов достижения поставленных целей</w:t>
      </w:r>
      <w:r w:rsidR="00EB7935" w:rsidRPr="00FC28D6">
        <w:rPr>
          <w:rFonts w:ascii="Times New Roman" w:eastAsia="TimesNewRomanPSMT" w:hAnsi="Times New Roman" w:cs="Times New Roman"/>
          <w:sz w:val="28"/>
          <w:szCs w:val="28"/>
        </w:rPr>
        <w:t>»</w:t>
      </w:r>
      <w:r w:rsidR="004F3E30" w:rsidRPr="00FC28D6">
        <w:rPr>
          <w:rFonts w:ascii="Times New Roman" w:eastAsia="TimesNewRomanPSMT" w:hAnsi="Times New Roman" w:cs="Times New Roman"/>
          <w:sz w:val="28"/>
          <w:szCs w:val="28"/>
        </w:rPr>
        <w:t xml:space="preserve"> [2</w:t>
      </w:r>
      <w:r w:rsidR="00B34E3A" w:rsidRPr="00FC28D6">
        <w:rPr>
          <w:rFonts w:ascii="Times New Roman" w:eastAsia="TimesNewRomanPSMT" w:hAnsi="Times New Roman" w:cs="Times New Roman"/>
          <w:sz w:val="28"/>
          <w:szCs w:val="28"/>
        </w:rPr>
        <w:t>4</w:t>
      </w:r>
      <w:r w:rsidR="004F3E30"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w:t>
      </w:r>
    </w:p>
    <w:p w14:paraId="1161D697" w14:textId="107320FE" w:rsidR="00E94A15" w:rsidRPr="00FC28D6" w:rsidRDefault="00E94A15" w:rsidP="00AB6C5C">
      <w:pPr>
        <w:widowControl w:val="0"/>
        <w:tabs>
          <w:tab w:val="left" w:pos="709"/>
        </w:tabs>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При обосновании системы показателей аудита эффективности</w:t>
      </w:r>
      <w:r w:rsidRPr="00FC28D6">
        <w:rPr>
          <w:rFonts w:ascii="Times New Roman" w:hAnsi="Times New Roman" w:cs="Times New Roman"/>
          <w:sz w:val="28"/>
          <w:szCs w:val="28"/>
        </w:rPr>
        <w:t xml:space="preserve"> деятельности государственных органов</w:t>
      </w:r>
      <w:r w:rsidRPr="00FC28D6">
        <w:rPr>
          <w:rFonts w:ascii="Times New Roman" w:eastAsia="TimesNewRomanPSMT" w:hAnsi="Times New Roman" w:cs="Times New Roman"/>
          <w:sz w:val="28"/>
          <w:szCs w:val="28"/>
        </w:rPr>
        <w:t xml:space="preserve">, мы исходили из рассмотренных методологических положений в трактовке понятий </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критерий</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и </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показатель</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в энциклопедической, а также специальной литературе.</w:t>
      </w:r>
    </w:p>
    <w:p w14:paraId="71721B2C" w14:textId="38FBE785" w:rsidR="00E94A15" w:rsidRPr="00FC28D6" w:rsidRDefault="00E94A15" w:rsidP="00AB6C5C">
      <w:pPr>
        <w:widowControl w:val="0"/>
        <w:tabs>
          <w:tab w:val="left" w:pos="709"/>
        </w:tabs>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 xml:space="preserve">Здесь наблюдается связь понятий </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критерий</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и </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мера</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Эта связь очень важна, так как выражает качественно-количественную определенность. Критерий – это признак, по которому можно судить об отличии состояния одного явления от другого. </w:t>
      </w:r>
      <w:r w:rsidRPr="00FC28D6">
        <w:rPr>
          <w:rFonts w:ascii="Times New Roman" w:eastAsia="TimesNewRomanPSMT" w:hAnsi="Times New Roman" w:cs="Times New Roman"/>
          <w:bCs/>
          <w:i/>
          <w:sz w:val="28"/>
          <w:szCs w:val="28"/>
        </w:rPr>
        <w:t>Критерий шире показателя</w:t>
      </w:r>
      <w:r w:rsidRPr="00FC28D6">
        <w:rPr>
          <w:rFonts w:ascii="Times New Roman" w:eastAsia="TimesNewRomanPSMT" w:hAnsi="Times New Roman" w:cs="Times New Roman"/>
          <w:i/>
          <w:sz w:val="28"/>
          <w:szCs w:val="28"/>
        </w:rPr>
        <w:t>,</w:t>
      </w:r>
      <w:r w:rsidRPr="00FC28D6">
        <w:rPr>
          <w:rFonts w:ascii="Times New Roman" w:eastAsia="TimesNewRomanPSMT" w:hAnsi="Times New Roman" w:cs="Times New Roman"/>
          <w:sz w:val="28"/>
          <w:szCs w:val="28"/>
        </w:rPr>
        <w:t xml:space="preserve"> который является </w:t>
      </w:r>
      <w:r w:rsidRPr="00FC28D6">
        <w:rPr>
          <w:rFonts w:ascii="Times New Roman" w:eastAsia="TimesNewRomanPSMT" w:hAnsi="Times New Roman" w:cs="Times New Roman"/>
          <w:bCs/>
          <w:i/>
          <w:sz w:val="28"/>
          <w:szCs w:val="28"/>
        </w:rPr>
        <w:t>составным элементом критерия и характеризует содержание его</w:t>
      </w:r>
      <w:r w:rsidRPr="00FC28D6">
        <w:rPr>
          <w:rFonts w:ascii="Times New Roman" w:eastAsia="TimesNewRomanPSMT" w:hAnsi="Times New Roman" w:cs="Times New Roman"/>
          <w:i/>
          <w:sz w:val="28"/>
          <w:szCs w:val="28"/>
        </w:rPr>
        <w:t>.</w:t>
      </w:r>
      <w:r w:rsidRPr="00FC28D6">
        <w:rPr>
          <w:rFonts w:ascii="Times New Roman" w:eastAsia="TimesNewRomanPSMT" w:hAnsi="Times New Roman" w:cs="Times New Roman"/>
          <w:sz w:val="28"/>
          <w:szCs w:val="28"/>
        </w:rPr>
        <w:t xml:space="preserve"> Следовательно, критерий выражает наиболее общий признак, по которому происходит оценка, сравнение реальных явлений, качеств, процессов. А степень проявления, качественная сформированность, определенность критериев </w:t>
      </w:r>
      <w:r w:rsidRPr="00FC28D6">
        <w:rPr>
          <w:rFonts w:ascii="Times New Roman" w:eastAsia="TimesNewRomanPSMT" w:hAnsi="Times New Roman" w:cs="Times New Roman"/>
          <w:bCs/>
          <w:i/>
          <w:sz w:val="28"/>
          <w:szCs w:val="28"/>
        </w:rPr>
        <w:t>выражается в</w:t>
      </w:r>
      <w:r w:rsidRPr="00FC28D6">
        <w:rPr>
          <w:rFonts w:ascii="Times New Roman" w:eastAsia="TimesNewRomanPSMT" w:hAnsi="Times New Roman" w:cs="Times New Roman"/>
          <w:sz w:val="28"/>
          <w:szCs w:val="28"/>
        </w:rPr>
        <w:t xml:space="preserve"> конкретных </w:t>
      </w:r>
      <w:r w:rsidRPr="00FC28D6">
        <w:rPr>
          <w:rFonts w:ascii="Times New Roman" w:eastAsia="TimesNewRomanPSMT" w:hAnsi="Times New Roman" w:cs="Times New Roman"/>
          <w:bCs/>
          <w:i/>
          <w:sz w:val="28"/>
          <w:szCs w:val="28"/>
        </w:rPr>
        <w:t>показателях</w:t>
      </w:r>
      <w:r w:rsidRPr="00FC28D6">
        <w:rPr>
          <w:rFonts w:ascii="Times New Roman" w:eastAsia="TimesNewRomanPSMT" w:hAnsi="Times New Roman" w:cs="Times New Roman"/>
          <w:sz w:val="28"/>
          <w:szCs w:val="28"/>
        </w:rPr>
        <w:t>.</w:t>
      </w:r>
    </w:p>
    <w:p w14:paraId="4189494A" w14:textId="4840482F"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По мнению Г.П. Ивановой, значение показателя вместе с критерием рассматривается как </w:t>
      </w:r>
      <w:r w:rsidR="00EB7935" w:rsidRPr="00FC28D6">
        <w:rPr>
          <w:rFonts w:ascii="Times New Roman" w:hAnsi="Times New Roman" w:cs="Times New Roman"/>
          <w:sz w:val="28"/>
          <w:szCs w:val="28"/>
        </w:rPr>
        <w:t>«</w:t>
      </w:r>
      <w:r w:rsidRPr="00FC28D6">
        <w:rPr>
          <w:rFonts w:ascii="Times New Roman" w:hAnsi="Times New Roman" w:cs="Times New Roman"/>
          <w:sz w:val="28"/>
          <w:szCs w:val="28"/>
        </w:rPr>
        <w:t>средство, с помощью которого измеряются или одобряются альтернативы наиболее оптимального решения практических задач в существующих или заданных конкретных условиях</w:t>
      </w:r>
      <w:r w:rsidR="00EB7935" w:rsidRPr="00FC28D6">
        <w:rPr>
          <w:rFonts w:ascii="Times New Roman" w:hAnsi="Times New Roman" w:cs="Times New Roman"/>
          <w:sz w:val="28"/>
          <w:szCs w:val="28"/>
        </w:rPr>
        <w:t>»</w:t>
      </w:r>
      <w:r w:rsidR="00B3640C" w:rsidRPr="00FC28D6">
        <w:rPr>
          <w:rFonts w:ascii="Times New Roman" w:hAnsi="Times New Roman" w:cs="Times New Roman"/>
          <w:sz w:val="28"/>
          <w:szCs w:val="28"/>
        </w:rPr>
        <w:t xml:space="preserve"> </w:t>
      </w:r>
      <w:r w:rsidR="00B3640C" w:rsidRPr="00FC28D6">
        <w:rPr>
          <w:rFonts w:ascii="Times New Roman" w:hAnsi="Times New Roman" w:cs="Times New Roman"/>
          <w:sz w:val="28"/>
          <w:szCs w:val="28"/>
        </w:rPr>
        <w:sym w:font="Symbol" w:char="F05B"/>
      </w:r>
      <w:r w:rsidR="00B3640C" w:rsidRPr="00FC28D6">
        <w:rPr>
          <w:rFonts w:ascii="Times New Roman" w:hAnsi="Times New Roman" w:cs="Times New Roman"/>
          <w:sz w:val="28"/>
          <w:szCs w:val="28"/>
        </w:rPr>
        <w:t>25</w:t>
      </w:r>
      <w:r w:rsidR="00B3640C" w:rsidRPr="00FC28D6">
        <w:rPr>
          <w:rFonts w:ascii="Times New Roman" w:hAnsi="Times New Roman" w:cs="Times New Roman"/>
          <w:sz w:val="28"/>
          <w:szCs w:val="28"/>
        </w:rPr>
        <w:sym w:font="Symbol" w:char="F05D"/>
      </w:r>
      <w:r w:rsidRPr="00FC28D6">
        <w:rPr>
          <w:rFonts w:ascii="Times New Roman" w:hAnsi="Times New Roman" w:cs="Times New Roman"/>
          <w:sz w:val="28"/>
          <w:szCs w:val="28"/>
        </w:rPr>
        <w:t>.</w:t>
      </w:r>
    </w:p>
    <w:p w14:paraId="4ACD81B6" w14:textId="574BDA3A" w:rsidR="00E94A15" w:rsidRPr="00FC28D6" w:rsidRDefault="00EB793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Выделение отдельных</w:t>
      </w:r>
      <w:r w:rsidR="00E94A15" w:rsidRPr="00FC28D6">
        <w:rPr>
          <w:rFonts w:ascii="Times New Roman" w:hAnsi="Times New Roman" w:cs="Times New Roman"/>
          <w:sz w:val="28"/>
          <w:szCs w:val="28"/>
        </w:rPr>
        <w:t xml:space="preserve"> показателей </w:t>
      </w:r>
      <w:r w:rsidRPr="00FC28D6">
        <w:rPr>
          <w:rFonts w:ascii="Times New Roman" w:hAnsi="Times New Roman" w:cs="Times New Roman"/>
          <w:sz w:val="28"/>
          <w:szCs w:val="28"/>
        </w:rPr>
        <w:t>связано с</w:t>
      </w:r>
      <w:r w:rsidR="00E94A15" w:rsidRPr="00FC28D6">
        <w:rPr>
          <w:rFonts w:ascii="Times New Roman" w:hAnsi="Times New Roman" w:cs="Times New Roman"/>
          <w:sz w:val="28"/>
          <w:szCs w:val="28"/>
        </w:rPr>
        <w:t xml:space="preserve"> необходимостью </w:t>
      </w:r>
      <w:r w:rsidRPr="00FC28D6">
        <w:rPr>
          <w:rFonts w:ascii="Times New Roman" w:hAnsi="Times New Roman" w:cs="Times New Roman"/>
          <w:sz w:val="28"/>
          <w:szCs w:val="28"/>
        </w:rPr>
        <w:t>комплексной</w:t>
      </w:r>
      <w:r w:rsidR="00E94A15" w:rsidRPr="00FC28D6">
        <w:rPr>
          <w:rFonts w:ascii="Times New Roman" w:hAnsi="Times New Roman" w:cs="Times New Roman"/>
          <w:sz w:val="28"/>
          <w:szCs w:val="28"/>
        </w:rPr>
        <w:t xml:space="preserve"> и </w:t>
      </w:r>
      <w:r w:rsidRPr="00FC28D6">
        <w:rPr>
          <w:rFonts w:ascii="Times New Roman" w:hAnsi="Times New Roman" w:cs="Times New Roman"/>
          <w:sz w:val="28"/>
          <w:szCs w:val="28"/>
        </w:rPr>
        <w:t>системной</w:t>
      </w:r>
      <w:r w:rsidR="00E94A15" w:rsidRPr="00FC28D6">
        <w:rPr>
          <w:rFonts w:ascii="Times New Roman" w:hAnsi="Times New Roman" w:cs="Times New Roman"/>
          <w:sz w:val="28"/>
          <w:szCs w:val="28"/>
        </w:rPr>
        <w:t xml:space="preserve"> </w:t>
      </w:r>
      <w:r w:rsidRPr="00FC28D6">
        <w:rPr>
          <w:rFonts w:ascii="Times New Roman" w:hAnsi="Times New Roman" w:cs="Times New Roman"/>
          <w:sz w:val="28"/>
          <w:szCs w:val="28"/>
        </w:rPr>
        <w:t>оценки</w:t>
      </w:r>
      <w:r w:rsidR="00E94A15" w:rsidRPr="00FC28D6">
        <w:rPr>
          <w:rFonts w:ascii="Times New Roman" w:hAnsi="Times New Roman" w:cs="Times New Roman"/>
          <w:sz w:val="28"/>
          <w:szCs w:val="28"/>
        </w:rPr>
        <w:t xml:space="preserve"> </w:t>
      </w:r>
      <w:r w:rsidR="00037C87" w:rsidRPr="00FC28D6">
        <w:rPr>
          <w:rFonts w:ascii="Times New Roman" w:hAnsi="Times New Roman" w:cs="Times New Roman"/>
          <w:sz w:val="28"/>
          <w:szCs w:val="28"/>
        </w:rPr>
        <w:t>сущности</w:t>
      </w:r>
      <w:r w:rsidR="00E94A15" w:rsidRPr="00FC28D6">
        <w:rPr>
          <w:rFonts w:ascii="Times New Roman" w:hAnsi="Times New Roman" w:cs="Times New Roman"/>
          <w:sz w:val="28"/>
          <w:szCs w:val="28"/>
        </w:rPr>
        <w:t xml:space="preserve"> деятельности. Показатель есть </w:t>
      </w:r>
      <w:r w:rsidR="00037C87" w:rsidRPr="00FC28D6">
        <w:rPr>
          <w:rFonts w:ascii="Times New Roman" w:hAnsi="Times New Roman" w:cs="Times New Roman"/>
          <w:sz w:val="28"/>
          <w:szCs w:val="28"/>
        </w:rPr>
        <w:t>«</w:t>
      </w:r>
      <w:r w:rsidR="00E94A15" w:rsidRPr="00FC28D6">
        <w:rPr>
          <w:rFonts w:ascii="Times New Roman" w:hAnsi="Times New Roman" w:cs="Times New Roman"/>
          <w:sz w:val="28"/>
          <w:szCs w:val="28"/>
        </w:rPr>
        <w:t>конкретный измеритель критерия, делающий его доступным для измерения и наблюдения</w:t>
      </w:r>
      <w:r w:rsidR="00037C87" w:rsidRPr="00FC28D6">
        <w:rPr>
          <w:rFonts w:ascii="Times New Roman" w:hAnsi="Times New Roman" w:cs="Times New Roman"/>
          <w:sz w:val="28"/>
          <w:szCs w:val="28"/>
        </w:rPr>
        <w:t>»</w:t>
      </w:r>
      <w:r w:rsidR="00E94A15" w:rsidRPr="00FC28D6">
        <w:rPr>
          <w:rFonts w:ascii="Times New Roman" w:hAnsi="Times New Roman" w:cs="Times New Roman"/>
          <w:sz w:val="28"/>
          <w:szCs w:val="28"/>
        </w:rPr>
        <w:t>.</w:t>
      </w:r>
    </w:p>
    <w:p w14:paraId="48F5F730" w14:textId="229E547D"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Показатель не включает в себя всеобщее измерение, так как существует достаточно свойств для полноты характеристики того или иного явления. Он отражает отдельные свойства и признаки познаваемого объекта и служит средством накопления количественных и качественных данных для критериального обобщения. Главными характеристиками понятия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показатель</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являются конкретность и диагностичность, что предполагает доступность его для наблюдения, учета и фиксации, а также позволяет рассматривать показатель как более частное по отношению к критерию, а значит, измерителя последнего.</w:t>
      </w:r>
    </w:p>
    <w:p w14:paraId="1F18BEA3" w14:textId="3EABBDC9"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 общем смысле под показателем Г.П. Иванова понимает основание, позволяющее судить о наличии того или иного признака. </w:t>
      </w:r>
      <w:r w:rsidR="00801AF0" w:rsidRPr="00FC28D6">
        <w:rPr>
          <w:rFonts w:ascii="Times New Roman" w:hAnsi="Times New Roman" w:cs="Times New Roman"/>
          <w:sz w:val="28"/>
          <w:szCs w:val="28"/>
        </w:rPr>
        <w:t>«</w:t>
      </w:r>
      <w:r w:rsidRPr="00FC28D6">
        <w:rPr>
          <w:rFonts w:ascii="Times New Roman" w:hAnsi="Times New Roman" w:cs="Times New Roman"/>
          <w:sz w:val="28"/>
          <w:szCs w:val="28"/>
        </w:rPr>
        <w:t xml:space="preserve">Число показателей, как и параметров, должно быть сведено до минимума, потому что процедура оценивания должна быть простой. Это, в первую очередь, накладывает на </w:t>
      </w:r>
      <w:r w:rsidRPr="00FC28D6">
        <w:rPr>
          <w:rFonts w:ascii="Times New Roman" w:hAnsi="Times New Roman" w:cs="Times New Roman"/>
          <w:sz w:val="28"/>
          <w:szCs w:val="28"/>
        </w:rPr>
        <w:lastRenderedPageBreak/>
        <w:t>систему показателей одно из наиболее важных требований</w:t>
      </w:r>
      <w:r w:rsidR="005A0763" w:rsidRPr="00FC28D6">
        <w:rPr>
          <w:rFonts w:ascii="Times New Roman" w:hAnsi="Times New Roman" w:cs="Times New Roman"/>
          <w:sz w:val="28"/>
          <w:szCs w:val="28"/>
        </w:rPr>
        <w:t xml:space="preserve"> </w:t>
      </w:r>
      <w:r w:rsidRPr="00FC28D6">
        <w:rPr>
          <w:rFonts w:ascii="Times New Roman" w:hAnsi="Times New Roman" w:cs="Times New Roman"/>
          <w:sz w:val="28"/>
          <w:szCs w:val="28"/>
        </w:rPr>
        <w:t>– показатели должны быть понятными, конкретными, доступными для измерения. Кроме того, каждый из показателей должен быть достаточно емким с тем, чтобы отражать основные области деятельности</w:t>
      </w:r>
      <w:r w:rsidR="00801AF0"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r w:rsidR="00B3640C" w:rsidRPr="00FC28D6">
        <w:rPr>
          <w:rFonts w:ascii="Times New Roman" w:hAnsi="Times New Roman" w:cs="Times New Roman"/>
          <w:sz w:val="28"/>
          <w:szCs w:val="28"/>
        </w:rPr>
        <w:t>25</w:t>
      </w:r>
      <w:r w:rsidR="005A0763" w:rsidRPr="00FC28D6">
        <w:rPr>
          <w:rFonts w:ascii="Times New Roman" w:hAnsi="Times New Roman" w:cs="Times New Roman"/>
          <w:sz w:val="28"/>
          <w:szCs w:val="28"/>
        </w:rPr>
        <w:t>, с.</w:t>
      </w:r>
      <w:r w:rsidR="00A01519" w:rsidRPr="00FC28D6">
        <w:rPr>
          <w:rFonts w:ascii="Times New Roman" w:hAnsi="Times New Roman" w:cs="Times New Roman"/>
          <w:sz w:val="28"/>
          <w:szCs w:val="28"/>
        </w:rPr>
        <w:t>348</w:t>
      </w:r>
      <w:r w:rsidRPr="00FC28D6">
        <w:rPr>
          <w:rFonts w:ascii="Times New Roman" w:hAnsi="Times New Roman" w:cs="Times New Roman"/>
          <w:sz w:val="28"/>
          <w:szCs w:val="28"/>
        </w:rPr>
        <w:t>].</w:t>
      </w:r>
    </w:p>
    <w:p w14:paraId="135630A9" w14:textId="77777777"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Каждый критерий включает в себя группу показателей, качественно и количественно характеризующих его. Критерий более стабилен, хотя и отражает развитие сущности. Показатели более динамичны. На определенном этапе развития сущности предмета (например, переход от сущности первого порядка к сущности второго порядка) используются одни показатели, но на очередном этапе ее развития некоторые или большинство из них могут быть неприемлемы, так как обнаруженная сущность (критерий) претерпела изменение свойств, признаков. Критерии оценки эффективности воспитательной системы тесно взаимосвязаны и непосредственно определяют выбор необходимых показателей.</w:t>
      </w:r>
    </w:p>
    <w:p w14:paraId="6C9574C5" w14:textId="0A0C2E37" w:rsidR="00E94A15" w:rsidRPr="00FC28D6" w:rsidRDefault="00E94A15" w:rsidP="00AB6C5C">
      <w:pPr>
        <w:widowControl w:val="0"/>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При этом необходимо понимать, что критерии – это признаки, характеризующие явления, системы и способные служить мерилом достижения поставленных целей, признаки, на основе которых производится оценка, определение и классификация анализируемого объекта.</w:t>
      </w:r>
    </w:p>
    <w:p w14:paraId="3CAD9E4E" w14:textId="049680ED" w:rsidR="00E94A15" w:rsidRPr="00FC28D6" w:rsidRDefault="00626DED" w:rsidP="00AB6C5C">
      <w:pPr>
        <w:widowControl w:val="0"/>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Жуков </w:t>
      </w:r>
      <w:r w:rsidR="00E94A15" w:rsidRPr="00FC28D6">
        <w:rPr>
          <w:rFonts w:ascii="Times New Roman" w:hAnsi="Times New Roman" w:cs="Times New Roman"/>
          <w:sz w:val="28"/>
          <w:szCs w:val="28"/>
        </w:rPr>
        <w:t xml:space="preserve">В. и </w:t>
      </w:r>
      <w:r w:rsidRPr="00FC28D6">
        <w:rPr>
          <w:rFonts w:ascii="Times New Roman" w:hAnsi="Times New Roman" w:cs="Times New Roman"/>
          <w:sz w:val="28"/>
          <w:szCs w:val="28"/>
        </w:rPr>
        <w:t xml:space="preserve">Синева </w:t>
      </w:r>
      <w:r w:rsidR="00E94A15" w:rsidRPr="00FC28D6">
        <w:rPr>
          <w:rFonts w:ascii="Times New Roman" w:hAnsi="Times New Roman" w:cs="Times New Roman"/>
          <w:sz w:val="28"/>
          <w:szCs w:val="28"/>
        </w:rPr>
        <w:t xml:space="preserve">Е. считают, что </w:t>
      </w:r>
      <w:r w:rsidR="00E94A15" w:rsidRPr="00FC28D6">
        <w:rPr>
          <w:rFonts w:ascii="Times New Roman" w:hAnsi="Times New Roman" w:cs="Times New Roman"/>
          <w:bCs/>
          <w:i/>
          <w:iCs/>
          <w:sz w:val="28"/>
          <w:szCs w:val="28"/>
        </w:rPr>
        <w:t>показатели</w:t>
      </w:r>
      <w:r w:rsidR="00E94A15" w:rsidRPr="00FC28D6">
        <w:rPr>
          <w:rFonts w:ascii="Times New Roman" w:hAnsi="Times New Roman" w:cs="Times New Roman"/>
          <w:sz w:val="28"/>
          <w:szCs w:val="28"/>
        </w:rPr>
        <w:t xml:space="preserve"> аудита эффективности являются </w:t>
      </w:r>
      <w:r w:rsidR="00801AF0" w:rsidRPr="00FC28D6">
        <w:rPr>
          <w:rFonts w:ascii="Times New Roman" w:hAnsi="Times New Roman" w:cs="Times New Roman"/>
          <w:sz w:val="28"/>
          <w:szCs w:val="28"/>
        </w:rPr>
        <w:t>«</w:t>
      </w:r>
      <w:r w:rsidR="00E94A15" w:rsidRPr="00FC28D6">
        <w:rPr>
          <w:rFonts w:ascii="Times New Roman" w:hAnsi="Times New Roman" w:cs="Times New Roman"/>
          <w:bCs/>
          <w:i/>
          <w:iCs/>
          <w:sz w:val="28"/>
          <w:szCs w:val="28"/>
        </w:rPr>
        <w:t>составными элементами критериев</w:t>
      </w:r>
      <w:r w:rsidR="00E94A15" w:rsidRPr="00FC28D6">
        <w:rPr>
          <w:rFonts w:ascii="Times New Roman" w:hAnsi="Times New Roman" w:cs="Times New Roman"/>
          <w:sz w:val="28"/>
          <w:szCs w:val="28"/>
        </w:rPr>
        <w:t xml:space="preserve"> аудита эффективности и отражают ту или иную сторону деятельности проверяемого объекта</w:t>
      </w:r>
      <w:r w:rsidR="00801AF0" w:rsidRPr="00FC28D6">
        <w:rPr>
          <w:rFonts w:ascii="Times New Roman" w:hAnsi="Times New Roman" w:cs="Times New Roman"/>
          <w:sz w:val="28"/>
          <w:szCs w:val="28"/>
        </w:rPr>
        <w:t>»</w:t>
      </w:r>
      <w:r w:rsidR="00E94A15" w:rsidRPr="00FC28D6">
        <w:rPr>
          <w:rFonts w:ascii="Times New Roman" w:hAnsi="Times New Roman" w:cs="Times New Roman"/>
          <w:sz w:val="28"/>
          <w:szCs w:val="28"/>
        </w:rPr>
        <w:t xml:space="preserve"> </w:t>
      </w:r>
      <w:r w:rsidR="00E94A15" w:rsidRPr="00FC28D6">
        <w:rPr>
          <w:rFonts w:ascii="Times New Roman" w:hAnsi="Times New Roman" w:cs="Times New Roman"/>
          <w:sz w:val="28"/>
          <w:szCs w:val="28"/>
        </w:rPr>
        <w:sym w:font="Symbol" w:char="F05B"/>
      </w:r>
      <w:r w:rsidRPr="00FC28D6">
        <w:rPr>
          <w:rFonts w:ascii="Times New Roman" w:hAnsi="Times New Roman" w:cs="Times New Roman"/>
          <w:sz w:val="28"/>
          <w:szCs w:val="28"/>
        </w:rPr>
        <w:t>26</w:t>
      </w:r>
      <w:r w:rsidR="00E94A15" w:rsidRPr="00FC28D6">
        <w:rPr>
          <w:rFonts w:ascii="Times New Roman" w:hAnsi="Times New Roman" w:cs="Times New Roman"/>
          <w:sz w:val="28"/>
          <w:szCs w:val="28"/>
        </w:rPr>
        <w:sym w:font="Symbol" w:char="F05D"/>
      </w:r>
      <w:r w:rsidR="00E94A15" w:rsidRPr="00FC28D6">
        <w:rPr>
          <w:rFonts w:ascii="Times New Roman" w:hAnsi="Times New Roman" w:cs="Times New Roman"/>
          <w:sz w:val="28"/>
          <w:szCs w:val="28"/>
        </w:rPr>
        <w:t xml:space="preserve">. </w:t>
      </w:r>
    </w:p>
    <w:p w14:paraId="6B9EF02C" w14:textId="609593EC" w:rsidR="00E94A15" w:rsidRPr="00FC28D6" w:rsidRDefault="00E94A15" w:rsidP="00AB6C5C">
      <w:pPr>
        <w:widowControl w:val="0"/>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Однако А.Н. Саунин полагает, что </w:t>
      </w:r>
      <w:r w:rsidR="00801AF0" w:rsidRPr="00FC28D6">
        <w:rPr>
          <w:rFonts w:ascii="Times New Roman" w:hAnsi="Times New Roman" w:cs="Times New Roman"/>
          <w:sz w:val="28"/>
          <w:szCs w:val="28"/>
        </w:rPr>
        <w:t>«</w:t>
      </w:r>
      <w:r w:rsidRPr="00FC28D6">
        <w:rPr>
          <w:rFonts w:ascii="Times New Roman" w:hAnsi="Times New Roman" w:cs="Times New Roman"/>
          <w:sz w:val="28"/>
          <w:szCs w:val="28"/>
        </w:rPr>
        <w:t xml:space="preserve">деятельность проверяемого объекта отражают не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показатели аудита эффективности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а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показатели эффективности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которые характеризуют различные результаты использования государственных средств или деятельности объекта проверки</w:t>
      </w:r>
      <w:r w:rsidR="00801AF0"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r w:rsidRPr="00FC28D6">
        <w:rPr>
          <w:rFonts w:ascii="Times New Roman" w:hAnsi="Times New Roman" w:cs="Times New Roman"/>
          <w:sz w:val="28"/>
          <w:szCs w:val="28"/>
        </w:rPr>
        <w:sym w:font="Symbol" w:char="F05B"/>
      </w:r>
      <w:r w:rsidRPr="00FC28D6">
        <w:rPr>
          <w:rFonts w:ascii="Times New Roman" w:hAnsi="Times New Roman" w:cs="Times New Roman"/>
          <w:sz w:val="28"/>
          <w:szCs w:val="28"/>
        </w:rPr>
        <w:t>2</w:t>
      </w:r>
      <w:r w:rsidR="00626DED" w:rsidRPr="00FC28D6">
        <w:rPr>
          <w:rFonts w:ascii="Times New Roman" w:hAnsi="Times New Roman" w:cs="Times New Roman"/>
          <w:sz w:val="28"/>
          <w:szCs w:val="28"/>
        </w:rPr>
        <w:t>7</w:t>
      </w:r>
      <w:r w:rsidRPr="00FC28D6">
        <w:rPr>
          <w:rFonts w:ascii="Times New Roman" w:hAnsi="Times New Roman" w:cs="Times New Roman"/>
          <w:sz w:val="28"/>
          <w:szCs w:val="28"/>
        </w:rPr>
        <w:sym w:font="Symbol" w:char="F05D"/>
      </w:r>
      <w:r w:rsidRPr="00FC28D6">
        <w:rPr>
          <w:rFonts w:ascii="Times New Roman" w:hAnsi="Times New Roman" w:cs="Times New Roman"/>
          <w:sz w:val="28"/>
          <w:szCs w:val="28"/>
        </w:rPr>
        <w:t xml:space="preserve">. Что же касается аудита эффективности, то при его проведении выбираются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критерии эффективности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на основе которых в соответствии с целями аудита оценивается эффективность деятельности государственных органов. Между этими понятиями существует связь, но она заключается не в том, что показатели эффективности якобы являются составными элементами критериев аудита эффективности. По мнению А.Н. Саунина такая трактовка основывается на смешении содержания самих понятий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критерий</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и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показатель</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Он исходит из того, что </w:t>
      </w:r>
      <w:r w:rsidRPr="00FC28D6">
        <w:rPr>
          <w:rFonts w:ascii="Times New Roman" w:hAnsi="Times New Roman" w:cs="Times New Roman"/>
          <w:bCs/>
          <w:i/>
          <w:iCs/>
          <w:sz w:val="28"/>
          <w:szCs w:val="28"/>
        </w:rPr>
        <w:t xml:space="preserve">показатели </w:t>
      </w:r>
      <w:r w:rsidR="005A0763" w:rsidRPr="00FC28D6">
        <w:rPr>
          <w:rFonts w:ascii="Times New Roman" w:hAnsi="Times New Roman" w:cs="Times New Roman"/>
          <w:bCs/>
          <w:i/>
          <w:iCs/>
          <w:sz w:val="28"/>
          <w:szCs w:val="28"/>
        </w:rPr>
        <w:t>–</w:t>
      </w:r>
      <w:r w:rsidRPr="00FC28D6">
        <w:rPr>
          <w:rFonts w:ascii="Times New Roman" w:hAnsi="Times New Roman" w:cs="Times New Roman"/>
          <w:bCs/>
          <w:i/>
          <w:iCs/>
          <w:sz w:val="28"/>
          <w:szCs w:val="28"/>
        </w:rPr>
        <w:t xml:space="preserve"> это </w:t>
      </w:r>
      <w:r w:rsidR="00AA5E66" w:rsidRPr="00FC28D6">
        <w:rPr>
          <w:rFonts w:ascii="Times New Roman" w:hAnsi="Times New Roman" w:cs="Times New Roman"/>
          <w:bCs/>
          <w:i/>
          <w:iCs/>
          <w:sz w:val="28"/>
          <w:szCs w:val="28"/>
        </w:rPr>
        <w:t>«</w:t>
      </w:r>
      <w:r w:rsidRPr="00FC28D6">
        <w:rPr>
          <w:rFonts w:ascii="Times New Roman" w:hAnsi="Times New Roman" w:cs="Times New Roman"/>
          <w:bCs/>
          <w:i/>
          <w:iCs/>
          <w:sz w:val="28"/>
          <w:szCs w:val="28"/>
        </w:rPr>
        <w:t>величины, характеризующие</w:t>
      </w:r>
      <w:r w:rsidRPr="00FC28D6">
        <w:rPr>
          <w:rFonts w:ascii="Times New Roman" w:hAnsi="Times New Roman" w:cs="Times New Roman"/>
          <w:sz w:val="28"/>
          <w:szCs w:val="28"/>
        </w:rPr>
        <w:t xml:space="preserve"> какую-либо сторону деятельности хозяйствующих субъектов, государства, населения, связанную с формированием и использованием денежных доходов и накоплений, или степень выполнения определенной задачи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В то время как </w:t>
      </w:r>
      <w:r w:rsidRPr="00FC28D6">
        <w:rPr>
          <w:rFonts w:ascii="Times New Roman" w:hAnsi="Times New Roman" w:cs="Times New Roman"/>
          <w:bCs/>
          <w:i/>
          <w:iCs/>
          <w:sz w:val="28"/>
          <w:szCs w:val="28"/>
        </w:rPr>
        <w:t xml:space="preserve">критерий </w:t>
      </w:r>
      <w:r w:rsidR="005A0763" w:rsidRPr="00FC28D6">
        <w:rPr>
          <w:rFonts w:ascii="Times New Roman" w:hAnsi="Times New Roman" w:cs="Times New Roman"/>
          <w:bCs/>
          <w:i/>
          <w:iCs/>
          <w:sz w:val="28"/>
          <w:szCs w:val="28"/>
        </w:rPr>
        <w:t>–</w:t>
      </w:r>
      <w:r w:rsidRPr="00FC28D6">
        <w:rPr>
          <w:rFonts w:ascii="Times New Roman" w:hAnsi="Times New Roman" w:cs="Times New Roman"/>
          <w:bCs/>
          <w:i/>
          <w:iCs/>
          <w:sz w:val="28"/>
          <w:szCs w:val="28"/>
        </w:rPr>
        <w:t xml:space="preserve"> это </w:t>
      </w:r>
      <w:r w:rsidR="00AA5E66" w:rsidRPr="00FC28D6">
        <w:rPr>
          <w:rFonts w:ascii="Times New Roman" w:hAnsi="Times New Roman" w:cs="Times New Roman"/>
          <w:bCs/>
          <w:i/>
          <w:iCs/>
          <w:sz w:val="28"/>
          <w:szCs w:val="28"/>
        </w:rPr>
        <w:t>«</w:t>
      </w:r>
      <w:r w:rsidRPr="00FC28D6">
        <w:rPr>
          <w:rFonts w:ascii="Times New Roman" w:hAnsi="Times New Roman" w:cs="Times New Roman"/>
          <w:bCs/>
          <w:i/>
          <w:iCs/>
          <w:sz w:val="28"/>
          <w:szCs w:val="28"/>
        </w:rPr>
        <w:t>признак, на основании которого формируется оценка</w:t>
      </w:r>
      <w:r w:rsidRPr="00FC28D6">
        <w:rPr>
          <w:rFonts w:ascii="Times New Roman" w:hAnsi="Times New Roman" w:cs="Times New Roman"/>
          <w:b/>
          <w:bCs/>
          <w:i/>
          <w:iCs/>
          <w:sz w:val="28"/>
          <w:szCs w:val="28"/>
        </w:rPr>
        <w:t xml:space="preserve"> </w:t>
      </w:r>
      <w:r w:rsidRPr="00FC28D6">
        <w:rPr>
          <w:rFonts w:ascii="Times New Roman" w:hAnsi="Times New Roman" w:cs="Times New Roman"/>
          <w:sz w:val="28"/>
          <w:szCs w:val="28"/>
        </w:rPr>
        <w:t>качества объекта, процесса, мерило такой оценки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w:t>
      </w:r>
    </w:p>
    <w:p w14:paraId="4B70C005" w14:textId="77777777" w:rsidR="00E94A15" w:rsidRPr="00FC28D6" w:rsidRDefault="00E94A15" w:rsidP="00AB6C5C">
      <w:pPr>
        <w:widowControl w:val="0"/>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Показатели результатов деятельности </w:t>
      </w:r>
      <w:r w:rsidRPr="00FC28D6">
        <w:rPr>
          <w:rFonts w:ascii="Times New Roman" w:hAnsi="Times New Roman" w:cs="Times New Roman"/>
          <w:bCs/>
          <w:sz w:val="28"/>
          <w:szCs w:val="28"/>
        </w:rPr>
        <w:t>государственных органов</w:t>
      </w:r>
      <w:r w:rsidRPr="00FC28D6">
        <w:rPr>
          <w:rFonts w:ascii="Times New Roman" w:hAnsi="Times New Roman" w:cs="Times New Roman"/>
          <w:sz w:val="28"/>
          <w:szCs w:val="28"/>
        </w:rPr>
        <w:t xml:space="preserve"> могут приниматься в качестве критериев аудита эффективности только тогда, когда на их основе можно дать полную оценку эффективности их </w:t>
      </w:r>
      <w:r w:rsidRPr="00FC28D6">
        <w:rPr>
          <w:rFonts w:ascii="Times New Roman" w:hAnsi="Times New Roman" w:cs="Times New Roman"/>
          <w:bCs/>
          <w:sz w:val="28"/>
          <w:szCs w:val="28"/>
        </w:rPr>
        <w:t xml:space="preserve">деятельности </w:t>
      </w:r>
      <w:r w:rsidRPr="00FC28D6">
        <w:rPr>
          <w:rFonts w:ascii="Times New Roman" w:hAnsi="Times New Roman" w:cs="Times New Roman"/>
          <w:sz w:val="28"/>
          <w:szCs w:val="28"/>
        </w:rPr>
        <w:t xml:space="preserve">в соответствии с целями аудита. Иначе говоря, показатели результатов </w:t>
      </w:r>
      <w:r w:rsidRPr="00FC28D6">
        <w:rPr>
          <w:rFonts w:ascii="Times New Roman" w:hAnsi="Times New Roman" w:cs="Times New Roman"/>
          <w:bCs/>
          <w:sz w:val="28"/>
          <w:szCs w:val="28"/>
        </w:rPr>
        <w:t>деятельности государственных органов</w:t>
      </w:r>
      <w:r w:rsidRPr="00FC28D6">
        <w:rPr>
          <w:rFonts w:ascii="Times New Roman" w:hAnsi="Times New Roman" w:cs="Times New Roman"/>
          <w:sz w:val="28"/>
          <w:szCs w:val="28"/>
        </w:rPr>
        <w:t xml:space="preserve"> в процессе проведения аудита эффективности превращаются в критерии лишь в том случае, когда принимается решение об их применении для оценки эффективности </w:t>
      </w:r>
      <w:r w:rsidRPr="00FC28D6">
        <w:rPr>
          <w:rFonts w:ascii="Times New Roman" w:hAnsi="Times New Roman" w:cs="Times New Roman"/>
          <w:bCs/>
          <w:sz w:val="28"/>
          <w:szCs w:val="28"/>
        </w:rPr>
        <w:t>деятельности государственных органов</w:t>
      </w:r>
      <w:r w:rsidRPr="00FC28D6">
        <w:rPr>
          <w:rFonts w:ascii="Times New Roman" w:hAnsi="Times New Roman" w:cs="Times New Roman"/>
          <w:sz w:val="28"/>
          <w:szCs w:val="28"/>
        </w:rPr>
        <w:t xml:space="preserve">. Поэтому, например, в развитых странах, в которых </w:t>
      </w:r>
      <w:r w:rsidRPr="00FC28D6">
        <w:rPr>
          <w:rFonts w:ascii="Times New Roman" w:hAnsi="Times New Roman" w:cs="Times New Roman"/>
          <w:sz w:val="28"/>
          <w:szCs w:val="28"/>
        </w:rPr>
        <w:lastRenderedPageBreak/>
        <w:t xml:space="preserve">давно практикуется бюджетирование, ориентированное на результат, в процессе выбора критериев аудита эффективности обязательно анализируются имеющиеся показатели результатов </w:t>
      </w:r>
      <w:r w:rsidRPr="00FC28D6">
        <w:rPr>
          <w:rFonts w:ascii="Times New Roman" w:hAnsi="Times New Roman" w:cs="Times New Roman"/>
          <w:bCs/>
          <w:sz w:val="28"/>
          <w:szCs w:val="28"/>
        </w:rPr>
        <w:t>деятельности государственных органов</w:t>
      </w:r>
      <w:r w:rsidRPr="00FC28D6">
        <w:rPr>
          <w:rFonts w:ascii="Times New Roman" w:hAnsi="Times New Roman" w:cs="Times New Roman"/>
          <w:sz w:val="28"/>
          <w:szCs w:val="28"/>
        </w:rPr>
        <w:t xml:space="preserve"> на предмет их возможного применения в качестве критериев оценки эффективности их </w:t>
      </w:r>
      <w:r w:rsidRPr="00FC28D6">
        <w:rPr>
          <w:rFonts w:ascii="Times New Roman" w:hAnsi="Times New Roman" w:cs="Times New Roman"/>
          <w:bCs/>
          <w:sz w:val="28"/>
          <w:szCs w:val="28"/>
        </w:rPr>
        <w:t>деятельности</w:t>
      </w:r>
      <w:r w:rsidRPr="00FC28D6">
        <w:rPr>
          <w:rFonts w:ascii="Times New Roman" w:hAnsi="Times New Roman" w:cs="Times New Roman"/>
          <w:sz w:val="28"/>
          <w:szCs w:val="28"/>
        </w:rPr>
        <w:t>.</w:t>
      </w:r>
    </w:p>
    <w:p w14:paraId="3F83595B" w14:textId="14499942" w:rsidR="00E94A15" w:rsidRPr="00FC28D6" w:rsidRDefault="00E94A15" w:rsidP="00AB6C5C">
      <w:pPr>
        <w:widowControl w:val="0"/>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Из данного определения следует, что понятие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критерий</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состоит из двух частей. С одной стороны, это признак, на основании которого дается оценка эффективности, а с другой </w:t>
      </w:r>
      <w:r w:rsidR="005A0763" w:rsidRPr="00FC28D6">
        <w:rPr>
          <w:rFonts w:ascii="Times New Roman" w:hAnsi="Times New Roman" w:cs="Times New Roman"/>
          <w:sz w:val="28"/>
          <w:szCs w:val="28"/>
        </w:rPr>
        <w:t>–</w:t>
      </w:r>
      <w:r w:rsidRPr="00FC28D6">
        <w:rPr>
          <w:rFonts w:ascii="Times New Roman" w:hAnsi="Times New Roman" w:cs="Times New Roman"/>
          <w:sz w:val="28"/>
          <w:szCs w:val="28"/>
        </w:rPr>
        <w:t xml:space="preserve"> мерило этой оценки, то есть, конкретное значение или определенная величина этого признака. Поэтому критерии, выбираемые для конкретной цели аудита эффективности, должны представлять собой совокупность признаков, которые служат основой для оценки эффективности использования государственных средств, и иметь определенные значения (количественные или качественные), являющиеся мерой данной оценки. </w:t>
      </w:r>
    </w:p>
    <w:p w14:paraId="2D07D439" w14:textId="385E4599" w:rsidR="00E94A15" w:rsidRPr="00FC28D6" w:rsidRDefault="00E94A15" w:rsidP="00AB6C5C">
      <w:pPr>
        <w:widowControl w:val="0"/>
        <w:spacing w:after="0" w:line="240" w:lineRule="auto"/>
        <w:ind w:firstLine="709"/>
        <w:jc w:val="both"/>
        <w:rPr>
          <w:rFonts w:ascii="Times New Roman" w:hAnsi="Times New Roman" w:cs="Times New Roman"/>
          <w:sz w:val="28"/>
          <w:szCs w:val="28"/>
        </w:rPr>
      </w:pPr>
      <w:bookmarkStart w:id="4" w:name="z4"/>
      <w:bookmarkStart w:id="5" w:name="z2707"/>
      <w:r w:rsidRPr="00FC28D6">
        <w:rPr>
          <w:rFonts w:ascii="Times New Roman" w:hAnsi="Times New Roman" w:cs="Times New Roman"/>
          <w:sz w:val="28"/>
          <w:szCs w:val="28"/>
        </w:rPr>
        <w:t xml:space="preserve">Для оценки эффективности деятельности государственных органов могут быть выбраны показатели, характеризующие различные стороны их деятельности. При этом каждый из показателей должен иметь определенное качественное или количественное значение как мерило этой оценки. Состав показателей зависит от того, что является целью аудита эффективности, и какая из сторон эффективности оценивается </w:t>
      </w:r>
      <w:r w:rsidR="005A0763" w:rsidRPr="00FC28D6">
        <w:rPr>
          <w:rFonts w:ascii="Times New Roman" w:hAnsi="Times New Roman" w:cs="Times New Roman"/>
          <w:sz w:val="28"/>
          <w:szCs w:val="28"/>
        </w:rPr>
        <w:t>–</w:t>
      </w:r>
      <w:r w:rsidRPr="00FC28D6">
        <w:rPr>
          <w:rFonts w:ascii="Times New Roman" w:hAnsi="Times New Roman" w:cs="Times New Roman"/>
          <w:sz w:val="28"/>
          <w:szCs w:val="28"/>
        </w:rPr>
        <w:t xml:space="preserve"> экономичность, продуктивность, результативность деятельности государственных органов или же факторы и процессы, оказывающие на них влияние</w:t>
      </w:r>
      <w:r w:rsidR="00626DED" w:rsidRPr="00FC28D6">
        <w:rPr>
          <w:rFonts w:ascii="Times New Roman" w:hAnsi="Times New Roman" w:cs="Times New Roman"/>
          <w:sz w:val="28"/>
          <w:szCs w:val="28"/>
        </w:rPr>
        <w:t xml:space="preserve"> </w:t>
      </w:r>
      <w:r w:rsidR="00626DED" w:rsidRPr="00FC28D6">
        <w:rPr>
          <w:rFonts w:ascii="Times New Roman" w:hAnsi="Times New Roman" w:cs="Times New Roman"/>
          <w:sz w:val="28"/>
          <w:szCs w:val="28"/>
        </w:rPr>
        <w:sym w:font="Symbol" w:char="F05B"/>
      </w:r>
      <w:r w:rsidR="00626DED" w:rsidRPr="00FC28D6">
        <w:rPr>
          <w:rFonts w:ascii="Times New Roman" w:hAnsi="Times New Roman" w:cs="Times New Roman"/>
          <w:sz w:val="28"/>
          <w:szCs w:val="28"/>
        </w:rPr>
        <w:t>28</w:t>
      </w:r>
      <w:r w:rsidR="00626DED" w:rsidRPr="00FC28D6">
        <w:rPr>
          <w:rFonts w:ascii="Times New Roman" w:hAnsi="Times New Roman" w:cs="Times New Roman"/>
          <w:sz w:val="28"/>
          <w:szCs w:val="28"/>
        </w:rPr>
        <w:sym w:font="Symbol" w:char="F05D"/>
      </w:r>
      <w:r w:rsidR="00626DED" w:rsidRPr="00FC28D6">
        <w:rPr>
          <w:rFonts w:ascii="Times New Roman" w:hAnsi="Times New Roman" w:cs="Times New Roman"/>
          <w:sz w:val="28"/>
          <w:szCs w:val="28"/>
        </w:rPr>
        <w:t>.</w:t>
      </w:r>
    </w:p>
    <w:p w14:paraId="20655238" w14:textId="77777777" w:rsidR="000D3C0B" w:rsidRPr="00FC28D6" w:rsidRDefault="000D3C0B" w:rsidP="00AB6C5C">
      <w:pPr>
        <w:pStyle w:val="a9"/>
        <w:spacing w:before="0" w:beforeAutospacing="0" w:after="0" w:afterAutospacing="0"/>
        <w:ind w:firstLine="706"/>
        <w:jc w:val="both"/>
        <w:rPr>
          <w:sz w:val="28"/>
          <w:szCs w:val="28"/>
        </w:rPr>
      </w:pPr>
      <w:r w:rsidRPr="00FC28D6">
        <w:rPr>
          <w:sz w:val="28"/>
          <w:szCs w:val="28"/>
        </w:rPr>
        <w:t>Качественную составляющую эффективности использования государственных средств можно оценить с точки зрения достижения или недостижения определенных качественных характеристик, заданных при формировании соответствующих бюджетов целей. Это особенно важно для нашей страны на современном этапе ее развития, когда происходит реформирование бюджетного процесса, целью которого является создание условий и предпосылок для максимально эффективного управления государственными финансами в соответствии с приоритетами государственной политики.</w:t>
      </w:r>
    </w:p>
    <w:p w14:paraId="6A0FFB11" w14:textId="77777777" w:rsidR="000D3C0B" w:rsidRPr="00FC28D6" w:rsidRDefault="000D3C0B" w:rsidP="00AB6C5C">
      <w:pPr>
        <w:pStyle w:val="a9"/>
        <w:spacing w:before="0" w:beforeAutospacing="0" w:after="0" w:afterAutospacing="0"/>
        <w:ind w:firstLine="706"/>
        <w:jc w:val="both"/>
        <w:rPr>
          <w:sz w:val="28"/>
          <w:szCs w:val="28"/>
        </w:rPr>
      </w:pPr>
      <w:r w:rsidRPr="00FC28D6">
        <w:rPr>
          <w:sz w:val="28"/>
          <w:szCs w:val="28"/>
        </w:rPr>
        <w:t>Эффективность с количественной стороны позволяет определить степень достижения или недостижения количественного результата и может служить основанием для последующего его сравнения с соответствующей целевой функцией, то есть количественное значение эффективности государственных расходов может быть определено как отношение полученного результата к показателям, заложенным в бюджете (либо к расчетному показателю).</w:t>
      </w:r>
    </w:p>
    <w:bookmarkEnd w:id="4"/>
    <w:bookmarkEnd w:id="5"/>
    <w:p w14:paraId="2CC01998" w14:textId="77777777" w:rsidR="001468B2" w:rsidRPr="00FC28D6" w:rsidRDefault="001468B2" w:rsidP="001468B2">
      <w:pPr>
        <w:widowControl w:val="0"/>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 xml:space="preserve">Критерии являются сравнительными эталонами для оценки объекта аудита. При каждом аудите должны использоваться критерии, соответствующие обстоятельствам. При выборе соответствующего критерия, аудитор учитывает его важность и доступность для целевых пользователей, а также целостность, надежность и объективность (нейтральность, всеобщее признание и сопоставимость с критериями, используемыми в аналогичных аудитах). Применяемые критерии могут зависеть от целого ряда факторов, включая задачи и вид аудита. Критерии могут быть конкретными или более общими, могут быть взяты из различных источников, включая нормативные правовые акты, правила, </w:t>
      </w:r>
      <w:r w:rsidRPr="00FC28D6">
        <w:rPr>
          <w:rFonts w:ascii="Times New Roman" w:eastAsia="TimesNewRomanPSMT" w:hAnsi="Times New Roman" w:cs="Times New Roman"/>
          <w:sz w:val="28"/>
          <w:szCs w:val="28"/>
        </w:rPr>
        <w:lastRenderedPageBreak/>
        <w:t>стандарты, руководящие принципы и передовые практики. Они должны быть доступны целевым пользователям, для того чтобы они смогли понимать, как проводилось анализ и оценка объекта аудита.</w:t>
      </w:r>
    </w:p>
    <w:p w14:paraId="2822C380" w14:textId="77777777" w:rsidR="0067766A" w:rsidRPr="00FC28D6" w:rsidRDefault="0067766A" w:rsidP="00AB6C5C">
      <w:pPr>
        <w:spacing w:after="0" w:line="240" w:lineRule="auto"/>
        <w:ind w:firstLine="720"/>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На основе анализа выполнения или невыполнения критериев аудита делаются заключения и выводы, в которых дается оценка степени экономичности, продуктивности и результативности использования государственных ресурсов. Если реальные показатели отвечают критериям или превосходят их, это свидетельствует о передовом опыте, а если критерии не удовлетворяются, это говорит о том, что можно что-то улучшить. Основой для определения критериев могут быть:</w:t>
      </w:r>
    </w:p>
    <w:p w14:paraId="58B2C82F" w14:textId="13D91B68" w:rsidR="0067766A" w:rsidRPr="00FC28D6" w:rsidRDefault="0067766A" w:rsidP="00AB6C5C">
      <w:pPr>
        <w:pStyle w:val="a3"/>
        <w:numPr>
          <w:ilvl w:val="0"/>
          <w:numId w:val="60"/>
        </w:numPr>
        <w:tabs>
          <w:tab w:val="left" w:pos="993"/>
        </w:tabs>
        <w:spacing w:after="0" w:line="240" w:lineRule="auto"/>
        <w:ind w:left="0" w:right="23"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нормативные правовые акты, касающиеся </w:t>
      </w:r>
      <w:r w:rsidR="00CC1C4B" w:rsidRPr="00FC28D6">
        <w:rPr>
          <w:rFonts w:ascii="Times New Roman" w:eastAsia="Times New Roman" w:hAnsi="Times New Roman" w:cs="Times New Roman"/>
          <w:sz w:val="28"/>
          <w:szCs w:val="28"/>
        </w:rPr>
        <w:t>вопросов,</w:t>
      </w:r>
      <w:r w:rsidRPr="00FC28D6">
        <w:rPr>
          <w:rFonts w:ascii="Times New Roman" w:eastAsia="Times New Roman" w:hAnsi="Times New Roman" w:cs="Times New Roman"/>
          <w:sz w:val="28"/>
          <w:szCs w:val="28"/>
        </w:rPr>
        <w:t xml:space="preserve"> по которым предполагается контроль;</w:t>
      </w:r>
    </w:p>
    <w:p w14:paraId="5DB6A63D" w14:textId="77777777" w:rsidR="0067766A" w:rsidRPr="00FC28D6" w:rsidRDefault="0067766A" w:rsidP="00AB6C5C">
      <w:pPr>
        <w:pStyle w:val="a3"/>
        <w:numPr>
          <w:ilvl w:val="0"/>
          <w:numId w:val="60"/>
        </w:numPr>
        <w:tabs>
          <w:tab w:val="left" w:pos="993"/>
        </w:tabs>
        <w:spacing w:after="0" w:line="240" w:lineRule="auto"/>
        <w:ind w:left="0" w:right="23"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профессиональные стандарты, которыми регулируется проверяемая деятельность (например, технические стандарты для строительства дорог и т.п.);</w:t>
      </w:r>
    </w:p>
    <w:p w14:paraId="431452F8" w14:textId="77777777" w:rsidR="0067766A" w:rsidRPr="00FC28D6" w:rsidRDefault="0067766A" w:rsidP="00AB6C5C">
      <w:pPr>
        <w:pStyle w:val="a3"/>
        <w:numPr>
          <w:ilvl w:val="0"/>
          <w:numId w:val="60"/>
        </w:numPr>
        <w:tabs>
          <w:tab w:val="left" w:pos="993"/>
        </w:tabs>
        <w:spacing w:after="0" w:line="240" w:lineRule="auto"/>
        <w:ind w:left="0" w:right="23"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хорошая общепринятая практика;</w:t>
      </w:r>
    </w:p>
    <w:p w14:paraId="7DBFC1A4" w14:textId="77777777" w:rsidR="0067766A" w:rsidRPr="00FC28D6" w:rsidRDefault="0067766A" w:rsidP="00AB6C5C">
      <w:pPr>
        <w:pStyle w:val="a3"/>
        <w:numPr>
          <w:ilvl w:val="0"/>
          <w:numId w:val="60"/>
        </w:numPr>
        <w:tabs>
          <w:tab w:val="left" w:pos="993"/>
        </w:tabs>
        <w:spacing w:after="0" w:line="240" w:lineRule="auto"/>
        <w:ind w:left="0" w:right="23"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стандарты</w:t>
      </w:r>
      <w:r w:rsidRPr="00FC28D6">
        <w:rPr>
          <w:rFonts w:ascii="Times New Roman" w:eastAsia="Times New Roman" w:hAnsi="Times New Roman" w:cs="Times New Roman"/>
          <w:b/>
          <w:sz w:val="28"/>
          <w:szCs w:val="28"/>
        </w:rPr>
        <w:t>,</w:t>
      </w:r>
      <w:r w:rsidRPr="00FC28D6">
        <w:rPr>
          <w:rFonts w:ascii="Times New Roman" w:eastAsia="Times New Roman" w:hAnsi="Times New Roman" w:cs="Times New Roman"/>
          <w:sz w:val="28"/>
          <w:szCs w:val="28"/>
        </w:rPr>
        <w:t xml:space="preserve"> которые используются объектами контроля и признанные достаточными, полными и адекватными.</w:t>
      </w:r>
    </w:p>
    <w:p w14:paraId="4074B0B5" w14:textId="1D581EC8" w:rsidR="0067766A" w:rsidRPr="00FC28D6" w:rsidRDefault="00A472A3" w:rsidP="00A472A3">
      <w:pPr>
        <w:spacing w:after="0" w:line="240" w:lineRule="auto"/>
        <w:ind w:firstLine="720"/>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В </w:t>
      </w:r>
      <w:r w:rsidR="0067766A" w:rsidRPr="00FC28D6">
        <w:rPr>
          <w:rFonts w:ascii="Times New Roman" w:eastAsia="Times New Roman" w:hAnsi="Times New Roman" w:cs="Times New Roman"/>
          <w:sz w:val="28"/>
          <w:szCs w:val="28"/>
        </w:rPr>
        <w:t>рамках проведения аудита эффективности критерии выполняют следующие функции:</w:t>
      </w:r>
    </w:p>
    <w:p w14:paraId="57ABDA9B" w14:textId="3314C895" w:rsidR="0067766A" w:rsidRPr="00FC28D6" w:rsidRDefault="0067766A" w:rsidP="00AB6C5C">
      <w:pPr>
        <w:pStyle w:val="a3"/>
        <w:numPr>
          <w:ilvl w:val="0"/>
          <w:numId w:val="59"/>
        </w:numPr>
        <w:tabs>
          <w:tab w:val="left" w:pos="993"/>
        </w:tabs>
        <w:spacing w:after="0" w:line="240" w:lineRule="auto"/>
        <w:ind w:left="0" w:right="23"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создание условий для коммуникации между членами команды по проведению аудита эффективности, а также с руководством ВО</w:t>
      </w:r>
      <w:r w:rsidR="00A472A3" w:rsidRPr="00FC28D6">
        <w:rPr>
          <w:rFonts w:ascii="Times New Roman" w:eastAsia="Times New Roman" w:hAnsi="Times New Roman" w:cs="Times New Roman"/>
          <w:sz w:val="28"/>
          <w:szCs w:val="28"/>
        </w:rPr>
        <w:t>А</w:t>
      </w:r>
      <w:r w:rsidRPr="00FC28D6">
        <w:rPr>
          <w:rFonts w:ascii="Times New Roman" w:eastAsia="Times New Roman" w:hAnsi="Times New Roman" w:cs="Times New Roman"/>
          <w:sz w:val="28"/>
          <w:szCs w:val="28"/>
        </w:rPr>
        <w:t xml:space="preserve"> по вопросу о характере аудита;</w:t>
      </w:r>
    </w:p>
    <w:p w14:paraId="76EE57C1" w14:textId="77777777" w:rsidR="0067766A" w:rsidRPr="00FC28D6" w:rsidRDefault="0067766A" w:rsidP="00AB6C5C">
      <w:pPr>
        <w:pStyle w:val="a3"/>
        <w:numPr>
          <w:ilvl w:val="0"/>
          <w:numId w:val="59"/>
        </w:numPr>
        <w:tabs>
          <w:tab w:val="left" w:pos="993"/>
        </w:tabs>
        <w:spacing w:after="0" w:line="240" w:lineRule="auto"/>
        <w:ind w:left="0" w:right="23" w:firstLine="709"/>
        <w:jc w:val="both"/>
        <w:rPr>
          <w:rFonts w:ascii="Times New Roman" w:eastAsia="Times New Roman" w:hAnsi="Times New Roman" w:cs="Times New Roman"/>
          <w:sz w:val="28"/>
          <w:szCs w:val="28"/>
        </w:rPr>
      </w:pPr>
      <w:bookmarkStart w:id="6" w:name="page17"/>
      <w:bookmarkEnd w:id="6"/>
      <w:r w:rsidRPr="00FC28D6">
        <w:rPr>
          <w:rFonts w:ascii="Times New Roman" w:eastAsia="Times New Roman" w:hAnsi="Times New Roman" w:cs="Times New Roman"/>
          <w:sz w:val="28"/>
          <w:szCs w:val="28"/>
        </w:rPr>
        <w:t>создание основы для коммуникации с руководством проверяемой организации;</w:t>
      </w:r>
    </w:p>
    <w:p w14:paraId="30A97316" w14:textId="77777777" w:rsidR="0067766A" w:rsidRPr="00FC28D6" w:rsidRDefault="0067766A" w:rsidP="00AB6C5C">
      <w:pPr>
        <w:pStyle w:val="a3"/>
        <w:numPr>
          <w:ilvl w:val="0"/>
          <w:numId w:val="59"/>
        </w:numPr>
        <w:tabs>
          <w:tab w:val="left" w:pos="993"/>
        </w:tabs>
        <w:spacing w:after="0" w:line="240" w:lineRule="auto"/>
        <w:ind w:left="0" w:right="23"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сбор информации и аудиторских доказательств;</w:t>
      </w:r>
    </w:p>
    <w:p w14:paraId="6FB0E317" w14:textId="77777777" w:rsidR="0067766A" w:rsidRPr="00FC28D6" w:rsidRDefault="0067766A" w:rsidP="00AB6C5C">
      <w:pPr>
        <w:pStyle w:val="a3"/>
        <w:numPr>
          <w:ilvl w:val="0"/>
          <w:numId w:val="59"/>
        </w:numPr>
        <w:tabs>
          <w:tab w:val="left" w:pos="993"/>
        </w:tabs>
        <w:spacing w:after="0" w:line="240" w:lineRule="auto"/>
        <w:ind w:left="0" w:right="23"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получение и анализ результатов аудита, и систематизация наблюдений.</w:t>
      </w:r>
    </w:p>
    <w:p w14:paraId="40475548" w14:textId="77777777" w:rsidR="006A308F" w:rsidRPr="00FC28D6" w:rsidRDefault="007777C1" w:rsidP="00A472A3">
      <w:pPr>
        <w:spacing w:after="0" w:line="240" w:lineRule="auto"/>
        <w:ind w:firstLine="720"/>
        <w:jc w:val="both"/>
        <w:rPr>
          <w:rFonts w:ascii="Times New Roman" w:eastAsia="Times New Roman" w:hAnsi="Times New Roman" w:cs="Times New Roman"/>
          <w:sz w:val="28"/>
          <w:szCs w:val="28"/>
        </w:rPr>
      </w:pPr>
      <w:hyperlink r:id="rId14" w:tgtFrame="_blank" w:history="1">
        <w:r w:rsidR="0067766A" w:rsidRPr="00FC28D6">
          <w:rPr>
            <w:rFonts w:ascii="Times New Roman" w:eastAsia="Times New Roman" w:hAnsi="Times New Roman" w:cs="Times New Roman"/>
            <w:sz w:val="28"/>
            <w:szCs w:val="28"/>
          </w:rPr>
          <w:t xml:space="preserve">Международные профессиональные стандарты для осуществления </w:t>
        </w:r>
        <w:hyperlink r:id="rId15" w:tooltip="Аудит" w:history="1">
          <w:r w:rsidR="0067766A" w:rsidRPr="00FC28D6">
            <w:rPr>
              <w:rFonts w:ascii="Times New Roman" w:eastAsia="Times New Roman" w:hAnsi="Times New Roman" w:cs="Times New Roman"/>
              <w:sz w:val="28"/>
              <w:szCs w:val="28"/>
            </w:rPr>
            <w:t>аудиторской</w:t>
          </w:r>
        </w:hyperlink>
        <w:r w:rsidR="0067766A" w:rsidRPr="00FC28D6">
          <w:rPr>
            <w:rFonts w:ascii="Times New Roman" w:eastAsia="Times New Roman" w:hAnsi="Times New Roman" w:cs="Times New Roman"/>
            <w:sz w:val="28"/>
            <w:szCs w:val="28"/>
          </w:rPr>
          <w:t xml:space="preserve"> деятельности ВО</w:t>
        </w:r>
        <w:r w:rsidR="00A472A3" w:rsidRPr="00FC28D6">
          <w:rPr>
            <w:rFonts w:ascii="Times New Roman" w:eastAsia="Times New Roman" w:hAnsi="Times New Roman" w:cs="Times New Roman"/>
            <w:sz w:val="28"/>
            <w:szCs w:val="28"/>
          </w:rPr>
          <w:t>А</w:t>
        </w:r>
        <w:r w:rsidR="0067766A" w:rsidRPr="00FC28D6">
          <w:rPr>
            <w:rFonts w:ascii="Times New Roman" w:eastAsia="Times New Roman" w:hAnsi="Times New Roman" w:cs="Times New Roman"/>
            <w:sz w:val="28"/>
            <w:szCs w:val="28"/>
          </w:rPr>
          <w:t xml:space="preserve">, </w:t>
        </w:r>
      </w:hyperlink>
      <w:r w:rsidR="0067766A" w:rsidRPr="00FC28D6">
        <w:rPr>
          <w:rFonts w:ascii="Times New Roman" w:eastAsia="Times New Roman" w:hAnsi="Times New Roman" w:cs="Times New Roman"/>
          <w:sz w:val="28"/>
          <w:szCs w:val="28"/>
        </w:rPr>
        <w:t xml:space="preserve">разрабатываемые </w:t>
      </w:r>
      <w:r w:rsidR="004A6C0D" w:rsidRPr="00FC28D6">
        <w:rPr>
          <w:rFonts w:ascii="Times New Roman" w:eastAsia="Times New Roman" w:hAnsi="Times New Roman" w:cs="Times New Roman"/>
          <w:sz w:val="28"/>
          <w:szCs w:val="28"/>
        </w:rPr>
        <w:t>INTOSAI</w:t>
      </w:r>
      <w:r w:rsidR="0067766A" w:rsidRPr="00FC28D6">
        <w:rPr>
          <w:rFonts w:ascii="Times New Roman" w:eastAsia="Times New Roman" w:hAnsi="Times New Roman" w:cs="Times New Roman"/>
          <w:sz w:val="28"/>
          <w:szCs w:val="28"/>
        </w:rPr>
        <w:t xml:space="preserve">, предусматривают критерии, анализируют причины отклонения от данных критериев и другие проблемы. </w:t>
      </w:r>
    </w:p>
    <w:p w14:paraId="7004C9DC" w14:textId="089C5804" w:rsidR="0067766A" w:rsidRPr="00FC28D6" w:rsidRDefault="0067766A" w:rsidP="00A472A3">
      <w:pPr>
        <w:spacing w:after="0" w:line="240" w:lineRule="auto"/>
        <w:ind w:firstLine="720"/>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ISSAI 300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Основополагающие принципы аудита эффективности</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определяет, что критерии являются сравнительными эталонами оценки для предмета проверки. Критерии аудита эффективности </w:t>
      </w:r>
      <w:r w:rsidR="00A472A3"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это</w:t>
      </w:r>
      <w:r w:rsidR="00A472A3" w:rsidRPr="00FC28D6">
        <w:rPr>
          <w:rFonts w:ascii="Times New Roman" w:eastAsia="Times New Roman" w:hAnsi="Times New Roman" w:cs="Times New Roman"/>
          <w:sz w:val="28"/>
          <w:szCs w:val="28"/>
        </w:rPr>
        <w:t xml:space="preserve"> </w:t>
      </w:r>
      <w:r w:rsidR="00801AF0"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обоснованные, специфичные для аудита стандарты деятельности, по которым можно оценить экономичность, эффективность и результативность операций</w:t>
      </w:r>
      <w:r w:rsidR="00801AF0"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Критерии представляют базу для оценки доказательств, формирования результатов аудита и составления заключений в соответствии с целями аудита. Они также составляют важный элемент обсуждений внутри аудиторской группы, с руководством ВОА и при общении с объектами аудита [</w:t>
      </w:r>
      <w:r w:rsidR="00083DCC" w:rsidRPr="00FC28D6">
        <w:rPr>
          <w:rFonts w:ascii="Times New Roman" w:eastAsia="Times New Roman" w:hAnsi="Times New Roman" w:cs="Times New Roman"/>
          <w:sz w:val="28"/>
          <w:szCs w:val="28"/>
        </w:rPr>
        <w:t>2</w:t>
      </w:r>
      <w:r w:rsidR="00626DED" w:rsidRPr="00FC28D6">
        <w:rPr>
          <w:rFonts w:ascii="Times New Roman" w:eastAsia="Times New Roman" w:hAnsi="Times New Roman" w:cs="Times New Roman"/>
          <w:sz w:val="28"/>
          <w:szCs w:val="28"/>
        </w:rPr>
        <w:t>9</w:t>
      </w:r>
      <w:r w:rsidRPr="00FC28D6">
        <w:rPr>
          <w:rFonts w:ascii="Times New Roman" w:eastAsia="Times New Roman" w:hAnsi="Times New Roman" w:cs="Times New Roman"/>
          <w:sz w:val="28"/>
          <w:szCs w:val="28"/>
        </w:rPr>
        <w:t>].</w:t>
      </w:r>
    </w:p>
    <w:p w14:paraId="02C0FB54" w14:textId="34F57787" w:rsidR="0067766A" w:rsidRPr="00FC28D6" w:rsidRDefault="0067766A" w:rsidP="00A472A3">
      <w:pPr>
        <w:spacing w:after="0" w:line="240" w:lineRule="auto"/>
        <w:ind w:firstLine="720"/>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Однако, согласно ISSAI 100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Основополагающие принципы аудита государственного сектора</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w:t>
      </w:r>
      <w:r w:rsidR="00801AF0"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эффективность оценивается только посредством соответствующих критериев, но не раскрывается сущность и содержание показателей аудита</w:t>
      </w:r>
      <w:r w:rsidR="00801AF0"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w:t>
      </w:r>
      <w:r w:rsidR="00626DED" w:rsidRPr="00FC28D6">
        <w:rPr>
          <w:rFonts w:ascii="Times New Roman" w:eastAsia="Times New Roman" w:hAnsi="Times New Roman" w:cs="Times New Roman"/>
          <w:sz w:val="28"/>
          <w:szCs w:val="28"/>
        </w:rPr>
        <w:t>30</w:t>
      </w:r>
      <w:r w:rsidRPr="00FC28D6">
        <w:rPr>
          <w:rFonts w:ascii="Times New Roman" w:eastAsia="Times New Roman" w:hAnsi="Times New Roman" w:cs="Times New Roman"/>
          <w:sz w:val="28"/>
          <w:szCs w:val="28"/>
        </w:rPr>
        <w:t>].</w:t>
      </w:r>
    </w:p>
    <w:p w14:paraId="4076897A" w14:textId="2654E2BA" w:rsidR="00E94A15" w:rsidRPr="00FC28D6" w:rsidRDefault="00E94A15" w:rsidP="00AB6C5C">
      <w:pPr>
        <w:pStyle w:val="a9"/>
        <w:tabs>
          <w:tab w:val="left" w:pos="709"/>
          <w:tab w:val="left" w:pos="993"/>
        </w:tabs>
        <w:spacing w:before="0" w:beforeAutospacing="0" w:after="0" w:afterAutospacing="0"/>
        <w:ind w:firstLine="709"/>
        <w:jc w:val="both"/>
        <w:rPr>
          <w:rFonts w:eastAsia="TimesNewRomanPSMT"/>
          <w:sz w:val="28"/>
          <w:szCs w:val="28"/>
        </w:rPr>
      </w:pPr>
      <w:r w:rsidRPr="00FC28D6">
        <w:rPr>
          <w:rFonts w:eastAsia="TimesNewRomanPSMT"/>
          <w:bCs/>
          <w:i/>
          <w:iCs/>
          <w:sz w:val="28"/>
          <w:szCs w:val="28"/>
        </w:rPr>
        <w:lastRenderedPageBreak/>
        <w:t>Критерии аудита эффективности</w:t>
      </w:r>
      <w:r w:rsidRPr="00FC28D6">
        <w:rPr>
          <w:rFonts w:eastAsia="TimesNewRomanPSMT"/>
          <w:sz w:val="28"/>
          <w:szCs w:val="28"/>
        </w:rPr>
        <w:t xml:space="preserve"> – это </w:t>
      </w:r>
      <w:r w:rsidR="00801AF0" w:rsidRPr="00FC28D6">
        <w:rPr>
          <w:rFonts w:eastAsia="TimesNewRomanPSMT"/>
          <w:sz w:val="28"/>
          <w:szCs w:val="28"/>
        </w:rPr>
        <w:t>«</w:t>
      </w:r>
      <w:r w:rsidRPr="00FC28D6">
        <w:rPr>
          <w:rFonts w:eastAsia="TimesNewRomanPSMT"/>
          <w:sz w:val="28"/>
          <w:szCs w:val="28"/>
        </w:rPr>
        <w:t xml:space="preserve">обоснованные, специфичные для аудита </w:t>
      </w:r>
      <w:r w:rsidRPr="00FC28D6">
        <w:rPr>
          <w:rFonts w:eastAsia="TimesNewRomanPSMT"/>
          <w:bCs/>
          <w:i/>
          <w:iCs/>
          <w:sz w:val="28"/>
          <w:szCs w:val="28"/>
        </w:rPr>
        <w:t>стандарты деятельности</w:t>
      </w:r>
      <w:r w:rsidRPr="00FC28D6">
        <w:rPr>
          <w:rFonts w:eastAsia="TimesNewRomanPSMT"/>
          <w:sz w:val="28"/>
          <w:szCs w:val="28"/>
        </w:rPr>
        <w:t>, по которым можно оценить экономичность, эффективность и результативность операций</w:t>
      </w:r>
      <w:r w:rsidR="00801AF0" w:rsidRPr="00FC28D6">
        <w:rPr>
          <w:rFonts w:eastAsia="TimesNewRomanPSMT"/>
          <w:sz w:val="28"/>
          <w:szCs w:val="28"/>
        </w:rPr>
        <w:t>»</w:t>
      </w:r>
      <w:r w:rsidRPr="00FC28D6">
        <w:rPr>
          <w:rFonts w:eastAsia="TimesNewRomanPSMT"/>
          <w:sz w:val="28"/>
          <w:szCs w:val="28"/>
        </w:rPr>
        <w:t>. Критерии представляют базу для оценки доказательств, формирования результатов аудита и составления заключений в соответствии с целями аудита. Они также составляют важный элемент обсуждений внутри аудиторской группы, с руководством ВОА и при общении с объектами аудита.</w:t>
      </w:r>
    </w:p>
    <w:p w14:paraId="1E84DD80" w14:textId="60A9F77D" w:rsidR="00E94A15" w:rsidRPr="00FC28D6" w:rsidRDefault="00E94A15" w:rsidP="00AB6C5C">
      <w:pPr>
        <w:pStyle w:val="a9"/>
        <w:spacing w:before="0" w:beforeAutospacing="0" w:after="0" w:afterAutospacing="0"/>
        <w:ind w:firstLine="709"/>
        <w:jc w:val="both"/>
        <w:rPr>
          <w:rFonts w:eastAsia="TimesNewRomanPSMT"/>
          <w:sz w:val="28"/>
          <w:szCs w:val="28"/>
        </w:rPr>
      </w:pPr>
      <w:r w:rsidRPr="00FC28D6">
        <w:rPr>
          <w:rFonts w:eastAsia="TimesNewRomanPSMT"/>
          <w:bCs/>
          <w:sz w:val="28"/>
          <w:szCs w:val="28"/>
        </w:rPr>
        <w:t>С</w:t>
      </w:r>
      <w:r w:rsidRPr="00FC28D6">
        <w:rPr>
          <w:rFonts w:eastAsia="TimesNewRomanPSMT"/>
          <w:sz w:val="28"/>
          <w:szCs w:val="28"/>
        </w:rPr>
        <w:t xml:space="preserve">огласно </w:t>
      </w:r>
      <w:r w:rsidRPr="00FC28D6">
        <w:rPr>
          <w:rFonts w:eastAsia="TimesNewRomanPSMT"/>
          <w:sz w:val="28"/>
          <w:szCs w:val="28"/>
          <w:lang w:val="en-US"/>
        </w:rPr>
        <w:t>ISSAI</w:t>
      </w:r>
      <w:r w:rsidRPr="00FC28D6">
        <w:rPr>
          <w:rFonts w:eastAsia="TimesNewRomanPSMT"/>
          <w:sz w:val="28"/>
          <w:szCs w:val="28"/>
        </w:rPr>
        <w:t xml:space="preserve"> 100 </w:t>
      </w:r>
      <w:r w:rsidR="00AA5E66" w:rsidRPr="00FC28D6">
        <w:rPr>
          <w:rFonts w:eastAsia="TimesNewRomanPSMT"/>
          <w:sz w:val="28"/>
          <w:szCs w:val="28"/>
        </w:rPr>
        <w:t>«</w:t>
      </w:r>
      <w:r w:rsidRPr="00FC28D6">
        <w:rPr>
          <w:rFonts w:eastAsia="TimesNewRomanPSMT"/>
          <w:sz w:val="28"/>
          <w:szCs w:val="28"/>
        </w:rPr>
        <w:t>Основополагающие принципы аудита государственного сектора</w:t>
      </w:r>
      <w:r w:rsidR="00AA5E66" w:rsidRPr="00FC28D6">
        <w:rPr>
          <w:rFonts w:eastAsia="TimesNewRomanPSMT"/>
          <w:sz w:val="28"/>
          <w:szCs w:val="28"/>
        </w:rPr>
        <w:t>»</w:t>
      </w:r>
      <w:r w:rsidRPr="00FC28D6">
        <w:rPr>
          <w:rFonts w:eastAsia="TimesNewRomanPSMT"/>
          <w:sz w:val="28"/>
          <w:szCs w:val="28"/>
        </w:rPr>
        <w:t xml:space="preserve"> при каждом аудите должны использоваться критерии, соответствующие обстоятельствам. При выборе надлежащего критерия, аудитор учитывает его соответствие и понятность для целевых пользователей, а также целостность, надежность и объективность (нейтральность, всеобщее признание и сопоставимость с критериями, используемыми в аналогичных аудитах). Используемые критерии могут зависеть от целого ряда факторов, включая задачи и вид аудита.</w:t>
      </w:r>
    </w:p>
    <w:p w14:paraId="6A322940" w14:textId="5480761D" w:rsidR="00F87C35" w:rsidRPr="00FC28D6" w:rsidRDefault="00F87C35" w:rsidP="000E69EC">
      <w:pPr>
        <w:pStyle w:val="a9"/>
        <w:spacing w:before="0" w:beforeAutospacing="0" w:after="0" w:afterAutospacing="0"/>
        <w:ind w:firstLine="709"/>
        <w:jc w:val="both"/>
        <w:rPr>
          <w:rFonts w:eastAsia="TimesNewRomanPSMT"/>
          <w:sz w:val="28"/>
          <w:szCs w:val="28"/>
        </w:rPr>
      </w:pPr>
      <w:r w:rsidRPr="00FC28D6">
        <w:rPr>
          <w:rFonts w:eastAsia="TimesNewRomanPSMT"/>
          <w:sz w:val="28"/>
          <w:szCs w:val="28"/>
        </w:rPr>
        <w:t>В</w:t>
      </w:r>
      <w:r w:rsidR="0098644A" w:rsidRPr="00FC28D6">
        <w:rPr>
          <w:rFonts w:eastAsia="TimesNewRomanPSMT"/>
          <w:sz w:val="28"/>
          <w:szCs w:val="28"/>
        </w:rPr>
        <w:t xml:space="preserve"> </w:t>
      </w:r>
      <w:r w:rsidRPr="00FC28D6">
        <w:rPr>
          <w:rFonts w:eastAsia="TimesNewRomanPSMT"/>
          <w:sz w:val="28"/>
          <w:szCs w:val="28"/>
        </w:rPr>
        <w:t xml:space="preserve">Стандарте </w:t>
      </w:r>
      <w:r w:rsidR="004A6C0D" w:rsidRPr="00FC28D6">
        <w:rPr>
          <w:rFonts w:eastAsia="TimesNewRomanPSMT"/>
          <w:sz w:val="28"/>
          <w:szCs w:val="28"/>
        </w:rPr>
        <w:t>ISSAI</w:t>
      </w:r>
      <w:r w:rsidRPr="00FC28D6">
        <w:rPr>
          <w:rFonts w:eastAsia="TimesNewRomanPSMT"/>
          <w:sz w:val="28"/>
          <w:szCs w:val="28"/>
        </w:rPr>
        <w:t xml:space="preserve"> 300 </w:t>
      </w:r>
      <w:r w:rsidR="00AA5E66" w:rsidRPr="00FC28D6">
        <w:rPr>
          <w:rFonts w:eastAsia="TimesNewRomanPSMT"/>
          <w:sz w:val="28"/>
          <w:szCs w:val="28"/>
        </w:rPr>
        <w:t>«</w:t>
      </w:r>
      <w:r w:rsidRPr="00FC28D6">
        <w:rPr>
          <w:rFonts w:eastAsia="TimesNewRomanPSMT"/>
          <w:sz w:val="28"/>
          <w:szCs w:val="28"/>
        </w:rPr>
        <w:t>Основополагающие принципы аудита эффективности</w:t>
      </w:r>
      <w:r w:rsidR="00AA5E66" w:rsidRPr="00FC28D6">
        <w:rPr>
          <w:rFonts w:eastAsia="TimesNewRomanPSMT"/>
          <w:sz w:val="28"/>
          <w:szCs w:val="28"/>
        </w:rPr>
        <w:t>»</w:t>
      </w:r>
      <w:r w:rsidRPr="00FC28D6">
        <w:rPr>
          <w:rFonts w:eastAsia="TimesNewRomanPSMT"/>
          <w:sz w:val="28"/>
          <w:szCs w:val="28"/>
        </w:rPr>
        <w:t xml:space="preserve"> указывается, что аудит эффективности деятельности государственных органов должен дать ответ на главный вопрос, отвеча</w:t>
      </w:r>
      <w:r w:rsidR="00CC1C4B" w:rsidRPr="00FC28D6">
        <w:rPr>
          <w:rFonts w:eastAsia="TimesNewRomanPSMT"/>
          <w:sz w:val="28"/>
          <w:szCs w:val="28"/>
        </w:rPr>
        <w:t>ю</w:t>
      </w:r>
      <w:r w:rsidRPr="00FC28D6">
        <w:rPr>
          <w:rFonts w:eastAsia="TimesNewRomanPSMT"/>
          <w:sz w:val="28"/>
          <w:szCs w:val="28"/>
        </w:rPr>
        <w:t>т ли он</w:t>
      </w:r>
      <w:r w:rsidR="00CC1C4B" w:rsidRPr="00FC28D6">
        <w:rPr>
          <w:rFonts w:eastAsia="TimesNewRomanPSMT"/>
          <w:sz w:val="28"/>
          <w:szCs w:val="28"/>
        </w:rPr>
        <w:t>и</w:t>
      </w:r>
      <w:r w:rsidRPr="00FC28D6">
        <w:rPr>
          <w:rFonts w:eastAsia="TimesNewRomanPSMT"/>
          <w:sz w:val="28"/>
          <w:szCs w:val="28"/>
        </w:rPr>
        <w:t xml:space="preserve"> таким основополагающим принципам, как экономичность, эффективность, продуктивность и результативность, а также имеется ли потенциал для их улучшения. </w:t>
      </w:r>
    </w:p>
    <w:p w14:paraId="21656D78" w14:textId="5DB88BBC" w:rsidR="00F87C35" w:rsidRPr="00FC28D6" w:rsidRDefault="00F87C35" w:rsidP="000E69EC">
      <w:pPr>
        <w:pStyle w:val="a9"/>
        <w:spacing w:before="0" w:beforeAutospacing="0" w:after="0" w:afterAutospacing="0"/>
        <w:ind w:firstLine="709"/>
        <w:jc w:val="both"/>
        <w:rPr>
          <w:rFonts w:eastAsia="TimesNewRomanPSMT"/>
          <w:sz w:val="28"/>
          <w:szCs w:val="28"/>
        </w:rPr>
      </w:pPr>
      <w:r w:rsidRPr="00FC28D6">
        <w:rPr>
          <w:rFonts w:eastAsia="TimesNewRomanPSMT"/>
          <w:sz w:val="28"/>
          <w:szCs w:val="28"/>
        </w:rPr>
        <w:t xml:space="preserve">По нашему мнению, первоочередной задачей при проведении аудита эффективности деятельности государственных органов является определение критериев и разработка на их основе показателей, с помощью которых можно провести оценку этой эффективности. </w:t>
      </w:r>
    </w:p>
    <w:p w14:paraId="72366BC2" w14:textId="77777777" w:rsidR="001468B2" w:rsidRPr="00FC28D6" w:rsidRDefault="001468B2" w:rsidP="001468B2">
      <w:pPr>
        <w:widowControl w:val="0"/>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Надо отметить, что Международные стандарты для высших органов аудита, которые устанавливают руководящие принципы аудита государственных органов предусмотрены критерии, но не показатели аудита.</w:t>
      </w:r>
    </w:p>
    <w:p w14:paraId="1B059590" w14:textId="48687364" w:rsidR="00B37034" w:rsidRPr="00FC28D6" w:rsidRDefault="00915CC7" w:rsidP="00AB6C5C">
      <w:pPr>
        <w:pStyle w:val="a9"/>
        <w:spacing w:before="0" w:beforeAutospacing="0" w:after="0" w:afterAutospacing="0"/>
        <w:ind w:firstLine="708"/>
        <w:jc w:val="both"/>
        <w:rPr>
          <w:sz w:val="28"/>
          <w:szCs w:val="28"/>
        </w:rPr>
      </w:pPr>
      <w:r w:rsidRPr="00FC28D6">
        <w:rPr>
          <w:sz w:val="28"/>
          <w:szCs w:val="28"/>
        </w:rPr>
        <w:t>О</w:t>
      </w:r>
      <w:r w:rsidR="00B37034" w:rsidRPr="00FC28D6">
        <w:rPr>
          <w:sz w:val="28"/>
          <w:szCs w:val="28"/>
        </w:rPr>
        <w:t>сновными</w:t>
      </w:r>
      <w:r w:rsidRPr="00FC28D6">
        <w:rPr>
          <w:sz w:val="28"/>
          <w:szCs w:val="28"/>
        </w:rPr>
        <w:t xml:space="preserve"> </w:t>
      </w:r>
      <w:r w:rsidR="00B37034" w:rsidRPr="00FC28D6">
        <w:rPr>
          <w:sz w:val="28"/>
          <w:szCs w:val="28"/>
        </w:rPr>
        <w:t xml:space="preserve">критериями определения эффективности деятельности государственных органов как в международной практике, так и в Казахстане, служат основные показатели, которые характеризуют состояние управления бюджетными ресурсами. Это так называемые Показатели эффективности </w:t>
      </w:r>
      <w:r w:rsidR="0098644A" w:rsidRPr="00FC28D6">
        <w:rPr>
          <w:sz w:val="28"/>
          <w:szCs w:val="28"/>
        </w:rPr>
        <w:t>–</w:t>
      </w:r>
      <w:r w:rsidR="00B37034" w:rsidRPr="00FC28D6">
        <w:rPr>
          <w:sz w:val="28"/>
          <w:szCs w:val="28"/>
        </w:rPr>
        <w:t xml:space="preserve"> </w:t>
      </w:r>
      <w:r w:rsidR="00B37034" w:rsidRPr="00FC28D6">
        <w:rPr>
          <w:sz w:val="28"/>
          <w:szCs w:val="28"/>
          <w:lang w:val="en-US"/>
        </w:rPr>
        <w:t>Performance</w:t>
      </w:r>
      <w:r w:rsidR="00083DCC" w:rsidRPr="00FC28D6">
        <w:rPr>
          <w:sz w:val="28"/>
          <w:szCs w:val="28"/>
        </w:rPr>
        <w:t xml:space="preserve"> </w:t>
      </w:r>
      <w:r w:rsidR="00B37034" w:rsidRPr="00FC28D6">
        <w:rPr>
          <w:sz w:val="28"/>
          <w:szCs w:val="28"/>
          <w:lang w:val="en-US"/>
        </w:rPr>
        <w:t>indicator</w:t>
      </w:r>
      <w:r w:rsidR="0098644A" w:rsidRPr="00FC28D6">
        <w:rPr>
          <w:sz w:val="28"/>
          <w:szCs w:val="28"/>
        </w:rPr>
        <w:t xml:space="preserve"> </w:t>
      </w:r>
      <w:r w:rsidR="00B37034" w:rsidRPr="00FC28D6">
        <w:rPr>
          <w:i/>
          <w:sz w:val="28"/>
          <w:szCs w:val="28"/>
          <w:lang w:val="en-US"/>
        </w:rPr>
        <w:t>Economy</w:t>
      </w:r>
      <w:r w:rsidR="00B37034" w:rsidRPr="00FC28D6">
        <w:rPr>
          <w:i/>
          <w:sz w:val="28"/>
          <w:szCs w:val="28"/>
        </w:rPr>
        <w:t xml:space="preserve">, </w:t>
      </w:r>
      <w:r w:rsidR="00B37034" w:rsidRPr="00FC28D6">
        <w:rPr>
          <w:i/>
          <w:sz w:val="28"/>
          <w:szCs w:val="28"/>
          <w:lang w:val="en-US"/>
        </w:rPr>
        <w:t>Efficiency</w:t>
      </w:r>
      <w:r w:rsidR="00B37034" w:rsidRPr="00FC28D6">
        <w:rPr>
          <w:i/>
          <w:sz w:val="28"/>
          <w:szCs w:val="28"/>
        </w:rPr>
        <w:t xml:space="preserve">, </w:t>
      </w:r>
      <w:r w:rsidR="00B37034" w:rsidRPr="00FC28D6">
        <w:rPr>
          <w:i/>
          <w:sz w:val="28"/>
          <w:szCs w:val="28"/>
          <w:lang w:val="en-US"/>
        </w:rPr>
        <w:t>Effectiveness</w:t>
      </w:r>
      <w:r w:rsidR="00B37034" w:rsidRPr="00FC28D6">
        <w:rPr>
          <w:i/>
          <w:sz w:val="28"/>
          <w:szCs w:val="28"/>
        </w:rPr>
        <w:t xml:space="preserve">, </w:t>
      </w:r>
      <w:r w:rsidR="00B37034" w:rsidRPr="00FC28D6">
        <w:rPr>
          <w:sz w:val="28"/>
          <w:szCs w:val="28"/>
        </w:rPr>
        <w:t xml:space="preserve">которые в англоязычных литературе и документах нередко обозначают как </w:t>
      </w:r>
      <w:r w:rsidR="00AA5E66" w:rsidRPr="00FC28D6">
        <w:rPr>
          <w:sz w:val="28"/>
          <w:szCs w:val="28"/>
        </w:rPr>
        <w:t>«</w:t>
      </w:r>
      <w:r w:rsidR="00B37034" w:rsidRPr="00FC28D6">
        <w:rPr>
          <w:sz w:val="28"/>
          <w:szCs w:val="28"/>
        </w:rPr>
        <w:t>3Е</w:t>
      </w:r>
      <w:r w:rsidR="00AA5E66" w:rsidRPr="00FC28D6">
        <w:rPr>
          <w:sz w:val="28"/>
          <w:szCs w:val="28"/>
        </w:rPr>
        <w:t>»</w:t>
      </w:r>
      <w:r w:rsidR="00B37034" w:rsidRPr="00FC28D6">
        <w:rPr>
          <w:sz w:val="28"/>
          <w:szCs w:val="28"/>
        </w:rPr>
        <w:t>.</w:t>
      </w:r>
    </w:p>
    <w:p w14:paraId="40476378" w14:textId="02B6B5EC" w:rsidR="00B37034" w:rsidRPr="00FC28D6" w:rsidRDefault="00B37034" w:rsidP="00AB6C5C">
      <w:pPr>
        <w:pStyle w:val="a9"/>
        <w:spacing w:before="0" w:beforeAutospacing="0" w:after="0" w:afterAutospacing="0"/>
        <w:ind w:firstLine="709"/>
        <w:jc w:val="both"/>
        <w:rPr>
          <w:rFonts w:eastAsia="SimSun"/>
          <w:sz w:val="28"/>
          <w:szCs w:val="28"/>
        </w:rPr>
      </w:pPr>
      <w:r w:rsidRPr="00FC28D6">
        <w:rPr>
          <w:rFonts w:eastAsia="SimSun"/>
          <w:sz w:val="28"/>
          <w:szCs w:val="28"/>
        </w:rPr>
        <w:t xml:space="preserve">Единого, строго регламентированного определения этих трех показателей не существует, но согласно стандартам аудита, принятым </w:t>
      </w:r>
      <w:r w:rsidR="004A6C0D" w:rsidRPr="00FC28D6">
        <w:rPr>
          <w:rFonts w:eastAsia="SimSun"/>
          <w:sz w:val="28"/>
          <w:szCs w:val="28"/>
        </w:rPr>
        <w:t>INTOSAI</w:t>
      </w:r>
      <w:r w:rsidRPr="00FC28D6">
        <w:rPr>
          <w:rFonts w:eastAsia="SimSun"/>
          <w:sz w:val="28"/>
          <w:szCs w:val="28"/>
        </w:rPr>
        <w:t>, аудит эффективности включает в себя:</w:t>
      </w:r>
    </w:p>
    <w:p w14:paraId="0DBFC83D" w14:textId="19BE79E3" w:rsidR="00B37034" w:rsidRPr="00FC28D6" w:rsidRDefault="00B37034" w:rsidP="00AB6C5C">
      <w:pPr>
        <w:pStyle w:val="a3"/>
        <w:widowControl w:val="0"/>
        <w:numPr>
          <w:ilvl w:val="0"/>
          <w:numId w:val="50"/>
        </w:numPr>
        <w:tabs>
          <w:tab w:val="left" w:pos="993"/>
          <w:tab w:val="left" w:pos="1236"/>
        </w:tabs>
        <w:autoSpaceDE w:val="0"/>
        <w:autoSpaceDN w:val="0"/>
        <w:spacing w:after="0" w:line="240" w:lineRule="auto"/>
        <w:ind w:left="0" w:right="-1" w:firstLine="709"/>
        <w:contextualSpacing w:val="0"/>
        <w:jc w:val="both"/>
        <w:rPr>
          <w:rFonts w:ascii="Times New Roman" w:hAnsi="Times New Roman" w:cs="Times New Roman"/>
          <w:sz w:val="28"/>
          <w:szCs w:val="28"/>
        </w:rPr>
      </w:pPr>
      <w:r w:rsidRPr="00FC28D6">
        <w:rPr>
          <w:rFonts w:ascii="Times New Roman" w:hAnsi="Times New Roman" w:cs="Times New Roman"/>
          <w:sz w:val="28"/>
          <w:szCs w:val="28"/>
        </w:rPr>
        <w:t>экономичность</w:t>
      </w:r>
      <w:r w:rsidR="0098644A" w:rsidRPr="00FC28D6">
        <w:rPr>
          <w:rFonts w:ascii="Times New Roman" w:hAnsi="Times New Roman" w:cs="Times New Roman"/>
          <w:sz w:val="28"/>
          <w:szCs w:val="28"/>
        </w:rPr>
        <w:t xml:space="preserve"> </w:t>
      </w:r>
      <w:r w:rsidRPr="00FC28D6">
        <w:rPr>
          <w:rFonts w:ascii="Times New Roman" w:hAnsi="Times New Roman" w:cs="Times New Roman"/>
          <w:sz w:val="28"/>
          <w:szCs w:val="28"/>
        </w:rPr>
        <w:t>(economy)</w:t>
      </w:r>
      <w:r w:rsidR="00083DCC" w:rsidRPr="00FC28D6">
        <w:rPr>
          <w:rFonts w:ascii="Times New Roman" w:hAnsi="Times New Roman" w:cs="Times New Roman"/>
          <w:sz w:val="28"/>
          <w:szCs w:val="28"/>
        </w:rPr>
        <w:t xml:space="preserve"> </w:t>
      </w:r>
      <w:r w:rsidR="005A0763" w:rsidRPr="00FC28D6">
        <w:rPr>
          <w:rFonts w:ascii="Times New Roman" w:hAnsi="Times New Roman" w:cs="Times New Roman"/>
          <w:sz w:val="28"/>
          <w:szCs w:val="28"/>
        </w:rPr>
        <w:t>–</w:t>
      </w:r>
      <w:r w:rsidR="0098644A" w:rsidRPr="00FC28D6">
        <w:rPr>
          <w:rFonts w:ascii="Times New Roman" w:hAnsi="Times New Roman" w:cs="Times New Roman"/>
          <w:sz w:val="28"/>
          <w:szCs w:val="28"/>
        </w:rPr>
        <w:t xml:space="preserve"> </w:t>
      </w:r>
      <w:r w:rsidRPr="00FC28D6">
        <w:rPr>
          <w:rFonts w:ascii="Times New Roman" w:hAnsi="Times New Roman" w:cs="Times New Roman"/>
          <w:sz w:val="28"/>
          <w:szCs w:val="28"/>
        </w:rPr>
        <w:t>бережливость,</w:t>
      </w:r>
      <w:r w:rsidR="0098644A" w:rsidRPr="00FC28D6">
        <w:rPr>
          <w:rFonts w:ascii="Times New Roman" w:hAnsi="Times New Roman" w:cs="Times New Roman"/>
          <w:sz w:val="28"/>
          <w:szCs w:val="28"/>
        </w:rPr>
        <w:t xml:space="preserve"> </w:t>
      </w:r>
      <w:r w:rsidRPr="00FC28D6">
        <w:rPr>
          <w:rFonts w:ascii="Times New Roman" w:hAnsi="Times New Roman" w:cs="Times New Roman"/>
          <w:sz w:val="28"/>
          <w:szCs w:val="28"/>
        </w:rPr>
        <w:t>степень</w:t>
      </w:r>
      <w:r w:rsidR="0098644A" w:rsidRPr="00FC28D6">
        <w:rPr>
          <w:rFonts w:ascii="Times New Roman" w:hAnsi="Times New Roman" w:cs="Times New Roman"/>
          <w:sz w:val="28"/>
          <w:szCs w:val="28"/>
        </w:rPr>
        <w:t xml:space="preserve"> </w:t>
      </w:r>
      <w:r w:rsidRPr="00FC28D6">
        <w:rPr>
          <w:rFonts w:ascii="Times New Roman" w:hAnsi="Times New Roman" w:cs="Times New Roman"/>
          <w:sz w:val="28"/>
          <w:szCs w:val="28"/>
        </w:rPr>
        <w:t>минимизации</w:t>
      </w:r>
      <w:r w:rsidR="0098644A" w:rsidRPr="00FC28D6">
        <w:rPr>
          <w:rFonts w:ascii="Times New Roman" w:hAnsi="Times New Roman" w:cs="Times New Roman"/>
          <w:sz w:val="28"/>
          <w:szCs w:val="28"/>
        </w:rPr>
        <w:t xml:space="preserve"> </w:t>
      </w:r>
      <w:r w:rsidRPr="00FC28D6">
        <w:rPr>
          <w:rFonts w:ascii="Times New Roman" w:hAnsi="Times New Roman" w:cs="Times New Roman"/>
          <w:sz w:val="28"/>
          <w:szCs w:val="28"/>
        </w:rPr>
        <w:t>затрат</w:t>
      </w:r>
      <w:r w:rsidR="0098644A" w:rsidRPr="00FC28D6">
        <w:rPr>
          <w:rFonts w:ascii="Times New Roman" w:hAnsi="Times New Roman" w:cs="Times New Roman"/>
          <w:sz w:val="28"/>
          <w:szCs w:val="28"/>
        </w:rPr>
        <w:t xml:space="preserve"> </w:t>
      </w:r>
      <w:r w:rsidRPr="00FC28D6">
        <w:rPr>
          <w:rFonts w:ascii="Times New Roman" w:hAnsi="Times New Roman" w:cs="Times New Roman"/>
          <w:sz w:val="28"/>
          <w:szCs w:val="28"/>
        </w:rPr>
        <w:t>учитывая качество</w:t>
      </w:r>
      <w:r w:rsidR="0098644A" w:rsidRPr="00FC28D6">
        <w:rPr>
          <w:rFonts w:ascii="Times New Roman" w:hAnsi="Times New Roman" w:cs="Times New Roman"/>
          <w:sz w:val="28"/>
          <w:szCs w:val="28"/>
        </w:rPr>
        <w:t xml:space="preserve"> </w:t>
      </w:r>
      <w:r w:rsidRPr="00FC28D6">
        <w:rPr>
          <w:rFonts w:ascii="Times New Roman" w:hAnsi="Times New Roman" w:cs="Times New Roman"/>
          <w:sz w:val="28"/>
          <w:szCs w:val="28"/>
        </w:rPr>
        <w:t>продукта</w:t>
      </w:r>
      <w:r w:rsidR="0098644A" w:rsidRPr="00FC28D6">
        <w:rPr>
          <w:rFonts w:ascii="Times New Roman" w:hAnsi="Times New Roman" w:cs="Times New Roman"/>
          <w:sz w:val="28"/>
          <w:szCs w:val="28"/>
        </w:rPr>
        <w:t xml:space="preserve"> </w:t>
      </w:r>
      <w:r w:rsidRPr="00FC28D6">
        <w:rPr>
          <w:rFonts w:ascii="Times New Roman" w:hAnsi="Times New Roman" w:cs="Times New Roman"/>
          <w:sz w:val="28"/>
          <w:szCs w:val="28"/>
        </w:rPr>
        <w:t>(</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тратить</w:t>
      </w:r>
      <w:r w:rsidR="0098644A" w:rsidRPr="00FC28D6">
        <w:rPr>
          <w:rFonts w:ascii="Times New Roman" w:hAnsi="Times New Roman" w:cs="Times New Roman"/>
          <w:sz w:val="28"/>
          <w:szCs w:val="28"/>
        </w:rPr>
        <w:t xml:space="preserve"> </w:t>
      </w:r>
      <w:r w:rsidRPr="00FC28D6">
        <w:rPr>
          <w:rFonts w:ascii="Times New Roman" w:hAnsi="Times New Roman" w:cs="Times New Roman"/>
          <w:sz w:val="28"/>
          <w:szCs w:val="28"/>
        </w:rPr>
        <w:t>меньше</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w:t>
      </w:r>
    </w:p>
    <w:p w14:paraId="1171973E" w14:textId="0965F202" w:rsidR="00B37034" w:rsidRPr="00FC28D6" w:rsidRDefault="00B37034" w:rsidP="00AB6C5C">
      <w:pPr>
        <w:pStyle w:val="a3"/>
        <w:widowControl w:val="0"/>
        <w:numPr>
          <w:ilvl w:val="0"/>
          <w:numId w:val="50"/>
        </w:numPr>
        <w:tabs>
          <w:tab w:val="left" w:pos="993"/>
          <w:tab w:val="left" w:pos="1236"/>
        </w:tabs>
        <w:autoSpaceDE w:val="0"/>
        <w:autoSpaceDN w:val="0"/>
        <w:spacing w:after="0" w:line="240" w:lineRule="auto"/>
        <w:ind w:left="0" w:right="-1" w:firstLine="709"/>
        <w:contextualSpacing w:val="0"/>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эффективность/продуктивность (efficiency) </w:t>
      </w:r>
      <w:r w:rsidR="005A0763"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экономическая эффективность, производительность, степень полезности потребления ресурсов при создании продукта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тратить хорошо</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w:t>
      </w:r>
    </w:p>
    <w:p w14:paraId="4DC3D926" w14:textId="0FBEFBDA" w:rsidR="00B37034" w:rsidRPr="00FC28D6" w:rsidRDefault="00B37034" w:rsidP="00AB6C5C">
      <w:pPr>
        <w:pStyle w:val="a3"/>
        <w:widowControl w:val="0"/>
        <w:numPr>
          <w:ilvl w:val="0"/>
          <w:numId w:val="50"/>
        </w:numPr>
        <w:tabs>
          <w:tab w:val="left" w:pos="993"/>
          <w:tab w:val="left" w:pos="1236"/>
        </w:tabs>
        <w:autoSpaceDE w:val="0"/>
        <w:autoSpaceDN w:val="0"/>
        <w:spacing w:after="0" w:line="240" w:lineRule="auto"/>
        <w:ind w:left="0" w:right="-1" w:firstLine="709"/>
        <w:contextualSpacing w:val="0"/>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результативность (effectiveness) </w:t>
      </w:r>
      <w:r w:rsidR="005A0763"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эффективность,</w:t>
      </w:r>
      <w:r w:rsidR="0098644A"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действенность, успешность, уровень достижения цели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тратить мудро</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w:t>
      </w:r>
    </w:p>
    <w:p w14:paraId="6D6E6669" w14:textId="26182F23" w:rsidR="00CA36CC" w:rsidRPr="00FC28D6" w:rsidRDefault="00CA36CC" w:rsidP="000E69EC">
      <w:pPr>
        <w:pStyle w:val="a9"/>
        <w:spacing w:before="0" w:beforeAutospacing="0" w:after="0" w:afterAutospacing="0"/>
        <w:ind w:firstLine="709"/>
        <w:jc w:val="both"/>
        <w:rPr>
          <w:rFonts w:eastAsia="SimSun"/>
          <w:sz w:val="28"/>
          <w:szCs w:val="28"/>
        </w:rPr>
      </w:pPr>
      <w:r w:rsidRPr="00FC28D6">
        <w:rPr>
          <w:rFonts w:eastAsia="SimSun"/>
          <w:sz w:val="28"/>
          <w:szCs w:val="28"/>
        </w:rPr>
        <w:lastRenderedPageBreak/>
        <w:t xml:space="preserve">Взаимосвязь показателей эффективности деятельности государственных органов, определяющих на наш взгляд, сущность и содержание </w:t>
      </w:r>
      <w:r w:rsidR="00AA5E66" w:rsidRPr="00FC28D6">
        <w:rPr>
          <w:rFonts w:eastAsia="SimSun"/>
          <w:sz w:val="28"/>
          <w:szCs w:val="28"/>
        </w:rPr>
        <w:t>«</w:t>
      </w:r>
      <w:r w:rsidRPr="00FC28D6">
        <w:rPr>
          <w:rFonts w:eastAsia="SimSun"/>
          <w:sz w:val="28"/>
          <w:szCs w:val="28"/>
        </w:rPr>
        <w:t>3-х Е</w:t>
      </w:r>
      <w:r w:rsidR="00AA5E66" w:rsidRPr="00FC28D6">
        <w:rPr>
          <w:rFonts w:eastAsia="SimSun"/>
          <w:sz w:val="28"/>
          <w:szCs w:val="28"/>
        </w:rPr>
        <w:t>»</w:t>
      </w:r>
      <w:r w:rsidRPr="00FC28D6">
        <w:rPr>
          <w:rFonts w:eastAsia="SimSun"/>
          <w:sz w:val="28"/>
          <w:szCs w:val="28"/>
        </w:rPr>
        <w:t xml:space="preserve">, представлена на рисунке </w:t>
      </w:r>
      <w:r w:rsidR="00EF714A" w:rsidRPr="00FC28D6">
        <w:rPr>
          <w:rFonts w:eastAsia="SimSun"/>
          <w:sz w:val="28"/>
          <w:szCs w:val="28"/>
        </w:rPr>
        <w:t>1</w:t>
      </w:r>
      <w:r w:rsidRPr="00FC28D6">
        <w:rPr>
          <w:rFonts w:eastAsia="SimSun"/>
          <w:sz w:val="28"/>
          <w:szCs w:val="28"/>
        </w:rPr>
        <w:t xml:space="preserve">. </w:t>
      </w:r>
    </w:p>
    <w:p w14:paraId="13231B1C" w14:textId="77777777" w:rsidR="00617276" w:rsidRPr="00FC28D6" w:rsidRDefault="00617276" w:rsidP="000E69EC">
      <w:pPr>
        <w:pStyle w:val="a9"/>
        <w:spacing w:before="0" w:beforeAutospacing="0" w:after="0" w:afterAutospacing="0"/>
        <w:ind w:firstLine="709"/>
        <w:jc w:val="both"/>
        <w:rPr>
          <w:rFonts w:eastAsia="SimSun"/>
          <w:sz w:val="28"/>
          <w:szCs w:val="28"/>
        </w:rPr>
      </w:pPr>
    </w:p>
    <w:p w14:paraId="3E211915" w14:textId="77777777" w:rsidR="00CA36CC" w:rsidRPr="00FC28D6" w:rsidRDefault="00CA36CC" w:rsidP="00AB6C5C">
      <w:pPr>
        <w:pStyle w:val="a9"/>
        <w:tabs>
          <w:tab w:val="left" w:pos="709"/>
        </w:tabs>
        <w:spacing w:before="0" w:beforeAutospacing="0" w:after="0" w:afterAutospacing="0"/>
        <w:jc w:val="center"/>
        <w:rPr>
          <w:sz w:val="28"/>
          <w:szCs w:val="28"/>
        </w:rPr>
      </w:pPr>
      <w:r w:rsidRPr="00FC28D6">
        <w:rPr>
          <w:noProof/>
          <w:sz w:val="28"/>
          <w:szCs w:val="28"/>
        </w:rPr>
        <w:drawing>
          <wp:inline distT="0" distB="0" distL="0" distR="0" wp14:anchorId="7860E0CF" wp14:editId="5F1C74A4">
            <wp:extent cx="5037826" cy="2454090"/>
            <wp:effectExtent l="0" t="0" r="0" b="381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3125" t="26761" r="17179" b="15895"/>
                    <a:stretch>
                      <a:fillRect/>
                    </a:stretch>
                  </pic:blipFill>
                  <pic:spPr bwMode="auto">
                    <a:xfrm>
                      <a:off x="0" y="0"/>
                      <a:ext cx="5047723" cy="2458911"/>
                    </a:xfrm>
                    <a:prstGeom prst="rect">
                      <a:avLst/>
                    </a:prstGeom>
                    <a:noFill/>
                    <a:ln w="9525">
                      <a:noFill/>
                      <a:miter lim="800000"/>
                      <a:headEnd/>
                      <a:tailEnd/>
                    </a:ln>
                  </pic:spPr>
                </pic:pic>
              </a:graphicData>
            </a:graphic>
          </wp:inline>
        </w:drawing>
      </w:r>
    </w:p>
    <w:p w14:paraId="35DB742E" w14:textId="77777777" w:rsidR="005A0763" w:rsidRPr="00FC28D6" w:rsidRDefault="005A0763" w:rsidP="00AB6C5C">
      <w:pPr>
        <w:tabs>
          <w:tab w:val="left" w:pos="709"/>
        </w:tabs>
        <w:spacing w:after="0" w:line="240" w:lineRule="auto"/>
        <w:jc w:val="center"/>
        <w:rPr>
          <w:rFonts w:ascii="Times New Roman" w:hAnsi="Times New Roman" w:cs="Times New Roman"/>
          <w:sz w:val="16"/>
          <w:szCs w:val="16"/>
        </w:rPr>
      </w:pPr>
    </w:p>
    <w:p w14:paraId="16CC064F" w14:textId="478AD422" w:rsidR="00CA36CC" w:rsidRPr="00FC28D6" w:rsidRDefault="00CA36CC" w:rsidP="00AB6C5C">
      <w:pPr>
        <w:tabs>
          <w:tab w:val="left" w:pos="709"/>
        </w:tabs>
        <w:spacing w:after="0" w:line="240" w:lineRule="auto"/>
        <w:jc w:val="center"/>
        <w:rPr>
          <w:rFonts w:ascii="Times New Roman" w:hAnsi="Times New Roman" w:cs="Times New Roman"/>
          <w:sz w:val="28"/>
          <w:szCs w:val="28"/>
        </w:rPr>
      </w:pPr>
      <w:r w:rsidRPr="00FC28D6">
        <w:rPr>
          <w:rFonts w:ascii="Times New Roman" w:hAnsi="Times New Roman" w:cs="Times New Roman"/>
          <w:sz w:val="28"/>
          <w:szCs w:val="28"/>
        </w:rPr>
        <w:t xml:space="preserve">Рисунок </w:t>
      </w:r>
      <w:r w:rsidR="00EF714A" w:rsidRPr="00FC28D6">
        <w:rPr>
          <w:rFonts w:ascii="Times New Roman" w:hAnsi="Times New Roman" w:cs="Times New Roman"/>
          <w:sz w:val="28"/>
          <w:szCs w:val="28"/>
        </w:rPr>
        <w:t>1</w:t>
      </w:r>
      <w:r w:rsidRPr="00FC28D6">
        <w:rPr>
          <w:rFonts w:ascii="Times New Roman" w:hAnsi="Times New Roman" w:cs="Times New Roman"/>
          <w:sz w:val="28"/>
          <w:szCs w:val="28"/>
        </w:rPr>
        <w:t xml:space="preserve"> – Взаимосвязь базовых и специальных показателей, определяющих сущность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3Е</w:t>
      </w:r>
      <w:r w:rsidR="00AA5E66" w:rsidRPr="00FC28D6">
        <w:rPr>
          <w:rFonts w:ascii="Times New Roman" w:hAnsi="Times New Roman" w:cs="Times New Roman"/>
          <w:sz w:val="28"/>
          <w:szCs w:val="28"/>
        </w:rPr>
        <w:t>»</w:t>
      </w:r>
    </w:p>
    <w:p w14:paraId="2CD08368" w14:textId="77777777" w:rsidR="005A0763" w:rsidRPr="00FC28D6" w:rsidRDefault="005A0763" w:rsidP="00AB6C5C">
      <w:pPr>
        <w:tabs>
          <w:tab w:val="left" w:pos="709"/>
        </w:tabs>
        <w:spacing w:after="0" w:line="240" w:lineRule="auto"/>
        <w:ind w:firstLine="709"/>
        <w:rPr>
          <w:rFonts w:ascii="Times New Roman" w:eastAsia="Calibri" w:hAnsi="Times New Roman" w:cs="Times New Roman"/>
          <w:sz w:val="16"/>
          <w:szCs w:val="16"/>
        </w:rPr>
      </w:pPr>
    </w:p>
    <w:p w14:paraId="1AB909C3" w14:textId="7EEBF24B" w:rsidR="00CA36CC" w:rsidRPr="00FC28D6" w:rsidRDefault="00CA36CC" w:rsidP="00AB6C5C">
      <w:pPr>
        <w:tabs>
          <w:tab w:val="left" w:pos="709"/>
        </w:tabs>
        <w:spacing w:after="0" w:line="240" w:lineRule="auto"/>
        <w:ind w:firstLine="709"/>
        <w:rPr>
          <w:rFonts w:ascii="Times New Roman" w:eastAsia="Calibri" w:hAnsi="Times New Roman" w:cs="Times New Roman"/>
          <w:sz w:val="24"/>
          <w:szCs w:val="24"/>
        </w:rPr>
      </w:pPr>
      <w:r w:rsidRPr="00FC28D6">
        <w:rPr>
          <w:rFonts w:ascii="Times New Roman" w:eastAsia="Calibri" w:hAnsi="Times New Roman" w:cs="Times New Roman"/>
          <w:sz w:val="24"/>
          <w:szCs w:val="24"/>
        </w:rPr>
        <w:t xml:space="preserve">Примечание – </w:t>
      </w:r>
      <w:r w:rsidR="00617276" w:rsidRPr="00FC28D6">
        <w:rPr>
          <w:rFonts w:ascii="Times New Roman" w:eastAsia="Calibri" w:hAnsi="Times New Roman" w:cs="Times New Roman"/>
          <w:sz w:val="24"/>
          <w:szCs w:val="24"/>
        </w:rPr>
        <w:t>Сост</w:t>
      </w:r>
      <w:r w:rsidR="004535E9" w:rsidRPr="00FC28D6">
        <w:rPr>
          <w:rFonts w:ascii="Times New Roman" w:eastAsia="Calibri" w:hAnsi="Times New Roman" w:cs="Times New Roman"/>
          <w:sz w:val="24"/>
          <w:szCs w:val="24"/>
        </w:rPr>
        <w:t xml:space="preserve">авлен </w:t>
      </w:r>
      <w:r w:rsidRPr="00FC28D6">
        <w:rPr>
          <w:rFonts w:ascii="Times New Roman" w:eastAsia="Calibri" w:hAnsi="Times New Roman" w:cs="Times New Roman"/>
          <w:sz w:val="24"/>
          <w:szCs w:val="24"/>
        </w:rPr>
        <w:t>автором</w:t>
      </w:r>
    </w:p>
    <w:p w14:paraId="47B82B9F" w14:textId="77777777" w:rsidR="00CA36CC" w:rsidRPr="00FC28D6" w:rsidRDefault="00CA36CC" w:rsidP="001468B2">
      <w:pPr>
        <w:spacing w:after="0" w:line="240" w:lineRule="auto"/>
        <w:ind w:firstLine="709"/>
        <w:jc w:val="both"/>
        <w:rPr>
          <w:rFonts w:ascii="Times New Roman" w:hAnsi="Times New Roman" w:cs="Times New Roman"/>
          <w:sz w:val="28"/>
          <w:szCs w:val="28"/>
        </w:rPr>
      </w:pPr>
    </w:p>
    <w:p w14:paraId="6ADB27A5" w14:textId="77777777" w:rsidR="00692AFD" w:rsidRPr="00FC28D6" w:rsidRDefault="00692AFD" w:rsidP="00692AFD">
      <w:pPr>
        <w:widowControl w:val="0"/>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 xml:space="preserve">Согласно </w:t>
      </w:r>
      <w:r w:rsidRPr="00FC28D6">
        <w:rPr>
          <w:rFonts w:ascii="Times New Roman" w:eastAsia="TimesNewRomanPSMT" w:hAnsi="Times New Roman" w:cs="Times New Roman"/>
          <w:sz w:val="28"/>
          <w:szCs w:val="28"/>
          <w:lang w:val="en-US"/>
        </w:rPr>
        <w:t>ISSAI</w:t>
      </w:r>
      <w:r w:rsidRPr="00FC28D6">
        <w:rPr>
          <w:rFonts w:ascii="Times New Roman" w:eastAsia="TimesNewRomanPSMT" w:hAnsi="Times New Roman" w:cs="Times New Roman"/>
          <w:sz w:val="28"/>
          <w:szCs w:val="28"/>
        </w:rPr>
        <w:t xml:space="preserve"> 100 «Основополагающие принципы аудита государственного сектора» эффективность оценивается в сравнении с соответствующими критериями, а также анализируются причины отклонения от данных критериев и другие проблемы [30].</w:t>
      </w:r>
    </w:p>
    <w:p w14:paraId="748CCCB7" w14:textId="77777777" w:rsidR="00692AFD" w:rsidRPr="00FC28D6" w:rsidRDefault="00692AFD" w:rsidP="00692AFD">
      <w:pPr>
        <w:widowControl w:val="0"/>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Материалы по объекту аудита включает итоговый результат оценки или измерению данного объекта по критериям. В соответствии с установленными задачами и объемом аудита материалы могут включать много форм и иметь разнообразные характеристики.</w:t>
      </w:r>
    </w:p>
    <w:p w14:paraId="58967859" w14:textId="77777777" w:rsidR="00692AFD" w:rsidRPr="00FC28D6" w:rsidRDefault="00692AFD" w:rsidP="00692AFD">
      <w:pPr>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Для определения результативности исполнения задач и функций государственные аудиторы должны изучить конечный результат исполнения функций, качество исполнения функций, принятые меры, какие проблемные вопросы были решены, какая динамика показателей наблюдается (улучшение или ухудшение), на что повлияло исполнение функций (в целом на организацию работы и результаты деятельности государственного органа), достигнут ли нужный запланированный результат. Если государственный орган в рамках исполнения функций не смог добиться действенных результатов, то необходимо изложить причины и предложения по их устранению.</w:t>
      </w:r>
    </w:p>
    <w:p w14:paraId="1F93CF84" w14:textId="77777777" w:rsidR="00692AFD" w:rsidRPr="00FC28D6" w:rsidRDefault="00692AFD" w:rsidP="00692AFD">
      <w:pPr>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Результативность определяется степенью достижения государственным органом максимально возможного конечного результата, а также включает в себя определение как экономической результативности, так и социального (социально-экономического) эффекта.</w:t>
      </w:r>
    </w:p>
    <w:p w14:paraId="048CC4FC" w14:textId="77777777" w:rsidR="00692AFD" w:rsidRPr="00FC28D6" w:rsidRDefault="00692AFD" w:rsidP="00692AFD">
      <w:pPr>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 xml:space="preserve">Оценка экономической результативности производится на основании сравнения запланированных и полученных результатов, деятельности государственного органа, выраженных в количественных показателях (объемы </w:t>
      </w:r>
      <w:r w:rsidRPr="00FC28D6">
        <w:rPr>
          <w:rFonts w:ascii="Times New Roman" w:eastAsia="Calibri" w:hAnsi="Times New Roman" w:cs="Times New Roman"/>
          <w:sz w:val="28"/>
          <w:szCs w:val="28"/>
        </w:rPr>
        <w:lastRenderedPageBreak/>
        <w:t>выполненных работ, оказанных услуг, произведенной продукции, динамика развития курируемой сферы (отрасли государственного управления и (или) экономики) и т.д.).</w:t>
      </w:r>
    </w:p>
    <w:p w14:paraId="276DBCB5" w14:textId="005A676C" w:rsidR="00692AFD" w:rsidRPr="00FC28D6" w:rsidRDefault="00692AFD" w:rsidP="00692AFD">
      <w:pPr>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 xml:space="preserve">Социальный (социально-экономический) эффект определяется на основе </w:t>
      </w:r>
      <w:r w:rsidR="00801AF0"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анализа степени выполнения установленных социальных (социально-экономических) целей и решения поставленных задач, а также влияния полученных этим государственным органом результатов на удовлетворение потребностей общества в целом либо отдельных потребителей</w:t>
      </w:r>
      <w:r w:rsidR="00801AF0"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w:t>
      </w:r>
    </w:p>
    <w:p w14:paraId="37ED3855" w14:textId="77777777" w:rsidR="00692AFD" w:rsidRPr="00FC28D6" w:rsidRDefault="00692AFD" w:rsidP="00692AFD">
      <w:pPr>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Например, если по результатам деятельности государственного органа будет достигнуто создание (наличие) каких-либо услуг в запланированном объеме, однако эти услуги не удовлетворяют потребителей либо не востребованы, социальный эффект следует оценивать как низкий. Запланировано проведение реформы курируемой сферы (области) государственного управления и (или) экономики, однако из-за не проработанности этого вопроса мероприятия по реформе отложены.</w:t>
      </w:r>
    </w:p>
    <w:p w14:paraId="2296E0C9" w14:textId="77777777" w:rsidR="00692AFD" w:rsidRPr="00FC28D6" w:rsidRDefault="00692AFD" w:rsidP="00692AFD">
      <w:pPr>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При этом следует учитывать, что экономическая результативность и достигнутый социальный (социально-экономический) эффект не всегда непосредственно связаны исключительно с деятельностью государственного органа и могут быть получены под воздействием внешних факторов.</w:t>
      </w:r>
    </w:p>
    <w:p w14:paraId="113A3293" w14:textId="77777777" w:rsidR="00692AFD" w:rsidRPr="00FC28D6" w:rsidRDefault="00692AFD" w:rsidP="00692AFD">
      <w:pPr>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В случае, если требуемые результаты не достигнуты или недостаточны, основной задачей аудита эффективности становится выявление причин, из-за которых получен неудовлетворительный результат.</w:t>
      </w:r>
    </w:p>
    <w:p w14:paraId="2E6625AD" w14:textId="1C0D530C" w:rsidR="001468B2" w:rsidRPr="00FC28D6" w:rsidRDefault="001468B2"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Таким образом взаимосвязь базовых и специальных показателей, определяющих сущность «3Е» принимает во внимание макро- и микроэкономические показатели, раскрывающие содержание показателей «3Е».</w:t>
      </w:r>
    </w:p>
    <w:p w14:paraId="7F6E4BEC" w14:textId="741A4215"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Рассмотрим, что понимается под показателями аудита эффективности в нормативно-правовых актах Республики Казахстан.</w:t>
      </w:r>
    </w:p>
    <w:p w14:paraId="4563A2C8" w14:textId="3E452071" w:rsidR="006E70E4" w:rsidRPr="00FC28D6" w:rsidRDefault="006E70E4" w:rsidP="000E69E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В Методике АЭДГО также отмечается, что он в отличие от других типов аудита направлен на выявление системных проблем и проводится на основе таких базовых критериев: экономность/экономичность, результативность,</w:t>
      </w:r>
      <w:r w:rsidRPr="00FC28D6">
        <w:rPr>
          <w:rFonts w:ascii="Times New Roman" w:eastAsia="Calibri" w:hAnsi="Times New Roman" w:cs="Times New Roman"/>
        </w:rPr>
        <w:t xml:space="preserve"> </w:t>
      </w:r>
      <w:r w:rsidRPr="00FC28D6">
        <w:rPr>
          <w:rFonts w:ascii="Times New Roman" w:hAnsi="Times New Roman" w:cs="Times New Roman"/>
          <w:sz w:val="28"/>
          <w:szCs w:val="28"/>
        </w:rPr>
        <w:t>эффективность, включая организационную и административные системы [</w:t>
      </w:r>
      <w:r w:rsidR="004A0A11" w:rsidRPr="00FC28D6">
        <w:rPr>
          <w:rFonts w:ascii="Times New Roman" w:hAnsi="Times New Roman" w:cs="Times New Roman"/>
          <w:sz w:val="28"/>
          <w:szCs w:val="28"/>
        </w:rPr>
        <w:t>3</w:t>
      </w:r>
      <w:r w:rsidR="00F70E7D" w:rsidRPr="00FC28D6">
        <w:rPr>
          <w:rFonts w:ascii="Times New Roman" w:hAnsi="Times New Roman" w:cs="Times New Roman"/>
          <w:sz w:val="28"/>
          <w:szCs w:val="28"/>
        </w:rPr>
        <w:t>1</w:t>
      </w:r>
      <w:r w:rsidRPr="00FC28D6">
        <w:rPr>
          <w:rFonts w:ascii="Times New Roman" w:hAnsi="Times New Roman" w:cs="Times New Roman"/>
          <w:sz w:val="28"/>
          <w:szCs w:val="28"/>
        </w:rPr>
        <w:t>].</w:t>
      </w:r>
    </w:p>
    <w:p w14:paraId="1A68AAD9" w14:textId="2F5A1032"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Для регулирования системы показателей государственного аудита в Законе РК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О государственном аудите и финансовом контроле</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предусмотрена отдельная статья 4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Показатели государственного аудита</w:t>
      </w:r>
      <w:r w:rsidR="00AA5E66" w:rsidRPr="00FC28D6">
        <w:rPr>
          <w:rFonts w:ascii="Times New Roman" w:hAnsi="Times New Roman" w:cs="Times New Roman"/>
          <w:sz w:val="28"/>
          <w:szCs w:val="28"/>
        </w:rPr>
        <w:t>»</w:t>
      </w:r>
      <w:r w:rsidR="00057C69" w:rsidRPr="00FC28D6">
        <w:rPr>
          <w:rFonts w:ascii="Times New Roman" w:hAnsi="Times New Roman" w:cs="Times New Roman"/>
          <w:sz w:val="28"/>
          <w:szCs w:val="28"/>
        </w:rPr>
        <w:t xml:space="preserve"> [</w:t>
      </w:r>
      <w:r w:rsidR="004A0A11" w:rsidRPr="00FC28D6">
        <w:rPr>
          <w:rFonts w:ascii="Times New Roman" w:hAnsi="Times New Roman" w:cs="Times New Roman"/>
          <w:sz w:val="28"/>
          <w:szCs w:val="28"/>
        </w:rPr>
        <w:t>3</w:t>
      </w:r>
      <w:r w:rsidR="00F70E7D" w:rsidRPr="00FC28D6">
        <w:rPr>
          <w:rFonts w:ascii="Times New Roman" w:hAnsi="Times New Roman" w:cs="Times New Roman"/>
          <w:sz w:val="28"/>
          <w:szCs w:val="28"/>
        </w:rPr>
        <w:t>2</w:t>
      </w:r>
      <w:r w:rsidR="00057C69" w:rsidRPr="00FC28D6">
        <w:rPr>
          <w:rFonts w:ascii="Times New Roman" w:hAnsi="Times New Roman" w:cs="Times New Roman"/>
          <w:sz w:val="28"/>
          <w:szCs w:val="28"/>
        </w:rPr>
        <w:t>]</w:t>
      </w:r>
      <w:r w:rsidRPr="00FC28D6">
        <w:rPr>
          <w:rFonts w:ascii="Times New Roman" w:hAnsi="Times New Roman" w:cs="Times New Roman"/>
          <w:sz w:val="28"/>
          <w:szCs w:val="28"/>
        </w:rPr>
        <w:t>.</w:t>
      </w:r>
    </w:p>
    <w:p w14:paraId="3C6F18A7" w14:textId="77777777"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Согласно данной статьи в зависимости от типа государственного аудита учитываются следующие показатели:</w:t>
      </w:r>
    </w:p>
    <w:p w14:paraId="0D11A5FF" w14:textId="77777777"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1) эффективность – соотношение полученных результатов к запланированным с учетом использованных для их достижения ресурсов;</w:t>
      </w:r>
    </w:p>
    <w:p w14:paraId="7919ED9E" w14:textId="77777777"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2) экономичность – минимизация стоимости ресурсов, выделенных для достижения оцениваемых результатов деятельности с сохранением соответствующего качества этих результатов;</w:t>
      </w:r>
    </w:p>
    <w:p w14:paraId="72BDB943" w14:textId="77777777"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3) продуктивность – получение максимально полезного результата для экономики или отдельной сферы управления с использованием выделенных ресурсов с учетом количества, качества и сроков;</w:t>
      </w:r>
    </w:p>
    <w:p w14:paraId="73792AB6" w14:textId="77777777"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lastRenderedPageBreak/>
        <w:t>4) результативность – степень реализации намеченных по каждой деятельности задач и соотношение плановых (прямых, конечных) и фактических результатов соответствующей деятельности;</w:t>
      </w:r>
    </w:p>
    <w:p w14:paraId="0A686D33" w14:textId="77777777"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5) существенность – отклонение при совершении объектом государственного аудита финансовых и хозяйственных операций от требований норм законодательства Республики Казахстан, актов </w:t>
      </w:r>
      <w:r w:rsidR="004524E0" w:rsidRPr="00FC28D6">
        <w:rPr>
          <w:rFonts w:ascii="Times New Roman" w:hAnsi="Times New Roman" w:cs="Times New Roman"/>
          <w:sz w:val="28"/>
          <w:szCs w:val="28"/>
        </w:rPr>
        <w:t>СКГС</w:t>
      </w:r>
      <w:r w:rsidRPr="00FC28D6">
        <w:rPr>
          <w:rFonts w:ascii="Times New Roman" w:hAnsi="Times New Roman" w:cs="Times New Roman"/>
          <w:sz w:val="28"/>
          <w:szCs w:val="28"/>
        </w:rPr>
        <w:t>, принятых для их реализации, а также иные ошибки, оказывающие влияние на принимаемые решения, максимально допустимый размер которых определяется в соответствии с законодательством Республики Казахстан о государственном аудите и финансовом контроле в зависимости от специфики деятельности объекта государственного аудита и категории показателей;</w:t>
      </w:r>
    </w:p>
    <w:p w14:paraId="6331F25A" w14:textId="77777777"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6) перспективность – соответствие произведенных расходов целям и задачам, поставленным на обозначенный ожидаемый период [</w:t>
      </w:r>
      <w:r w:rsidR="004A0A11" w:rsidRPr="00FC28D6">
        <w:rPr>
          <w:rFonts w:ascii="Times New Roman" w:hAnsi="Times New Roman" w:cs="Times New Roman"/>
          <w:sz w:val="28"/>
          <w:szCs w:val="28"/>
        </w:rPr>
        <w:t>32</w:t>
      </w:r>
      <w:r w:rsidRPr="00FC28D6">
        <w:rPr>
          <w:rFonts w:ascii="Times New Roman" w:hAnsi="Times New Roman" w:cs="Times New Roman"/>
          <w:sz w:val="28"/>
          <w:szCs w:val="28"/>
        </w:rPr>
        <w:t>].</w:t>
      </w:r>
    </w:p>
    <w:p w14:paraId="0E2B42B6" w14:textId="77777777"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При этом как показал анализ, что именно понимается под показателем аудита эффективности в законе не определено.</w:t>
      </w:r>
    </w:p>
    <w:p w14:paraId="2CAAF5B1" w14:textId="3540070C"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 процедурном стандарте 100 внешнего государственного аудита и финансового контроля по проведению аудита эффективности дано определение лишь термина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критерии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Согласно данного стандарта под критериями понимаются обоснованные и достижимые эталонные нормы, показатели (стандарты и (или) хорошие практики), на основании которых оценивается эффективность функционирования изучаемого направления аудита эффективности или деятельности объекта государственного аудита [</w:t>
      </w:r>
      <w:r w:rsidR="00083DCC" w:rsidRPr="00FC28D6">
        <w:rPr>
          <w:rFonts w:ascii="Times New Roman" w:hAnsi="Times New Roman" w:cs="Times New Roman"/>
          <w:sz w:val="28"/>
          <w:szCs w:val="28"/>
        </w:rPr>
        <w:t>33</w:t>
      </w:r>
      <w:r w:rsidRPr="00FC28D6">
        <w:rPr>
          <w:rFonts w:ascii="Times New Roman" w:hAnsi="Times New Roman" w:cs="Times New Roman"/>
          <w:sz w:val="28"/>
          <w:szCs w:val="28"/>
        </w:rPr>
        <w:t>]</w:t>
      </w:r>
      <w:bookmarkStart w:id="7" w:name="z2796"/>
      <w:r w:rsidRPr="00FC28D6">
        <w:rPr>
          <w:rFonts w:ascii="Times New Roman" w:hAnsi="Times New Roman" w:cs="Times New Roman"/>
          <w:sz w:val="28"/>
          <w:szCs w:val="28"/>
        </w:rPr>
        <w:t>.</w:t>
      </w:r>
    </w:p>
    <w:p w14:paraId="35A05C45" w14:textId="77777777" w:rsidR="00E94A15" w:rsidRPr="00FC28D6" w:rsidRDefault="00E94A15" w:rsidP="00AB6C5C">
      <w:pPr>
        <w:widowControl w:val="0"/>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Только в Процедурном стандарте внутреннего государственного аудита и финансового контроля по проведению аудита эффективности службами внутреннего аудита дано четкое определение </w:t>
      </w:r>
      <w:r w:rsidRPr="00FC28D6">
        <w:rPr>
          <w:rFonts w:ascii="Times New Roman" w:hAnsi="Times New Roman" w:cs="Times New Roman"/>
          <w:i/>
          <w:iCs/>
          <w:sz w:val="28"/>
          <w:szCs w:val="28"/>
        </w:rPr>
        <w:t>показателей аудита эффективности</w:t>
      </w:r>
      <w:r w:rsidRPr="00FC28D6">
        <w:rPr>
          <w:rFonts w:ascii="Times New Roman" w:hAnsi="Times New Roman" w:cs="Times New Roman"/>
          <w:sz w:val="28"/>
          <w:szCs w:val="28"/>
        </w:rPr>
        <w:t xml:space="preserve">. Согласно данного стандарта показатели аудита эффективности представляет собой абсолютные, качественные, количественные, относительные или динамические </w:t>
      </w:r>
      <w:r w:rsidRPr="00FC28D6">
        <w:rPr>
          <w:rFonts w:ascii="Times New Roman" w:hAnsi="Times New Roman" w:cs="Times New Roman"/>
          <w:sz w:val="28"/>
          <w:szCs w:val="28"/>
          <w:u w:val="single"/>
        </w:rPr>
        <w:t>показатели</w:t>
      </w:r>
      <w:r w:rsidRPr="00FC28D6">
        <w:rPr>
          <w:rFonts w:ascii="Times New Roman" w:hAnsi="Times New Roman" w:cs="Times New Roman"/>
          <w:sz w:val="28"/>
          <w:szCs w:val="28"/>
        </w:rPr>
        <w:t>, являющиеся критерием для оценки достижения поставленных целей или запланированных результатов с точки зрения эффективности, экономичности, продуктивности и результативности [</w:t>
      </w:r>
      <w:r w:rsidR="00083DCC" w:rsidRPr="00FC28D6">
        <w:rPr>
          <w:rFonts w:ascii="Times New Roman" w:hAnsi="Times New Roman" w:cs="Times New Roman"/>
          <w:sz w:val="28"/>
          <w:szCs w:val="28"/>
        </w:rPr>
        <w:t>34</w:t>
      </w:r>
      <w:r w:rsidRPr="00FC28D6">
        <w:rPr>
          <w:rFonts w:ascii="Times New Roman" w:hAnsi="Times New Roman" w:cs="Times New Roman"/>
          <w:sz w:val="28"/>
          <w:szCs w:val="28"/>
        </w:rPr>
        <w:t>]. Исходя из данного определения показатели являются показателями, что противоречит логике.</w:t>
      </w:r>
    </w:p>
    <w:bookmarkEnd w:id="7"/>
    <w:p w14:paraId="64009C27" w14:textId="77777777" w:rsidR="00E94A15" w:rsidRPr="00FC28D6" w:rsidRDefault="00E94A15" w:rsidP="00AB6C5C">
      <w:pPr>
        <w:widowControl w:val="0"/>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По нашему мнению, при проведении аудита эффективности деятельности государственных органов важным является определение критериев и на их основе разработка показателей. К каждому критерию разрабатываются соответствующие показатели</w:t>
      </w:r>
      <w:r w:rsidR="004A0A11" w:rsidRPr="00FC28D6">
        <w:rPr>
          <w:rFonts w:ascii="Times New Roman" w:hAnsi="Times New Roman" w:cs="Times New Roman"/>
          <w:sz w:val="28"/>
          <w:szCs w:val="28"/>
        </w:rPr>
        <w:t xml:space="preserve">, как показано на </w:t>
      </w:r>
      <w:r w:rsidRPr="00FC28D6">
        <w:rPr>
          <w:rFonts w:ascii="Times New Roman" w:hAnsi="Times New Roman" w:cs="Times New Roman"/>
          <w:sz w:val="28"/>
          <w:szCs w:val="28"/>
        </w:rPr>
        <w:t>рисунк</w:t>
      </w:r>
      <w:r w:rsidR="004A0A11" w:rsidRPr="00FC28D6">
        <w:rPr>
          <w:rFonts w:ascii="Times New Roman" w:hAnsi="Times New Roman" w:cs="Times New Roman"/>
          <w:sz w:val="28"/>
          <w:szCs w:val="28"/>
        </w:rPr>
        <w:t>е</w:t>
      </w:r>
      <w:r w:rsidR="0098644A" w:rsidRPr="00FC28D6">
        <w:rPr>
          <w:rFonts w:ascii="Times New Roman" w:hAnsi="Times New Roman" w:cs="Times New Roman"/>
          <w:sz w:val="28"/>
          <w:szCs w:val="28"/>
        </w:rPr>
        <w:t xml:space="preserve"> </w:t>
      </w:r>
      <w:r w:rsidR="00EF714A" w:rsidRPr="00FC28D6">
        <w:rPr>
          <w:rFonts w:ascii="Times New Roman" w:hAnsi="Times New Roman" w:cs="Times New Roman"/>
          <w:sz w:val="28"/>
          <w:szCs w:val="28"/>
        </w:rPr>
        <w:t>2</w:t>
      </w:r>
      <w:r w:rsidRPr="00FC28D6">
        <w:rPr>
          <w:rFonts w:ascii="Times New Roman" w:hAnsi="Times New Roman" w:cs="Times New Roman"/>
          <w:sz w:val="28"/>
          <w:szCs w:val="28"/>
        </w:rPr>
        <w:t>.</w:t>
      </w:r>
    </w:p>
    <w:p w14:paraId="06738340" w14:textId="77777777" w:rsidR="00E94A15" w:rsidRPr="00FC28D6" w:rsidRDefault="00E94A15" w:rsidP="00AB6C5C">
      <w:pPr>
        <w:pStyle w:val="a9"/>
        <w:widowControl w:val="0"/>
        <w:spacing w:before="0" w:beforeAutospacing="0" w:after="0" w:afterAutospacing="0"/>
        <w:rPr>
          <w:rStyle w:val="word"/>
        </w:rPr>
      </w:pPr>
    </w:p>
    <w:tbl>
      <w:tblPr>
        <w:tblW w:w="0" w:type="auto"/>
        <w:jc w:val="center"/>
        <w:tblLook w:val="04A0" w:firstRow="1" w:lastRow="0" w:firstColumn="1" w:lastColumn="0" w:noHBand="0" w:noVBand="1"/>
      </w:tblPr>
      <w:tblGrid>
        <w:gridCol w:w="1660"/>
        <w:gridCol w:w="603"/>
        <w:gridCol w:w="1843"/>
        <w:gridCol w:w="1225"/>
        <w:gridCol w:w="1752"/>
        <w:gridCol w:w="460"/>
        <w:gridCol w:w="1806"/>
      </w:tblGrid>
      <w:tr w:rsidR="00FC28D6" w:rsidRPr="00FC28D6" w14:paraId="57026A1A" w14:textId="77777777" w:rsidTr="00A00C46">
        <w:trPr>
          <w:jc w:val="center"/>
        </w:trPr>
        <w:tc>
          <w:tcPr>
            <w:tcW w:w="9349" w:type="dxa"/>
            <w:gridSpan w:val="7"/>
            <w:tcBorders>
              <w:top w:val="single" w:sz="4" w:space="0" w:color="auto"/>
              <w:left w:val="single" w:sz="4" w:space="0" w:color="auto"/>
              <w:bottom w:val="single" w:sz="4" w:space="0" w:color="auto"/>
              <w:right w:val="single" w:sz="4" w:space="0" w:color="auto"/>
            </w:tcBorders>
            <w:shd w:val="clear" w:color="auto" w:fill="auto"/>
          </w:tcPr>
          <w:p w14:paraId="187EE420" w14:textId="77777777" w:rsidR="00E94A15" w:rsidRPr="00FC28D6" w:rsidRDefault="00E94A15" w:rsidP="00AB6C5C">
            <w:pPr>
              <w:pStyle w:val="a9"/>
              <w:widowControl w:val="0"/>
              <w:spacing w:before="0" w:beforeAutospacing="0" w:after="0" w:afterAutospacing="0"/>
              <w:jc w:val="center"/>
              <w:rPr>
                <w:rStyle w:val="word"/>
              </w:rPr>
            </w:pPr>
            <w:r w:rsidRPr="00FC28D6">
              <w:rPr>
                <w:rStyle w:val="word"/>
              </w:rPr>
              <w:t>Цель аудита эффективности</w:t>
            </w:r>
          </w:p>
        </w:tc>
      </w:tr>
      <w:tr w:rsidR="00FC28D6" w:rsidRPr="00FC28D6" w14:paraId="6BCBE334" w14:textId="77777777" w:rsidTr="00A00C46">
        <w:trPr>
          <w:jc w:val="center"/>
        </w:trPr>
        <w:tc>
          <w:tcPr>
            <w:tcW w:w="4106" w:type="dxa"/>
            <w:gridSpan w:val="3"/>
            <w:tcBorders>
              <w:top w:val="single" w:sz="4" w:space="0" w:color="auto"/>
              <w:bottom w:val="single" w:sz="4" w:space="0" w:color="auto"/>
            </w:tcBorders>
            <w:shd w:val="clear" w:color="auto" w:fill="auto"/>
          </w:tcPr>
          <w:p w14:paraId="12AD566B" w14:textId="77777777" w:rsidR="00E94A15" w:rsidRPr="00FC28D6" w:rsidRDefault="00E94A15" w:rsidP="00AB6C5C">
            <w:pPr>
              <w:pStyle w:val="a9"/>
              <w:widowControl w:val="0"/>
              <w:spacing w:before="0" w:beforeAutospacing="0" w:after="0" w:afterAutospacing="0"/>
              <w:jc w:val="center"/>
              <w:rPr>
                <w:rStyle w:val="word"/>
              </w:rPr>
            </w:pPr>
            <w:r w:rsidRPr="00FC28D6">
              <w:rPr>
                <w:rStyle w:val="word"/>
              </w:rPr>
              <w:sym w:font="Symbol" w:char="F0AF"/>
            </w:r>
          </w:p>
        </w:tc>
        <w:tc>
          <w:tcPr>
            <w:tcW w:w="1225" w:type="dxa"/>
            <w:tcBorders>
              <w:top w:val="single" w:sz="4" w:space="0" w:color="auto"/>
            </w:tcBorders>
            <w:shd w:val="clear" w:color="auto" w:fill="auto"/>
          </w:tcPr>
          <w:p w14:paraId="1ED8FAB9" w14:textId="77777777" w:rsidR="00E94A15" w:rsidRPr="00FC28D6" w:rsidRDefault="00E94A15" w:rsidP="00AB6C5C">
            <w:pPr>
              <w:pStyle w:val="a9"/>
              <w:widowControl w:val="0"/>
              <w:spacing w:before="0" w:beforeAutospacing="0" w:after="0" w:afterAutospacing="0"/>
              <w:rPr>
                <w:rStyle w:val="word"/>
              </w:rPr>
            </w:pPr>
          </w:p>
        </w:tc>
        <w:tc>
          <w:tcPr>
            <w:tcW w:w="4018" w:type="dxa"/>
            <w:gridSpan w:val="3"/>
            <w:tcBorders>
              <w:top w:val="single" w:sz="4" w:space="0" w:color="auto"/>
              <w:bottom w:val="single" w:sz="4" w:space="0" w:color="auto"/>
            </w:tcBorders>
            <w:shd w:val="clear" w:color="auto" w:fill="auto"/>
          </w:tcPr>
          <w:p w14:paraId="0517595C" w14:textId="77777777" w:rsidR="00E94A15" w:rsidRPr="00FC28D6" w:rsidRDefault="00E94A15" w:rsidP="00AB6C5C">
            <w:pPr>
              <w:pStyle w:val="a9"/>
              <w:widowControl w:val="0"/>
              <w:spacing w:before="0" w:beforeAutospacing="0" w:after="0" w:afterAutospacing="0"/>
              <w:jc w:val="center"/>
              <w:rPr>
                <w:rStyle w:val="word"/>
              </w:rPr>
            </w:pPr>
            <w:r w:rsidRPr="00FC28D6">
              <w:rPr>
                <w:rStyle w:val="word"/>
              </w:rPr>
              <w:sym w:font="Symbol" w:char="F0AF"/>
            </w:r>
          </w:p>
        </w:tc>
      </w:tr>
      <w:tr w:rsidR="00FC28D6" w:rsidRPr="00FC28D6" w14:paraId="4C56F599" w14:textId="77777777" w:rsidTr="00A00C46">
        <w:trPr>
          <w:jc w:val="center"/>
        </w:trPr>
        <w:tc>
          <w:tcPr>
            <w:tcW w:w="4106" w:type="dxa"/>
            <w:gridSpan w:val="3"/>
            <w:tcBorders>
              <w:top w:val="single" w:sz="4" w:space="0" w:color="auto"/>
              <w:left w:val="single" w:sz="4" w:space="0" w:color="auto"/>
              <w:bottom w:val="single" w:sz="4" w:space="0" w:color="auto"/>
              <w:right w:val="single" w:sz="4" w:space="0" w:color="auto"/>
            </w:tcBorders>
            <w:shd w:val="clear" w:color="auto" w:fill="auto"/>
          </w:tcPr>
          <w:p w14:paraId="07D8385B" w14:textId="77777777" w:rsidR="00E94A15" w:rsidRPr="00FC28D6" w:rsidRDefault="00E94A15" w:rsidP="00AB6C5C">
            <w:pPr>
              <w:pStyle w:val="a9"/>
              <w:widowControl w:val="0"/>
              <w:spacing w:before="0" w:beforeAutospacing="0" w:after="0" w:afterAutospacing="0"/>
              <w:jc w:val="center"/>
              <w:rPr>
                <w:rStyle w:val="word"/>
                <w:lang w:val="en-US"/>
              </w:rPr>
            </w:pPr>
            <w:r w:rsidRPr="00FC28D6">
              <w:rPr>
                <w:rStyle w:val="word"/>
              </w:rPr>
              <w:t>Критерий</w:t>
            </w:r>
            <w:r w:rsidRPr="00FC28D6">
              <w:rPr>
                <w:rStyle w:val="word"/>
                <w:lang w:val="en-US"/>
              </w:rPr>
              <w:t xml:space="preserve"> 1</w:t>
            </w:r>
          </w:p>
        </w:tc>
        <w:tc>
          <w:tcPr>
            <w:tcW w:w="1225" w:type="dxa"/>
            <w:tcBorders>
              <w:left w:val="single" w:sz="4" w:space="0" w:color="auto"/>
              <w:right w:val="single" w:sz="4" w:space="0" w:color="auto"/>
            </w:tcBorders>
            <w:shd w:val="clear" w:color="auto" w:fill="auto"/>
          </w:tcPr>
          <w:p w14:paraId="0CF6B548" w14:textId="77777777" w:rsidR="00E94A15" w:rsidRPr="00FC28D6" w:rsidRDefault="00E94A15" w:rsidP="00AB6C5C">
            <w:pPr>
              <w:pStyle w:val="a9"/>
              <w:widowControl w:val="0"/>
              <w:spacing w:before="0" w:beforeAutospacing="0" w:after="0" w:afterAutospacing="0"/>
              <w:jc w:val="center"/>
              <w:rPr>
                <w:rStyle w:val="word"/>
              </w:rPr>
            </w:pPr>
            <w:r w:rsidRPr="00FC28D6">
              <w:rPr>
                <w:rStyle w:val="word"/>
              </w:rPr>
              <w:t>…</w:t>
            </w:r>
          </w:p>
        </w:tc>
        <w:tc>
          <w:tcPr>
            <w:tcW w:w="4018" w:type="dxa"/>
            <w:gridSpan w:val="3"/>
            <w:tcBorders>
              <w:top w:val="single" w:sz="4" w:space="0" w:color="auto"/>
              <w:left w:val="single" w:sz="4" w:space="0" w:color="auto"/>
              <w:bottom w:val="single" w:sz="4" w:space="0" w:color="auto"/>
              <w:right w:val="single" w:sz="4" w:space="0" w:color="auto"/>
            </w:tcBorders>
            <w:shd w:val="clear" w:color="auto" w:fill="auto"/>
          </w:tcPr>
          <w:p w14:paraId="6F9543CD" w14:textId="77777777" w:rsidR="00E94A15" w:rsidRPr="00FC28D6" w:rsidRDefault="00E94A15" w:rsidP="00AB6C5C">
            <w:pPr>
              <w:pStyle w:val="a9"/>
              <w:widowControl w:val="0"/>
              <w:spacing w:before="0" w:beforeAutospacing="0" w:after="0" w:afterAutospacing="0"/>
              <w:jc w:val="center"/>
              <w:rPr>
                <w:rStyle w:val="word"/>
              </w:rPr>
            </w:pPr>
            <w:r w:rsidRPr="00FC28D6">
              <w:rPr>
                <w:rStyle w:val="word"/>
              </w:rPr>
              <w:t>Критерий</w:t>
            </w:r>
            <w:r w:rsidRPr="00FC28D6">
              <w:rPr>
                <w:rStyle w:val="word"/>
                <w:lang w:val="en-US"/>
              </w:rPr>
              <w:t xml:space="preserve"> n</w:t>
            </w:r>
          </w:p>
        </w:tc>
      </w:tr>
      <w:tr w:rsidR="00FC28D6" w:rsidRPr="00FC28D6" w14:paraId="67384D64" w14:textId="77777777" w:rsidTr="00A00C46">
        <w:trPr>
          <w:jc w:val="center"/>
        </w:trPr>
        <w:tc>
          <w:tcPr>
            <w:tcW w:w="1660" w:type="dxa"/>
            <w:tcBorders>
              <w:top w:val="single" w:sz="4" w:space="0" w:color="auto"/>
              <w:bottom w:val="single" w:sz="4" w:space="0" w:color="auto"/>
            </w:tcBorders>
            <w:shd w:val="clear" w:color="auto" w:fill="auto"/>
          </w:tcPr>
          <w:p w14:paraId="3F18DE9A" w14:textId="77777777" w:rsidR="00E94A15" w:rsidRPr="00FC28D6" w:rsidRDefault="00E94A15" w:rsidP="00AB6C5C">
            <w:pPr>
              <w:pStyle w:val="a9"/>
              <w:widowControl w:val="0"/>
              <w:spacing w:before="0" w:beforeAutospacing="0" w:after="0" w:afterAutospacing="0"/>
              <w:jc w:val="center"/>
              <w:rPr>
                <w:rStyle w:val="word"/>
              </w:rPr>
            </w:pPr>
            <w:r w:rsidRPr="00FC28D6">
              <w:rPr>
                <w:rStyle w:val="word"/>
              </w:rPr>
              <w:sym w:font="Symbol" w:char="F0AF"/>
            </w:r>
          </w:p>
        </w:tc>
        <w:tc>
          <w:tcPr>
            <w:tcW w:w="603" w:type="dxa"/>
            <w:tcBorders>
              <w:top w:val="single" w:sz="4" w:space="0" w:color="auto"/>
            </w:tcBorders>
            <w:shd w:val="clear" w:color="auto" w:fill="auto"/>
          </w:tcPr>
          <w:p w14:paraId="382082A0" w14:textId="77777777" w:rsidR="00E94A15" w:rsidRPr="00FC28D6" w:rsidRDefault="00E94A15" w:rsidP="00AB6C5C">
            <w:pPr>
              <w:pStyle w:val="a9"/>
              <w:widowControl w:val="0"/>
              <w:spacing w:before="0" w:beforeAutospacing="0" w:after="0" w:afterAutospacing="0"/>
              <w:jc w:val="center"/>
              <w:rPr>
                <w:rStyle w:val="word"/>
              </w:rPr>
            </w:pPr>
          </w:p>
        </w:tc>
        <w:tc>
          <w:tcPr>
            <w:tcW w:w="1843" w:type="dxa"/>
            <w:tcBorders>
              <w:top w:val="single" w:sz="4" w:space="0" w:color="auto"/>
              <w:bottom w:val="single" w:sz="4" w:space="0" w:color="auto"/>
            </w:tcBorders>
            <w:shd w:val="clear" w:color="auto" w:fill="auto"/>
          </w:tcPr>
          <w:p w14:paraId="5240154E" w14:textId="77777777" w:rsidR="00E94A15" w:rsidRPr="00FC28D6" w:rsidRDefault="00E94A15" w:rsidP="00AB6C5C">
            <w:pPr>
              <w:pStyle w:val="a9"/>
              <w:widowControl w:val="0"/>
              <w:spacing w:before="0" w:beforeAutospacing="0" w:after="0" w:afterAutospacing="0"/>
              <w:jc w:val="center"/>
              <w:rPr>
                <w:rStyle w:val="word"/>
              </w:rPr>
            </w:pPr>
            <w:r w:rsidRPr="00FC28D6">
              <w:rPr>
                <w:rStyle w:val="word"/>
              </w:rPr>
              <w:sym w:font="Symbol" w:char="F0AF"/>
            </w:r>
          </w:p>
        </w:tc>
        <w:tc>
          <w:tcPr>
            <w:tcW w:w="1225" w:type="dxa"/>
            <w:shd w:val="clear" w:color="auto" w:fill="auto"/>
          </w:tcPr>
          <w:p w14:paraId="7F7E41BA" w14:textId="77777777" w:rsidR="00E94A15" w:rsidRPr="00FC28D6" w:rsidRDefault="00E94A15" w:rsidP="00AB6C5C">
            <w:pPr>
              <w:pStyle w:val="a9"/>
              <w:widowControl w:val="0"/>
              <w:spacing w:before="0" w:beforeAutospacing="0" w:after="0" w:afterAutospacing="0"/>
              <w:jc w:val="center"/>
              <w:rPr>
                <w:rStyle w:val="word"/>
              </w:rPr>
            </w:pPr>
          </w:p>
        </w:tc>
        <w:tc>
          <w:tcPr>
            <w:tcW w:w="1752" w:type="dxa"/>
            <w:tcBorders>
              <w:top w:val="single" w:sz="4" w:space="0" w:color="auto"/>
              <w:bottom w:val="single" w:sz="4" w:space="0" w:color="auto"/>
            </w:tcBorders>
            <w:shd w:val="clear" w:color="auto" w:fill="auto"/>
          </w:tcPr>
          <w:p w14:paraId="29AC6818" w14:textId="77777777" w:rsidR="00E94A15" w:rsidRPr="00FC28D6" w:rsidRDefault="00E94A15" w:rsidP="00AB6C5C">
            <w:pPr>
              <w:pStyle w:val="a9"/>
              <w:widowControl w:val="0"/>
              <w:spacing w:before="0" w:beforeAutospacing="0" w:after="0" w:afterAutospacing="0"/>
              <w:jc w:val="center"/>
              <w:rPr>
                <w:rStyle w:val="word"/>
              </w:rPr>
            </w:pPr>
            <w:r w:rsidRPr="00FC28D6">
              <w:rPr>
                <w:rStyle w:val="word"/>
              </w:rPr>
              <w:sym w:font="Symbol" w:char="F0AF"/>
            </w:r>
          </w:p>
        </w:tc>
        <w:tc>
          <w:tcPr>
            <w:tcW w:w="460" w:type="dxa"/>
            <w:tcBorders>
              <w:top w:val="single" w:sz="4" w:space="0" w:color="auto"/>
            </w:tcBorders>
            <w:shd w:val="clear" w:color="auto" w:fill="auto"/>
          </w:tcPr>
          <w:p w14:paraId="56222D5F" w14:textId="77777777" w:rsidR="00E94A15" w:rsidRPr="00FC28D6" w:rsidRDefault="00E94A15" w:rsidP="00AB6C5C">
            <w:pPr>
              <w:pStyle w:val="a9"/>
              <w:widowControl w:val="0"/>
              <w:spacing w:before="0" w:beforeAutospacing="0" w:after="0" w:afterAutospacing="0"/>
              <w:jc w:val="center"/>
              <w:rPr>
                <w:rStyle w:val="word"/>
              </w:rPr>
            </w:pPr>
          </w:p>
        </w:tc>
        <w:tc>
          <w:tcPr>
            <w:tcW w:w="1806" w:type="dxa"/>
            <w:tcBorders>
              <w:top w:val="single" w:sz="4" w:space="0" w:color="auto"/>
              <w:bottom w:val="single" w:sz="4" w:space="0" w:color="auto"/>
            </w:tcBorders>
            <w:shd w:val="clear" w:color="auto" w:fill="auto"/>
          </w:tcPr>
          <w:p w14:paraId="78336861" w14:textId="77777777" w:rsidR="00E94A15" w:rsidRPr="00FC28D6" w:rsidRDefault="00E94A15" w:rsidP="00AB6C5C">
            <w:pPr>
              <w:pStyle w:val="a9"/>
              <w:widowControl w:val="0"/>
              <w:spacing w:before="0" w:beforeAutospacing="0" w:after="0" w:afterAutospacing="0"/>
              <w:jc w:val="center"/>
              <w:rPr>
                <w:rStyle w:val="word"/>
              </w:rPr>
            </w:pPr>
            <w:r w:rsidRPr="00FC28D6">
              <w:rPr>
                <w:rStyle w:val="word"/>
              </w:rPr>
              <w:sym w:font="Symbol" w:char="F0AF"/>
            </w:r>
          </w:p>
        </w:tc>
      </w:tr>
      <w:tr w:rsidR="00E94A15" w:rsidRPr="00FC28D6" w14:paraId="425E84C4" w14:textId="77777777" w:rsidTr="00A00C46">
        <w:trPr>
          <w:jc w:val="center"/>
        </w:trPr>
        <w:tc>
          <w:tcPr>
            <w:tcW w:w="1660" w:type="dxa"/>
            <w:tcBorders>
              <w:top w:val="single" w:sz="4" w:space="0" w:color="auto"/>
              <w:left w:val="single" w:sz="4" w:space="0" w:color="auto"/>
              <w:bottom w:val="single" w:sz="4" w:space="0" w:color="auto"/>
              <w:right w:val="single" w:sz="4" w:space="0" w:color="auto"/>
            </w:tcBorders>
            <w:shd w:val="clear" w:color="auto" w:fill="auto"/>
          </w:tcPr>
          <w:p w14:paraId="75FDF4C7" w14:textId="77777777" w:rsidR="00E94A15" w:rsidRPr="00FC28D6" w:rsidRDefault="00E94A15" w:rsidP="00AB6C5C">
            <w:pPr>
              <w:pStyle w:val="a9"/>
              <w:widowControl w:val="0"/>
              <w:spacing w:before="0" w:beforeAutospacing="0" w:after="0" w:afterAutospacing="0"/>
              <w:ind w:right="-116"/>
              <w:jc w:val="center"/>
              <w:rPr>
                <w:rStyle w:val="word"/>
              </w:rPr>
            </w:pPr>
            <w:r w:rsidRPr="00FC28D6">
              <w:rPr>
                <w:rStyle w:val="word"/>
              </w:rPr>
              <w:t>Показатель 1</w:t>
            </w:r>
          </w:p>
        </w:tc>
        <w:tc>
          <w:tcPr>
            <w:tcW w:w="603" w:type="dxa"/>
            <w:tcBorders>
              <w:left w:val="single" w:sz="4" w:space="0" w:color="auto"/>
              <w:right w:val="single" w:sz="4" w:space="0" w:color="auto"/>
            </w:tcBorders>
            <w:shd w:val="clear" w:color="auto" w:fill="auto"/>
          </w:tcPr>
          <w:p w14:paraId="2AA4755F" w14:textId="77777777" w:rsidR="00E94A15" w:rsidRPr="00FC28D6" w:rsidRDefault="00E94A15" w:rsidP="00AB6C5C">
            <w:pPr>
              <w:pStyle w:val="a9"/>
              <w:widowControl w:val="0"/>
              <w:spacing w:before="0" w:beforeAutospacing="0" w:after="0" w:afterAutospacing="0"/>
              <w:jc w:val="center"/>
              <w:rPr>
                <w:rStyle w:val="word"/>
              </w:rPr>
            </w:pPr>
            <w:r w:rsidRPr="00FC28D6">
              <w:rPr>
                <w:rStyle w:val="word"/>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23799C1" w14:textId="77777777" w:rsidR="00E94A15" w:rsidRPr="00FC28D6" w:rsidRDefault="00E94A15" w:rsidP="00AB6C5C">
            <w:pPr>
              <w:pStyle w:val="a9"/>
              <w:widowControl w:val="0"/>
              <w:spacing w:before="0" w:beforeAutospacing="0" w:after="0" w:afterAutospacing="0"/>
              <w:jc w:val="center"/>
              <w:rPr>
                <w:rStyle w:val="word"/>
                <w:lang w:val="en-US"/>
              </w:rPr>
            </w:pPr>
            <w:r w:rsidRPr="00FC28D6">
              <w:rPr>
                <w:rStyle w:val="word"/>
              </w:rPr>
              <w:t xml:space="preserve">Показатель </w:t>
            </w:r>
            <w:r w:rsidRPr="00FC28D6">
              <w:rPr>
                <w:rStyle w:val="word"/>
                <w:lang w:val="en-US"/>
              </w:rPr>
              <w:t>m</w:t>
            </w:r>
          </w:p>
        </w:tc>
        <w:tc>
          <w:tcPr>
            <w:tcW w:w="1225" w:type="dxa"/>
            <w:tcBorders>
              <w:left w:val="single" w:sz="4" w:space="0" w:color="auto"/>
              <w:right w:val="single" w:sz="4" w:space="0" w:color="auto"/>
            </w:tcBorders>
            <w:shd w:val="clear" w:color="auto" w:fill="auto"/>
          </w:tcPr>
          <w:p w14:paraId="2A12253B" w14:textId="77777777" w:rsidR="00E94A15" w:rsidRPr="00FC28D6" w:rsidRDefault="00E94A15" w:rsidP="00AB6C5C">
            <w:pPr>
              <w:pStyle w:val="a9"/>
              <w:widowControl w:val="0"/>
              <w:spacing w:before="0" w:beforeAutospacing="0" w:after="0" w:afterAutospacing="0"/>
              <w:jc w:val="center"/>
              <w:rPr>
                <w:rStyle w:val="word"/>
              </w:rPr>
            </w:pP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152B110B" w14:textId="77777777" w:rsidR="00E94A15" w:rsidRPr="00FC28D6" w:rsidRDefault="00E94A15" w:rsidP="00AB6C5C">
            <w:pPr>
              <w:pStyle w:val="a9"/>
              <w:widowControl w:val="0"/>
              <w:spacing w:before="0" w:beforeAutospacing="0" w:after="0" w:afterAutospacing="0"/>
              <w:jc w:val="center"/>
              <w:rPr>
                <w:rStyle w:val="word"/>
              </w:rPr>
            </w:pPr>
            <w:r w:rsidRPr="00FC28D6">
              <w:rPr>
                <w:rStyle w:val="word"/>
              </w:rPr>
              <w:t>Показатель 1</w:t>
            </w:r>
          </w:p>
        </w:tc>
        <w:tc>
          <w:tcPr>
            <w:tcW w:w="460" w:type="dxa"/>
            <w:tcBorders>
              <w:left w:val="single" w:sz="4" w:space="0" w:color="auto"/>
              <w:right w:val="single" w:sz="4" w:space="0" w:color="auto"/>
            </w:tcBorders>
            <w:shd w:val="clear" w:color="auto" w:fill="auto"/>
          </w:tcPr>
          <w:p w14:paraId="30399DDA" w14:textId="77777777" w:rsidR="00E94A15" w:rsidRPr="00FC28D6" w:rsidRDefault="00E94A15" w:rsidP="00AB6C5C">
            <w:pPr>
              <w:pStyle w:val="a9"/>
              <w:widowControl w:val="0"/>
              <w:spacing w:before="0" w:beforeAutospacing="0" w:after="0" w:afterAutospacing="0"/>
              <w:jc w:val="center"/>
              <w:rPr>
                <w:rStyle w:val="word"/>
              </w:rPr>
            </w:pPr>
            <w:r w:rsidRPr="00FC28D6">
              <w:rPr>
                <w:rStyle w:val="word"/>
              </w:rPr>
              <w:t>…</w:t>
            </w:r>
          </w:p>
        </w:tc>
        <w:tc>
          <w:tcPr>
            <w:tcW w:w="1806" w:type="dxa"/>
            <w:tcBorders>
              <w:top w:val="single" w:sz="4" w:space="0" w:color="auto"/>
              <w:left w:val="single" w:sz="4" w:space="0" w:color="auto"/>
              <w:bottom w:val="single" w:sz="4" w:space="0" w:color="auto"/>
              <w:right w:val="single" w:sz="4" w:space="0" w:color="auto"/>
            </w:tcBorders>
            <w:shd w:val="clear" w:color="auto" w:fill="auto"/>
          </w:tcPr>
          <w:p w14:paraId="2D697948" w14:textId="77777777" w:rsidR="00E94A15" w:rsidRPr="00FC28D6" w:rsidRDefault="00E94A15" w:rsidP="00AB6C5C">
            <w:pPr>
              <w:pStyle w:val="a9"/>
              <w:widowControl w:val="0"/>
              <w:spacing w:before="0" w:beforeAutospacing="0" w:after="0" w:afterAutospacing="0"/>
              <w:jc w:val="center"/>
              <w:rPr>
                <w:rStyle w:val="word"/>
              </w:rPr>
            </w:pPr>
            <w:r w:rsidRPr="00FC28D6">
              <w:rPr>
                <w:rStyle w:val="word"/>
              </w:rPr>
              <w:t xml:space="preserve">Показатель </w:t>
            </w:r>
            <w:r w:rsidRPr="00FC28D6">
              <w:rPr>
                <w:rStyle w:val="word"/>
                <w:lang w:val="en-US"/>
              </w:rPr>
              <w:t>k</w:t>
            </w:r>
          </w:p>
        </w:tc>
      </w:tr>
    </w:tbl>
    <w:p w14:paraId="3F18233A" w14:textId="77777777" w:rsidR="00E94A15" w:rsidRPr="00FC28D6" w:rsidRDefault="00E94A15" w:rsidP="00AB6C5C">
      <w:pPr>
        <w:pStyle w:val="a9"/>
        <w:widowControl w:val="0"/>
        <w:spacing w:before="0" w:beforeAutospacing="0" w:after="0" w:afterAutospacing="0"/>
        <w:rPr>
          <w:rStyle w:val="word"/>
        </w:rPr>
      </w:pPr>
    </w:p>
    <w:p w14:paraId="1C0C419D" w14:textId="77777777" w:rsidR="00E94A15" w:rsidRPr="00FC28D6" w:rsidRDefault="00E94A15" w:rsidP="00AB6C5C">
      <w:pPr>
        <w:pStyle w:val="a9"/>
        <w:widowControl w:val="0"/>
        <w:spacing w:before="0" w:beforeAutospacing="0" w:after="0" w:afterAutospacing="0"/>
        <w:jc w:val="center"/>
        <w:rPr>
          <w:rStyle w:val="word"/>
          <w:sz w:val="28"/>
          <w:szCs w:val="28"/>
        </w:rPr>
      </w:pPr>
      <w:r w:rsidRPr="00FC28D6">
        <w:rPr>
          <w:rStyle w:val="word"/>
          <w:sz w:val="28"/>
          <w:szCs w:val="28"/>
        </w:rPr>
        <w:t xml:space="preserve">Рисунок </w:t>
      </w:r>
      <w:r w:rsidR="00EF714A" w:rsidRPr="00FC28D6">
        <w:rPr>
          <w:rStyle w:val="word"/>
          <w:sz w:val="28"/>
          <w:szCs w:val="28"/>
        </w:rPr>
        <w:t>2</w:t>
      </w:r>
      <w:r w:rsidRPr="00FC28D6">
        <w:rPr>
          <w:rStyle w:val="word"/>
          <w:sz w:val="28"/>
          <w:szCs w:val="28"/>
        </w:rPr>
        <w:t xml:space="preserve"> – Система показателей аудита эффективности</w:t>
      </w:r>
    </w:p>
    <w:p w14:paraId="1D3DD9D6" w14:textId="77777777" w:rsidR="00253F9B" w:rsidRPr="00FC28D6" w:rsidRDefault="00253F9B" w:rsidP="00AB6C5C">
      <w:pPr>
        <w:pStyle w:val="afc"/>
        <w:tabs>
          <w:tab w:val="left" w:pos="709"/>
          <w:tab w:val="left" w:pos="5624"/>
          <w:tab w:val="left" w:pos="6007"/>
          <w:tab w:val="left" w:pos="7398"/>
        </w:tabs>
        <w:ind w:right="-1"/>
        <w:rPr>
          <w:sz w:val="24"/>
          <w:szCs w:val="24"/>
        </w:rPr>
      </w:pPr>
    </w:p>
    <w:p w14:paraId="68DAAA40" w14:textId="7BEF8908" w:rsidR="00E94A15" w:rsidRPr="00FC28D6" w:rsidRDefault="00E94A15" w:rsidP="005A0763">
      <w:pPr>
        <w:pStyle w:val="afc"/>
        <w:tabs>
          <w:tab w:val="left" w:pos="709"/>
          <w:tab w:val="left" w:pos="5624"/>
          <w:tab w:val="left" w:pos="6007"/>
          <w:tab w:val="left" w:pos="7398"/>
        </w:tabs>
        <w:ind w:right="-1" w:firstLine="709"/>
        <w:rPr>
          <w:sz w:val="24"/>
          <w:szCs w:val="24"/>
        </w:rPr>
      </w:pPr>
      <w:r w:rsidRPr="00FC28D6">
        <w:rPr>
          <w:sz w:val="24"/>
          <w:szCs w:val="24"/>
        </w:rPr>
        <w:t xml:space="preserve">Примечание – </w:t>
      </w:r>
      <w:r w:rsidR="004535E9" w:rsidRPr="00FC28D6">
        <w:rPr>
          <w:sz w:val="24"/>
          <w:szCs w:val="24"/>
        </w:rPr>
        <w:t xml:space="preserve">Составлено автором </w:t>
      </w:r>
      <w:r w:rsidRPr="00FC28D6">
        <w:rPr>
          <w:sz w:val="24"/>
          <w:szCs w:val="24"/>
        </w:rPr>
        <w:t>на основе источника [</w:t>
      </w:r>
      <w:r w:rsidR="00253F9B" w:rsidRPr="00FC28D6">
        <w:rPr>
          <w:sz w:val="24"/>
          <w:szCs w:val="24"/>
        </w:rPr>
        <w:t>35</w:t>
      </w:r>
      <w:r w:rsidRPr="00FC28D6">
        <w:rPr>
          <w:sz w:val="24"/>
          <w:szCs w:val="24"/>
        </w:rPr>
        <w:t>]</w:t>
      </w:r>
    </w:p>
    <w:p w14:paraId="63F77F71" w14:textId="77777777" w:rsidR="00D3175D" w:rsidRPr="00FC28D6" w:rsidRDefault="00D3175D"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lastRenderedPageBreak/>
        <w:t xml:space="preserve">Согласно рисунку </w:t>
      </w:r>
      <w:r w:rsidR="002F6469" w:rsidRPr="00FC28D6">
        <w:rPr>
          <w:rFonts w:ascii="Times New Roman" w:hAnsi="Times New Roman" w:cs="Times New Roman"/>
          <w:sz w:val="28"/>
          <w:szCs w:val="28"/>
        </w:rPr>
        <w:t>2</w:t>
      </w:r>
      <w:r w:rsidRPr="00FC28D6">
        <w:rPr>
          <w:rFonts w:ascii="Times New Roman" w:hAnsi="Times New Roman" w:cs="Times New Roman"/>
          <w:sz w:val="28"/>
          <w:szCs w:val="28"/>
        </w:rPr>
        <w:t xml:space="preserve"> определение критериев и разработка на их основе показателей, с помощью которых можно провести оценку этой эффективности является первоочередной задачей при проведении аудита эффективности деятельности государственных органов. </w:t>
      </w:r>
    </w:p>
    <w:p w14:paraId="28E10A16" w14:textId="77777777" w:rsidR="00E94A15" w:rsidRPr="00FC28D6" w:rsidRDefault="00E94A15" w:rsidP="00AB6C5C">
      <w:pPr>
        <w:widowControl w:val="0"/>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Иногда показатели результатов деятельности проверяемого объекта могут выбираться в качестве критериев аудита эффективности лишь тогда, когда они могут дать объективную оценку эффективности использования государственных средств в соответствии с целями проверки. Поэтому, например, в зарубежных странах, в которых существует бюджетирование, ориентированное на результат, в процессе выбора критериев аудита эффективности обязательно рассматриваются имеющиеся показатели результатов работы проверяемого объекта на предмет их возможного применения в качестве критериев оценки эффективности использования государственных средств.</w:t>
      </w:r>
    </w:p>
    <w:p w14:paraId="3CDC1B1F" w14:textId="77777777"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Аудит эффективности, получивший широкое распространение в международной практике, в настоящее время должен занять должное место и в системе государственного аудита Республики Казахстан. На современном этапе развития экономики, когда решение важных социально-экономических вопросов во многом обусловлено повышением эффективности </w:t>
      </w:r>
      <w:r w:rsidRPr="00FC28D6">
        <w:rPr>
          <w:rFonts w:ascii="Times New Roman" w:hAnsi="Times New Roman" w:cs="Times New Roman"/>
          <w:bCs/>
          <w:sz w:val="28"/>
          <w:szCs w:val="28"/>
        </w:rPr>
        <w:t>деятельности государственных органов</w:t>
      </w:r>
      <w:r w:rsidRPr="00FC28D6">
        <w:rPr>
          <w:rFonts w:ascii="Times New Roman" w:hAnsi="Times New Roman" w:cs="Times New Roman"/>
          <w:sz w:val="28"/>
          <w:szCs w:val="28"/>
        </w:rPr>
        <w:t xml:space="preserve"> его роль значительно повышается. При этом развитие аудита эффективности в первую очередь должно проводиться на основе научно обоснованной концепции, раскрывающей его теоретические и методические основы.</w:t>
      </w:r>
    </w:p>
    <w:p w14:paraId="63093F57" w14:textId="76D5BB45" w:rsidR="00AE41B2" w:rsidRPr="00FC28D6" w:rsidRDefault="00AE41B2" w:rsidP="00AB6C5C">
      <w:pPr>
        <w:widowControl w:val="0"/>
        <w:tabs>
          <w:tab w:val="left" w:pos="709"/>
          <w:tab w:val="left" w:pos="993"/>
          <w:tab w:val="left" w:pos="1134"/>
        </w:tabs>
        <w:autoSpaceDE w:val="0"/>
        <w:autoSpaceDN w:val="0"/>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Практика формирования системы показателей и критериев АЭДГО в Казахстане показывает, что не проведены четкие границы между терминами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критерии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и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показатели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как научной дефиниции несмотря на то, что нормативно-правовая и методологическая база для проведения аудита основана на международных стандартах. Особенно часто на практике происходит смешивание понятий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критерии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и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показатели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которые в различном сочетании рассматриваются как основа для оценки эффективности деятельности государственных органов. Эта проблема усложняется тем, что не во всех документах дается четкое и ясное определение этих понятий, и не всегда раскрывается сущность и тех, и других. На рисунке </w:t>
      </w:r>
      <w:r w:rsidR="00EF714A" w:rsidRPr="00FC28D6">
        <w:rPr>
          <w:rFonts w:ascii="Times New Roman" w:hAnsi="Times New Roman" w:cs="Times New Roman"/>
          <w:sz w:val="28"/>
          <w:szCs w:val="28"/>
        </w:rPr>
        <w:t>3</w:t>
      </w:r>
      <w:r w:rsidRPr="00FC28D6">
        <w:rPr>
          <w:rFonts w:ascii="Times New Roman" w:hAnsi="Times New Roman" w:cs="Times New Roman"/>
          <w:sz w:val="28"/>
          <w:szCs w:val="28"/>
        </w:rPr>
        <w:t xml:space="preserve"> приведено сравнение данных определений.</w:t>
      </w:r>
    </w:p>
    <w:p w14:paraId="74CFC697" w14:textId="77777777" w:rsidR="00547F07" w:rsidRPr="00FC28D6" w:rsidRDefault="00547F07" w:rsidP="00AB6C5C">
      <w:pPr>
        <w:widowControl w:val="0"/>
        <w:tabs>
          <w:tab w:val="left" w:pos="709"/>
          <w:tab w:val="left" w:pos="993"/>
          <w:tab w:val="left" w:pos="1134"/>
        </w:tabs>
        <w:autoSpaceDE w:val="0"/>
        <w:autoSpaceDN w:val="0"/>
        <w:spacing w:after="0" w:line="240" w:lineRule="auto"/>
        <w:ind w:firstLine="709"/>
        <w:jc w:val="both"/>
        <w:rPr>
          <w:rFonts w:ascii="Times New Roman" w:hAnsi="Times New Roman" w:cs="Times New Roman"/>
          <w:sz w:val="28"/>
          <w:szCs w:val="28"/>
        </w:rPr>
      </w:pPr>
    </w:p>
    <w:p w14:paraId="2E7CF5AE" w14:textId="77777777" w:rsidR="005A0763" w:rsidRPr="00FC28D6" w:rsidRDefault="00AE41B2" w:rsidP="00AB6C5C">
      <w:pPr>
        <w:widowControl w:val="0"/>
        <w:spacing w:after="0" w:line="240" w:lineRule="auto"/>
        <w:jc w:val="center"/>
        <w:rPr>
          <w:rFonts w:ascii="Times New Roman" w:hAnsi="Times New Roman" w:cs="Times New Roman"/>
          <w:sz w:val="28"/>
          <w:szCs w:val="28"/>
        </w:rPr>
      </w:pPr>
      <w:r w:rsidRPr="00FC28D6">
        <w:rPr>
          <w:rFonts w:ascii="Times New Roman" w:hAnsi="Times New Roman" w:cs="Times New Roman"/>
          <w:noProof/>
          <w:sz w:val="28"/>
          <w:szCs w:val="28"/>
          <w:lang w:eastAsia="ru-RU"/>
        </w:rPr>
        <w:lastRenderedPageBreak/>
        <w:drawing>
          <wp:inline distT="0" distB="0" distL="0" distR="0" wp14:anchorId="29B2CFE9" wp14:editId="002B632B">
            <wp:extent cx="6120130" cy="3261360"/>
            <wp:effectExtent l="38100" t="0" r="52070" b="0"/>
            <wp:docPr id="18" name="Схема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BE87C8-391D-4314-979C-FBD082B3288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7DA82E0" w14:textId="77777777" w:rsidR="005A0763" w:rsidRPr="00FC28D6" w:rsidRDefault="005A0763" w:rsidP="00AB6C5C">
      <w:pPr>
        <w:widowControl w:val="0"/>
        <w:spacing w:after="0" w:line="240" w:lineRule="auto"/>
        <w:jc w:val="center"/>
        <w:rPr>
          <w:rFonts w:ascii="Times New Roman" w:hAnsi="Times New Roman" w:cs="Times New Roman"/>
          <w:sz w:val="16"/>
          <w:szCs w:val="16"/>
        </w:rPr>
      </w:pPr>
    </w:p>
    <w:p w14:paraId="620294D3" w14:textId="578D1553" w:rsidR="00C017C8" w:rsidRPr="00FC28D6" w:rsidRDefault="00C017C8" w:rsidP="005A0763">
      <w:pPr>
        <w:widowControl w:val="0"/>
        <w:spacing w:after="0" w:line="240" w:lineRule="auto"/>
        <w:jc w:val="center"/>
        <w:rPr>
          <w:rFonts w:ascii="Times New Roman" w:hAnsi="Times New Roman" w:cs="Times New Roman"/>
          <w:sz w:val="28"/>
          <w:szCs w:val="28"/>
        </w:rPr>
      </w:pPr>
      <w:r w:rsidRPr="00FC28D6">
        <w:rPr>
          <w:rFonts w:ascii="Times New Roman" w:hAnsi="Times New Roman" w:cs="Times New Roman"/>
          <w:sz w:val="28"/>
          <w:szCs w:val="28"/>
        </w:rPr>
        <w:t xml:space="preserve">Рисунок </w:t>
      </w:r>
      <w:r w:rsidR="00EF714A" w:rsidRPr="00FC28D6">
        <w:rPr>
          <w:rFonts w:ascii="Times New Roman" w:hAnsi="Times New Roman" w:cs="Times New Roman"/>
          <w:sz w:val="28"/>
          <w:szCs w:val="28"/>
        </w:rPr>
        <w:t>3</w:t>
      </w:r>
      <w:r w:rsidRPr="00FC28D6">
        <w:rPr>
          <w:rFonts w:ascii="Times New Roman" w:hAnsi="Times New Roman" w:cs="Times New Roman"/>
          <w:sz w:val="28"/>
          <w:szCs w:val="28"/>
        </w:rPr>
        <w:t xml:space="preserve"> </w:t>
      </w:r>
      <w:r w:rsidR="005A0763" w:rsidRPr="00FC28D6">
        <w:rPr>
          <w:rFonts w:ascii="Times New Roman" w:hAnsi="Times New Roman" w:cs="Times New Roman"/>
          <w:sz w:val="28"/>
          <w:szCs w:val="28"/>
        </w:rPr>
        <w:t>–</w:t>
      </w:r>
      <w:r w:rsidRPr="00FC28D6">
        <w:rPr>
          <w:rFonts w:ascii="Times New Roman" w:hAnsi="Times New Roman" w:cs="Times New Roman"/>
          <w:sz w:val="28"/>
          <w:szCs w:val="28"/>
        </w:rPr>
        <w:t xml:space="preserve"> Сравнение определений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показатели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и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критерии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p>
    <w:p w14:paraId="18145A2A" w14:textId="77777777" w:rsidR="00C017C8" w:rsidRPr="00FC28D6" w:rsidRDefault="00C017C8" w:rsidP="005A0763">
      <w:pPr>
        <w:widowControl w:val="0"/>
        <w:spacing w:after="0" w:line="240" w:lineRule="auto"/>
        <w:jc w:val="center"/>
        <w:rPr>
          <w:rFonts w:ascii="Times New Roman" w:hAnsi="Times New Roman" w:cs="Times New Roman"/>
          <w:sz w:val="28"/>
          <w:szCs w:val="28"/>
        </w:rPr>
      </w:pPr>
      <w:r w:rsidRPr="00FC28D6">
        <w:rPr>
          <w:rFonts w:ascii="Times New Roman" w:hAnsi="Times New Roman" w:cs="Times New Roman"/>
          <w:sz w:val="28"/>
          <w:szCs w:val="28"/>
        </w:rPr>
        <w:t>согласно нормативно-правовых актов государственного аудита</w:t>
      </w:r>
    </w:p>
    <w:p w14:paraId="5A77E72B" w14:textId="77777777" w:rsidR="005A0763" w:rsidRPr="00FC28D6" w:rsidRDefault="005A0763" w:rsidP="00AB6C5C">
      <w:pPr>
        <w:spacing w:after="0" w:line="240" w:lineRule="auto"/>
        <w:ind w:firstLine="708"/>
        <w:rPr>
          <w:rFonts w:ascii="Times New Roman" w:hAnsi="Times New Roman" w:cs="Times New Roman"/>
          <w:sz w:val="16"/>
          <w:szCs w:val="16"/>
        </w:rPr>
      </w:pPr>
    </w:p>
    <w:p w14:paraId="5B4EDE81" w14:textId="04081FA5" w:rsidR="00AE41B2" w:rsidRPr="00FC28D6" w:rsidRDefault="00AE41B2" w:rsidP="00AB6C5C">
      <w:pPr>
        <w:spacing w:after="0" w:line="240" w:lineRule="auto"/>
        <w:ind w:firstLine="708"/>
        <w:rPr>
          <w:rFonts w:ascii="Times New Roman" w:hAnsi="Times New Roman" w:cs="Times New Roman"/>
          <w:sz w:val="24"/>
          <w:szCs w:val="24"/>
        </w:rPr>
      </w:pPr>
      <w:r w:rsidRPr="00FC28D6">
        <w:rPr>
          <w:rFonts w:ascii="Times New Roman" w:hAnsi="Times New Roman" w:cs="Times New Roman"/>
          <w:sz w:val="24"/>
          <w:szCs w:val="24"/>
        </w:rPr>
        <w:t>Примечание – Составлено автором на основе источника [</w:t>
      </w:r>
      <w:r w:rsidR="00717308" w:rsidRPr="00FC28D6">
        <w:rPr>
          <w:rFonts w:ascii="Times New Roman" w:hAnsi="Times New Roman" w:cs="Times New Roman"/>
          <w:sz w:val="24"/>
          <w:szCs w:val="24"/>
        </w:rPr>
        <w:t>3</w:t>
      </w:r>
      <w:r w:rsidRPr="00FC28D6">
        <w:rPr>
          <w:rFonts w:ascii="Times New Roman" w:hAnsi="Times New Roman" w:cs="Times New Roman"/>
          <w:sz w:val="24"/>
          <w:szCs w:val="24"/>
        </w:rPr>
        <w:t>5</w:t>
      </w:r>
      <w:r w:rsidR="005A0763" w:rsidRPr="00FC28D6">
        <w:rPr>
          <w:rFonts w:ascii="Times New Roman" w:hAnsi="Times New Roman" w:cs="Times New Roman"/>
          <w:sz w:val="24"/>
          <w:szCs w:val="24"/>
        </w:rPr>
        <w:t>, с.</w:t>
      </w:r>
      <w:r w:rsidR="00A01519" w:rsidRPr="00FC28D6">
        <w:rPr>
          <w:rFonts w:ascii="Times New Roman" w:hAnsi="Times New Roman" w:cs="Times New Roman"/>
          <w:sz w:val="24"/>
          <w:szCs w:val="24"/>
        </w:rPr>
        <w:t xml:space="preserve"> 178</w:t>
      </w:r>
      <w:r w:rsidRPr="00FC28D6">
        <w:rPr>
          <w:rFonts w:ascii="Times New Roman" w:hAnsi="Times New Roman" w:cs="Times New Roman"/>
          <w:sz w:val="24"/>
          <w:szCs w:val="24"/>
        </w:rPr>
        <w:t>]</w:t>
      </w:r>
    </w:p>
    <w:p w14:paraId="7BBAEA5A" w14:textId="77777777" w:rsidR="00AE41B2" w:rsidRPr="00FC28D6" w:rsidRDefault="00AE41B2" w:rsidP="00AB6C5C">
      <w:pPr>
        <w:spacing w:after="0" w:line="240" w:lineRule="auto"/>
        <w:ind w:firstLine="709"/>
        <w:jc w:val="both"/>
        <w:rPr>
          <w:rFonts w:ascii="Times New Roman" w:hAnsi="Times New Roman" w:cs="Times New Roman"/>
          <w:sz w:val="28"/>
          <w:szCs w:val="28"/>
        </w:rPr>
      </w:pPr>
    </w:p>
    <w:p w14:paraId="4CBD89B0" w14:textId="77777777" w:rsidR="002F6469" w:rsidRPr="00FC28D6" w:rsidRDefault="009D1E1F" w:rsidP="00AB6C5C">
      <w:pPr>
        <w:pStyle w:val="afc"/>
        <w:ind w:firstLine="709"/>
        <w:jc w:val="both"/>
      </w:pPr>
      <w:r w:rsidRPr="00FC28D6">
        <w:t>Также критерии эффективности использования бюджетных средств должны иметь как качественные, так и количественные значения, и по своему содержанию удовлетворять таким характеристикам, как применимость, приемлемость, надежность, объективность, полнота, полезность и понятность.</w:t>
      </w:r>
      <w:r w:rsidR="002F6469" w:rsidRPr="00FC28D6">
        <w:t xml:space="preserve"> Критерии аудита эффективности согласно законодательству Республики Казахстан показаны на рисунке 4.</w:t>
      </w:r>
    </w:p>
    <w:p w14:paraId="1E57FCAE" w14:textId="77777777" w:rsidR="009D1E1F" w:rsidRPr="00FC28D6" w:rsidRDefault="009D1E1F" w:rsidP="00AB6C5C">
      <w:pPr>
        <w:widowControl w:val="0"/>
        <w:tabs>
          <w:tab w:val="left" w:pos="709"/>
        </w:tabs>
        <w:spacing w:after="0" w:line="240" w:lineRule="auto"/>
        <w:ind w:firstLine="708"/>
        <w:jc w:val="both"/>
        <w:rPr>
          <w:rFonts w:ascii="Times New Roman" w:hAnsi="Times New Roman" w:cs="Times New Roman"/>
          <w:sz w:val="28"/>
          <w:szCs w:val="28"/>
        </w:rPr>
      </w:pPr>
    </w:p>
    <w:p w14:paraId="30856D96" w14:textId="77777777" w:rsidR="009D1E1F" w:rsidRPr="00FC28D6" w:rsidRDefault="009D1E1F" w:rsidP="00AB6C5C">
      <w:pPr>
        <w:tabs>
          <w:tab w:val="left" w:pos="709"/>
        </w:tabs>
        <w:spacing w:after="0" w:line="240" w:lineRule="auto"/>
        <w:jc w:val="center"/>
        <w:rPr>
          <w:rFonts w:ascii="Times New Roman" w:hAnsi="Times New Roman" w:cs="Times New Roman"/>
          <w:sz w:val="28"/>
        </w:rPr>
      </w:pPr>
      <w:r w:rsidRPr="00FC28D6">
        <w:rPr>
          <w:rFonts w:ascii="Times New Roman" w:hAnsi="Times New Roman" w:cs="Times New Roman"/>
          <w:noProof/>
          <w:sz w:val="28"/>
          <w:lang w:eastAsia="ru-RU"/>
        </w:rPr>
        <w:drawing>
          <wp:inline distT="0" distB="0" distL="0" distR="0" wp14:anchorId="431409DE" wp14:editId="3FD640A1">
            <wp:extent cx="6120130" cy="1706880"/>
            <wp:effectExtent l="38100" t="38100" r="52070" b="45720"/>
            <wp:docPr id="1"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053644F" w14:textId="77777777" w:rsidR="00717308" w:rsidRPr="00FC28D6" w:rsidRDefault="00717308" w:rsidP="00AB6C5C">
      <w:pPr>
        <w:tabs>
          <w:tab w:val="left" w:pos="709"/>
        </w:tabs>
        <w:spacing w:after="0" w:line="240" w:lineRule="auto"/>
        <w:jc w:val="center"/>
        <w:rPr>
          <w:rFonts w:ascii="Times New Roman" w:hAnsi="Times New Roman" w:cs="Times New Roman"/>
          <w:sz w:val="16"/>
          <w:szCs w:val="16"/>
        </w:rPr>
      </w:pPr>
    </w:p>
    <w:p w14:paraId="09C9ED2F" w14:textId="4ED32674" w:rsidR="009D1E1F" w:rsidRPr="00FC28D6" w:rsidRDefault="009D1E1F" w:rsidP="00AB6C5C">
      <w:pPr>
        <w:tabs>
          <w:tab w:val="left" w:pos="709"/>
        </w:tabs>
        <w:spacing w:after="0" w:line="240" w:lineRule="auto"/>
        <w:jc w:val="center"/>
        <w:rPr>
          <w:rFonts w:ascii="Times New Roman" w:hAnsi="Times New Roman" w:cs="Times New Roman"/>
          <w:sz w:val="28"/>
        </w:rPr>
      </w:pPr>
      <w:r w:rsidRPr="00FC28D6">
        <w:rPr>
          <w:rFonts w:ascii="Times New Roman" w:hAnsi="Times New Roman" w:cs="Times New Roman"/>
          <w:sz w:val="28"/>
        </w:rPr>
        <w:t xml:space="preserve">Рисунок </w:t>
      </w:r>
      <w:r w:rsidR="002F6469" w:rsidRPr="00FC28D6">
        <w:rPr>
          <w:rFonts w:ascii="Times New Roman" w:hAnsi="Times New Roman" w:cs="Times New Roman"/>
          <w:sz w:val="28"/>
        </w:rPr>
        <w:t>4</w:t>
      </w:r>
      <w:r w:rsidRPr="00FC28D6">
        <w:rPr>
          <w:rFonts w:ascii="Times New Roman" w:hAnsi="Times New Roman" w:cs="Times New Roman"/>
          <w:sz w:val="28"/>
        </w:rPr>
        <w:t xml:space="preserve"> </w:t>
      </w:r>
      <w:r w:rsidR="005A0763" w:rsidRPr="00FC28D6">
        <w:rPr>
          <w:rFonts w:ascii="Times New Roman" w:hAnsi="Times New Roman" w:cs="Times New Roman"/>
          <w:sz w:val="28"/>
        </w:rPr>
        <w:t>–</w:t>
      </w:r>
      <w:r w:rsidRPr="00FC28D6">
        <w:rPr>
          <w:rFonts w:ascii="Times New Roman" w:hAnsi="Times New Roman" w:cs="Times New Roman"/>
          <w:sz w:val="28"/>
        </w:rPr>
        <w:t xml:space="preserve"> Критерии аудита эффективности согласно законодательству Республики Казахстан</w:t>
      </w:r>
    </w:p>
    <w:p w14:paraId="0911A072" w14:textId="77777777" w:rsidR="005A0763" w:rsidRPr="00FC28D6" w:rsidRDefault="0016731C" w:rsidP="00AB6C5C">
      <w:pPr>
        <w:tabs>
          <w:tab w:val="left" w:pos="709"/>
          <w:tab w:val="left" w:pos="1134"/>
        </w:tabs>
        <w:spacing w:after="0" w:line="240" w:lineRule="auto"/>
        <w:jc w:val="both"/>
        <w:outlineLvl w:val="0"/>
        <w:rPr>
          <w:rFonts w:ascii="Times New Roman" w:eastAsia="Times New Roman" w:hAnsi="Times New Roman" w:cs="Times New Roman"/>
          <w:sz w:val="16"/>
          <w:szCs w:val="16"/>
        </w:rPr>
      </w:pPr>
      <w:r w:rsidRPr="00FC28D6">
        <w:rPr>
          <w:rFonts w:ascii="Times New Roman" w:eastAsia="Times New Roman" w:hAnsi="Times New Roman" w:cs="Times New Roman"/>
          <w:sz w:val="16"/>
          <w:szCs w:val="16"/>
        </w:rPr>
        <w:tab/>
      </w:r>
    </w:p>
    <w:p w14:paraId="7875D1D4" w14:textId="4C23541C" w:rsidR="009D1E1F" w:rsidRPr="00FC28D6" w:rsidRDefault="009D1E1F" w:rsidP="005A0763">
      <w:pPr>
        <w:tabs>
          <w:tab w:val="left" w:pos="709"/>
          <w:tab w:val="left" w:pos="1134"/>
        </w:tabs>
        <w:spacing w:after="0" w:line="240" w:lineRule="auto"/>
        <w:ind w:firstLine="709"/>
        <w:jc w:val="both"/>
        <w:outlineLvl w:val="0"/>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Примечание – </w:t>
      </w:r>
      <w:r w:rsidR="004535E9" w:rsidRPr="00FC28D6">
        <w:rPr>
          <w:rFonts w:ascii="Times New Roman" w:eastAsia="Times New Roman" w:hAnsi="Times New Roman" w:cs="Times New Roman"/>
          <w:sz w:val="24"/>
          <w:szCs w:val="24"/>
        </w:rPr>
        <w:t>Составлено</w:t>
      </w:r>
      <w:r w:rsidRPr="00FC28D6">
        <w:rPr>
          <w:rFonts w:ascii="Times New Roman" w:eastAsia="Times New Roman" w:hAnsi="Times New Roman" w:cs="Times New Roman"/>
          <w:sz w:val="24"/>
          <w:szCs w:val="24"/>
        </w:rPr>
        <w:t xml:space="preserve"> автором на основе источника [3</w:t>
      </w:r>
      <w:r w:rsidR="00F70E7D" w:rsidRPr="00FC28D6">
        <w:rPr>
          <w:rFonts w:ascii="Times New Roman" w:eastAsia="Times New Roman" w:hAnsi="Times New Roman" w:cs="Times New Roman"/>
          <w:sz w:val="24"/>
          <w:szCs w:val="24"/>
        </w:rPr>
        <w:t>2</w:t>
      </w:r>
      <w:r w:rsidRPr="00FC28D6">
        <w:rPr>
          <w:rFonts w:ascii="Times New Roman" w:eastAsia="Times New Roman" w:hAnsi="Times New Roman" w:cs="Times New Roman"/>
          <w:sz w:val="24"/>
          <w:szCs w:val="24"/>
        </w:rPr>
        <w:t>]</w:t>
      </w:r>
    </w:p>
    <w:p w14:paraId="5AFFA5DA" w14:textId="77777777" w:rsidR="009D1E1F" w:rsidRPr="00FC28D6" w:rsidRDefault="009D1E1F" w:rsidP="00AB6C5C">
      <w:pPr>
        <w:widowControl w:val="0"/>
        <w:spacing w:after="0" w:line="240" w:lineRule="auto"/>
        <w:ind w:firstLine="709"/>
        <w:jc w:val="both"/>
        <w:rPr>
          <w:rFonts w:ascii="Times New Roman" w:hAnsi="Times New Roman" w:cs="Times New Roman"/>
          <w:sz w:val="28"/>
          <w:szCs w:val="28"/>
        </w:rPr>
      </w:pPr>
    </w:p>
    <w:p w14:paraId="1C8A9582" w14:textId="77777777" w:rsidR="00B438BA" w:rsidRPr="00FC28D6" w:rsidRDefault="00B438BA" w:rsidP="000E69EC">
      <w:pPr>
        <w:widowControl w:val="0"/>
        <w:spacing w:after="0" w:line="240" w:lineRule="auto"/>
        <w:ind w:firstLine="709"/>
        <w:jc w:val="both"/>
        <w:rPr>
          <w:rFonts w:ascii="Times New Roman" w:hAnsi="Times New Roman" w:cs="Times New Roman"/>
          <w:sz w:val="28"/>
          <w:szCs w:val="28"/>
        </w:rPr>
      </w:pPr>
      <w:bookmarkStart w:id="8" w:name="z2799"/>
      <w:r w:rsidRPr="00FC28D6">
        <w:rPr>
          <w:rFonts w:ascii="Times New Roman" w:hAnsi="Times New Roman" w:cs="Times New Roman"/>
          <w:i/>
          <w:iCs/>
          <w:sz w:val="28"/>
          <w:szCs w:val="28"/>
        </w:rPr>
        <w:t>Специальные критерии</w:t>
      </w:r>
      <w:r w:rsidRPr="00FC28D6">
        <w:rPr>
          <w:rFonts w:ascii="Times New Roman" w:hAnsi="Times New Roman" w:cs="Times New Roman"/>
          <w:sz w:val="28"/>
          <w:szCs w:val="28"/>
        </w:rPr>
        <w:t xml:space="preserve"> разрабатываются по каждому базовому критерию с учетом особенности направления аудита эффективности и (или) деятельности объекта государственного аудита. </w:t>
      </w:r>
      <w:bookmarkStart w:id="9" w:name="z2801"/>
      <w:bookmarkEnd w:id="8"/>
    </w:p>
    <w:bookmarkEnd w:id="9"/>
    <w:p w14:paraId="0B9652A1" w14:textId="515E9BDD" w:rsidR="00AE41B2" w:rsidRPr="00FC28D6" w:rsidRDefault="00AE41B2" w:rsidP="00AB6C5C">
      <w:pPr>
        <w:widowControl w:val="0"/>
        <w:spacing w:after="0" w:line="240" w:lineRule="auto"/>
        <w:ind w:firstLine="709"/>
        <w:jc w:val="both"/>
        <w:rPr>
          <w:rFonts w:ascii="Times New Roman" w:eastAsia="TimesNewRomanPSMT" w:hAnsi="Times New Roman" w:cs="Times New Roman"/>
          <w:sz w:val="28"/>
          <w:szCs w:val="28"/>
        </w:rPr>
      </w:pPr>
      <w:r w:rsidRPr="00FC28D6">
        <w:rPr>
          <w:rFonts w:ascii="Times New Roman" w:hAnsi="Times New Roman" w:cs="Times New Roman"/>
          <w:sz w:val="28"/>
          <w:szCs w:val="28"/>
        </w:rPr>
        <w:lastRenderedPageBreak/>
        <w:t xml:space="preserve">Таким образом можно сделать вывод, что в Казахстане в настоящее время не проведены четкие границы в понимании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критерии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и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показатели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аудита эффективности. </w:t>
      </w:r>
      <w:r w:rsidRPr="00FC28D6">
        <w:rPr>
          <w:rFonts w:ascii="Times New Roman" w:eastAsia="TimesNewRomanPSMT" w:hAnsi="Times New Roman" w:cs="Times New Roman"/>
          <w:sz w:val="28"/>
          <w:szCs w:val="28"/>
        </w:rPr>
        <w:t xml:space="preserve">Прежде всего, это выражается в смешивании понятий </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критерии</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и </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показатели</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которые в различном сочетании рассматриваются как основа для оценки эффективности деятельности государственных органов. </w:t>
      </w:r>
    </w:p>
    <w:p w14:paraId="20EC9905" w14:textId="32D8A9CF" w:rsidR="00CF6B03" w:rsidRPr="00FC28D6" w:rsidRDefault="00AE41B2"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 таблице </w:t>
      </w:r>
      <w:r w:rsidR="00051553" w:rsidRPr="00FC28D6">
        <w:rPr>
          <w:rFonts w:ascii="Times New Roman" w:hAnsi="Times New Roman" w:cs="Times New Roman"/>
          <w:sz w:val="28"/>
          <w:szCs w:val="28"/>
        </w:rPr>
        <w:t>1</w:t>
      </w:r>
      <w:r w:rsidRPr="00FC28D6">
        <w:rPr>
          <w:rFonts w:ascii="Times New Roman" w:hAnsi="Times New Roman" w:cs="Times New Roman"/>
          <w:sz w:val="28"/>
          <w:szCs w:val="28"/>
        </w:rPr>
        <w:t xml:space="preserve"> показывается пояснение авторского подхода к определению категории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Показатель</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и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Критерий</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w:t>
      </w:r>
    </w:p>
    <w:p w14:paraId="2FB726F0" w14:textId="77777777" w:rsidR="00CF6B03" w:rsidRPr="00FC28D6" w:rsidRDefault="00CF6B03" w:rsidP="00AB6C5C">
      <w:pPr>
        <w:spacing w:after="0" w:line="240" w:lineRule="auto"/>
        <w:jc w:val="both"/>
        <w:rPr>
          <w:rFonts w:ascii="Times New Roman" w:hAnsi="Times New Roman" w:cs="Times New Roman"/>
          <w:sz w:val="28"/>
          <w:szCs w:val="28"/>
        </w:rPr>
      </w:pPr>
    </w:p>
    <w:p w14:paraId="205DA207" w14:textId="32688A72" w:rsidR="00E94A15" w:rsidRPr="00FC28D6" w:rsidRDefault="00E94A15" w:rsidP="00AB6C5C">
      <w:pPr>
        <w:spacing w:after="0" w:line="240" w:lineRule="auto"/>
        <w:jc w:val="both"/>
        <w:rPr>
          <w:rFonts w:ascii="Times New Roman" w:hAnsi="Times New Roman" w:cs="Times New Roman"/>
          <w:sz w:val="28"/>
          <w:szCs w:val="28"/>
        </w:rPr>
      </w:pPr>
      <w:r w:rsidRPr="00FC28D6">
        <w:rPr>
          <w:rFonts w:ascii="Times New Roman" w:hAnsi="Times New Roman" w:cs="Times New Roman"/>
          <w:sz w:val="28"/>
          <w:szCs w:val="28"/>
        </w:rPr>
        <w:t xml:space="preserve">Таблица </w:t>
      </w:r>
      <w:r w:rsidR="00051553" w:rsidRPr="00FC28D6">
        <w:rPr>
          <w:rFonts w:ascii="Times New Roman" w:hAnsi="Times New Roman" w:cs="Times New Roman"/>
          <w:sz w:val="28"/>
          <w:szCs w:val="28"/>
        </w:rPr>
        <w:t>1</w:t>
      </w:r>
      <w:r w:rsidR="001743AE" w:rsidRPr="00FC28D6">
        <w:rPr>
          <w:rFonts w:ascii="Times New Roman" w:hAnsi="Times New Roman" w:cs="Times New Roman"/>
          <w:sz w:val="28"/>
          <w:szCs w:val="28"/>
        </w:rPr>
        <w:t xml:space="preserve"> </w:t>
      </w:r>
      <w:r w:rsidR="00340506" w:rsidRPr="00FC28D6">
        <w:rPr>
          <w:rFonts w:ascii="Times New Roman" w:hAnsi="Times New Roman" w:cs="Times New Roman"/>
          <w:sz w:val="28"/>
          <w:szCs w:val="28"/>
        </w:rPr>
        <w:t>–</w:t>
      </w:r>
      <w:r w:rsidRPr="00FC28D6">
        <w:rPr>
          <w:rFonts w:ascii="Times New Roman" w:hAnsi="Times New Roman" w:cs="Times New Roman"/>
          <w:sz w:val="28"/>
          <w:szCs w:val="28"/>
        </w:rPr>
        <w:t xml:space="preserve"> Пояснение</w:t>
      </w:r>
      <w:r w:rsidR="00340506"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авторского подхода к определению категории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Показатель</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и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Критерий</w:t>
      </w:r>
      <w:r w:rsidR="00AA5E66" w:rsidRPr="00FC28D6">
        <w:rPr>
          <w:rFonts w:ascii="Times New Roman" w:hAnsi="Times New Roman" w:cs="Times New Roman"/>
          <w:sz w:val="28"/>
          <w:szCs w:val="28"/>
        </w:rPr>
        <w:t>»</w:t>
      </w:r>
    </w:p>
    <w:p w14:paraId="0E6352F8" w14:textId="77777777" w:rsidR="005A0763" w:rsidRPr="00FC28D6" w:rsidRDefault="005A0763" w:rsidP="002A7138">
      <w:pPr>
        <w:spacing w:after="0" w:line="240" w:lineRule="auto"/>
        <w:jc w:val="right"/>
        <w:rPr>
          <w:rFonts w:ascii="Times New Roman" w:hAnsi="Times New Roman" w:cs="Times New Roman"/>
          <w:sz w:val="16"/>
          <w:szCs w:val="16"/>
        </w:rPr>
      </w:pPr>
    </w:p>
    <w:tbl>
      <w:tblPr>
        <w:tblStyle w:val="ae"/>
        <w:tblW w:w="4855" w:type="pct"/>
        <w:jc w:val="center"/>
        <w:tblLook w:val="04A0" w:firstRow="1" w:lastRow="0" w:firstColumn="1" w:lastColumn="0" w:noHBand="0" w:noVBand="1"/>
      </w:tblPr>
      <w:tblGrid>
        <w:gridCol w:w="1715"/>
        <w:gridCol w:w="2781"/>
        <w:gridCol w:w="2657"/>
        <w:gridCol w:w="2190"/>
      </w:tblGrid>
      <w:tr w:rsidR="00FC28D6" w:rsidRPr="00FC28D6" w14:paraId="428DC6BE" w14:textId="77777777" w:rsidTr="002A7138">
        <w:trPr>
          <w:jc w:val="center"/>
        </w:trPr>
        <w:tc>
          <w:tcPr>
            <w:tcW w:w="897" w:type="pct"/>
          </w:tcPr>
          <w:p w14:paraId="431D9C0B" w14:textId="77777777" w:rsidR="00E94A15" w:rsidRPr="00FC28D6" w:rsidRDefault="00E94A15" w:rsidP="00AB6C5C">
            <w:pPr>
              <w:spacing w:after="0" w:line="240" w:lineRule="auto"/>
              <w:jc w:val="center"/>
              <w:rPr>
                <w:rFonts w:ascii="Times New Roman" w:hAnsi="Times New Roman"/>
                <w:sz w:val="24"/>
                <w:szCs w:val="24"/>
              </w:rPr>
            </w:pPr>
            <w:r w:rsidRPr="00FC28D6">
              <w:rPr>
                <w:rFonts w:ascii="Times New Roman" w:hAnsi="Times New Roman"/>
                <w:sz w:val="24"/>
                <w:szCs w:val="24"/>
              </w:rPr>
              <w:t>Наименование</w:t>
            </w:r>
          </w:p>
        </w:tc>
        <w:tc>
          <w:tcPr>
            <w:tcW w:w="1495" w:type="pct"/>
          </w:tcPr>
          <w:p w14:paraId="61F81FFF" w14:textId="77777777" w:rsidR="00E94A15" w:rsidRPr="00FC28D6" w:rsidRDefault="00E94A15" w:rsidP="00AB6C5C">
            <w:pPr>
              <w:spacing w:after="0" w:line="240" w:lineRule="auto"/>
              <w:jc w:val="center"/>
              <w:rPr>
                <w:rFonts w:ascii="Times New Roman" w:hAnsi="Times New Roman"/>
                <w:sz w:val="24"/>
                <w:szCs w:val="24"/>
              </w:rPr>
            </w:pPr>
            <w:r w:rsidRPr="00FC28D6">
              <w:rPr>
                <w:rFonts w:ascii="Times New Roman" w:hAnsi="Times New Roman"/>
                <w:sz w:val="24"/>
                <w:szCs w:val="24"/>
              </w:rPr>
              <w:t>НПА</w:t>
            </w:r>
          </w:p>
        </w:tc>
        <w:tc>
          <w:tcPr>
            <w:tcW w:w="1429" w:type="pct"/>
          </w:tcPr>
          <w:p w14:paraId="06F056DA" w14:textId="77777777" w:rsidR="00E94A15" w:rsidRPr="00FC28D6" w:rsidRDefault="00E94A15" w:rsidP="00AB6C5C">
            <w:pPr>
              <w:spacing w:after="0" w:line="240" w:lineRule="auto"/>
              <w:jc w:val="center"/>
              <w:rPr>
                <w:rFonts w:ascii="Times New Roman" w:hAnsi="Times New Roman"/>
                <w:sz w:val="24"/>
                <w:szCs w:val="24"/>
              </w:rPr>
            </w:pPr>
            <w:r w:rsidRPr="00FC28D6">
              <w:rPr>
                <w:rFonts w:ascii="Times New Roman" w:hAnsi="Times New Roman"/>
                <w:sz w:val="24"/>
                <w:szCs w:val="24"/>
              </w:rPr>
              <w:t>Авторское определение</w:t>
            </w:r>
          </w:p>
        </w:tc>
        <w:tc>
          <w:tcPr>
            <w:tcW w:w="1180" w:type="pct"/>
          </w:tcPr>
          <w:p w14:paraId="4D409B2C" w14:textId="77777777" w:rsidR="00E94A15" w:rsidRPr="00FC28D6" w:rsidRDefault="00E94A15" w:rsidP="00AB6C5C">
            <w:pPr>
              <w:spacing w:after="0" w:line="240" w:lineRule="auto"/>
              <w:jc w:val="center"/>
              <w:rPr>
                <w:rFonts w:ascii="Times New Roman" w:hAnsi="Times New Roman"/>
                <w:sz w:val="24"/>
                <w:szCs w:val="24"/>
              </w:rPr>
            </w:pPr>
            <w:r w:rsidRPr="00FC28D6">
              <w:rPr>
                <w:rFonts w:ascii="Times New Roman" w:hAnsi="Times New Roman"/>
                <w:sz w:val="24"/>
                <w:szCs w:val="24"/>
              </w:rPr>
              <w:t>Пояснение</w:t>
            </w:r>
          </w:p>
        </w:tc>
      </w:tr>
      <w:tr w:rsidR="00FC28D6" w:rsidRPr="00FC28D6" w14:paraId="0E2B11F5" w14:textId="77777777" w:rsidTr="002A7138">
        <w:trPr>
          <w:jc w:val="center"/>
        </w:trPr>
        <w:tc>
          <w:tcPr>
            <w:tcW w:w="897" w:type="pct"/>
          </w:tcPr>
          <w:p w14:paraId="540E461B" w14:textId="0A1A26F1" w:rsidR="00E94A15" w:rsidRPr="00FC28D6" w:rsidRDefault="00E94A15" w:rsidP="00AB6C5C">
            <w:pPr>
              <w:spacing w:after="0" w:line="240" w:lineRule="auto"/>
              <w:jc w:val="both"/>
              <w:rPr>
                <w:rFonts w:ascii="Times New Roman" w:hAnsi="Times New Roman"/>
                <w:sz w:val="24"/>
                <w:szCs w:val="24"/>
              </w:rPr>
            </w:pPr>
            <w:r w:rsidRPr="00FC28D6">
              <w:rPr>
                <w:rFonts w:ascii="Times New Roman" w:hAnsi="Times New Roman"/>
                <w:sz w:val="24"/>
                <w:szCs w:val="24"/>
              </w:rPr>
              <w:t>Критерии</w:t>
            </w:r>
          </w:p>
        </w:tc>
        <w:tc>
          <w:tcPr>
            <w:tcW w:w="1495" w:type="pct"/>
          </w:tcPr>
          <w:p w14:paraId="42A466E8" w14:textId="705903B9" w:rsidR="00E94A15" w:rsidRPr="00FC28D6" w:rsidRDefault="00E94A15" w:rsidP="002A7138">
            <w:pPr>
              <w:tabs>
                <w:tab w:val="num" w:pos="720"/>
              </w:tabs>
              <w:spacing w:after="0" w:line="240" w:lineRule="auto"/>
              <w:rPr>
                <w:rFonts w:ascii="Times New Roman" w:hAnsi="Times New Roman"/>
                <w:sz w:val="24"/>
                <w:szCs w:val="24"/>
              </w:rPr>
            </w:pPr>
            <w:r w:rsidRPr="00FC28D6">
              <w:rPr>
                <w:rFonts w:ascii="Times New Roman" w:hAnsi="Times New Roman"/>
                <w:sz w:val="24"/>
                <w:szCs w:val="24"/>
              </w:rPr>
              <w:t xml:space="preserve">Это обоснованные и достижимые эталонные нормы, </w:t>
            </w:r>
            <w:r w:rsidRPr="00FC28D6">
              <w:rPr>
                <w:rFonts w:ascii="Times New Roman" w:hAnsi="Times New Roman"/>
                <w:bCs/>
                <w:i/>
                <w:sz w:val="24"/>
                <w:szCs w:val="24"/>
              </w:rPr>
              <w:t>показатели</w:t>
            </w:r>
            <w:r w:rsidRPr="00FC28D6">
              <w:rPr>
                <w:rFonts w:ascii="Times New Roman" w:hAnsi="Times New Roman"/>
                <w:i/>
                <w:sz w:val="24"/>
                <w:szCs w:val="24"/>
              </w:rPr>
              <w:t xml:space="preserve"> </w:t>
            </w:r>
            <w:r w:rsidRPr="00FC28D6">
              <w:rPr>
                <w:rFonts w:ascii="Times New Roman" w:hAnsi="Times New Roman"/>
                <w:sz w:val="24"/>
                <w:szCs w:val="24"/>
              </w:rPr>
              <w:t>(стандарты и (или) хорошие практики), на основании которых оценивается эффективность функционирования изучаемого направления аудита эффективности или деятельности объекта государственного аудита</w:t>
            </w:r>
            <w:r w:rsidR="00141C74" w:rsidRPr="00FC28D6">
              <w:rPr>
                <w:rFonts w:ascii="Times New Roman" w:hAnsi="Times New Roman"/>
                <w:sz w:val="24"/>
                <w:szCs w:val="24"/>
              </w:rPr>
              <w:t xml:space="preserve"> </w:t>
            </w:r>
          </w:p>
        </w:tc>
        <w:tc>
          <w:tcPr>
            <w:tcW w:w="1429" w:type="pct"/>
          </w:tcPr>
          <w:p w14:paraId="380C97BE" w14:textId="77777777" w:rsidR="00E94A15" w:rsidRPr="00FC28D6" w:rsidRDefault="00E94A15" w:rsidP="00AB6C5C">
            <w:pPr>
              <w:spacing w:after="0" w:line="240" w:lineRule="auto"/>
              <w:rPr>
                <w:rFonts w:ascii="Times New Roman" w:hAnsi="Times New Roman"/>
                <w:sz w:val="24"/>
                <w:szCs w:val="24"/>
              </w:rPr>
            </w:pPr>
            <w:r w:rsidRPr="00FC28D6">
              <w:rPr>
                <w:rFonts w:ascii="Times New Roman" w:hAnsi="Times New Roman"/>
                <w:sz w:val="24"/>
                <w:szCs w:val="24"/>
              </w:rPr>
              <w:t xml:space="preserve">Это обоснованные и достижимые </w:t>
            </w:r>
            <w:r w:rsidRPr="00FC28D6">
              <w:rPr>
                <w:rFonts w:ascii="Times New Roman" w:hAnsi="Times New Roman"/>
                <w:bCs/>
                <w:i/>
                <w:sz w:val="24"/>
                <w:szCs w:val="24"/>
              </w:rPr>
              <w:t>эталонные нормы</w:t>
            </w:r>
            <w:r w:rsidRPr="00FC28D6">
              <w:rPr>
                <w:rFonts w:ascii="Times New Roman" w:hAnsi="Times New Roman"/>
                <w:sz w:val="24"/>
                <w:szCs w:val="24"/>
              </w:rPr>
              <w:t xml:space="preserve"> (стандарты и (или) хорошие практики), на основании которых оценивается эффективность функционирования изучаемого направления аудита эффективности или деятельности объекта государственного аудита</w:t>
            </w:r>
          </w:p>
        </w:tc>
        <w:tc>
          <w:tcPr>
            <w:tcW w:w="1180" w:type="pct"/>
          </w:tcPr>
          <w:p w14:paraId="5626161C" w14:textId="3FD7EFCB" w:rsidR="00E94A15" w:rsidRPr="00FC28D6" w:rsidRDefault="00E94A15" w:rsidP="00AB6C5C">
            <w:pPr>
              <w:spacing w:after="0" w:line="240" w:lineRule="auto"/>
              <w:rPr>
                <w:rFonts w:ascii="Times New Roman" w:hAnsi="Times New Roman"/>
                <w:sz w:val="24"/>
                <w:szCs w:val="24"/>
              </w:rPr>
            </w:pPr>
            <w:r w:rsidRPr="00FC28D6">
              <w:rPr>
                <w:rFonts w:ascii="Times New Roman" w:hAnsi="Times New Roman"/>
                <w:sz w:val="24"/>
                <w:szCs w:val="24"/>
              </w:rPr>
              <w:t xml:space="preserve">Согласно НПА, критерии это </w:t>
            </w:r>
            <w:r w:rsidR="00AA5E66" w:rsidRPr="00FC28D6">
              <w:rPr>
                <w:rFonts w:ascii="Times New Roman" w:hAnsi="Times New Roman"/>
                <w:sz w:val="24"/>
                <w:szCs w:val="24"/>
              </w:rPr>
              <w:t>«</w:t>
            </w:r>
            <w:r w:rsidRPr="00FC28D6">
              <w:rPr>
                <w:rFonts w:ascii="Times New Roman" w:hAnsi="Times New Roman"/>
                <w:sz w:val="24"/>
                <w:szCs w:val="24"/>
              </w:rPr>
              <w:t>…</w:t>
            </w:r>
            <w:r w:rsidRPr="00FC28D6">
              <w:rPr>
                <w:rFonts w:ascii="Times New Roman" w:hAnsi="Times New Roman"/>
                <w:bCs/>
                <w:i/>
                <w:sz w:val="24"/>
                <w:szCs w:val="24"/>
              </w:rPr>
              <w:t>показатели…</w:t>
            </w:r>
            <w:r w:rsidR="00AA5E66" w:rsidRPr="00FC28D6">
              <w:rPr>
                <w:rFonts w:ascii="Times New Roman" w:hAnsi="Times New Roman"/>
                <w:sz w:val="24"/>
                <w:szCs w:val="24"/>
              </w:rPr>
              <w:t>»</w:t>
            </w:r>
            <w:r w:rsidRPr="00FC28D6">
              <w:rPr>
                <w:rFonts w:ascii="Times New Roman" w:hAnsi="Times New Roman"/>
                <w:sz w:val="24"/>
                <w:szCs w:val="24"/>
              </w:rPr>
              <w:t xml:space="preserve">, авторский подход подразумевает что показатели являются </w:t>
            </w:r>
            <w:r w:rsidR="00AA5E66" w:rsidRPr="00FC28D6">
              <w:rPr>
                <w:rFonts w:ascii="Times New Roman" w:hAnsi="Times New Roman"/>
                <w:sz w:val="24"/>
                <w:szCs w:val="24"/>
              </w:rPr>
              <w:t>«</w:t>
            </w:r>
            <w:r w:rsidRPr="00FC28D6">
              <w:rPr>
                <w:rFonts w:ascii="Times New Roman" w:hAnsi="Times New Roman"/>
                <w:bCs/>
                <w:i/>
                <w:sz w:val="24"/>
                <w:szCs w:val="24"/>
              </w:rPr>
              <w:t>эталонные нормы</w:t>
            </w:r>
            <w:r w:rsidR="00AA5E66" w:rsidRPr="00FC28D6">
              <w:rPr>
                <w:rFonts w:ascii="Times New Roman" w:hAnsi="Times New Roman"/>
                <w:sz w:val="24"/>
                <w:szCs w:val="24"/>
              </w:rPr>
              <w:t>»</w:t>
            </w:r>
          </w:p>
        </w:tc>
      </w:tr>
      <w:tr w:rsidR="00FC28D6" w:rsidRPr="00FC28D6" w14:paraId="21F5E1AF" w14:textId="77777777" w:rsidTr="002A7138">
        <w:trPr>
          <w:jc w:val="center"/>
        </w:trPr>
        <w:tc>
          <w:tcPr>
            <w:tcW w:w="897" w:type="pct"/>
          </w:tcPr>
          <w:p w14:paraId="255C990E" w14:textId="77777777" w:rsidR="00E94A15" w:rsidRPr="00FC28D6" w:rsidRDefault="00E94A15" w:rsidP="00AB6C5C">
            <w:pPr>
              <w:spacing w:after="0" w:line="240" w:lineRule="auto"/>
              <w:jc w:val="both"/>
              <w:rPr>
                <w:rFonts w:ascii="Times New Roman" w:hAnsi="Times New Roman"/>
                <w:sz w:val="24"/>
                <w:szCs w:val="24"/>
              </w:rPr>
            </w:pPr>
            <w:r w:rsidRPr="00FC28D6">
              <w:rPr>
                <w:rFonts w:ascii="Times New Roman" w:hAnsi="Times New Roman"/>
                <w:sz w:val="24"/>
                <w:szCs w:val="24"/>
              </w:rPr>
              <w:t>Показатели</w:t>
            </w:r>
          </w:p>
        </w:tc>
        <w:tc>
          <w:tcPr>
            <w:tcW w:w="1495" w:type="pct"/>
          </w:tcPr>
          <w:p w14:paraId="6C6878A3" w14:textId="3945F6A4" w:rsidR="00E94A15" w:rsidRPr="00FC28D6" w:rsidRDefault="00E94A15" w:rsidP="002A7138">
            <w:pPr>
              <w:tabs>
                <w:tab w:val="num" w:pos="720"/>
              </w:tabs>
              <w:spacing w:after="0" w:line="240" w:lineRule="auto"/>
              <w:rPr>
                <w:rFonts w:ascii="Times New Roman" w:hAnsi="Times New Roman"/>
                <w:sz w:val="24"/>
                <w:szCs w:val="24"/>
              </w:rPr>
            </w:pPr>
            <w:r w:rsidRPr="00FC28D6">
              <w:rPr>
                <w:rFonts w:ascii="Times New Roman" w:hAnsi="Times New Roman"/>
                <w:sz w:val="24"/>
                <w:szCs w:val="24"/>
              </w:rPr>
              <w:t xml:space="preserve">Это абсолютные, качественные, количественные, относительные или динамические </w:t>
            </w:r>
            <w:r w:rsidRPr="00FC28D6">
              <w:rPr>
                <w:rFonts w:ascii="Times New Roman" w:hAnsi="Times New Roman"/>
                <w:bCs/>
                <w:i/>
                <w:sz w:val="24"/>
                <w:szCs w:val="24"/>
                <w:shd w:val="clear" w:color="auto" w:fill="FFFFFF" w:themeFill="background1"/>
              </w:rPr>
              <w:t>показатели</w:t>
            </w:r>
            <w:r w:rsidRPr="00FC28D6">
              <w:rPr>
                <w:rFonts w:ascii="Times New Roman" w:hAnsi="Times New Roman"/>
                <w:bCs/>
                <w:i/>
                <w:sz w:val="24"/>
                <w:szCs w:val="24"/>
              </w:rPr>
              <w:t xml:space="preserve">, являющиеся </w:t>
            </w:r>
            <w:r w:rsidRPr="00FC28D6">
              <w:rPr>
                <w:rFonts w:ascii="Times New Roman" w:hAnsi="Times New Roman"/>
                <w:bCs/>
                <w:i/>
                <w:sz w:val="24"/>
                <w:szCs w:val="24"/>
                <w:shd w:val="clear" w:color="auto" w:fill="FFFFFF" w:themeFill="background1"/>
              </w:rPr>
              <w:t>критерием</w:t>
            </w:r>
            <w:r w:rsidRPr="00FC28D6">
              <w:rPr>
                <w:rFonts w:ascii="Times New Roman" w:hAnsi="Times New Roman"/>
                <w:sz w:val="24"/>
                <w:szCs w:val="24"/>
              </w:rPr>
              <w:t xml:space="preserve"> для оценки достижения поставленных целей или запланированных результатов с точки зрения эффективности, экономичности, продуктивности и результативности</w:t>
            </w:r>
          </w:p>
        </w:tc>
        <w:tc>
          <w:tcPr>
            <w:tcW w:w="1429" w:type="pct"/>
          </w:tcPr>
          <w:p w14:paraId="7EE8FB26" w14:textId="77777777" w:rsidR="00E94A15" w:rsidRPr="00FC28D6" w:rsidRDefault="00E94A15" w:rsidP="00AB6C5C">
            <w:pPr>
              <w:spacing w:after="0" w:line="240" w:lineRule="auto"/>
              <w:rPr>
                <w:rFonts w:ascii="Times New Roman" w:hAnsi="Times New Roman"/>
                <w:sz w:val="24"/>
                <w:szCs w:val="24"/>
              </w:rPr>
            </w:pPr>
            <w:r w:rsidRPr="00FC28D6">
              <w:rPr>
                <w:rFonts w:ascii="Times New Roman" w:hAnsi="Times New Roman"/>
                <w:sz w:val="24"/>
                <w:szCs w:val="24"/>
              </w:rPr>
              <w:t xml:space="preserve">Это абсолютные, качественные, количественные, относительные или динамические </w:t>
            </w:r>
            <w:r w:rsidRPr="00FC28D6">
              <w:rPr>
                <w:rFonts w:ascii="Times New Roman" w:hAnsi="Times New Roman"/>
                <w:bCs/>
                <w:i/>
                <w:sz w:val="24"/>
                <w:szCs w:val="24"/>
              </w:rPr>
              <w:t>характеристики оценки достижения поставленных целей</w:t>
            </w:r>
            <w:r w:rsidRPr="00FC28D6">
              <w:rPr>
                <w:rFonts w:ascii="Times New Roman" w:hAnsi="Times New Roman"/>
                <w:sz w:val="24"/>
                <w:szCs w:val="24"/>
              </w:rPr>
              <w:t xml:space="preserve"> или запланированных результатов с точки зрения эффективности, экономичности, продуктивности и результативности</w:t>
            </w:r>
          </w:p>
        </w:tc>
        <w:tc>
          <w:tcPr>
            <w:tcW w:w="1180" w:type="pct"/>
          </w:tcPr>
          <w:p w14:paraId="4AF7DD69" w14:textId="3B37762D" w:rsidR="00E94A15" w:rsidRPr="00FC28D6" w:rsidRDefault="00E94A15" w:rsidP="00AB6C5C">
            <w:pPr>
              <w:spacing w:after="0" w:line="240" w:lineRule="auto"/>
              <w:rPr>
                <w:rFonts w:ascii="Times New Roman" w:hAnsi="Times New Roman"/>
                <w:sz w:val="24"/>
                <w:szCs w:val="24"/>
              </w:rPr>
            </w:pPr>
            <w:r w:rsidRPr="00FC28D6">
              <w:rPr>
                <w:rFonts w:ascii="Times New Roman" w:hAnsi="Times New Roman"/>
                <w:sz w:val="24"/>
                <w:szCs w:val="24"/>
              </w:rPr>
              <w:t xml:space="preserve">Согласно НПА, показатели это </w:t>
            </w:r>
            <w:r w:rsidR="00AA5E66" w:rsidRPr="00FC28D6">
              <w:rPr>
                <w:rFonts w:ascii="Times New Roman" w:hAnsi="Times New Roman"/>
                <w:sz w:val="24"/>
                <w:szCs w:val="24"/>
              </w:rPr>
              <w:t>«</w:t>
            </w:r>
            <w:r w:rsidRPr="00FC28D6">
              <w:rPr>
                <w:rFonts w:ascii="Times New Roman" w:hAnsi="Times New Roman"/>
                <w:sz w:val="24"/>
                <w:szCs w:val="24"/>
              </w:rPr>
              <w:t>…</w:t>
            </w:r>
            <w:r w:rsidRPr="00FC28D6">
              <w:rPr>
                <w:rFonts w:ascii="Times New Roman" w:hAnsi="Times New Roman"/>
                <w:bCs/>
                <w:i/>
                <w:sz w:val="24"/>
                <w:szCs w:val="24"/>
                <w:shd w:val="clear" w:color="auto" w:fill="FFFFFF" w:themeFill="background1"/>
              </w:rPr>
              <w:t>показатели, являющиеся критерием…</w:t>
            </w:r>
            <w:r w:rsidR="00AA5E66" w:rsidRPr="00FC28D6">
              <w:rPr>
                <w:rFonts w:ascii="Times New Roman" w:hAnsi="Times New Roman"/>
                <w:sz w:val="24"/>
                <w:szCs w:val="24"/>
              </w:rPr>
              <w:t>»</w:t>
            </w:r>
            <w:r w:rsidRPr="00FC28D6">
              <w:rPr>
                <w:rFonts w:ascii="Times New Roman" w:hAnsi="Times New Roman"/>
                <w:sz w:val="24"/>
                <w:szCs w:val="24"/>
              </w:rPr>
              <w:t xml:space="preserve">, авторский подход подразумевает что показатели являются </w:t>
            </w:r>
            <w:r w:rsidR="00AA5E66" w:rsidRPr="00FC28D6">
              <w:rPr>
                <w:rFonts w:ascii="Times New Roman" w:hAnsi="Times New Roman"/>
                <w:sz w:val="24"/>
                <w:szCs w:val="24"/>
              </w:rPr>
              <w:t>«</w:t>
            </w:r>
            <w:r w:rsidRPr="00FC28D6">
              <w:rPr>
                <w:rFonts w:ascii="Times New Roman" w:hAnsi="Times New Roman"/>
                <w:sz w:val="24"/>
                <w:szCs w:val="24"/>
              </w:rPr>
              <w:t>характеристики оценки достижения поставленных целей или запланированных результатов</w:t>
            </w:r>
            <w:r w:rsidR="00AA5E66" w:rsidRPr="00FC28D6">
              <w:rPr>
                <w:rFonts w:ascii="Times New Roman" w:hAnsi="Times New Roman"/>
                <w:sz w:val="24"/>
                <w:szCs w:val="24"/>
              </w:rPr>
              <w:t>»</w:t>
            </w:r>
          </w:p>
        </w:tc>
      </w:tr>
      <w:tr w:rsidR="00E94A15" w:rsidRPr="00FC28D6" w14:paraId="516B90CC" w14:textId="77777777" w:rsidTr="002A7138">
        <w:trPr>
          <w:jc w:val="center"/>
        </w:trPr>
        <w:tc>
          <w:tcPr>
            <w:tcW w:w="5000" w:type="pct"/>
            <w:gridSpan w:val="4"/>
          </w:tcPr>
          <w:p w14:paraId="70DFB68F" w14:textId="2E8F1CDC" w:rsidR="00E94A15" w:rsidRPr="00FC28D6" w:rsidRDefault="00E94A15" w:rsidP="002A7138">
            <w:pPr>
              <w:spacing w:after="0" w:line="240" w:lineRule="auto"/>
              <w:ind w:firstLine="566"/>
              <w:rPr>
                <w:rFonts w:ascii="Times New Roman" w:hAnsi="Times New Roman"/>
                <w:sz w:val="24"/>
                <w:szCs w:val="24"/>
              </w:rPr>
            </w:pPr>
            <w:r w:rsidRPr="00FC28D6">
              <w:rPr>
                <w:rFonts w:ascii="Times New Roman" w:eastAsia="Times New Roman" w:hAnsi="Times New Roman"/>
                <w:sz w:val="24"/>
                <w:szCs w:val="24"/>
              </w:rPr>
              <w:t>Примечание</w:t>
            </w:r>
            <w:r w:rsidR="002A7138" w:rsidRPr="00FC28D6">
              <w:rPr>
                <w:rFonts w:ascii="Times New Roman" w:eastAsia="Times New Roman" w:hAnsi="Times New Roman"/>
                <w:sz w:val="24"/>
                <w:szCs w:val="24"/>
              </w:rPr>
              <w:t xml:space="preserve"> – Составлено </w:t>
            </w:r>
            <w:r w:rsidRPr="00FC28D6">
              <w:rPr>
                <w:rFonts w:ascii="Times New Roman" w:eastAsia="Times New Roman" w:hAnsi="Times New Roman"/>
                <w:sz w:val="24"/>
                <w:szCs w:val="24"/>
              </w:rPr>
              <w:t>автором</w:t>
            </w:r>
            <w:r w:rsidR="002A7138" w:rsidRPr="00FC28D6">
              <w:rPr>
                <w:rFonts w:ascii="Times New Roman" w:eastAsia="Times New Roman" w:hAnsi="Times New Roman"/>
                <w:sz w:val="24"/>
                <w:szCs w:val="24"/>
              </w:rPr>
              <w:t xml:space="preserve"> по источникам </w:t>
            </w:r>
            <w:r w:rsidR="002A7138" w:rsidRPr="00FC28D6">
              <w:rPr>
                <w:rFonts w:ascii="Times New Roman" w:hAnsi="Times New Roman"/>
                <w:sz w:val="24"/>
                <w:szCs w:val="24"/>
              </w:rPr>
              <w:t>[33; 34]</w:t>
            </w:r>
          </w:p>
        </w:tc>
      </w:tr>
    </w:tbl>
    <w:p w14:paraId="269EBDE6" w14:textId="77777777" w:rsidR="00E94A15" w:rsidRPr="00FC28D6" w:rsidRDefault="00E94A15" w:rsidP="00AB6C5C">
      <w:pPr>
        <w:spacing w:after="0" w:line="240" w:lineRule="auto"/>
        <w:ind w:firstLine="709"/>
        <w:jc w:val="both"/>
        <w:rPr>
          <w:rFonts w:ascii="Times New Roman" w:hAnsi="Times New Roman" w:cs="Times New Roman"/>
          <w:sz w:val="28"/>
          <w:szCs w:val="28"/>
        </w:rPr>
      </w:pPr>
    </w:p>
    <w:p w14:paraId="32E7E796" w14:textId="2C85C26B" w:rsidR="00E94A15" w:rsidRPr="00FC28D6" w:rsidRDefault="00E94A15" w:rsidP="00AB6C5C">
      <w:pPr>
        <w:widowControl w:val="0"/>
        <w:autoSpaceDE w:val="0"/>
        <w:autoSpaceDN w:val="0"/>
        <w:adjustRightInd w:val="0"/>
        <w:spacing w:after="0" w:line="240" w:lineRule="auto"/>
        <w:ind w:firstLine="709"/>
        <w:jc w:val="both"/>
        <w:rPr>
          <w:rFonts w:ascii="Times New Roman" w:eastAsia="TimesNewRomanPSMT" w:hAnsi="Times New Roman" w:cs="Times New Roman"/>
          <w:i/>
          <w:iCs/>
          <w:sz w:val="28"/>
          <w:szCs w:val="28"/>
        </w:rPr>
      </w:pPr>
      <w:r w:rsidRPr="00FC28D6">
        <w:rPr>
          <w:rFonts w:ascii="Times New Roman" w:eastAsia="TimesNewRomanPSMT" w:hAnsi="Times New Roman" w:cs="Times New Roman"/>
          <w:i/>
          <w:iCs/>
          <w:sz w:val="28"/>
          <w:szCs w:val="28"/>
        </w:rPr>
        <w:t xml:space="preserve">Исходя из вышеизложенного нами предлагается следующее авторский подход к категориям </w:t>
      </w:r>
      <w:r w:rsidR="00AA5E66" w:rsidRPr="00FC28D6">
        <w:rPr>
          <w:rFonts w:ascii="Times New Roman" w:eastAsia="TimesNewRomanPSMT" w:hAnsi="Times New Roman" w:cs="Times New Roman"/>
          <w:i/>
          <w:iCs/>
          <w:sz w:val="28"/>
          <w:szCs w:val="28"/>
        </w:rPr>
        <w:t>«</w:t>
      </w:r>
      <w:r w:rsidRPr="00FC28D6">
        <w:rPr>
          <w:rFonts w:ascii="Times New Roman" w:eastAsia="TimesNewRomanPSMT" w:hAnsi="Times New Roman" w:cs="Times New Roman"/>
          <w:i/>
          <w:iCs/>
          <w:sz w:val="28"/>
          <w:szCs w:val="28"/>
        </w:rPr>
        <w:t>Показатели</w:t>
      </w:r>
      <w:r w:rsidR="00AA5E66" w:rsidRPr="00FC28D6">
        <w:rPr>
          <w:rFonts w:ascii="Times New Roman" w:eastAsia="TimesNewRomanPSMT" w:hAnsi="Times New Roman" w:cs="Times New Roman"/>
          <w:i/>
          <w:iCs/>
          <w:sz w:val="28"/>
          <w:szCs w:val="28"/>
        </w:rPr>
        <w:t>»</w:t>
      </w:r>
      <w:r w:rsidRPr="00FC28D6">
        <w:rPr>
          <w:rFonts w:ascii="Times New Roman" w:eastAsia="TimesNewRomanPSMT" w:hAnsi="Times New Roman" w:cs="Times New Roman"/>
          <w:i/>
          <w:iCs/>
          <w:sz w:val="28"/>
          <w:szCs w:val="28"/>
        </w:rPr>
        <w:t xml:space="preserve"> и </w:t>
      </w:r>
      <w:r w:rsidR="00AA5E66" w:rsidRPr="00FC28D6">
        <w:rPr>
          <w:rFonts w:ascii="Times New Roman" w:eastAsia="TimesNewRomanPSMT" w:hAnsi="Times New Roman" w:cs="Times New Roman"/>
          <w:i/>
          <w:iCs/>
          <w:sz w:val="28"/>
          <w:szCs w:val="28"/>
        </w:rPr>
        <w:t>«</w:t>
      </w:r>
      <w:r w:rsidRPr="00FC28D6">
        <w:rPr>
          <w:rFonts w:ascii="Times New Roman" w:eastAsia="TimesNewRomanPSMT" w:hAnsi="Times New Roman" w:cs="Times New Roman"/>
          <w:i/>
          <w:iCs/>
          <w:sz w:val="28"/>
          <w:szCs w:val="28"/>
        </w:rPr>
        <w:t>Критерии</w:t>
      </w:r>
      <w:r w:rsidR="00AA5E66" w:rsidRPr="00FC28D6">
        <w:rPr>
          <w:rFonts w:ascii="Times New Roman" w:eastAsia="TimesNewRomanPSMT" w:hAnsi="Times New Roman" w:cs="Times New Roman"/>
          <w:i/>
          <w:iCs/>
          <w:sz w:val="28"/>
          <w:szCs w:val="28"/>
        </w:rPr>
        <w:t>»</w:t>
      </w:r>
      <w:r w:rsidRPr="00FC28D6">
        <w:rPr>
          <w:rFonts w:ascii="Times New Roman" w:eastAsia="TimesNewRomanPSMT" w:hAnsi="Times New Roman" w:cs="Times New Roman"/>
          <w:i/>
          <w:iCs/>
          <w:sz w:val="28"/>
          <w:szCs w:val="28"/>
        </w:rPr>
        <w:t xml:space="preserve"> в аудите эффективности. </w:t>
      </w:r>
    </w:p>
    <w:p w14:paraId="05AC46D4" w14:textId="77777777"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bCs/>
          <w:i/>
          <w:sz w:val="28"/>
          <w:szCs w:val="28"/>
        </w:rPr>
        <w:t>Критерии</w:t>
      </w:r>
      <w:r w:rsidRPr="00FC28D6">
        <w:rPr>
          <w:rFonts w:ascii="Times New Roman" w:hAnsi="Times New Roman" w:cs="Times New Roman"/>
          <w:sz w:val="28"/>
          <w:szCs w:val="28"/>
        </w:rPr>
        <w:t xml:space="preserve"> – это обоснованные и достижимые эталонные нормы (стандарты и (или) хорошие практики), на основании которых оценивается эффективность </w:t>
      </w:r>
      <w:r w:rsidRPr="00FC28D6">
        <w:rPr>
          <w:rFonts w:ascii="Times New Roman" w:hAnsi="Times New Roman" w:cs="Times New Roman"/>
          <w:sz w:val="28"/>
          <w:szCs w:val="28"/>
        </w:rPr>
        <w:lastRenderedPageBreak/>
        <w:t>функционирования изучаемого направления аудита эффективности или деятельности объекта государственного аудита.</w:t>
      </w:r>
    </w:p>
    <w:p w14:paraId="3D25E49E" w14:textId="77777777"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bCs/>
          <w:i/>
          <w:sz w:val="28"/>
          <w:szCs w:val="28"/>
        </w:rPr>
        <w:t>Показатели</w:t>
      </w:r>
      <w:r w:rsidRPr="00FC28D6">
        <w:rPr>
          <w:rFonts w:ascii="Times New Roman" w:hAnsi="Times New Roman" w:cs="Times New Roman"/>
          <w:sz w:val="28"/>
          <w:szCs w:val="28"/>
        </w:rPr>
        <w:t xml:space="preserve"> – это абсолютные, качественные, количественные, относительные или динамические характеристики оценки достижения поставленных целей или запланированных результатов с точки зрения эффективности, экономичности, продуктивности и результативности.</w:t>
      </w:r>
    </w:p>
    <w:p w14:paraId="71C064AD" w14:textId="40655A89"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eastAsia="TimesNewRomanPSMT" w:hAnsi="Times New Roman" w:cs="Times New Roman"/>
          <w:sz w:val="28"/>
          <w:szCs w:val="28"/>
        </w:rPr>
        <w:t xml:space="preserve">В связи с этим, по нашему мнению, необходимо внесение изменений в нормативно-правовые акты Республики Казахстан в области государственного аудита в части уточнения категории </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критерий</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и </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показатель</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аудита эффективности.</w:t>
      </w:r>
    </w:p>
    <w:p w14:paraId="7CE33489" w14:textId="725F0E6C" w:rsidR="00E94A15" w:rsidRPr="00FC28D6" w:rsidRDefault="00E94A15" w:rsidP="00AB6C5C">
      <w:pPr>
        <w:spacing w:after="0" w:line="240" w:lineRule="auto"/>
        <w:ind w:firstLine="709"/>
        <w:jc w:val="both"/>
        <w:rPr>
          <w:rFonts w:ascii="Times New Roman" w:eastAsia="TimesNewRomanPSMT" w:hAnsi="Times New Roman" w:cs="Times New Roman"/>
          <w:sz w:val="28"/>
          <w:szCs w:val="28"/>
        </w:rPr>
      </w:pPr>
      <w:r w:rsidRPr="00FC28D6">
        <w:rPr>
          <w:rFonts w:ascii="Times New Roman" w:hAnsi="Times New Roman" w:cs="Times New Roman"/>
          <w:sz w:val="28"/>
          <w:szCs w:val="28"/>
        </w:rPr>
        <w:t xml:space="preserve">Таким образом, </w:t>
      </w:r>
      <w:r w:rsidRPr="00FC28D6">
        <w:rPr>
          <w:rFonts w:ascii="Times New Roman" w:eastAsia="TimesNewRomanPSMT" w:hAnsi="Times New Roman" w:cs="Times New Roman"/>
          <w:sz w:val="28"/>
          <w:szCs w:val="28"/>
        </w:rPr>
        <w:t xml:space="preserve">формирование системы показателей является важным этапом аудита эффективности деятельности государственных органов и в последующем позволит провести его методически правильно. </w:t>
      </w:r>
      <w:r w:rsidRPr="00FC28D6">
        <w:rPr>
          <w:rFonts w:ascii="Times New Roman" w:hAnsi="Times New Roman" w:cs="Times New Roman"/>
          <w:sz w:val="28"/>
          <w:szCs w:val="28"/>
        </w:rPr>
        <w:t xml:space="preserve">Нами сформулирован и обоснован авторский подход к </w:t>
      </w:r>
      <w:r w:rsidRPr="00FC28D6">
        <w:rPr>
          <w:rFonts w:ascii="Times New Roman" w:eastAsia="TimesNewRomanPSMT" w:hAnsi="Times New Roman" w:cs="Times New Roman"/>
          <w:sz w:val="28"/>
          <w:szCs w:val="28"/>
        </w:rPr>
        <w:t xml:space="preserve">категориям </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Показатели</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и </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Критерии</w:t>
      </w:r>
      <w:r w:rsidR="00AA5E66"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в аудите эффективности. Далее каждый показатель необходимо обосновать и наполнить смысловым и качественным содержанием. </w:t>
      </w:r>
    </w:p>
    <w:p w14:paraId="336356FE" w14:textId="77777777" w:rsidR="004A2CDA" w:rsidRPr="00FC28D6" w:rsidRDefault="004A2CDA" w:rsidP="00AB6C5C">
      <w:pPr>
        <w:spacing w:after="0" w:line="240" w:lineRule="auto"/>
        <w:ind w:firstLine="709"/>
        <w:jc w:val="both"/>
        <w:rPr>
          <w:rFonts w:ascii="Times New Roman" w:eastAsia="TimesNewRomanPSMT" w:hAnsi="Times New Roman" w:cs="Times New Roman"/>
          <w:sz w:val="28"/>
          <w:szCs w:val="28"/>
        </w:rPr>
      </w:pPr>
    </w:p>
    <w:p w14:paraId="050D256B" w14:textId="77777777" w:rsidR="008C1B92" w:rsidRPr="00FC28D6" w:rsidRDefault="00E94A15" w:rsidP="00AB6C5C">
      <w:pPr>
        <w:spacing w:after="0" w:line="240" w:lineRule="auto"/>
        <w:ind w:firstLine="709"/>
        <w:jc w:val="both"/>
        <w:rPr>
          <w:rFonts w:ascii="Times New Roman" w:hAnsi="Times New Roman" w:cs="Times New Roman"/>
          <w:b/>
          <w:bCs/>
          <w:sz w:val="28"/>
          <w:szCs w:val="28"/>
        </w:rPr>
      </w:pPr>
      <w:r w:rsidRPr="00FC28D6">
        <w:rPr>
          <w:rFonts w:ascii="Times New Roman" w:hAnsi="Times New Roman" w:cs="Times New Roman"/>
          <w:b/>
          <w:bCs/>
          <w:sz w:val="28"/>
          <w:szCs w:val="28"/>
        </w:rPr>
        <w:t xml:space="preserve">1.2 </w:t>
      </w:r>
      <w:r w:rsidR="00717296" w:rsidRPr="00FC28D6">
        <w:rPr>
          <w:rFonts w:ascii="Times New Roman" w:eastAsia="Times New Roman" w:hAnsi="Times New Roman" w:cs="Times New Roman"/>
          <w:b/>
          <w:sz w:val="28"/>
          <w:szCs w:val="28"/>
        </w:rPr>
        <w:t>Особенности м</w:t>
      </w:r>
      <w:r w:rsidR="00717296" w:rsidRPr="00FC28D6">
        <w:rPr>
          <w:rFonts w:ascii="Times New Roman" w:hAnsi="Times New Roman" w:cs="Times New Roman"/>
          <w:b/>
          <w:bCs/>
          <w:sz w:val="28"/>
          <w:szCs w:val="28"/>
        </w:rPr>
        <w:t>етодологии</w:t>
      </w:r>
      <w:r w:rsidR="003F3C43" w:rsidRPr="00FC28D6">
        <w:rPr>
          <w:rFonts w:ascii="Times New Roman" w:hAnsi="Times New Roman" w:cs="Times New Roman"/>
          <w:b/>
          <w:bCs/>
          <w:sz w:val="28"/>
          <w:szCs w:val="28"/>
        </w:rPr>
        <w:t xml:space="preserve"> </w:t>
      </w:r>
      <w:r w:rsidR="00F6689C" w:rsidRPr="00FC28D6">
        <w:rPr>
          <w:rFonts w:ascii="Times New Roman" w:hAnsi="Times New Roman" w:cs="Times New Roman"/>
          <w:b/>
          <w:bCs/>
          <w:sz w:val="28"/>
          <w:szCs w:val="28"/>
        </w:rPr>
        <w:t>проведения аудита эффективности деятельности государственных органов в Республике Казахстан</w:t>
      </w:r>
    </w:p>
    <w:p w14:paraId="00829095" w14:textId="655F86D4" w:rsidR="00DE32D1" w:rsidRPr="00FC28D6" w:rsidRDefault="00F65265" w:rsidP="00AA2DCD">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О</w:t>
      </w:r>
      <w:r w:rsidR="003C662C" w:rsidRPr="00FC28D6">
        <w:rPr>
          <w:rFonts w:ascii="Times New Roman" w:hAnsi="Times New Roman" w:cs="Times New Roman"/>
          <w:sz w:val="28"/>
          <w:szCs w:val="28"/>
        </w:rPr>
        <w:t>собенностью</w:t>
      </w:r>
      <w:r w:rsidRPr="00FC28D6">
        <w:rPr>
          <w:rFonts w:ascii="Times New Roman" w:hAnsi="Times New Roman" w:cs="Times New Roman"/>
          <w:sz w:val="28"/>
          <w:szCs w:val="28"/>
        </w:rPr>
        <w:t xml:space="preserve"> современной системы государственного аудита</w:t>
      </w:r>
      <w:r w:rsidR="006A69E8" w:rsidRPr="00FC28D6">
        <w:rPr>
          <w:rFonts w:ascii="Times New Roman" w:hAnsi="Times New Roman" w:cs="Times New Roman"/>
          <w:sz w:val="28"/>
          <w:szCs w:val="28"/>
        </w:rPr>
        <w:t xml:space="preserve"> </w:t>
      </w:r>
      <w:r w:rsidRPr="00FC28D6">
        <w:rPr>
          <w:rFonts w:ascii="Times New Roman" w:hAnsi="Times New Roman" w:cs="Times New Roman"/>
          <w:sz w:val="28"/>
          <w:szCs w:val="28"/>
        </w:rPr>
        <w:t>в Республике Казахстан</w:t>
      </w:r>
      <w:r w:rsidR="003F3C43" w:rsidRPr="00FC28D6">
        <w:rPr>
          <w:rFonts w:ascii="Times New Roman" w:hAnsi="Times New Roman" w:cs="Times New Roman"/>
          <w:sz w:val="28"/>
          <w:szCs w:val="28"/>
        </w:rPr>
        <w:t xml:space="preserve"> </w:t>
      </w:r>
      <w:r w:rsidR="003C662C" w:rsidRPr="00FC28D6">
        <w:rPr>
          <w:rFonts w:ascii="Times New Roman" w:hAnsi="Times New Roman" w:cs="Times New Roman"/>
          <w:sz w:val="28"/>
          <w:szCs w:val="28"/>
        </w:rPr>
        <w:t>является то, что х</w:t>
      </w:r>
      <w:r w:rsidR="00EC74E5" w:rsidRPr="00FC28D6">
        <w:rPr>
          <w:rFonts w:ascii="Times New Roman" w:hAnsi="Times New Roman" w:cs="Times New Roman"/>
          <w:sz w:val="28"/>
          <w:szCs w:val="28"/>
        </w:rPr>
        <w:t xml:space="preserve">отя </w:t>
      </w:r>
      <w:r w:rsidR="00D5582E" w:rsidRPr="00FC28D6">
        <w:rPr>
          <w:rFonts w:ascii="Times New Roman" w:hAnsi="Times New Roman" w:cs="Times New Roman"/>
          <w:sz w:val="28"/>
          <w:szCs w:val="28"/>
        </w:rPr>
        <w:t>она</w:t>
      </w:r>
      <w:r w:rsidR="00EC74E5" w:rsidRPr="00FC28D6">
        <w:rPr>
          <w:rFonts w:ascii="Times New Roman" w:hAnsi="Times New Roman" w:cs="Times New Roman"/>
          <w:sz w:val="28"/>
          <w:szCs w:val="28"/>
        </w:rPr>
        <w:t xml:space="preserve"> по форме следует международным стандартам, однако по своему содержанию имеет специфический характер в соответствии с казахстанской системой государственного планирования и управления. </w:t>
      </w:r>
    </w:p>
    <w:p w14:paraId="2BF164DE" w14:textId="7D7F1E55" w:rsidR="00E340E8" w:rsidRPr="00FC28D6" w:rsidRDefault="00E340E8" w:rsidP="00AB6C5C">
      <w:pPr>
        <w:pStyle w:val="a9"/>
        <w:tabs>
          <w:tab w:val="left" w:pos="567"/>
        </w:tabs>
        <w:spacing w:before="0" w:beforeAutospacing="0" w:after="0" w:afterAutospacing="0"/>
        <w:ind w:firstLine="706"/>
        <w:jc w:val="both"/>
        <w:rPr>
          <w:rFonts w:eastAsia="TimesNewRomanPSMT"/>
          <w:bCs/>
          <w:sz w:val="28"/>
          <w:szCs w:val="28"/>
        </w:rPr>
      </w:pPr>
      <w:r w:rsidRPr="00FC28D6">
        <w:rPr>
          <w:sz w:val="28"/>
          <w:szCs w:val="28"/>
        </w:rPr>
        <w:t xml:space="preserve">В большинстве стран мира необходимость создания ВОА устанавливается конституцией государства или предусматривается специальным законом. Для обмена опытом, накопленным в области </w:t>
      </w:r>
      <w:r w:rsidR="00AA2DCD" w:rsidRPr="00FC28D6">
        <w:rPr>
          <w:sz w:val="28"/>
          <w:szCs w:val="28"/>
        </w:rPr>
        <w:t>государственного аудита</w:t>
      </w:r>
      <w:r w:rsidRPr="00FC28D6">
        <w:rPr>
          <w:sz w:val="28"/>
          <w:szCs w:val="28"/>
        </w:rPr>
        <w:t xml:space="preserve">, и разработки единых стандартов и подходов к проведению аудита эффективности, создан ряд таких международных организаций, как </w:t>
      </w:r>
      <w:r w:rsidR="00AA2DCD" w:rsidRPr="00FC28D6">
        <w:rPr>
          <w:sz w:val="28"/>
          <w:szCs w:val="28"/>
        </w:rPr>
        <w:t>Международная организация высших органов аудита</w:t>
      </w:r>
      <w:r w:rsidR="00396769" w:rsidRPr="00FC28D6">
        <w:rPr>
          <w:sz w:val="28"/>
          <w:szCs w:val="28"/>
        </w:rPr>
        <w:t xml:space="preserve"> </w:t>
      </w:r>
      <w:r w:rsidRPr="00FC28D6">
        <w:rPr>
          <w:sz w:val="28"/>
          <w:szCs w:val="28"/>
        </w:rPr>
        <w:t>[</w:t>
      </w:r>
      <w:r w:rsidR="004E1071" w:rsidRPr="00FC28D6">
        <w:rPr>
          <w:sz w:val="28"/>
          <w:szCs w:val="28"/>
        </w:rPr>
        <w:t>36</w:t>
      </w:r>
      <w:r w:rsidRPr="00FC28D6">
        <w:rPr>
          <w:sz w:val="28"/>
          <w:szCs w:val="28"/>
        </w:rPr>
        <w:t xml:space="preserve">], Европейская организация высших органов </w:t>
      </w:r>
      <w:r w:rsidR="00AA2DCD" w:rsidRPr="00FC28D6">
        <w:rPr>
          <w:sz w:val="28"/>
          <w:szCs w:val="28"/>
        </w:rPr>
        <w:t>аудита</w:t>
      </w:r>
      <w:r w:rsidRPr="00FC28D6">
        <w:rPr>
          <w:rFonts w:eastAsia="TimesNewRomanPSMT"/>
          <w:sz w:val="28"/>
          <w:szCs w:val="28"/>
        </w:rPr>
        <w:t xml:space="preserve"> [</w:t>
      </w:r>
      <w:r w:rsidR="00B559F2" w:rsidRPr="00FC28D6">
        <w:rPr>
          <w:rFonts w:eastAsia="TimesNewRomanPSMT"/>
          <w:sz w:val="28"/>
          <w:szCs w:val="28"/>
        </w:rPr>
        <w:t>3</w:t>
      </w:r>
      <w:r w:rsidR="004E1071" w:rsidRPr="00FC28D6">
        <w:rPr>
          <w:rFonts w:eastAsia="TimesNewRomanPSMT"/>
          <w:sz w:val="28"/>
          <w:szCs w:val="28"/>
        </w:rPr>
        <w:t>7</w:t>
      </w:r>
      <w:r w:rsidRPr="00FC28D6">
        <w:rPr>
          <w:rFonts w:eastAsia="TimesNewRomanPSMT"/>
          <w:sz w:val="28"/>
          <w:szCs w:val="28"/>
        </w:rPr>
        <w:t xml:space="preserve">] и Азиатская организация высших органов </w:t>
      </w:r>
      <w:r w:rsidR="00AA2DCD" w:rsidRPr="00FC28D6">
        <w:rPr>
          <w:sz w:val="28"/>
          <w:szCs w:val="28"/>
        </w:rPr>
        <w:t>аудита</w:t>
      </w:r>
      <w:r w:rsidRPr="00FC28D6">
        <w:rPr>
          <w:rFonts w:eastAsia="TimesNewRomanPSMT"/>
          <w:sz w:val="28"/>
          <w:szCs w:val="28"/>
        </w:rPr>
        <w:t xml:space="preserve"> [</w:t>
      </w:r>
      <w:r w:rsidR="004E1071" w:rsidRPr="00FC28D6">
        <w:rPr>
          <w:rFonts w:eastAsia="TimesNewRomanPSMT"/>
          <w:sz w:val="28"/>
          <w:szCs w:val="28"/>
        </w:rPr>
        <w:t>38</w:t>
      </w:r>
      <w:r w:rsidRPr="00FC28D6">
        <w:rPr>
          <w:rFonts w:eastAsia="TimesNewRomanPSMT"/>
          <w:sz w:val="28"/>
          <w:szCs w:val="28"/>
        </w:rPr>
        <w:t xml:space="preserve">].  </w:t>
      </w:r>
    </w:p>
    <w:p w14:paraId="66B77017" w14:textId="1E75FAE5" w:rsidR="00E340E8" w:rsidRPr="00FC28D6" w:rsidRDefault="00E340E8" w:rsidP="00AB6C5C">
      <w:pPr>
        <w:pStyle w:val="a9"/>
        <w:tabs>
          <w:tab w:val="left" w:pos="709"/>
        </w:tabs>
        <w:spacing w:before="0" w:beforeAutospacing="0" w:after="0" w:afterAutospacing="0"/>
        <w:ind w:firstLine="706"/>
        <w:jc w:val="both"/>
        <w:rPr>
          <w:sz w:val="28"/>
          <w:szCs w:val="28"/>
        </w:rPr>
      </w:pPr>
      <w:r w:rsidRPr="00FC28D6">
        <w:rPr>
          <w:sz w:val="28"/>
          <w:szCs w:val="28"/>
        </w:rPr>
        <w:t xml:space="preserve">Среди них особое место занимает созданная при </w:t>
      </w:r>
      <w:bookmarkStart w:id="10" w:name="_Hlk102223193"/>
      <w:r w:rsidRPr="00FC28D6">
        <w:rPr>
          <w:sz w:val="28"/>
          <w:szCs w:val="28"/>
        </w:rPr>
        <w:t xml:space="preserve">ООН </w:t>
      </w:r>
      <w:bookmarkEnd w:id="10"/>
      <w:r w:rsidRPr="00FC28D6">
        <w:rPr>
          <w:sz w:val="28"/>
          <w:szCs w:val="28"/>
        </w:rPr>
        <w:t xml:space="preserve">Международная организация ВОА – </w:t>
      </w:r>
      <w:r w:rsidR="004A6C0D" w:rsidRPr="00FC28D6">
        <w:rPr>
          <w:sz w:val="28"/>
          <w:szCs w:val="28"/>
        </w:rPr>
        <w:t>INTOSAI</w:t>
      </w:r>
      <w:r w:rsidRPr="00FC28D6">
        <w:rPr>
          <w:sz w:val="28"/>
          <w:szCs w:val="28"/>
        </w:rPr>
        <w:t xml:space="preserve">, которая разрабатывает </w:t>
      </w:r>
      <w:r w:rsidR="00216176" w:rsidRPr="00FC28D6">
        <w:rPr>
          <w:sz w:val="28"/>
          <w:szCs w:val="28"/>
        </w:rPr>
        <w:t xml:space="preserve">Систему профессиональной документации INTOSAI (IFPP) </w:t>
      </w:r>
      <w:r w:rsidRPr="00FC28D6">
        <w:rPr>
          <w:sz w:val="28"/>
          <w:szCs w:val="28"/>
        </w:rPr>
        <w:t>[</w:t>
      </w:r>
      <w:r w:rsidR="004E1071" w:rsidRPr="00FC28D6">
        <w:rPr>
          <w:sz w:val="28"/>
          <w:szCs w:val="28"/>
        </w:rPr>
        <w:t>39</w:t>
      </w:r>
      <w:r w:rsidRPr="00FC28D6">
        <w:rPr>
          <w:rFonts w:eastAsia="TimesNewRomanPSMT"/>
          <w:sz w:val="28"/>
          <w:szCs w:val="28"/>
        </w:rPr>
        <w:t>]</w:t>
      </w:r>
      <w:r w:rsidRPr="00FC28D6">
        <w:rPr>
          <w:sz w:val="28"/>
          <w:szCs w:val="28"/>
        </w:rPr>
        <w:t xml:space="preserve">. </w:t>
      </w:r>
    </w:p>
    <w:p w14:paraId="265406B9" w14:textId="0794883D" w:rsidR="00E340E8" w:rsidRPr="00FC28D6" w:rsidRDefault="00E340E8" w:rsidP="00AB6C5C">
      <w:pPr>
        <w:pStyle w:val="a9"/>
        <w:tabs>
          <w:tab w:val="left" w:pos="709"/>
        </w:tabs>
        <w:spacing w:before="0" w:beforeAutospacing="0" w:after="0" w:afterAutospacing="0"/>
        <w:ind w:firstLine="706"/>
        <w:jc w:val="both"/>
        <w:rPr>
          <w:sz w:val="28"/>
          <w:szCs w:val="28"/>
        </w:rPr>
      </w:pPr>
      <w:r w:rsidRPr="00FC28D6">
        <w:rPr>
          <w:sz w:val="28"/>
          <w:szCs w:val="28"/>
        </w:rPr>
        <w:t xml:space="preserve">Рабочая группа </w:t>
      </w:r>
      <w:r w:rsidR="004A6C0D" w:rsidRPr="00FC28D6">
        <w:rPr>
          <w:sz w:val="28"/>
          <w:szCs w:val="28"/>
        </w:rPr>
        <w:t>INTOSAI</w:t>
      </w:r>
      <w:r w:rsidRPr="00FC28D6">
        <w:rPr>
          <w:sz w:val="28"/>
          <w:szCs w:val="28"/>
        </w:rPr>
        <w:t xml:space="preserve"> определят эффективность использования государственных ресурсов и активов как </w:t>
      </w:r>
      <w:r w:rsidR="00AA5E66" w:rsidRPr="00FC28D6">
        <w:rPr>
          <w:sz w:val="28"/>
          <w:szCs w:val="28"/>
        </w:rPr>
        <w:t>«</w:t>
      </w:r>
      <w:r w:rsidRPr="00FC28D6">
        <w:rPr>
          <w:sz w:val="28"/>
          <w:szCs w:val="28"/>
        </w:rPr>
        <w:t>получение максимальной отдачи от доступных ресурсов</w:t>
      </w:r>
      <w:r w:rsidR="00AA5E66" w:rsidRPr="00FC28D6">
        <w:rPr>
          <w:sz w:val="28"/>
          <w:szCs w:val="28"/>
        </w:rPr>
        <w:t>»</w:t>
      </w:r>
      <w:r w:rsidRPr="00FC28D6">
        <w:rPr>
          <w:sz w:val="28"/>
          <w:szCs w:val="28"/>
        </w:rPr>
        <w:t>.</w:t>
      </w:r>
    </w:p>
    <w:p w14:paraId="0092B9A2" w14:textId="46D1921E" w:rsidR="00E340E8" w:rsidRPr="00FC28D6" w:rsidRDefault="00E340E8" w:rsidP="00AB6C5C">
      <w:pPr>
        <w:pStyle w:val="a9"/>
        <w:tabs>
          <w:tab w:val="left" w:pos="709"/>
        </w:tabs>
        <w:spacing w:before="0" w:beforeAutospacing="0" w:after="0" w:afterAutospacing="0"/>
        <w:ind w:firstLine="706"/>
        <w:jc w:val="both"/>
        <w:rPr>
          <w:sz w:val="28"/>
          <w:szCs w:val="28"/>
        </w:rPr>
      </w:pPr>
      <w:r w:rsidRPr="00FC28D6">
        <w:rPr>
          <w:sz w:val="28"/>
          <w:szCs w:val="28"/>
        </w:rPr>
        <w:t xml:space="preserve">Исследование, проведенное </w:t>
      </w:r>
      <w:r w:rsidR="004A6C0D" w:rsidRPr="00FC28D6">
        <w:rPr>
          <w:sz w:val="28"/>
          <w:szCs w:val="28"/>
        </w:rPr>
        <w:t>INTOSAI</w:t>
      </w:r>
      <w:r w:rsidRPr="00FC28D6">
        <w:rPr>
          <w:sz w:val="28"/>
          <w:szCs w:val="28"/>
        </w:rPr>
        <w:t xml:space="preserve"> на основании ответов 113 ВОА, показало, что ВОА присущ целый ряд критериев, которые характеризуют тот или иной орган финансового контроля именно как орган внешнего государственного финансового контроля. К ним можно отнести:</w:t>
      </w:r>
    </w:p>
    <w:p w14:paraId="17E827D6" w14:textId="2FCE49C4" w:rsidR="00E340E8" w:rsidRPr="00FC28D6" w:rsidRDefault="002A7138" w:rsidP="00AB6C5C">
      <w:pPr>
        <w:pStyle w:val="a9"/>
        <w:tabs>
          <w:tab w:val="left" w:pos="709"/>
        </w:tabs>
        <w:spacing w:before="0" w:beforeAutospacing="0" w:after="0" w:afterAutospacing="0"/>
        <w:ind w:firstLine="706"/>
        <w:jc w:val="both"/>
        <w:rPr>
          <w:sz w:val="28"/>
          <w:szCs w:val="28"/>
        </w:rPr>
      </w:pPr>
      <w:r w:rsidRPr="00FC28D6">
        <w:rPr>
          <w:sz w:val="28"/>
          <w:szCs w:val="28"/>
        </w:rPr>
        <w:t>–</w:t>
      </w:r>
      <w:r w:rsidR="00E340E8" w:rsidRPr="00FC28D6">
        <w:rPr>
          <w:sz w:val="28"/>
          <w:szCs w:val="28"/>
        </w:rPr>
        <w:t xml:space="preserve"> проведение аудита финансовой отчетности, аудита соответствия и аудита эффективности;</w:t>
      </w:r>
    </w:p>
    <w:p w14:paraId="404D081F" w14:textId="06DC1113" w:rsidR="00E340E8" w:rsidRPr="00FC28D6" w:rsidRDefault="002A7138" w:rsidP="00AB6C5C">
      <w:pPr>
        <w:pStyle w:val="a9"/>
        <w:tabs>
          <w:tab w:val="left" w:pos="709"/>
        </w:tabs>
        <w:spacing w:before="0" w:beforeAutospacing="0" w:after="0" w:afterAutospacing="0"/>
        <w:ind w:firstLine="706"/>
        <w:jc w:val="both"/>
        <w:rPr>
          <w:sz w:val="28"/>
          <w:szCs w:val="28"/>
        </w:rPr>
      </w:pPr>
      <w:r w:rsidRPr="00FC28D6">
        <w:rPr>
          <w:sz w:val="28"/>
          <w:szCs w:val="28"/>
        </w:rPr>
        <w:t>–</w:t>
      </w:r>
      <w:r w:rsidR="00E340E8" w:rsidRPr="00FC28D6">
        <w:rPr>
          <w:sz w:val="28"/>
          <w:szCs w:val="28"/>
        </w:rPr>
        <w:t xml:space="preserve"> подотчетность перед законодательным органом или главой государства;</w:t>
      </w:r>
    </w:p>
    <w:p w14:paraId="663D6843" w14:textId="4983688A" w:rsidR="00E340E8" w:rsidRPr="00FC28D6" w:rsidRDefault="002A7138" w:rsidP="00AB6C5C">
      <w:pPr>
        <w:pStyle w:val="a9"/>
        <w:tabs>
          <w:tab w:val="left" w:pos="709"/>
        </w:tabs>
        <w:spacing w:before="0" w:beforeAutospacing="0" w:after="0" w:afterAutospacing="0"/>
        <w:ind w:firstLine="706"/>
        <w:jc w:val="both"/>
        <w:rPr>
          <w:sz w:val="28"/>
          <w:szCs w:val="28"/>
        </w:rPr>
      </w:pPr>
      <w:r w:rsidRPr="00FC28D6">
        <w:rPr>
          <w:sz w:val="28"/>
          <w:szCs w:val="28"/>
        </w:rPr>
        <w:lastRenderedPageBreak/>
        <w:t>–</w:t>
      </w:r>
      <w:r w:rsidR="00E340E8" w:rsidRPr="00FC28D6">
        <w:rPr>
          <w:sz w:val="28"/>
          <w:szCs w:val="28"/>
        </w:rPr>
        <w:t xml:space="preserve"> предоставление отчетов по результатам аудита организациям, в которых проводился аудит, а также средствам массовой информации и общественности.</w:t>
      </w:r>
    </w:p>
    <w:p w14:paraId="5839DA36" w14:textId="77777777" w:rsidR="00216176" w:rsidRPr="00FC28D6" w:rsidRDefault="00E340E8" w:rsidP="00216176">
      <w:pPr>
        <w:pStyle w:val="a9"/>
        <w:tabs>
          <w:tab w:val="left" w:pos="426"/>
        </w:tabs>
        <w:spacing w:before="0" w:beforeAutospacing="0" w:after="0" w:afterAutospacing="0"/>
        <w:ind w:firstLine="706"/>
        <w:jc w:val="both"/>
        <w:rPr>
          <w:sz w:val="28"/>
          <w:szCs w:val="28"/>
        </w:rPr>
      </w:pPr>
      <w:r w:rsidRPr="00FC28D6">
        <w:rPr>
          <w:sz w:val="28"/>
          <w:szCs w:val="28"/>
        </w:rPr>
        <w:t xml:space="preserve">ВОА развитых стран мира активно развивают новые методы осуществления государственного финансового контроля, способствующих сохранению в процессе использования государственных средств и государственной собственности, а также все больше переносят свое внимание не просто за целевым использованием государственных средств и активов, а именно на контроле эффективности использования. </w:t>
      </w:r>
    </w:p>
    <w:p w14:paraId="0CD38B88" w14:textId="2F680AF8" w:rsidR="00A449C7" w:rsidRPr="00FC28D6" w:rsidRDefault="00AF5C9E" w:rsidP="00216176">
      <w:pPr>
        <w:pStyle w:val="a9"/>
        <w:tabs>
          <w:tab w:val="left" w:pos="426"/>
        </w:tabs>
        <w:spacing w:before="0" w:beforeAutospacing="0" w:after="0" w:afterAutospacing="0"/>
        <w:ind w:firstLine="706"/>
        <w:jc w:val="both"/>
        <w:rPr>
          <w:bCs/>
          <w:sz w:val="28"/>
          <w:szCs w:val="28"/>
        </w:rPr>
      </w:pPr>
      <w:r w:rsidRPr="00FC28D6">
        <w:rPr>
          <w:sz w:val="28"/>
          <w:szCs w:val="28"/>
        </w:rPr>
        <w:t xml:space="preserve">В </w:t>
      </w:r>
      <w:r w:rsidR="006716B2" w:rsidRPr="00FC28D6">
        <w:rPr>
          <w:sz w:val="28"/>
          <w:szCs w:val="28"/>
        </w:rPr>
        <w:t xml:space="preserve">Законе </w:t>
      </w:r>
      <w:r w:rsidR="00082AEB" w:rsidRPr="00FC28D6">
        <w:rPr>
          <w:sz w:val="28"/>
          <w:szCs w:val="28"/>
        </w:rPr>
        <w:t xml:space="preserve">объектом государственного аудита и финансового контроля определены государственные органы, государственные учреждения, </w:t>
      </w:r>
      <w:r w:rsidR="00344CC4" w:rsidRPr="00FC28D6">
        <w:rPr>
          <w:sz w:val="28"/>
          <w:szCs w:val="28"/>
        </w:rPr>
        <w:t>СКГС</w:t>
      </w:r>
      <w:r w:rsidR="00082AEB" w:rsidRPr="00FC28D6">
        <w:rPr>
          <w:sz w:val="28"/>
          <w:szCs w:val="28"/>
        </w:rPr>
        <w:t xml:space="preserve">, а также получатели бюджетных средств. </w:t>
      </w:r>
      <w:r w:rsidR="005D2AA3" w:rsidRPr="00FC28D6">
        <w:rPr>
          <w:sz w:val="28"/>
          <w:szCs w:val="28"/>
        </w:rPr>
        <w:t>Их д</w:t>
      </w:r>
      <w:r w:rsidR="00A449C7" w:rsidRPr="00FC28D6">
        <w:rPr>
          <w:bCs/>
          <w:sz w:val="28"/>
          <w:szCs w:val="28"/>
        </w:rPr>
        <w:t xml:space="preserve">еятельность </w:t>
      </w:r>
      <w:r w:rsidR="00A449C7" w:rsidRPr="00FC28D6">
        <w:rPr>
          <w:sz w:val="28"/>
          <w:szCs w:val="28"/>
        </w:rPr>
        <w:t>финансируется</w:t>
      </w:r>
      <w:r w:rsidR="00A449C7" w:rsidRPr="00FC28D6">
        <w:rPr>
          <w:bCs/>
          <w:sz w:val="28"/>
          <w:szCs w:val="28"/>
        </w:rPr>
        <w:t xml:space="preserve"> из средств республиканского и местного бюджетов уполномоченным органом соответствующей отрасли, местным исполнительным органом либо из бюджета (сметы расходов) Национального Банка Республики Казахстан, если дополнительный источник финансирования не установлен законами Республики Казахстан.</w:t>
      </w:r>
    </w:p>
    <w:p w14:paraId="2A9C9F33" w14:textId="21C4615D" w:rsidR="001A1999" w:rsidRDefault="001A1999"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Согласно ст. 12 Закона РК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О государственном аудите и финансовом контроле</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аудит эффективности деятельности объектов государственного аудита осуществляется Счетным комитетом по контролю за исполнением республиканского бюджета</w:t>
      </w:r>
      <w:r w:rsidRPr="00FC28D6">
        <w:rPr>
          <w:rFonts w:ascii="Times New Roman" w:hAnsi="Times New Roman" w:cs="Times New Roman"/>
          <w:bCs/>
          <w:sz w:val="28"/>
          <w:szCs w:val="28"/>
        </w:rPr>
        <w:t xml:space="preserve"> Республики Казахстан</w:t>
      </w:r>
      <w:r w:rsidRPr="00FC28D6">
        <w:rPr>
          <w:rFonts w:ascii="Times New Roman" w:hAnsi="Times New Roman" w:cs="Times New Roman"/>
          <w:sz w:val="28"/>
          <w:szCs w:val="28"/>
        </w:rPr>
        <w:t xml:space="preserve">. В Процедурном стандарте внешнего государственного аудита и финансового контроля по проведению аудита эффективности предусмотрены направления аудита эффективности, в том числе и деятельности объекта государственного аудита, как показано на рисунке </w:t>
      </w:r>
      <w:r w:rsidR="00B559F2" w:rsidRPr="00FC28D6">
        <w:rPr>
          <w:rFonts w:ascii="Times New Roman" w:hAnsi="Times New Roman" w:cs="Times New Roman"/>
          <w:sz w:val="28"/>
          <w:szCs w:val="28"/>
        </w:rPr>
        <w:t>5</w:t>
      </w:r>
      <w:r w:rsidRPr="00FC28D6">
        <w:rPr>
          <w:rFonts w:ascii="Times New Roman" w:hAnsi="Times New Roman" w:cs="Times New Roman"/>
          <w:sz w:val="28"/>
          <w:szCs w:val="28"/>
        </w:rPr>
        <w:t>.</w:t>
      </w:r>
    </w:p>
    <w:p w14:paraId="05D7E68F" w14:textId="77777777" w:rsidR="00DD5E47" w:rsidRPr="00FC28D6" w:rsidRDefault="00DD5E47" w:rsidP="00AB6C5C">
      <w:pPr>
        <w:tabs>
          <w:tab w:val="left" w:pos="709"/>
        </w:tabs>
        <w:spacing w:after="0" w:line="240" w:lineRule="auto"/>
        <w:ind w:firstLine="709"/>
        <w:jc w:val="both"/>
        <w:rPr>
          <w:rFonts w:ascii="Times New Roman" w:hAnsi="Times New Roman" w:cs="Times New Roman"/>
          <w:sz w:val="28"/>
          <w:szCs w:val="28"/>
        </w:rPr>
      </w:pPr>
    </w:p>
    <w:p w14:paraId="2F18F8D0" w14:textId="77777777" w:rsidR="001A1999" w:rsidRPr="00FC28D6" w:rsidRDefault="001A1999" w:rsidP="00AB6C5C">
      <w:pPr>
        <w:spacing w:after="0" w:line="240" w:lineRule="auto"/>
        <w:jc w:val="both"/>
        <w:rPr>
          <w:rFonts w:ascii="Times New Roman" w:hAnsi="Times New Roman" w:cs="Times New Roman"/>
          <w:sz w:val="28"/>
          <w:szCs w:val="28"/>
        </w:rPr>
      </w:pPr>
      <w:r w:rsidRPr="00FC28D6">
        <w:rPr>
          <w:rFonts w:ascii="Times New Roman" w:hAnsi="Times New Roman" w:cs="Times New Roman"/>
          <w:noProof/>
          <w:sz w:val="28"/>
          <w:szCs w:val="28"/>
          <w:lang w:eastAsia="ru-RU"/>
        </w:rPr>
        <w:drawing>
          <wp:inline distT="0" distB="0" distL="0" distR="0" wp14:anchorId="39A68BA4" wp14:editId="455DE1C2">
            <wp:extent cx="6019800" cy="2689860"/>
            <wp:effectExtent l="38100" t="0" r="57150" b="0"/>
            <wp:docPr id="24"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644D1FB" w14:textId="77777777" w:rsidR="002A7138" w:rsidRPr="00FC28D6" w:rsidRDefault="002A7138" w:rsidP="00AB6C5C">
      <w:pPr>
        <w:spacing w:after="0" w:line="240" w:lineRule="auto"/>
        <w:jc w:val="center"/>
        <w:rPr>
          <w:rFonts w:ascii="Times New Roman" w:hAnsi="Times New Roman" w:cs="Times New Roman"/>
          <w:sz w:val="16"/>
          <w:szCs w:val="16"/>
        </w:rPr>
      </w:pPr>
    </w:p>
    <w:p w14:paraId="6FC800EC" w14:textId="5250F823" w:rsidR="001A1999" w:rsidRPr="00FC28D6" w:rsidRDefault="001A1999" w:rsidP="00AB6C5C">
      <w:pPr>
        <w:spacing w:after="0" w:line="240" w:lineRule="auto"/>
        <w:jc w:val="center"/>
        <w:rPr>
          <w:rFonts w:ascii="Times New Roman" w:hAnsi="Times New Roman" w:cs="Times New Roman"/>
          <w:sz w:val="28"/>
          <w:szCs w:val="28"/>
        </w:rPr>
      </w:pPr>
      <w:r w:rsidRPr="00FC28D6">
        <w:rPr>
          <w:rFonts w:ascii="Times New Roman" w:hAnsi="Times New Roman" w:cs="Times New Roman"/>
          <w:sz w:val="28"/>
          <w:szCs w:val="28"/>
        </w:rPr>
        <w:t xml:space="preserve">Рисунок </w:t>
      </w:r>
      <w:r w:rsidR="00B559F2" w:rsidRPr="00FC28D6">
        <w:rPr>
          <w:rFonts w:ascii="Times New Roman" w:hAnsi="Times New Roman" w:cs="Times New Roman"/>
          <w:sz w:val="28"/>
          <w:szCs w:val="28"/>
        </w:rPr>
        <w:t>5</w:t>
      </w:r>
      <w:r w:rsidRPr="00FC28D6">
        <w:rPr>
          <w:rFonts w:ascii="Times New Roman" w:hAnsi="Times New Roman" w:cs="Times New Roman"/>
          <w:sz w:val="28"/>
          <w:szCs w:val="28"/>
        </w:rPr>
        <w:t xml:space="preserve"> </w:t>
      </w:r>
      <w:r w:rsidR="002A7138" w:rsidRPr="00FC28D6">
        <w:rPr>
          <w:rFonts w:ascii="Times New Roman" w:hAnsi="Times New Roman" w:cs="Times New Roman"/>
          <w:sz w:val="28"/>
          <w:szCs w:val="28"/>
        </w:rPr>
        <w:t>–</w:t>
      </w:r>
      <w:r w:rsidRPr="00FC28D6">
        <w:rPr>
          <w:rFonts w:ascii="Times New Roman" w:hAnsi="Times New Roman" w:cs="Times New Roman"/>
          <w:sz w:val="28"/>
          <w:szCs w:val="28"/>
        </w:rPr>
        <w:t xml:space="preserve"> Направления аудита эффективности деятельности объектов государственного аудита</w:t>
      </w:r>
    </w:p>
    <w:p w14:paraId="0DB6BB87" w14:textId="77777777" w:rsidR="002A7138" w:rsidRPr="00FC28D6" w:rsidRDefault="002A7138" w:rsidP="00AB6C5C">
      <w:pPr>
        <w:spacing w:after="0" w:line="240" w:lineRule="auto"/>
        <w:ind w:firstLine="709"/>
        <w:jc w:val="both"/>
        <w:rPr>
          <w:rFonts w:ascii="Times New Roman" w:hAnsi="Times New Roman" w:cs="Times New Roman"/>
          <w:sz w:val="16"/>
          <w:szCs w:val="16"/>
        </w:rPr>
      </w:pPr>
    </w:p>
    <w:p w14:paraId="12F23075" w14:textId="19298438" w:rsidR="001A1999" w:rsidRPr="00FC28D6" w:rsidRDefault="001A1999" w:rsidP="00AB6C5C">
      <w:pPr>
        <w:spacing w:after="0" w:line="240" w:lineRule="auto"/>
        <w:ind w:firstLine="709"/>
        <w:jc w:val="both"/>
        <w:rPr>
          <w:rFonts w:ascii="Times New Roman" w:hAnsi="Times New Roman" w:cs="Times New Roman"/>
          <w:sz w:val="24"/>
          <w:szCs w:val="24"/>
        </w:rPr>
      </w:pPr>
      <w:r w:rsidRPr="00FC28D6">
        <w:rPr>
          <w:rFonts w:ascii="Times New Roman" w:hAnsi="Times New Roman" w:cs="Times New Roman"/>
          <w:sz w:val="24"/>
          <w:szCs w:val="24"/>
        </w:rPr>
        <w:t>Примечание – Составлено автором на основе источника [</w:t>
      </w:r>
      <w:r w:rsidR="00692AFD" w:rsidRPr="00FC28D6">
        <w:rPr>
          <w:rFonts w:ascii="Times New Roman" w:hAnsi="Times New Roman" w:cs="Times New Roman"/>
          <w:sz w:val="24"/>
          <w:szCs w:val="24"/>
        </w:rPr>
        <w:t>31</w:t>
      </w:r>
      <w:r w:rsidRPr="00FC28D6">
        <w:rPr>
          <w:rFonts w:ascii="Times New Roman" w:hAnsi="Times New Roman" w:cs="Times New Roman"/>
          <w:sz w:val="24"/>
          <w:szCs w:val="24"/>
        </w:rPr>
        <w:t>]</w:t>
      </w:r>
    </w:p>
    <w:p w14:paraId="7039BFFC" w14:textId="77777777" w:rsidR="00082AEB" w:rsidRPr="00FC28D6" w:rsidRDefault="00082AEB" w:rsidP="00AB6C5C">
      <w:pPr>
        <w:spacing w:after="0" w:line="240" w:lineRule="auto"/>
        <w:ind w:firstLine="709"/>
        <w:jc w:val="both"/>
        <w:rPr>
          <w:rFonts w:ascii="Times New Roman" w:hAnsi="Times New Roman" w:cs="Times New Roman"/>
          <w:sz w:val="28"/>
          <w:szCs w:val="28"/>
        </w:rPr>
      </w:pPr>
    </w:p>
    <w:p w14:paraId="4DD8B579" w14:textId="77777777" w:rsidR="002A7138" w:rsidRPr="00FC28D6" w:rsidRDefault="002A7138" w:rsidP="002A7138">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При этом аудит эффективности деятельности государственных органов оказывает положительное влияние на уровень доверия в обществе, поскольку он </w:t>
      </w:r>
      <w:r w:rsidRPr="00FC28D6">
        <w:rPr>
          <w:rFonts w:ascii="Times New Roman" w:hAnsi="Times New Roman" w:cs="Times New Roman"/>
          <w:sz w:val="28"/>
          <w:szCs w:val="28"/>
        </w:rPr>
        <w:lastRenderedPageBreak/>
        <w:t xml:space="preserve">позволяет тем, кому доверены общественные ресурсы, делать акцент на том, насколько хорошо они используются. Понимание этого способствует укреплению требуемых ценностей и является основой механизмов подотчетности, которые, в свою очередь, улучшают качество принятых решений. При обнародовании результатов проведенных ВОА аудитов граждане получают возможность спросить с тех, кому доверены общественные ресурсы. Это позволяет ВОА обеспечивать эффективность, подотчетность, результативность и прозрачность деятельности государственных органов. </w:t>
      </w:r>
    </w:p>
    <w:p w14:paraId="31531A11" w14:textId="77777777" w:rsidR="00FE1CDE" w:rsidRPr="00FC28D6" w:rsidRDefault="00FE1CDE" w:rsidP="00FE1CDE">
      <w:pPr>
        <w:spacing w:after="0" w:line="240" w:lineRule="auto"/>
        <w:ind w:firstLine="709"/>
        <w:jc w:val="both"/>
        <w:rPr>
          <w:rFonts w:ascii="Times New Roman" w:hAnsi="Times New Roman" w:cs="Times New Roman"/>
          <w:i/>
          <w:iCs/>
          <w:sz w:val="28"/>
          <w:szCs w:val="28"/>
        </w:rPr>
      </w:pPr>
      <w:r w:rsidRPr="00FC28D6">
        <w:rPr>
          <w:rFonts w:ascii="Times New Roman" w:hAnsi="Times New Roman" w:cs="Times New Roman"/>
          <w:i/>
          <w:iCs/>
          <w:sz w:val="28"/>
          <w:szCs w:val="28"/>
        </w:rPr>
        <w:t>В связи с вышеизложенным считаем целесообразным выделение аудита эффективности деятельности государственных органов как отдельного направления аудита эффективности.</w:t>
      </w:r>
    </w:p>
    <w:p w14:paraId="09262536" w14:textId="7F889547" w:rsidR="00717308" w:rsidRPr="00FC28D6" w:rsidRDefault="00C82386" w:rsidP="00717308">
      <w:pPr>
        <w:tabs>
          <w:tab w:val="left" w:pos="709"/>
          <w:tab w:val="left" w:pos="993"/>
        </w:tabs>
        <w:spacing w:after="0" w:line="240" w:lineRule="auto"/>
        <w:ind w:firstLine="709"/>
        <w:jc w:val="both"/>
        <w:rPr>
          <w:rFonts w:ascii="Times New Roman" w:eastAsia="Times New Roman" w:hAnsi="Times New Roman" w:cs="Times New Roman"/>
          <w:bCs/>
          <w:sz w:val="28"/>
          <w:szCs w:val="28"/>
        </w:rPr>
      </w:pPr>
      <w:r w:rsidRPr="00FC28D6">
        <w:rPr>
          <w:rFonts w:ascii="Times New Roman" w:eastAsia="Times New Roman" w:hAnsi="Times New Roman" w:cs="Times New Roman"/>
          <w:bCs/>
          <w:sz w:val="28"/>
          <w:szCs w:val="28"/>
        </w:rPr>
        <w:t xml:space="preserve">Согласно </w:t>
      </w:r>
      <w:r w:rsidR="00717308" w:rsidRPr="00FC28D6">
        <w:rPr>
          <w:rFonts w:ascii="Times New Roman" w:eastAsia="Times New Roman" w:hAnsi="Times New Roman" w:cs="Times New Roman"/>
          <w:bCs/>
          <w:sz w:val="28"/>
          <w:szCs w:val="28"/>
        </w:rPr>
        <w:t>Административн</w:t>
      </w:r>
      <w:r w:rsidR="004E1071" w:rsidRPr="00FC28D6">
        <w:rPr>
          <w:rFonts w:ascii="Times New Roman" w:eastAsia="Times New Roman" w:hAnsi="Times New Roman" w:cs="Times New Roman"/>
          <w:bCs/>
          <w:sz w:val="28"/>
          <w:szCs w:val="28"/>
        </w:rPr>
        <w:t>о</w:t>
      </w:r>
      <w:r w:rsidR="00AB6D1A" w:rsidRPr="00FC28D6">
        <w:rPr>
          <w:rFonts w:ascii="Times New Roman" w:eastAsia="Times New Roman" w:hAnsi="Times New Roman" w:cs="Times New Roman"/>
          <w:bCs/>
          <w:sz w:val="28"/>
          <w:szCs w:val="28"/>
        </w:rPr>
        <w:t>му</w:t>
      </w:r>
      <w:r w:rsidR="00717308" w:rsidRPr="00FC28D6">
        <w:rPr>
          <w:rFonts w:ascii="Times New Roman" w:eastAsia="Times New Roman" w:hAnsi="Times New Roman" w:cs="Times New Roman"/>
          <w:bCs/>
          <w:sz w:val="28"/>
          <w:szCs w:val="28"/>
        </w:rPr>
        <w:t xml:space="preserve"> процедурно-процессуальн</w:t>
      </w:r>
      <w:r w:rsidR="004E1071" w:rsidRPr="00FC28D6">
        <w:rPr>
          <w:rFonts w:ascii="Times New Roman" w:eastAsia="Times New Roman" w:hAnsi="Times New Roman" w:cs="Times New Roman"/>
          <w:bCs/>
          <w:sz w:val="28"/>
          <w:szCs w:val="28"/>
        </w:rPr>
        <w:t>ому</w:t>
      </w:r>
      <w:r w:rsidR="00717308" w:rsidRPr="00FC28D6">
        <w:rPr>
          <w:rFonts w:ascii="Times New Roman" w:eastAsia="Times New Roman" w:hAnsi="Times New Roman" w:cs="Times New Roman"/>
          <w:bCs/>
          <w:sz w:val="28"/>
          <w:szCs w:val="28"/>
        </w:rPr>
        <w:t xml:space="preserve"> кодекс</w:t>
      </w:r>
      <w:r w:rsidR="004E1071" w:rsidRPr="00FC28D6">
        <w:rPr>
          <w:rFonts w:ascii="Times New Roman" w:eastAsia="Times New Roman" w:hAnsi="Times New Roman" w:cs="Times New Roman"/>
          <w:bCs/>
          <w:sz w:val="28"/>
          <w:szCs w:val="28"/>
        </w:rPr>
        <w:t>у</w:t>
      </w:r>
      <w:r w:rsidR="00717308" w:rsidRPr="00FC28D6">
        <w:rPr>
          <w:rFonts w:ascii="Times New Roman" w:eastAsia="Times New Roman" w:hAnsi="Times New Roman" w:cs="Times New Roman"/>
          <w:bCs/>
          <w:sz w:val="28"/>
          <w:szCs w:val="28"/>
        </w:rPr>
        <w:t xml:space="preserve"> Республики Казахстан</w:t>
      </w:r>
      <w:r w:rsidR="00BB1434" w:rsidRPr="00FC28D6">
        <w:rPr>
          <w:rFonts w:ascii="Times New Roman" w:eastAsia="Times New Roman" w:hAnsi="Times New Roman" w:cs="Times New Roman"/>
          <w:bCs/>
          <w:sz w:val="28"/>
          <w:szCs w:val="28"/>
        </w:rPr>
        <w:t>,</w:t>
      </w:r>
      <w:r w:rsidR="00717308" w:rsidRPr="00FC28D6">
        <w:rPr>
          <w:rFonts w:ascii="Times New Roman" w:eastAsia="Times New Roman" w:hAnsi="Times New Roman" w:cs="Times New Roman"/>
          <w:bCs/>
          <w:sz w:val="28"/>
          <w:szCs w:val="28"/>
        </w:rPr>
        <w:t xml:space="preserve"> </w:t>
      </w:r>
      <w:r w:rsidRPr="00FC28D6">
        <w:rPr>
          <w:rFonts w:ascii="Times New Roman" w:eastAsia="Times New Roman" w:hAnsi="Times New Roman" w:cs="Times New Roman"/>
          <w:bCs/>
          <w:sz w:val="28"/>
          <w:szCs w:val="28"/>
        </w:rPr>
        <w:t xml:space="preserve">под государственными органами понимаются </w:t>
      </w:r>
      <w:r w:rsidR="00717308" w:rsidRPr="00FC28D6">
        <w:rPr>
          <w:rFonts w:ascii="Times New Roman" w:eastAsia="Times New Roman" w:hAnsi="Times New Roman" w:cs="Times New Roman"/>
          <w:bCs/>
          <w:sz w:val="28"/>
          <w:szCs w:val="28"/>
        </w:rPr>
        <w:t>организация государственной власти, осуществляющая от имени государства на основании Конституции Республики Казахстан, законов и иных нормативных правовых актов Республики Казахстан функций по:</w:t>
      </w:r>
    </w:p>
    <w:p w14:paraId="176E46F6" w14:textId="13D258C9" w:rsidR="00717308" w:rsidRPr="00FC28D6" w:rsidRDefault="00717308" w:rsidP="00717308">
      <w:pPr>
        <w:pStyle w:val="a3"/>
        <w:numPr>
          <w:ilvl w:val="0"/>
          <w:numId w:val="54"/>
        </w:numPr>
        <w:tabs>
          <w:tab w:val="left" w:pos="0"/>
          <w:tab w:val="left" w:pos="709"/>
          <w:tab w:val="left" w:pos="993"/>
          <w:tab w:val="left" w:pos="1134"/>
        </w:tabs>
        <w:spacing w:after="0" w:line="240" w:lineRule="auto"/>
        <w:ind w:left="0" w:firstLine="709"/>
        <w:jc w:val="both"/>
        <w:rPr>
          <w:rFonts w:ascii="Times New Roman" w:eastAsia="Times New Roman" w:hAnsi="Times New Roman" w:cs="Times New Roman"/>
          <w:bCs/>
          <w:sz w:val="28"/>
          <w:szCs w:val="28"/>
        </w:rPr>
      </w:pPr>
      <w:r w:rsidRPr="00FC28D6">
        <w:rPr>
          <w:rFonts w:ascii="Times New Roman" w:eastAsia="Times New Roman" w:hAnsi="Times New Roman" w:cs="Times New Roman"/>
          <w:bCs/>
          <w:sz w:val="28"/>
          <w:szCs w:val="28"/>
        </w:rPr>
        <w:t>изданию актов, определяющих общеобязательные правила поведения;</w:t>
      </w:r>
    </w:p>
    <w:p w14:paraId="7CA503A3" w14:textId="07A4DB22" w:rsidR="00717308" w:rsidRPr="00FC28D6" w:rsidRDefault="00717308" w:rsidP="00717308">
      <w:pPr>
        <w:pStyle w:val="a3"/>
        <w:numPr>
          <w:ilvl w:val="0"/>
          <w:numId w:val="54"/>
        </w:numPr>
        <w:tabs>
          <w:tab w:val="left" w:pos="0"/>
          <w:tab w:val="left" w:pos="709"/>
          <w:tab w:val="left" w:pos="993"/>
          <w:tab w:val="left" w:pos="1134"/>
        </w:tabs>
        <w:spacing w:after="0" w:line="240" w:lineRule="auto"/>
        <w:ind w:left="0" w:firstLine="709"/>
        <w:jc w:val="both"/>
        <w:rPr>
          <w:rFonts w:ascii="Times New Roman" w:eastAsia="Times New Roman" w:hAnsi="Times New Roman" w:cs="Times New Roman"/>
          <w:bCs/>
          <w:sz w:val="28"/>
          <w:szCs w:val="28"/>
        </w:rPr>
      </w:pPr>
      <w:r w:rsidRPr="00FC28D6">
        <w:rPr>
          <w:rFonts w:ascii="Times New Roman" w:eastAsia="Times New Roman" w:hAnsi="Times New Roman" w:cs="Times New Roman"/>
          <w:bCs/>
          <w:sz w:val="28"/>
          <w:szCs w:val="28"/>
        </w:rPr>
        <w:t>управлению и регулированию социально значимых общественных отношений;</w:t>
      </w:r>
    </w:p>
    <w:p w14:paraId="61896DDD" w14:textId="14FFCD4F" w:rsidR="00717308" w:rsidRPr="00FC28D6" w:rsidRDefault="00717308" w:rsidP="00717308">
      <w:pPr>
        <w:pStyle w:val="a3"/>
        <w:numPr>
          <w:ilvl w:val="0"/>
          <w:numId w:val="54"/>
        </w:numPr>
        <w:tabs>
          <w:tab w:val="left" w:pos="0"/>
          <w:tab w:val="left" w:pos="709"/>
          <w:tab w:val="left" w:pos="993"/>
          <w:tab w:val="left" w:pos="1134"/>
        </w:tabs>
        <w:spacing w:after="0" w:line="240" w:lineRule="auto"/>
        <w:ind w:left="0" w:firstLine="709"/>
        <w:jc w:val="both"/>
        <w:rPr>
          <w:rFonts w:ascii="Times New Roman" w:eastAsia="Times New Roman" w:hAnsi="Times New Roman" w:cs="Times New Roman"/>
          <w:bCs/>
          <w:sz w:val="28"/>
          <w:szCs w:val="28"/>
        </w:rPr>
      </w:pPr>
      <w:r w:rsidRPr="00FC28D6">
        <w:rPr>
          <w:rFonts w:ascii="Times New Roman" w:eastAsia="Times New Roman" w:hAnsi="Times New Roman" w:cs="Times New Roman"/>
          <w:bCs/>
          <w:sz w:val="28"/>
          <w:szCs w:val="28"/>
        </w:rPr>
        <w:t>контролю за соблюдением установленных государством общеобязательных правил поведения [</w:t>
      </w:r>
      <w:r w:rsidR="004E1071" w:rsidRPr="00FC28D6">
        <w:rPr>
          <w:rFonts w:ascii="Times New Roman" w:eastAsia="Times New Roman" w:hAnsi="Times New Roman" w:cs="Times New Roman"/>
          <w:bCs/>
          <w:sz w:val="28"/>
          <w:szCs w:val="28"/>
        </w:rPr>
        <w:t>40</w:t>
      </w:r>
      <w:r w:rsidRPr="00FC28D6">
        <w:rPr>
          <w:rFonts w:ascii="Times New Roman" w:eastAsia="Times New Roman" w:hAnsi="Times New Roman" w:cs="Times New Roman"/>
          <w:bCs/>
          <w:sz w:val="28"/>
          <w:szCs w:val="28"/>
        </w:rPr>
        <w:t>]</w:t>
      </w:r>
      <w:r w:rsidR="002A7138" w:rsidRPr="00FC28D6">
        <w:rPr>
          <w:rFonts w:ascii="Times New Roman" w:eastAsia="Times New Roman" w:hAnsi="Times New Roman" w:cs="Times New Roman"/>
          <w:bCs/>
          <w:sz w:val="28"/>
          <w:szCs w:val="28"/>
        </w:rPr>
        <w:t>.</w:t>
      </w:r>
    </w:p>
    <w:p w14:paraId="30E1027D" w14:textId="6043572F" w:rsidR="00C82386" w:rsidRPr="00FC28D6" w:rsidRDefault="008C0EEC" w:rsidP="00AB6C5C">
      <w:pPr>
        <w:tabs>
          <w:tab w:val="left" w:pos="709"/>
          <w:tab w:val="left" w:pos="993"/>
        </w:tabs>
        <w:spacing w:after="0" w:line="240" w:lineRule="auto"/>
        <w:ind w:firstLine="709"/>
        <w:jc w:val="both"/>
        <w:rPr>
          <w:rFonts w:ascii="Times New Roman" w:eastAsia="Times New Roman" w:hAnsi="Times New Roman" w:cs="Times New Roman"/>
          <w:bCs/>
          <w:sz w:val="28"/>
          <w:szCs w:val="28"/>
        </w:rPr>
      </w:pPr>
      <w:r w:rsidRPr="00FC28D6">
        <w:rPr>
          <w:rFonts w:ascii="Times New Roman" w:eastAsia="Times New Roman" w:hAnsi="Times New Roman" w:cs="Times New Roman"/>
          <w:sz w:val="28"/>
          <w:szCs w:val="28"/>
        </w:rPr>
        <w:t>Функции</w:t>
      </w:r>
      <w:r w:rsidRPr="00FC28D6">
        <w:rPr>
          <w:rFonts w:ascii="Times New Roman" w:eastAsia="Times New Roman" w:hAnsi="Times New Roman" w:cs="Times New Roman"/>
          <w:bCs/>
          <w:sz w:val="28"/>
          <w:szCs w:val="28"/>
        </w:rPr>
        <w:t xml:space="preserve"> государственного органа показаны на рисунке </w:t>
      </w:r>
      <w:r w:rsidR="00B559F2" w:rsidRPr="00FC28D6">
        <w:rPr>
          <w:rFonts w:ascii="Times New Roman" w:eastAsia="Times New Roman" w:hAnsi="Times New Roman" w:cs="Times New Roman"/>
          <w:bCs/>
          <w:sz w:val="28"/>
          <w:szCs w:val="28"/>
        </w:rPr>
        <w:t>6</w:t>
      </w:r>
      <w:r w:rsidR="002A7138" w:rsidRPr="00FC28D6">
        <w:rPr>
          <w:rFonts w:ascii="Times New Roman" w:eastAsia="Times New Roman" w:hAnsi="Times New Roman" w:cs="Times New Roman"/>
          <w:bCs/>
          <w:sz w:val="28"/>
          <w:szCs w:val="28"/>
        </w:rPr>
        <w:t>.</w:t>
      </w:r>
    </w:p>
    <w:p w14:paraId="43295492" w14:textId="21634289" w:rsidR="00C82386" w:rsidRDefault="00C82386" w:rsidP="00AB6C5C">
      <w:pPr>
        <w:tabs>
          <w:tab w:val="left" w:pos="709"/>
        </w:tabs>
        <w:spacing w:after="0" w:line="240" w:lineRule="auto"/>
        <w:ind w:firstLine="709"/>
        <w:rPr>
          <w:rFonts w:ascii="Times New Roman" w:eastAsia="Times New Roman" w:hAnsi="Times New Roman" w:cs="Times New Roman"/>
          <w:bCs/>
          <w:sz w:val="28"/>
          <w:szCs w:val="28"/>
        </w:rPr>
      </w:pPr>
    </w:p>
    <w:p w14:paraId="77FC3684" w14:textId="77777777" w:rsidR="00DD5E47" w:rsidRPr="00FC28D6" w:rsidRDefault="00DD5E47" w:rsidP="00AB6C5C">
      <w:pPr>
        <w:tabs>
          <w:tab w:val="left" w:pos="709"/>
        </w:tabs>
        <w:spacing w:after="0" w:line="240" w:lineRule="auto"/>
        <w:ind w:firstLine="709"/>
        <w:rPr>
          <w:rFonts w:ascii="Times New Roman" w:eastAsia="Times New Roman" w:hAnsi="Times New Roman" w:cs="Times New Roman"/>
          <w:bCs/>
          <w:sz w:val="28"/>
          <w:szCs w:val="28"/>
        </w:rPr>
      </w:pPr>
    </w:p>
    <w:p w14:paraId="239E32BE" w14:textId="77777777" w:rsidR="00C82386" w:rsidRPr="00FC28D6" w:rsidRDefault="00C82386" w:rsidP="00AB6C5C">
      <w:pPr>
        <w:tabs>
          <w:tab w:val="left" w:pos="709"/>
        </w:tabs>
        <w:spacing w:after="0" w:line="240" w:lineRule="auto"/>
        <w:rPr>
          <w:rFonts w:ascii="Times New Roman" w:eastAsia="Times New Roman" w:hAnsi="Times New Roman" w:cs="Times New Roman"/>
          <w:bCs/>
          <w:sz w:val="28"/>
          <w:szCs w:val="28"/>
        </w:rPr>
      </w:pPr>
      <w:r w:rsidRPr="00FC28D6">
        <w:rPr>
          <w:rFonts w:ascii="Times New Roman" w:eastAsia="Times New Roman" w:hAnsi="Times New Roman" w:cs="Times New Roman"/>
          <w:noProof/>
          <w:sz w:val="28"/>
          <w:szCs w:val="28"/>
          <w:lang w:eastAsia="ru-RU"/>
        </w:rPr>
        <w:drawing>
          <wp:inline distT="0" distB="0" distL="0" distR="0" wp14:anchorId="7453CA62" wp14:editId="28FC8C54">
            <wp:extent cx="6043930" cy="1234440"/>
            <wp:effectExtent l="38100" t="0" r="52070" b="0"/>
            <wp:docPr id="16"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70D645D" w14:textId="77777777" w:rsidR="00C82386" w:rsidRPr="00FC28D6" w:rsidRDefault="00C82386" w:rsidP="00AB6C5C">
      <w:pPr>
        <w:tabs>
          <w:tab w:val="left" w:pos="709"/>
        </w:tabs>
        <w:spacing w:after="0" w:line="240" w:lineRule="auto"/>
        <w:jc w:val="center"/>
        <w:rPr>
          <w:rFonts w:ascii="Times New Roman" w:eastAsia="Times New Roman" w:hAnsi="Times New Roman" w:cs="Times New Roman"/>
          <w:bCs/>
          <w:sz w:val="16"/>
          <w:szCs w:val="16"/>
        </w:rPr>
      </w:pPr>
    </w:p>
    <w:p w14:paraId="27D00640" w14:textId="1947E3B6" w:rsidR="00C82386" w:rsidRPr="00FC28D6" w:rsidRDefault="00B04F46" w:rsidP="00AB6C5C">
      <w:pPr>
        <w:tabs>
          <w:tab w:val="left" w:pos="709"/>
        </w:tabs>
        <w:spacing w:after="0" w:line="240" w:lineRule="auto"/>
        <w:jc w:val="center"/>
        <w:rPr>
          <w:rFonts w:ascii="Times New Roman" w:eastAsia="Times New Roman" w:hAnsi="Times New Roman" w:cs="Times New Roman"/>
          <w:bCs/>
          <w:sz w:val="28"/>
          <w:szCs w:val="28"/>
        </w:rPr>
      </w:pPr>
      <w:r w:rsidRPr="00FC28D6">
        <w:rPr>
          <w:rFonts w:ascii="Times New Roman" w:eastAsia="Times New Roman" w:hAnsi="Times New Roman" w:cs="Times New Roman"/>
          <w:bCs/>
          <w:sz w:val="28"/>
          <w:szCs w:val="28"/>
        </w:rPr>
        <w:t>Рисунок 6</w:t>
      </w:r>
      <w:r w:rsidR="00C82386" w:rsidRPr="00FC28D6">
        <w:rPr>
          <w:rFonts w:ascii="Times New Roman" w:eastAsia="Times New Roman" w:hAnsi="Times New Roman" w:cs="Times New Roman"/>
          <w:bCs/>
          <w:sz w:val="28"/>
          <w:szCs w:val="28"/>
        </w:rPr>
        <w:t xml:space="preserve"> </w:t>
      </w:r>
      <w:r w:rsidR="002A7138" w:rsidRPr="00FC28D6">
        <w:rPr>
          <w:rFonts w:ascii="Times New Roman" w:eastAsia="Times New Roman" w:hAnsi="Times New Roman" w:cs="Times New Roman"/>
          <w:bCs/>
          <w:sz w:val="28"/>
          <w:szCs w:val="28"/>
        </w:rPr>
        <w:t>–</w:t>
      </w:r>
      <w:r w:rsidR="00C82386" w:rsidRPr="00FC28D6">
        <w:rPr>
          <w:rFonts w:ascii="Times New Roman" w:eastAsia="Times New Roman" w:hAnsi="Times New Roman" w:cs="Times New Roman"/>
          <w:bCs/>
          <w:sz w:val="28"/>
          <w:szCs w:val="28"/>
        </w:rPr>
        <w:t xml:space="preserve"> Функции государственного органа</w:t>
      </w:r>
    </w:p>
    <w:p w14:paraId="5ABF465C" w14:textId="77777777" w:rsidR="002A7138" w:rsidRPr="00FC28D6" w:rsidRDefault="002A7138" w:rsidP="002A7138">
      <w:pPr>
        <w:tabs>
          <w:tab w:val="left" w:pos="709"/>
        </w:tabs>
        <w:spacing w:after="0" w:line="240" w:lineRule="auto"/>
        <w:ind w:firstLine="709"/>
        <w:rPr>
          <w:rFonts w:ascii="Times New Roman" w:eastAsia="Times New Roman" w:hAnsi="Times New Roman" w:cs="Times New Roman"/>
          <w:iCs/>
          <w:sz w:val="16"/>
          <w:szCs w:val="16"/>
        </w:rPr>
      </w:pPr>
    </w:p>
    <w:p w14:paraId="12A9E19D" w14:textId="17E8D850" w:rsidR="00C82386" w:rsidRPr="00FC28D6" w:rsidRDefault="00C82386" w:rsidP="002A7138">
      <w:pPr>
        <w:tabs>
          <w:tab w:val="left" w:pos="709"/>
        </w:tabs>
        <w:spacing w:after="0" w:line="240" w:lineRule="auto"/>
        <w:ind w:firstLine="709"/>
        <w:rPr>
          <w:rFonts w:ascii="Times New Roman" w:eastAsia="Times New Roman" w:hAnsi="Times New Roman" w:cs="Times New Roman"/>
          <w:iCs/>
          <w:sz w:val="24"/>
          <w:szCs w:val="24"/>
        </w:rPr>
      </w:pPr>
      <w:r w:rsidRPr="00FC28D6">
        <w:rPr>
          <w:rFonts w:ascii="Times New Roman" w:eastAsia="Times New Roman" w:hAnsi="Times New Roman" w:cs="Times New Roman"/>
          <w:iCs/>
          <w:sz w:val="24"/>
          <w:szCs w:val="24"/>
        </w:rPr>
        <w:t>Примечание – Составлено автором на основе источника [</w:t>
      </w:r>
      <w:r w:rsidR="008F2A2A" w:rsidRPr="00FC28D6">
        <w:rPr>
          <w:rFonts w:ascii="Times New Roman" w:eastAsia="Times New Roman" w:hAnsi="Times New Roman" w:cs="Times New Roman"/>
          <w:iCs/>
          <w:sz w:val="24"/>
          <w:szCs w:val="24"/>
        </w:rPr>
        <w:t>4</w:t>
      </w:r>
      <w:r w:rsidR="004E1071" w:rsidRPr="00FC28D6">
        <w:rPr>
          <w:rFonts w:ascii="Times New Roman" w:eastAsia="Times New Roman" w:hAnsi="Times New Roman" w:cs="Times New Roman"/>
          <w:iCs/>
          <w:sz w:val="24"/>
          <w:szCs w:val="24"/>
        </w:rPr>
        <w:t>0</w:t>
      </w:r>
      <w:r w:rsidRPr="00FC28D6">
        <w:rPr>
          <w:rFonts w:ascii="Times New Roman" w:eastAsia="Times New Roman" w:hAnsi="Times New Roman" w:cs="Times New Roman"/>
          <w:iCs/>
          <w:sz w:val="24"/>
          <w:szCs w:val="24"/>
        </w:rPr>
        <w:t>]</w:t>
      </w:r>
    </w:p>
    <w:p w14:paraId="1A41108A" w14:textId="77777777" w:rsidR="00C82386" w:rsidRPr="00FC28D6" w:rsidRDefault="00C82386" w:rsidP="00AB6C5C">
      <w:pPr>
        <w:tabs>
          <w:tab w:val="left" w:pos="709"/>
        </w:tabs>
        <w:spacing w:after="0" w:line="240" w:lineRule="auto"/>
        <w:jc w:val="center"/>
        <w:rPr>
          <w:rFonts w:ascii="Times New Roman" w:eastAsia="Times New Roman" w:hAnsi="Times New Roman" w:cs="Times New Roman"/>
          <w:bCs/>
          <w:sz w:val="28"/>
          <w:szCs w:val="28"/>
        </w:rPr>
      </w:pPr>
    </w:p>
    <w:p w14:paraId="1E5B73A0" w14:textId="4F2DD934" w:rsidR="00216176" w:rsidRPr="00FC28D6" w:rsidRDefault="00C82386" w:rsidP="00216176">
      <w:pPr>
        <w:tabs>
          <w:tab w:val="left" w:pos="709"/>
        </w:tabs>
        <w:spacing w:after="0" w:line="240" w:lineRule="auto"/>
        <w:ind w:firstLine="709"/>
        <w:jc w:val="both"/>
        <w:rPr>
          <w:rFonts w:ascii="Times New Roman" w:eastAsia="Times New Roman" w:hAnsi="Times New Roman" w:cs="Times New Roman"/>
          <w:bCs/>
          <w:sz w:val="28"/>
          <w:szCs w:val="28"/>
        </w:rPr>
      </w:pPr>
      <w:r w:rsidRPr="00FC28D6">
        <w:rPr>
          <w:rFonts w:ascii="Times New Roman" w:eastAsia="Times New Roman" w:hAnsi="Times New Roman" w:cs="Times New Roman"/>
          <w:bCs/>
          <w:sz w:val="28"/>
          <w:szCs w:val="28"/>
        </w:rPr>
        <w:t xml:space="preserve">Распределение функций на стратегические, регулятивные, реализационные и контрольные определяется Президентом Республики Казахстан, а в центральных исполнительных органах Правительством Республики Казахстан. </w:t>
      </w:r>
    </w:p>
    <w:p w14:paraId="58A36CAA" w14:textId="6120C57D" w:rsidR="00216176" w:rsidRPr="00FC28D6" w:rsidRDefault="00954FF2" w:rsidP="00216176">
      <w:pPr>
        <w:tabs>
          <w:tab w:val="left" w:pos="709"/>
        </w:tabs>
        <w:spacing w:after="0" w:line="240" w:lineRule="auto"/>
        <w:ind w:firstLine="709"/>
        <w:jc w:val="both"/>
        <w:rPr>
          <w:rFonts w:ascii="Times New Roman" w:hAnsi="Times New Roman" w:cs="Times New Roman"/>
          <w:bCs/>
          <w:sz w:val="28"/>
          <w:szCs w:val="28"/>
        </w:rPr>
      </w:pPr>
      <w:r w:rsidRPr="00FC28D6">
        <w:rPr>
          <w:rFonts w:ascii="Times New Roman" w:hAnsi="Times New Roman" w:cs="Times New Roman"/>
          <w:bCs/>
          <w:sz w:val="28"/>
          <w:szCs w:val="28"/>
        </w:rPr>
        <w:t xml:space="preserve">Государственные органы Республики Казахстан являются субъектами </w:t>
      </w:r>
      <w:r w:rsidR="000C2EDF" w:rsidRPr="00FC28D6">
        <w:rPr>
          <w:rFonts w:ascii="Times New Roman" w:eastAsia="Times New Roman" w:hAnsi="Times New Roman" w:cs="Times New Roman"/>
          <w:sz w:val="28"/>
          <w:szCs w:val="28"/>
        </w:rPr>
        <w:t>Системы государственного планирования (</w:t>
      </w:r>
      <w:r w:rsidRPr="00FC28D6">
        <w:rPr>
          <w:rFonts w:ascii="Times New Roman" w:hAnsi="Times New Roman" w:cs="Times New Roman"/>
          <w:bCs/>
          <w:sz w:val="28"/>
          <w:szCs w:val="28"/>
        </w:rPr>
        <w:t>СГП</w:t>
      </w:r>
      <w:r w:rsidR="000C2EDF" w:rsidRPr="00FC28D6">
        <w:rPr>
          <w:rFonts w:ascii="Times New Roman" w:hAnsi="Times New Roman" w:cs="Times New Roman"/>
          <w:bCs/>
          <w:sz w:val="28"/>
          <w:szCs w:val="28"/>
        </w:rPr>
        <w:t>)</w:t>
      </w:r>
      <w:r w:rsidR="007C582A" w:rsidRPr="00FC28D6">
        <w:rPr>
          <w:rFonts w:ascii="Times New Roman" w:hAnsi="Times New Roman" w:cs="Times New Roman"/>
          <w:bCs/>
          <w:sz w:val="28"/>
          <w:szCs w:val="28"/>
        </w:rPr>
        <w:t xml:space="preserve"> согласно </w:t>
      </w:r>
      <w:r w:rsidR="001D3192" w:rsidRPr="00FC28D6">
        <w:rPr>
          <w:rFonts w:ascii="Times New Roman" w:eastAsia="Times New Roman" w:hAnsi="Times New Roman" w:cs="Times New Roman"/>
          <w:sz w:val="28"/>
          <w:szCs w:val="28"/>
        </w:rPr>
        <w:t>Постановлени</w:t>
      </w:r>
      <w:r w:rsidR="007C582A" w:rsidRPr="00FC28D6">
        <w:rPr>
          <w:rFonts w:ascii="Times New Roman" w:eastAsia="Times New Roman" w:hAnsi="Times New Roman" w:cs="Times New Roman"/>
          <w:sz w:val="28"/>
          <w:szCs w:val="28"/>
        </w:rPr>
        <w:t>ю</w:t>
      </w:r>
      <w:r w:rsidR="001D3192" w:rsidRPr="00FC28D6">
        <w:rPr>
          <w:rFonts w:ascii="Times New Roman" w:eastAsia="Times New Roman" w:hAnsi="Times New Roman" w:cs="Times New Roman"/>
          <w:sz w:val="28"/>
          <w:szCs w:val="28"/>
        </w:rPr>
        <w:t xml:space="preserve"> Правительства Республики Казахстан от 29 ноября 2017 года №790 </w:t>
      </w:r>
      <w:r w:rsidR="00AA5E66" w:rsidRPr="00FC28D6">
        <w:rPr>
          <w:rFonts w:ascii="Times New Roman" w:eastAsia="Times New Roman" w:hAnsi="Times New Roman" w:cs="Times New Roman"/>
          <w:sz w:val="28"/>
          <w:szCs w:val="28"/>
        </w:rPr>
        <w:t>«</w:t>
      </w:r>
      <w:r w:rsidR="001D3192" w:rsidRPr="00FC28D6">
        <w:rPr>
          <w:rFonts w:ascii="Times New Roman" w:eastAsia="Times New Roman" w:hAnsi="Times New Roman" w:cs="Times New Roman"/>
          <w:sz w:val="28"/>
          <w:szCs w:val="28"/>
        </w:rPr>
        <w:t>Об утверждении Системы государственного планирования в Республике Казахстан</w:t>
      </w:r>
      <w:r w:rsidR="00AA5E66" w:rsidRPr="00FC28D6">
        <w:rPr>
          <w:rFonts w:ascii="Times New Roman" w:eastAsia="Times New Roman" w:hAnsi="Times New Roman" w:cs="Times New Roman"/>
          <w:sz w:val="28"/>
          <w:szCs w:val="28"/>
        </w:rPr>
        <w:t>»</w:t>
      </w:r>
      <w:r w:rsidR="00396769" w:rsidRPr="00FC28D6">
        <w:rPr>
          <w:rFonts w:ascii="Times New Roman" w:eastAsia="Times New Roman" w:hAnsi="Times New Roman" w:cs="Times New Roman"/>
          <w:sz w:val="28"/>
          <w:szCs w:val="28"/>
        </w:rPr>
        <w:t xml:space="preserve"> </w:t>
      </w:r>
      <w:r w:rsidR="001D3192" w:rsidRPr="00FC28D6">
        <w:rPr>
          <w:rFonts w:ascii="Times New Roman" w:eastAsia="Times New Roman" w:hAnsi="Times New Roman" w:cs="Times New Roman"/>
          <w:sz w:val="28"/>
          <w:szCs w:val="28"/>
        </w:rPr>
        <w:t>[</w:t>
      </w:r>
      <w:r w:rsidR="00B04F46" w:rsidRPr="00FC28D6">
        <w:rPr>
          <w:rFonts w:ascii="Times New Roman" w:eastAsia="Times New Roman" w:hAnsi="Times New Roman" w:cs="Times New Roman"/>
          <w:sz w:val="28"/>
          <w:szCs w:val="28"/>
        </w:rPr>
        <w:t>4</w:t>
      </w:r>
      <w:r w:rsidR="004E1071" w:rsidRPr="00FC28D6">
        <w:rPr>
          <w:rFonts w:ascii="Times New Roman" w:eastAsia="Times New Roman" w:hAnsi="Times New Roman" w:cs="Times New Roman"/>
          <w:sz w:val="28"/>
          <w:szCs w:val="28"/>
        </w:rPr>
        <w:t>1</w:t>
      </w:r>
      <w:r w:rsidR="001D3192" w:rsidRPr="00FC28D6">
        <w:rPr>
          <w:rFonts w:ascii="Times New Roman" w:eastAsia="Times New Roman" w:hAnsi="Times New Roman" w:cs="Times New Roman"/>
          <w:sz w:val="28"/>
          <w:szCs w:val="28"/>
        </w:rPr>
        <w:t>].</w:t>
      </w:r>
    </w:p>
    <w:p w14:paraId="0D5A0CE3" w14:textId="67A24E51" w:rsidR="007C582A" w:rsidRPr="00FC28D6" w:rsidRDefault="007C582A" w:rsidP="00717308">
      <w:pPr>
        <w:tabs>
          <w:tab w:val="left" w:pos="709"/>
        </w:tabs>
        <w:autoSpaceDE w:val="0"/>
        <w:autoSpaceDN w:val="0"/>
        <w:adjustRightInd w:val="0"/>
        <w:spacing w:after="0" w:line="240" w:lineRule="auto"/>
        <w:ind w:firstLine="708"/>
        <w:jc w:val="both"/>
        <w:rPr>
          <w:rFonts w:ascii="Times New Roman" w:eastAsia="ArialMT" w:hAnsi="Times New Roman" w:cs="Times New Roman"/>
          <w:sz w:val="28"/>
          <w:szCs w:val="28"/>
        </w:rPr>
      </w:pPr>
      <w:r w:rsidRPr="00FC28D6">
        <w:rPr>
          <w:rFonts w:ascii="Times New Roman" w:eastAsia="Times New Roman" w:hAnsi="Times New Roman" w:cs="Times New Roman"/>
          <w:sz w:val="28"/>
          <w:szCs w:val="28"/>
        </w:rPr>
        <w:lastRenderedPageBreak/>
        <w:t>Главной целью такой системы является повышение уровня социально-</w:t>
      </w:r>
      <w:r w:rsidRPr="00FC28D6">
        <w:rPr>
          <w:rFonts w:ascii="Times New Roman" w:eastAsia="ArialMT" w:hAnsi="Times New Roman" w:cs="Times New Roman"/>
          <w:sz w:val="28"/>
          <w:szCs w:val="28"/>
        </w:rPr>
        <w:t xml:space="preserve">экономического развития Казахстана, рост благосостояния граждан и укрепление безопасности страны в долгосрочном и среднесрочном периодах. </w:t>
      </w:r>
    </w:p>
    <w:p w14:paraId="52AD12E5" w14:textId="2460D9A1" w:rsidR="00954FF2" w:rsidRPr="00FC28D6" w:rsidRDefault="00954FF2" w:rsidP="00AB6C5C">
      <w:pPr>
        <w:tabs>
          <w:tab w:val="left" w:pos="709"/>
        </w:tabs>
        <w:autoSpaceDE w:val="0"/>
        <w:autoSpaceDN w:val="0"/>
        <w:adjustRightInd w:val="0"/>
        <w:spacing w:after="0" w:line="240" w:lineRule="auto"/>
        <w:ind w:firstLine="708"/>
        <w:jc w:val="both"/>
        <w:rPr>
          <w:rFonts w:ascii="Times New Roman" w:eastAsia="Times New Roman" w:hAnsi="Times New Roman" w:cs="Times New Roman"/>
          <w:bCs/>
          <w:sz w:val="28"/>
          <w:szCs w:val="28"/>
        </w:rPr>
      </w:pPr>
      <w:r w:rsidRPr="00FC28D6">
        <w:rPr>
          <w:rFonts w:ascii="Times New Roman" w:eastAsia="ArialMT" w:hAnsi="Times New Roman" w:cs="Times New Roman"/>
          <w:sz w:val="28"/>
          <w:szCs w:val="28"/>
        </w:rPr>
        <w:t xml:space="preserve">В составе реформ </w:t>
      </w:r>
      <w:r w:rsidR="00717308" w:rsidRPr="00FC28D6">
        <w:rPr>
          <w:rFonts w:ascii="Times New Roman" w:eastAsia="ArialMT" w:hAnsi="Times New Roman" w:cs="Times New Roman"/>
          <w:sz w:val="28"/>
          <w:szCs w:val="28"/>
        </w:rPr>
        <w:t>«План нации - 100 конкретных шагов</w:t>
      </w:r>
      <w:r w:rsidR="00AA5E66" w:rsidRPr="00FC28D6">
        <w:rPr>
          <w:rFonts w:ascii="Times New Roman" w:eastAsia="Times New Roman" w:hAnsi="Times New Roman" w:cs="Times New Roman"/>
          <w:bCs/>
          <w:sz w:val="28"/>
          <w:szCs w:val="28"/>
        </w:rPr>
        <w:t>»</w:t>
      </w:r>
      <w:r w:rsidRPr="00FC28D6">
        <w:rPr>
          <w:rFonts w:ascii="Times New Roman" w:eastAsia="Times New Roman" w:hAnsi="Times New Roman" w:cs="Times New Roman"/>
          <w:bCs/>
          <w:sz w:val="28"/>
          <w:szCs w:val="28"/>
        </w:rPr>
        <w:t xml:space="preserve"> ожидается достижение следующего результата: </w:t>
      </w:r>
      <w:r w:rsidRPr="00FC28D6">
        <w:rPr>
          <w:rFonts w:ascii="Times New Roman" w:eastAsia="ArialMT" w:hAnsi="Times New Roman" w:cs="Times New Roman"/>
          <w:sz w:val="28"/>
          <w:szCs w:val="28"/>
        </w:rPr>
        <w:t xml:space="preserve">92 шаг – Формирование компактной Системы государственного </w:t>
      </w:r>
      <w:r w:rsidRPr="00FC28D6">
        <w:rPr>
          <w:rFonts w:ascii="Times New Roman" w:eastAsia="Times New Roman" w:hAnsi="Times New Roman" w:cs="Times New Roman"/>
          <w:bCs/>
          <w:sz w:val="28"/>
          <w:szCs w:val="28"/>
        </w:rPr>
        <w:t>планирования, субъектами которой являются государственные органы Республики Казахстан [</w:t>
      </w:r>
      <w:r w:rsidR="00B04F46" w:rsidRPr="00FC28D6">
        <w:rPr>
          <w:rFonts w:ascii="Times New Roman" w:eastAsia="Times New Roman" w:hAnsi="Times New Roman" w:cs="Times New Roman"/>
          <w:bCs/>
          <w:sz w:val="28"/>
          <w:szCs w:val="28"/>
        </w:rPr>
        <w:t>4</w:t>
      </w:r>
      <w:r w:rsidR="004E1071" w:rsidRPr="00FC28D6">
        <w:rPr>
          <w:rFonts w:ascii="Times New Roman" w:eastAsia="Times New Roman" w:hAnsi="Times New Roman" w:cs="Times New Roman"/>
          <w:bCs/>
          <w:sz w:val="28"/>
          <w:szCs w:val="28"/>
        </w:rPr>
        <w:t>2</w:t>
      </w:r>
      <w:r w:rsidRPr="00FC28D6">
        <w:rPr>
          <w:rFonts w:ascii="Times New Roman" w:eastAsia="Times New Roman" w:hAnsi="Times New Roman" w:cs="Times New Roman"/>
          <w:bCs/>
          <w:sz w:val="28"/>
          <w:szCs w:val="28"/>
        </w:rPr>
        <w:t>].</w:t>
      </w:r>
    </w:p>
    <w:p w14:paraId="54BAAF09" w14:textId="77777777" w:rsidR="00954FF2" w:rsidRPr="00FC28D6" w:rsidRDefault="00954FF2" w:rsidP="00AB6C5C">
      <w:pPr>
        <w:tabs>
          <w:tab w:val="left" w:pos="709"/>
        </w:tabs>
        <w:spacing w:after="0" w:line="240" w:lineRule="auto"/>
        <w:ind w:firstLine="708"/>
        <w:jc w:val="both"/>
        <w:rPr>
          <w:rFonts w:ascii="Times New Roman" w:hAnsi="Times New Roman" w:cs="Times New Roman"/>
          <w:sz w:val="28"/>
          <w:szCs w:val="28"/>
        </w:rPr>
      </w:pPr>
      <w:r w:rsidRPr="00FC28D6">
        <w:rPr>
          <w:rFonts w:ascii="Times New Roman" w:eastAsia="Times New Roman" w:hAnsi="Times New Roman" w:cs="Times New Roman"/>
          <w:sz w:val="28"/>
          <w:szCs w:val="28"/>
        </w:rPr>
        <w:t xml:space="preserve">Целью деятельности государственных органов Республики Казахстан как элемента системы государственного управления является обеспечение реализации политики государства, направленной на эффективное использование природных, трудовых, материальных и информационных ресурсов, гарантирование прав и свобод человека. Наблюдаемый прогресс административной реформы способствует </w:t>
      </w:r>
      <w:r w:rsidRPr="00FC28D6">
        <w:rPr>
          <w:rFonts w:ascii="Times New Roman" w:hAnsi="Times New Roman" w:cs="Times New Roman"/>
          <w:sz w:val="28"/>
          <w:szCs w:val="28"/>
        </w:rPr>
        <w:t>созданию условий для успешного осуществления государством его функций при решении как оперативных, так и перспективных задач социально-экономического развития страны.</w:t>
      </w:r>
    </w:p>
    <w:p w14:paraId="18D9CFED" w14:textId="761410DF" w:rsidR="00370A80" w:rsidRPr="00FC28D6" w:rsidRDefault="00216176" w:rsidP="00AB6C5C">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Участники государственного планирования </w:t>
      </w:r>
      <w:r w:rsidR="00370A80" w:rsidRPr="00FC28D6">
        <w:rPr>
          <w:rFonts w:ascii="Times New Roman" w:eastAsia="Times New Roman" w:hAnsi="Times New Roman" w:cs="Times New Roman"/>
          <w:sz w:val="28"/>
          <w:szCs w:val="28"/>
        </w:rPr>
        <w:t xml:space="preserve">Республики Казахстан осуществляют свою деятельность на основе документов, которые представляют собой целостную систему и </w:t>
      </w:r>
      <w:r w:rsidRPr="00FC28D6">
        <w:rPr>
          <w:rFonts w:ascii="Times New Roman" w:eastAsia="Times New Roman" w:hAnsi="Times New Roman" w:cs="Times New Roman"/>
          <w:sz w:val="28"/>
          <w:szCs w:val="28"/>
        </w:rPr>
        <w:t>включают:</w:t>
      </w:r>
      <w:r w:rsidR="00DF2FB2" w:rsidRPr="00FC28D6">
        <w:rPr>
          <w:rFonts w:ascii="Times New Roman" w:eastAsia="Times New Roman" w:hAnsi="Times New Roman" w:cs="Times New Roman"/>
          <w:sz w:val="28"/>
          <w:szCs w:val="28"/>
        </w:rPr>
        <w:t xml:space="preserve"> </w:t>
      </w:r>
    </w:p>
    <w:p w14:paraId="5B7DA913" w14:textId="41190C4F" w:rsidR="00BB1434" w:rsidRPr="00FC28D6" w:rsidRDefault="00DF2FB2" w:rsidP="00216176">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1</w:t>
      </w:r>
      <w:r w:rsidR="002A7138"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Стратегия развития Казахстана до 2050 года</w:t>
      </w:r>
      <w:r w:rsidR="00BB1434" w:rsidRPr="00FC28D6">
        <w:rPr>
          <w:rFonts w:ascii="Times New Roman" w:eastAsia="Times New Roman" w:hAnsi="Times New Roman" w:cs="Times New Roman"/>
          <w:sz w:val="28"/>
          <w:szCs w:val="28"/>
        </w:rPr>
        <w:t xml:space="preserve"> [43];</w:t>
      </w:r>
    </w:p>
    <w:p w14:paraId="4BC252A0" w14:textId="65EBB109" w:rsidR="00DF2FB2" w:rsidRPr="00FC28D6" w:rsidRDefault="00DF2FB2" w:rsidP="00216176">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2</w:t>
      </w:r>
      <w:r w:rsidR="002A7138"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Общенациональные приоритеты</w:t>
      </w:r>
      <w:r w:rsidR="00BB1434" w:rsidRPr="00FC28D6">
        <w:rPr>
          <w:rFonts w:ascii="Times New Roman" w:eastAsia="Times New Roman" w:hAnsi="Times New Roman" w:cs="Times New Roman"/>
          <w:sz w:val="28"/>
          <w:szCs w:val="28"/>
        </w:rPr>
        <w:t xml:space="preserve"> [44];</w:t>
      </w:r>
    </w:p>
    <w:p w14:paraId="78E8AC1F" w14:textId="4AAB322A" w:rsidR="00DF2FB2" w:rsidRPr="00FC28D6" w:rsidRDefault="00DF2FB2" w:rsidP="00216176">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3</w:t>
      </w:r>
      <w:r w:rsidR="002A7138"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Национальный план развития Республики Казахстан, Стратегия национальной безопасности Республики Казахстан</w:t>
      </w:r>
      <w:r w:rsidR="00BB1434" w:rsidRPr="00FC28D6">
        <w:rPr>
          <w:rFonts w:ascii="Times New Roman" w:eastAsia="Times New Roman" w:hAnsi="Times New Roman" w:cs="Times New Roman"/>
          <w:sz w:val="28"/>
          <w:szCs w:val="28"/>
        </w:rPr>
        <w:t xml:space="preserve"> [45];</w:t>
      </w:r>
    </w:p>
    <w:p w14:paraId="112025F7" w14:textId="1A786806" w:rsidR="00DF2FB2" w:rsidRPr="00FC28D6" w:rsidRDefault="00DF2FB2" w:rsidP="00216176">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4</w:t>
      </w:r>
      <w:r w:rsidR="002A7138"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План территориального развития страны</w:t>
      </w:r>
      <w:r w:rsidR="00BB1434" w:rsidRPr="00FC28D6">
        <w:rPr>
          <w:rFonts w:ascii="Times New Roman" w:eastAsia="Times New Roman" w:hAnsi="Times New Roman" w:cs="Times New Roman"/>
          <w:sz w:val="28"/>
          <w:szCs w:val="28"/>
        </w:rPr>
        <w:t xml:space="preserve"> [46];</w:t>
      </w:r>
    </w:p>
    <w:p w14:paraId="195D1C38" w14:textId="3E72018E" w:rsidR="00DF2FB2" w:rsidRPr="00FC28D6" w:rsidRDefault="00DF2FB2" w:rsidP="00216176">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5</w:t>
      </w:r>
      <w:r w:rsidR="002A7138"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w:t>
      </w:r>
      <w:r w:rsidR="002A7138" w:rsidRPr="00FC28D6">
        <w:rPr>
          <w:rFonts w:ascii="Times New Roman" w:eastAsia="Times New Roman" w:hAnsi="Times New Roman" w:cs="Times New Roman"/>
          <w:sz w:val="28"/>
          <w:szCs w:val="28"/>
        </w:rPr>
        <w:t xml:space="preserve">Концепция </w:t>
      </w:r>
      <w:r w:rsidRPr="00FC28D6">
        <w:rPr>
          <w:rFonts w:ascii="Times New Roman" w:eastAsia="Times New Roman" w:hAnsi="Times New Roman" w:cs="Times New Roman"/>
          <w:sz w:val="28"/>
          <w:szCs w:val="28"/>
        </w:rPr>
        <w:t>развития отрасли/сферы, национальные проекты</w:t>
      </w:r>
      <w:r w:rsidR="002A7138" w:rsidRPr="00FC28D6">
        <w:rPr>
          <w:rFonts w:ascii="Times New Roman" w:eastAsia="Times New Roman" w:hAnsi="Times New Roman" w:cs="Times New Roman"/>
          <w:sz w:val="28"/>
          <w:szCs w:val="28"/>
        </w:rPr>
        <w:t>.</w:t>
      </w:r>
    </w:p>
    <w:p w14:paraId="24105F9F" w14:textId="5625A314" w:rsidR="00DF2FB2" w:rsidRPr="00FC28D6" w:rsidRDefault="00DF2FB2" w:rsidP="00216176">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6</w:t>
      </w:r>
      <w:r w:rsidR="002A7138"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w:t>
      </w:r>
      <w:r w:rsidR="002A7138" w:rsidRPr="00FC28D6">
        <w:rPr>
          <w:rFonts w:ascii="Times New Roman" w:eastAsia="Times New Roman" w:hAnsi="Times New Roman" w:cs="Times New Roman"/>
          <w:sz w:val="28"/>
          <w:szCs w:val="28"/>
        </w:rPr>
        <w:t xml:space="preserve">Планы </w:t>
      </w:r>
      <w:r w:rsidRPr="00FC28D6">
        <w:rPr>
          <w:rFonts w:ascii="Times New Roman" w:eastAsia="Times New Roman" w:hAnsi="Times New Roman" w:cs="Times New Roman"/>
          <w:sz w:val="28"/>
          <w:szCs w:val="28"/>
        </w:rPr>
        <w:t>развития государственных органов, планы развития области, города республиканского значения, столицы, планы развития национальных управляющих холдингов, национальных холдингов и национальных компаний.</w:t>
      </w:r>
    </w:p>
    <w:p w14:paraId="2C654C32" w14:textId="183B761D" w:rsidR="00370A80" w:rsidRPr="00FC28D6" w:rsidRDefault="00DF2FB2" w:rsidP="00AB6C5C">
      <w:pPr>
        <w:tabs>
          <w:tab w:val="left" w:pos="709"/>
          <w:tab w:val="left" w:pos="1134"/>
        </w:tabs>
        <w:spacing w:after="0" w:line="240" w:lineRule="auto"/>
        <w:ind w:firstLine="709"/>
        <w:jc w:val="both"/>
        <w:outlineLvl w:val="0"/>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Э</w:t>
      </w:r>
      <w:r w:rsidR="00370A80" w:rsidRPr="00FC28D6">
        <w:rPr>
          <w:rFonts w:ascii="Times New Roman" w:eastAsia="Times New Roman" w:hAnsi="Times New Roman" w:cs="Times New Roman"/>
          <w:sz w:val="28"/>
          <w:szCs w:val="28"/>
        </w:rPr>
        <w:t>ти документы отражают ключевые национальные индикаторы и показатели, определяющие развитие страны в долгосрочном периоде</w:t>
      </w:r>
      <w:r w:rsidR="002E7E6B" w:rsidRPr="00FC28D6">
        <w:rPr>
          <w:rFonts w:ascii="Times New Roman" w:eastAsia="Times New Roman" w:hAnsi="Times New Roman" w:cs="Times New Roman"/>
          <w:sz w:val="28"/>
          <w:szCs w:val="28"/>
        </w:rPr>
        <w:t xml:space="preserve"> </w:t>
      </w:r>
      <w:r w:rsidR="00370A80" w:rsidRPr="00FC28D6">
        <w:rPr>
          <w:rFonts w:ascii="Times New Roman" w:eastAsia="Times New Roman" w:hAnsi="Times New Roman" w:cs="Times New Roman"/>
          <w:sz w:val="28"/>
          <w:szCs w:val="28"/>
        </w:rPr>
        <w:t xml:space="preserve">на основе внедрения в Казахстане ряда принципов и стандартов </w:t>
      </w:r>
      <w:bookmarkStart w:id="11" w:name="_Hlk102223624"/>
      <w:r w:rsidR="00370A80" w:rsidRPr="00FC28D6">
        <w:rPr>
          <w:rFonts w:ascii="Times New Roman" w:eastAsia="Times New Roman" w:hAnsi="Times New Roman" w:cs="Times New Roman"/>
          <w:sz w:val="28"/>
          <w:szCs w:val="28"/>
        </w:rPr>
        <w:t xml:space="preserve">Организации экономического сотрудничества и развития (ОЭСР) </w:t>
      </w:r>
      <w:bookmarkEnd w:id="11"/>
      <w:r w:rsidR="00370A80" w:rsidRPr="00FC28D6">
        <w:rPr>
          <w:rFonts w:ascii="Times New Roman" w:eastAsia="Times New Roman" w:hAnsi="Times New Roman" w:cs="Times New Roman"/>
          <w:sz w:val="28"/>
          <w:szCs w:val="28"/>
        </w:rPr>
        <w:t>[</w:t>
      </w:r>
      <w:r w:rsidR="00152E7C" w:rsidRPr="00FC28D6">
        <w:rPr>
          <w:rFonts w:ascii="Times New Roman" w:eastAsia="Times New Roman" w:hAnsi="Times New Roman" w:cs="Times New Roman"/>
          <w:sz w:val="28"/>
          <w:szCs w:val="28"/>
        </w:rPr>
        <w:t>4</w:t>
      </w:r>
      <w:r w:rsidR="004E1071" w:rsidRPr="00FC28D6">
        <w:rPr>
          <w:rFonts w:ascii="Times New Roman" w:eastAsia="Times New Roman" w:hAnsi="Times New Roman" w:cs="Times New Roman"/>
          <w:sz w:val="28"/>
          <w:szCs w:val="28"/>
        </w:rPr>
        <w:t>7</w:t>
      </w:r>
      <w:r w:rsidR="00370A80" w:rsidRPr="00FC28D6">
        <w:rPr>
          <w:rFonts w:ascii="Times New Roman" w:eastAsia="Times New Roman" w:hAnsi="Times New Roman" w:cs="Times New Roman"/>
          <w:sz w:val="28"/>
          <w:szCs w:val="28"/>
        </w:rPr>
        <w:t>].</w:t>
      </w:r>
      <w:r w:rsidR="002A7138" w:rsidRPr="00FC28D6">
        <w:rPr>
          <w:rFonts w:ascii="Times New Roman" w:eastAsia="Times New Roman" w:hAnsi="Times New Roman" w:cs="Times New Roman"/>
          <w:sz w:val="28"/>
          <w:szCs w:val="28"/>
        </w:rPr>
        <w:t xml:space="preserve"> </w:t>
      </w:r>
    </w:p>
    <w:p w14:paraId="4528D9EE" w14:textId="12469A11" w:rsidR="00370A80" w:rsidRPr="00FC28D6" w:rsidRDefault="00370A80" w:rsidP="00AB6C5C">
      <w:pPr>
        <w:tabs>
          <w:tab w:val="left" w:pos="709"/>
          <w:tab w:val="left" w:pos="1134"/>
        </w:tabs>
        <w:spacing w:after="0" w:line="240" w:lineRule="auto"/>
        <w:ind w:firstLine="709"/>
        <w:jc w:val="both"/>
        <w:outlineLvl w:val="0"/>
        <w:rPr>
          <w:rFonts w:ascii="Times New Roman" w:eastAsia="Times New Roman" w:hAnsi="Times New Roman" w:cs="Times New Roman"/>
          <w:bCs/>
          <w:sz w:val="28"/>
          <w:szCs w:val="28"/>
        </w:rPr>
      </w:pPr>
      <w:r w:rsidRPr="00FC28D6">
        <w:rPr>
          <w:rFonts w:ascii="Times New Roman" w:eastAsia="Times New Roman" w:hAnsi="Times New Roman" w:cs="Times New Roman"/>
          <w:bCs/>
          <w:sz w:val="28"/>
          <w:szCs w:val="28"/>
        </w:rPr>
        <w:t xml:space="preserve">Также эти индикаторы должны отражать динамику прогресса страны на международном уровне для вхождения в тридцатку развитых стран мира согласно </w:t>
      </w:r>
      <w:bookmarkStart w:id="12" w:name="_Hlk102223639"/>
      <w:r w:rsidRPr="00FC28D6">
        <w:rPr>
          <w:rFonts w:ascii="Times New Roman" w:hAnsi="Times New Roman" w:cs="Times New Roman"/>
          <w:sz w:val="28"/>
          <w:szCs w:val="28"/>
        </w:rPr>
        <w:t>индексу глобальной конкурентоспособности</w:t>
      </w:r>
      <w:r w:rsidRPr="00FC28D6">
        <w:rPr>
          <w:rFonts w:ascii="Times New Roman" w:eastAsia="Times New Roman" w:hAnsi="Times New Roman" w:cs="Times New Roman"/>
          <w:bCs/>
          <w:sz w:val="28"/>
          <w:szCs w:val="28"/>
        </w:rPr>
        <w:t xml:space="preserve"> (ГИК) </w:t>
      </w:r>
      <w:bookmarkEnd w:id="12"/>
      <w:r w:rsidRPr="00FC28D6">
        <w:rPr>
          <w:rFonts w:ascii="Times New Roman" w:eastAsia="Times New Roman" w:hAnsi="Times New Roman" w:cs="Times New Roman"/>
          <w:bCs/>
          <w:sz w:val="28"/>
          <w:szCs w:val="28"/>
        </w:rPr>
        <w:t xml:space="preserve">по данным </w:t>
      </w:r>
      <w:r w:rsidRPr="00FC28D6">
        <w:rPr>
          <w:rFonts w:ascii="Times New Roman" w:hAnsi="Times New Roman" w:cs="Times New Roman"/>
          <w:sz w:val="28"/>
          <w:szCs w:val="28"/>
        </w:rPr>
        <w:t>Всемирного экономического форума [</w:t>
      </w:r>
      <w:r w:rsidR="004E1071" w:rsidRPr="00FC28D6">
        <w:rPr>
          <w:rFonts w:ascii="Times New Roman" w:hAnsi="Times New Roman" w:cs="Times New Roman"/>
          <w:sz w:val="28"/>
          <w:szCs w:val="28"/>
        </w:rPr>
        <w:t>48</w:t>
      </w:r>
      <w:r w:rsidRPr="00FC28D6">
        <w:rPr>
          <w:rFonts w:ascii="Times New Roman" w:hAnsi="Times New Roman" w:cs="Times New Roman"/>
          <w:sz w:val="28"/>
          <w:szCs w:val="28"/>
        </w:rPr>
        <w:t>]</w:t>
      </w:r>
      <w:r w:rsidRPr="00FC28D6">
        <w:rPr>
          <w:rFonts w:ascii="Times New Roman" w:eastAsia="Times New Roman" w:hAnsi="Times New Roman" w:cs="Times New Roman"/>
          <w:bCs/>
          <w:sz w:val="28"/>
          <w:szCs w:val="28"/>
        </w:rPr>
        <w:t xml:space="preserve">. </w:t>
      </w:r>
    </w:p>
    <w:p w14:paraId="4B3D490A" w14:textId="6CFFFDD1" w:rsidR="00370A80" w:rsidRPr="00FC28D6" w:rsidRDefault="00370A80" w:rsidP="00AB6C5C">
      <w:pPr>
        <w:tabs>
          <w:tab w:val="left" w:pos="709"/>
          <w:tab w:val="left" w:pos="1134"/>
        </w:tabs>
        <w:spacing w:after="0" w:line="240" w:lineRule="auto"/>
        <w:ind w:firstLine="709"/>
        <w:jc w:val="both"/>
        <w:outlineLvl w:val="0"/>
        <w:rPr>
          <w:rFonts w:ascii="Times New Roman" w:eastAsia="Times New Roman" w:hAnsi="Times New Roman" w:cs="Times New Roman"/>
          <w:bCs/>
          <w:sz w:val="28"/>
          <w:szCs w:val="28"/>
        </w:rPr>
      </w:pPr>
      <w:r w:rsidRPr="00FC28D6">
        <w:rPr>
          <w:rFonts w:ascii="Times New Roman" w:eastAsia="Times New Roman" w:hAnsi="Times New Roman" w:cs="Times New Roman"/>
          <w:bCs/>
          <w:sz w:val="28"/>
          <w:szCs w:val="28"/>
        </w:rPr>
        <w:t>При этом по 18 индикаторам определена прямая ответственность государственных органов</w:t>
      </w:r>
      <w:r w:rsidR="00396769"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w:t>
      </w:r>
      <w:r w:rsidR="004E1071" w:rsidRPr="00FC28D6">
        <w:rPr>
          <w:rFonts w:ascii="Times New Roman" w:eastAsia="Times New Roman" w:hAnsi="Times New Roman" w:cs="Times New Roman"/>
          <w:sz w:val="28"/>
          <w:szCs w:val="28"/>
        </w:rPr>
        <w:t>49</w:t>
      </w:r>
      <w:r w:rsidRPr="00FC28D6">
        <w:rPr>
          <w:rFonts w:ascii="Times New Roman" w:eastAsia="Times New Roman" w:hAnsi="Times New Roman" w:cs="Times New Roman"/>
          <w:sz w:val="28"/>
          <w:szCs w:val="28"/>
        </w:rPr>
        <w:t>].</w:t>
      </w:r>
    </w:p>
    <w:p w14:paraId="0927ECB6" w14:textId="77777777" w:rsidR="00370A80" w:rsidRPr="00FC28D6" w:rsidRDefault="00370A80" w:rsidP="00AB6C5C">
      <w:pPr>
        <w:pStyle w:val="a3"/>
        <w:numPr>
          <w:ilvl w:val="0"/>
          <w:numId w:val="55"/>
        </w:numPr>
        <w:tabs>
          <w:tab w:val="left" w:pos="709"/>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Государственные программы на 5-10 лет, документы межсферного, межотраслевого и межведомственного характера, которые определяют тенденции экономического развития страны, регионов, городов республиканского значения, а также столицы. </w:t>
      </w:r>
    </w:p>
    <w:p w14:paraId="5BB0C10E" w14:textId="3248A151" w:rsidR="00370A80" w:rsidRPr="00FC28D6" w:rsidRDefault="00370A80" w:rsidP="002A7138">
      <w:pPr>
        <w:pStyle w:val="a3"/>
        <w:numPr>
          <w:ilvl w:val="0"/>
          <w:numId w:val="55"/>
        </w:numPr>
        <w:tabs>
          <w:tab w:val="left" w:pos="709"/>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Прогноз социально-экономического развития</w:t>
      </w:r>
      <w:r w:rsidR="00C8215D" w:rsidRPr="00FC28D6">
        <w:rPr>
          <w:rFonts w:ascii="Times New Roman" w:hAnsi="Times New Roman" w:cs="Times New Roman"/>
          <w:sz w:val="28"/>
          <w:szCs w:val="28"/>
        </w:rPr>
        <w:t xml:space="preserve">, </w:t>
      </w:r>
      <w:r w:rsidRPr="00FC28D6">
        <w:rPr>
          <w:rFonts w:ascii="Times New Roman" w:hAnsi="Times New Roman" w:cs="Times New Roman"/>
          <w:sz w:val="28"/>
          <w:szCs w:val="28"/>
        </w:rPr>
        <w:t>Программы развития территорий (ПРТ)</w:t>
      </w:r>
      <w:r w:rsidR="00C8215D" w:rsidRPr="00FC28D6">
        <w:rPr>
          <w:rFonts w:ascii="Times New Roman" w:hAnsi="Times New Roman" w:cs="Times New Roman"/>
          <w:sz w:val="28"/>
          <w:szCs w:val="28"/>
        </w:rPr>
        <w:t xml:space="preserve">, </w:t>
      </w:r>
      <w:r w:rsidR="002E7E6B" w:rsidRPr="00FC28D6">
        <w:rPr>
          <w:rFonts w:ascii="Times New Roman" w:eastAsia="Times New Roman" w:hAnsi="Times New Roman" w:cs="Times New Roman"/>
          <w:sz w:val="28"/>
          <w:szCs w:val="28"/>
        </w:rPr>
        <w:t>планы развития государственных органов</w:t>
      </w:r>
      <w:r w:rsidR="002E7E6B" w:rsidRPr="00FC28D6">
        <w:rPr>
          <w:rFonts w:ascii="Times New Roman" w:hAnsi="Times New Roman" w:cs="Times New Roman"/>
          <w:sz w:val="28"/>
          <w:szCs w:val="28"/>
        </w:rPr>
        <w:t xml:space="preserve"> </w:t>
      </w:r>
      <w:r w:rsidRPr="00FC28D6">
        <w:rPr>
          <w:rFonts w:ascii="Times New Roman" w:hAnsi="Times New Roman" w:cs="Times New Roman"/>
          <w:sz w:val="28"/>
          <w:szCs w:val="28"/>
        </w:rPr>
        <w:t>на 5 лет.</w:t>
      </w:r>
    </w:p>
    <w:p w14:paraId="26EB261B" w14:textId="1855672F" w:rsidR="00370A80" w:rsidRPr="00FC28D6" w:rsidRDefault="00370A80" w:rsidP="002A7138">
      <w:pPr>
        <w:tabs>
          <w:tab w:val="left" w:pos="709"/>
          <w:tab w:val="left" w:pos="993"/>
        </w:tabs>
        <w:spacing w:after="0" w:line="240" w:lineRule="auto"/>
        <w:ind w:firstLine="709"/>
        <w:jc w:val="both"/>
        <w:outlineLvl w:val="0"/>
        <w:rPr>
          <w:rFonts w:ascii="Times New Roman" w:hAnsi="Times New Roman" w:cs="Times New Roman"/>
          <w:sz w:val="28"/>
          <w:szCs w:val="28"/>
        </w:rPr>
      </w:pPr>
      <w:r w:rsidRPr="00FC28D6">
        <w:rPr>
          <w:rFonts w:ascii="Times New Roman" w:eastAsia="Times New Roman" w:hAnsi="Times New Roman" w:cs="Times New Roman"/>
          <w:i/>
          <w:sz w:val="28"/>
          <w:szCs w:val="28"/>
        </w:rPr>
        <w:t>Методической основой</w:t>
      </w:r>
      <w:r w:rsidRPr="00FC28D6">
        <w:rPr>
          <w:rFonts w:ascii="Times New Roman" w:eastAsia="Times New Roman" w:hAnsi="Times New Roman" w:cs="Times New Roman"/>
          <w:sz w:val="28"/>
          <w:szCs w:val="28"/>
        </w:rPr>
        <w:t xml:space="preserve"> деятельности субъектов государственного планирования являются методика разработки документов трех уровней от </w:t>
      </w:r>
      <w:r w:rsidRPr="00FC28D6">
        <w:rPr>
          <w:rFonts w:ascii="Times New Roman" w:eastAsia="Times New Roman" w:hAnsi="Times New Roman" w:cs="Times New Roman"/>
          <w:sz w:val="28"/>
          <w:szCs w:val="28"/>
        </w:rPr>
        <w:lastRenderedPageBreak/>
        <w:t>вышестоящего уровня к нижестоящему, а также методики их реализации, мониторинга, оценки и контроля документов вышестоящих уровней на основе документов нижестоящих уровней.</w:t>
      </w:r>
    </w:p>
    <w:p w14:paraId="2621A27E" w14:textId="1F643D1C" w:rsidR="00370A80" w:rsidRPr="00FC28D6" w:rsidRDefault="00717308" w:rsidP="002A7138">
      <w:pPr>
        <w:tabs>
          <w:tab w:val="left" w:pos="709"/>
          <w:tab w:val="left" w:pos="993"/>
        </w:tabs>
        <w:spacing w:after="0" w:line="240" w:lineRule="auto"/>
        <w:ind w:firstLine="709"/>
        <w:jc w:val="both"/>
        <w:outlineLvl w:val="0"/>
        <w:rPr>
          <w:rFonts w:ascii="Times New Roman" w:hAnsi="Times New Roman" w:cs="Times New Roman"/>
          <w:sz w:val="28"/>
          <w:szCs w:val="28"/>
        </w:rPr>
      </w:pPr>
      <w:r w:rsidRPr="00FC28D6">
        <w:rPr>
          <w:rFonts w:ascii="Times New Roman" w:hAnsi="Times New Roman" w:cs="Times New Roman"/>
          <w:sz w:val="28"/>
          <w:szCs w:val="28"/>
        </w:rPr>
        <w:t>Таким образом</w:t>
      </w:r>
      <w:r w:rsidR="00370A80" w:rsidRPr="00FC28D6">
        <w:rPr>
          <w:rFonts w:ascii="Times New Roman" w:hAnsi="Times New Roman" w:cs="Times New Roman"/>
          <w:sz w:val="28"/>
          <w:szCs w:val="28"/>
        </w:rPr>
        <w:t xml:space="preserve">, разработка стратегических и программных документов Республики Казахстан, планов </w:t>
      </w:r>
      <w:r w:rsidR="003D6B3D" w:rsidRPr="00FC28D6">
        <w:rPr>
          <w:rFonts w:ascii="Times New Roman" w:hAnsi="Times New Roman" w:cs="Times New Roman"/>
          <w:sz w:val="28"/>
          <w:szCs w:val="28"/>
        </w:rPr>
        <w:t xml:space="preserve">развития </w:t>
      </w:r>
      <w:r w:rsidR="00370A80" w:rsidRPr="00FC28D6">
        <w:rPr>
          <w:rFonts w:ascii="Times New Roman" w:hAnsi="Times New Roman" w:cs="Times New Roman"/>
          <w:sz w:val="28"/>
          <w:szCs w:val="28"/>
        </w:rPr>
        <w:t>государственных органов и ПРТ представляет собой процесс, который осуществляется на основе применения приемов каскадирования и декомпозиции.</w:t>
      </w:r>
    </w:p>
    <w:p w14:paraId="73637697" w14:textId="63891623" w:rsidR="00370A80" w:rsidRPr="00FC28D6" w:rsidRDefault="00370A80" w:rsidP="002A7138">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Метод каскадирования заключается в том, что цели, целевые индикаторы, задачи, показатели результатов верхних уровней иерархии документов </w:t>
      </w:r>
      <w:bookmarkStart w:id="13" w:name="_Hlk102223720"/>
      <w:r w:rsidRPr="00FC28D6">
        <w:rPr>
          <w:rFonts w:ascii="Times New Roman" w:hAnsi="Times New Roman" w:cs="Times New Roman"/>
          <w:sz w:val="28"/>
          <w:szCs w:val="28"/>
        </w:rPr>
        <w:t xml:space="preserve">СГП </w:t>
      </w:r>
      <w:bookmarkEnd w:id="13"/>
      <w:r w:rsidRPr="00FC28D6">
        <w:rPr>
          <w:rFonts w:ascii="Times New Roman" w:hAnsi="Times New Roman" w:cs="Times New Roman"/>
          <w:sz w:val="28"/>
          <w:szCs w:val="28"/>
        </w:rPr>
        <w:t>переходят в соответствующие цели, целевые индикаторы, задачи, показатели результатов нижних уровней иерархии документов [</w:t>
      </w:r>
      <w:r w:rsidR="00152E7C" w:rsidRPr="00FC28D6">
        <w:rPr>
          <w:rFonts w:ascii="Times New Roman" w:hAnsi="Times New Roman" w:cs="Times New Roman"/>
          <w:sz w:val="28"/>
          <w:szCs w:val="28"/>
        </w:rPr>
        <w:t>5</w:t>
      </w:r>
      <w:r w:rsidR="00D17D9F" w:rsidRPr="00FC28D6">
        <w:rPr>
          <w:rFonts w:ascii="Times New Roman" w:hAnsi="Times New Roman" w:cs="Times New Roman"/>
          <w:sz w:val="28"/>
          <w:szCs w:val="28"/>
        </w:rPr>
        <w:t>0</w:t>
      </w:r>
      <w:r w:rsidRPr="00FC28D6">
        <w:rPr>
          <w:rFonts w:ascii="Times New Roman" w:hAnsi="Times New Roman" w:cs="Times New Roman"/>
          <w:sz w:val="28"/>
          <w:szCs w:val="28"/>
        </w:rPr>
        <w:t>].</w:t>
      </w:r>
    </w:p>
    <w:p w14:paraId="49C96F3F" w14:textId="1D233B0C" w:rsidR="00370A80" w:rsidRPr="00FC28D6" w:rsidRDefault="00370A80" w:rsidP="002A7138">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Под декомпозицией понимается процесс разделения целей, целевых индикаторов, задач и показателей результатов вышестоящих органов СГП управления на составные цели, целевые индикаторы, задачи и показатели результатов, для отражения их в документах нижестоящих органов [</w:t>
      </w:r>
      <w:r w:rsidR="00396769" w:rsidRPr="00FC28D6">
        <w:rPr>
          <w:rFonts w:ascii="Times New Roman" w:hAnsi="Times New Roman" w:cs="Times New Roman"/>
          <w:sz w:val="28"/>
          <w:szCs w:val="28"/>
        </w:rPr>
        <w:t>5</w:t>
      </w:r>
      <w:r w:rsidR="00D17D9F" w:rsidRPr="00FC28D6">
        <w:rPr>
          <w:rFonts w:ascii="Times New Roman" w:hAnsi="Times New Roman" w:cs="Times New Roman"/>
          <w:sz w:val="28"/>
          <w:szCs w:val="28"/>
        </w:rPr>
        <w:t>0</w:t>
      </w:r>
      <w:r w:rsidRPr="00FC28D6">
        <w:rPr>
          <w:rFonts w:ascii="Times New Roman" w:hAnsi="Times New Roman" w:cs="Times New Roman"/>
          <w:sz w:val="28"/>
          <w:szCs w:val="28"/>
        </w:rPr>
        <w:t>].</w:t>
      </w:r>
    </w:p>
    <w:p w14:paraId="4FBDAF68" w14:textId="6B9CF846" w:rsidR="00370A80" w:rsidRPr="00FC28D6" w:rsidRDefault="00370A80" w:rsidP="002A7138">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Такая иерархическая структура СГП Республики Казахстан, разработанная на основе декомпозиции и каскадирования, представлена на рисунке </w:t>
      </w:r>
      <w:r w:rsidR="001A3FF9" w:rsidRPr="00FC28D6">
        <w:rPr>
          <w:rFonts w:ascii="Times New Roman" w:hAnsi="Times New Roman" w:cs="Times New Roman"/>
          <w:sz w:val="28"/>
          <w:szCs w:val="28"/>
        </w:rPr>
        <w:t>7</w:t>
      </w:r>
      <w:r w:rsidRPr="00FC28D6">
        <w:rPr>
          <w:rFonts w:ascii="Times New Roman" w:hAnsi="Times New Roman" w:cs="Times New Roman"/>
          <w:sz w:val="28"/>
          <w:szCs w:val="28"/>
        </w:rPr>
        <w:t>.</w:t>
      </w:r>
    </w:p>
    <w:p w14:paraId="3AFF1BB9" w14:textId="77777777" w:rsidR="00370A80" w:rsidRPr="00FC28D6" w:rsidRDefault="00370A80" w:rsidP="00AB6C5C">
      <w:pPr>
        <w:tabs>
          <w:tab w:val="left" w:pos="709"/>
        </w:tabs>
        <w:spacing w:after="0" w:line="240" w:lineRule="auto"/>
        <w:ind w:firstLine="709"/>
        <w:jc w:val="both"/>
        <w:rPr>
          <w:rFonts w:ascii="Times New Roman" w:eastAsia="Times New Roman" w:hAnsi="Times New Roman" w:cs="Times New Roman"/>
          <w:sz w:val="28"/>
          <w:szCs w:val="28"/>
        </w:rPr>
      </w:pPr>
    </w:p>
    <w:p w14:paraId="67D7541B" w14:textId="77777777" w:rsidR="00370A80" w:rsidRPr="00FC28D6" w:rsidRDefault="00370A80" w:rsidP="00AB6C5C">
      <w:pPr>
        <w:tabs>
          <w:tab w:val="left" w:pos="709"/>
        </w:tabs>
        <w:spacing w:after="0" w:line="240" w:lineRule="auto"/>
        <w:jc w:val="center"/>
        <w:rPr>
          <w:rFonts w:ascii="Times New Roman" w:hAnsi="Times New Roman" w:cs="Times New Roman"/>
          <w:sz w:val="28"/>
          <w:szCs w:val="28"/>
        </w:rPr>
      </w:pPr>
      <w:r w:rsidRPr="00FC28D6">
        <w:rPr>
          <w:rFonts w:ascii="Times New Roman" w:hAnsi="Times New Roman" w:cs="Times New Roman"/>
          <w:noProof/>
          <w:sz w:val="28"/>
          <w:szCs w:val="28"/>
          <w:lang w:eastAsia="ru-RU"/>
        </w:rPr>
        <w:drawing>
          <wp:inline distT="0" distB="0" distL="0" distR="0" wp14:anchorId="777EE4D2" wp14:editId="5A1D539C">
            <wp:extent cx="5431016" cy="4396387"/>
            <wp:effectExtent l="1905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l="29564" t="21625" r="24689" b="7934"/>
                    <a:stretch>
                      <a:fillRect/>
                    </a:stretch>
                  </pic:blipFill>
                  <pic:spPr bwMode="auto">
                    <a:xfrm>
                      <a:off x="0" y="0"/>
                      <a:ext cx="5431016" cy="4396387"/>
                    </a:xfrm>
                    <a:prstGeom prst="rect">
                      <a:avLst/>
                    </a:prstGeom>
                    <a:noFill/>
                    <a:ln w="9525">
                      <a:noFill/>
                      <a:miter lim="800000"/>
                      <a:headEnd/>
                      <a:tailEnd/>
                    </a:ln>
                  </pic:spPr>
                </pic:pic>
              </a:graphicData>
            </a:graphic>
          </wp:inline>
        </w:drawing>
      </w:r>
    </w:p>
    <w:p w14:paraId="4AC29016" w14:textId="77777777" w:rsidR="00370A80" w:rsidRPr="00FC28D6" w:rsidRDefault="00370A80" w:rsidP="00AB6C5C">
      <w:pPr>
        <w:tabs>
          <w:tab w:val="left" w:pos="709"/>
        </w:tabs>
        <w:spacing w:after="0" w:line="240" w:lineRule="auto"/>
        <w:jc w:val="center"/>
        <w:rPr>
          <w:rFonts w:ascii="Times New Roman" w:hAnsi="Times New Roman" w:cs="Times New Roman"/>
          <w:sz w:val="16"/>
          <w:szCs w:val="16"/>
        </w:rPr>
      </w:pPr>
    </w:p>
    <w:p w14:paraId="79199139" w14:textId="6E701903" w:rsidR="002A7138" w:rsidRPr="00FC28D6" w:rsidRDefault="002A7138" w:rsidP="002A7138">
      <w:pPr>
        <w:tabs>
          <w:tab w:val="left" w:pos="709"/>
        </w:tabs>
        <w:spacing w:after="0" w:line="240" w:lineRule="auto"/>
        <w:ind w:firstLine="851"/>
        <w:jc w:val="both"/>
        <w:rPr>
          <w:rFonts w:ascii="Times New Roman" w:hAnsi="Times New Roman" w:cs="Times New Roman"/>
          <w:sz w:val="24"/>
          <w:szCs w:val="24"/>
        </w:rPr>
      </w:pPr>
      <w:bookmarkStart w:id="14" w:name="_Hlk102224654"/>
      <w:r w:rsidRPr="00FC28D6">
        <w:rPr>
          <w:rFonts w:ascii="Times New Roman" w:hAnsi="Times New Roman" w:cs="Times New Roman"/>
          <w:sz w:val="24"/>
          <w:szCs w:val="24"/>
        </w:rPr>
        <w:t>ППР, ПКР – показатели прямых и конечных результатов</w:t>
      </w:r>
      <w:bookmarkEnd w:id="14"/>
    </w:p>
    <w:p w14:paraId="64E51ECE" w14:textId="77777777" w:rsidR="002A7138" w:rsidRPr="00FC28D6" w:rsidRDefault="002A7138" w:rsidP="00AB6C5C">
      <w:pPr>
        <w:tabs>
          <w:tab w:val="left" w:pos="709"/>
        </w:tabs>
        <w:spacing w:after="0" w:line="240" w:lineRule="auto"/>
        <w:jc w:val="center"/>
        <w:rPr>
          <w:rFonts w:ascii="Times New Roman" w:hAnsi="Times New Roman" w:cs="Times New Roman"/>
          <w:sz w:val="16"/>
          <w:szCs w:val="16"/>
        </w:rPr>
      </w:pPr>
    </w:p>
    <w:p w14:paraId="251E74A2" w14:textId="77777777" w:rsidR="00370A80" w:rsidRPr="00FC28D6" w:rsidRDefault="00370A80" w:rsidP="00AB6C5C">
      <w:pPr>
        <w:tabs>
          <w:tab w:val="left" w:pos="709"/>
        </w:tabs>
        <w:spacing w:after="0" w:line="240" w:lineRule="auto"/>
        <w:jc w:val="center"/>
        <w:rPr>
          <w:rFonts w:ascii="Times New Roman" w:hAnsi="Times New Roman" w:cs="Times New Roman"/>
          <w:sz w:val="28"/>
          <w:szCs w:val="28"/>
        </w:rPr>
      </w:pPr>
      <w:r w:rsidRPr="00FC28D6">
        <w:rPr>
          <w:rFonts w:ascii="Times New Roman" w:hAnsi="Times New Roman" w:cs="Times New Roman"/>
          <w:sz w:val="28"/>
          <w:szCs w:val="28"/>
        </w:rPr>
        <w:t xml:space="preserve">Рисунок </w:t>
      </w:r>
      <w:r w:rsidR="001A3FF9" w:rsidRPr="00FC28D6">
        <w:rPr>
          <w:rFonts w:ascii="Times New Roman" w:hAnsi="Times New Roman" w:cs="Times New Roman"/>
          <w:sz w:val="28"/>
          <w:szCs w:val="28"/>
        </w:rPr>
        <w:t>7</w:t>
      </w:r>
      <w:r w:rsidRPr="00FC28D6">
        <w:rPr>
          <w:rFonts w:ascii="Times New Roman" w:hAnsi="Times New Roman" w:cs="Times New Roman"/>
          <w:sz w:val="28"/>
          <w:szCs w:val="28"/>
        </w:rPr>
        <w:t xml:space="preserve"> – Декомпозиция и каскадирование Системы государственного планирования Республики Казахстан </w:t>
      </w:r>
    </w:p>
    <w:p w14:paraId="4C61B163" w14:textId="77777777" w:rsidR="002A7138" w:rsidRPr="00FC28D6" w:rsidRDefault="002A7138" w:rsidP="002A7138">
      <w:pPr>
        <w:tabs>
          <w:tab w:val="left" w:pos="709"/>
        </w:tabs>
        <w:spacing w:after="0" w:line="240" w:lineRule="auto"/>
        <w:ind w:firstLine="709"/>
        <w:rPr>
          <w:rFonts w:ascii="Times New Roman" w:eastAsia="Times New Roman" w:hAnsi="Times New Roman" w:cs="Times New Roman"/>
          <w:iCs/>
          <w:sz w:val="16"/>
          <w:szCs w:val="16"/>
        </w:rPr>
      </w:pPr>
    </w:p>
    <w:p w14:paraId="419DED84" w14:textId="0C2040C6" w:rsidR="00370A80" w:rsidRPr="00FC28D6" w:rsidRDefault="00370A80" w:rsidP="002A7138">
      <w:pPr>
        <w:tabs>
          <w:tab w:val="left" w:pos="709"/>
        </w:tabs>
        <w:spacing w:after="0" w:line="240" w:lineRule="auto"/>
        <w:ind w:firstLine="709"/>
        <w:rPr>
          <w:rFonts w:ascii="Times New Roman" w:eastAsia="Times New Roman" w:hAnsi="Times New Roman" w:cs="Times New Roman"/>
          <w:iCs/>
          <w:sz w:val="24"/>
          <w:szCs w:val="24"/>
        </w:rPr>
      </w:pPr>
      <w:r w:rsidRPr="00FC28D6">
        <w:rPr>
          <w:rFonts w:ascii="Times New Roman" w:eastAsia="Times New Roman" w:hAnsi="Times New Roman" w:cs="Times New Roman"/>
          <w:iCs/>
          <w:sz w:val="24"/>
          <w:szCs w:val="24"/>
        </w:rPr>
        <w:t>Примечание – Составлено автором</w:t>
      </w:r>
    </w:p>
    <w:p w14:paraId="4DB566B7" w14:textId="77777777" w:rsidR="00DD5E47" w:rsidRDefault="00DD5E47" w:rsidP="00AB6C5C">
      <w:pPr>
        <w:tabs>
          <w:tab w:val="left" w:pos="709"/>
        </w:tabs>
        <w:spacing w:after="0" w:line="240" w:lineRule="auto"/>
        <w:ind w:firstLine="709"/>
        <w:jc w:val="both"/>
        <w:rPr>
          <w:rFonts w:ascii="Times New Roman" w:hAnsi="Times New Roman" w:cs="Times New Roman"/>
          <w:sz w:val="28"/>
          <w:szCs w:val="28"/>
        </w:rPr>
      </w:pPr>
    </w:p>
    <w:p w14:paraId="3E7948B2" w14:textId="7BA03F9D" w:rsidR="0040048F" w:rsidRPr="00FC28D6" w:rsidRDefault="0041297F"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Согласно ст. 39 Административного процедурно-процессуального кодекса Республики Казахстан государственные органы осуществляют свою деятельность в соответствии с планами</w:t>
      </w:r>
      <w:r w:rsidR="003D6B3D" w:rsidRPr="00FC28D6">
        <w:rPr>
          <w:rFonts w:ascii="Times New Roman" w:hAnsi="Times New Roman" w:cs="Times New Roman"/>
          <w:sz w:val="28"/>
          <w:szCs w:val="28"/>
        </w:rPr>
        <w:t xml:space="preserve"> развития</w:t>
      </w:r>
      <w:r w:rsidRPr="00FC28D6">
        <w:rPr>
          <w:rFonts w:ascii="Times New Roman" w:hAnsi="Times New Roman" w:cs="Times New Roman"/>
          <w:sz w:val="28"/>
          <w:szCs w:val="28"/>
        </w:rPr>
        <w:t>, а также при необходимости с планами работы, составляемыми на квартал, год и долгосрочную перспективу.</w:t>
      </w:r>
      <w:r w:rsidR="006A69E8" w:rsidRPr="00FC28D6">
        <w:rPr>
          <w:rFonts w:ascii="Times New Roman" w:hAnsi="Times New Roman" w:cs="Times New Roman"/>
          <w:sz w:val="28"/>
          <w:szCs w:val="28"/>
        </w:rPr>
        <w:t xml:space="preserve"> </w:t>
      </w:r>
      <w:r w:rsidR="0040048F" w:rsidRPr="00FC28D6">
        <w:rPr>
          <w:rFonts w:ascii="Times New Roman" w:hAnsi="Times New Roman" w:cs="Times New Roman"/>
          <w:sz w:val="28"/>
          <w:szCs w:val="28"/>
        </w:rPr>
        <w:t xml:space="preserve">Индикаторы Стратегической карты указываются в государственных программах, планах </w:t>
      </w:r>
      <w:r w:rsidR="003D6B3D" w:rsidRPr="00FC28D6">
        <w:rPr>
          <w:rFonts w:ascii="Times New Roman" w:hAnsi="Times New Roman" w:cs="Times New Roman"/>
          <w:sz w:val="28"/>
          <w:szCs w:val="28"/>
        </w:rPr>
        <w:t xml:space="preserve">развития </w:t>
      </w:r>
      <w:r w:rsidR="0040048F" w:rsidRPr="00FC28D6">
        <w:rPr>
          <w:rFonts w:ascii="Times New Roman" w:hAnsi="Times New Roman" w:cs="Times New Roman"/>
          <w:sz w:val="28"/>
          <w:szCs w:val="28"/>
        </w:rPr>
        <w:t>государственных органов и ПРТ</w:t>
      </w:r>
      <w:r w:rsidR="00717308" w:rsidRPr="00FC28D6">
        <w:rPr>
          <w:rFonts w:ascii="Times New Roman" w:hAnsi="Times New Roman" w:cs="Times New Roman"/>
          <w:sz w:val="28"/>
          <w:szCs w:val="28"/>
        </w:rPr>
        <w:t xml:space="preserve"> </w:t>
      </w:r>
      <w:r w:rsidR="00717308" w:rsidRPr="00FC28D6">
        <w:rPr>
          <w:rFonts w:ascii="Times New Roman" w:hAnsi="Times New Roman" w:cs="Times New Roman"/>
          <w:sz w:val="28"/>
          <w:szCs w:val="28"/>
        </w:rPr>
        <w:sym w:font="Symbol" w:char="F05B"/>
      </w:r>
      <w:r w:rsidR="00717308" w:rsidRPr="00FC28D6">
        <w:rPr>
          <w:rFonts w:ascii="Times New Roman" w:hAnsi="Times New Roman" w:cs="Times New Roman"/>
          <w:sz w:val="28"/>
          <w:szCs w:val="28"/>
        </w:rPr>
        <w:t>4</w:t>
      </w:r>
      <w:r w:rsidR="00D17D9F" w:rsidRPr="00FC28D6">
        <w:rPr>
          <w:rFonts w:ascii="Times New Roman" w:hAnsi="Times New Roman" w:cs="Times New Roman"/>
          <w:sz w:val="28"/>
          <w:szCs w:val="28"/>
        </w:rPr>
        <w:t>0</w:t>
      </w:r>
      <w:r w:rsidR="00717308" w:rsidRPr="00FC28D6">
        <w:rPr>
          <w:rFonts w:ascii="Times New Roman" w:hAnsi="Times New Roman" w:cs="Times New Roman"/>
          <w:sz w:val="28"/>
          <w:szCs w:val="28"/>
        </w:rPr>
        <w:sym w:font="Symbol" w:char="F05D"/>
      </w:r>
      <w:r w:rsidR="0040048F" w:rsidRPr="00FC28D6">
        <w:rPr>
          <w:rFonts w:ascii="Times New Roman" w:hAnsi="Times New Roman" w:cs="Times New Roman"/>
          <w:sz w:val="28"/>
          <w:szCs w:val="28"/>
        </w:rPr>
        <w:t>.</w:t>
      </w:r>
    </w:p>
    <w:p w14:paraId="4DE69793" w14:textId="4248CDA8" w:rsidR="00CD4924" w:rsidRPr="00FC28D6" w:rsidRDefault="00CD4924"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Счетный комитет в рамках проведения государственного аудита эффективности проводит анализ и оценку реализации планов </w:t>
      </w:r>
      <w:r w:rsidR="003D6B3D" w:rsidRPr="00FC28D6">
        <w:rPr>
          <w:rFonts w:ascii="Times New Roman" w:hAnsi="Times New Roman" w:cs="Times New Roman"/>
          <w:sz w:val="28"/>
          <w:szCs w:val="28"/>
        </w:rPr>
        <w:t xml:space="preserve">развития центральных </w:t>
      </w:r>
      <w:r w:rsidRPr="00FC28D6">
        <w:rPr>
          <w:rFonts w:ascii="Times New Roman" w:hAnsi="Times New Roman" w:cs="Times New Roman"/>
          <w:sz w:val="28"/>
          <w:szCs w:val="28"/>
        </w:rPr>
        <w:t>государственных органов и по отдельным направлениям их деятельности, эффективного управления бюджетными средствами и активами государства при достижении стратегических целей и исполнения бюджетных программ</w:t>
      </w:r>
      <w:r w:rsidRPr="00FC28D6">
        <w:rPr>
          <w:rFonts w:ascii="Times New Roman" w:hAnsi="Times New Roman" w:cs="Times New Roman"/>
        </w:rPr>
        <w:t xml:space="preserve">, </w:t>
      </w:r>
      <w:r w:rsidRPr="00FC28D6">
        <w:rPr>
          <w:rFonts w:ascii="Times New Roman" w:hAnsi="Times New Roman" w:cs="Times New Roman"/>
          <w:sz w:val="28"/>
          <w:szCs w:val="28"/>
        </w:rPr>
        <w:t>а также</w:t>
      </w:r>
      <w:r w:rsidR="006A69E8" w:rsidRPr="00FC28D6">
        <w:rPr>
          <w:rFonts w:ascii="Times New Roman" w:hAnsi="Times New Roman" w:cs="Times New Roman"/>
          <w:sz w:val="28"/>
          <w:szCs w:val="28"/>
        </w:rPr>
        <w:t xml:space="preserve"> </w:t>
      </w:r>
      <w:r w:rsidRPr="00FC28D6">
        <w:rPr>
          <w:rFonts w:ascii="Times New Roman" w:hAnsi="Times New Roman" w:cs="Times New Roman"/>
          <w:sz w:val="28"/>
          <w:szCs w:val="28"/>
        </w:rPr>
        <w:t>для реализации государственных программ и на развитие курируемой отрасли.</w:t>
      </w:r>
      <w:r w:rsidR="006A69E8" w:rsidRPr="00FC28D6">
        <w:rPr>
          <w:rFonts w:ascii="Times New Roman" w:hAnsi="Times New Roman" w:cs="Times New Roman"/>
          <w:sz w:val="28"/>
          <w:szCs w:val="28"/>
        </w:rPr>
        <w:t xml:space="preserve"> </w:t>
      </w:r>
      <w:r w:rsidRPr="00FC28D6">
        <w:rPr>
          <w:rFonts w:ascii="Times New Roman" w:hAnsi="Times New Roman" w:cs="Times New Roman"/>
          <w:sz w:val="28"/>
          <w:szCs w:val="28"/>
        </w:rPr>
        <w:t>При этом аудит решает не только узкую задачу проверки достоверности бухгалтерско</w:t>
      </w:r>
      <w:r w:rsidR="00D17D9F" w:rsidRPr="00FC28D6">
        <w:rPr>
          <w:rFonts w:ascii="Times New Roman" w:hAnsi="Times New Roman" w:cs="Times New Roman"/>
          <w:sz w:val="28"/>
          <w:szCs w:val="28"/>
        </w:rPr>
        <w:t>го учета</w:t>
      </w:r>
      <w:r w:rsidRPr="00FC28D6">
        <w:rPr>
          <w:rFonts w:ascii="Times New Roman" w:hAnsi="Times New Roman" w:cs="Times New Roman"/>
          <w:sz w:val="28"/>
          <w:szCs w:val="28"/>
        </w:rPr>
        <w:t xml:space="preserve"> и финансовой отчетности, но и включает в себя такие функции, как стратегический анализ, планирование и контроль за деятельностью организации.</w:t>
      </w:r>
    </w:p>
    <w:p w14:paraId="2251C41C" w14:textId="35620657" w:rsidR="00273C0A" w:rsidRPr="00FC28D6" w:rsidRDefault="00273C0A" w:rsidP="00AB6C5C">
      <w:pPr>
        <w:spacing w:after="0" w:line="240" w:lineRule="auto"/>
        <w:ind w:firstLine="709"/>
        <w:jc w:val="both"/>
        <w:rPr>
          <w:rFonts w:ascii="Times New Roman" w:eastAsia="Times New Roman" w:hAnsi="Times New Roman" w:cs="Times New Roman"/>
          <w:bCs/>
          <w:sz w:val="28"/>
          <w:szCs w:val="28"/>
        </w:rPr>
      </w:pPr>
      <w:r w:rsidRPr="00FC28D6">
        <w:rPr>
          <w:rFonts w:ascii="Times New Roman" w:eastAsia="Times New Roman" w:hAnsi="Times New Roman" w:cs="Times New Roman"/>
          <w:bCs/>
          <w:sz w:val="28"/>
          <w:szCs w:val="28"/>
        </w:rPr>
        <w:t>Схема разработки план</w:t>
      </w:r>
      <w:r w:rsidR="003D6B3D" w:rsidRPr="00FC28D6">
        <w:rPr>
          <w:rFonts w:ascii="Times New Roman" w:eastAsia="Times New Roman" w:hAnsi="Times New Roman" w:cs="Times New Roman"/>
          <w:bCs/>
          <w:sz w:val="28"/>
          <w:szCs w:val="28"/>
        </w:rPr>
        <w:t>ов</w:t>
      </w:r>
      <w:r w:rsidRPr="00FC28D6">
        <w:rPr>
          <w:rFonts w:ascii="Times New Roman" w:eastAsia="Times New Roman" w:hAnsi="Times New Roman" w:cs="Times New Roman"/>
          <w:bCs/>
          <w:sz w:val="28"/>
          <w:szCs w:val="28"/>
        </w:rPr>
        <w:t xml:space="preserve"> </w:t>
      </w:r>
      <w:r w:rsidR="003D6B3D" w:rsidRPr="00FC28D6">
        <w:rPr>
          <w:rFonts w:ascii="Times New Roman" w:hAnsi="Times New Roman" w:cs="Times New Roman"/>
          <w:sz w:val="28"/>
          <w:szCs w:val="28"/>
        </w:rPr>
        <w:t xml:space="preserve">развития </w:t>
      </w:r>
      <w:r w:rsidRPr="00FC28D6">
        <w:rPr>
          <w:rFonts w:ascii="Times New Roman" w:eastAsia="Times New Roman" w:hAnsi="Times New Roman" w:cs="Times New Roman"/>
          <w:bCs/>
          <w:sz w:val="28"/>
          <w:szCs w:val="28"/>
        </w:rPr>
        <w:t xml:space="preserve">государственных органов Республики Казахстан основана на документах вышестоящих уровней иерархии СГП Республики Казахстан и показана на рисунке </w:t>
      </w:r>
      <w:r w:rsidR="001A3FF9" w:rsidRPr="00FC28D6">
        <w:rPr>
          <w:rFonts w:ascii="Times New Roman" w:eastAsia="Times New Roman" w:hAnsi="Times New Roman" w:cs="Times New Roman"/>
          <w:bCs/>
          <w:sz w:val="28"/>
          <w:szCs w:val="28"/>
        </w:rPr>
        <w:t>8</w:t>
      </w:r>
      <w:r w:rsidRPr="00FC28D6">
        <w:rPr>
          <w:rFonts w:ascii="Times New Roman" w:eastAsia="Times New Roman" w:hAnsi="Times New Roman" w:cs="Times New Roman"/>
          <w:bCs/>
          <w:sz w:val="28"/>
          <w:szCs w:val="28"/>
        </w:rPr>
        <w:t xml:space="preserve">. </w:t>
      </w:r>
    </w:p>
    <w:p w14:paraId="61F74E8C" w14:textId="77777777" w:rsidR="00423A83" w:rsidRPr="00FC28D6" w:rsidRDefault="00423A83" w:rsidP="00423A83">
      <w:pPr>
        <w:pStyle w:val="1"/>
        <w:tabs>
          <w:tab w:val="left" w:pos="709"/>
        </w:tabs>
        <w:spacing w:before="0" w:beforeAutospacing="0" w:after="0" w:afterAutospacing="0"/>
        <w:ind w:firstLine="709"/>
        <w:jc w:val="both"/>
        <w:rPr>
          <w:rStyle w:val="s0"/>
          <w:rFonts w:eastAsia="Calibri"/>
          <w:b w:val="0"/>
          <w:bCs w:val="0"/>
          <w:kern w:val="0"/>
          <w:sz w:val="28"/>
          <w:szCs w:val="28"/>
          <w:lang w:eastAsia="en-US"/>
        </w:rPr>
      </w:pPr>
      <w:r w:rsidRPr="00FC28D6">
        <w:rPr>
          <w:rStyle w:val="s0"/>
          <w:rFonts w:eastAsia="Calibri"/>
          <w:b w:val="0"/>
          <w:bCs w:val="0"/>
          <w:kern w:val="0"/>
          <w:sz w:val="28"/>
          <w:szCs w:val="28"/>
          <w:lang w:eastAsia="en-US"/>
        </w:rPr>
        <w:t xml:space="preserve">При разработке планов развития следует обеспечить сбалансированность всех видов ресурсов, и в особенности финансовых, на основе показателей Гражданского бюджета. Гражданский бюджет разрабатывается в соответствии со </w:t>
      </w:r>
      <w:hyperlink r:id="rId38" w:anchor="z3154" w:history="1">
        <w:r w:rsidRPr="00FC28D6">
          <w:rPr>
            <w:rStyle w:val="s0"/>
            <w:rFonts w:eastAsia="Calibri"/>
            <w:b w:val="0"/>
            <w:bCs w:val="0"/>
            <w:kern w:val="0"/>
            <w:sz w:val="28"/>
            <w:szCs w:val="28"/>
            <w:lang w:eastAsia="en-US"/>
          </w:rPr>
          <w:t>статьей 67-1</w:t>
        </w:r>
      </w:hyperlink>
      <w:r w:rsidRPr="00FC28D6">
        <w:rPr>
          <w:rStyle w:val="s0"/>
          <w:rFonts w:eastAsia="Calibri"/>
          <w:b w:val="0"/>
          <w:bCs w:val="0"/>
          <w:kern w:val="0"/>
          <w:sz w:val="28"/>
          <w:szCs w:val="28"/>
          <w:lang w:eastAsia="en-US"/>
        </w:rPr>
        <w:t xml:space="preserve"> Бюджетного кодекса Республики Казахстан и составляется [2]:</w:t>
      </w:r>
    </w:p>
    <w:p w14:paraId="678D49DE" w14:textId="77777777" w:rsidR="00423A83" w:rsidRPr="00FC28D6" w:rsidRDefault="00423A83" w:rsidP="00423A83">
      <w:pPr>
        <w:pStyle w:val="1"/>
        <w:keepNext/>
        <w:keepLines/>
        <w:numPr>
          <w:ilvl w:val="0"/>
          <w:numId w:val="57"/>
        </w:numPr>
        <w:tabs>
          <w:tab w:val="left" w:pos="709"/>
          <w:tab w:val="left" w:pos="993"/>
        </w:tabs>
        <w:spacing w:before="0" w:beforeAutospacing="0" w:after="0" w:afterAutospacing="0"/>
        <w:ind w:left="0" w:firstLine="709"/>
        <w:jc w:val="both"/>
        <w:rPr>
          <w:rStyle w:val="s0"/>
          <w:rFonts w:eastAsia="Calibri"/>
          <w:b w:val="0"/>
          <w:bCs w:val="0"/>
          <w:kern w:val="0"/>
          <w:sz w:val="28"/>
          <w:szCs w:val="28"/>
          <w:lang w:eastAsia="en-US"/>
        </w:rPr>
      </w:pPr>
      <w:r w:rsidRPr="00FC28D6">
        <w:rPr>
          <w:rStyle w:val="s0"/>
          <w:rFonts w:eastAsia="Calibri"/>
          <w:b w:val="0"/>
          <w:bCs w:val="0"/>
          <w:kern w:val="0"/>
          <w:sz w:val="28"/>
          <w:szCs w:val="28"/>
          <w:lang w:eastAsia="en-US"/>
        </w:rPr>
        <w:t xml:space="preserve">на уровне республиканского бюджета – центральными уполномоченными органами по государственному и бюджетному планированию;  </w:t>
      </w:r>
    </w:p>
    <w:p w14:paraId="3257B0E7" w14:textId="77777777" w:rsidR="00423A83" w:rsidRPr="00FC28D6" w:rsidRDefault="00423A83" w:rsidP="00423A83">
      <w:pPr>
        <w:pStyle w:val="1"/>
        <w:keepNext/>
        <w:keepLines/>
        <w:numPr>
          <w:ilvl w:val="0"/>
          <w:numId w:val="57"/>
        </w:numPr>
        <w:tabs>
          <w:tab w:val="left" w:pos="709"/>
          <w:tab w:val="left" w:pos="993"/>
        </w:tabs>
        <w:spacing w:before="0" w:beforeAutospacing="0" w:after="0" w:afterAutospacing="0"/>
        <w:ind w:left="0" w:firstLine="709"/>
        <w:jc w:val="both"/>
        <w:rPr>
          <w:rStyle w:val="s0"/>
          <w:rFonts w:eastAsia="Calibri"/>
          <w:b w:val="0"/>
          <w:bCs w:val="0"/>
          <w:kern w:val="0"/>
          <w:sz w:val="28"/>
          <w:szCs w:val="28"/>
          <w:lang w:eastAsia="en-US"/>
        </w:rPr>
      </w:pPr>
      <w:r w:rsidRPr="00FC28D6">
        <w:rPr>
          <w:rStyle w:val="s0"/>
          <w:rFonts w:eastAsia="Calibri"/>
          <w:b w:val="0"/>
          <w:bCs w:val="0"/>
          <w:kern w:val="0"/>
          <w:sz w:val="28"/>
          <w:szCs w:val="28"/>
          <w:lang w:eastAsia="en-US"/>
        </w:rPr>
        <w:t xml:space="preserve">на уровне местного бюджета – местным уполномоченным органом; </w:t>
      </w:r>
    </w:p>
    <w:p w14:paraId="692A4CEE" w14:textId="77777777" w:rsidR="00423A83" w:rsidRPr="00FC28D6" w:rsidRDefault="00423A83" w:rsidP="00423A83">
      <w:pPr>
        <w:pStyle w:val="1"/>
        <w:keepNext/>
        <w:keepLines/>
        <w:numPr>
          <w:ilvl w:val="0"/>
          <w:numId w:val="57"/>
        </w:numPr>
        <w:tabs>
          <w:tab w:val="left" w:pos="709"/>
          <w:tab w:val="left" w:pos="993"/>
        </w:tabs>
        <w:spacing w:before="0" w:beforeAutospacing="0" w:after="0" w:afterAutospacing="0"/>
        <w:ind w:left="0" w:firstLine="709"/>
        <w:jc w:val="both"/>
        <w:rPr>
          <w:rStyle w:val="s0"/>
          <w:rFonts w:eastAsia="Calibri"/>
          <w:b w:val="0"/>
          <w:bCs w:val="0"/>
          <w:kern w:val="0"/>
          <w:sz w:val="28"/>
          <w:szCs w:val="28"/>
          <w:lang w:eastAsia="en-US"/>
        </w:rPr>
      </w:pPr>
      <w:r w:rsidRPr="00FC28D6">
        <w:rPr>
          <w:rStyle w:val="s0"/>
          <w:rFonts w:eastAsia="Calibri"/>
          <w:b w:val="0"/>
          <w:bCs w:val="0"/>
          <w:kern w:val="0"/>
          <w:sz w:val="28"/>
          <w:szCs w:val="28"/>
          <w:lang w:eastAsia="en-US"/>
        </w:rPr>
        <w:t>в разрезе бюджетных программ – администраторами бюджетных программ.</w:t>
      </w:r>
    </w:p>
    <w:p w14:paraId="16D63D73" w14:textId="77777777" w:rsidR="00423A83" w:rsidRPr="00FC28D6" w:rsidRDefault="00423A83" w:rsidP="00423A83">
      <w:pPr>
        <w:pStyle w:val="a9"/>
        <w:tabs>
          <w:tab w:val="left" w:pos="709"/>
        </w:tabs>
        <w:spacing w:before="0" w:beforeAutospacing="0" w:after="0" w:afterAutospacing="0"/>
        <w:ind w:firstLine="709"/>
        <w:jc w:val="both"/>
        <w:rPr>
          <w:sz w:val="28"/>
          <w:szCs w:val="28"/>
        </w:rPr>
      </w:pPr>
      <w:r w:rsidRPr="00FC28D6">
        <w:rPr>
          <w:sz w:val="28"/>
          <w:szCs w:val="28"/>
        </w:rPr>
        <w:t>В 2019 году Счетным комитетом по контролю за исполнением республиканского бюджета была разработана Методика по проведению органами внешнего государственного аудита и финансового контроля аудита эффективности государственных органов [31].</w:t>
      </w:r>
    </w:p>
    <w:p w14:paraId="073767E5" w14:textId="77777777" w:rsidR="00423A83" w:rsidRPr="00FC28D6" w:rsidRDefault="00423A83" w:rsidP="00423A83">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Предметом АЭДГО является деятельность проверяемого государственного органа по использованию бюджетных средств при выполнении возложенных на него задач и функций.</w:t>
      </w:r>
    </w:p>
    <w:p w14:paraId="7399804C" w14:textId="77777777" w:rsidR="00423A83" w:rsidRPr="00FC28D6" w:rsidRDefault="00423A83" w:rsidP="00423A83">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Объектами АЭДГО являются центральные государственные и местные исполнительные органы, осуществляющие реализацию государственной политики, как на центральном, так и на местном уровне.</w:t>
      </w:r>
    </w:p>
    <w:p w14:paraId="0C9A09F5" w14:textId="0C7CA106" w:rsidR="00423A83" w:rsidRPr="00FC28D6" w:rsidRDefault="00423A83" w:rsidP="00AB6C5C">
      <w:pPr>
        <w:spacing w:after="0" w:line="240" w:lineRule="auto"/>
        <w:ind w:firstLine="709"/>
        <w:jc w:val="both"/>
        <w:rPr>
          <w:rFonts w:ascii="Times New Roman" w:eastAsia="Times New Roman" w:hAnsi="Times New Roman" w:cs="Times New Roman"/>
          <w:bCs/>
          <w:sz w:val="28"/>
          <w:szCs w:val="28"/>
        </w:rPr>
      </w:pPr>
    </w:p>
    <w:p w14:paraId="014E9BB8" w14:textId="1DA527EF" w:rsidR="00423A83" w:rsidRPr="00FC28D6" w:rsidRDefault="00423A83">
      <w:pPr>
        <w:spacing w:after="0" w:line="240" w:lineRule="auto"/>
        <w:rPr>
          <w:rFonts w:ascii="Times New Roman" w:eastAsia="Times New Roman" w:hAnsi="Times New Roman" w:cs="Times New Roman"/>
          <w:bCs/>
          <w:sz w:val="28"/>
          <w:szCs w:val="28"/>
        </w:rPr>
      </w:pPr>
      <w:r w:rsidRPr="00FC28D6">
        <w:rPr>
          <w:rFonts w:ascii="Times New Roman" w:eastAsia="Times New Roman" w:hAnsi="Times New Roman" w:cs="Times New Roman"/>
          <w:bCs/>
          <w:sz w:val="28"/>
          <w:szCs w:val="28"/>
        </w:rPr>
        <w:br w:type="page"/>
      </w:r>
    </w:p>
    <w:p w14:paraId="63F9B36B" w14:textId="77777777" w:rsidR="001A67D0" w:rsidRPr="00FC28D6" w:rsidRDefault="001A67D0" w:rsidP="00AB6C5C">
      <w:pPr>
        <w:spacing w:after="0" w:line="240" w:lineRule="auto"/>
        <w:ind w:firstLine="709"/>
        <w:jc w:val="both"/>
        <w:rPr>
          <w:rFonts w:ascii="Times New Roman" w:eastAsia="Times New Roman" w:hAnsi="Times New Roman" w:cs="Times New Roman"/>
          <w:bCs/>
          <w:sz w:val="28"/>
          <w:szCs w:val="28"/>
        </w:rPr>
      </w:pPr>
    </w:p>
    <w:p w14:paraId="75533B76" w14:textId="21192D6E" w:rsidR="00255A1E" w:rsidRPr="00FC28D6" w:rsidRDefault="00255A1E" w:rsidP="00255A1E">
      <w:pPr>
        <w:spacing w:after="0" w:line="240" w:lineRule="auto"/>
        <w:jc w:val="center"/>
        <w:rPr>
          <w:rFonts w:ascii="Times New Roman" w:eastAsia="Times New Roman" w:hAnsi="Times New Roman" w:cs="Times New Roman"/>
          <w:bCs/>
          <w:sz w:val="28"/>
          <w:szCs w:val="28"/>
        </w:rPr>
      </w:pPr>
      <w:r w:rsidRPr="00FC28D6">
        <w:rPr>
          <w:rFonts w:ascii="Times New Roman" w:eastAsia="Times New Roman" w:hAnsi="Times New Roman" w:cs="Times New Roman"/>
          <w:bCs/>
          <w:noProof/>
          <w:sz w:val="28"/>
          <w:szCs w:val="28"/>
          <w:lang w:eastAsia="ru-RU"/>
        </w:rPr>
        <w:drawing>
          <wp:inline distT="0" distB="0" distL="0" distR="0" wp14:anchorId="5DF08F54" wp14:editId="1A146B64">
            <wp:extent cx="5745480" cy="3569970"/>
            <wp:effectExtent l="95250" t="0" r="102870" b="1143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2E1C94B" w14:textId="77777777" w:rsidR="002A7138" w:rsidRPr="00FC28D6" w:rsidRDefault="002A7138" w:rsidP="00255A1E">
      <w:pPr>
        <w:spacing w:after="0" w:line="240" w:lineRule="auto"/>
        <w:jc w:val="center"/>
        <w:rPr>
          <w:rFonts w:ascii="Times New Roman" w:eastAsia="Times New Roman" w:hAnsi="Times New Roman" w:cs="Times New Roman"/>
          <w:bCs/>
          <w:sz w:val="16"/>
          <w:szCs w:val="16"/>
        </w:rPr>
      </w:pPr>
    </w:p>
    <w:p w14:paraId="45DF1A10" w14:textId="448F656E" w:rsidR="00B226D7" w:rsidRPr="00FC28D6" w:rsidRDefault="00B226D7" w:rsidP="00717308">
      <w:pPr>
        <w:spacing w:after="0" w:line="240" w:lineRule="auto"/>
        <w:jc w:val="center"/>
        <w:rPr>
          <w:rFonts w:ascii="Times New Roman" w:eastAsia="Times New Roman" w:hAnsi="Times New Roman" w:cs="Times New Roman"/>
          <w:bCs/>
          <w:sz w:val="28"/>
          <w:szCs w:val="28"/>
        </w:rPr>
      </w:pPr>
      <w:r w:rsidRPr="00FC28D6">
        <w:rPr>
          <w:rFonts w:ascii="Times New Roman" w:eastAsia="Times New Roman" w:hAnsi="Times New Roman" w:cs="Times New Roman"/>
          <w:bCs/>
          <w:noProof/>
          <w:sz w:val="28"/>
          <w:szCs w:val="28"/>
          <w:lang w:eastAsia="ru-RU"/>
        </w:rPr>
        <w:drawing>
          <wp:inline distT="0" distB="0" distL="0" distR="0" wp14:anchorId="4C32FFC2" wp14:editId="363C4A3A">
            <wp:extent cx="5981700" cy="2727960"/>
            <wp:effectExtent l="38100" t="38100" r="38100" b="1524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69C18776" w14:textId="77777777" w:rsidR="00DE2585" w:rsidRPr="00FC28D6" w:rsidRDefault="00DE2585" w:rsidP="00AB6C5C">
      <w:pPr>
        <w:tabs>
          <w:tab w:val="left" w:pos="709"/>
        </w:tabs>
        <w:spacing w:after="0" w:line="240" w:lineRule="auto"/>
        <w:jc w:val="center"/>
        <w:rPr>
          <w:rFonts w:ascii="Times New Roman" w:eastAsia="Times New Roman" w:hAnsi="Times New Roman" w:cs="Times New Roman"/>
          <w:bCs/>
          <w:sz w:val="16"/>
          <w:szCs w:val="16"/>
        </w:rPr>
      </w:pPr>
    </w:p>
    <w:p w14:paraId="642A0365" w14:textId="3B5CE89F" w:rsidR="00DE2585" w:rsidRPr="00FC28D6" w:rsidRDefault="00423A83" w:rsidP="00423A83">
      <w:pPr>
        <w:spacing w:after="0" w:line="240" w:lineRule="auto"/>
        <w:jc w:val="center"/>
        <w:rPr>
          <w:rFonts w:ascii="Times New Roman" w:eastAsia="Times New Roman" w:hAnsi="Times New Roman" w:cs="Times New Roman"/>
          <w:bCs/>
          <w:sz w:val="28"/>
          <w:szCs w:val="28"/>
        </w:rPr>
      </w:pPr>
      <w:r w:rsidRPr="00FC28D6">
        <w:rPr>
          <w:rFonts w:ascii="Times New Roman" w:eastAsia="Times New Roman" w:hAnsi="Times New Roman" w:cs="Times New Roman"/>
          <w:bCs/>
          <w:sz w:val="28"/>
          <w:szCs w:val="28"/>
        </w:rPr>
        <w:t>Рисунок 8 – Схема разработки плана развития государственных органов Республики Казахстан</w:t>
      </w:r>
    </w:p>
    <w:p w14:paraId="36844510" w14:textId="3AD12B0F" w:rsidR="00273C0A" w:rsidRPr="00FC28D6" w:rsidRDefault="00273C0A" w:rsidP="00AB6C5C">
      <w:pPr>
        <w:tabs>
          <w:tab w:val="left" w:pos="709"/>
        </w:tabs>
        <w:spacing w:after="0" w:line="240" w:lineRule="auto"/>
        <w:jc w:val="center"/>
        <w:rPr>
          <w:rFonts w:ascii="Times New Roman" w:eastAsia="Times New Roman" w:hAnsi="Times New Roman" w:cs="Times New Roman"/>
          <w:bCs/>
          <w:sz w:val="16"/>
          <w:szCs w:val="16"/>
        </w:rPr>
      </w:pPr>
      <w:r w:rsidRPr="00FC28D6">
        <w:rPr>
          <w:rFonts w:ascii="Times New Roman" w:eastAsia="Times New Roman" w:hAnsi="Times New Roman" w:cs="Times New Roman"/>
          <w:bCs/>
          <w:sz w:val="16"/>
          <w:szCs w:val="16"/>
        </w:rPr>
        <w:t xml:space="preserve"> </w:t>
      </w:r>
    </w:p>
    <w:p w14:paraId="21EC12D1" w14:textId="6100A9FB" w:rsidR="00273C0A" w:rsidRPr="00FC28D6" w:rsidRDefault="00273C0A" w:rsidP="00DE2585">
      <w:pPr>
        <w:tabs>
          <w:tab w:val="left" w:pos="709"/>
        </w:tabs>
        <w:spacing w:after="0" w:line="240" w:lineRule="auto"/>
        <w:ind w:firstLine="709"/>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Примечание – </w:t>
      </w:r>
      <w:r w:rsidR="004535E9" w:rsidRPr="00FC28D6">
        <w:rPr>
          <w:rFonts w:ascii="Times New Roman" w:eastAsia="Times New Roman" w:hAnsi="Times New Roman" w:cs="Times New Roman"/>
          <w:sz w:val="24"/>
          <w:szCs w:val="24"/>
        </w:rPr>
        <w:t>Составлено</w:t>
      </w:r>
      <w:r w:rsidRPr="00FC28D6">
        <w:rPr>
          <w:rFonts w:ascii="Times New Roman" w:eastAsia="Times New Roman" w:hAnsi="Times New Roman" w:cs="Times New Roman"/>
          <w:sz w:val="24"/>
          <w:szCs w:val="24"/>
        </w:rPr>
        <w:t xml:space="preserve"> автором на основе источника [</w:t>
      </w:r>
      <w:r w:rsidR="001A3FF9" w:rsidRPr="00FC28D6">
        <w:rPr>
          <w:rFonts w:ascii="Times New Roman" w:eastAsia="Times New Roman" w:hAnsi="Times New Roman" w:cs="Times New Roman"/>
          <w:sz w:val="24"/>
          <w:szCs w:val="24"/>
        </w:rPr>
        <w:t>5</w:t>
      </w:r>
      <w:r w:rsidR="00D17D9F" w:rsidRPr="00FC28D6">
        <w:rPr>
          <w:rFonts w:ascii="Times New Roman" w:eastAsia="Times New Roman" w:hAnsi="Times New Roman" w:cs="Times New Roman"/>
          <w:sz w:val="24"/>
          <w:szCs w:val="24"/>
        </w:rPr>
        <w:t>0</w:t>
      </w:r>
      <w:r w:rsidRPr="00FC28D6">
        <w:rPr>
          <w:rFonts w:ascii="Times New Roman" w:eastAsia="Times New Roman" w:hAnsi="Times New Roman" w:cs="Times New Roman"/>
          <w:sz w:val="24"/>
          <w:szCs w:val="24"/>
        </w:rPr>
        <w:t>]</w:t>
      </w:r>
    </w:p>
    <w:p w14:paraId="789AA9D9" w14:textId="77777777" w:rsidR="00273C0A" w:rsidRPr="00FC28D6" w:rsidRDefault="00273C0A" w:rsidP="00AB6C5C">
      <w:pPr>
        <w:tabs>
          <w:tab w:val="left" w:pos="709"/>
        </w:tabs>
        <w:spacing w:after="0" w:line="240" w:lineRule="auto"/>
        <w:ind w:firstLine="708"/>
        <w:rPr>
          <w:rFonts w:ascii="Times New Roman" w:eastAsia="Times New Roman" w:hAnsi="Times New Roman" w:cs="Times New Roman"/>
          <w:sz w:val="28"/>
          <w:szCs w:val="28"/>
        </w:rPr>
      </w:pPr>
    </w:p>
    <w:p w14:paraId="173D5ADD" w14:textId="77777777" w:rsidR="00E94A15" w:rsidRPr="00FC28D6" w:rsidRDefault="00E94A15" w:rsidP="00DE2585">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АЭДГО в отличие от других типов аудита направлен на выявление системных проблем и проверку экономности, результативности и эффективности деятельности государственного органа, включая организационную и административные системы.</w:t>
      </w:r>
    </w:p>
    <w:p w14:paraId="27D38CC1" w14:textId="77777777" w:rsidR="00E94A15" w:rsidRPr="00FC28D6" w:rsidRDefault="00E94A15" w:rsidP="00DE2585">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 методике выделены основные особенности АЭДГО, которые приведены в таблице </w:t>
      </w:r>
      <w:r w:rsidR="00051553" w:rsidRPr="00FC28D6">
        <w:rPr>
          <w:rFonts w:ascii="Times New Roman" w:hAnsi="Times New Roman" w:cs="Times New Roman"/>
          <w:sz w:val="28"/>
          <w:szCs w:val="28"/>
        </w:rPr>
        <w:t>2</w:t>
      </w:r>
      <w:r w:rsidRPr="00FC28D6">
        <w:rPr>
          <w:rFonts w:ascii="Times New Roman" w:hAnsi="Times New Roman" w:cs="Times New Roman"/>
          <w:sz w:val="28"/>
          <w:szCs w:val="28"/>
        </w:rPr>
        <w:t xml:space="preserve">. </w:t>
      </w:r>
    </w:p>
    <w:p w14:paraId="79CB91FD" w14:textId="77777777" w:rsidR="00E94A15" w:rsidRPr="00FC28D6" w:rsidRDefault="00E94A15" w:rsidP="00DE2585">
      <w:pPr>
        <w:spacing w:after="0" w:line="240" w:lineRule="auto"/>
        <w:ind w:firstLine="709"/>
        <w:jc w:val="both"/>
        <w:rPr>
          <w:rFonts w:ascii="Times New Roman" w:hAnsi="Times New Roman" w:cs="Times New Roman"/>
          <w:sz w:val="28"/>
          <w:szCs w:val="28"/>
        </w:rPr>
      </w:pPr>
    </w:p>
    <w:p w14:paraId="11AC9ADD" w14:textId="2877154C" w:rsidR="00E94A15" w:rsidRPr="00FC28D6" w:rsidRDefault="00E94A15" w:rsidP="00AB6C5C">
      <w:pPr>
        <w:spacing w:after="0" w:line="240" w:lineRule="auto"/>
        <w:jc w:val="both"/>
        <w:rPr>
          <w:rFonts w:ascii="Times New Roman" w:hAnsi="Times New Roman" w:cs="Times New Roman"/>
          <w:sz w:val="28"/>
          <w:szCs w:val="28"/>
        </w:rPr>
      </w:pPr>
      <w:r w:rsidRPr="00FC28D6">
        <w:rPr>
          <w:rFonts w:ascii="Times New Roman" w:hAnsi="Times New Roman" w:cs="Times New Roman"/>
          <w:sz w:val="28"/>
          <w:szCs w:val="28"/>
        </w:rPr>
        <w:lastRenderedPageBreak/>
        <w:t xml:space="preserve">Таблица </w:t>
      </w:r>
      <w:r w:rsidR="00051553" w:rsidRPr="00FC28D6">
        <w:rPr>
          <w:rFonts w:ascii="Times New Roman" w:hAnsi="Times New Roman" w:cs="Times New Roman"/>
          <w:sz w:val="28"/>
          <w:szCs w:val="28"/>
        </w:rPr>
        <w:t xml:space="preserve">2 </w:t>
      </w:r>
      <w:r w:rsidR="00340506" w:rsidRPr="00FC28D6">
        <w:rPr>
          <w:rFonts w:ascii="Times New Roman" w:hAnsi="Times New Roman" w:cs="Times New Roman"/>
          <w:sz w:val="28"/>
          <w:szCs w:val="28"/>
        </w:rPr>
        <w:t>–</w:t>
      </w:r>
      <w:r w:rsidRPr="00FC28D6">
        <w:rPr>
          <w:rFonts w:ascii="Times New Roman" w:hAnsi="Times New Roman" w:cs="Times New Roman"/>
          <w:sz w:val="28"/>
          <w:szCs w:val="28"/>
        </w:rPr>
        <w:t xml:space="preserve"> Особенности</w:t>
      </w:r>
      <w:r w:rsidR="00340506" w:rsidRPr="00FC28D6">
        <w:rPr>
          <w:rFonts w:ascii="Times New Roman" w:hAnsi="Times New Roman" w:cs="Times New Roman"/>
          <w:sz w:val="28"/>
          <w:szCs w:val="28"/>
        </w:rPr>
        <w:t xml:space="preserve"> </w:t>
      </w:r>
      <w:r w:rsidRPr="00FC28D6">
        <w:rPr>
          <w:rFonts w:ascii="Times New Roman" w:hAnsi="Times New Roman" w:cs="Times New Roman"/>
          <w:sz w:val="28"/>
          <w:szCs w:val="28"/>
        </w:rPr>
        <w:t>аудита эффективности деятельности государственных органов</w:t>
      </w:r>
    </w:p>
    <w:p w14:paraId="1AAB18A2" w14:textId="77777777" w:rsidR="00DE2585" w:rsidRPr="00FC28D6" w:rsidRDefault="00DE2585" w:rsidP="00AB6C5C">
      <w:pPr>
        <w:spacing w:after="0" w:line="240" w:lineRule="auto"/>
        <w:jc w:val="both"/>
        <w:rPr>
          <w:rFonts w:ascii="Times New Roman" w:hAnsi="Times New Roman" w:cs="Times New Roman"/>
          <w:sz w:val="16"/>
          <w:szCs w:val="16"/>
        </w:rPr>
      </w:pPr>
    </w:p>
    <w:tbl>
      <w:tblPr>
        <w:tblW w:w="4840"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1"/>
        <w:gridCol w:w="6853"/>
      </w:tblGrid>
      <w:tr w:rsidR="00FC28D6" w:rsidRPr="00FC28D6" w14:paraId="00AFEB33" w14:textId="77777777" w:rsidTr="00DE2585">
        <w:trPr>
          <w:trHeight w:val="20"/>
        </w:trPr>
        <w:tc>
          <w:tcPr>
            <w:tcW w:w="1321" w:type="pct"/>
            <w:shd w:val="clear" w:color="auto" w:fill="auto"/>
          </w:tcPr>
          <w:p w14:paraId="25BDBED1"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Характеристики</w:t>
            </w:r>
          </w:p>
        </w:tc>
        <w:tc>
          <w:tcPr>
            <w:tcW w:w="3679" w:type="pct"/>
            <w:shd w:val="clear" w:color="auto" w:fill="auto"/>
          </w:tcPr>
          <w:p w14:paraId="7B4E2A0B"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АЭДГО</w:t>
            </w:r>
          </w:p>
        </w:tc>
      </w:tr>
      <w:tr w:rsidR="00FC28D6" w:rsidRPr="00FC28D6" w14:paraId="7F409A22" w14:textId="77777777" w:rsidTr="00DE2585">
        <w:trPr>
          <w:trHeight w:val="20"/>
        </w:trPr>
        <w:tc>
          <w:tcPr>
            <w:tcW w:w="1321" w:type="pct"/>
            <w:shd w:val="clear" w:color="auto" w:fill="auto"/>
          </w:tcPr>
          <w:p w14:paraId="77DEB919" w14:textId="77777777" w:rsidR="00E94A15" w:rsidRPr="00FC28D6" w:rsidRDefault="00E94A15" w:rsidP="00AB6C5C">
            <w:pPr>
              <w:spacing w:after="0" w:line="240" w:lineRule="auto"/>
              <w:jc w:val="both"/>
              <w:rPr>
                <w:rFonts w:ascii="Times New Roman" w:hAnsi="Times New Roman" w:cs="Times New Roman"/>
                <w:sz w:val="24"/>
                <w:szCs w:val="24"/>
              </w:rPr>
            </w:pPr>
            <w:r w:rsidRPr="00FC28D6">
              <w:rPr>
                <w:rFonts w:ascii="Times New Roman" w:hAnsi="Times New Roman" w:cs="Times New Roman"/>
                <w:sz w:val="24"/>
                <w:szCs w:val="24"/>
              </w:rPr>
              <w:t>Цель</w:t>
            </w:r>
          </w:p>
        </w:tc>
        <w:tc>
          <w:tcPr>
            <w:tcW w:w="3679" w:type="pct"/>
            <w:shd w:val="clear" w:color="auto" w:fill="auto"/>
          </w:tcPr>
          <w:p w14:paraId="366FEF6B" w14:textId="77777777" w:rsidR="00E94A15" w:rsidRPr="00FC28D6" w:rsidRDefault="00E94A15" w:rsidP="00AB6C5C">
            <w:pPr>
              <w:spacing w:after="0" w:line="240" w:lineRule="auto"/>
              <w:jc w:val="both"/>
              <w:rPr>
                <w:rFonts w:ascii="Times New Roman" w:hAnsi="Times New Roman" w:cs="Times New Roman"/>
                <w:sz w:val="24"/>
                <w:szCs w:val="24"/>
              </w:rPr>
            </w:pPr>
            <w:r w:rsidRPr="00FC28D6">
              <w:rPr>
                <w:rFonts w:ascii="Times New Roman" w:hAnsi="Times New Roman" w:cs="Times New Roman"/>
                <w:sz w:val="24"/>
                <w:szCs w:val="24"/>
              </w:rPr>
              <w:t>Оценка экономности, результативности и эффективности аудируемой области/деятельности и внесение рекомендаций по улучшениям</w:t>
            </w:r>
          </w:p>
        </w:tc>
      </w:tr>
      <w:tr w:rsidR="00FC28D6" w:rsidRPr="00FC28D6" w14:paraId="6FBB6D5A" w14:textId="77777777" w:rsidTr="00DE2585">
        <w:trPr>
          <w:trHeight w:val="20"/>
        </w:trPr>
        <w:tc>
          <w:tcPr>
            <w:tcW w:w="1321" w:type="pct"/>
            <w:shd w:val="clear" w:color="auto" w:fill="auto"/>
          </w:tcPr>
          <w:p w14:paraId="6C660861" w14:textId="77777777" w:rsidR="00E94A15" w:rsidRPr="00FC28D6" w:rsidRDefault="00E94A15" w:rsidP="00AB6C5C">
            <w:pPr>
              <w:spacing w:after="0" w:line="240" w:lineRule="auto"/>
              <w:jc w:val="both"/>
              <w:rPr>
                <w:rFonts w:ascii="Times New Roman" w:hAnsi="Times New Roman" w:cs="Times New Roman"/>
                <w:sz w:val="24"/>
                <w:szCs w:val="24"/>
              </w:rPr>
            </w:pPr>
            <w:r w:rsidRPr="00FC28D6">
              <w:rPr>
                <w:rFonts w:ascii="Times New Roman" w:hAnsi="Times New Roman" w:cs="Times New Roman"/>
                <w:sz w:val="24"/>
                <w:szCs w:val="24"/>
              </w:rPr>
              <w:t>Темы аудита</w:t>
            </w:r>
          </w:p>
        </w:tc>
        <w:tc>
          <w:tcPr>
            <w:tcW w:w="3679" w:type="pct"/>
            <w:shd w:val="clear" w:color="auto" w:fill="auto"/>
          </w:tcPr>
          <w:p w14:paraId="215C5F29" w14:textId="77777777" w:rsidR="00E94A15" w:rsidRPr="00FC28D6" w:rsidRDefault="00E94A15" w:rsidP="00AB6C5C">
            <w:pPr>
              <w:spacing w:after="0" w:line="240" w:lineRule="auto"/>
              <w:jc w:val="both"/>
              <w:rPr>
                <w:rFonts w:ascii="Times New Roman" w:hAnsi="Times New Roman" w:cs="Times New Roman"/>
                <w:sz w:val="24"/>
                <w:szCs w:val="24"/>
              </w:rPr>
            </w:pPr>
            <w:r w:rsidRPr="00FC28D6">
              <w:rPr>
                <w:rFonts w:ascii="Times New Roman" w:hAnsi="Times New Roman" w:cs="Times New Roman"/>
                <w:sz w:val="24"/>
                <w:szCs w:val="24"/>
              </w:rPr>
              <w:t>За основу темы аудита может быть взят неограниченный перечень вопросов и областей</w:t>
            </w:r>
          </w:p>
        </w:tc>
      </w:tr>
      <w:tr w:rsidR="00FC28D6" w:rsidRPr="00FC28D6" w14:paraId="3F162CDC" w14:textId="77777777" w:rsidTr="00DE2585">
        <w:trPr>
          <w:trHeight w:val="20"/>
        </w:trPr>
        <w:tc>
          <w:tcPr>
            <w:tcW w:w="1321" w:type="pct"/>
            <w:shd w:val="clear" w:color="auto" w:fill="auto"/>
          </w:tcPr>
          <w:p w14:paraId="045EFE26" w14:textId="77777777" w:rsidR="00E94A15" w:rsidRPr="00FC28D6" w:rsidRDefault="00E94A15" w:rsidP="00AB6C5C">
            <w:pPr>
              <w:spacing w:after="0" w:line="240" w:lineRule="auto"/>
              <w:jc w:val="both"/>
              <w:rPr>
                <w:rFonts w:ascii="Times New Roman" w:hAnsi="Times New Roman" w:cs="Times New Roman"/>
                <w:sz w:val="24"/>
                <w:szCs w:val="24"/>
              </w:rPr>
            </w:pPr>
            <w:r w:rsidRPr="00FC28D6">
              <w:rPr>
                <w:rFonts w:ascii="Times New Roman" w:hAnsi="Times New Roman" w:cs="Times New Roman"/>
                <w:sz w:val="24"/>
                <w:szCs w:val="24"/>
              </w:rPr>
              <w:t>Критерии аудита</w:t>
            </w:r>
          </w:p>
        </w:tc>
        <w:tc>
          <w:tcPr>
            <w:tcW w:w="3679" w:type="pct"/>
            <w:shd w:val="clear" w:color="auto" w:fill="auto"/>
          </w:tcPr>
          <w:p w14:paraId="4B48B35F" w14:textId="77777777" w:rsidR="00E94A15" w:rsidRPr="00FC28D6" w:rsidRDefault="00E94A15" w:rsidP="00AB6C5C">
            <w:pPr>
              <w:spacing w:after="0" w:line="240" w:lineRule="auto"/>
              <w:jc w:val="both"/>
              <w:rPr>
                <w:rFonts w:ascii="Times New Roman" w:hAnsi="Times New Roman" w:cs="Times New Roman"/>
                <w:sz w:val="24"/>
                <w:szCs w:val="24"/>
              </w:rPr>
            </w:pPr>
            <w:r w:rsidRPr="00FC28D6">
              <w:rPr>
                <w:rFonts w:ascii="Times New Roman" w:hAnsi="Times New Roman" w:cs="Times New Roman"/>
                <w:sz w:val="24"/>
                <w:szCs w:val="24"/>
              </w:rPr>
              <w:t>Разрабатываются аудиторами и/или независимыми экспертами</w:t>
            </w:r>
          </w:p>
        </w:tc>
      </w:tr>
      <w:tr w:rsidR="00FC28D6" w:rsidRPr="00FC28D6" w14:paraId="6C6CF854" w14:textId="77777777" w:rsidTr="00DE2585">
        <w:trPr>
          <w:trHeight w:val="20"/>
        </w:trPr>
        <w:tc>
          <w:tcPr>
            <w:tcW w:w="1321" w:type="pct"/>
            <w:shd w:val="clear" w:color="auto" w:fill="auto"/>
          </w:tcPr>
          <w:p w14:paraId="50C3DC99" w14:textId="77777777" w:rsidR="00E94A15" w:rsidRPr="00FC28D6" w:rsidRDefault="00E94A15" w:rsidP="00AB6C5C">
            <w:pPr>
              <w:spacing w:after="0" w:line="240" w:lineRule="auto"/>
              <w:jc w:val="both"/>
              <w:rPr>
                <w:rFonts w:ascii="Times New Roman" w:hAnsi="Times New Roman" w:cs="Times New Roman"/>
                <w:sz w:val="24"/>
                <w:szCs w:val="24"/>
              </w:rPr>
            </w:pPr>
            <w:r w:rsidRPr="00FC28D6">
              <w:rPr>
                <w:rFonts w:ascii="Times New Roman" w:hAnsi="Times New Roman" w:cs="Times New Roman"/>
                <w:sz w:val="24"/>
                <w:szCs w:val="24"/>
              </w:rPr>
              <w:t>Аудиторские методы</w:t>
            </w:r>
          </w:p>
        </w:tc>
        <w:tc>
          <w:tcPr>
            <w:tcW w:w="3679" w:type="pct"/>
            <w:shd w:val="clear" w:color="auto" w:fill="auto"/>
          </w:tcPr>
          <w:p w14:paraId="04F2A9E9" w14:textId="77777777" w:rsidR="00E94A15" w:rsidRPr="00FC28D6" w:rsidRDefault="00E94A15" w:rsidP="00AB6C5C">
            <w:pPr>
              <w:spacing w:after="0" w:line="240" w:lineRule="auto"/>
              <w:jc w:val="both"/>
              <w:rPr>
                <w:rFonts w:ascii="Times New Roman" w:hAnsi="Times New Roman" w:cs="Times New Roman"/>
                <w:sz w:val="24"/>
                <w:szCs w:val="24"/>
              </w:rPr>
            </w:pPr>
            <w:r w:rsidRPr="00FC28D6">
              <w:rPr>
                <w:rFonts w:ascii="Times New Roman" w:hAnsi="Times New Roman" w:cs="Times New Roman"/>
                <w:sz w:val="24"/>
                <w:szCs w:val="24"/>
              </w:rPr>
              <w:t>Применяются различные методы в зависимости от цели и масштаба аудита</w:t>
            </w:r>
          </w:p>
        </w:tc>
      </w:tr>
      <w:tr w:rsidR="00FC28D6" w:rsidRPr="00FC28D6" w14:paraId="4A6425C0" w14:textId="77777777" w:rsidTr="00DE2585">
        <w:trPr>
          <w:trHeight w:val="20"/>
        </w:trPr>
        <w:tc>
          <w:tcPr>
            <w:tcW w:w="1321" w:type="pct"/>
            <w:shd w:val="clear" w:color="auto" w:fill="auto"/>
          </w:tcPr>
          <w:p w14:paraId="2B7FA08F" w14:textId="77777777" w:rsidR="00E94A15" w:rsidRPr="00FC28D6" w:rsidRDefault="00E94A15" w:rsidP="00AB6C5C">
            <w:pPr>
              <w:spacing w:after="0" w:line="240" w:lineRule="auto"/>
              <w:jc w:val="both"/>
              <w:rPr>
                <w:rFonts w:ascii="Times New Roman" w:hAnsi="Times New Roman" w:cs="Times New Roman"/>
                <w:sz w:val="24"/>
                <w:szCs w:val="24"/>
              </w:rPr>
            </w:pPr>
            <w:r w:rsidRPr="00FC28D6">
              <w:rPr>
                <w:rFonts w:ascii="Times New Roman" w:hAnsi="Times New Roman" w:cs="Times New Roman"/>
                <w:sz w:val="24"/>
                <w:szCs w:val="24"/>
              </w:rPr>
              <w:t>Аудиторские навыки</w:t>
            </w:r>
          </w:p>
        </w:tc>
        <w:tc>
          <w:tcPr>
            <w:tcW w:w="3679" w:type="pct"/>
            <w:shd w:val="clear" w:color="auto" w:fill="auto"/>
          </w:tcPr>
          <w:p w14:paraId="5A3F531B" w14:textId="77777777" w:rsidR="00E94A15" w:rsidRPr="00FC28D6" w:rsidRDefault="00E94A15" w:rsidP="00AB6C5C">
            <w:pPr>
              <w:spacing w:after="0" w:line="240" w:lineRule="auto"/>
              <w:jc w:val="both"/>
              <w:rPr>
                <w:rFonts w:ascii="Times New Roman" w:hAnsi="Times New Roman" w:cs="Times New Roman"/>
                <w:sz w:val="24"/>
                <w:szCs w:val="24"/>
              </w:rPr>
            </w:pPr>
            <w:r w:rsidRPr="00FC28D6">
              <w:rPr>
                <w:rFonts w:ascii="Times New Roman" w:hAnsi="Times New Roman" w:cs="Times New Roman"/>
                <w:sz w:val="24"/>
                <w:szCs w:val="24"/>
              </w:rPr>
              <w:t>Требуется широкий спектр аудиторских навыков и дополнительных знаний</w:t>
            </w:r>
          </w:p>
        </w:tc>
      </w:tr>
      <w:tr w:rsidR="00FC28D6" w:rsidRPr="00FC28D6" w14:paraId="79B21EC4" w14:textId="77777777" w:rsidTr="00DE2585">
        <w:trPr>
          <w:trHeight w:val="20"/>
        </w:trPr>
        <w:tc>
          <w:tcPr>
            <w:tcW w:w="1321" w:type="pct"/>
            <w:shd w:val="clear" w:color="auto" w:fill="auto"/>
          </w:tcPr>
          <w:p w14:paraId="7F0902A6" w14:textId="77777777" w:rsidR="00E94A15" w:rsidRPr="00FC28D6" w:rsidRDefault="00E94A15" w:rsidP="00AB6C5C">
            <w:pPr>
              <w:spacing w:after="0" w:line="240" w:lineRule="auto"/>
              <w:jc w:val="both"/>
              <w:rPr>
                <w:rFonts w:ascii="Times New Roman" w:hAnsi="Times New Roman" w:cs="Times New Roman"/>
                <w:sz w:val="24"/>
                <w:szCs w:val="24"/>
              </w:rPr>
            </w:pPr>
            <w:r w:rsidRPr="00FC28D6">
              <w:rPr>
                <w:rFonts w:ascii="Times New Roman" w:hAnsi="Times New Roman" w:cs="Times New Roman"/>
                <w:sz w:val="24"/>
                <w:szCs w:val="24"/>
              </w:rPr>
              <w:t>Аудиторские отчеты</w:t>
            </w:r>
          </w:p>
        </w:tc>
        <w:tc>
          <w:tcPr>
            <w:tcW w:w="3679" w:type="pct"/>
            <w:shd w:val="clear" w:color="auto" w:fill="auto"/>
          </w:tcPr>
          <w:p w14:paraId="17B79A96" w14:textId="77777777" w:rsidR="00E94A15" w:rsidRPr="00FC28D6" w:rsidRDefault="00E94A15" w:rsidP="00AB6C5C">
            <w:pPr>
              <w:spacing w:after="0" w:line="240" w:lineRule="auto"/>
              <w:jc w:val="both"/>
              <w:rPr>
                <w:rFonts w:ascii="Times New Roman" w:hAnsi="Times New Roman" w:cs="Times New Roman"/>
                <w:sz w:val="24"/>
                <w:szCs w:val="24"/>
              </w:rPr>
            </w:pPr>
            <w:r w:rsidRPr="00FC28D6">
              <w:rPr>
                <w:rFonts w:ascii="Times New Roman" w:hAnsi="Times New Roman" w:cs="Times New Roman"/>
                <w:sz w:val="24"/>
                <w:szCs w:val="24"/>
              </w:rPr>
              <w:t>Структура и содержание отчетов определяется в зависимости от цели аудита</w:t>
            </w:r>
          </w:p>
        </w:tc>
      </w:tr>
      <w:tr w:rsidR="00E94A15" w:rsidRPr="00FC28D6" w14:paraId="31EB207E" w14:textId="77777777" w:rsidTr="00DE2585">
        <w:trPr>
          <w:trHeight w:val="20"/>
        </w:trPr>
        <w:tc>
          <w:tcPr>
            <w:tcW w:w="5000" w:type="pct"/>
            <w:gridSpan w:val="2"/>
            <w:shd w:val="clear" w:color="auto" w:fill="auto"/>
          </w:tcPr>
          <w:p w14:paraId="415340D6" w14:textId="2A51EF8B" w:rsidR="00E94A15" w:rsidRPr="00FC28D6" w:rsidRDefault="00E94A15" w:rsidP="00423A83">
            <w:pPr>
              <w:spacing w:after="0" w:line="240" w:lineRule="auto"/>
              <w:jc w:val="both"/>
              <w:rPr>
                <w:rFonts w:ascii="Times New Roman" w:hAnsi="Times New Roman" w:cs="Times New Roman"/>
                <w:i/>
                <w:iCs/>
                <w:sz w:val="24"/>
                <w:szCs w:val="24"/>
              </w:rPr>
            </w:pPr>
            <w:r w:rsidRPr="00FC28D6">
              <w:rPr>
                <w:rFonts w:ascii="Times New Roman" w:eastAsia="Times New Roman" w:hAnsi="Times New Roman" w:cs="Times New Roman"/>
                <w:sz w:val="24"/>
                <w:szCs w:val="24"/>
                <w:lang w:eastAsia="ru-RU"/>
              </w:rPr>
              <w:t xml:space="preserve">Примечание </w:t>
            </w:r>
            <w:r w:rsidR="00DE2585" w:rsidRPr="00FC28D6">
              <w:rPr>
                <w:rFonts w:ascii="Times New Roman" w:eastAsia="Times New Roman" w:hAnsi="Times New Roman" w:cs="Times New Roman"/>
                <w:sz w:val="24"/>
                <w:szCs w:val="24"/>
                <w:lang w:eastAsia="ru-RU"/>
              </w:rPr>
              <w:t xml:space="preserve">– Составлено </w:t>
            </w:r>
            <w:r w:rsidRPr="00FC28D6">
              <w:rPr>
                <w:rFonts w:ascii="Times New Roman" w:eastAsia="Times New Roman" w:hAnsi="Times New Roman" w:cs="Times New Roman"/>
                <w:sz w:val="24"/>
                <w:szCs w:val="24"/>
                <w:lang w:eastAsia="ru-RU"/>
              </w:rPr>
              <w:t>автором</w:t>
            </w:r>
            <w:r w:rsidR="000D534C" w:rsidRPr="00FC28D6">
              <w:rPr>
                <w:rFonts w:ascii="Times New Roman" w:eastAsia="Times New Roman" w:hAnsi="Times New Roman" w:cs="Times New Roman"/>
                <w:sz w:val="24"/>
                <w:szCs w:val="24"/>
                <w:lang w:eastAsia="ru-RU"/>
              </w:rPr>
              <w:t xml:space="preserve"> по источнику [</w:t>
            </w:r>
            <w:r w:rsidR="00423A83" w:rsidRPr="00FC28D6">
              <w:rPr>
                <w:rFonts w:ascii="Times New Roman" w:eastAsia="Times New Roman" w:hAnsi="Times New Roman" w:cs="Times New Roman"/>
                <w:sz w:val="24"/>
                <w:szCs w:val="24"/>
                <w:lang w:eastAsia="ru-RU"/>
              </w:rPr>
              <w:t>31</w:t>
            </w:r>
            <w:r w:rsidR="000D534C" w:rsidRPr="00FC28D6">
              <w:rPr>
                <w:rFonts w:ascii="Times New Roman" w:eastAsia="Times New Roman" w:hAnsi="Times New Roman" w:cs="Times New Roman"/>
                <w:sz w:val="24"/>
                <w:szCs w:val="24"/>
                <w:lang w:eastAsia="ru-RU"/>
              </w:rPr>
              <w:t>]</w:t>
            </w:r>
          </w:p>
        </w:tc>
      </w:tr>
    </w:tbl>
    <w:p w14:paraId="244A57F1" w14:textId="77777777" w:rsidR="00E94A15" w:rsidRPr="00FC28D6" w:rsidRDefault="00E94A15" w:rsidP="00AB6C5C">
      <w:pPr>
        <w:spacing w:after="0" w:line="240" w:lineRule="auto"/>
        <w:ind w:firstLine="709"/>
        <w:jc w:val="both"/>
        <w:rPr>
          <w:rFonts w:ascii="Times New Roman" w:hAnsi="Times New Roman" w:cs="Times New Roman"/>
          <w:sz w:val="28"/>
          <w:szCs w:val="28"/>
        </w:rPr>
      </w:pPr>
    </w:p>
    <w:p w14:paraId="531C8E0B" w14:textId="77777777" w:rsidR="00576D2B"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Определение и/или разработка критериев государственным аудитором является обязательным составным компонентом всего процесса осуществления АЭДГО. </w:t>
      </w:r>
    </w:p>
    <w:p w14:paraId="09821F81" w14:textId="77777777" w:rsidR="00576D2B" w:rsidRPr="00FC28D6" w:rsidRDefault="00576D2B"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Аудит эффективности деятельности государственных органов проводится по трем </w:t>
      </w:r>
      <w:r w:rsidRPr="00FC28D6">
        <w:rPr>
          <w:rFonts w:ascii="Times New Roman" w:eastAsia="Times New Roman" w:hAnsi="Times New Roman" w:cs="Times New Roman"/>
          <w:sz w:val="28"/>
          <w:szCs w:val="28"/>
          <w:lang w:eastAsia="ru-RU"/>
        </w:rPr>
        <w:t>направлениям</w:t>
      </w:r>
      <w:r w:rsidRPr="00FC28D6">
        <w:rPr>
          <w:rFonts w:ascii="Times New Roman" w:hAnsi="Times New Roman" w:cs="Times New Roman"/>
          <w:sz w:val="28"/>
          <w:szCs w:val="28"/>
        </w:rPr>
        <w:t>, показанным на рисунке 9.</w:t>
      </w:r>
    </w:p>
    <w:p w14:paraId="5FFF53BB" w14:textId="77777777" w:rsidR="00576D2B" w:rsidRPr="00FC28D6" w:rsidRDefault="00576D2B" w:rsidP="00AB6C5C">
      <w:pPr>
        <w:spacing w:after="0" w:line="240" w:lineRule="auto"/>
        <w:ind w:firstLine="709"/>
        <w:jc w:val="both"/>
        <w:rPr>
          <w:rFonts w:ascii="Times New Roman" w:hAnsi="Times New Roman" w:cs="Times New Roman"/>
          <w:sz w:val="28"/>
          <w:szCs w:val="28"/>
        </w:rPr>
      </w:pPr>
    </w:p>
    <w:p w14:paraId="613C0BCB" w14:textId="77777777" w:rsidR="00576D2B" w:rsidRPr="00FC28D6" w:rsidRDefault="00576D2B" w:rsidP="00356711">
      <w:pPr>
        <w:spacing w:after="0" w:line="240" w:lineRule="auto"/>
        <w:rPr>
          <w:rFonts w:ascii="Times New Roman" w:hAnsi="Times New Roman" w:cs="Times New Roman"/>
          <w:sz w:val="28"/>
          <w:szCs w:val="28"/>
        </w:rPr>
      </w:pPr>
      <w:r w:rsidRPr="00FC28D6">
        <w:rPr>
          <w:rFonts w:ascii="Times New Roman" w:hAnsi="Times New Roman" w:cs="Times New Roman"/>
          <w:noProof/>
          <w:sz w:val="28"/>
          <w:szCs w:val="28"/>
          <w:lang w:eastAsia="ru-RU"/>
        </w:rPr>
        <w:drawing>
          <wp:inline distT="0" distB="0" distL="0" distR="0" wp14:anchorId="063AC11C" wp14:editId="01230DA9">
            <wp:extent cx="5981700" cy="1684020"/>
            <wp:effectExtent l="19050" t="38100" r="38100" b="49530"/>
            <wp:docPr id="7"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7935B550" w14:textId="77777777" w:rsidR="00DE2585" w:rsidRPr="00FC28D6" w:rsidRDefault="00DE2585" w:rsidP="00AB6C5C">
      <w:pPr>
        <w:spacing w:after="0" w:line="240" w:lineRule="auto"/>
        <w:jc w:val="center"/>
        <w:rPr>
          <w:rFonts w:ascii="Times New Roman" w:hAnsi="Times New Roman" w:cs="Times New Roman"/>
          <w:sz w:val="16"/>
          <w:szCs w:val="16"/>
        </w:rPr>
      </w:pPr>
    </w:p>
    <w:p w14:paraId="579D42F0" w14:textId="107B18EA" w:rsidR="00576D2B" w:rsidRPr="00FC28D6" w:rsidRDefault="00576D2B" w:rsidP="00AB6C5C">
      <w:pPr>
        <w:spacing w:after="0" w:line="240" w:lineRule="auto"/>
        <w:jc w:val="center"/>
        <w:rPr>
          <w:rFonts w:ascii="Times New Roman" w:hAnsi="Times New Roman" w:cs="Times New Roman"/>
          <w:sz w:val="28"/>
          <w:szCs w:val="28"/>
        </w:rPr>
      </w:pPr>
      <w:r w:rsidRPr="00FC28D6">
        <w:rPr>
          <w:rFonts w:ascii="Times New Roman" w:hAnsi="Times New Roman" w:cs="Times New Roman"/>
          <w:sz w:val="28"/>
          <w:szCs w:val="28"/>
        </w:rPr>
        <w:t>Рисунок 9</w:t>
      </w:r>
      <w:r w:rsidR="00DE2585"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 Направления АЭДГО</w:t>
      </w:r>
    </w:p>
    <w:p w14:paraId="471DC302" w14:textId="77777777" w:rsidR="00576D2B" w:rsidRPr="00FC28D6" w:rsidRDefault="00576D2B" w:rsidP="00AB6C5C">
      <w:pPr>
        <w:spacing w:after="0" w:line="240" w:lineRule="auto"/>
        <w:jc w:val="center"/>
        <w:rPr>
          <w:rFonts w:ascii="Times New Roman" w:hAnsi="Times New Roman" w:cs="Times New Roman"/>
          <w:sz w:val="16"/>
          <w:szCs w:val="16"/>
        </w:rPr>
      </w:pPr>
    </w:p>
    <w:p w14:paraId="5BCF0B0D" w14:textId="48EC278D" w:rsidR="00576D2B" w:rsidRPr="00FC28D6" w:rsidRDefault="00576D2B" w:rsidP="00AB6C5C">
      <w:pPr>
        <w:autoSpaceDE w:val="0"/>
        <w:autoSpaceDN w:val="0"/>
        <w:adjustRightInd w:val="0"/>
        <w:spacing w:after="0" w:line="240" w:lineRule="auto"/>
        <w:ind w:firstLine="708"/>
        <w:rPr>
          <w:rFonts w:ascii="Times New Roman" w:hAnsi="Times New Roman" w:cs="Times New Roman"/>
          <w:sz w:val="24"/>
          <w:szCs w:val="24"/>
        </w:rPr>
      </w:pPr>
      <w:r w:rsidRPr="00FC28D6">
        <w:rPr>
          <w:rFonts w:ascii="Times New Roman" w:hAnsi="Times New Roman" w:cs="Times New Roman"/>
          <w:sz w:val="24"/>
          <w:szCs w:val="24"/>
        </w:rPr>
        <w:t xml:space="preserve">Примечание – </w:t>
      </w:r>
      <w:r w:rsidR="004535E9" w:rsidRPr="00FC28D6">
        <w:rPr>
          <w:rFonts w:ascii="Times New Roman" w:hAnsi="Times New Roman" w:cs="Times New Roman"/>
          <w:sz w:val="24"/>
          <w:szCs w:val="24"/>
        </w:rPr>
        <w:t xml:space="preserve">Составлено </w:t>
      </w:r>
      <w:r w:rsidRPr="00FC28D6">
        <w:rPr>
          <w:rFonts w:ascii="Times New Roman" w:hAnsi="Times New Roman" w:cs="Times New Roman"/>
          <w:sz w:val="24"/>
          <w:szCs w:val="24"/>
        </w:rPr>
        <w:t>автором на основе</w:t>
      </w:r>
      <w:r w:rsidR="004535E9" w:rsidRPr="00FC28D6">
        <w:rPr>
          <w:rFonts w:ascii="Times New Roman" w:hAnsi="Times New Roman" w:cs="Times New Roman"/>
          <w:sz w:val="24"/>
          <w:szCs w:val="24"/>
        </w:rPr>
        <w:t xml:space="preserve"> источника</w:t>
      </w:r>
      <w:r w:rsidRPr="00FC28D6">
        <w:rPr>
          <w:rFonts w:ascii="Times New Roman" w:hAnsi="Times New Roman" w:cs="Times New Roman"/>
          <w:sz w:val="24"/>
          <w:szCs w:val="24"/>
        </w:rPr>
        <w:t xml:space="preserve"> [</w:t>
      </w:r>
      <w:r w:rsidR="00D17D9F" w:rsidRPr="00FC28D6">
        <w:rPr>
          <w:rFonts w:ascii="Times New Roman" w:hAnsi="Times New Roman" w:cs="Times New Roman"/>
          <w:sz w:val="24"/>
          <w:szCs w:val="24"/>
        </w:rPr>
        <w:t>31</w:t>
      </w:r>
      <w:r w:rsidRPr="00FC28D6">
        <w:rPr>
          <w:rFonts w:ascii="Times New Roman" w:hAnsi="Times New Roman" w:cs="Times New Roman"/>
          <w:sz w:val="24"/>
          <w:szCs w:val="24"/>
        </w:rPr>
        <w:t>]</w:t>
      </w:r>
    </w:p>
    <w:p w14:paraId="30E7DE12" w14:textId="77777777" w:rsidR="00576D2B" w:rsidRPr="00FC28D6" w:rsidRDefault="00576D2B" w:rsidP="00AB6C5C">
      <w:pPr>
        <w:spacing w:after="0" w:line="240" w:lineRule="auto"/>
        <w:ind w:firstLine="709"/>
        <w:jc w:val="both"/>
        <w:rPr>
          <w:rFonts w:ascii="Times New Roman" w:hAnsi="Times New Roman" w:cs="Times New Roman"/>
          <w:sz w:val="28"/>
          <w:szCs w:val="28"/>
        </w:rPr>
      </w:pPr>
    </w:p>
    <w:p w14:paraId="4A3F250A" w14:textId="77777777"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Применяя критерии, государственный аудитор должны ответить на вопросы, приведенные в таблице </w:t>
      </w:r>
      <w:r w:rsidR="00051553" w:rsidRPr="00FC28D6">
        <w:rPr>
          <w:rFonts w:ascii="Times New Roman" w:hAnsi="Times New Roman" w:cs="Times New Roman"/>
          <w:sz w:val="28"/>
          <w:szCs w:val="28"/>
        </w:rPr>
        <w:t>3</w:t>
      </w:r>
      <w:r w:rsidRPr="00FC28D6">
        <w:rPr>
          <w:rFonts w:ascii="Times New Roman" w:hAnsi="Times New Roman" w:cs="Times New Roman"/>
          <w:sz w:val="28"/>
          <w:szCs w:val="28"/>
        </w:rPr>
        <w:t>.</w:t>
      </w:r>
    </w:p>
    <w:p w14:paraId="737CDBED" w14:textId="7D81396D" w:rsidR="00EA3762" w:rsidRPr="00FC28D6" w:rsidRDefault="00EA3762">
      <w:pPr>
        <w:spacing w:after="0" w:line="240" w:lineRule="auto"/>
        <w:rPr>
          <w:rFonts w:ascii="Times New Roman" w:hAnsi="Times New Roman" w:cs="Times New Roman"/>
          <w:sz w:val="28"/>
          <w:szCs w:val="28"/>
        </w:rPr>
      </w:pPr>
    </w:p>
    <w:p w14:paraId="5406BAC8" w14:textId="77777777" w:rsidR="00DE2585" w:rsidRPr="00FC28D6" w:rsidRDefault="00DE2585">
      <w:pPr>
        <w:spacing w:after="0" w:line="240" w:lineRule="auto"/>
        <w:rPr>
          <w:rFonts w:ascii="Times New Roman" w:hAnsi="Times New Roman" w:cs="Times New Roman"/>
          <w:sz w:val="28"/>
          <w:szCs w:val="28"/>
        </w:rPr>
      </w:pPr>
    </w:p>
    <w:p w14:paraId="21385AAF" w14:textId="77777777" w:rsidR="00DE2585" w:rsidRPr="00FC28D6" w:rsidRDefault="00DE2585">
      <w:pPr>
        <w:spacing w:after="0" w:line="240" w:lineRule="auto"/>
        <w:rPr>
          <w:rFonts w:ascii="Times New Roman" w:hAnsi="Times New Roman" w:cs="Times New Roman"/>
          <w:sz w:val="28"/>
          <w:szCs w:val="28"/>
        </w:rPr>
      </w:pPr>
    </w:p>
    <w:p w14:paraId="09FB9EC1" w14:textId="77777777" w:rsidR="00DE2585" w:rsidRPr="00FC28D6" w:rsidRDefault="00DE2585">
      <w:pPr>
        <w:spacing w:after="0" w:line="240" w:lineRule="auto"/>
        <w:rPr>
          <w:rFonts w:ascii="Times New Roman" w:hAnsi="Times New Roman" w:cs="Times New Roman"/>
          <w:sz w:val="28"/>
          <w:szCs w:val="28"/>
        </w:rPr>
      </w:pPr>
    </w:p>
    <w:p w14:paraId="236A5F85" w14:textId="77777777" w:rsidR="00DE2585" w:rsidRPr="00FC28D6" w:rsidRDefault="00DE2585">
      <w:pPr>
        <w:spacing w:after="0" w:line="240" w:lineRule="auto"/>
        <w:rPr>
          <w:rFonts w:ascii="Times New Roman" w:hAnsi="Times New Roman" w:cs="Times New Roman"/>
          <w:sz w:val="28"/>
          <w:szCs w:val="28"/>
        </w:rPr>
      </w:pPr>
    </w:p>
    <w:p w14:paraId="42DF3E0B" w14:textId="77777777" w:rsidR="00DE2585" w:rsidRPr="00FC28D6" w:rsidRDefault="00DE2585">
      <w:pPr>
        <w:spacing w:after="0" w:line="240" w:lineRule="auto"/>
        <w:rPr>
          <w:rFonts w:ascii="Times New Roman" w:hAnsi="Times New Roman" w:cs="Times New Roman"/>
          <w:sz w:val="28"/>
          <w:szCs w:val="28"/>
        </w:rPr>
      </w:pPr>
    </w:p>
    <w:p w14:paraId="095C05D7" w14:textId="77777777" w:rsidR="00DE2585" w:rsidRPr="00FC28D6" w:rsidRDefault="00DE2585">
      <w:pPr>
        <w:spacing w:after="0" w:line="240" w:lineRule="auto"/>
        <w:rPr>
          <w:rFonts w:ascii="Times New Roman" w:hAnsi="Times New Roman" w:cs="Times New Roman"/>
          <w:sz w:val="28"/>
          <w:szCs w:val="28"/>
        </w:rPr>
      </w:pPr>
    </w:p>
    <w:p w14:paraId="2A58B46A" w14:textId="77777777" w:rsidR="00DE2585" w:rsidRPr="00FC28D6" w:rsidRDefault="00DE2585">
      <w:pPr>
        <w:spacing w:after="0" w:line="240" w:lineRule="auto"/>
        <w:rPr>
          <w:rFonts w:ascii="Times New Roman" w:hAnsi="Times New Roman" w:cs="Times New Roman"/>
          <w:sz w:val="28"/>
          <w:szCs w:val="28"/>
        </w:rPr>
      </w:pPr>
    </w:p>
    <w:p w14:paraId="180E1780" w14:textId="20741416" w:rsidR="00E94A15" w:rsidRPr="00FC28D6" w:rsidRDefault="00E94A15" w:rsidP="00AB6C5C">
      <w:pPr>
        <w:spacing w:after="0" w:line="240" w:lineRule="auto"/>
        <w:jc w:val="both"/>
        <w:rPr>
          <w:rFonts w:ascii="Times New Roman" w:hAnsi="Times New Roman" w:cs="Times New Roman"/>
          <w:sz w:val="28"/>
          <w:szCs w:val="28"/>
        </w:rPr>
      </w:pPr>
      <w:r w:rsidRPr="00FC28D6">
        <w:rPr>
          <w:rFonts w:ascii="Times New Roman" w:hAnsi="Times New Roman" w:cs="Times New Roman"/>
          <w:sz w:val="28"/>
          <w:szCs w:val="28"/>
        </w:rPr>
        <w:lastRenderedPageBreak/>
        <w:t xml:space="preserve">Таблица </w:t>
      </w:r>
      <w:r w:rsidR="00051553" w:rsidRPr="00FC28D6">
        <w:rPr>
          <w:rFonts w:ascii="Times New Roman" w:hAnsi="Times New Roman" w:cs="Times New Roman"/>
          <w:sz w:val="28"/>
          <w:szCs w:val="28"/>
        </w:rPr>
        <w:t xml:space="preserve">3 </w:t>
      </w:r>
      <w:r w:rsidR="00340506" w:rsidRPr="00FC28D6">
        <w:rPr>
          <w:rFonts w:ascii="Times New Roman" w:hAnsi="Times New Roman" w:cs="Times New Roman"/>
          <w:sz w:val="28"/>
          <w:szCs w:val="28"/>
        </w:rPr>
        <w:t>–</w:t>
      </w:r>
      <w:r w:rsidRPr="00FC28D6">
        <w:rPr>
          <w:rFonts w:ascii="Times New Roman" w:hAnsi="Times New Roman" w:cs="Times New Roman"/>
          <w:sz w:val="28"/>
          <w:szCs w:val="28"/>
        </w:rPr>
        <w:t xml:space="preserve"> Перечень</w:t>
      </w:r>
      <w:r w:rsidR="00340506" w:rsidRPr="00FC28D6">
        <w:rPr>
          <w:rFonts w:ascii="Times New Roman" w:hAnsi="Times New Roman" w:cs="Times New Roman"/>
          <w:sz w:val="28"/>
          <w:szCs w:val="28"/>
        </w:rPr>
        <w:t xml:space="preserve"> </w:t>
      </w:r>
      <w:r w:rsidRPr="00FC28D6">
        <w:rPr>
          <w:rFonts w:ascii="Times New Roman" w:hAnsi="Times New Roman" w:cs="Times New Roman"/>
          <w:sz w:val="28"/>
          <w:szCs w:val="28"/>
        </w:rPr>
        <w:t>вопросов АЭДГО</w:t>
      </w:r>
    </w:p>
    <w:p w14:paraId="4C66901E" w14:textId="77777777" w:rsidR="00DE2585" w:rsidRPr="00FC28D6" w:rsidRDefault="00DE2585" w:rsidP="00AB6C5C">
      <w:pPr>
        <w:spacing w:after="0" w:line="240" w:lineRule="auto"/>
        <w:jc w:val="both"/>
        <w:rPr>
          <w:rFonts w:ascii="Times New Roman" w:hAnsi="Times New Roman" w:cs="Times New Roman"/>
          <w:sz w:val="16"/>
          <w:szCs w:val="16"/>
        </w:rPr>
      </w:pPr>
    </w:p>
    <w:tbl>
      <w:tblPr>
        <w:tblStyle w:val="ae"/>
        <w:tblW w:w="0" w:type="auto"/>
        <w:jc w:val="center"/>
        <w:tblLayout w:type="fixed"/>
        <w:tblLook w:val="04A0" w:firstRow="1" w:lastRow="0" w:firstColumn="1" w:lastColumn="0" w:noHBand="0" w:noVBand="1"/>
      </w:tblPr>
      <w:tblGrid>
        <w:gridCol w:w="1809"/>
        <w:gridCol w:w="7747"/>
      </w:tblGrid>
      <w:tr w:rsidR="00FC28D6" w:rsidRPr="00FC28D6" w14:paraId="78F6B97F" w14:textId="77777777" w:rsidTr="002577FE">
        <w:trPr>
          <w:jc w:val="center"/>
        </w:trPr>
        <w:tc>
          <w:tcPr>
            <w:tcW w:w="1809" w:type="dxa"/>
          </w:tcPr>
          <w:p w14:paraId="6FA83B79" w14:textId="77777777" w:rsidR="00E94A15" w:rsidRPr="00FC28D6" w:rsidRDefault="00E94A15" w:rsidP="00AB6C5C">
            <w:pPr>
              <w:spacing w:after="0" w:line="240" w:lineRule="auto"/>
              <w:jc w:val="center"/>
              <w:rPr>
                <w:rFonts w:ascii="Times New Roman" w:hAnsi="Times New Roman"/>
                <w:bCs/>
                <w:sz w:val="24"/>
                <w:szCs w:val="24"/>
              </w:rPr>
            </w:pPr>
            <w:r w:rsidRPr="00FC28D6">
              <w:rPr>
                <w:rFonts w:ascii="Times New Roman" w:hAnsi="Times New Roman"/>
                <w:bCs/>
                <w:sz w:val="24"/>
                <w:szCs w:val="24"/>
              </w:rPr>
              <w:t>Критерий</w:t>
            </w:r>
          </w:p>
        </w:tc>
        <w:tc>
          <w:tcPr>
            <w:tcW w:w="7747" w:type="dxa"/>
          </w:tcPr>
          <w:p w14:paraId="23FE9715" w14:textId="77777777" w:rsidR="00E94A15" w:rsidRPr="00FC28D6" w:rsidRDefault="00E94A15" w:rsidP="00AB6C5C">
            <w:pPr>
              <w:spacing w:after="0" w:line="240" w:lineRule="auto"/>
              <w:jc w:val="center"/>
              <w:rPr>
                <w:rFonts w:ascii="Times New Roman" w:hAnsi="Times New Roman"/>
                <w:bCs/>
                <w:sz w:val="24"/>
                <w:szCs w:val="24"/>
              </w:rPr>
            </w:pPr>
            <w:r w:rsidRPr="00FC28D6">
              <w:rPr>
                <w:rFonts w:ascii="Times New Roman" w:hAnsi="Times New Roman"/>
                <w:bCs/>
                <w:sz w:val="24"/>
                <w:szCs w:val="24"/>
              </w:rPr>
              <w:t>Вопросы</w:t>
            </w:r>
          </w:p>
        </w:tc>
      </w:tr>
      <w:tr w:rsidR="00FC28D6" w:rsidRPr="00FC28D6" w14:paraId="5BD5F328" w14:textId="77777777" w:rsidTr="002577FE">
        <w:trPr>
          <w:jc w:val="center"/>
        </w:trPr>
        <w:tc>
          <w:tcPr>
            <w:tcW w:w="1809" w:type="dxa"/>
          </w:tcPr>
          <w:p w14:paraId="2C37382C" w14:textId="77777777" w:rsidR="00E94A15" w:rsidRPr="00FC28D6" w:rsidRDefault="00E94A15" w:rsidP="00AB6C5C">
            <w:pPr>
              <w:spacing w:after="0" w:line="240" w:lineRule="auto"/>
              <w:rPr>
                <w:rFonts w:ascii="Times New Roman" w:hAnsi="Times New Roman"/>
                <w:bCs/>
                <w:sz w:val="24"/>
                <w:szCs w:val="24"/>
              </w:rPr>
            </w:pPr>
            <w:r w:rsidRPr="00FC28D6">
              <w:rPr>
                <w:rFonts w:ascii="Times New Roman" w:hAnsi="Times New Roman"/>
                <w:bCs/>
                <w:sz w:val="24"/>
                <w:szCs w:val="24"/>
              </w:rPr>
              <w:t>Экономность / экономичность</w:t>
            </w:r>
          </w:p>
        </w:tc>
        <w:tc>
          <w:tcPr>
            <w:tcW w:w="7747" w:type="dxa"/>
          </w:tcPr>
          <w:p w14:paraId="5D72AD59" w14:textId="77777777" w:rsidR="00E94A15" w:rsidRPr="00FC28D6" w:rsidRDefault="00E94A15" w:rsidP="00AB6C5C">
            <w:pPr>
              <w:spacing w:after="0" w:line="240" w:lineRule="auto"/>
              <w:jc w:val="both"/>
              <w:rPr>
                <w:rFonts w:ascii="Times New Roman" w:hAnsi="Times New Roman"/>
                <w:bCs/>
                <w:sz w:val="24"/>
                <w:szCs w:val="24"/>
              </w:rPr>
            </w:pPr>
            <w:r w:rsidRPr="00FC28D6">
              <w:rPr>
                <w:rFonts w:ascii="Times New Roman" w:hAnsi="Times New Roman"/>
                <w:bCs/>
                <w:sz w:val="24"/>
                <w:szCs w:val="24"/>
              </w:rPr>
              <w:t>- обеспечивают ли доступные ресурсы наиболее экономичное использование государственных средств?</w:t>
            </w:r>
          </w:p>
          <w:p w14:paraId="13712679" w14:textId="77777777" w:rsidR="00E94A15" w:rsidRPr="00FC28D6" w:rsidRDefault="00E94A15" w:rsidP="00AB6C5C">
            <w:pPr>
              <w:spacing w:after="0" w:line="240" w:lineRule="auto"/>
              <w:jc w:val="both"/>
              <w:rPr>
                <w:rFonts w:ascii="Times New Roman" w:hAnsi="Times New Roman"/>
                <w:bCs/>
                <w:sz w:val="24"/>
                <w:szCs w:val="24"/>
              </w:rPr>
            </w:pPr>
            <w:r w:rsidRPr="00FC28D6">
              <w:rPr>
                <w:rFonts w:ascii="Times New Roman" w:hAnsi="Times New Roman"/>
                <w:bCs/>
                <w:sz w:val="24"/>
                <w:szCs w:val="24"/>
              </w:rPr>
              <w:t>- экономично ли используются трудовые, финансовые и материальные ресурсы?</w:t>
            </w:r>
          </w:p>
          <w:p w14:paraId="76DD9C16" w14:textId="042FD792" w:rsidR="00E94A15" w:rsidRPr="00FC28D6" w:rsidRDefault="00E94A15" w:rsidP="00AB6C5C">
            <w:pPr>
              <w:spacing w:after="0" w:line="240" w:lineRule="auto"/>
              <w:jc w:val="both"/>
              <w:rPr>
                <w:rFonts w:ascii="Times New Roman" w:hAnsi="Times New Roman"/>
                <w:bCs/>
                <w:sz w:val="24"/>
                <w:szCs w:val="24"/>
              </w:rPr>
            </w:pPr>
            <w:r w:rsidRPr="00FC28D6">
              <w:rPr>
                <w:rFonts w:ascii="Times New Roman" w:hAnsi="Times New Roman"/>
                <w:bCs/>
                <w:sz w:val="24"/>
                <w:szCs w:val="24"/>
              </w:rPr>
              <w:t xml:space="preserve">- осуществляется ли деятельность </w:t>
            </w:r>
            <w:r w:rsidR="0051605B" w:rsidRPr="00FC28D6">
              <w:rPr>
                <w:rFonts w:ascii="Times New Roman" w:hAnsi="Times New Roman"/>
                <w:bCs/>
                <w:sz w:val="24"/>
                <w:szCs w:val="24"/>
              </w:rPr>
              <w:t>государственного органа</w:t>
            </w:r>
            <w:r w:rsidRPr="00FC28D6">
              <w:rPr>
                <w:rFonts w:ascii="Times New Roman" w:hAnsi="Times New Roman"/>
                <w:bCs/>
                <w:sz w:val="24"/>
                <w:szCs w:val="24"/>
              </w:rPr>
              <w:t xml:space="preserve"> в соответствии с рациональными административными принципами и политикой управления </w:t>
            </w:r>
            <w:r w:rsidR="0051605B" w:rsidRPr="00FC28D6">
              <w:rPr>
                <w:rFonts w:ascii="Times New Roman" w:hAnsi="Times New Roman"/>
                <w:bCs/>
                <w:sz w:val="24"/>
                <w:szCs w:val="24"/>
              </w:rPr>
              <w:t>государственного органа</w:t>
            </w:r>
            <w:r w:rsidRPr="00FC28D6">
              <w:rPr>
                <w:rFonts w:ascii="Times New Roman" w:hAnsi="Times New Roman"/>
                <w:bCs/>
                <w:sz w:val="24"/>
                <w:szCs w:val="24"/>
              </w:rPr>
              <w:t>?</w:t>
            </w:r>
          </w:p>
          <w:p w14:paraId="2EB9F7AC" w14:textId="1B9A3C26" w:rsidR="00E94A15" w:rsidRPr="00FC28D6" w:rsidRDefault="00E94A15" w:rsidP="00AB6C5C">
            <w:pPr>
              <w:spacing w:after="0" w:line="240" w:lineRule="auto"/>
              <w:jc w:val="both"/>
              <w:rPr>
                <w:rFonts w:ascii="Times New Roman" w:hAnsi="Times New Roman"/>
                <w:bCs/>
                <w:sz w:val="24"/>
                <w:szCs w:val="24"/>
              </w:rPr>
            </w:pPr>
            <w:r w:rsidRPr="00FC28D6">
              <w:rPr>
                <w:rFonts w:ascii="Times New Roman" w:hAnsi="Times New Roman"/>
                <w:bCs/>
                <w:sz w:val="24"/>
                <w:szCs w:val="24"/>
              </w:rPr>
              <w:t xml:space="preserve">- осуществляется ли на системной основе завышение планирования бюджетных средств </w:t>
            </w:r>
            <w:r w:rsidR="0051605B" w:rsidRPr="00FC28D6">
              <w:rPr>
                <w:rFonts w:ascii="Times New Roman" w:hAnsi="Times New Roman"/>
                <w:bCs/>
                <w:sz w:val="24"/>
                <w:szCs w:val="24"/>
              </w:rPr>
              <w:t>государственного органа</w:t>
            </w:r>
            <w:r w:rsidRPr="00FC28D6">
              <w:rPr>
                <w:rFonts w:ascii="Times New Roman" w:hAnsi="Times New Roman"/>
                <w:bCs/>
                <w:sz w:val="24"/>
                <w:szCs w:val="24"/>
              </w:rPr>
              <w:t xml:space="preserve"> с целевым его назначением, путем сопоставления первоначального, скорректированного и фактического исполнения бюджета - для определения с позиции завышено ли планирование изначально или нет? </w:t>
            </w:r>
          </w:p>
          <w:p w14:paraId="2F5F48BE" w14:textId="77777777" w:rsidR="00E94A15" w:rsidRPr="00FC28D6" w:rsidRDefault="00E94A15" w:rsidP="00AB6C5C">
            <w:pPr>
              <w:spacing w:after="0" w:line="240" w:lineRule="auto"/>
              <w:jc w:val="both"/>
              <w:rPr>
                <w:rFonts w:ascii="Times New Roman" w:hAnsi="Times New Roman"/>
                <w:bCs/>
                <w:sz w:val="24"/>
                <w:szCs w:val="24"/>
              </w:rPr>
            </w:pPr>
            <w:r w:rsidRPr="00FC28D6">
              <w:rPr>
                <w:rFonts w:ascii="Times New Roman" w:hAnsi="Times New Roman"/>
                <w:bCs/>
                <w:sz w:val="24"/>
                <w:szCs w:val="24"/>
              </w:rPr>
              <w:t xml:space="preserve">- определение наличия экономии финансовых ресурсов в госоргане, за счет каких параметров достигнута такая экономия и ее целевое использование? Таким образом, государственный аудитор анализирует основание за счет чего возникла экономия бюджетных средств и рациональна ли она была использована. </w:t>
            </w:r>
          </w:p>
          <w:p w14:paraId="757670E5" w14:textId="77777777" w:rsidR="00E94A15" w:rsidRPr="00FC28D6" w:rsidRDefault="00E94A15" w:rsidP="00AB6C5C">
            <w:pPr>
              <w:spacing w:after="0" w:line="240" w:lineRule="auto"/>
              <w:jc w:val="both"/>
              <w:rPr>
                <w:rFonts w:ascii="Times New Roman" w:hAnsi="Times New Roman"/>
                <w:bCs/>
                <w:sz w:val="24"/>
                <w:szCs w:val="24"/>
              </w:rPr>
            </w:pPr>
            <w:r w:rsidRPr="00FC28D6">
              <w:rPr>
                <w:rFonts w:ascii="Times New Roman" w:hAnsi="Times New Roman"/>
                <w:bCs/>
                <w:sz w:val="24"/>
                <w:szCs w:val="24"/>
              </w:rPr>
              <w:t>- с позиции альтернативных издержек по бюджетным программам развития, насколько были выбраны экономичные варианты для тех или иных инвестиционных проектов. (например, закуп компьютерной техники – насколько функциональные возможности соответствуют требованиям и присутствовали ли альтернативный варианты при закупе такой же техники с наименьшими затратами бюджетных средств).</w:t>
            </w:r>
          </w:p>
        </w:tc>
      </w:tr>
      <w:tr w:rsidR="00FC28D6" w:rsidRPr="00FC28D6" w14:paraId="6DE29AA7" w14:textId="77777777" w:rsidTr="002577FE">
        <w:trPr>
          <w:jc w:val="center"/>
        </w:trPr>
        <w:tc>
          <w:tcPr>
            <w:tcW w:w="1809" w:type="dxa"/>
          </w:tcPr>
          <w:p w14:paraId="39DE2A03" w14:textId="77777777" w:rsidR="00E94A15" w:rsidRPr="00FC28D6" w:rsidRDefault="00E94A15" w:rsidP="00AB6C5C">
            <w:pPr>
              <w:spacing w:after="0" w:line="240" w:lineRule="auto"/>
              <w:jc w:val="both"/>
              <w:rPr>
                <w:rFonts w:ascii="Times New Roman" w:hAnsi="Times New Roman"/>
                <w:bCs/>
                <w:sz w:val="24"/>
                <w:szCs w:val="24"/>
              </w:rPr>
            </w:pPr>
            <w:r w:rsidRPr="00FC28D6">
              <w:rPr>
                <w:rFonts w:ascii="Times New Roman" w:hAnsi="Times New Roman"/>
                <w:bCs/>
                <w:sz w:val="24"/>
                <w:szCs w:val="24"/>
                <w:lang w:eastAsia="en-US"/>
              </w:rPr>
              <w:t>Результатив</w:t>
            </w:r>
            <w:r w:rsidR="002577FE" w:rsidRPr="00FC28D6">
              <w:rPr>
                <w:rFonts w:ascii="Times New Roman" w:hAnsi="Times New Roman"/>
                <w:bCs/>
                <w:sz w:val="24"/>
                <w:szCs w:val="24"/>
                <w:lang w:eastAsia="en-US"/>
              </w:rPr>
              <w:t>-</w:t>
            </w:r>
            <w:r w:rsidRPr="00FC28D6">
              <w:rPr>
                <w:rFonts w:ascii="Times New Roman" w:hAnsi="Times New Roman"/>
                <w:bCs/>
                <w:sz w:val="24"/>
                <w:szCs w:val="24"/>
                <w:lang w:eastAsia="en-US"/>
              </w:rPr>
              <w:t xml:space="preserve">ность </w:t>
            </w:r>
          </w:p>
        </w:tc>
        <w:tc>
          <w:tcPr>
            <w:tcW w:w="7747" w:type="dxa"/>
          </w:tcPr>
          <w:p w14:paraId="1AFE7ED2" w14:textId="77777777" w:rsidR="00E94A15" w:rsidRPr="00FC28D6" w:rsidRDefault="00E94A15" w:rsidP="00AB6C5C">
            <w:pPr>
              <w:spacing w:after="0" w:line="240" w:lineRule="auto"/>
              <w:jc w:val="both"/>
              <w:rPr>
                <w:rFonts w:ascii="Times New Roman" w:hAnsi="Times New Roman"/>
                <w:bCs/>
                <w:sz w:val="24"/>
                <w:szCs w:val="24"/>
                <w:lang w:eastAsia="en-US"/>
              </w:rPr>
            </w:pPr>
            <w:r w:rsidRPr="00FC28D6">
              <w:rPr>
                <w:rFonts w:ascii="Times New Roman" w:hAnsi="Times New Roman"/>
                <w:bCs/>
                <w:sz w:val="24"/>
                <w:szCs w:val="24"/>
                <w:lang w:eastAsia="en-US"/>
              </w:rPr>
              <w:t>- продуктивно ли используются трудовые, финансовые и другие ресурсы государственного органа?</w:t>
            </w:r>
          </w:p>
          <w:p w14:paraId="30540DF0" w14:textId="0057F367" w:rsidR="00E94A15" w:rsidRPr="00FC28D6" w:rsidRDefault="00E94A15" w:rsidP="00AB6C5C">
            <w:pPr>
              <w:spacing w:after="0" w:line="240" w:lineRule="auto"/>
              <w:jc w:val="both"/>
              <w:rPr>
                <w:rFonts w:ascii="Times New Roman" w:hAnsi="Times New Roman"/>
                <w:bCs/>
                <w:sz w:val="24"/>
                <w:szCs w:val="24"/>
                <w:lang w:eastAsia="en-US"/>
              </w:rPr>
            </w:pPr>
            <w:r w:rsidRPr="00FC28D6">
              <w:rPr>
                <w:rFonts w:ascii="Times New Roman" w:hAnsi="Times New Roman"/>
                <w:bCs/>
                <w:sz w:val="24"/>
                <w:szCs w:val="24"/>
                <w:lang w:eastAsia="en-US"/>
              </w:rPr>
              <w:t>- оценить фактические результаты соответствующей деятельности государственного органа по реализации госпрограмм, плана</w:t>
            </w:r>
            <w:r w:rsidR="00991ACB" w:rsidRPr="00FC28D6">
              <w:rPr>
                <w:rFonts w:ascii="Times New Roman" w:hAnsi="Times New Roman"/>
                <w:bCs/>
                <w:sz w:val="24"/>
                <w:szCs w:val="24"/>
                <w:lang w:eastAsia="en-US"/>
              </w:rPr>
              <w:t xml:space="preserve"> развития</w:t>
            </w:r>
            <w:r w:rsidRPr="00FC28D6">
              <w:rPr>
                <w:rFonts w:ascii="Times New Roman" w:hAnsi="Times New Roman"/>
                <w:bCs/>
                <w:sz w:val="24"/>
                <w:szCs w:val="24"/>
                <w:lang w:eastAsia="en-US"/>
              </w:rPr>
              <w:t xml:space="preserve"> (при наличии), программы развития территорий.</w:t>
            </w:r>
          </w:p>
          <w:p w14:paraId="23A78D40" w14:textId="77777777" w:rsidR="00E94A15" w:rsidRPr="00FC28D6" w:rsidRDefault="00E94A15" w:rsidP="00AB6C5C">
            <w:pPr>
              <w:spacing w:after="0" w:line="240" w:lineRule="auto"/>
              <w:jc w:val="both"/>
              <w:rPr>
                <w:rFonts w:ascii="Times New Roman" w:hAnsi="Times New Roman"/>
                <w:bCs/>
                <w:sz w:val="24"/>
                <w:szCs w:val="24"/>
              </w:rPr>
            </w:pPr>
            <w:r w:rsidRPr="00FC28D6">
              <w:rPr>
                <w:rFonts w:ascii="Times New Roman" w:hAnsi="Times New Roman"/>
                <w:bCs/>
                <w:sz w:val="24"/>
                <w:szCs w:val="24"/>
                <w:lang w:eastAsia="en-US"/>
              </w:rPr>
              <w:t>- оказываются ли государственные услуги качественно, своевременно с ориентированием на клиента?</w:t>
            </w:r>
          </w:p>
        </w:tc>
      </w:tr>
      <w:tr w:rsidR="00FC28D6" w:rsidRPr="00FC28D6" w14:paraId="23E81423" w14:textId="77777777" w:rsidTr="002577FE">
        <w:trPr>
          <w:jc w:val="center"/>
        </w:trPr>
        <w:tc>
          <w:tcPr>
            <w:tcW w:w="1809" w:type="dxa"/>
          </w:tcPr>
          <w:p w14:paraId="2953E0AC" w14:textId="77777777" w:rsidR="00E94A15" w:rsidRPr="00FC28D6" w:rsidRDefault="00E94A15" w:rsidP="00AB6C5C">
            <w:pPr>
              <w:spacing w:after="0" w:line="240" w:lineRule="auto"/>
              <w:ind w:right="-58"/>
              <w:jc w:val="both"/>
              <w:rPr>
                <w:rFonts w:ascii="Times New Roman" w:hAnsi="Times New Roman"/>
                <w:bCs/>
                <w:sz w:val="24"/>
                <w:szCs w:val="24"/>
              </w:rPr>
            </w:pPr>
            <w:r w:rsidRPr="00FC28D6">
              <w:rPr>
                <w:rFonts w:ascii="Times New Roman" w:hAnsi="Times New Roman"/>
                <w:bCs/>
                <w:sz w:val="24"/>
                <w:szCs w:val="24"/>
                <w:lang w:eastAsia="en-US"/>
              </w:rPr>
              <w:t xml:space="preserve">Эффективность </w:t>
            </w:r>
          </w:p>
        </w:tc>
        <w:tc>
          <w:tcPr>
            <w:tcW w:w="7747" w:type="dxa"/>
          </w:tcPr>
          <w:p w14:paraId="11DEDE75" w14:textId="797730D8" w:rsidR="00E94A15" w:rsidRPr="00FC28D6" w:rsidRDefault="00E94A15" w:rsidP="00AB6C5C">
            <w:pPr>
              <w:spacing w:after="0" w:line="240" w:lineRule="auto"/>
              <w:jc w:val="both"/>
              <w:rPr>
                <w:rFonts w:ascii="Times New Roman" w:hAnsi="Times New Roman"/>
                <w:bCs/>
                <w:sz w:val="24"/>
                <w:szCs w:val="24"/>
                <w:lang w:eastAsia="en-US"/>
              </w:rPr>
            </w:pPr>
            <w:r w:rsidRPr="00FC28D6">
              <w:rPr>
                <w:rFonts w:ascii="Times New Roman" w:hAnsi="Times New Roman"/>
                <w:bCs/>
                <w:sz w:val="24"/>
                <w:szCs w:val="24"/>
                <w:lang w:eastAsia="en-US"/>
              </w:rPr>
              <w:t xml:space="preserve">- подготовлен ли эффективно </w:t>
            </w:r>
            <w:r w:rsidR="003D6B3D" w:rsidRPr="00FC28D6">
              <w:rPr>
                <w:rFonts w:ascii="Times New Roman" w:hAnsi="Times New Roman"/>
                <w:sz w:val="24"/>
                <w:szCs w:val="24"/>
                <w:lang w:eastAsia="en-US"/>
              </w:rPr>
              <w:t>план</w:t>
            </w:r>
            <w:r w:rsidR="003D6B3D" w:rsidRPr="00FC28D6">
              <w:rPr>
                <w:rFonts w:ascii="Times New Roman" w:hAnsi="Times New Roman"/>
                <w:sz w:val="24"/>
                <w:szCs w:val="24"/>
              </w:rPr>
              <w:t xml:space="preserve"> </w:t>
            </w:r>
            <w:r w:rsidR="003D6B3D" w:rsidRPr="00FC28D6">
              <w:rPr>
                <w:rFonts w:ascii="Times New Roman" w:hAnsi="Times New Roman"/>
                <w:sz w:val="24"/>
                <w:szCs w:val="24"/>
                <w:lang w:eastAsia="en-US"/>
              </w:rPr>
              <w:t xml:space="preserve">развития </w:t>
            </w:r>
            <w:r w:rsidR="0051605B" w:rsidRPr="00FC28D6">
              <w:rPr>
                <w:rFonts w:ascii="Times New Roman" w:hAnsi="Times New Roman"/>
                <w:bCs/>
                <w:sz w:val="24"/>
                <w:szCs w:val="24"/>
                <w:lang w:eastAsia="en-US"/>
              </w:rPr>
              <w:t>государственного органа</w:t>
            </w:r>
            <w:r w:rsidRPr="00FC28D6">
              <w:rPr>
                <w:rFonts w:ascii="Times New Roman" w:hAnsi="Times New Roman"/>
                <w:bCs/>
                <w:sz w:val="24"/>
                <w:szCs w:val="24"/>
                <w:lang w:eastAsia="en-US"/>
              </w:rPr>
              <w:t xml:space="preserve">, </w:t>
            </w:r>
            <w:r w:rsidR="002577FE" w:rsidRPr="00FC28D6">
              <w:rPr>
                <w:rFonts w:ascii="Times New Roman" w:hAnsi="Times New Roman"/>
                <w:bCs/>
                <w:sz w:val="24"/>
                <w:szCs w:val="24"/>
                <w:lang w:eastAsia="en-US"/>
              </w:rPr>
              <w:t>ПРТ</w:t>
            </w:r>
            <w:r w:rsidRPr="00FC28D6">
              <w:rPr>
                <w:rFonts w:ascii="Times New Roman" w:hAnsi="Times New Roman"/>
                <w:bCs/>
                <w:sz w:val="24"/>
                <w:szCs w:val="24"/>
                <w:lang w:eastAsia="en-US"/>
              </w:rPr>
              <w:t>, которые являются четкими, логичными и последовательными?</w:t>
            </w:r>
          </w:p>
          <w:p w14:paraId="2E08FC48" w14:textId="67F85002" w:rsidR="00E94A15" w:rsidRPr="00FC28D6" w:rsidRDefault="00E94A15" w:rsidP="00AB6C5C">
            <w:pPr>
              <w:spacing w:after="0" w:line="240" w:lineRule="auto"/>
              <w:jc w:val="both"/>
              <w:rPr>
                <w:rFonts w:ascii="Times New Roman" w:hAnsi="Times New Roman"/>
                <w:bCs/>
                <w:sz w:val="24"/>
                <w:szCs w:val="24"/>
                <w:lang w:eastAsia="en-US"/>
              </w:rPr>
            </w:pPr>
            <w:r w:rsidRPr="00FC28D6">
              <w:rPr>
                <w:rFonts w:ascii="Times New Roman" w:hAnsi="Times New Roman"/>
                <w:bCs/>
                <w:sz w:val="24"/>
                <w:szCs w:val="24"/>
                <w:lang w:eastAsia="en-US"/>
              </w:rPr>
              <w:t xml:space="preserve">- являются ли цели и представленные средства в рамках реализации госпрограмм, </w:t>
            </w:r>
            <w:r w:rsidR="003D6B3D" w:rsidRPr="00FC28D6">
              <w:rPr>
                <w:rFonts w:ascii="Times New Roman" w:hAnsi="Times New Roman"/>
                <w:sz w:val="24"/>
                <w:szCs w:val="24"/>
                <w:lang w:eastAsia="en-US"/>
              </w:rPr>
              <w:t xml:space="preserve">планов развития </w:t>
            </w:r>
            <w:r w:rsidR="00BC25E8" w:rsidRPr="00FC28D6">
              <w:rPr>
                <w:rFonts w:ascii="Times New Roman" w:hAnsi="Times New Roman"/>
                <w:bCs/>
                <w:sz w:val="24"/>
                <w:szCs w:val="24"/>
                <w:lang w:eastAsia="en-US"/>
              </w:rPr>
              <w:t>государственных органов</w:t>
            </w:r>
            <w:r w:rsidRPr="00FC28D6">
              <w:rPr>
                <w:rFonts w:ascii="Times New Roman" w:hAnsi="Times New Roman"/>
                <w:bCs/>
                <w:sz w:val="24"/>
                <w:szCs w:val="24"/>
                <w:lang w:eastAsia="en-US"/>
              </w:rPr>
              <w:t>, программ развития территорий и других бюджетных программ надлежащими, последовательными, приемлемыми и уместными?</w:t>
            </w:r>
          </w:p>
          <w:p w14:paraId="29C31E77" w14:textId="77777777" w:rsidR="00E94A15" w:rsidRPr="00FC28D6" w:rsidRDefault="00E94A15" w:rsidP="00AB6C5C">
            <w:pPr>
              <w:spacing w:after="0" w:line="240" w:lineRule="auto"/>
              <w:jc w:val="both"/>
              <w:rPr>
                <w:rFonts w:ascii="Times New Roman" w:hAnsi="Times New Roman"/>
                <w:bCs/>
                <w:sz w:val="24"/>
                <w:szCs w:val="24"/>
                <w:lang w:eastAsia="en-US"/>
              </w:rPr>
            </w:pPr>
            <w:r w:rsidRPr="00FC28D6">
              <w:rPr>
                <w:rFonts w:ascii="Times New Roman" w:hAnsi="Times New Roman"/>
                <w:bCs/>
                <w:sz w:val="24"/>
                <w:szCs w:val="24"/>
                <w:lang w:eastAsia="en-US"/>
              </w:rPr>
              <w:t>- является ли эффективным организационная структура государственного органа, а также процессы принятия решений и системы управления?</w:t>
            </w:r>
          </w:p>
          <w:p w14:paraId="3D747992" w14:textId="77777777" w:rsidR="00E94A15" w:rsidRPr="00FC28D6" w:rsidRDefault="00E94A15" w:rsidP="00AB6C5C">
            <w:pPr>
              <w:spacing w:after="0" w:line="240" w:lineRule="auto"/>
              <w:jc w:val="both"/>
              <w:rPr>
                <w:rFonts w:ascii="Times New Roman" w:hAnsi="Times New Roman"/>
                <w:bCs/>
                <w:sz w:val="24"/>
                <w:szCs w:val="24"/>
                <w:lang w:eastAsia="en-US"/>
              </w:rPr>
            </w:pPr>
            <w:r w:rsidRPr="00FC28D6">
              <w:rPr>
                <w:rFonts w:ascii="Times New Roman" w:hAnsi="Times New Roman"/>
                <w:bCs/>
                <w:sz w:val="24"/>
                <w:szCs w:val="24"/>
                <w:lang w:eastAsia="en-US"/>
              </w:rPr>
              <w:t>- удовлетворяют ли качество госуслуг ожиданиям людей или поставленным целям?</w:t>
            </w:r>
          </w:p>
          <w:p w14:paraId="3868B4AD" w14:textId="0A6B69A2" w:rsidR="00E94A15" w:rsidRPr="00FC28D6" w:rsidRDefault="00E94A15" w:rsidP="00AB6C5C">
            <w:pPr>
              <w:spacing w:after="0" w:line="240" w:lineRule="auto"/>
              <w:jc w:val="both"/>
              <w:rPr>
                <w:rFonts w:ascii="Times New Roman" w:hAnsi="Times New Roman"/>
                <w:bCs/>
                <w:sz w:val="24"/>
                <w:szCs w:val="24"/>
              </w:rPr>
            </w:pPr>
            <w:r w:rsidRPr="00FC28D6">
              <w:rPr>
                <w:rFonts w:ascii="Times New Roman" w:hAnsi="Times New Roman"/>
                <w:bCs/>
                <w:sz w:val="24"/>
                <w:szCs w:val="24"/>
                <w:lang w:eastAsia="en-US"/>
              </w:rPr>
              <w:t xml:space="preserve">- соответствуют ли наблюдаемые прямые или косвенные социальные, экономические и экологические последствия политики госпрограмм, </w:t>
            </w:r>
            <w:r w:rsidR="00991ACB" w:rsidRPr="00FC28D6">
              <w:rPr>
                <w:rFonts w:ascii="Times New Roman" w:hAnsi="Times New Roman"/>
                <w:sz w:val="24"/>
                <w:szCs w:val="24"/>
                <w:lang w:eastAsia="en-US"/>
              </w:rPr>
              <w:t xml:space="preserve">планов развития </w:t>
            </w:r>
            <w:r w:rsidR="00BC25E8" w:rsidRPr="00FC28D6">
              <w:rPr>
                <w:rFonts w:ascii="Times New Roman" w:hAnsi="Times New Roman"/>
                <w:bCs/>
                <w:sz w:val="24"/>
                <w:szCs w:val="24"/>
                <w:lang w:eastAsia="en-US"/>
              </w:rPr>
              <w:t>государственных органов</w:t>
            </w:r>
            <w:r w:rsidRPr="00FC28D6">
              <w:rPr>
                <w:rFonts w:ascii="Times New Roman" w:hAnsi="Times New Roman"/>
                <w:bCs/>
                <w:sz w:val="24"/>
                <w:szCs w:val="24"/>
                <w:lang w:eastAsia="en-US"/>
              </w:rPr>
              <w:t xml:space="preserve">, </w:t>
            </w:r>
            <w:r w:rsidR="002577FE" w:rsidRPr="00FC28D6">
              <w:rPr>
                <w:rFonts w:ascii="Times New Roman" w:hAnsi="Times New Roman"/>
                <w:bCs/>
                <w:sz w:val="24"/>
                <w:szCs w:val="24"/>
                <w:lang w:eastAsia="en-US"/>
              </w:rPr>
              <w:t>ПРТ</w:t>
            </w:r>
            <w:r w:rsidRPr="00FC28D6">
              <w:rPr>
                <w:rFonts w:ascii="Times New Roman" w:hAnsi="Times New Roman"/>
                <w:bCs/>
                <w:sz w:val="24"/>
                <w:szCs w:val="24"/>
                <w:lang w:eastAsia="en-US"/>
              </w:rPr>
              <w:t xml:space="preserve"> или другим действиям?</w:t>
            </w:r>
          </w:p>
        </w:tc>
      </w:tr>
      <w:tr w:rsidR="00E94A15" w:rsidRPr="00FC28D6" w14:paraId="0F277FFA" w14:textId="77777777" w:rsidTr="002577FE">
        <w:trPr>
          <w:jc w:val="center"/>
        </w:trPr>
        <w:tc>
          <w:tcPr>
            <w:tcW w:w="9556" w:type="dxa"/>
            <w:gridSpan w:val="2"/>
          </w:tcPr>
          <w:p w14:paraId="19593A8A" w14:textId="7697C0A1" w:rsidR="00E94A15" w:rsidRPr="00FC28D6" w:rsidRDefault="00E94A15" w:rsidP="00DE2585">
            <w:pPr>
              <w:spacing w:after="0" w:line="240" w:lineRule="auto"/>
              <w:ind w:firstLine="563"/>
              <w:jc w:val="both"/>
              <w:rPr>
                <w:rFonts w:ascii="Times New Roman" w:hAnsi="Times New Roman"/>
                <w:bCs/>
                <w:sz w:val="24"/>
                <w:szCs w:val="24"/>
              </w:rPr>
            </w:pPr>
            <w:r w:rsidRPr="00FC28D6">
              <w:rPr>
                <w:rFonts w:ascii="Times New Roman" w:eastAsia="Times New Roman" w:hAnsi="Times New Roman"/>
                <w:sz w:val="24"/>
                <w:szCs w:val="24"/>
              </w:rPr>
              <w:t xml:space="preserve">Примечание </w:t>
            </w:r>
            <w:r w:rsidR="00DE2585" w:rsidRPr="00FC28D6">
              <w:rPr>
                <w:rFonts w:ascii="Times New Roman" w:eastAsia="Times New Roman" w:hAnsi="Times New Roman"/>
                <w:sz w:val="24"/>
                <w:szCs w:val="24"/>
              </w:rPr>
              <w:t xml:space="preserve">– Составлено </w:t>
            </w:r>
            <w:r w:rsidRPr="00FC28D6">
              <w:rPr>
                <w:rFonts w:ascii="Times New Roman" w:eastAsia="Times New Roman" w:hAnsi="Times New Roman"/>
                <w:sz w:val="24"/>
                <w:szCs w:val="24"/>
              </w:rPr>
              <w:t xml:space="preserve">автором на основе источника </w:t>
            </w:r>
            <w:r w:rsidRPr="00FC28D6">
              <w:rPr>
                <w:rFonts w:ascii="Times New Roman" w:eastAsia="Times New Roman" w:hAnsi="Times New Roman"/>
                <w:sz w:val="24"/>
                <w:szCs w:val="24"/>
              </w:rPr>
              <w:sym w:font="Symbol" w:char="F05B"/>
            </w:r>
            <w:r w:rsidR="00D17D9F" w:rsidRPr="00FC28D6">
              <w:rPr>
                <w:rFonts w:ascii="Times New Roman" w:eastAsia="Times New Roman" w:hAnsi="Times New Roman"/>
                <w:sz w:val="24"/>
                <w:szCs w:val="24"/>
              </w:rPr>
              <w:t>31</w:t>
            </w:r>
            <w:r w:rsidRPr="00FC28D6">
              <w:rPr>
                <w:rFonts w:ascii="Times New Roman" w:eastAsia="Times New Roman" w:hAnsi="Times New Roman"/>
                <w:sz w:val="24"/>
                <w:szCs w:val="24"/>
              </w:rPr>
              <w:sym w:font="Symbol" w:char="F05D"/>
            </w:r>
          </w:p>
        </w:tc>
      </w:tr>
    </w:tbl>
    <w:p w14:paraId="79654400" w14:textId="77777777" w:rsidR="00E94A15" w:rsidRPr="00FC28D6" w:rsidRDefault="00E94A15" w:rsidP="00AB6C5C">
      <w:pPr>
        <w:spacing w:after="0" w:line="240" w:lineRule="auto"/>
        <w:ind w:firstLine="709"/>
        <w:jc w:val="both"/>
        <w:rPr>
          <w:rFonts w:ascii="Times New Roman" w:hAnsi="Times New Roman" w:cs="Times New Roman"/>
          <w:sz w:val="28"/>
          <w:szCs w:val="28"/>
        </w:rPr>
      </w:pPr>
    </w:p>
    <w:p w14:paraId="3CEEBE51" w14:textId="4A00DAD0" w:rsidR="00AC7AC5" w:rsidRPr="00FC28D6" w:rsidRDefault="00AC7AC5" w:rsidP="00DE2585">
      <w:pPr>
        <w:pStyle w:val="a9"/>
        <w:tabs>
          <w:tab w:val="left" w:pos="709"/>
        </w:tabs>
        <w:spacing w:before="0" w:beforeAutospacing="0" w:after="0" w:afterAutospacing="0"/>
        <w:ind w:firstLine="709"/>
        <w:jc w:val="both"/>
        <w:rPr>
          <w:sz w:val="28"/>
          <w:szCs w:val="28"/>
        </w:rPr>
      </w:pPr>
      <w:r w:rsidRPr="00FC28D6">
        <w:rPr>
          <w:sz w:val="28"/>
          <w:szCs w:val="28"/>
        </w:rPr>
        <w:t xml:space="preserve">Архитектура взаимосвязи стратегического и бюджетного планирования, которая содержит информацию о взаимосвязи стратегических направлений, целей и целевых индикаторов </w:t>
      </w:r>
      <w:r w:rsidR="00991ACB" w:rsidRPr="00FC28D6">
        <w:rPr>
          <w:rStyle w:val="s0"/>
          <w:rFonts w:eastAsia="Calibri"/>
          <w:sz w:val="28"/>
          <w:szCs w:val="28"/>
          <w:lang w:eastAsia="en-US"/>
        </w:rPr>
        <w:t>планов развития</w:t>
      </w:r>
      <w:r w:rsidR="00991ACB" w:rsidRPr="00FC28D6">
        <w:rPr>
          <w:rStyle w:val="s0"/>
          <w:rFonts w:eastAsia="Calibri"/>
          <w:b/>
          <w:bCs/>
          <w:sz w:val="28"/>
          <w:szCs w:val="28"/>
          <w:lang w:eastAsia="en-US"/>
        </w:rPr>
        <w:t xml:space="preserve"> </w:t>
      </w:r>
      <w:r w:rsidRPr="00FC28D6">
        <w:rPr>
          <w:sz w:val="28"/>
          <w:szCs w:val="28"/>
        </w:rPr>
        <w:t xml:space="preserve">государственных органов с </w:t>
      </w:r>
      <w:r w:rsidRPr="00FC28D6">
        <w:rPr>
          <w:sz w:val="28"/>
          <w:szCs w:val="28"/>
        </w:rPr>
        <w:lastRenderedPageBreak/>
        <w:t>финансовыми ресурсами и его бюджетными программами, показана на рисунке</w:t>
      </w:r>
      <w:r w:rsidR="00DE2585" w:rsidRPr="00FC28D6">
        <w:rPr>
          <w:sz w:val="28"/>
          <w:szCs w:val="28"/>
        </w:rPr>
        <w:t> </w:t>
      </w:r>
      <w:r w:rsidRPr="00FC28D6">
        <w:rPr>
          <w:sz w:val="28"/>
          <w:szCs w:val="28"/>
        </w:rPr>
        <w:t>1</w:t>
      </w:r>
      <w:r w:rsidR="00EA4677" w:rsidRPr="00FC28D6">
        <w:rPr>
          <w:sz w:val="28"/>
          <w:szCs w:val="28"/>
        </w:rPr>
        <w:t>0</w:t>
      </w:r>
      <w:r w:rsidRPr="00FC28D6">
        <w:rPr>
          <w:sz w:val="28"/>
          <w:szCs w:val="28"/>
        </w:rPr>
        <w:t>.</w:t>
      </w:r>
    </w:p>
    <w:p w14:paraId="36C5E4BD" w14:textId="77777777" w:rsidR="00DE2585" w:rsidRPr="00FC28D6" w:rsidRDefault="00DE2585" w:rsidP="00DE2585">
      <w:pPr>
        <w:pStyle w:val="a9"/>
        <w:tabs>
          <w:tab w:val="left" w:pos="709"/>
        </w:tabs>
        <w:spacing w:before="0" w:beforeAutospacing="0" w:after="0" w:afterAutospacing="0"/>
        <w:ind w:firstLine="709"/>
        <w:jc w:val="both"/>
        <w:rPr>
          <w:sz w:val="28"/>
          <w:szCs w:val="28"/>
        </w:rPr>
      </w:pPr>
    </w:p>
    <w:p w14:paraId="063E04B0" w14:textId="77777777" w:rsidR="00AC7AC5" w:rsidRPr="00FC28D6" w:rsidRDefault="00AC7AC5" w:rsidP="00AB6C5C">
      <w:pPr>
        <w:pStyle w:val="1"/>
        <w:tabs>
          <w:tab w:val="left" w:pos="709"/>
        </w:tabs>
        <w:spacing w:before="0" w:beforeAutospacing="0" w:after="0" w:afterAutospacing="0"/>
        <w:rPr>
          <w:rStyle w:val="s0"/>
          <w:rFonts w:eastAsiaTheme="minorEastAsia"/>
        </w:rPr>
      </w:pPr>
      <w:r w:rsidRPr="00FC28D6">
        <w:rPr>
          <w:noProof/>
        </w:rPr>
        <w:drawing>
          <wp:inline distT="0" distB="0" distL="0" distR="0" wp14:anchorId="3580D081" wp14:editId="29CBB50A">
            <wp:extent cx="6132199" cy="3748434"/>
            <wp:effectExtent l="19050" t="0" r="1901"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4" cstate="print"/>
                    <a:srcRect l="19087" t="23431" r="7158" b="8118"/>
                    <a:stretch>
                      <a:fillRect/>
                    </a:stretch>
                  </pic:blipFill>
                  <pic:spPr bwMode="auto">
                    <a:xfrm>
                      <a:off x="0" y="0"/>
                      <a:ext cx="6141720" cy="3754254"/>
                    </a:xfrm>
                    <a:prstGeom prst="rect">
                      <a:avLst/>
                    </a:prstGeom>
                    <a:noFill/>
                    <a:ln w="9525">
                      <a:noFill/>
                      <a:miter lim="800000"/>
                      <a:headEnd/>
                      <a:tailEnd/>
                    </a:ln>
                  </pic:spPr>
                </pic:pic>
              </a:graphicData>
            </a:graphic>
          </wp:inline>
        </w:drawing>
      </w:r>
    </w:p>
    <w:p w14:paraId="1DD73BE6" w14:textId="77777777" w:rsidR="00DE2585" w:rsidRPr="00FC28D6" w:rsidRDefault="00DE2585" w:rsidP="00AB6C5C">
      <w:pPr>
        <w:pStyle w:val="1"/>
        <w:tabs>
          <w:tab w:val="left" w:pos="709"/>
        </w:tabs>
        <w:spacing w:before="0" w:beforeAutospacing="0" w:after="0" w:afterAutospacing="0"/>
        <w:jc w:val="center"/>
        <w:rPr>
          <w:rFonts w:eastAsiaTheme="minorEastAsia"/>
          <w:b w:val="0"/>
          <w:bCs w:val="0"/>
          <w:kern w:val="0"/>
          <w:sz w:val="16"/>
          <w:szCs w:val="16"/>
        </w:rPr>
      </w:pPr>
    </w:p>
    <w:p w14:paraId="6FA08C5E" w14:textId="6A6574ED" w:rsidR="00AC7AC5" w:rsidRPr="00FC28D6" w:rsidRDefault="00AC7AC5" w:rsidP="00AB6C5C">
      <w:pPr>
        <w:pStyle w:val="1"/>
        <w:tabs>
          <w:tab w:val="left" w:pos="709"/>
        </w:tabs>
        <w:spacing w:before="0" w:beforeAutospacing="0" w:after="0" w:afterAutospacing="0"/>
        <w:jc w:val="center"/>
        <w:rPr>
          <w:rFonts w:eastAsiaTheme="minorEastAsia"/>
          <w:b w:val="0"/>
          <w:bCs w:val="0"/>
          <w:kern w:val="0"/>
          <w:sz w:val="28"/>
          <w:szCs w:val="28"/>
        </w:rPr>
      </w:pPr>
      <w:r w:rsidRPr="00FC28D6">
        <w:rPr>
          <w:rFonts w:eastAsiaTheme="minorEastAsia"/>
          <w:b w:val="0"/>
          <w:bCs w:val="0"/>
          <w:kern w:val="0"/>
          <w:sz w:val="28"/>
          <w:szCs w:val="28"/>
        </w:rPr>
        <w:t>Рисунок 1</w:t>
      </w:r>
      <w:r w:rsidR="00EA4677" w:rsidRPr="00FC28D6">
        <w:rPr>
          <w:rFonts w:eastAsiaTheme="minorEastAsia"/>
          <w:b w:val="0"/>
          <w:bCs w:val="0"/>
          <w:kern w:val="0"/>
          <w:sz w:val="28"/>
          <w:szCs w:val="28"/>
        </w:rPr>
        <w:t>0</w:t>
      </w:r>
      <w:r w:rsidRPr="00FC28D6">
        <w:rPr>
          <w:rFonts w:eastAsiaTheme="minorEastAsia"/>
          <w:b w:val="0"/>
          <w:bCs w:val="0"/>
          <w:kern w:val="0"/>
          <w:sz w:val="28"/>
          <w:szCs w:val="28"/>
        </w:rPr>
        <w:t xml:space="preserve"> </w:t>
      </w:r>
      <w:r w:rsidR="00DE2585" w:rsidRPr="00FC28D6">
        <w:rPr>
          <w:rFonts w:eastAsiaTheme="minorEastAsia"/>
          <w:b w:val="0"/>
          <w:bCs w:val="0"/>
          <w:kern w:val="0"/>
          <w:sz w:val="28"/>
          <w:szCs w:val="28"/>
        </w:rPr>
        <w:t>–</w:t>
      </w:r>
      <w:r w:rsidRPr="00FC28D6">
        <w:rPr>
          <w:rFonts w:eastAsiaTheme="minorEastAsia"/>
          <w:b w:val="0"/>
          <w:bCs w:val="0"/>
          <w:kern w:val="0"/>
          <w:sz w:val="28"/>
          <w:szCs w:val="28"/>
        </w:rPr>
        <w:t xml:space="preserve"> Архитектура взаимосвязи стратегического и бюджетного планирования</w:t>
      </w:r>
    </w:p>
    <w:p w14:paraId="283B2A93" w14:textId="77777777" w:rsidR="00DE2585" w:rsidRPr="00FC28D6" w:rsidRDefault="00DE2585" w:rsidP="00DE2585">
      <w:pPr>
        <w:tabs>
          <w:tab w:val="left" w:pos="709"/>
        </w:tabs>
        <w:spacing w:after="0" w:line="240" w:lineRule="auto"/>
        <w:ind w:firstLine="709"/>
        <w:jc w:val="both"/>
        <w:rPr>
          <w:rFonts w:ascii="Times New Roman" w:eastAsia="Times New Roman" w:hAnsi="Times New Roman" w:cs="Times New Roman"/>
          <w:sz w:val="16"/>
          <w:szCs w:val="16"/>
        </w:rPr>
      </w:pPr>
      <w:bookmarkStart w:id="15" w:name="_Hlk101447280"/>
    </w:p>
    <w:p w14:paraId="194EBC11" w14:textId="5D3CE7EB" w:rsidR="00AC7AC5" w:rsidRPr="00FC28D6" w:rsidRDefault="00AC7AC5" w:rsidP="00DE2585">
      <w:pPr>
        <w:tabs>
          <w:tab w:val="left" w:pos="709"/>
        </w:tabs>
        <w:spacing w:after="0" w:line="240" w:lineRule="auto"/>
        <w:ind w:firstLine="709"/>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Примечание – </w:t>
      </w:r>
      <w:r w:rsidR="004535E9" w:rsidRPr="00FC28D6">
        <w:rPr>
          <w:rFonts w:ascii="Times New Roman" w:eastAsia="Times New Roman" w:hAnsi="Times New Roman" w:cs="Times New Roman"/>
          <w:sz w:val="24"/>
          <w:szCs w:val="24"/>
        </w:rPr>
        <w:t xml:space="preserve">Составлено </w:t>
      </w:r>
      <w:r w:rsidRPr="00FC28D6">
        <w:rPr>
          <w:rFonts w:ascii="Times New Roman" w:eastAsia="Times New Roman" w:hAnsi="Times New Roman" w:cs="Times New Roman"/>
          <w:sz w:val="24"/>
          <w:szCs w:val="24"/>
        </w:rPr>
        <w:t>автором на основе источника</w:t>
      </w:r>
      <w:r w:rsidR="00396769" w:rsidRPr="00FC28D6">
        <w:rPr>
          <w:rFonts w:ascii="Times New Roman" w:eastAsia="Times New Roman" w:hAnsi="Times New Roman" w:cs="Times New Roman"/>
          <w:sz w:val="24"/>
          <w:szCs w:val="24"/>
        </w:rPr>
        <w:t xml:space="preserve"> </w:t>
      </w:r>
      <w:r w:rsidRPr="00FC28D6">
        <w:rPr>
          <w:rFonts w:ascii="Times New Roman" w:eastAsia="Times New Roman" w:hAnsi="Times New Roman" w:cs="Times New Roman"/>
          <w:sz w:val="24"/>
          <w:szCs w:val="24"/>
        </w:rPr>
        <w:t>[</w:t>
      </w:r>
      <w:r w:rsidR="00D17D9F" w:rsidRPr="00FC28D6">
        <w:rPr>
          <w:rFonts w:ascii="Times New Roman" w:eastAsia="Times New Roman" w:hAnsi="Times New Roman" w:cs="Times New Roman"/>
          <w:sz w:val="24"/>
          <w:szCs w:val="24"/>
        </w:rPr>
        <w:t>50</w:t>
      </w:r>
      <w:r w:rsidRPr="00FC28D6">
        <w:rPr>
          <w:rFonts w:ascii="Times New Roman" w:eastAsia="Times New Roman" w:hAnsi="Times New Roman" w:cs="Times New Roman"/>
          <w:sz w:val="24"/>
          <w:szCs w:val="24"/>
        </w:rPr>
        <w:t>]</w:t>
      </w:r>
    </w:p>
    <w:p w14:paraId="7C91928B" w14:textId="77777777" w:rsidR="00C16495" w:rsidRPr="00FC28D6" w:rsidRDefault="00C16495" w:rsidP="00AB6C5C">
      <w:pPr>
        <w:tabs>
          <w:tab w:val="left" w:pos="709"/>
        </w:tabs>
        <w:spacing w:after="0" w:line="240" w:lineRule="auto"/>
        <w:jc w:val="both"/>
        <w:rPr>
          <w:rFonts w:ascii="Times New Roman" w:eastAsia="Times New Roman" w:hAnsi="Times New Roman" w:cs="Times New Roman"/>
          <w:sz w:val="28"/>
          <w:szCs w:val="28"/>
        </w:rPr>
      </w:pPr>
    </w:p>
    <w:bookmarkEnd w:id="15"/>
    <w:p w14:paraId="77AFCB70" w14:textId="77777777" w:rsidR="006F3298" w:rsidRPr="00FC28D6" w:rsidRDefault="006F3298" w:rsidP="00AB6C5C">
      <w:pPr>
        <w:spacing w:after="0" w:line="240" w:lineRule="auto"/>
        <w:ind w:firstLine="709"/>
        <w:jc w:val="both"/>
        <w:rPr>
          <w:rFonts w:ascii="Times New Roman" w:eastAsia="Times New Roman" w:hAnsi="Times New Roman" w:cs="Times New Roman"/>
          <w:sz w:val="28"/>
          <w:szCs w:val="28"/>
          <w:lang w:eastAsia="ru-RU"/>
        </w:rPr>
      </w:pPr>
      <w:r w:rsidRPr="00FC28D6">
        <w:rPr>
          <w:rFonts w:ascii="Times New Roman" w:eastAsia="Times New Roman" w:hAnsi="Times New Roman" w:cs="Times New Roman"/>
          <w:sz w:val="28"/>
          <w:szCs w:val="28"/>
          <w:lang w:eastAsia="ru-RU"/>
        </w:rPr>
        <w:t>По каждому направлению сформированы определенные показатели.</w:t>
      </w:r>
    </w:p>
    <w:p w14:paraId="2E1C8C16" w14:textId="4B3776DC" w:rsidR="006F3298" w:rsidRPr="00FC28D6" w:rsidRDefault="006F3298" w:rsidP="00AB6C5C">
      <w:pPr>
        <w:widowControl w:val="0"/>
        <w:autoSpaceDE w:val="0"/>
        <w:autoSpaceDN w:val="0"/>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В Процедурном стандарте 100 отмечается, что при разработке критериев аудита эффективности возможны такие риски, как субъективизм, ограничения в получении независимого и компетентного экспертного мнения, ограничения критериев по количественным и качественным измерениям результатов или отсутствие стандартов в деятельности объекта аудита [</w:t>
      </w:r>
      <w:r w:rsidR="00E72573" w:rsidRPr="00FC28D6">
        <w:rPr>
          <w:rFonts w:ascii="Times New Roman" w:hAnsi="Times New Roman" w:cs="Times New Roman"/>
          <w:sz w:val="28"/>
          <w:szCs w:val="28"/>
        </w:rPr>
        <w:t>33</w:t>
      </w:r>
      <w:r w:rsidRPr="00FC28D6">
        <w:rPr>
          <w:rFonts w:ascii="Times New Roman" w:hAnsi="Times New Roman" w:cs="Times New Roman"/>
          <w:sz w:val="28"/>
          <w:szCs w:val="28"/>
        </w:rPr>
        <w:t xml:space="preserve">]. </w:t>
      </w:r>
    </w:p>
    <w:p w14:paraId="18370056" w14:textId="77777777" w:rsidR="006F3298" w:rsidRPr="00FC28D6" w:rsidRDefault="006F3298" w:rsidP="00AB6C5C">
      <w:pPr>
        <w:widowControl w:val="0"/>
        <w:autoSpaceDE w:val="0"/>
        <w:autoSpaceDN w:val="0"/>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Для построения надежной и объективной системы базовых и специальных показателей аудита главную роль будут играть квалификация и компетенции аудитора, от которых зависит его способность обеспечить адекватную процедуру аудирования государственного органа и провести мероприятия по снижению аудиторского риска. </w:t>
      </w:r>
    </w:p>
    <w:p w14:paraId="11149CA4" w14:textId="77777777" w:rsidR="006F3298" w:rsidRPr="00FC28D6" w:rsidRDefault="006F3298" w:rsidP="00AB6C5C">
      <w:pPr>
        <w:widowControl w:val="0"/>
        <w:autoSpaceDE w:val="0"/>
        <w:autoSpaceDN w:val="0"/>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Критерии направлений АЭДГО указаны в таблице 4.</w:t>
      </w:r>
    </w:p>
    <w:p w14:paraId="5EC9F84C" w14:textId="77777777" w:rsidR="006F3298" w:rsidRPr="00FC28D6" w:rsidRDefault="006F3298" w:rsidP="00AB6C5C">
      <w:pPr>
        <w:spacing w:after="0" w:line="240" w:lineRule="auto"/>
        <w:ind w:firstLine="709"/>
        <w:jc w:val="both"/>
        <w:rPr>
          <w:rFonts w:ascii="Times New Roman" w:hAnsi="Times New Roman" w:cs="Times New Roman"/>
          <w:sz w:val="28"/>
          <w:szCs w:val="28"/>
        </w:rPr>
      </w:pPr>
    </w:p>
    <w:p w14:paraId="4E4A767E" w14:textId="77777777" w:rsidR="00DE2585" w:rsidRPr="00FC28D6" w:rsidRDefault="00DE2585" w:rsidP="00AB6C5C">
      <w:pPr>
        <w:spacing w:after="0" w:line="240" w:lineRule="auto"/>
        <w:ind w:firstLine="709"/>
        <w:jc w:val="both"/>
        <w:rPr>
          <w:rFonts w:ascii="Times New Roman" w:hAnsi="Times New Roman" w:cs="Times New Roman"/>
          <w:sz w:val="28"/>
          <w:szCs w:val="28"/>
        </w:rPr>
      </w:pPr>
    </w:p>
    <w:p w14:paraId="19B0B0EB" w14:textId="77777777" w:rsidR="00DE2585" w:rsidRPr="00FC28D6" w:rsidRDefault="00DE2585" w:rsidP="00AB6C5C">
      <w:pPr>
        <w:spacing w:after="0" w:line="240" w:lineRule="auto"/>
        <w:ind w:firstLine="709"/>
        <w:jc w:val="both"/>
        <w:rPr>
          <w:rFonts w:ascii="Times New Roman" w:hAnsi="Times New Roman" w:cs="Times New Roman"/>
          <w:sz w:val="28"/>
          <w:szCs w:val="28"/>
        </w:rPr>
      </w:pPr>
    </w:p>
    <w:p w14:paraId="2A7FE57D" w14:textId="77777777" w:rsidR="00DE2585" w:rsidRPr="00FC28D6" w:rsidRDefault="00DE2585" w:rsidP="00AB6C5C">
      <w:pPr>
        <w:spacing w:after="0" w:line="240" w:lineRule="auto"/>
        <w:ind w:firstLine="709"/>
        <w:jc w:val="both"/>
        <w:rPr>
          <w:rFonts w:ascii="Times New Roman" w:hAnsi="Times New Roman" w:cs="Times New Roman"/>
          <w:sz w:val="28"/>
          <w:szCs w:val="28"/>
        </w:rPr>
      </w:pPr>
    </w:p>
    <w:p w14:paraId="0793B625" w14:textId="77777777" w:rsidR="00DE2585" w:rsidRPr="00FC28D6" w:rsidRDefault="00DE2585" w:rsidP="00AB6C5C">
      <w:pPr>
        <w:spacing w:after="0" w:line="240" w:lineRule="auto"/>
        <w:ind w:firstLine="709"/>
        <w:jc w:val="both"/>
        <w:rPr>
          <w:rFonts w:ascii="Times New Roman" w:hAnsi="Times New Roman" w:cs="Times New Roman"/>
          <w:sz w:val="28"/>
          <w:szCs w:val="28"/>
        </w:rPr>
      </w:pPr>
    </w:p>
    <w:p w14:paraId="48BF52BA" w14:textId="77777777" w:rsidR="00DE2585" w:rsidRPr="00FC28D6" w:rsidRDefault="00DE2585" w:rsidP="00AB6C5C">
      <w:pPr>
        <w:spacing w:after="0" w:line="240" w:lineRule="auto"/>
        <w:ind w:firstLine="709"/>
        <w:jc w:val="both"/>
        <w:rPr>
          <w:rFonts w:ascii="Times New Roman" w:hAnsi="Times New Roman" w:cs="Times New Roman"/>
          <w:sz w:val="28"/>
          <w:szCs w:val="28"/>
        </w:rPr>
      </w:pPr>
    </w:p>
    <w:p w14:paraId="054768B5" w14:textId="6AA47945" w:rsidR="006F3298" w:rsidRPr="00FC28D6" w:rsidRDefault="006F3298" w:rsidP="00AB6C5C">
      <w:pPr>
        <w:spacing w:after="0" w:line="240" w:lineRule="auto"/>
        <w:jc w:val="both"/>
        <w:rPr>
          <w:rFonts w:ascii="Times New Roman" w:hAnsi="Times New Roman" w:cs="Times New Roman"/>
          <w:sz w:val="28"/>
          <w:szCs w:val="28"/>
        </w:rPr>
      </w:pPr>
      <w:r w:rsidRPr="00FC28D6">
        <w:rPr>
          <w:rFonts w:ascii="Times New Roman" w:hAnsi="Times New Roman" w:cs="Times New Roman"/>
          <w:sz w:val="28"/>
          <w:szCs w:val="28"/>
        </w:rPr>
        <w:lastRenderedPageBreak/>
        <w:t>Таблица 4 – Критерии направлений АЭДГО</w:t>
      </w:r>
    </w:p>
    <w:p w14:paraId="6ED586A1" w14:textId="77777777" w:rsidR="00DE2585" w:rsidRPr="00FC28D6" w:rsidRDefault="00DE2585" w:rsidP="00DE2585">
      <w:pPr>
        <w:spacing w:after="0" w:line="240" w:lineRule="auto"/>
        <w:jc w:val="right"/>
        <w:rPr>
          <w:rFonts w:ascii="Times New Roman" w:hAnsi="Times New Roman" w:cs="Times New Roman"/>
          <w:sz w:val="16"/>
          <w:szCs w:val="16"/>
        </w:rPr>
      </w:pPr>
    </w:p>
    <w:tbl>
      <w:tblPr>
        <w:tblStyle w:val="ae"/>
        <w:tblW w:w="5000" w:type="pct"/>
        <w:jc w:val="center"/>
        <w:tblLook w:val="04A0" w:firstRow="1" w:lastRow="0" w:firstColumn="1" w:lastColumn="0" w:noHBand="0" w:noVBand="1"/>
      </w:tblPr>
      <w:tblGrid>
        <w:gridCol w:w="3533"/>
        <w:gridCol w:w="6089"/>
      </w:tblGrid>
      <w:tr w:rsidR="00FC28D6" w:rsidRPr="00FC28D6" w14:paraId="7A4A8C6A" w14:textId="77777777" w:rsidTr="00614D04">
        <w:trPr>
          <w:trHeight w:val="545"/>
          <w:jc w:val="center"/>
        </w:trPr>
        <w:tc>
          <w:tcPr>
            <w:tcW w:w="1836" w:type="pct"/>
            <w:vAlign w:val="center"/>
          </w:tcPr>
          <w:p w14:paraId="5969D911" w14:textId="77777777" w:rsidR="00DE2585" w:rsidRPr="00FC28D6" w:rsidRDefault="00DE2585" w:rsidP="00DE2585">
            <w:pPr>
              <w:tabs>
                <w:tab w:val="left" w:pos="709"/>
              </w:tabs>
              <w:spacing w:after="0" w:line="240" w:lineRule="auto"/>
              <w:jc w:val="center"/>
              <w:rPr>
                <w:rFonts w:ascii="Times New Roman" w:hAnsi="Times New Roman"/>
                <w:sz w:val="24"/>
                <w:szCs w:val="24"/>
                <w:lang w:eastAsia="en-US"/>
              </w:rPr>
            </w:pPr>
            <w:r w:rsidRPr="00FC28D6">
              <w:rPr>
                <w:rFonts w:ascii="Times New Roman" w:hAnsi="Times New Roman"/>
                <w:sz w:val="24"/>
                <w:szCs w:val="24"/>
                <w:lang w:eastAsia="en-US"/>
              </w:rPr>
              <w:t xml:space="preserve">Направление </w:t>
            </w:r>
            <w:r w:rsidRPr="00FC28D6">
              <w:rPr>
                <w:rFonts w:ascii="Times New Roman" w:hAnsi="Times New Roman"/>
                <w:sz w:val="24"/>
                <w:szCs w:val="24"/>
              </w:rPr>
              <w:t>АЭДГО</w:t>
            </w:r>
          </w:p>
        </w:tc>
        <w:tc>
          <w:tcPr>
            <w:tcW w:w="3164" w:type="pct"/>
            <w:vAlign w:val="center"/>
          </w:tcPr>
          <w:p w14:paraId="4CB942F5" w14:textId="77777777" w:rsidR="00DE2585" w:rsidRPr="00FC28D6" w:rsidRDefault="00DE2585" w:rsidP="00DE2585">
            <w:pPr>
              <w:tabs>
                <w:tab w:val="left" w:pos="709"/>
              </w:tabs>
              <w:spacing w:after="0" w:line="240" w:lineRule="auto"/>
              <w:jc w:val="center"/>
              <w:rPr>
                <w:rFonts w:ascii="Times New Roman" w:hAnsi="Times New Roman"/>
                <w:sz w:val="24"/>
                <w:szCs w:val="24"/>
                <w:lang w:eastAsia="en-US"/>
              </w:rPr>
            </w:pPr>
            <w:r w:rsidRPr="00FC28D6">
              <w:rPr>
                <w:rFonts w:ascii="Times New Roman" w:hAnsi="Times New Roman"/>
                <w:sz w:val="24"/>
                <w:szCs w:val="24"/>
                <w:lang w:eastAsia="en-US"/>
              </w:rPr>
              <w:t>Критерии</w:t>
            </w:r>
          </w:p>
        </w:tc>
      </w:tr>
      <w:tr w:rsidR="00FC28D6" w:rsidRPr="00FC28D6" w14:paraId="5795AB7D" w14:textId="77777777" w:rsidTr="00614D04">
        <w:trPr>
          <w:jc w:val="center"/>
        </w:trPr>
        <w:tc>
          <w:tcPr>
            <w:tcW w:w="1836" w:type="pct"/>
          </w:tcPr>
          <w:p w14:paraId="3DCBB83F" w14:textId="77777777" w:rsidR="00DE2585" w:rsidRPr="00FC28D6" w:rsidRDefault="00DE2585" w:rsidP="00AB6C5C">
            <w:pPr>
              <w:tabs>
                <w:tab w:val="left" w:pos="709"/>
              </w:tabs>
              <w:spacing w:after="0" w:line="240" w:lineRule="auto"/>
              <w:rPr>
                <w:rFonts w:ascii="Times New Roman" w:hAnsi="Times New Roman"/>
                <w:sz w:val="24"/>
                <w:szCs w:val="24"/>
                <w:lang w:eastAsia="en-US"/>
              </w:rPr>
            </w:pPr>
            <w:r w:rsidRPr="00FC28D6">
              <w:rPr>
                <w:rFonts w:ascii="Times New Roman" w:hAnsi="Times New Roman"/>
                <w:sz w:val="24"/>
                <w:szCs w:val="24"/>
                <w:lang w:eastAsia="en-US"/>
              </w:rPr>
              <w:t>Аудит эффективности реализации возложенных задач и функций государственного органа</w:t>
            </w:r>
          </w:p>
        </w:tc>
        <w:tc>
          <w:tcPr>
            <w:tcW w:w="3164" w:type="pct"/>
          </w:tcPr>
          <w:p w14:paraId="4B6825F3" w14:textId="5109DD12" w:rsidR="00DE2585" w:rsidRPr="00FC28D6" w:rsidRDefault="00DE2585" w:rsidP="00AB6C5C">
            <w:pPr>
              <w:pStyle w:val="a3"/>
              <w:numPr>
                <w:ilvl w:val="0"/>
                <w:numId w:val="1"/>
              </w:numPr>
              <w:tabs>
                <w:tab w:val="left" w:pos="359"/>
                <w:tab w:val="left" w:pos="993"/>
              </w:tabs>
              <w:spacing w:after="0" w:line="240" w:lineRule="auto"/>
              <w:ind w:left="0" w:firstLine="0"/>
              <w:contextualSpacing w:val="0"/>
              <w:jc w:val="both"/>
              <w:rPr>
                <w:rFonts w:ascii="Times New Roman" w:eastAsia="Times New Roman" w:hAnsi="Times New Roman"/>
                <w:sz w:val="24"/>
                <w:szCs w:val="24"/>
              </w:rPr>
            </w:pPr>
            <w:r w:rsidRPr="00FC28D6">
              <w:rPr>
                <w:rFonts w:ascii="Times New Roman" w:hAnsi="Times New Roman"/>
                <w:sz w:val="24"/>
                <w:szCs w:val="24"/>
              </w:rPr>
              <w:t>полнота реализации задач и функций;</w:t>
            </w:r>
          </w:p>
          <w:p w14:paraId="7584A5AE" w14:textId="0DEEB3B1" w:rsidR="00DE2585" w:rsidRPr="00FC28D6" w:rsidRDefault="00DE2585" w:rsidP="00AB6C5C">
            <w:pPr>
              <w:pStyle w:val="a3"/>
              <w:numPr>
                <w:ilvl w:val="0"/>
                <w:numId w:val="1"/>
              </w:numPr>
              <w:tabs>
                <w:tab w:val="left" w:pos="359"/>
                <w:tab w:val="left" w:pos="993"/>
              </w:tabs>
              <w:spacing w:after="0" w:line="240" w:lineRule="auto"/>
              <w:ind w:left="0" w:firstLine="0"/>
              <w:contextualSpacing w:val="0"/>
              <w:jc w:val="both"/>
              <w:rPr>
                <w:rFonts w:ascii="Times New Roman" w:eastAsia="Times New Roman" w:hAnsi="Times New Roman"/>
                <w:sz w:val="24"/>
                <w:szCs w:val="24"/>
              </w:rPr>
            </w:pPr>
            <w:r w:rsidRPr="00FC28D6">
              <w:rPr>
                <w:rFonts w:ascii="Times New Roman" w:hAnsi="Times New Roman"/>
                <w:sz w:val="24"/>
                <w:szCs w:val="24"/>
              </w:rPr>
              <w:t>результативность реализации задач и функций;</w:t>
            </w:r>
          </w:p>
          <w:p w14:paraId="7CD4EC35" w14:textId="51F90024" w:rsidR="00DE2585" w:rsidRPr="00FC28D6" w:rsidRDefault="00DE2585" w:rsidP="00AB6C5C">
            <w:pPr>
              <w:pStyle w:val="a3"/>
              <w:numPr>
                <w:ilvl w:val="0"/>
                <w:numId w:val="1"/>
              </w:numPr>
              <w:tabs>
                <w:tab w:val="left" w:pos="359"/>
                <w:tab w:val="left" w:pos="993"/>
              </w:tabs>
              <w:spacing w:after="0" w:line="240" w:lineRule="auto"/>
              <w:ind w:left="0" w:firstLine="0"/>
              <w:contextualSpacing w:val="0"/>
              <w:jc w:val="both"/>
              <w:rPr>
                <w:rFonts w:ascii="Times New Roman" w:eastAsia="Times New Roman" w:hAnsi="Times New Roman"/>
                <w:sz w:val="24"/>
                <w:szCs w:val="24"/>
              </w:rPr>
            </w:pPr>
            <w:r w:rsidRPr="00FC28D6">
              <w:rPr>
                <w:rFonts w:ascii="Times New Roman" w:hAnsi="Times New Roman"/>
                <w:sz w:val="24"/>
                <w:szCs w:val="24"/>
              </w:rPr>
              <w:t>соблюдение требований законодательства при реализации задач и функций;</w:t>
            </w:r>
          </w:p>
          <w:p w14:paraId="0F76B1F5" w14:textId="59A1F6BA" w:rsidR="00DE2585" w:rsidRPr="00FC28D6" w:rsidRDefault="00DE2585" w:rsidP="00AB6C5C">
            <w:pPr>
              <w:pStyle w:val="a3"/>
              <w:numPr>
                <w:ilvl w:val="0"/>
                <w:numId w:val="1"/>
              </w:numPr>
              <w:tabs>
                <w:tab w:val="left" w:pos="359"/>
                <w:tab w:val="left" w:pos="993"/>
              </w:tabs>
              <w:spacing w:after="0" w:line="240" w:lineRule="auto"/>
              <w:ind w:left="0" w:firstLine="0"/>
              <w:contextualSpacing w:val="0"/>
              <w:jc w:val="both"/>
              <w:rPr>
                <w:rFonts w:ascii="Times New Roman" w:hAnsi="Times New Roman"/>
                <w:sz w:val="24"/>
                <w:szCs w:val="24"/>
              </w:rPr>
            </w:pPr>
            <w:r w:rsidRPr="00FC28D6">
              <w:rPr>
                <w:rFonts w:ascii="Times New Roman" w:hAnsi="Times New Roman"/>
                <w:sz w:val="24"/>
                <w:szCs w:val="24"/>
              </w:rPr>
              <w:t>эффективность реализации задач и функций (оценка)</w:t>
            </w:r>
          </w:p>
        </w:tc>
      </w:tr>
      <w:tr w:rsidR="00FC28D6" w:rsidRPr="00FC28D6" w14:paraId="16656BDA" w14:textId="77777777" w:rsidTr="00614D04">
        <w:trPr>
          <w:jc w:val="center"/>
        </w:trPr>
        <w:tc>
          <w:tcPr>
            <w:tcW w:w="1836" w:type="pct"/>
          </w:tcPr>
          <w:p w14:paraId="029A3CF2" w14:textId="77777777" w:rsidR="00DE2585" w:rsidRPr="00FC28D6" w:rsidRDefault="00DE2585" w:rsidP="00AB6C5C">
            <w:pPr>
              <w:tabs>
                <w:tab w:val="left" w:pos="709"/>
              </w:tabs>
              <w:spacing w:after="0" w:line="240" w:lineRule="auto"/>
              <w:rPr>
                <w:rFonts w:ascii="Times New Roman" w:hAnsi="Times New Roman"/>
                <w:sz w:val="24"/>
                <w:szCs w:val="24"/>
                <w:lang w:eastAsia="en-US"/>
              </w:rPr>
            </w:pPr>
            <w:r w:rsidRPr="00FC28D6">
              <w:rPr>
                <w:rFonts w:ascii="Times New Roman" w:hAnsi="Times New Roman"/>
                <w:sz w:val="24"/>
                <w:szCs w:val="24"/>
                <w:lang w:eastAsia="en-US"/>
              </w:rPr>
              <w:t>Аудит эффективности планирования и исполнения бюджетных программ</w:t>
            </w:r>
          </w:p>
        </w:tc>
        <w:tc>
          <w:tcPr>
            <w:tcW w:w="3164" w:type="pct"/>
          </w:tcPr>
          <w:p w14:paraId="7220C88F" w14:textId="05B4F450" w:rsidR="00DE2585" w:rsidRPr="00FC28D6" w:rsidRDefault="00DE2585" w:rsidP="00AB6C5C">
            <w:pPr>
              <w:pStyle w:val="a3"/>
              <w:numPr>
                <w:ilvl w:val="0"/>
                <w:numId w:val="2"/>
              </w:numPr>
              <w:tabs>
                <w:tab w:val="left" w:pos="331"/>
              </w:tabs>
              <w:spacing w:after="0" w:line="240" w:lineRule="auto"/>
              <w:ind w:left="0" w:firstLine="0"/>
              <w:contextualSpacing w:val="0"/>
              <w:jc w:val="both"/>
              <w:rPr>
                <w:rFonts w:ascii="Times New Roman" w:hAnsi="Times New Roman"/>
                <w:sz w:val="24"/>
                <w:szCs w:val="24"/>
              </w:rPr>
            </w:pPr>
            <w:r w:rsidRPr="00FC28D6">
              <w:rPr>
                <w:rFonts w:ascii="Times New Roman" w:hAnsi="Times New Roman"/>
                <w:sz w:val="24"/>
                <w:szCs w:val="24"/>
              </w:rPr>
              <w:t>эффективность достижения целей планов развития /программы развития территорий;</w:t>
            </w:r>
          </w:p>
          <w:p w14:paraId="6EBAFC14" w14:textId="3E98EAF9" w:rsidR="00DE2585" w:rsidRPr="00FC28D6" w:rsidRDefault="00DE2585" w:rsidP="00AB6C5C">
            <w:pPr>
              <w:pStyle w:val="a3"/>
              <w:numPr>
                <w:ilvl w:val="0"/>
                <w:numId w:val="2"/>
              </w:numPr>
              <w:tabs>
                <w:tab w:val="left" w:pos="331"/>
              </w:tabs>
              <w:spacing w:after="0" w:line="240" w:lineRule="auto"/>
              <w:ind w:left="0" w:firstLine="0"/>
              <w:contextualSpacing w:val="0"/>
              <w:jc w:val="both"/>
              <w:rPr>
                <w:rFonts w:ascii="Times New Roman" w:hAnsi="Times New Roman"/>
                <w:sz w:val="24"/>
                <w:szCs w:val="24"/>
              </w:rPr>
            </w:pPr>
            <w:r w:rsidRPr="00FC28D6">
              <w:rPr>
                <w:rFonts w:ascii="Times New Roman" w:hAnsi="Times New Roman"/>
                <w:sz w:val="24"/>
                <w:szCs w:val="24"/>
              </w:rPr>
              <w:t>эффективность исполнения бюджетных программ</w:t>
            </w:r>
          </w:p>
        </w:tc>
      </w:tr>
      <w:tr w:rsidR="00FC28D6" w:rsidRPr="00FC28D6" w14:paraId="4581BE28" w14:textId="77777777" w:rsidTr="00614D04">
        <w:trPr>
          <w:jc w:val="center"/>
        </w:trPr>
        <w:tc>
          <w:tcPr>
            <w:tcW w:w="1836" w:type="pct"/>
          </w:tcPr>
          <w:p w14:paraId="01FEF81C" w14:textId="77777777" w:rsidR="00DE2585" w:rsidRPr="00FC28D6" w:rsidRDefault="00DE2585" w:rsidP="00AB6C5C">
            <w:pPr>
              <w:tabs>
                <w:tab w:val="left" w:pos="709"/>
              </w:tabs>
              <w:spacing w:after="0" w:line="240" w:lineRule="auto"/>
              <w:rPr>
                <w:rFonts w:ascii="Times New Roman" w:hAnsi="Times New Roman"/>
                <w:sz w:val="24"/>
                <w:szCs w:val="24"/>
                <w:lang w:eastAsia="en-US"/>
              </w:rPr>
            </w:pPr>
            <w:r w:rsidRPr="00FC28D6">
              <w:rPr>
                <w:rFonts w:ascii="Times New Roman" w:hAnsi="Times New Roman"/>
                <w:sz w:val="24"/>
                <w:szCs w:val="24"/>
                <w:lang w:eastAsia="en-US"/>
              </w:rPr>
              <w:t>Аудит эффективности управления подведомственными организациями</w:t>
            </w:r>
          </w:p>
        </w:tc>
        <w:tc>
          <w:tcPr>
            <w:tcW w:w="3164" w:type="pct"/>
          </w:tcPr>
          <w:p w14:paraId="2D80E945" w14:textId="77777777" w:rsidR="00DE2585" w:rsidRPr="00FC28D6" w:rsidRDefault="00DE2585" w:rsidP="00AB6C5C">
            <w:pPr>
              <w:pStyle w:val="a3"/>
              <w:tabs>
                <w:tab w:val="left" w:pos="331"/>
              </w:tabs>
              <w:spacing w:after="0" w:line="240" w:lineRule="auto"/>
              <w:ind w:left="0"/>
              <w:contextualSpacing w:val="0"/>
              <w:jc w:val="both"/>
              <w:rPr>
                <w:rFonts w:ascii="Times New Roman" w:hAnsi="Times New Roman"/>
                <w:sz w:val="24"/>
                <w:szCs w:val="24"/>
              </w:rPr>
            </w:pPr>
            <w:r w:rsidRPr="00FC28D6">
              <w:rPr>
                <w:rFonts w:ascii="Times New Roman" w:hAnsi="Times New Roman"/>
                <w:sz w:val="24"/>
                <w:szCs w:val="24"/>
              </w:rPr>
              <w:t>Нет конкретной методики, показателей и формулы расчета. Государственным аудитором разрабатываются соответствующие критерии оценки в зависимости от той или иной специфики подведомственной организации</w:t>
            </w:r>
          </w:p>
        </w:tc>
      </w:tr>
      <w:tr w:rsidR="00614D04" w:rsidRPr="00FC28D6" w14:paraId="5A0B20FC" w14:textId="7D971903" w:rsidTr="00614D04">
        <w:trPr>
          <w:jc w:val="center"/>
        </w:trPr>
        <w:tc>
          <w:tcPr>
            <w:tcW w:w="5000" w:type="pct"/>
            <w:gridSpan w:val="2"/>
          </w:tcPr>
          <w:p w14:paraId="28A7727D" w14:textId="3DE89094" w:rsidR="00DE2585" w:rsidRPr="00FC28D6" w:rsidRDefault="00DE2585" w:rsidP="00DE2585">
            <w:pPr>
              <w:tabs>
                <w:tab w:val="left" w:pos="709"/>
              </w:tabs>
              <w:spacing w:after="0" w:line="240" w:lineRule="auto"/>
              <w:ind w:left="111" w:firstLine="445"/>
              <w:rPr>
                <w:rFonts w:ascii="Times New Roman" w:hAnsi="Times New Roman"/>
                <w:sz w:val="24"/>
                <w:szCs w:val="24"/>
              </w:rPr>
            </w:pPr>
            <w:r w:rsidRPr="00FC28D6">
              <w:rPr>
                <w:rFonts w:ascii="Times New Roman" w:hAnsi="Times New Roman"/>
                <w:sz w:val="24"/>
                <w:szCs w:val="24"/>
                <w:lang w:eastAsia="en-US"/>
              </w:rPr>
              <w:t>Примечание – Составлено автором на основе источника [31]</w:t>
            </w:r>
          </w:p>
        </w:tc>
      </w:tr>
    </w:tbl>
    <w:p w14:paraId="77FD5549" w14:textId="77777777" w:rsidR="006F3298" w:rsidRPr="00FC28D6" w:rsidRDefault="006F3298" w:rsidP="00AB6C5C">
      <w:pPr>
        <w:spacing w:after="0" w:line="240" w:lineRule="auto"/>
        <w:ind w:firstLine="709"/>
        <w:jc w:val="both"/>
        <w:rPr>
          <w:rFonts w:ascii="Times New Roman" w:hAnsi="Times New Roman" w:cs="Times New Roman"/>
          <w:sz w:val="28"/>
          <w:szCs w:val="28"/>
        </w:rPr>
      </w:pPr>
    </w:p>
    <w:p w14:paraId="4CBDC762" w14:textId="77777777" w:rsidR="006F3298" w:rsidRPr="00FC28D6" w:rsidRDefault="006F3298" w:rsidP="00AB6C5C">
      <w:pPr>
        <w:spacing w:after="0" w:line="240" w:lineRule="auto"/>
        <w:ind w:firstLine="709"/>
        <w:jc w:val="both"/>
        <w:rPr>
          <w:rFonts w:ascii="Times New Roman" w:eastAsia="Times New Roman" w:hAnsi="Times New Roman" w:cs="Times New Roman"/>
          <w:i/>
          <w:iCs/>
          <w:sz w:val="28"/>
          <w:szCs w:val="28"/>
          <w:lang w:eastAsia="ru-RU"/>
        </w:rPr>
      </w:pPr>
      <w:r w:rsidRPr="00FC28D6">
        <w:rPr>
          <w:rFonts w:ascii="Times New Roman" w:eastAsia="Times New Roman" w:hAnsi="Times New Roman" w:cs="Times New Roman"/>
          <w:i/>
          <w:iCs/>
          <w:sz w:val="28"/>
          <w:szCs w:val="28"/>
          <w:lang w:eastAsia="ru-RU"/>
        </w:rPr>
        <w:t>Аудит эффективности реализации возложенных задач и функций государственного органа</w:t>
      </w:r>
    </w:p>
    <w:p w14:paraId="2796C9CD" w14:textId="77777777" w:rsidR="006F3298" w:rsidRPr="00FC28D6" w:rsidRDefault="006F3298" w:rsidP="00AB6C5C">
      <w:pPr>
        <w:spacing w:after="0" w:line="240" w:lineRule="auto"/>
        <w:ind w:firstLine="709"/>
        <w:jc w:val="both"/>
        <w:rPr>
          <w:rFonts w:ascii="Times New Roman" w:eastAsia="Times New Roman" w:hAnsi="Times New Roman" w:cs="Times New Roman"/>
          <w:sz w:val="28"/>
          <w:szCs w:val="28"/>
          <w:lang w:eastAsia="ru-RU"/>
        </w:rPr>
      </w:pPr>
      <w:r w:rsidRPr="00FC28D6">
        <w:rPr>
          <w:rFonts w:ascii="Times New Roman" w:eastAsia="Times New Roman" w:hAnsi="Times New Roman" w:cs="Times New Roman"/>
          <w:sz w:val="28"/>
          <w:szCs w:val="28"/>
          <w:lang w:eastAsia="ru-RU"/>
        </w:rPr>
        <w:t>Аудит эффективности деятельности государственных органов является процессом определения эффективности реализации целей и задач в соответствии с их компетенцией, позволяющий получить существенную, значимую информацию для принятия дальнейших управленческих решений.</w:t>
      </w:r>
    </w:p>
    <w:p w14:paraId="5EC89716" w14:textId="77777777" w:rsidR="00C74B93" w:rsidRPr="00FC28D6" w:rsidRDefault="00C74B93" w:rsidP="00AB6C5C">
      <w:pPr>
        <w:spacing w:after="0" w:line="240" w:lineRule="auto"/>
        <w:ind w:firstLine="708"/>
        <w:jc w:val="both"/>
        <w:rPr>
          <w:rFonts w:ascii="Times New Roman" w:eastAsia="Calibri" w:hAnsi="Times New Roman" w:cs="Times New Roman"/>
          <w:bCs/>
          <w:i/>
          <w:iCs/>
          <w:sz w:val="28"/>
          <w:szCs w:val="28"/>
        </w:rPr>
      </w:pPr>
      <w:r w:rsidRPr="00FC28D6">
        <w:rPr>
          <w:rFonts w:ascii="Times New Roman" w:eastAsia="Calibri" w:hAnsi="Times New Roman" w:cs="Times New Roman"/>
          <w:bCs/>
          <w:i/>
          <w:iCs/>
          <w:sz w:val="28"/>
          <w:szCs w:val="28"/>
        </w:rPr>
        <w:t>Аудит эффективности планирования и исполнения бюджетных программ.</w:t>
      </w:r>
    </w:p>
    <w:p w14:paraId="50590A1F" w14:textId="77777777" w:rsidR="00C74B93" w:rsidRPr="00FC28D6" w:rsidRDefault="00C74B93"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Целями аудита эффективности планирования и исполнения бюджетных программ являются:</w:t>
      </w:r>
    </w:p>
    <w:p w14:paraId="02E62D05" w14:textId="77777777" w:rsidR="00C74B93" w:rsidRPr="00FC28D6" w:rsidRDefault="00C74B93" w:rsidP="00AB6C5C">
      <w:pPr>
        <w:pStyle w:val="a3"/>
        <w:numPr>
          <w:ilvl w:val="0"/>
          <w:numId w:val="3"/>
        </w:numPr>
        <w:tabs>
          <w:tab w:val="left" w:pos="1134"/>
        </w:tabs>
        <w:spacing w:after="0" w:line="240" w:lineRule="auto"/>
        <w:ind w:left="0" w:firstLine="709"/>
        <w:contextualSpacing w:val="0"/>
        <w:jc w:val="both"/>
        <w:rPr>
          <w:rFonts w:ascii="Times New Roman" w:hAnsi="Times New Roman" w:cs="Times New Roman"/>
          <w:sz w:val="28"/>
          <w:szCs w:val="28"/>
        </w:rPr>
      </w:pPr>
      <w:r w:rsidRPr="00FC28D6">
        <w:rPr>
          <w:rFonts w:ascii="Times New Roman" w:hAnsi="Times New Roman" w:cs="Times New Roman"/>
          <w:sz w:val="28"/>
          <w:szCs w:val="28"/>
        </w:rPr>
        <w:t>определение эффективности планирования и исполнения бюджетных программ;</w:t>
      </w:r>
    </w:p>
    <w:p w14:paraId="5359BF8E" w14:textId="77777777" w:rsidR="00C74B93" w:rsidRPr="00FC28D6" w:rsidRDefault="00C74B93" w:rsidP="00AB6C5C">
      <w:pPr>
        <w:pStyle w:val="a3"/>
        <w:numPr>
          <w:ilvl w:val="0"/>
          <w:numId w:val="3"/>
        </w:numPr>
        <w:tabs>
          <w:tab w:val="left" w:pos="1134"/>
        </w:tabs>
        <w:spacing w:after="0" w:line="240" w:lineRule="auto"/>
        <w:ind w:left="0" w:firstLine="709"/>
        <w:contextualSpacing w:val="0"/>
        <w:jc w:val="both"/>
        <w:rPr>
          <w:rFonts w:ascii="Times New Roman" w:hAnsi="Times New Roman" w:cs="Times New Roman"/>
          <w:sz w:val="28"/>
          <w:szCs w:val="28"/>
        </w:rPr>
      </w:pPr>
      <w:r w:rsidRPr="00FC28D6">
        <w:rPr>
          <w:rFonts w:ascii="Times New Roman" w:hAnsi="Times New Roman" w:cs="Times New Roman"/>
          <w:sz w:val="28"/>
          <w:szCs w:val="28"/>
        </w:rPr>
        <w:t>достижение целей, мероприятий и показателей результатов бюджетных программ и/подпрограмм;</w:t>
      </w:r>
    </w:p>
    <w:p w14:paraId="351680E8" w14:textId="77777777" w:rsidR="00C74B93" w:rsidRPr="00FC28D6" w:rsidRDefault="00C74B93" w:rsidP="00AB6C5C">
      <w:pPr>
        <w:pStyle w:val="a3"/>
        <w:numPr>
          <w:ilvl w:val="0"/>
          <w:numId w:val="3"/>
        </w:numPr>
        <w:tabs>
          <w:tab w:val="left" w:pos="1134"/>
        </w:tabs>
        <w:spacing w:after="0" w:line="240" w:lineRule="auto"/>
        <w:ind w:left="0" w:firstLine="709"/>
        <w:contextualSpacing w:val="0"/>
        <w:jc w:val="both"/>
        <w:rPr>
          <w:rFonts w:ascii="Times New Roman" w:hAnsi="Times New Roman" w:cs="Times New Roman"/>
          <w:sz w:val="28"/>
          <w:szCs w:val="28"/>
        </w:rPr>
      </w:pPr>
      <w:r w:rsidRPr="00FC28D6">
        <w:rPr>
          <w:rFonts w:ascii="Times New Roman" w:hAnsi="Times New Roman" w:cs="Times New Roman"/>
          <w:sz w:val="28"/>
          <w:szCs w:val="28"/>
        </w:rPr>
        <w:t>эффективность достижения прямых и конечных результатов бюджетных программ;</w:t>
      </w:r>
    </w:p>
    <w:p w14:paraId="3B5C185A" w14:textId="77777777" w:rsidR="00C74B93" w:rsidRPr="00FC28D6" w:rsidRDefault="00C74B93" w:rsidP="00AB6C5C">
      <w:pPr>
        <w:pStyle w:val="a3"/>
        <w:numPr>
          <w:ilvl w:val="0"/>
          <w:numId w:val="3"/>
        </w:numPr>
        <w:tabs>
          <w:tab w:val="left" w:pos="1134"/>
        </w:tabs>
        <w:spacing w:after="0" w:line="240" w:lineRule="auto"/>
        <w:ind w:left="0" w:firstLine="709"/>
        <w:contextualSpacing w:val="0"/>
        <w:jc w:val="both"/>
        <w:rPr>
          <w:rFonts w:ascii="Times New Roman" w:hAnsi="Times New Roman" w:cs="Times New Roman"/>
          <w:sz w:val="28"/>
          <w:szCs w:val="28"/>
        </w:rPr>
      </w:pPr>
      <w:r w:rsidRPr="00FC28D6">
        <w:rPr>
          <w:rFonts w:ascii="Times New Roman" w:hAnsi="Times New Roman" w:cs="Times New Roman"/>
          <w:sz w:val="28"/>
          <w:szCs w:val="28"/>
        </w:rPr>
        <w:t>выявление резервов для эффективного и результативного использования бюджетных средств.</w:t>
      </w:r>
    </w:p>
    <w:p w14:paraId="571F06E4" w14:textId="0B7B3A3C" w:rsidR="007934D1" w:rsidRPr="00FC28D6" w:rsidRDefault="007934D1" w:rsidP="00AB6C5C">
      <w:pPr>
        <w:spacing w:after="0" w:line="240" w:lineRule="auto"/>
        <w:ind w:firstLine="710"/>
        <w:jc w:val="both"/>
        <w:rPr>
          <w:rFonts w:ascii="Times New Roman" w:eastAsia="Calibri" w:hAnsi="Times New Roman" w:cs="Times New Roman"/>
          <w:sz w:val="28"/>
          <w:szCs w:val="28"/>
        </w:rPr>
      </w:pPr>
      <w:r w:rsidRPr="00FC28D6">
        <w:rPr>
          <w:rFonts w:ascii="Times New Roman" w:eastAsia="Calibri" w:hAnsi="Times New Roman" w:cs="Times New Roman"/>
          <w:bCs/>
          <w:iCs/>
          <w:sz w:val="28"/>
          <w:szCs w:val="28"/>
        </w:rPr>
        <w:t xml:space="preserve">На рисунке </w:t>
      </w:r>
      <w:r w:rsidR="002B0D80" w:rsidRPr="00FC28D6">
        <w:rPr>
          <w:rFonts w:ascii="Times New Roman" w:eastAsia="Calibri" w:hAnsi="Times New Roman" w:cs="Times New Roman"/>
          <w:bCs/>
          <w:iCs/>
          <w:sz w:val="28"/>
          <w:szCs w:val="28"/>
        </w:rPr>
        <w:t>1</w:t>
      </w:r>
      <w:r w:rsidR="00BA5E7F" w:rsidRPr="00FC28D6">
        <w:rPr>
          <w:rFonts w:ascii="Times New Roman" w:eastAsia="Calibri" w:hAnsi="Times New Roman" w:cs="Times New Roman"/>
          <w:bCs/>
          <w:iCs/>
          <w:sz w:val="28"/>
          <w:szCs w:val="28"/>
        </w:rPr>
        <w:t>1</w:t>
      </w:r>
      <w:r w:rsidR="00106394" w:rsidRPr="00FC28D6">
        <w:rPr>
          <w:rFonts w:ascii="Times New Roman" w:eastAsia="Calibri" w:hAnsi="Times New Roman" w:cs="Times New Roman"/>
          <w:bCs/>
          <w:iCs/>
          <w:sz w:val="28"/>
          <w:szCs w:val="28"/>
        </w:rPr>
        <w:t xml:space="preserve"> </w:t>
      </w:r>
      <w:r w:rsidRPr="00FC28D6">
        <w:rPr>
          <w:rFonts w:ascii="Times New Roman" w:eastAsia="Calibri" w:hAnsi="Times New Roman" w:cs="Times New Roman"/>
          <w:bCs/>
          <w:iCs/>
          <w:sz w:val="28"/>
          <w:szCs w:val="28"/>
        </w:rPr>
        <w:t>показаны с</w:t>
      </w:r>
      <w:r w:rsidRPr="00FC28D6">
        <w:rPr>
          <w:rFonts w:ascii="Times New Roman" w:eastAsia="Calibri" w:hAnsi="Times New Roman" w:cs="Times New Roman"/>
          <w:sz w:val="28"/>
          <w:szCs w:val="28"/>
        </w:rPr>
        <w:t>истема показателей аудита эффективности планирования и исполнения бюджетных программ</w:t>
      </w:r>
      <w:r w:rsidR="00DE2585" w:rsidRPr="00FC28D6">
        <w:rPr>
          <w:rFonts w:ascii="Times New Roman" w:eastAsia="Calibri" w:hAnsi="Times New Roman" w:cs="Times New Roman"/>
          <w:sz w:val="28"/>
          <w:szCs w:val="28"/>
        </w:rPr>
        <w:t>.</w:t>
      </w:r>
    </w:p>
    <w:p w14:paraId="5C583CA2" w14:textId="77777777" w:rsidR="007934D1" w:rsidRPr="00FC28D6" w:rsidRDefault="007934D1" w:rsidP="00AB6C5C">
      <w:pPr>
        <w:spacing w:after="0" w:line="240" w:lineRule="auto"/>
        <w:ind w:firstLine="709"/>
        <w:jc w:val="both"/>
        <w:rPr>
          <w:rFonts w:ascii="Times New Roman" w:eastAsia="Calibri" w:hAnsi="Times New Roman" w:cs="Times New Roman"/>
          <w:bCs/>
          <w:iCs/>
          <w:sz w:val="28"/>
          <w:szCs w:val="28"/>
        </w:rPr>
      </w:pPr>
    </w:p>
    <w:p w14:paraId="66F94D14" w14:textId="507F7D05" w:rsidR="007934D1" w:rsidRPr="00FC28D6" w:rsidRDefault="00EA3762" w:rsidP="00AB6C5C">
      <w:pPr>
        <w:spacing w:after="0" w:line="240" w:lineRule="auto"/>
        <w:jc w:val="both"/>
        <w:rPr>
          <w:rFonts w:ascii="Times New Roman" w:eastAsia="Calibri" w:hAnsi="Times New Roman" w:cs="Times New Roman"/>
          <w:bCs/>
          <w:iCs/>
          <w:sz w:val="28"/>
          <w:szCs w:val="28"/>
        </w:rPr>
      </w:pPr>
      <w:r w:rsidRPr="00FC28D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6432" behindDoc="0" locked="0" layoutInCell="1" allowOverlap="1" wp14:anchorId="06ED01C0" wp14:editId="09A252AA">
                <wp:simplePos x="0" y="0"/>
                <wp:positionH relativeFrom="column">
                  <wp:posOffset>418465</wp:posOffset>
                </wp:positionH>
                <wp:positionV relativeFrom="paragraph">
                  <wp:posOffset>2662555</wp:posOffset>
                </wp:positionV>
                <wp:extent cx="4958715" cy="504825"/>
                <wp:effectExtent l="0" t="0" r="13335" b="28575"/>
                <wp:wrapNone/>
                <wp:docPr id="1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715" cy="504825"/>
                        </a:xfrm>
                        <a:prstGeom prst="rect">
                          <a:avLst/>
                        </a:prstGeom>
                        <a:solidFill>
                          <a:schemeClr val="accent4">
                            <a:lumMod val="20000"/>
                            <a:lumOff val="80000"/>
                          </a:schemeClr>
                        </a:solidFill>
                        <a:ln w="9525">
                          <a:solidFill>
                            <a:schemeClr val="tx2">
                              <a:lumMod val="100000"/>
                              <a:lumOff val="0"/>
                            </a:schemeClr>
                          </a:solidFill>
                          <a:miter lim="800000"/>
                          <a:headEnd/>
                          <a:tailEnd/>
                        </a:ln>
                      </wps:spPr>
                      <wps:txbx>
                        <w:txbxContent>
                          <w:p w14:paraId="629AFCE8" w14:textId="38D43278" w:rsidR="002348CD" w:rsidRPr="00DC10D8" w:rsidRDefault="002348CD" w:rsidP="00C12CFE">
                            <w:pPr>
                              <w:jc w:val="center"/>
                              <w:rPr>
                                <w:rFonts w:ascii="Times New Roman" w:hAnsi="Times New Roman" w:cs="Times New Roman"/>
                                <w:color w:val="000000" w:themeColor="text1"/>
                                <w:kern w:val="24"/>
                                <w:sz w:val="24"/>
                                <w:szCs w:val="24"/>
                              </w:rPr>
                            </w:pPr>
                            <w:r w:rsidRPr="00DC10D8">
                              <w:rPr>
                                <w:rFonts w:ascii="Times New Roman" w:hAnsi="Times New Roman" w:cs="Times New Roman"/>
                                <w:color w:val="000000" w:themeColor="text1"/>
                                <w:kern w:val="24"/>
                                <w:sz w:val="24"/>
                                <w:szCs w:val="24"/>
                              </w:rPr>
                              <w:t xml:space="preserve">Итоговая оценка по направлению «Аудит эффективности реализации возложенных задач и функций государственного органа»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ED01C0" id="_x0000_t202" coordsize="21600,21600" o:spt="202" path="m,l,21600r21600,l21600,xe">
                <v:stroke joinstyle="miter"/>
                <v:path gradientshapeok="t" o:connecttype="rect"/>
              </v:shapetype>
              <v:shape id="TextBox 3" o:spid="_x0000_s1026" type="#_x0000_t202" style="position:absolute;left:0;text-align:left;margin-left:32.95pt;margin-top:209.65pt;width:390.4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" fillcolor="#fff2cc [663]" strokecolor="#44546a [3215]">
                <v:textbox>
                  <w:txbxContent>
                    <w:p w14:paraId="629AFCE8" w14:textId="38D43278" w:rsidR="002348CD" w:rsidRPr="00DC10D8" w:rsidRDefault="002348CD" w:rsidP="00C12CFE">
                      <w:pPr>
                        <w:jc w:val="center"/>
                        <w:rPr>
                          <w:rFonts w:ascii="Times New Roman" w:hAnsi="Times New Roman" w:cs="Times New Roman"/>
                          <w:color w:val="000000" w:themeColor="text1"/>
                          <w:kern w:val="24"/>
                          <w:sz w:val="24"/>
                          <w:szCs w:val="24"/>
                        </w:rPr>
                      </w:pPr>
                      <w:r w:rsidRPr="00DC10D8">
                        <w:rPr>
                          <w:rFonts w:ascii="Times New Roman" w:hAnsi="Times New Roman" w:cs="Times New Roman"/>
                          <w:color w:val="000000" w:themeColor="text1"/>
                          <w:kern w:val="24"/>
                          <w:sz w:val="24"/>
                          <w:szCs w:val="24"/>
                        </w:rPr>
                        <w:t xml:space="preserve">Итоговая оценка по направлению «Аудит эффективности реализации возложенных задач и функций государственного органа» </w:t>
                      </w:r>
                    </w:p>
                  </w:txbxContent>
                </v:textbox>
              </v:shape>
            </w:pict>
          </mc:Fallback>
        </mc:AlternateContent>
      </w:r>
      <w:r w:rsidR="007934D1" w:rsidRPr="00FC28D6">
        <w:rPr>
          <w:rFonts w:ascii="Times New Roman" w:eastAsia="Calibri" w:hAnsi="Times New Roman" w:cs="Times New Roman"/>
          <w:bCs/>
          <w:iCs/>
          <w:noProof/>
          <w:sz w:val="28"/>
          <w:szCs w:val="28"/>
          <w:lang w:eastAsia="ru-RU"/>
        </w:rPr>
        <w:drawing>
          <wp:inline distT="0" distB="0" distL="0" distR="0" wp14:anchorId="4D68D04E" wp14:editId="490C2AF5">
            <wp:extent cx="5905500" cy="2705100"/>
            <wp:effectExtent l="0" t="38100" r="0" b="0"/>
            <wp:docPr id="20" name="Схема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BF5C15-5D97-412C-8386-634D5E46494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45EC1922" w14:textId="0D8D11E9" w:rsidR="00EA3762" w:rsidRPr="00FC28D6" w:rsidRDefault="00EA3762" w:rsidP="00AB6C5C">
      <w:pPr>
        <w:spacing w:after="0" w:line="240" w:lineRule="auto"/>
        <w:jc w:val="both"/>
        <w:rPr>
          <w:rFonts w:ascii="Times New Roman" w:eastAsia="Calibri" w:hAnsi="Times New Roman" w:cs="Times New Roman"/>
          <w:bCs/>
          <w:iCs/>
          <w:sz w:val="28"/>
          <w:szCs w:val="28"/>
        </w:rPr>
      </w:pPr>
    </w:p>
    <w:p w14:paraId="77F4C1FA" w14:textId="03C285B7" w:rsidR="00EA3762" w:rsidRPr="00FC28D6" w:rsidRDefault="00EA3762" w:rsidP="00AB6C5C">
      <w:pPr>
        <w:spacing w:after="0" w:line="240" w:lineRule="auto"/>
        <w:jc w:val="both"/>
        <w:rPr>
          <w:rFonts w:ascii="Times New Roman" w:eastAsia="Calibri" w:hAnsi="Times New Roman" w:cs="Times New Roman"/>
          <w:bCs/>
          <w:iCs/>
          <w:sz w:val="28"/>
          <w:szCs w:val="28"/>
        </w:rPr>
      </w:pPr>
    </w:p>
    <w:p w14:paraId="050ED568" w14:textId="77777777" w:rsidR="007934D1" w:rsidRPr="00FC28D6" w:rsidRDefault="007934D1" w:rsidP="00AB6C5C">
      <w:pPr>
        <w:tabs>
          <w:tab w:val="left" w:pos="989"/>
        </w:tabs>
        <w:autoSpaceDE w:val="0"/>
        <w:autoSpaceDN w:val="0"/>
        <w:adjustRightInd w:val="0"/>
        <w:spacing w:after="0" w:line="240" w:lineRule="auto"/>
        <w:ind w:firstLine="709"/>
        <w:jc w:val="both"/>
        <w:rPr>
          <w:rFonts w:ascii="Times New Roman" w:eastAsia="Calibri" w:hAnsi="Times New Roman" w:cs="Times New Roman"/>
          <w:sz w:val="16"/>
          <w:szCs w:val="16"/>
        </w:rPr>
      </w:pPr>
    </w:p>
    <w:p w14:paraId="251DA1CB" w14:textId="2F128761" w:rsidR="007934D1" w:rsidRPr="00FC28D6" w:rsidRDefault="007934D1" w:rsidP="00AB6C5C">
      <w:pPr>
        <w:spacing w:after="0" w:line="240" w:lineRule="auto"/>
        <w:jc w:val="center"/>
        <w:rPr>
          <w:rFonts w:ascii="Times New Roman" w:eastAsia="Calibri" w:hAnsi="Times New Roman" w:cs="Times New Roman"/>
          <w:sz w:val="28"/>
          <w:szCs w:val="28"/>
        </w:rPr>
      </w:pPr>
      <w:r w:rsidRPr="00FC28D6">
        <w:rPr>
          <w:rFonts w:ascii="Times New Roman" w:eastAsia="Calibri" w:hAnsi="Times New Roman" w:cs="Times New Roman"/>
          <w:sz w:val="28"/>
          <w:szCs w:val="28"/>
        </w:rPr>
        <w:t>Рисунок 1</w:t>
      </w:r>
      <w:r w:rsidR="00BA5E7F" w:rsidRPr="00FC28D6">
        <w:rPr>
          <w:rFonts w:ascii="Times New Roman" w:eastAsia="Calibri" w:hAnsi="Times New Roman" w:cs="Times New Roman"/>
          <w:sz w:val="28"/>
          <w:szCs w:val="28"/>
        </w:rPr>
        <w:t>1</w:t>
      </w:r>
      <w:r w:rsidRPr="00FC28D6">
        <w:rPr>
          <w:rFonts w:ascii="Times New Roman" w:eastAsia="Calibri" w:hAnsi="Times New Roman" w:cs="Times New Roman"/>
          <w:sz w:val="28"/>
          <w:szCs w:val="28"/>
        </w:rPr>
        <w:t xml:space="preserve"> </w:t>
      </w:r>
      <w:r w:rsidR="00DE2585"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 xml:space="preserve"> Система показателей аудита эффективности планирования и исполнения бюджетных программ</w:t>
      </w:r>
    </w:p>
    <w:p w14:paraId="7CD4A642" w14:textId="77777777" w:rsidR="0016731C" w:rsidRPr="00FC28D6" w:rsidRDefault="0016731C" w:rsidP="00AB6C5C">
      <w:pPr>
        <w:tabs>
          <w:tab w:val="left" w:pos="709"/>
        </w:tabs>
        <w:spacing w:after="0" w:line="240" w:lineRule="auto"/>
        <w:jc w:val="both"/>
        <w:rPr>
          <w:rFonts w:ascii="Times New Roman" w:eastAsia="Times New Roman" w:hAnsi="Times New Roman" w:cs="Times New Roman"/>
          <w:sz w:val="16"/>
          <w:szCs w:val="16"/>
        </w:rPr>
      </w:pPr>
      <w:r w:rsidRPr="00FC28D6">
        <w:rPr>
          <w:rFonts w:ascii="Times New Roman" w:eastAsia="Times New Roman" w:hAnsi="Times New Roman" w:cs="Times New Roman"/>
          <w:sz w:val="16"/>
          <w:szCs w:val="16"/>
        </w:rPr>
        <w:tab/>
      </w:r>
    </w:p>
    <w:p w14:paraId="04FB370E" w14:textId="2F7BC4A3" w:rsidR="0016731C" w:rsidRPr="00FC28D6" w:rsidRDefault="0016731C" w:rsidP="00DE2585">
      <w:pPr>
        <w:tabs>
          <w:tab w:val="left" w:pos="709"/>
        </w:tabs>
        <w:spacing w:after="0" w:line="240" w:lineRule="auto"/>
        <w:ind w:firstLine="709"/>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Примечание – </w:t>
      </w:r>
      <w:r w:rsidR="004535E9" w:rsidRPr="00FC28D6">
        <w:rPr>
          <w:rFonts w:ascii="Times New Roman" w:eastAsia="Times New Roman" w:hAnsi="Times New Roman" w:cs="Times New Roman"/>
          <w:sz w:val="24"/>
          <w:szCs w:val="24"/>
        </w:rPr>
        <w:t>Составлено</w:t>
      </w:r>
      <w:r w:rsidRPr="00FC28D6">
        <w:rPr>
          <w:rFonts w:ascii="Times New Roman" w:eastAsia="Times New Roman" w:hAnsi="Times New Roman" w:cs="Times New Roman"/>
          <w:sz w:val="24"/>
          <w:szCs w:val="24"/>
        </w:rPr>
        <w:t xml:space="preserve"> автором на основе источника [</w:t>
      </w:r>
      <w:r w:rsidR="00E72573" w:rsidRPr="00FC28D6">
        <w:rPr>
          <w:rFonts w:ascii="Times New Roman" w:eastAsia="Times New Roman" w:hAnsi="Times New Roman" w:cs="Times New Roman"/>
          <w:sz w:val="24"/>
          <w:szCs w:val="24"/>
        </w:rPr>
        <w:t>31</w:t>
      </w:r>
      <w:r w:rsidRPr="00FC28D6">
        <w:rPr>
          <w:rFonts w:ascii="Times New Roman" w:eastAsia="Times New Roman" w:hAnsi="Times New Roman" w:cs="Times New Roman"/>
          <w:sz w:val="24"/>
          <w:szCs w:val="24"/>
        </w:rPr>
        <w:t>]</w:t>
      </w:r>
    </w:p>
    <w:p w14:paraId="347BB7FA" w14:textId="77777777" w:rsidR="007934D1" w:rsidRPr="00FC28D6" w:rsidRDefault="007934D1" w:rsidP="00AB6C5C">
      <w:pPr>
        <w:tabs>
          <w:tab w:val="left" w:pos="989"/>
        </w:tabs>
        <w:autoSpaceDE w:val="0"/>
        <w:autoSpaceDN w:val="0"/>
        <w:adjustRightInd w:val="0"/>
        <w:spacing w:after="0" w:line="240" w:lineRule="auto"/>
        <w:ind w:firstLine="709"/>
        <w:jc w:val="both"/>
        <w:rPr>
          <w:rFonts w:ascii="Times New Roman" w:eastAsia="Calibri" w:hAnsi="Times New Roman" w:cs="Times New Roman"/>
          <w:sz w:val="28"/>
          <w:szCs w:val="28"/>
        </w:rPr>
      </w:pPr>
    </w:p>
    <w:p w14:paraId="094DCBE3" w14:textId="161138B3" w:rsidR="00F83D86" w:rsidRPr="00FC28D6" w:rsidRDefault="00F83D86" w:rsidP="00AB6C5C">
      <w:pPr>
        <w:tabs>
          <w:tab w:val="left" w:pos="989"/>
        </w:tabs>
        <w:autoSpaceDE w:val="0"/>
        <w:autoSpaceDN w:val="0"/>
        <w:adjustRightInd w:val="0"/>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Оценка по данному критерию осуществляется для определения эффективности мер по обеспечению результативности и эффективности использования бюджетных средств администраторами бюджетных программ с целью достижения наилучшего прямого результата с использованием утвержденного или меньшего объема бюджетных средств.</w:t>
      </w:r>
      <w:r w:rsidR="00086907" w:rsidRPr="00FC28D6">
        <w:rPr>
          <w:rFonts w:ascii="Times New Roman" w:eastAsia="Calibri" w:hAnsi="Times New Roman" w:cs="Times New Roman"/>
          <w:sz w:val="28"/>
          <w:szCs w:val="28"/>
        </w:rPr>
        <w:t xml:space="preserve"> </w:t>
      </w:r>
      <w:r w:rsidRPr="00FC28D6">
        <w:rPr>
          <w:rFonts w:ascii="Times New Roman" w:eastAsia="Calibri" w:hAnsi="Times New Roman" w:cs="Times New Roman"/>
          <w:sz w:val="28"/>
          <w:szCs w:val="28"/>
        </w:rPr>
        <w:t>Оценка эффективности использования бюджетных средств осуществляется по всем бюджетным программам государственных органов.</w:t>
      </w:r>
    </w:p>
    <w:p w14:paraId="089383AF" w14:textId="77777777" w:rsidR="00F83D86" w:rsidRPr="00FC28D6" w:rsidRDefault="00F83D86" w:rsidP="00AB6C5C">
      <w:pPr>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Источниками информации являются утвержденные бюджетные программы и отчеты по их реализации, а также документы, подтверждающие фактическое значение достижение прямых показателей за отчетный период, в том числе акты выполненных работ, акты о приемки объектов, накладные, акты приема передачи, заключения государственных экспертиз при разработке проектно-сметной документации, договора на оказание услуг и т.д.</w:t>
      </w:r>
    </w:p>
    <w:p w14:paraId="1E2F773D" w14:textId="23737356" w:rsidR="00E94BB7" w:rsidRPr="00FC28D6" w:rsidRDefault="00E94BB7" w:rsidP="00AB6C5C">
      <w:pPr>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В качестве рекомендации желательно было ввести в Программу аудита эффективности на основании п.</w:t>
      </w:r>
      <w:r w:rsidR="00DE2585" w:rsidRPr="00FC28D6">
        <w:rPr>
          <w:rFonts w:ascii="Times New Roman" w:eastAsia="Calibri" w:hAnsi="Times New Roman" w:cs="Times New Roman"/>
          <w:sz w:val="28"/>
          <w:szCs w:val="28"/>
        </w:rPr>
        <w:t xml:space="preserve"> </w:t>
      </w:r>
      <w:r w:rsidRPr="00FC28D6">
        <w:rPr>
          <w:rFonts w:ascii="Times New Roman" w:eastAsia="Calibri" w:hAnsi="Times New Roman" w:cs="Times New Roman"/>
          <w:sz w:val="28"/>
          <w:szCs w:val="28"/>
        </w:rPr>
        <w:t xml:space="preserve">38 Методики аудита </w:t>
      </w:r>
      <w:r w:rsidR="00AA5E66"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Обоснованность расчетов, содержащихся в бюджетной заявке, по каждой бюджетной программе</w:t>
      </w:r>
      <w:r w:rsidR="00AA5E66"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 xml:space="preserve"> показатели </w:t>
      </w:r>
      <w:r w:rsidR="00AA5E66"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обоснованность и целесообразность запрашиваемых бюджетных средств</w:t>
      </w:r>
      <w:r w:rsidR="00AA5E66"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 которые должны отражать стадию планирования бюджета.</w:t>
      </w:r>
    </w:p>
    <w:p w14:paraId="3B4B18C7" w14:textId="77777777" w:rsidR="001B57D8" w:rsidRPr="00FC28D6" w:rsidRDefault="001B57D8" w:rsidP="00AB6C5C">
      <w:pPr>
        <w:spacing w:after="0" w:line="240" w:lineRule="auto"/>
        <w:ind w:firstLine="709"/>
        <w:jc w:val="both"/>
        <w:rPr>
          <w:rFonts w:ascii="Times New Roman" w:hAnsi="Times New Roman" w:cs="Times New Roman"/>
          <w:bCs/>
          <w:i/>
          <w:sz w:val="28"/>
          <w:szCs w:val="28"/>
        </w:rPr>
      </w:pPr>
      <w:r w:rsidRPr="00FC28D6">
        <w:rPr>
          <w:rFonts w:ascii="Times New Roman" w:hAnsi="Times New Roman" w:cs="Times New Roman"/>
          <w:bCs/>
          <w:i/>
          <w:sz w:val="28"/>
          <w:szCs w:val="28"/>
          <w:lang w:val="kk-KZ"/>
        </w:rPr>
        <w:t>А</w:t>
      </w:r>
      <w:r w:rsidRPr="00FC28D6">
        <w:rPr>
          <w:rFonts w:ascii="Times New Roman" w:hAnsi="Times New Roman" w:cs="Times New Roman"/>
          <w:bCs/>
          <w:i/>
          <w:sz w:val="28"/>
          <w:szCs w:val="28"/>
        </w:rPr>
        <w:t>удит эффективности управления подведомственными организациями.</w:t>
      </w:r>
    </w:p>
    <w:p w14:paraId="4B02652E" w14:textId="77777777" w:rsidR="001B57D8" w:rsidRPr="00FC28D6" w:rsidRDefault="001B57D8" w:rsidP="00AB6C5C">
      <w:pPr>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При проведении аудита эффективности управления подведомственными организациями государственный аудитор руководствуется следующим перечнем вопросов:</w:t>
      </w:r>
    </w:p>
    <w:p w14:paraId="35F07C37" w14:textId="322122E3" w:rsidR="001B57D8" w:rsidRPr="00FC28D6" w:rsidRDefault="001B57D8" w:rsidP="00D8036E">
      <w:pPr>
        <w:tabs>
          <w:tab w:val="left" w:pos="1134"/>
        </w:tabs>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1</w:t>
      </w:r>
      <w:r w:rsidR="00DE2585" w:rsidRPr="00FC28D6">
        <w:rPr>
          <w:rFonts w:ascii="Times New Roman" w:eastAsia="Calibri" w:hAnsi="Times New Roman" w:cs="Times New Roman"/>
          <w:sz w:val="28"/>
          <w:szCs w:val="28"/>
        </w:rPr>
        <w:t xml:space="preserve">) </w:t>
      </w:r>
      <w:r w:rsidR="00D8036E" w:rsidRPr="00FC28D6">
        <w:rPr>
          <w:rFonts w:ascii="Times New Roman" w:eastAsia="Calibri" w:hAnsi="Times New Roman" w:cs="Times New Roman"/>
          <w:sz w:val="28"/>
          <w:szCs w:val="28"/>
        </w:rPr>
        <w:t>аудит эффективности систем внутреннего контроля;</w:t>
      </w:r>
    </w:p>
    <w:p w14:paraId="65DA1009" w14:textId="497E8446" w:rsidR="001B57D8" w:rsidRPr="00FC28D6" w:rsidRDefault="00D8036E" w:rsidP="00D8036E">
      <w:pPr>
        <w:tabs>
          <w:tab w:val="left" w:pos="1134"/>
        </w:tabs>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lastRenderedPageBreak/>
        <w:t>2</w:t>
      </w:r>
      <w:r w:rsidR="00DE2585" w:rsidRPr="00FC28D6">
        <w:rPr>
          <w:rFonts w:ascii="Times New Roman" w:eastAsia="Calibri" w:hAnsi="Times New Roman" w:cs="Times New Roman"/>
          <w:sz w:val="28"/>
          <w:szCs w:val="28"/>
        </w:rPr>
        <w:t xml:space="preserve">) </w:t>
      </w:r>
      <w:r w:rsidRPr="00FC28D6">
        <w:rPr>
          <w:rFonts w:ascii="Times New Roman" w:eastAsia="Calibri" w:hAnsi="Times New Roman" w:cs="Times New Roman"/>
          <w:sz w:val="28"/>
          <w:szCs w:val="28"/>
        </w:rPr>
        <w:t>анализ и оценка организационно-управленческой структуры предприятия;</w:t>
      </w:r>
    </w:p>
    <w:p w14:paraId="79A6231A" w14:textId="7DFD7042" w:rsidR="001B57D8" w:rsidRPr="00FC28D6" w:rsidRDefault="00D8036E" w:rsidP="00D8036E">
      <w:pPr>
        <w:tabs>
          <w:tab w:val="left" w:pos="1134"/>
        </w:tabs>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3</w:t>
      </w:r>
      <w:r w:rsidR="00DE2585" w:rsidRPr="00FC28D6">
        <w:rPr>
          <w:rFonts w:ascii="Times New Roman" w:eastAsia="Calibri" w:hAnsi="Times New Roman" w:cs="Times New Roman"/>
          <w:sz w:val="28"/>
          <w:szCs w:val="28"/>
        </w:rPr>
        <w:t xml:space="preserve">) </w:t>
      </w:r>
      <w:r w:rsidRPr="00FC28D6">
        <w:rPr>
          <w:rFonts w:ascii="Times New Roman" w:eastAsia="Calibri" w:hAnsi="Times New Roman" w:cs="Times New Roman"/>
          <w:sz w:val="28"/>
          <w:szCs w:val="28"/>
        </w:rPr>
        <w:t>планирование деятельности предприятия;</w:t>
      </w:r>
    </w:p>
    <w:p w14:paraId="759D839E" w14:textId="601E1471" w:rsidR="001B57D8" w:rsidRPr="00FC28D6" w:rsidRDefault="00D8036E" w:rsidP="00D8036E">
      <w:pPr>
        <w:tabs>
          <w:tab w:val="left" w:pos="1134"/>
        </w:tabs>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4</w:t>
      </w:r>
      <w:r w:rsidR="00DE2585" w:rsidRPr="00FC28D6">
        <w:rPr>
          <w:rFonts w:ascii="Times New Roman" w:eastAsia="Calibri" w:hAnsi="Times New Roman" w:cs="Times New Roman"/>
          <w:sz w:val="28"/>
          <w:szCs w:val="28"/>
        </w:rPr>
        <w:t xml:space="preserve">) </w:t>
      </w:r>
      <w:r w:rsidRPr="00FC28D6">
        <w:rPr>
          <w:rFonts w:ascii="Times New Roman" w:eastAsia="Calibri" w:hAnsi="Times New Roman" w:cs="Times New Roman"/>
          <w:sz w:val="28"/>
          <w:szCs w:val="28"/>
        </w:rPr>
        <w:t>финансово-хозяйственная и инвестиционная деятельность предприятия;</w:t>
      </w:r>
    </w:p>
    <w:p w14:paraId="36CF493F" w14:textId="59F7C908" w:rsidR="001B57D8" w:rsidRPr="00FC28D6" w:rsidRDefault="00D8036E" w:rsidP="00D8036E">
      <w:pPr>
        <w:tabs>
          <w:tab w:val="left" w:pos="1134"/>
        </w:tabs>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5</w:t>
      </w:r>
      <w:r w:rsidR="00DE2585" w:rsidRPr="00FC28D6">
        <w:rPr>
          <w:rFonts w:ascii="Times New Roman" w:eastAsia="Calibri" w:hAnsi="Times New Roman" w:cs="Times New Roman"/>
          <w:sz w:val="28"/>
          <w:szCs w:val="28"/>
        </w:rPr>
        <w:t xml:space="preserve">) </w:t>
      </w:r>
      <w:r w:rsidRPr="00FC28D6">
        <w:rPr>
          <w:rFonts w:ascii="Times New Roman" w:eastAsia="Calibri" w:hAnsi="Times New Roman" w:cs="Times New Roman"/>
          <w:sz w:val="28"/>
          <w:szCs w:val="28"/>
        </w:rPr>
        <w:t>тарифная политика (если оказывает услуги);</w:t>
      </w:r>
    </w:p>
    <w:p w14:paraId="4939D1AC" w14:textId="15EC5472" w:rsidR="001B57D8" w:rsidRPr="00FC28D6" w:rsidRDefault="00D8036E" w:rsidP="00D8036E">
      <w:pPr>
        <w:tabs>
          <w:tab w:val="left" w:pos="1134"/>
        </w:tabs>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6</w:t>
      </w:r>
      <w:r w:rsidR="00DE2585" w:rsidRPr="00FC28D6">
        <w:rPr>
          <w:rFonts w:ascii="Times New Roman" w:eastAsia="Calibri" w:hAnsi="Times New Roman" w:cs="Times New Roman"/>
          <w:sz w:val="28"/>
          <w:szCs w:val="28"/>
        </w:rPr>
        <w:t xml:space="preserve">) </w:t>
      </w:r>
      <w:r w:rsidRPr="00FC28D6">
        <w:rPr>
          <w:rFonts w:ascii="Times New Roman" w:eastAsia="Calibri" w:hAnsi="Times New Roman" w:cs="Times New Roman"/>
          <w:sz w:val="28"/>
          <w:szCs w:val="28"/>
        </w:rPr>
        <w:t>оценка экономности, эффективности и результативности использования материальных активов государства;</w:t>
      </w:r>
    </w:p>
    <w:p w14:paraId="4A2DA0E1" w14:textId="20669800" w:rsidR="001B57D8" w:rsidRPr="00FC28D6" w:rsidRDefault="00D8036E" w:rsidP="00D8036E">
      <w:pPr>
        <w:tabs>
          <w:tab w:val="left" w:pos="1134"/>
        </w:tabs>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7</w:t>
      </w:r>
      <w:r w:rsidR="00DE2585" w:rsidRPr="00FC28D6">
        <w:rPr>
          <w:rFonts w:ascii="Times New Roman" w:eastAsia="Calibri" w:hAnsi="Times New Roman" w:cs="Times New Roman"/>
          <w:sz w:val="28"/>
          <w:szCs w:val="28"/>
        </w:rPr>
        <w:t xml:space="preserve">) </w:t>
      </w:r>
      <w:r w:rsidRPr="00FC28D6">
        <w:rPr>
          <w:rFonts w:ascii="Times New Roman" w:eastAsia="Calibri" w:hAnsi="Times New Roman" w:cs="Times New Roman"/>
          <w:sz w:val="28"/>
          <w:szCs w:val="28"/>
        </w:rPr>
        <w:t>аудит эффективности системы управления рисками предприятия;</w:t>
      </w:r>
    </w:p>
    <w:p w14:paraId="5381B912" w14:textId="41A755B9" w:rsidR="001B57D8" w:rsidRPr="00FC28D6" w:rsidRDefault="00D8036E" w:rsidP="00D8036E">
      <w:pPr>
        <w:tabs>
          <w:tab w:val="left" w:pos="1134"/>
        </w:tabs>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8</w:t>
      </w:r>
      <w:r w:rsidR="00DE2585" w:rsidRPr="00FC28D6">
        <w:rPr>
          <w:rFonts w:ascii="Times New Roman" w:eastAsia="Calibri" w:hAnsi="Times New Roman" w:cs="Times New Roman"/>
          <w:sz w:val="28"/>
          <w:szCs w:val="28"/>
        </w:rPr>
        <w:t xml:space="preserve">) </w:t>
      </w:r>
      <w:r w:rsidRPr="00FC28D6">
        <w:rPr>
          <w:rFonts w:ascii="Times New Roman" w:eastAsia="Calibri" w:hAnsi="Times New Roman" w:cs="Times New Roman"/>
          <w:sz w:val="28"/>
          <w:szCs w:val="28"/>
        </w:rPr>
        <w:t>оценка инновационности бизнес-процессов предприятия;</w:t>
      </w:r>
    </w:p>
    <w:p w14:paraId="32A5BF82" w14:textId="72761953" w:rsidR="001B57D8" w:rsidRPr="00FC28D6" w:rsidRDefault="00D8036E" w:rsidP="00D8036E">
      <w:pPr>
        <w:tabs>
          <w:tab w:val="left" w:pos="1134"/>
        </w:tabs>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9</w:t>
      </w:r>
      <w:r w:rsidR="00DE2585" w:rsidRPr="00FC28D6">
        <w:rPr>
          <w:rFonts w:ascii="Times New Roman" w:eastAsia="Calibri" w:hAnsi="Times New Roman" w:cs="Times New Roman"/>
          <w:sz w:val="28"/>
          <w:szCs w:val="28"/>
        </w:rPr>
        <w:t xml:space="preserve">) </w:t>
      </w:r>
      <w:r w:rsidRPr="00FC28D6">
        <w:rPr>
          <w:rFonts w:ascii="Times New Roman" w:eastAsia="Calibri" w:hAnsi="Times New Roman" w:cs="Times New Roman"/>
          <w:sz w:val="28"/>
          <w:szCs w:val="28"/>
        </w:rPr>
        <w:t>анализ и оценка контента официального сайта подведомственного предприятия;</w:t>
      </w:r>
    </w:p>
    <w:p w14:paraId="1BB09B25" w14:textId="06CD6BEE" w:rsidR="001B57D8" w:rsidRPr="00FC28D6" w:rsidRDefault="00D8036E" w:rsidP="00D8036E">
      <w:pPr>
        <w:tabs>
          <w:tab w:val="left" w:pos="1134"/>
        </w:tabs>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10</w:t>
      </w:r>
      <w:r w:rsidR="00DE2585" w:rsidRPr="00FC28D6">
        <w:rPr>
          <w:rFonts w:ascii="Times New Roman" w:eastAsia="Calibri" w:hAnsi="Times New Roman" w:cs="Times New Roman"/>
          <w:sz w:val="28"/>
          <w:szCs w:val="28"/>
        </w:rPr>
        <w:t xml:space="preserve">) </w:t>
      </w:r>
      <w:r w:rsidRPr="00FC28D6">
        <w:rPr>
          <w:rFonts w:ascii="Times New Roman" w:eastAsia="Calibri" w:hAnsi="Times New Roman" w:cs="Times New Roman"/>
          <w:sz w:val="28"/>
          <w:szCs w:val="28"/>
        </w:rPr>
        <w:t xml:space="preserve">анализ </w:t>
      </w:r>
      <w:r w:rsidR="001B57D8" w:rsidRPr="00FC28D6">
        <w:rPr>
          <w:rFonts w:ascii="Times New Roman" w:eastAsia="Calibri" w:hAnsi="Times New Roman" w:cs="Times New Roman"/>
          <w:sz w:val="28"/>
          <w:szCs w:val="28"/>
        </w:rPr>
        <w:t>и оценка используемых предприятием механизмов управления качеством услуг (оценка удовлетворенности потребителей качеством услуг, оказываемых предприятием).</w:t>
      </w:r>
    </w:p>
    <w:p w14:paraId="613CA7C4" w14:textId="77777777" w:rsidR="00BA5E7F" w:rsidRPr="00FC28D6" w:rsidRDefault="001B57D8" w:rsidP="00AB6C5C">
      <w:pPr>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 xml:space="preserve">Методика АЭДГО носит рекомендательный характер и определяет основные процедуры и требования к организации и проведению аудита, и при этом государственный аудитор имеет право не ограничиваться только ее положениями, а может основываться на своем профессиональном суждении. </w:t>
      </w:r>
      <w:r w:rsidR="00BA5E7F" w:rsidRPr="00FC28D6">
        <w:rPr>
          <w:rFonts w:ascii="Times New Roman" w:eastAsia="Calibri" w:hAnsi="Times New Roman" w:cs="Times New Roman"/>
          <w:sz w:val="28"/>
          <w:szCs w:val="28"/>
        </w:rPr>
        <w:t xml:space="preserve">При построении надежной и объективной системы базовых и специальных показателей аудита главную роль будут играть квалификация и компетенции аудитора, от которых зависит его способность обеспечить адекватную процедуру аудирования государственного органа и провести мероприятия по снижению аудиторского риска. </w:t>
      </w:r>
    </w:p>
    <w:p w14:paraId="6EFCF56C" w14:textId="77777777" w:rsidR="001B57D8" w:rsidRPr="00FC28D6" w:rsidRDefault="001B57D8" w:rsidP="00AB6C5C">
      <w:pPr>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 xml:space="preserve">Государственным аудитором разрабатываются соответствующие критерии оценки в зависимости от той или иной специфики подведомственной организации. Средневзвешенную оценку по данному направлению определяет государственный аудитор, </w:t>
      </w:r>
      <w:r w:rsidRPr="00FC28D6">
        <w:rPr>
          <w:rFonts w:ascii="Times New Roman" w:eastAsia="Calibri" w:hAnsi="Times New Roman" w:cs="Times New Roman"/>
          <w:i/>
          <w:iCs/>
          <w:sz w:val="28"/>
          <w:szCs w:val="28"/>
        </w:rPr>
        <w:t>руководствуясь профессиональным суждением</w:t>
      </w:r>
      <w:r w:rsidRPr="00FC28D6">
        <w:rPr>
          <w:rFonts w:ascii="Times New Roman" w:eastAsia="Calibri" w:hAnsi="Times New Roman" w:cs="Times New Roman"/>
          <w:sz w:val="28"/>
          <w:szCs w:val="28"/>
        </w:rPr>
        <w:t>.</w:t>
      </w:r>
    </w:p>
    <w:p w14:paraId="79602DA9" w14:textId="77777777" w:rsidR="00E94A15" w:rsidRPr="00FC28D6" w:rsidRDefault="00E94A15" w:rsidP="00AB6C5C">
      <w:pPr>
        <w:pStyle w:val="afc"/>
        <w:tabs>
          <w:tab w:val="left" w:pos="709"/>
        </w:tabs>
        <w:ind w:firstLine="709"/>
        <w:jc w:val="both"/>
      </w:pPr>
    </w:p>
    <w:p w14:paraId="63848239" w14:textId="77777777" w:rsidR="00241ABA" w:rsidRPr="00FC28D6" w:rsidRDefault="00241ABA" w:rsidP="00DE2585">
      <w:pPr>
        <w:pStyle w:val="a3"/>
        <w:widowControl w:val="0"/>
        <w:numPr>
          <w:ilvl w:val="1"/>
          <w:numId w:val="13"/>
        </w:numPr>
        <w:tabs>
          <w:tab w:val="left" w:pos="709"/>
          <w:tab w:val="left" w:pos="1276"/>
        </w:tabs>
        <w:spacing w:after="0" w:line="240" w:lineRule="auto"/>
        <w:ind w:left="0" w:firstLine="709"/>
        <w:jc w:val="both"/>
        <w:rPr>
          <w:rFonts w:ascii="Times New Roman" w:hAnsi="Times New Roman" w:cs="Times New Roman"/>
          <w:b/>
          <w:bCs/>
          <w:sz w:val="28"/>
          <w:szCs w:val="28"/>
        </w:rPr>
      </w:pPr>
      <w:r w:rsidRPr="00FC28D6">
        <w:rPr>
          <w:rFonts w:ascii="Times New Roman" w:eastAsia="Times New Roman" w:hAnsi="Times New Roman" w:cs="Times New Roman"/>
          <w:b/>
          <w:bCs/>
          <w:sz w:val="28"/>
          <w:szCs w:val="28"/>
        </w:rPr>
        <w:t>Формирование показателей аудита эффективности деятельности государственных органов в зарубежных странах</w:t>
      </w:r>
      <w:r w:rsidRPr="00FC28D6">
        <w:rPr>
          <w:rFonts w:ascii="Times New Roman" w:hAnsi="Times New Roman" w:cs="Times New Roman"/>
          <w:b/>
          <w:bCs/>
          <w:sz w:val="28"/>
          <w:szCs w:val="28"/>
        </w:rPr>
        <w:t xml:space="preserve"> </w:t>
      </w:r>
    </w:p>
    <w:p w14:paraId="69BDCA03" w14:textId="663FE7A4" w:rsidR="00E94A15" w:rsidRPr="00FC28D6" w:rsidRDefault="00E94A15" w:rsidP="00AB6C5C">
      <w:pPr>
        <w:pStyle w:val="afc"/>
        <w:ind w:right="-1" w:firstLine="706"/>
        <w:jc w:val="both"/>
        <w:rPr>
          <w:rFonts w:eastAsia="SimSun"/>
        </w:rPr>
      </w:pPr>
      <w:r w:rsidRPr="00FC28D6">
        <w:tab/>
        <w:t>Анализ и о</w:t>
      </w:r>
      <w:r w:rsidRPr="00FC28D6">
        <w:rPr>
          <w:rFonts w:eastAsia="SimSun"/>
        </w:rPr>
        <w:t xml:space="preserve">бзор зарубежного опыта формирования показателей аудита эффективности деятельности государственных органов раскрывает некоторые его аспекты, которые могли бы оказаться полезными для Казахстана в области аудита. Главной целью такого анализа является возможность внести предложения по имплементации ключевых показателей аудита эффективности деятельности государственных органов зарубежных стран в действующую отечественную методику формирования системы показателей аудита эффективности. </w:t>
      </w:r>
    </w:p>
    <w:p w14:paraId="30FBB3A7" w14:textId="2C3BD2D6" w:rsidR="00E94A15" w:rsidRPr="00FC28D6" w:rsidRDefault="00E94A15" w:rsidP="00AB6C5C">
      <w:pPr>
        <w:spacing w:after="0" w:line="240" w:lineRule="auto"/>
        <w:ind w:firstLine="706"/>
        <w:jc w:val="both"/>
        <w:rPr>
          <w:rFonts w:ascii="Times New Roman" w:hAnsi="Times New Roman" w:cs="Times New Roman"/>
          <w:sz w:val="28"/>
          <w:szCs w:val="28"/>
        </w:rPr>
      </w:pPr>
      <w:r w:rsidRPr="00FC28D6">
        <w:rPr>
          <w:rFonts w:ascii="Times New Roman" w:eastAsia="SimSun" w:hAnsi="Times New Roman" w:cs="Times New Roman"/>
          <w:sz w:val="28"/>
          <w:szCs w:val="28"/>
        </w:rPr>
        <w:t xml:space="preserve">Но в тоже время, мы согласны с мнением </w:t>
      </w:r>
      <w:r w:rsidR="00E72573" w:rsidRPr="00FC28D6">
        <w:rPr>
          <w:rFonts w:ascii="Times New Roman" w:eastAsia="SimSun" w:hAnsi="Times New Roman" w:cs="Times New Roman"/>
          <w:sz w:val="28"/>
          <w:szCs w:val="28"/>
        </w:rPr>
        <w:t xml:space="preserve">Алибековой </w:t>
      </w:r>
      <w:r w:rsidRPr="00FC28D6">
        <w:rPr>
          <w:rFonts w:ascii="Times New Roman" w:eastAsia="SimSun" w:hAnsi="Times New Roman" w:cs="Times New Roman"/>
          <w:sz w:val="28"/>
          <w:szCs w:val="28"/>
        </w:rPr>
        <w:t xml:space="preserve">Б.А. и </w:t>
      </w:r>
      <w:r w:rsidR="00E72573" w:rsidRPr="00FC28D6">
        <w:rPr>
          <w:rFonts w:ascii="Times New Roman" w:eastAsia="SimSun" w:hAnsi="Times New Roman" w:cs="Times New Roman"/>
          <w:sz w:val="28"/>
          <w:szCs w:val="28"/>
        </w:rPr>
        <w:t xml:space="preserve">Алдынгаровой </w:t>
      </w:r>
      <w:r w:rsidRPr="00FC28D6">
        <w:rPr>
          <w:rFonts w:ascii="Times New Roman" w:eastAsia="SimSun" w:hAnsi="Times New Roman" w:cs="Times New Roman"/>
          <w:sz w:val="28"/>
          <w:szCs w:val="28"/>
        </w:rPr>
        <w:t xml:space="preserve">Д.Т. в том, что все-таки нужно осторожно подходить к этому вопросу и </w:t>
      </w:r>
      <w:r w:rsidR="00AA5E66" w:rsidRPr="00FC28D6">
        <w:rPr>
          <w:rFonts w:ascii="Times New Roman" w:eastAsia="SimSun" w:hAnsi="Times New Roman" w:cs="Times New Roman"/>
          <w:sz w:val="28"/>
          <w:szCs w:val="28"/>
        </w:rPr>
        <w:t>«</w:t>
      </w:r>
      <w:r w:rsidRPr="00FC28D6">
        <w:rPr>
          <w:rFonts w:ascii="Times New Roman" w:eastAsia="SimSun" w:hAnsi="Times New Roman" w:cs="Times New Roman"/>
          <w:sz w:val="28"/>
          <w:szCs w:val="28"/>
        </w:rPr>
        <w:t>…полное заимствование</w:t>
      </w:r>
      <w:r w:rsidRPr="00FC28D6">
        <w:rPr>
          <w:rFonts w:ascii="Times New Roman" w:hAnsi="Times New Roman" w:cs="Times New Roman"/>
          <w:sz w:val="28"/>
          <w:szCs w:val="28"/>
        </w:rPr>
        <w:t xml:space="preserve"> практики той или иной страны по проведению аудита консолидированной финансовой отчетности республиканского бюджета Казахстаном неприемлемо, поскольку существуют различия в организационной структуре органов государственного аудита, экономическом, политическом курсе развития</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r w:rsidR="005C6BCC" w:rsidRPr="00FC28D6">
        <w:rPr>
          <w:rFonts w:ascii="Times New Roman" w:hAnsi="Times New Roman" w:cs="Times New Roman"/>
          <w:sz w:val="28"/>
          <w:szCs w:val="28"/>
        </w:rPr>
        <w:t>5</w:t>
      </w:r>
      <w:r w:rsidR="00E72573" w:rsidRPr="00FC28D6">
        <w:rPr>
          <w:rFonts w:ascii="Times New Roman" w:hAnsi="Times New Roman" w:cs="Times New Roman"/>
          <w:sz w:val="28"/>
          <w:szCs w:val="28"/>
        </w:rPr>
        <w:t>1</w:t>
      </w:r>
      <w:r w:rsidRPr="00FC28D6">
        <w:rPr>
          <w:rFonts w:ascii="Times New Roman" w:hAnsi="Times New Roman" w:cs="Times New Roman"/>
          <w:sz w:val="28"/>
          <w:szCs w:val="28"/>
        </w:rPr>
        <w:t xml:space="preserve">]. </w:t>
      </w:r>
    </w:p>
    <w:p w14:paraId="4327C9FC" w14:textId="7F046777" w:rsidR="00E94A15" w:rsidRPr="00FC28D6" w:rsidRDefault="00E94A15" w:rsidP="00AB6C5C">
      <w:pPr>
        <w:spacing w:after="0" w:line="240" w:lineRule="auto"/>
        <w:ind w:firstLine="709"/>
        <w:jc w:val="both"/>
        <w:rPr>
          <w:rFonts w:ascii="Times New Roman" w:hAnsi="Times New Roman" w:cs="Times New Roman"/>
          <w:sz w:val="28"/>
          <w:szCs w:val="28"/>
          <w:shd w:val="clear" w:color="auto" w:fill="F5F5F5"/>
        </w:rPr>
      </w:pPr>
      <w:r w:rsidRPr="00FC28D6">
        <w:rPr>
          <w:rFonts w:ascii="Times New Roman" w:hAnsi="Times New Roman" w:cs="Times New Roman"/>
          <w:sz w:val="28"/>
          <w:szCs w:val="28"/>
        </w:rPr>
        <w:lastRenderedPageBreak/>
        <w:t>Такой же точки зрения придерживаются отечественные ученые Л.З.</w:t>
      </w:r>
      <w:r w:rsidR="00DE2585" w:rsidRPr="00FC28D6">
        <w:rPr>
          <w:rFonts w:ascii="Times New Roman" w:hAnsi="Times New Roman" w:cs="Times New Roman"/>
          <w:sz w:val="28"/>
          <w:szCs w:val="28"/>
        </w:rPr>
        <w:t> </w:t>
      </w:r>
      <w:r w:rsidRPr="00FC28D6">
        <w:rPr>
          <w:rFonts w:ascii="Times New Roman" w:hAnsi="Times New Roman" w:cs="Times New Roman"/>
          <w:sz w:val="28"/>
          <w:szCs w:val="28"/>
        </w:rPr>
        <w:t xml:space="preserve">Бейсенова, Б.А. Алибекова, А.Е. Шахарова, которые в своей научной статье, содержащей анализ международного опыта и отечественной практики аудита эффективности пишут, что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переход на новый вид аудита государственных ресурсов, особенно в условиях реализации современной концепции бюджетной системы, основанной на результатах деятельности, становится одной из важнейших задач Счетного комитета по контролю за исполнением республиканского бюджета Республики Казахстан</w:t>
      </w:r>
      <w:r w:rsidRPr="00FC28D6">
        <w:rPr>
          <w:rFonts w:ascii="Times New Roman" w:hAnsi="Times New Roman" w:cs="Times New Roman"/>
          <w:sz w:val="28"/>
          <w:szCs w:val="28"/>
          <w:shd w:val="clear" w:color="auto" w:fill="F5F5F5"/>
        </w:rPr>
        <w:t xml:space="preserve"> [</w:t>
      </w:r>
      <w:r w:rsidR="00E72573" w:rsidRPr="00FC28D6">
        <w:rPr>
          <w:rFonts w:ascii="Times New Roman" w:hAnsi="Times New Roman" w:cs="Times New Roman"/>
          <w:sz w:val="28"/>
          <w:szCs w:val="28"/>
          <w:shd w:val="clear" w:color="auto" w:fill="F5F5F5"/>
        </w:rPr>
        <w:t>52</w:t>
      </w:r>
      <w:r w:rsidRPr="00FC28D6">
        <w:rPr>
          <w:rFonts w:ascii="Times New Roman" w:hAnsi="Times New Roman" w:cs="Times New Roman"/>
          <w:sz w:val="28"/>
          <w:szCs w:val="28"/>
          <w:shd w:val="clear" w:color="auto" w:fill="F5F5F5"/>
        </w:rPr>
        <w:t>].</w:t>
      </w:r>
    </w:p>
    <w:p w14:paraId="687CAADA" w14:textId="427779E1" w:rsidR="00A24C7C" w:rsidRPr="00FC28D6" w:rsidRDefault="00A24C7C" w:rsidP="00AB6C5C">
      <w:pPr>
        <w:pStyle w:val="afc"/>
        <w:ind w:right="-1" w:firstLine="706"/>
        <w:jc w:val="both"/>
      </w:pPr>
      <w:r w:rsidRPr="00FC28D6">
        <w:t>На сегодняшний день аудит эффективности</w:t>
      </w:r>
      <w:r w:rsidRPr="00FC28D6">
        <w:rPr>
          <w:spacing w:val="-6"/>
        </w:rPr>
        <w:t xml:space="preserve"> как форма контроля за расходованием финансовых ресурсов государства </w:t>
      </w:r>
      <w:r w:rsidRPr="00FC28D6">
        <w:t xml:space="preserve">занимает важную роль в системе государственного аудита в большинстве зарубежных стран. В своем большинстве ВОА этих стран придерживаются стандартов </w:t>
      </w:r>
      <w:r w:rsidR="004A6C0D" w:rsidRPr="00FC28D6">
        <w:t>INTOSAI</w:t>
      </w:r>
      <w:r w:rsidRPr="00FC28D6">
        <w:t>, но в то же время имеют и свои особенности, обусловленные различиями в законодательном регулировании институциональной структуре.</w:t>
      </w:r>
      <w:r w:rsidRPr="00FC28D6">
        <w:rPr>
          <w:spacing w:val="12"/>
        </w:rPr>
        <w:t xml:space="preserve"> Поэтому </w:t>
      </w:r>
      <w:r w:rsidRPr="00FC28D6">
        <w:t>в мировой практике получили развитие несколько разновидностей аудита эффективности:</w:t>
      </w:r>
    </w:p>
    <w:p w14:paraId="11B35307" w14:textId="1E7F5597" w:rsidR="00A24C7C" w:rsidRPr="00FC28D6" w:rsidRDefault="00A24C7C" w:rsidP="00AB6C5C">
      <w:pPr>
        <w:pStyle w:val="afc"/>
        <w:numPr>
          <w:ilvl w:val="0"/>
          <w:numId w:val="14"/>
        </w:numPr>
        <w:tabs>
          <w:tab w:val="left" w:pos="851"/>
          <w:tab w:val="left" w:pos="993"/>
        </w:tabs>
        <w:ind w:left="0" w:right="-1" w:firstLine="709"/>
        <w:jc w:val="both"/>
      </w:pPr>
      <w:r w:rsidRPr="00FC28D6">
        <w:t>аудит выполнения (performance audit), направленный на обеспечение парламента и пра</w:t>
      </w:r>
      <w:r w:rsidRPr="00FC28D6">
        <w:softHyphen/>
        <w:t>вительства органами финансового контроля анализа реализации намеченных социально-экономических программ и предоставления рекомендаций по повы</w:t>
      </w:r>
      <w:r w:rsidRPr="00FC28D6">
        <w:softHyphen/>
        <w:t>шению эффективности использования имеющихся ресурсов для достижения поставленных целей в государственном секторе;</w:t>
      </w:r>
    </w:p>
    <w:p w14:paraId="2784E140" w14:textId="4B7F6F1D" w:rsidR="00A24C7C" w:rsidRPr="00FC28D6" w:rsidRDefault="00A24C7C" w:rsidP="00AB6C5C">
      <w:pPr>
        <w:pStyle w:val="afc"/>
        <w:numPr>
          <w:ilvl w:val="0"/>
          <w:numId w:val="14"/>
        </w:numPr>
        <w:tabs>
          <w:tab w:val="left" w:pos="851"/>
          <w:tab w:val="left" w:pos="993"/>
        </w:tabs>
        <w:ind w:left="0" w:right="-1" w:firstLine="709"/>
        <w:jc w:val="both"/>
      </w:pPr>
      <w:r w:rsidRPr="00FC28D6">
        <w:t>аудит выгоды от использования денег (value for money или VFM</w:t>
      </w:r>
      <w:r w:rsidR="00EA3762" w:rsidRPr="00FC28D6">
        <w:t xml:space="preserve"> </w:t>
      </w:r>
      <w:r w:rsidRPr="00FC28D6">
        <w:t>audit), который характеризуется как аудит соотношения цены и качества</w:t>
      </w:r>
      <w:r w:rsidR="00AA5E66" w:rsidRPr="00FC28D6">
        <w:t>»</w:t>
      </w:r>
      <w:r w:rsidRPr="00FC28D6">
        <w:t>;</w:t>
      </w:r>
    </w:p>
    <w:p w14:paraId="2FC22673" w14:textId="77777777" w:rsidR="00A24C7C" w:rsidRPr="00FC28D6" w:rsidRDefault="00A24C7C" w:rsidP="00AB6C5C">
      <w:pPr>
        <w:pStyle w:val="afc"/>
        <w:numPr>
          <w:ilvl w:val="0"/>
          <w:numId w:val="14"/>
        </w:numPr>
        <w:tabs>
          <w:tab w:val="left" w:pos="851"/>
          <w:tab w:val="left" w:pos="993"/>
        </w:tabs>
        <w:ind w:left="0" w:right="-1" w:firstLine="709"/>
        <w:jc w:val="both"/>
      </w:pPr>
      <w:r w:rsidRPr="00FC28D6">
        <w:t xml:space="preserve">управленческий аудит (management audit), главная задача которого состоит в определении и сопоставлении фактически достигнутых показателей с плановыми и нормативными, когда аудиторы проверяют результативность, эффективность, социальную значимость результатов деятельности </w:t>
      </w:r>
      <w:r w:rsidRPr="00FC28D6">
        <w:rPr>
          <w:rFonts w:eastAsia="SimSun"/>
        </w:rPr>
        <w:t>государственных органов</w:t>
      </w:r>
      <w:r w:rsidRPr="00FC28D6">
        <w:t>;</w:t>
      </w:r>
    </w:p>
    <w:p w14:paraId="4649C738" w14:textId="77777777" w:rsidR="00A24C7C" w:rsidRPr="00FC28D6" w:rsidRDefault="00A24C7C" w:rsidP="00AB6C5C">
      <w:pPr>
        <w:pStyle w:val="afc"/>
        <w:numPr>
          <w:ilvl w:val="0"/>
          <w:numId w:val="14"/>
        </w:numPr>
        <w:tabs>
          <w:tab w:val="left" w:pos="851"/>
          <w:tab w:val="left" w:pos="993"/>
        </w:tabs>
        <w:ind w:left="0" w:right="-1" w:firstLine="709"/>
        <w:jc w:val="both"/>
      </w:pPr>
      <w:r w:rsidRPr="00FC28D6">
        <w:t>операционный (эксплуатационный) аудит (operational audit), под которым понимается систематическая проверка и оценка эффективности текущих операций организации и выработка рекомендаций для руководства по совершенствованию системы внутреннего контроля и повышению рентабельности организации.</w:t>
      </w:r>
    </w:p>
    <w:p w14:paraId="176C8716" w14:textId="77777777" w:rsidR="00A24C7C" w:rsidRPr="00FC28D6" w:rsidRDefault="00A24C7C" w:rsidP="00AB6C5C">
      <w:pPr>
        <w:pStyle w:val="afc"/>
        <w:ind w:right="-1" w:firstLine="706"/>
        <w:jc w:val="both"/>
        <w:rPr>
          <w:spacing w:val="-6"/>
        </w:rPr>
      </w:pPr>
      <w:r w:rsidRPr="00FC28D6">
        <w:rPr>
          <w:spacing w:val="-6"/>
        </w:rPr>
        <w:tab/>
        <w:t>Первые две разновидности аудита эффективности чаще всего применяются органами финансового контроля в государственном секторе, поскольку они дают ответ на вопросы об экономических и социальных достижениях получателей бюджетных средств и о снижении случаев мошенничества и кор</w:t>
      </w:r>
      <w:r w:rsidRPr="00FC28D6">
        <w:rPr>
          <w:spacing w:val="-6"/>
        </w:rPr>
        <w:softHyphen/>
        <w:t>рупции с их стороны.</w:t>
      </w:r>
    </w:p>
    <w:p w14:paraId="3987255E" w14:textId="77777777" w:rsidR="00A24C7C" w:rsidRPr="00FC28D6" w:rsidRDefault="00A24C7C" w:rsidP="00AB6C5C">
      <w:pPr>
        <w:spacing w:after="0" w:line="240" w:lineRule="auto"/>
        <w:ind w:firstLine="706"/>
        <w:jc w:val="both"/>
        <w:rPr>
          <w:rFonts w:ascii="Times New Roman" w:hAnsi="Times New Roman" w:cs="Times New Roman"/>
          <w:sz w:val="28"/>
          <w:szCs w:val="28"/>
          <w:shd w:val="clear" w:color="auto" w:fill="F5F5F5"/>
        </w:rPr>
      </w:pPr>
      <w:r w:rsidRPr="00FC28D6">
        <w:rPr>
          <w:rFonts w:ascii="Times New Roman" w:hAnsi="Times New Roman" w:cs="Times New Roman"/>
          <w:sz w:val="28"/>
          <w:szCs w:val="28"/>
        </w:rPr>
        <w:tab/>
        <w:t>В этой связи при разделении государственного управления на уровни стратегического и текущего управления привело к изменению принципов формирования системы показателей, отражающих результаты деятельности государственных органов.</w:t>
      </w:r>
    </w:p>
    <w:p w14:paraId="10B160D7" w14:textId="25ED5CCB" w:rsidR="00E94A15" w:rsidRPr="00FC28D6" w:rsidRDefault="00E94A15" w:rsidP="00AB6C5C">
      <w:pPr>
        <w:widowControl w:val="0"/>
        <w:tabs>
          <w:tab w:val="left" w:pos="709"/>
        </w:tabs>
        <w:spacing w:after="0" w:line="240" w:lineRule="auto"/>
        <w:ind w:firstLine="709"/>
        <w:jc w:val="both"/>
        <w:rPr>
          <w:rFonts w:ascii="Times New Roman" w:eastAsia="Times New Roman" w:hAnsi="Times New Roman" w:cs="Times New Roman"/>
          <w:bCs/>
          <w:sz w:val="28"/>
          <w:szCs w:val="28"/>
        </w:rPr>
      </w:pPr>
      <w:r w:rsidRPr="00FC28D6">
        <w:rPr>
          <w:rFonts w:ascii="Times New Roman" w:hAnsi="Times New Roman" w:cs="Times New Roman"/>
          <w:sz w:val="28"/>
          <w:szCs w:val="28"/>
        </w:rPr>
        <w:t xml:space="preserve">Одним из передовых стран в сфере оказания государственных услуг является Канада. Правительство Канады постоянно стремится улучшить качество предоставляемых услуг, а также облегчить механизмы получения канадцами тех или иных услуг государства. </w:t>
      </w:r>
      <w:r w:rsidRPr="00FC28D6">
        <w:rPr>
          <w:rFonts w:ascii="Times New Roman" w:eastAsia="Times New Roman" w:hAnsi="Times New Roman" w:cs="Times New Roman"/>
          <w:sz w:val="28"/>
          <w:szCs w:val="28"/>
          <w:lang w:val="kk-KZ"/>
        </w:rPr>
        <w:t xml:space="preserve">Канадская система </w:t>
      </w:r>
      <w:r w:rsidRPr="00FC28D6">
        <w:rPr>
          <w:rFonts w:ascii="Times New Roman" w:eastAsia="Times New Roman" w:hAnsi="Times New Roman" w:cs="Times New Roman"/>
          <w:bCs/>
          <w:sz w:val="28"/>
          <w:szCs w:val="28"/>
        </w:rPr>
        <w:t xml:space="preserve">оценки качества </w:t>
      </w:r>
      <w:r w:rsidRPr="00FC28D6">
        <w:rPr>
          <w:rFonts w:ascii="Times New Roman" w:eastAsia="Times New Roman" w:hAnsi="Times New Roman" w:cs="Times New Roman"/>
          <w:bCs/>
          <w:sz w:val="28"/>
          <w:szCs w:val="28"/>
        </w:rPr>
        <w:lastRenderedPageBreak/>
        <w:t xml:space="preserve">государственных услуг представлена на </w:t>
      </w:r>
      <w:r w:rsidRPr="00FC28D6">
        <w:rPr>
          <w:rFonts w:ascii="Times New Roman" w:eastAsia="Times New Roman" w:hAnsi="Times New Roman" w:cs="Times New Roman"/>
          <w:sz w:val="28"/>
          <w:szCs w:val="28"/>
        </w:rPr>
        <w:t>рисунке</w:t>
      </w:r>
      <w:r w:rsidR="001D56B2" w:rsidRPr="00FC28D6">
        <w:rPr>
          <w:rFonts w:ascii="Times New Roman" w:eastAsia="Times New Roman" w:hAnsi="Times New Roman" w:cs="Times New Roman"/>
          <w:bCs/>
          <w:sz w:val="28"/>
          <w:szCs w:val="28"/>
        </w:rPr>
        <w:t>12</w:t>
      </w:r>
      <w:r w:rsidR="00083DCC" w:rsidRPr="00FC28D6">
        <w:rPr>
          <w:rFonts w:ascii="Times New Roman" w:eastAsia="Times New Roman" w:hAnsi="Times New Roman" w:cs="Times New Roman"/>
          <w:bCs/>
          <w:sz w:val="28"/>
          <w:szCs w:val="28"/>
          <w:lang w:val="en-US"/>
        </w:rPr>
        <w:t xml:space="preserve"> </w:t>
      </w:r>
      <w:r w:rsidRPr="00FC28D6">
        <w:rPr>
          <w:rFonts w:ascii="Times New Roman" w:eastAsia="TimesNewRomanPSMT" w:hAnsi="Times New Roman" w:cs="Times New Roman"/>
          <w:sz w:val="28"/>
          <w:szCs w:val="28"/>
        </w:rPr>
        <w:sym w:font="Symbol" w:char="F05B"/>
      </w:r>
      <w:r w:rsidR="00E72573" w:rsidRPr="00FC28D6">
        <w:rPr>
          <w:rFonts w:ascii="Times New Roman" w:eastAsia="TimesNewRomanPSMT" w:hAnsi="Times New Roman" w:cs="Times New Roman"/>
          <w:sz w:val="28"/>
          <w:szCs w:val="28"/>
        </w:rPr>
        <w:t>53</w:t>
      </w:r>
      <w:r w:rsidRPr="00FC28D6">
        <w:rPr>
          <w:rFonts w:ascii="Times New Roman" w:eastAsia="TimesNewRomanPSMT" w:hAnsi="Times New Roman" w:cs="Times New Roman"/>
          <w:sz w:val="28"/>
          <w:szCs w:val="28"/>
        </w:rPr>
        <w:sym w:font="Symbol" w:char="F05D"/>
      </w:r>
      <w:r w:rsidRPr="00FC28D6">
        <w:rPr>
          <w:rFonts w:ascii="Times New Roman" w:eastAsia="Times New Roman" w:hAnsi="Times New Roman" w:cs="Times New Roman"/>
          <w:bCs/>
          <w:sz w:val="28"/>
          <w:szCs w:val="28"/>
        </w:rPr>
        <w:t xml:space="preserve">. </w:t>
      </w:r>
    </w:p>
    <w:p w14:paraId="7FDCDBD6" w14:textId="77777777" w:rsidR="00E94A15" w:rsidRPr="00FC28D6" w:rsidRDefault="00E94A15" w:rsidP="00AB6C5C">
      <w:pPr>
        <w:widowControl w:val="0"/>
        <w:tabs>
          <w:tab w:val="left" w:pos="709"/>
          <w:tab w:val="left" w:pos="993"/>
        </w:tabs>
        <w:spacing w:after="0" w:line="240" w:lineRule="auto"/>
        <w:jc w:val="both"/>
        <w:rPr>
          <w:rFonts w:ascii="Times New Roman" w:eastAsia="Times New Roman" w:hAnsi="Times New Roman" w:cs="Times New Roman"/>
          <w:bCs/>
          <w:sz w:val="28"/>
          <w:szCs w:val="28"/>
        </w:rPr>
      </w:pPr>
    </w:p>
    <w:p w14:paraId="56EAA8BC" w14:textId="77777777" w:rsidR="00E94A15" w:rsidRPr="00FC28D6" w:rsidRDefault="00E94A15" w:rsidP="00AB6C5C">
      <w:pPr>
        <w:widowControl w:val="0"/>
        <w:tabs>
          <w:tab w:val="left" w:pos="709"/>
          <w:tab w:val="left" w:pos="993"/>
        </w:tabs>
        <w:spacing w:after="0" w:line="240" w:lineRule="auto"/>
        <w:jc w:val="center"/>
        <w:rPr>
          <w:rFonts w:ascii="Times New Roman" w:eastAsia="Times New Roman" w:hAnsi="Times New Roman" w:cs="Times New Roman"/>
          <w:sz w:val="28"/>
          <w:szCs w:val="28"/>
        </w:rPr>
      </w:pPr>
      <w:r w:rsidRPr="00FC28D6">
        <w:rPr>
          <w:rFonts w:ascii="Times New Roman" w:eastAsia="Times New Roman" w:hAnsi="Times New Roman" w:cs="Times New Roman"/>
          <w:noProof/>
          <w:sz w:val="28"/>
          <w:szCs w:val="28"/>
          <w:lang w:eastAsia="ru-RU"/>
        </w:rPr>
        <w:drawing>
          <wp:inline distT="0" distB="0" distL="0" distR="0" wp14:anchorId="72D8E50C" wp14:editId="05D7FAB8">
            <wp:extent cx="5628379" cy="3665220"/>
            <wp:effectExtent l="19050" t="0" r="0" b="0"/>
            <wp:docPr id="3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60" cstate="print"/>
                    <a:srcRect/>
                    <a:stretch>
                      <a:fillRect/>
                    </a:stretch>
                  </pic:blipFill>
                  <pic:spPr bwMode="auto">
                    <a:xfrm>
                      <a:off x="0" y="0"/>
                      <a:ext cx="5631815" cy="3667458"/>
                    </a:xfrm>
                    <a:prstGeom prst="rect">
                      <a:avLst/>
                    </a:prstGeom>
                    <a:noFill/>
                    <a:ln w="9525">
                      <a:noFill/>
                      <a:miter lim="800000"/>
                      <a:headEnd/>
                      <a:tailEnd/>
                    </a:ln>
                  </pic:spPr>
                </pic:pic>
              </a:graphicData>
            </a:graphic>
          </wp:inline>
        </w:drawing>
      </w:r>
    </w:p>
    <w:p w14:paraId="03582837" w14:textId="77777777" w:rsidR="00E94A15" w:rsidRPr="00FC28D6" w:rsidRDefault="00E94A15" w:rsidP="00AB6C5C">
      <w:pPr>
        <w:widowControl w:val="0"/>
        <w:tabs>
          <w:tab w:val="left" w:pos="709"/>
          <w:tab w:val="left" w:pos="993"/>
        </w:tabs>
        <w:spacing w:after="0" w:line="240" w:lineRule="auto"/>
        <w:jc w:val="both"/>
        <w:rPr>
          <w:rFonts w:ascii="Times New Roman" w:eastAsia="Times New Roman" w:hAnsi="Times New Roman" w:cs="Times New Roman"/>
          <w:sz w:val="16"/>
          <w:szCs w:val="16"/>
        </w:rPr>
      </w:pPr>
    </w:p>
    <w:p w14:paraId="680B7961" w14:textId="4D0FCC1C" w:rsidR="00E94A15" w:rsidRPr="00FC28D6" w:rsidRDefault="00E94A15" w:rsidP="00AB6C5C">
      <w:pPr>
        <w:widowControl w:val="0"/>
        <w:tabs>
          <w:tab w:val="left" w:pos="709"/>
        </w:tabs>
        <w:spacing w:after="0" w:line="240" w:lineRule="auto"/>
        <w:jc w:val="center"/>
        <w:outlineLvl w:val="2"/>
        <w:rPr>
          <w:rFonts w:ascii="Times New Roman" w:eastAsia="Times New Roman" w:hAnsi="Times New Roman" w:cs="Times New Roman"/>
          <w:bCs/>
          <w:sz w:val="28"/>
          <w:szCs w:val="28"/>
        </w:rPr>
      </w:pPr>
      <w:r w:rsidRPr="00FC28D6">
        <w:rPr>
          <w:rFonts w:ascii="Times New Roman" w:eastAsia="Times New Roman" w:hAnsi="Times New Roman" w:cs="Times New Roman"/>
          <w:sz w:val="28"/>
          <w:szCs w:val="28"/>
        </w:rPr>
        <w:t xml:space="preserve">Рисунок </w:t>
      </w:r>
      <w:r w:rsidR="001D56B2" w:rsidRPr="00FC28D6">
        <w:rPr>
          <w:rFonts w:ascii="Times New Roman" w:eastAsia="Times New Roman" w:hAnsi="Times New Roman" w:cs="Times New Roman"/>
          <w:sz w:val="28"/>
          <w:szCs w:val="28"/>
        </w:rPr>
        <w:t>12</w:t>
      </w:r>
      <w:r w:rsidRPr="00FC28D6">
        <w:rPr>
          <w:rFonts w:ascii="Times New Roman" w:eastAsia="Times New Roman" w:hAnsi="Times New Roman" w:cs="Times New Roman"/>
          <w:sz w:val="28"/>
          <w:szCs w:val="28"/>
        </w:rPr>
        <w:t xml:space="preserve"> </w:t>
      </w:r>
      <w:r w:rsidR="004143CB" w:rsidRPr="00FC28D6">
        <w:rPr>
          <w:rFonts w:ascii="Times New Roman" w:eastAsia="Times New Roman" w:hAnsi="Times New Roman" w:cs="Times New Roman"/>
          <w:sz w:val="28"/>
          <w:szCs w:val="28"/>
        </w:rPr>
        <w:t>–</w:t>
      </w:r>
      <w:r w:rsidRPr="00FC28D6">
        <w:rPr>
          <w:rFonts w:ascii="Times New Roman" w:eastAsia="Times New Roman" w:hAnsi="Times New Roman" w:cs="Times New Roman"/>
          <w:bCs/>
          <w:sz w:val="28"/>
          <w:szCs w:val="28"/>
        </w:rPr>
        <w:t xml:space="preserve"> Система оценки качества государственных услуг в Канаде</w:t>
      </w:r>
    </w:p>
    <w:p w14:paraId="1B3C6F4F" w14:textId="77777777" w:rsidR="003D1DC7" w:rsidRPr="00FC28D6" w:rsidRDefault="003D1DC7" w:rsidP="00AB6C5C">
      <w:pPr>
        <w:tabs>
          <w:tab w:val="left" w:pos="709"/>
        </w:tabs>
        <w:spacing w:after="0" w:line="240" w:lineRule="auto"/>
        <w:jc w:val="both"/>
        <w:rPr>
          <w:rFonts w:ascii="Times New Roman" w:eastAsia="Times New Roman" w:hAnsi="Times New Roman" w:cs="Times New Roman"/>
          <w:bCs/>
          <w:sz w:val="16"/>
          <w:szCs w:val="16"/>
        </w:rPr>
      </w:pPr>
      <w:r w:rsidRPr="00FC28D6">
        <w:rPr>
          <w:rFonts w:ascii="Times New Roman" w:eastAsia="Times New Roman" w:hAnsi="Times New Roman" w:cs="Times New Roman"/>
          <w:bCs/>
          <w:sz w:val="16"/>
          <w:szCs w:val="16"/>
        </w:rPr>
        <w:tab/>
      </w:r>
    </w:p>
    <w:p w14:paraId="7886E0D8" w14:textId="374D8578" w:rsidR="003D1DC7" w:rsidRPr="00FC28D6" w:rsidRDefault="003D1DC7" w:rsidP="004143CB">
      <w:pPr>
        <w:tabs>
          <w:tab w:val="left" w:pos="709"/>
        </w:tabs>
        <w:spacing w:after="0" w:line="240" w:lineRule="auto"/>
        <w:ind w:firstLine="709"/>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Примечание – </w:t>
      </w:r>
      <w:r w:rsidR="004535E9" w:rsidRPr="00FC28D6">
        <w:rPr>
          <w:rFonts w:ascii="Times New Roman" w:eastAsia="Times New Roman" w:hAnsi="Times New Roman" w:cs="Times New Roman"/>
          <w:sz w:val="24"/>
          <w:szCs w:val="24"/>
        </w:rPr>
        <w:t>Составлено</w:t>
      </w:r>
      <w:r w:rsidRPr="00FC28D6">
        <w:rPr>
          <w:rFonts w:ascii="Times New Roman" w:eastAsia="Times New Roman" w:hAnsi="Times New Roman" w:cs="Times New Roman"/>
          <w:sz w:val="24"/>
          <w:szCs w:val="24"/>
        </w:rPr>
        <w:t xml:space="preserve"> автором на основе источника [5</w:t>
      </w:r>
      <w:r w:rsidR="00E72573" w:rsidRPr="00FC28D6">
        <w:rPr>
          <w:rFonts w:ascii="Times New Roman" w:eastAsia="Times New Roman" w:hAnsi="Times New Roman" w:cs="Times New Roman"/>
          <w:sz w:val="24"/>
          <w:szCs w:val="24"/>
        </w:rPr>
        <w:t>3</w:t>
      </w:r>
      <w:r w:rsidR="004143CB" w:rsidRPr="00FC28D6">
        <w:rPr>
          <w:rFonts w:ascii="Times New Roman" w:eastAsia="Times New Roman" w:hAnsi="Times New Roman" w:cs="Times New Roman"/>
          <w:sz w:val="24"/>
          <w:szCs w:val="24"/>
        </w:rPr>
        <w:t xml:space="preserve">, </w:t>
      </w:r>
      <w:r w:rsidR="00CC2B8E" w:rsidRPr="00FC28D6">
        <w:rPr>
          <w:rFonts w:ascii="Times New Roman" w:eastAsia="Times New Roman" w:hAnsi="Times New Roman" w:cs="Times New Roman"/>
          <w:sz w:val="24"/>
          <w:szCs w:val="24"/>
        </w:rPr>
        <w:t>С</w:t>
      </w:r>
      <w:r w:rsidR="004143CB" w:rsidRPr="00FC28D6">
        <w:rPr>
          <w:rFonts w:ascii="Times New Roman" w:eastAsia="Times New Roman" w:hAnsi="Times New Roman" w:cs="Times New Roman"/>
          <w:sz w:val="24"/>
          <w:szCs w:val="24"/>
        </w:rPr>
        <w:t>.</w:t>
      </w:r>
      <w:r w:rsidR="00CC2B8E" w:rsidRPr="00FC28D6">
        <w:rPr>
          <w:rFonts w:ascii="Times New Roman" w:eastAsia="Times New Roman" w:hAnsi="Times New Roman" w:cs="Times New Roman"/>
          <w:sz w:val="24"/>
          <w:szCs w:val="24"/>
        </w:rPr>
        <w:t>21</w:t>
      </w:r>
      <w:r w:rsidRPr="00FC28D6">
        <w:rPr>
          <w:rFonts w:ascii="Times New Roman" w:eastAsia="Times New Roman" w:hAnsi="Times New Roman" w:cs="Times New Roman"/>
          <w:sz w:val="24"/>
          <w:szCs w:val="24"/>
        </w:rPr>
        <w:t>]</w:t>
      </w:r>
    </w:p>
    <w:p w14:paraId="696CB2AE" w14:textId="77777777" w:rsidR="003D1DC7" w:rsidRPr="00FC28D6" w:rsidRDefault="003D1DC7" w:rsidP="00AB6C5C">
      <w:pPr>
        <w:widowControl w:val="0"/>
        <w:tabs>
          <w:tab w:val="left" w:pos="709"/>
        </w:tabs>
        <w:spacing w:after="0" w:line="240" w:lineRule="auto"/>
        <w:jc w:val="both"/>
        <w:outlineLvl w:val="2"/>
        <w:rPr>
          <w:rFonts w:ascii="Times New Roman" w:eastAsia="Times New Roman" w:hAnsi="Times New Roman" w:cs="Times New Roman"/>
          <w:bCs/>
          <w:sz w:val="28"/>
          <w:szCs w:val="28"/>
        </w:rPr>
      </w:pPr>
    </w:p>
    <w:p w14:paraId="0A0FB2ED" w14:textId="77777777" w:rsidR="00E94A15" w:rsidRPr="00FC28D6" w:rsidRDefault="00E94A15" w:rsidP="00AB6C5C">
      <w:pPr>
        <w:widowControl w:val="0"/>
        <w:tabs>
          <w:tab w:val="left" w:pos="709"/>
        </w:tabs>
        <w:spacing w:after="0" w:line="240" w:lineRule="auto"/>
        <w:ind w:firstLine="709"/>
        <w:jc w:val="both"/>
        <w:outlineLvl w:val="2"/>
        <w:rPr>
          <w:rFonts w:ascii="Times New Roman" w:eastAsia="Times New Roman" w:hAnsi="Times New Roman" w:cs="Times New Roman"/>
          <w:sz w:val="28"/>
          <w:szCs w:val="28"/>
        </w:rPr>
      </w:pPr>
      <w:r w:rsidRPr="00FC28D6">
        <w:rPr>
          <w:rFonts w:ascii="Times New Roman" w:eastAsia="Times New Roman" w:hAnsi="Times New Roman" w:cs="Times New Roman"/>
          <w:bCs/>
          <w:sz w:val="28"/>
          <w:szCs w:val="28"/>
        </w:rPr>
        <w:t>Институт услуг для граждан (</w:t>
      </w:r>
      <w:r w:rsidRPr="00FC28D6">
        <w:rPr>
          <w:rFonts w:ascii="Times New Roman" w:eastAsia="Times New Roman" w:hAnsi="Times New Roman" w:cs="Times New Roman"/>
          <w:bCs/>
          <w:sz w:val="28"/>
          <w:szCs w:val="28"/>
          <w:lang w:val="kk-KZ"/>
        </w:rPr>
        <w:t>Institute for Citizen-Centered Services – ICCS</w:t>
      </w:r>
      <w:r w:rsidRPr="00FC28D6">
        <w:rPr>
          <w:rFonts w:ascii="Times New Roman" w:eastAsia="Times New Roman" w:hAnsi="Times New Roman" w:cs="Times New Roman"/>
          <w:bCs/>
          <w:sz w:val="28"/>
          <w:szCs w:val="28"/>
        </w:rPr>
        <w:t xml:space="preserve">) </w:t>
      </w:r>
      <w:r w:rsidRPr="00FC28D6">
        <w:rPr>
          <w:rFonts w:ascii="Times New Roman" w:eastAsia="Times New Roman" w:hAnsi="Times New Roman" w:cs="Times New Roman"/>
          <w:sz w:val="28"/>
          <w:szCs w:val="28"/>
        </w:rPr>
        <w:t xml:space="preserve">в Канаде является мировым научно-исследовательским центром в области оценки качества государственных услуг, консолидации лучших мировых практик. Задача </w:t>
      </w:r>
      <w:r w:rsidRPr="00FC28D6">
        <w:rPr>
          <w:rFonts w:ascii="Times New Roman" w:eastAsia="Times New Roman" w:hAnsi="Times New Roman" w:cs="Times New Roman"/>
          <w:sz w:val="28"/>
          <w:szCs w:val="28"/>
          <w:lang w:val="en-US"/>
        </w:rPr>
        <w:t>ICCS</w:t>
      </w:r>
      <w:r w:rsidRPr="00FC28D6">
        <w:rPr>
          <w:rFonts w:ascii="Times New Roman" w:eastAsia="Times New Roman" w:hAnsi="Times New Roman" w:cs="Times New Roman"/>
          <w:sz w:val="28"/>
          <w:szCs w:val="28"/>
        </w:rPr>
        <w:t xml:space="preserve"> заключается в оказании поддержки государственным органам в достижении высокого уровня удовлетворенности граждан и бизнес-сектора. </w:t>
      </w:r>
    </w:p>
    <w:p w14:paraId="174FEF4A" w14:textId="4B8FB43C" w:rsidR="00E94A15" w:rsidRPr="00FC28D6" w:rsidRDefault="00E94A15" w:rsidP="00AB6C5C">
      <w:pPr>
        <w:widowControl w:val="0"/>
        <w:tabs>
          <w:tab w:val="left" w:pos="709"/>
        </w:tabs>
        <w:spacing w:after="0" w:line="240" w:lineRule="auto"/>
        <w:ind w:firstLine="709"/>
        <w:jc w:val="both"/>
        <w:outlineLvl w:val="2"/>
        <w:rPr>
          <w:rFonts w:ascii="Times New Roman" w:hAnsi="Times New Roman" w:cs="Times New Roman"/>
          <w:sz w:val="28"/>
          <w:szCs w:val="28"/>
        </w:rPr>
      </w:pPr>
      <w:r w:rsidRPr="00FC28D6">
        <w:rPr>
          <w:rFonts w:ascii="Times New Roman" w:hAnsi="Times New Roman" w:cs="Times New Roman"/>
          <w:sz w:val="28"/>
          <w:szCs w:val="28"/>
        </w:rPr>
        <w:t>Управление Главного аудитора Канады (УГА) проводит аудит эффективности на основании Закона о Главном аудиторе Канады, который был принят в 1977 году [</w:t>
      </w:r>
      <w:r w:rsidR="005C6BCC" w:rsidRPr="00FC28D6">
        <w:rPr>
          <w:rFonts w:ascii="Times New Roman" w:hAnsi="Times New Roman" w:cs="Times New Roman"/>
          <w:sz w:val="28"/>
          <w:szCs w:val="28"/>
        </w:rPr>
        <w:t>5</w:t>
      </w:r>
      <w:r w:rsidR="00E72573" w:rsidRPr="00FC28D6">
        <w:rPr>
          <w:rFonts w:ascii="Times New Roman" w:hAnsi="Times New Roman" w:cs="Times New Roman"/>
          <w:sz w:val="28"/>
          <w:szCs w:val="28"/>
        </w:rPr>
        <w:t>4</w:t>
      </w:r>
      <w:r w:rsidRPr="00FC28D6">
        <w:rPr>
          <w:rFonts w:ascii="Times New Roman" w:hAnsi="Times New Roman" w:cs="Times New Roman"/>
          <w:sz w:val="28"/>
          <w:szCs w:val="28"/>
        </w:rPr>
        <w:t>].</w:t>
      </w:r>
    </w:p>
    <w:p w14:paraId="709B9E68" w14:textId="77777777" w:rsidR="00E94A15" w:rsidRPr="00FC28D6" w:rsidRDefault="00E94A15" w:rsidP="00AB6C5C">
      <w:pPr>
        <w:widowControl w:val="0"/>
        <w:tabs>
          <w:tab w:val="left" w:pos="709"/>
        </w:tabs>
        <w:spacing w:after="0" w:line="240" w:lineRule="auto"/>
        <w:ind w:firstLine="709"/>
        <w:jc w:val="both"/>
        <w:outlineLvl w:val="2"/>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Широкое распространение в Канаде и за ее пределами получил </w:t>
      </w:r>
      <w:bookmarkStart w:id="16" w:name="_Hlk102224880"/>
      <w:r w:rsidRPr="00FC28D6">
        <w:rPr>
          <w:rFonts w:ascii="Times New Roman" w:eastAsia="Times New Roman" w:hAnsi="Times New Roman" w:cs="Times New Roman"/>
          <w:sz w:val="28"/>
          <w:szCs w:val="28"/>
        </w:rPr>
        <w:t>Общий инструмент измерения качества оказания государственных услуг (</w:t>
      </w:r>
      <w:r w:rsidRPr="00FC28D6">
        <w:rPr>
          <w:rFonts w:ascii="Times New Roman" w:eastAsia="Times New Roman" w:hAnsi="Times New Roman" w:cs="Times New Roman"/>
          <w:sz w:val="28"/>
          <w:szCs w:val="28"/>
          <w:lang w:val="en-US"/>
        </w:rPr>
        <w:t>Common</w:t>
      </w:r>
      <w:r w:rsidR="006A69E8"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lang w:val="en-US"/>
        </w:rPr>
        <w:t>Measurement</w:t>
      </w:r>
      <w:r w:rsidR="006A69E8"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lang w:val="en-US"/>
        </w:rPr>
        <w:t>Tool</w:t>
      </w:r>
      <w:r w:rsidRPr="00FC28D6">
        <w:rPr>
          <w:rFonts w:ascii="Times New Roman" w:eastAsia="Times New Roman" w:hAnsi="Times New Roman" w:cs="Times New Roman"/>
          <w:sz w:val="28"/>
          <w:szCs w:val="28"/>
        </w:rPr>
        <w:t xml:space="preserve"> – СМТ</w:t>
      </w:r>
      <w:bookmarkEnd w:id="16"/>
      <w:r w:rsidRPr="00FC28D6">
        <w:rPr>
          <w:rFonts w:ascii="Times New Roman" w:eastAsia="Times New Roman" w:hAnsi="Times New Roman" w:cs="Times New Roman"/>
          <w:sz w:val="28"/>
          <w:szCs w:val="28"/>
        </w:rPr>
        <w:t>). СМТ проводится с целью выявления наиболее проблемных сфер оказания государственных услуг, а также определения основных критериев, определяющих степень удовлетворенности качеством государственных услуг в той или иной государственной организации.</w:t>
      </w:r>
    </w:p>
    <w:p w14:paraId="1D18E249" w14:textId="7C8E555A" w:rsidR="00E94A15" w:rsidRPr="00FC28D6" w:rsidRDefault="00E94A15" w:rsidP="00AB6C5C">
      <w:pPr>
        <w:widowControl w:val="0"/>
        <w:tabs>
          <w:tab w:val="left" w:pos="709"/>
        </w:tabs>
        <w:spacing w:after="0" w:line="240" w:lineRule="auto"/>
        <w:ind w:firstLine="709"/>
        <w:jc w:val="both"/>
        <w:outlineLvl w:val="2"/>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Использование СМТ основано на разработанной ICCS методологии. Технология СМТ обеспечивает оценку общей удовлетворенности граждан качеством государственных услуг, при этом удовлетворенность оценивается по 5-балльной шкале по следующим параметрам </w:t>
      </w:r>
      <w:r w:rsidRPr="00FC28D6">
        <w:rPr>
          <w:rFonts w:ascii="Times New Roman" w:eastAsia="Times New Roman" w:hAnsi="Times New Roman" w:cs="Times New Roman"/>
          <w:sz w:val="28"/>
          <w:szCs w:val="28"/>
        </w:rPr>
        <w:sym w:font="Symbol" w:char="F05B"/>
      </w:r>
      <w:r w:rsidR="00E72573" w:rsidRPr="00FC28D6">
        <w:rPr>
          <w:rFonts w:ascii="Times New Roman" w:eastAsia="Times New Roman" w:hAnsi="Times New Roman" w:cs="Times New Roman"/>
          <w:sz w:val="28"/>
          <w:szCs w:val="28"/>
        </w:rPr>
        <w:t>55</w:t>
      </w:r>
      <w:r w:rsidRPr="00FC28D6">
        <w:rPr>
          <w:rFonts w:ascii="Times New Roman" w:eastAsia="Times New Roman" w:hAnsi="Times New Roman" w:cs="Times New Roman"/>
          <w:sz w:val="28"/>
          <w:szCs w:val="28"/>
        </w:rPr>
        <w:sym w:font="Symbol" w:char="F05D"/>
      </w:r>
      <w:r w:rsidRPr="00FC28D6">
        <w:rPr>
          <w:rFonts w:ascii="Times New Roman" w:eastAsia="Times New Roman" w:hAnsi="Times New Roman" w:cs="Times New Roman"/>
          <w:sz w:val="28"/>
          <w:szCs w:val="28"/>
        </w:rPr>
        <w:t xml:space="preserve">: </w:t>
      </w:r>
    </w:p>
    <w:p w14:paraId="5EADD093" w14:textId="77777777" w:rsidR="00E94A15" w:rsidRPr="00FC28D6" w:rsidRDefault="00E94A15" w:rsidP="00AB6C5C">
      <w:pPr>
        <w:pStyle w:val="a3"/>
        <w:widowControl w:val="0"/>
        <w:numPr>
          <w:ilvl w:val="0"/>
          <w:numId w:val="19"/>
        </w:numPr>
        <w:tabs>
          <w:tab w:val="left" w:pos="709"/>
          <w:tab w:val="left" w:pos="993"/>
        </w:tabs>
        <w:spacing w:after="0" w:line="240" w:lineRule="auto"/>
        <w:ind w:left="0" w:firstLine="709"/>
        <w:jc w:val="both"/>
        <w:outlineLvl w:val="2"/>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своевременность оказания услуги; </w:t>
      </w:r>
    </w:p>
    <w:p w14:paraId="4D27913C" w14:textId="77777777" w:rsidR="00E94A15" w:rsidRPr="00FC28D6" w:rsidRDefault="00E94A15" w:rsidP="00AB6C5C">
      <w:pPr>
        <w:pStyle w:val="a3"/>
        <w:widowControl w:val="0"/>
        <w:numPr>
          <w:ilvl w:val="0"/>
          <w:numId w:val="19"/>
        </w:numPr>
        <w:tabs>
          <w:tab w:val="left" w:pos="709"/>
          <w:tab w:val="left" w:pos="993"/>
        </w:tabs>
        <w:spacing w:after="0" w:line="240" w:lineRule="auto"/>
        <w:ind w:left="0" w:firstLine="709"/>
        <w:jc w:val="both"/>
        <w:outlineLvl w:val="2"/>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знание и компетенция; </w:t>
      </w:r>
    </w:p>
    <w:p w14:paraId="01FB91FA" w14:textId="77777777" w:rsidR="00E94A15" w:rsidRPr="00FC28D6" w:rsidRDefault="00E94A15" w:rsidP="00AB6C5C">
      <w:pPr>
        <w:pStyle w:val="a3"/>
        <w:widowControl w:val="0"/>
        <w:numPr>
          <w:ilvl w:val="0"/>
          <w:numId w:val="19"/>
        </w:numPr>
        <w:tabs>
          <w:tab w:val="left" w:pos="709"/>
          <w:tab w:val="left" w:pos="993"/>
        </w:tabs>
        <w:spacing w:after="0" w:line="240" w:lineRule="auto"/>
        <w:ind w:left="0" w:firstLine="709"/>
        <w:jc w:val="both"/>
        <w:outlineLvl w:val="2"/>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lastRenderedPageBreak/>
        <w:t xml:space="preserve">любезность и этика; </w:t>
      </w:r>
    </w:p>
    <w:p w14:paraId="2B1BDBDE" w14:textId="77777777" w:rsidR="00E94A15" w:rsidRPr="00FC28D6" w:rsidRDefault="00E94A15" w:rsidP="00AB6C5C">
      <w:pPr>
        <w:pStyle w:val="a3"/>
        <w:widowControl w:val="0"/>
        <w:numPr>
          <w:ilvl w:val="0"/>
          <w:numId w:val="19"/>
        </w:numPr>
        <w:tabs>
          <w:tab w:val="left" w:pos="709"/>
          <w:tab w:val="left" w:pos="993"/>
        </w:tabs>
        <w:spacing w:after="0" w:line="240" w:lineRule="auto"/>
        <w:ind w:left="0" w:firstLine="709"/>
        <w:jc w:val="both"/>
        <w:outlineLvl w:val="2"/>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справедливость; </w:t>
      </w:r>
    </w:p>
    <w:p w14:paraId="66CEA865" w14:textId="77777777" w:rsidR="00E94A15" w:rsidRPr="00FC28D6" w:rsidRDefault="00E94A15" w:rsidP="00AB6C5C">
      <w:pPr>
        <w:pStyle w:val="a3"/>
        <w:widowControl w:val="0"/>
        <w:numPr>
          <w:ilvl w:val="0"/>
          <w:numId w:val="19"/>
        </w:numPr>
        <w:tabs>
          <w:tab w:val="left" w:pos="709"/>
          <w:tab w:val="left" w:pos="993"/>
        </w:tabs>
        <w:spacing w:after="0" w:line="240" w:lineRule="auto"/>
        <w:ind w:left="0" w:firstLine="709"/>
        <w:jc w:val="both"/>
        <w:outlineLvl w:val="2"/>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результат. </w:t>
      </w:r>
    </w:p>
    <w:p w14:paraId="211F05E2" w14:textId="67B12A4B" w:rsidR="00E94A15" w:rsidRPr="00FC28D6" w:rsidRDefault="00E94A15" w:rsidP="00AB6C5C">
      <w:pPr>
        <w:widowControl w:val="0"/>
        <w:tabs>
          <w:tab w:val="left" w:pos="709"/>
        </w:tabs>
        <w:spacing w:after="0" w:line="240" w:lineRule="auto"/>
        <w:ind w:firstLine="709"/>
        <w:jc w:val="both"/>
        <w:outlineLvl w:val="2"/>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Правительству Канады за последние 13 лет удалось достичь 15%-го повышения удовлетворенности граждан государственными услугами по 26 основным услугам, в том числе посредством электронного правительства. Использование СМТ повышает уровень доверия населения к государственным органам и удовлетворенность качеством оказываемых услуг </w:t>
      </w:r>
      <w:r w:rsidRPr="00FC28D6">
        <w:rPr>
          <w:rFonts w:ascii="Times New Roman" w:eastAsia="Times New Roman" w:hAnsi="Times New Roman" w:cs="Times New Roman"/>
          <w:sz w:val="28"/>
          <w:szCs w:val="28"/>
        </w:rPr>
        <w:sym w:font="Symbol" w:char="F05B"/>
      </w:r>
      <w:r w:rsidR="00361A73" w:rsidRPr="00FC28D6">
        <w:rPr>
          <w:rFonts w:ascii="Times New Roman" w:eastAsia="Times New Roman" w:hAnsi="Times New Roman" w:cs="Times New Roman"/>
          <w:sz w:val="28"/>
          <w:szCs w:val="28"/>
        </w:rPr>
        <w:t>56</w:t>
      </w:r>
      <w:r w:rsidRPr="00FC28D6">
        <w:rPr>
          <w:rFonts w:ascii="Times New Roman" w:eastAsia="Times New Roman" w:hAnsi="Times New Roman" w:cs="Times New Roman"/>
          <w:sz w:val="28"/>
          <w:szCs w:val="28"/>
          <w:lang w:val="en-US"/>
        </w:rPr>
        <w:sym w:font="Symbol" w:char="F05D"/>
      </w:r>
      <w:r w:rsidRPr="00FC28D6">
        <w:rPr>
          <w:rFonts w:ascii="Times New Roman" w:eastAsia="Times New Roman" w:hAnsi="Times New Roman" w:cs="Times New Roman"/>
          <w:sz w:val="28"/>
          <w:szCs w:val="28"/>
        </w:rPr>
        <w:t>.</w:t>
      </w:r>
    </w:p>
    <w:p w14:paraId="3E3164C0" w14:textId="1EDC0233" w:rsidR="0060007F" w:rsidRPr="00FC28D6" w:rsidRDefault="00E94A15" w:rsidP="00AB6C5C">
      <w:pPr>
        <w:widowControl w:val="0"/>
        <w:tabs>
          <w:tab w:val="left" w:pos="709"/>
        </w:tabs>
        <w:spacing w:after="0" w:line="240" w:lineRule="auto"/>
        <w:ind w:firstLine="709"/>
        <w:jc w:val="both"/>
        <w:outlineLvl w:val="2"/>
        <w:rPr>
          <w:rFonts w:ascii="Times New Roman" w:hAnsi="Times New Roman" w:cs="Times New Roman"/>
          <w:sz w:val="28"/>
          <w:szCs w:val="28"/>
        </w:rPr>
      </w:pPr>
      <w:r w:rsidRPr="00FC28D6">
        <w:rPr>
          <w:rFonts w:ascii="Times New Roman" w:eastAsia="Times New Roman" w:hAnsi="Times New Roman" w:cs="Times New Roman"/>
          <w:sz w:val="28"/>
          <w:szCs w:val="28"/>
        </w:rPr>
        <w:t xml:space="preserve">Одним из инструментов повышения качества деятельности государственных органов, направленной на обеспечение высокого качества жизни граждан, является аудит эффективности. </w:t>
      </w:r>
      <w:r w:rsidRPr="00FC28D6">
        <w:rPr>
          <w:rFonts w:ascii="Times New Roman" w:hAnsi="Times New Roman" w:cs="Times New Roman"/>
          <w:sz w:val="28"/>
          <w:szCs w:val="28"/>
        </w:rPr>
        <w:t xml:space="preserve">В развитых странах применение аудита эффективности в деятельности высших органов финансового контроля неуклонно растет и в некоторых странах уже достигло 60-70% от общего объема их работ. Например, в Канаде свыше 60% контрольных мероприятий, проводимых Высшими органами </w:t>
      </w:r>
      <w:r w:rsidR="00CC2B8E" w:rsidRPr="00FC28D6">
        <w:rPr>
          <w:rFonts w:ascii="Times New Roman" w:hAnsi="Times New Roman" w:cs="Times New Roman"/>
          <w:sz w:val="28"/>
          <w:szCs w:val="28"/>
        </w:rPr>
        <w:t>аудита</w:t>
      </w:r>
      <w:r w:rsidRPr="00FC28D6">
        <w:rPr>
          <w:rFonts w:ascii="Times New Roman" w:hAnsi="Times New Roman" w:cs="Times New Roman"/>
          <w:sz w:val="28"/>
          <w:szCs w:val="28"/>
        </w:rPr>
        <w:t xml:space="preserve">, осуществляются как аудит эффективности использования государственных средств. Связано это, прежде всего, с тем, что в этих странах сложилось сильное гражданское общество, интересы которого власть не может игнорировать. </w:t>
      </w:r>
    </w:p>
    <w:p w14:paraId="07F2F5B1" w14:textId="73EB647B" w:rsidR="00E94A15" w:rsidRPr="00FC28D6" w:rsidRDefault="00E94A15" w:rsidP="00AB6C5C">
      <w:pPr>
        <w:pStyle w:val="afc"/>
        <w:ind w:right="-1" w:firstLine="706"/>
        <w:jc w:val="both"/>
      </w:pPr>
      <w:r w:rsidRPr="00FC28D6">
        <w:rPr>
          <w:spacing w:val="-6"/>
        </w:rPr>
        <w:tab/>
        <w:t>Набор критериев и количественных и качественных показателей для определения эффективности аудита эффективности деятельности государственных органов, могут сильно отличаться в зависимости от целей и специфики проверяемой сферы использования государственных средств. Однако все эти виды аудита имеют такую общую черту, как концентрация на показателях экономичности, про</w:t>
      </w:r>
      <w:r w:rsidRPr="00FC28D6">
        <w:rPr>
          <w:spacing w:val="-6"/>
        </w:rPr>
        <w:softHyphen/>
        <w:t>дуктивности и результативности, т.е. на определении</w:t>
      </w:r>
      <w:r w:rsidRPr="00FC28D6">
        <w:t xml:space="preserve"> эффективности использования ими бюджетных средств. Поэтому при описании практики осуществления данного типа аудита мы будем использовать принятый </w:t>
      </w:r>
      <w:r w:rsidR="004A6C0D" w:rsidRPr="00FC28D6">
        <w:t>INTOSAI</w:t>
      </w:r>
      <w:r w:rsidRPr="00FC28D6">
        <w:t xml:space="preserve"> единый термин </w:t>
      </w:r>
      <w:r w:rsidR="00AA5E66" w:rsidRPr="00FC28D6">
        <w:t>«</w:t>
      </w:r>
      <w:r w:rsidRPr="00FC28D6">
        <w:t>аудит эффективности</w:t>
      </w:r>
      <w:r w:rsidR="00AA5E66" w:rsidRPr="00FC28D6">
        <w:t>»</w:t>
      </w:r>
      <w:r w:rsidRPr="00FC28D6">
        <w:t>.</w:t>
      </w:r>
    </w:p>
    <w:p w14:paraId="0EC835E9" w14:textId="044A2008" w:rsidR="00E94A15" w:rsidRPr="00FC28D6" w:rsidRDefault="00E94A15" w:rsidP="00AB6C5C">
      <w:pPr>
        <w:pStyle w:val="afc"/>
        <w:ind w:right="-1" w:firstLine="706"/>
        <w:jc w:val="both"/>
        <w:rPr>
          <w:rFonts w:eastAsiaTheme="minorEastAsia"/>
        </w:rPr>
      </w:pPr>
      <w:r w:rsidRPr="00FC28D6">
        <w:t xml:space="preserve">При исследовании </w:t>
      </w:r>
      <w:r w:rsidRPr="00FC28D6">
        <w:rPr>
          <w:rFonts w:eastAsia="SimSun"/>
        </w:rPr>
        <w:t xml:space="preserve">зарубежного опыта формирования показателей аудита </w:t>
      </w:r>
      <w:r w:rsidRPr="00FC28D6">
        <w:t xml:space="preserve">эффективности деятельности государственных органов следует обратить основное внимание на нормативно-правовые и методологические аспекты и практический опыт аудита эффективности в различных отраслях экономики и специфику органов государственного управления. Анализ внешнего финансового контроля в зарубежных странах мира свидетельствует, с одной стороны, о многообразии его форм, а с другой стороны показывает наличие некоторых общих подходов, функций и принципов контроля. Всемирный банк определяет, что Независимые органы государственного аудита (контроля) выполняют прежде всего функцию внешнего управления государственными </w:t>
      </w:r>
      <w:r w:rsidRPr="00FC28D6">
        <w:rPr>
          <w:rFonts w:eastAsiaTheme="minorEastAsia"/>
        </w:rPr>
        <w:t>расходами и обеспечения финансовой подотчетности [</w:t>
      </w:r>
      <w:r w:rsidR="00361A73" w:rsidRPr="00FC28D6">
        <w:rPr>
          <w:rFonts w:eastAsiaTheme="minorEastAsia"/>
        </w:rPr>
        <w:t>57</w:t>
      </w:r>
      <w:r w:rsidRPr="00FC28D6">
        <w:rPr>
          <w:rFonts w:eastAsiaTheme="minorEastAsia"/>
        </w:rPr>
        <w:t xml:space="preserve">]. </w:t>
      </w:r>
    </w:p>
    <w:p w14:paraId="31C8DE5F" w14:textId="089A0690" w:rsidR="00E94A15" w:rsidRPr="00FC28D6" w:rsidRDefault="00E94A15" w:rsidP="00AB6C5C">
      <w:pPr>
        <w:pStyle w:val="afc"/>
        <w:ind w:right="132" w:firstLine="706"/>
        <w:jc w:val="both"/>
        <w:rPr>
          <w:rFonts w:eastAsiaTheme="minorEastAsia"/>
        </w:rPr>
      </w:pPr>
      <w:r w:rsidRPr="00FC28D6">
        <w:rPr>
          <w:rFonts w:eastAsiaTheme="minorEastAsia"/>
        </w:rPr>
        <w:t>В разных странах функции и полномочия ВОА различаются в зависимости от различия возникших задач, связанные с мониторингом достижения тех или иных социально-экономических показателей.</w:t>
      </w:r>
    </w:p>
    <w:p w14:paraId="0207BB3B" w14:textId="794D1FB6" w:rsidR="00E94A15" w:rsidRPr="00FC28D6" w:rsidRDefault="00E94A15" w:rsidP="00AB6C5C">
      <w:pPr>
        <w:pStyle w:val="afc"/>
        <w:ind w:right="132" w:firstLine="706"/>
        <w:jc w:val="both"/>
        <w:rPr>
          <w:rFonts w:eastAsiaTheme="minorEastAsia"/>
        </w:rPr>
      </w:pPr>
      <w:r w:rsidRPr="00FC28D6">
        <w:rPr>
          <w:rFonts w:eastAsiaTheme="minorEastAsia"/>
        </w:rPr>
        <w:t>Кроме того, новые функции возникают у органов государственного аудита в связи с развитием концепции устойчивого развития, которая предполагает выработку новых подходов в государственном управлении и аудите [</w:t>
      </w:r>
      <w:r w:rsidR="00FD5C84" w:rsidRPr="00FC28D6">
        <w:rPr>
          <w:rFonts w:eastAsiaTheme="minorEastAsia"/>
        </w:rPr>
        <w:t>58</w:t>
      </w:r>
      <w:r w:rsidRPr="00FC28D6">
        <w:rPr>
          <w:rFonts w:eastAsiaTheme="minorEastAsia"/>
        </w:rPr>
        <w:t>].</w:t>
      </w:r>
    </w:p>
    <w:p w14:paraId="76FBAD2D" w14:textId="77777777" w:rsidR="00E94A15" w:rsidRPr="00FC28D6" w:rsidRDefault="00E94A15" w:rsidP="00AB6C5C">
      <w:pPr>
        <w:pStyle w:val="a3"/>
        <w:widowControl w:val="0"/>
        <w:numPr>
          <w:ilvl w:val="0"/>
          <w:numId w:val="15"/>
        </w:numPr>
        <w:tabs>
          <w:tab w:val="left" w:pos="709"/>
          <w:tab w:val="left" w:pos="993"/>
          <w:tab w:val="left" w:pos="4962"/>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lastRenderedPageBreak/>
        <w:t>Австралия.</w:t>
      </w:r>
    </w:p>
    <w:p w14:paraId="302F9D65" w14:textId="77777777" w:rsidR="00E94A15" w:rsidRPr="00FC28D6" w:rsidRDefault="00E94A15" w:rsidP="00AB6C5C">
      <w:pPr>
        <w:pStyle w:val="afc"/>
        <w:tabs>
          <w:tab w:val="left" w:pos="1424"/>
          <w:tab w:val="left" w:pos="3014"/>
          <w:tab w:val="left" w:pos="5024"/>
          <w:tab w:val="left" w:pos="5377"/>
          <w:tab w:val="left" w:pos="5434"/>
          <w:tab w:val="left" w:pos="6448"/>
          <w:tab w:val="left" w:pos="7208"/>
        </w:tabs>
        <w:ind w:right="-1" w:firstLine="706"/>
        <w:jc w:val="both"/>
        <w:rPr>
          <w:rFonts w:eastAsiaTheme="minorEastAsia"/>
        </w:rPr>
      </w:pPr>
      <w:r w:rsidRPr="00FC28D6">
        <w:rPr>
          <w:rFonts w:eastAsiaTheme="minorEastAsia"/>
        </w:rPr>
        <w:t>Австралия входит в число наиболее экономически развитых стран мир по размерам ВВП, по широкому спектру предоставляемых услуг, успехам промышленности и сельского хозяйства. Одним из факторов успеха можно считать строгий контроль разумного использования государственных ресурсов, результативности и соблюдения законодательства и политики.</w:t>
      </w:r>
    </w:p>
    <w:p w14:paraId="2DB603E2" w14:textId="4F9E02E1" w:rsidR="00E94A15" w:rsidRPr="00FC28D6" w:rsidRDefault="00E94A15" w:rsidP="00AB6C5C">
      <w:pPr>
        <w:pStyle w:val="afc"/>
        <w:tabs>
          <w:tab w:val="left" w:pos="1424"/>
          <w:tab w:val="left" w:pos="3014"/>
          <w:tab w:val="left" w:pos="5024"/>
          <w:tab w:val="left" w:pos="5377"/>
          <w:tab w:val="left" w:pos="5434"/>
          <w:tab w:val="left" w:pos="6448"/>
          <w:tab w:val="left" w:pos="7208"/>
        </w:tabs>
        <w:ind w:right="-1" w:firstLine="706"/>
        <w:jc w:val="both"/>
      </w:pPr>
      <w:r w:rsidRPr="00FC28D6">
        <w:rPr>
          <w:rFonts w:eastAsiaTheme="minorEastAsia"/>
        </w:rPr>
        <w:t>Аудит эффективности проводится преимущественно как операционный (эксплуатационный) аудит и означает изучение различных направлений операционной деятельности организации. Система критериев и показателей ориентирована в основном на оценку разработки, управления и администрирования программами. При этом в Руководстве Австралийского</w:t>
      </w:r>
      <w:r w:rsidR="006A69E8" w:rsidRPr="00FC28D6">
        <w:rPr>
          <w:rFonts w:eastAsiaTheme="minorEastAsia"/>
        </w:rPr>
        <w:t xml:space="preserve"> </w:t>
      </w:r>
      <w:r w:rsidRPr="00FC28D6">
        <w:t>национального офиса аудита (Australian National Audit Office - ANAO) по проведению аудита эффективности описание критериев аудита и источников их получения не предусмотрены [</w:t>
      </w:r>
      <w:r w:rsidR="00FD5C84" w:rsidRPr="00FC28D6">
        <w:t>58</w:t>
      </w:r>
      <w:r w:rsidRPr="00FC28D6">
        <w:t xml:space="preserve">]. </w:t>
      </w:r>
    </w:p>
    <w:p w14:paraId="3ABFC6ED" w14:textId="77777777" w:rsidR="00E94A15" w:rsidRPr="00FC28D6" w:rsidRDefault="00E94A15" w:rsidP="00AB6C5C">
      <w:pPr>
        <w:pStyle w:val="a3"/>
        <w:widowControl w:val="0"/>
        <w:autoSpaceDE w:val="0"/>
        <w:autoSpaceDN w:val="0"/>
        <w:spacing w:after="0" w:line="240" w:lineRule="auto"/>
        <w:ind w:left="0" w:firstLine="709"/>
        <w:contextualSpacing w:val="0"/>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ANAO определяет следующие показатели аудита:</w:t>
      </w:r>
    </w:p>
    <w:p w14:paraId="6A3F330F" w14:textId="77777777" w:rsidR="00E94A15" w:rsidRPr="00FC28D6" w:rsidRDefault="00E94A15" w:rsidP="00AB6C5C">
      <w:pPr>
        <w:pStyle w:val="a3"/>
        <w:widowControl w:val="0"/>
        <w:numPr>
          <w:ilvl w:val="0"/>
          <w:numId w:val="23"/>
        </w:numPr>
        <w:tabs>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эффективность как максимизацию отношения результатов к затратам;</w:t>
      </w:r>
    </w:p>
    <w:p w14:paraId="1596B2CC" w14:textId="77777777" w:rsidR="00E94A15" w:rsidRPr="00FC28D6" w:rsidRDefault="00E94A15" w:rsidP="00AB6C5C">
      <w:pPr>
        <w:pStyle w:val="a3"/>
        <w:widowControl w:val="0"/>
        <w:numPr>
          <w:ilvl w:val="0"/>
          <w:numId w:val="23"/>
        </w:numPr>
        <w:tabs>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показатель экономии как минимизацию затрат; </w:t>
      </w:r>
    </w:p>
    <w:p w14:paraId="5156089C" w14:textId="77777777" w:rsidR="00E94A15" w:rsidRPr="00FC28D6" w:rsidRDefault="00E94A15" w:rsidP="00AB6C5C">
      <w:pPr>
        <w:pStyle w:val="a3"/>
        <w:widowControl w:val="0"/>
        <w:numPr>
          <w:ilvl w:val="0"/>
          <w:numId w:val="23"/>
        </w:numPr>
        <w:tabs>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результативность как степени достижения запланированных результатов и соблюдения законодательства и политики.</w:t>
      </w:r>
    </w:p>
    <w:p w14:paraId="6C9533F7" w14:textId="77777777" w:rsidR="00E94A15" w:rsidRPr="00FC28D6" w:rsidRDefault="00E94A15" w:rsidP="00AB6C5C">
      <w:pPr>
        <w:pStyle w:val="afc"/>
        <w:tabs>
          <w:tab w:val="left" w:pos="1424"/>
          <w:tab w:val="left" w:pos="3014"/>
          <w:tab w:val="left" w:pos="5024"/>
          <w:tab w:val="left" w:pos="5377"/>
          <w:tab w:val="left" w:pos="5434"/>
          <w:tab w:val="left" w:pos="6448"/>
          <w:tab w:val="left" w:pos="7208"/>
        </w:tabs>
        <w:ind w:right="-1" w:firstLine="706"/>
        <w:jc w:val="both"/>
      </w:pPr>
      <w:r w:rsidRPr="00FC28D6">
        <w:t>Положительной практикой для Казахстана можно считать тот факт, что Австралийский национальный аудиторский офис регулярно формирует сборники лучших практик аудита эффективности.</w:t>
      </w:r>
    </w:p>
    <w:p w14:paraId="32F78F21" w14:textId="48249CEB" w:rsidR="00E94A15" w:rsidRPr="00FC28D6" w:rsidRDefault="00E94A15" w:rsidP="00AB6C5C">
      <w:pPr>
        <w:pStyle w:val="afc"/>
        <w:tabs>
          <w:tab w:val="left" w:pos="1424"/>
          <w:tab w:val="left" w:pos="3014"/>
          <w:tab w:val="left" w:pos="5024"/>
          <w:tab w:val="left" w:pos="5377"/>
          <w:tab w:val="left" w:pos="5434"/>
          <w:tab w:val="left" w:pos="6448"/>
          <w:tab w:val="left" w:pos="7208"/>
        </w:tabs>
        <w:ind w:right="-1" w:firstLine="706"/>
        <w:jc w:val="both"/>
      </w:pPr>
      <w:r w:rsidRPr="00FC28D6">
        <w:t xml:space="preserve">Закон </w:t>
      </w:r>
      <w:r w:rsidR="00AA5E66" w:rsidRPr="00FC28D6">
        <w:t>«</w:t>
      </w:r>
      <w:r w:rsidRPr="00FC28D6">
        <w:t>О Генеральном аудиторе</w:t>
      </w:r>
      <w:r w:rsidR="00AA5E66" w:rsidRPr="00FC28D6">
        <w:t>»</w:t>
      </w:r>
      <w:r w:rsidRPr="00FC28D6">
        <w:t xml:space="preserve"> дает полномочия Генеральному аудитору страны проводить аудиторские проверки эффективности, достоверности или аудита показателей эффективности организаций Австралии. Аудит проводится в соответствии с аудиторскими стандартами ANAO, содержащих рамочный подход к аудиту, т.е. он проводится в рамках имеющихся первичных документах субъектов проверки, требования соответствующих политик и инструктивных материалов. Поэтому их применение в казахстанской практике представляется нецелесообразно из-за узости вопросов аудита, кроме некоторых в адаптированном к нашей методологии виде. </w:t>
      </w:r>
    </w:p>
    <w:p w14:paraId="0E7E1F47" w14:textId="2770F9B8" w:rsidR="00E94A15" w:rsidRPr="00FC28D6" w:rsidRDefault="00E94A15" w:rsidP="00AB6C5C">
      <w:pPr>
        <w:pStyle w:val="110"/>
        <w:numPr>
          <w:ilvl w:val="0"/>
          <w:numId w:val="15"/>
        </w:numPr>
        <w:tabs>
          <w:tab w:val="left" w:pos="993"/>
        </w:tabs>
        <w:ind w:left="0" w:right="-1" w:firstLine="709"/>
        <w:rPr>
          <w:b w:val="0"/>
        </w:rPr>
      </w:pPr>
      <w:r w:rsidRPr="00FC28D6">
        <w:rPr>
          <w:b w:val="0"/>
        </w:rPr>
        <w:t>Соединенное</w:t>
      </w:r>
      <w:r w:rsidR="006A69E8" w:rsidRPr="00FC28D6">
        <w:rPr>
          <w:b w:val="0"/>
        </w:rPr>
        <w:t xml:space="preserve"> </w:t>
      </w:r>
      <w:r w:rsidRPr="00FC28D6">
        <w:rPr>
          <w:b w:val="0"/>
        </w:rPr>
        <w:t>Королевство</w:t>
      </w:r>
      <w:r w:rsidR="006A69E8" w:rsidRPr="00FC28D6">
        <w:rPr>
          <w:b w:val="0"/>
        </w:rPr>
        <w:t xml:space="preserve"> </w:t>
      </w:r>
      <w:r w:rsidRPr="00FC28D6">
        <w:rPr>
          <w:b w:val="0"/>
        </w:rPr>
        <w:t>Великобритании</w:t>
      </w:r>
      <w:r w:rsidR="00585AB1" w:rsidRPr="00FC28D6">
        <w:rPr>
          <w:b w:val="0"/>
        </w:rPr>
        <w:t xml:space="preserve"> </w:t>
      </w:r>
      <w:r w:rsidRPr="00FC28D6">
        <w:rPr>
          <w:b w:val="0"/>
        </w:rPr>
        <w:t>и</w:t>
      </w:r>
      <w:r w:rsidR="006A69E8" w:rsidRPr="00FC28D6">
        <w:rPr>
          <w:b w:val="0"/>
        </w:rPr>
        <w:t xml:space="preserve"> </w:t>
      </w:r>
      <w:r w:rsidRPr="00FC28D6">
        <w:rPr>
          <w:b w:val="0"/>
        </w:rPr>
        <w:t>Северной</w:t>
      </w:r>
      <w:r w:rsidR="006A69E8" w:rsidRPr="00FC28D6">
        <w:rPr>
          <w:b w:val="0"/>
        </w:rPr>
        <w:t xml:space="preserve"> </w:t>
      </w:r>
      <w:r w:rsidRPr="00FC28D6">
        <w:rPr>
          <w:b w:val="0"/>
        </w:rPr>
        <w:t>Ирландии.</w:t>
      </w:r>
    </w:p>
    <w:p w14:paraId="17829F84" w14:textId="77777777" w:rsidR="00E94A15" w:rsidRPr="00FC28D6" w:rsidRDefault="00E94A15" w:rsidP="00AB6C5C">
      <w:pPr>
        <w:pStyle w:val="afc"/>
        <w:tabs>
          <w:tab w:val="left" w:pos="1424"/>
          <w:tab w:val="left" w:pos="3014"/>
          <w:tab w:val="left" w:pos="5024"/>
          <w:tab w:val="left" w:pos="5377"/>
          <w:tab w:val="left" w:pos="5434"/>
          <w:tab w:val="left" w:pos="6448"/>
          <w:tab w:val="left" w:pos="7208"/>
        </w:tabs>
        <w:ind w:right="-1" w:firstLine="706"/>
        <w:jc w:val="both"/>
      </w:pPr>
      <w:r w:rsidRPr="00FC28D6">
        <w:t>В структуре бюджетных расходов Великобритании и Северной Ирландии сохраняется социальная направленность бюджета, в силу чего такие статьи, как социальные выплаты, здравоохранение, образование, общественный порядок и безопасность, и т.п. составляют две трети всех его расходов. Такое положение вещей обуславливает необходимость жесткого контроля за расходованием бюджетных средств их получателями и достижением ими конечных социально значимых результатов.</w:t>
      </w:r>
    </w:p>
    <w:p w14:paraId="092E51B0" w14:textId="370C0F14" w:rsidR="00106394" w:rsidRPr="00FC28D6" w:rsidRDefault="00E94A15" w:rsidP="00AB6C5C">
      <w:pPr>
        <w:pStyle w:val="afc"/>
        <w:tabs>
          <w:tab w:val="left" w:pos="2631"/>
          <w:tab w:val="left" w:pos="6753"/>
        </w:tabs>
        <w:ind w:right="-1" w:firstLine="706"/>
        <w:jc w:val="both"/>
        <w:rPr>
          <w:spacing w:val="1"/>
        </w:rPr>
      </w:pPr>
      <w:r w:rsidRPr="00FC28D6">
        <w:rPr>
          <w:spacing w:val="1"/>
        </w:rPr>
        <w:t xml:space="preserve">В этом государстве находит широкое применение </w:t>
      </w:r>
      <w:r w:rsidR="00AA5E66" w:rsidRPr="00FC28D6">
        <w:t>«</w:t>
      </w:r>
      <w:r w:rsidRPr="00FC28D6">
        <w:t>value for oney audit</w:t>
      </w:r>
      <w:r w:rsidR="00AA5E66" w:rsidRPr="00FC28D6">
        <w:t>»</w:t>
      </w:r>
      <w:r w:rsidRPr="00FC28D6">
        <w:t>. Генеральный Контролер и Аудитор (Comptroller</w:t>
      </w:r>
      <w:r w:rsidR="006A69E8" w:rsidRPr="00FC28D6">
        <w:t xml:space="preserve"> </w:t>
      </w:r>
      <w:r w:rsidRPr="00FC28D6">
        <w:t>and</w:t>
      </w:r>
      <w:r w:rsidR="006A69E8" w:rsidRPr="00FC28D6">
        <w:t xml:space="preserve"> </w:t>
      </w:r>
      <w:r w:rsidRPr="00FC28D6">
        <w:t>Auditor</w:t>
      </w:r>
      <w:r w:rsidR="006A69E8" w:rsidRPr="00FC28D6">
        <w:t xml:space="preserve"> </w:t>
      </w:r>
      <w:r w:rsidRPr="00FC28D6">
        <w:t>General</w:t>
      </w:r>
      <w:r w:rsidR="000401E9" w:rsidRPr="00FC28D6">
        <w:t xml:space="preserve"> </w:t>
      </w:r>
      <w:r w:rsidR="004143CB" w:rsidRPr="00FC28D6">
        <w:t>–</w:t>
      </w:r>
      <w:r w:rsidR="000401E9" w:rsidRPr="00FC28D6">
        <w:t xml:space="preserve"> </w:t>
      </w:r>
      <w:r w:rsidRPr="00FC28D6">
        <w:t>C&amp;AG), а также обеспечивающее его деятельность Национальное</w:t>
      </w:r>
      <w:r w:rsidR="006A69E8" w:rsidRPr="00FC28D6">
        <w:t xml:space="preserve"> </w:t>
      </w:r>
      <w:r w:rsidRPr="00FC28D6">
        <w:t>аудиторское</w:t>
      </w:r>
      <w:r w:rsidR="006A69E8" w:rsidRPr="00FC28D6">
        <w:t xml:space="preserve"> </w:t>
      </w:r>
      <w:r w:rsidRPr="00FC28D6">
        <w:t>бюро</w:t>
      </w:r>
      <w:r w:rsidR="00E66684" w:rsidRPr="00FC28D6">
        <w:t xml:space="preserve"> </w:t>
      </w:r>
      <w:r w:rsidRPr="00FC28D6">
        <w:t>(UK</w:t>
      </w:r>
      <w:r w:rsidR="006A69E8" w:rsidRPr="00FC28D6">
        <w:t xml:space="preserve"> </w:t>
      </w:r>
      <w:r w:rsidRPr="00FC28D6">
        <w:t>National</w:t>
      </w:r>
      <w:r w:rsidR="006A69E8" w:rsidRPr="00FC28D6">
        <w:t xml:space="preserve"> </w:t>
      </w:r>
      <w:r w:rsidRPr="00FC28D6">
        <w:t>Audit</w:t>
      </w:r>
      <w:r w:rsidR="006A69E8" w:rsidRPr="00FC28D6">
        <w:t xml:space="preserve"> </w:t>
      </w:r>
      <w:r w:rsidRPr="00FC28D6">
        <w:t>Office –</w:t>
      </w:r>
      <w:r w:rsidR="004143CB" w:rsidRPr="00FC28D6">
        <w:t xml:space="preserve"> </w:t>
      </w:r>
      <w:r w:rsidRPr="00FC28D6">
        <w:t>UKNAO)</w:t>
      </w:r>
      <w:r w:rsidR="006A69E8" w:rsidRPr="00FC28D6">
        <w:t xml:space="preserve"> </w:t>
      </w:r>
      <w:r w:rsidRPr="00FC28D6">
        <w:t>наделены</w:t>
      </w:r>
      <w:r w:rsidR="006A69E8" w:rsidRPr="00FC28D6">
        <w:t xml:space="preserve"> </w:t>
      </w:r>
      <w:r w:rsidRPr="00FC28D6">
        <w:t>полномочиями для выполнения работы по соотношению цены и качества</w:t>
      </w:r>
      <w:r w:rsidR="00396769" w:rsidRPr="00FC28D6">
        <w:t xml:space="preserve"> </w:t>
      </w:r>
      <w:r w:rsidRPr="00FC28D6">
        <w:t>[</w:t>
      </w:r>
      <w:r w:rsidR="00FD5C84" w:rsidRPr="00FC28D6">
        <w:t>59</w:t>
      </w:r>
      <w:r w:rsidRPr="00FC28D6">
        <w:t>].</w:t>
      </w:r>
      <w:r w:rsidRPr="00FC28D6">
        <w:rPr>
          <w:spacing w:val="1"/>
        </w:rPr>
        <w:t xml:space="preserve"> </w:t>
      </w:r>
    </w:p>
    <w:p w14:paraId="51009265" w14:textId="48F7103B" w:rsidR="00E94A15" w:rsidRPr="00FC28D6" w:rsidRDefault="00AA5E66" w:rsidP="00AB6C5C">
      <w:pPr>
        <w:pStyle w:val="afc"/>
        <w:tabs>
          <w:tab w:val="left" w:pos="2631"/>
          <w:tab w:val="left" w:pos="6753"/>
        </w:tabs>
        <w:ind w:right="-1" w:firstLine="706"/>
        <w:jc w:val="both"/>
      </w:pPr>
      <w:r w:rsidRPr="00FC28D6">
        <w:rPr>
          <w:spacing w:val="1"/>
        </w:rPr>
        <w:t>«</w:t>
      </w:r>
      <w:r w:rsidR="00E94A15" w:rsidRPr="00FC28D6">
        <w:t>Закон</w:t>
      </w:r>
      <w:r w:rsidR="006A69E8" w:rsidRPr="00FC28D6">
        <w:t xml:space="preserve"> </w:t>
      </w:r>
      <w:r w:rsidR="00E94A15" w:rsidRPr="00FC28D6">
        <w:t>о</w:t>
      </w:r>
      <w:r w:rsidR="006A69E8" w:rsidRPr="00FC28D6">
        <w:t xml:space="preserve"> </w:t>
      </w:r>
      <w:r w:rsidR="00FD5C84" w:rsidRPr="00FC28D6">
        <w:rPr>
          <w:rFonts w:eastAsiaTheme="minorHAnsi"/>
        </w:rPr>
        <w:t>финансовом контроле (национальном аудите)</w:t>
      </w:r>
      <w:r w:rsidRPr="00FC28D6">
        <w:t>»</w:t>
      </w:r>
      <w:r w:rsidR="00E94A15" w:rsidRPr="00FC28D6">
        <w:t xml:space="preserve"> от</w:t>
      </w:r>
      <w:r w:rsidR="00FD5C84" w:rsidRPr="00FC28D6">
        <w:t xml:space="preserve"> </w:t>
      </w:r>
      <w:r w:rsidR="00E94A15" w:rsidRPr="00FC28D6">
        <w:t>1983</w:t>
      </w:r>
      <w:r w:rsidR="00FD5C84" w:rsidRPr="00FC28D6">
        <w:t xml:space="preserve"> </w:t>
      </w:r>
      <w:r w:rsidR="00E94A15" w:rsidRPr="00FC28D6">
        <w:t xml:space="preserve">года </w:t>
      </w:r>
      <w:r w:rsidR="00E94A15" w:rsidRPr="00FC28D6">
        <w:lastRenderedPageBreak/>
        <w:t>утверждает, что C&amp;AG</w:t>
      </w:r>
      <w:r w:rsidR="00FD5C84" w:rsidRPr="00FC28D6">
        <w:t xml:space="preserve"> </w:t>
      </w:r>
      <w:r w:rsidR="00E94A15" w:rsidRPr="00FC28D6">
        <w:t>может</w:t>
      </w:r>
      <w:r w:rsidR="00E66684" w:rsidRPr="00FC28D6">
        <w:t xml:space="preserve"> </w:t>
      </w:r>
      <w:r w:rsidR="00E94A15" w:rsidRPr="00FC28D6">
        <w:t>проводить</w:t>
      </w:r>
      <w:r w:rsidR="006A69E8" w:rsidRPr="00FC28D6">
        <w:t xml:space="preserve"> </w:t>
      </w:r>
      <w:r w:rsidR="00E94A15" w:rsidRPr="00FC28D6">
        <w:t>проверки экономичности,</w:t>
      </w:r>
      <w:r w:rsidR="006A69E8" w:rsidRPr="00FC28D6">
        <w:t xml:space="preserve"> </w:t>
      </w:r>
      <w:r w:rsidR="00E94A15" w:rsidRPr="00FC28D6">
        <w:t>эффективности</w:t>
      </w:r>
      <w:r w:rsidR="006A69E8" w:rsidRPr="00FC28D6">
        <w:t xml:space="preserve"> </w:t>
      </w:r>
      <w:r w:rsidR="00E94A15" w:rsidRPr="00FC28D6">
        <w:t>и</w:t>
      </w:r>
      <w:r w:rsidR="006A69E8" w:rsidRPr="00FC28D6">
        <w:t xml:space="preserve"> </w:t>
      </w:r>
      <w:r w:rsidR="00E94A15" w:rsidRPr="00FC28D6">
        <w:t>результативности, с которыми любой департамент или другой</w:t>
      </w:r>
      <w:r w:rsidR="006A69E8" w:rsidRPr="00FC28D6">
        <w:t xml:space="preserve"> </w:t>
      </w:r>
      <w:r w:rsidR="00E94A15" w:rsidRPr="00FC28D6">
        <w:t>соответствующий орган использовал свои ресурсы для выполнения своих</w:t>
      </w:r>
      <w:r w:rsidR="006A69E8" w:rsidRPr="00FC28D6">
        <w:t xml:space="preserve"> </w:t>
      </w:r>
      <w:r w:rsidR="00E94A15" w:rsidRPr="00FC28D6">
        <w:t>функций [</w:t>
      </w:r>
      <w:r w:rsidR="00FD5C84" w:rsidRPr="00FC28D6">
        <w:t>60</w:t>
      </w:r>
      <w:r w:rsidR="00E94A15" w:rsidRPr="00FC28D6">
        <w:t>].</w:t>
      </w:r>
    </w:p>
    <w:p w14:paraId="1DFD1525" w14:textId="77777777" w:rsidR="00106394" w:rsidRPr="00FC28D6" w:rsidRDefault="00E94A15" w:rsidP="00AB6C5C">
      <w:pPr>
        <w:pStyle w:val="afc"/>
        <w:tabs>
          <w:tab w:val="left" w:pos="2631"/>
          <w:tab w:val="left" w:pos="6753"/>
        </w:tabs>
        <w:ind w:right="-1" w:firstLine="706"/>
        <w:jc w:val="both"/>
      </w:pPr>
      <w:r w:rsidRPr="00FC28D6">
        <w:t xml:space="preserve">Аудит эффективности в Великобритании направлен на сбор доказательств, позволяющих сделать вывод о соответствии затраченных средств и полученных результатов. </w:t>
      </w:r>
    </w:p>
    <w:p w14:paraId="1120E7DD" w14:textId="77777777" w:rsidR="00E94A15" w:rsidRPr="00FC28D6" w:rsidRDefault="00E94A15" w:rsidP="00AB6C5C">
      <w:pPr>
        <w:pStyle w:val="afc"/>
        <w:tabs>
          <w:tab w:val="left" w:pos="2631"/>
          <w:tab w:val="left" w:pos="6753"/>
        </w:tabs>
        <w:ind w:right="-1" w:firstLine="706"/>
        <w:jc w:val="both"/>
        <w:rPr>
          <w:spacing w:val="-5"/>
        </w:rPr>
      </w:pPr>
      <w:r w:rsidRPr="00FC28D6">
        <w:t>Национальное управление аудита Великобритании при проведении аудита эффективности ориентируется главным образом на конечные результаты, нежели на процессы расходования бюджетных средств, для того чтобы наглядно показать в отчете, как деятельность объекта контроля отражается на получателях государственных услуг. Применяемые органами C&amp;AG и UKNAO аудиторские стандарты</w:t>
      </w:r>
      <w:r w:rsidRPr="00FC28D6">
        <w:rPr>
          <w:spacing w:val="-5"/>
        </w:rPr>
        <w:t xml:space="preserve"> имеют иерархическую структуру в зависимости от уровня значимости показателей для государства с точки зрения макро- и микропоказателей и включают в себя:</w:t>
      </w:r>
    </w:p>
    <w:p w14:paraId="366BBE56" w14:textId="167D288F" w:rsidR="00E94A15" w:rsidRPr="00FC28D6" w:rsidRDefault="00E94A15" w:rsidP="00AB6C5C">
      <w:pPr>
        <w:pStyle w:val="afc"/>
        <w:numPr>
          <w:ilvl w:val="0"/>
          <w:numId w:val="16"/>
        </w:numPr>
        <w:tabs>
          <w:tab w:val="left" w:pos="993"/>
        </w:tabs>
        <w:ind w:left="0" w:right="-1" w:firstLine="709"/>
        <w:jc w:val="both"/>
      </w:pPr>
      <w:r w:rsidRPr="00FC28D6">
        <w:rPr>
          <w:spacing w:val="-5"/>
        </w:rPr>
        <w:t xml:space="preserve">на первом уровне </w:t>
      </w:r>
      <w:r w:rsidR="004143CB" w:rsidRPr="00FC28D6">
        <w:rPr>
          <w:spacing w:val="-5"/>
        </w:rPr>
        <w:t>–</w:t>
      </w:r>
      <w:r w:rsidRPr="00FC28D6">
        <w:rPr>
          <w:spacing w:val="-5"/>
        </w:rPr>
        <w:t xml:space="preserve"> </w:t>
      </w:r>
      <w:r w:rsidRPr="00FC28D6">
        <w:t>общие критерии и показатели;</w:t>
      </w:r>
    </w:p>
    <w:p w14:paraId="5E71B3CB" w14:textId="6EB9C651" w:rsidR="00E94A15" w:rsidRPr="00FC28D6" w:rsidRDefault="00E94A15" w:rsidP="00AB6C5C">
      <w:pPr>
        <w:pStyle w:val="afc"/>
        <w:numPr>
          <w:ilvl w:val="0"/>
          <w:numId w:val="16"/>
        </w:numPr>
        <w:tabs>
          <w:tab w:val="left" w:pos="993"/>
        </w:tabs>
        <w:ind w:left="0" w:right="-1" w:firstLine="709"/>
        <w:jc w:val="both"/>
      </w:pPr>
      <w:r w:rsidRPr="00FC28D6">
        <w:t xml:space="preserve">на втором уровне </w:t>
      </w:r>
      <w:r w:rsidR="004143CB" w:rsidRPr="00FC28D6">
        <w:t>–</w:t>
      </w:r>
      <w:r w:rsidRPr="00FC28D6">
        <w:t xml:space="preserve"> подкритерии показателей.</w:t>
      </w:r>
    </w:p>
    <w:p w14:paraId="4B0B68AF" w14:textId="77777777" w:rsidR="00E94A15" w:rsidRPr="00FC28D6" w:rsidRDefault="00E94A15" w:rsidP="00AB6C5C">
      <w:pPr>
        <w:spacing w:after="0" w:line="240" w:lineRule="auto"/>
        <w:ind w:right="-1" w:firstLine="706"/>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В последние годы процедура проведения аудита была значительно упрощена благодаря более широкому использованию информационных технологий, что весьма актуально и для Казахстана.</w:t>
      </w:r>
    </w:p>
    <w:p w14:paraId="0FBBD7AC" w14:textId="77777777" w:rsidR="00E94A15" w:rsidRPr="00FC28D6" w:rsidRDefault="00E94A15" w:rsidP="00AB6C5C">
      <w:pPr>
        <w:spacing w:after="0" w:line="240" w:lineRule="auto"/>
        <w:ind w:right="-1" w:firstLine="706"/>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Национальный офис аудита Великобритании поручает независимым аудиторским фирмам проведение до 25% от общего количества аудитов. Такой пример был бы полезен для Казахстана в плане повышения объективности и независимости проведения аудита.  </w:t>
      </w:r>
    </w:p>
    <w:p w14:paraId="344D89A6" w14:textId="77777777" w:rsidR="00E94A15" w:rsidRPr="00FC28D6" w:rsidRDefault="00E94A15" w:rsidP="00AB6C5C">
      <w:pPr>
        <w:spacing w:after="0" w:line="240" w:lineRule="auto"/>
        <w:ind w:right="-1" w:firstLine="706"/>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Таким образом, опыт Великобритании представляется интересным для Казахстана в плане подходов к ранжированию критериев по уровням значимости результатов деятельности государственных органов для общего экономического роста страны и по отдельным регионам и отраслям.</w:t>
      </w:r>
    </w:p>
    <w:p w14:paraId="13B9AA89" w14:textId="77777777" w:rsidR="00E94A15" w:rsidRPr="00FC28D6" w:rsidRDefault="00E94A15" w:rsidP="00AB6C5C">
      <w:pPr>
        <w:pStyle w:val="a3"/>
        <w:widowControl w:val="0"/>
        <w:numPr>
          <w:ilvl w:val="0"/>
          <w:numId w:val="15"/>
        </w:numPr>
        <w:tabs>
          <w:tab w:val="left" w:pos="709"/>
          <w:tab w:val="left" w:pos="1134"/>
          <w:tab w:val="left" w:pos="4962"/>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Российская Федерация.</w:t>
      </w:r>
    </w:p>
    <w:p w14:paraId="54D005C9" w14:textId="3AEC0E88" w:rsidR="00E94A15" w:rsidRPr="00FC28D6" w:rsidRDefault="00E94A15" w:rsidP="00AB6C5C">
      <w:pPr>
        <w:spacing w:after="0" w:line="240" w:lineRule="auto"/>
        <w:ind w:right="-1" w:firstLine="706"/>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ab/>
        <w:t xml:space="preserve">Аудит эффективности </w:t>
      </w:r>
      <w:r w:rsidR="004143CB"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определение эффективности и целесообразности расходов государственных средств и использования федеральной собственности. Согласно Федеральному закону Российской Федерации №4-ФЗ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Об аудиторской деятельности</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(последняя редакция 2012 г.) аудит эффективности направлен на:</w:t>
      </w:r>
    </w:p>
    <w:p w14:paraId="4B7ADCD1" w14:textId="77777777" w:rsidR="00E94A15" w:rsidRPr="00FC28D6" w:rsidRDefault="00E94A15" w:rsidP="00AB6C5C">
      <w:pPr>
        <w:pStyle w:val="a3"/>
        <w:widowControl w:val="0"/>
        <w:numPr>
          <w:ilvl w:val="0"/>
          <w:numId w:val="17"/>
        </w:numPr>
        <w:tabs>
          <w:tab w:val="left" w:pos="709"/>
          <w:tab w:val="left" w:pos="993"/>
          <w:tab w:val="left" w:pos="4962"/>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определение эффективности управления и распоряжения федеральными и иными ресурсами, в том числе для целей стратегического планирования социально-экономического развития РФ;</w:t>
      </w:r>
    </w:p>
    <w:p w14:paraId="43760DE0" w14:textId="77777777" w:rsidR="00E94A15" w:rsidRPr="00FC28D6" w:rsidRDefault="00E94A15" w:rsidP="00AB6C5C">
      <w:pPr>
        <w:pStyle w:val="a3"/>
        <w:widowControl w:val="0"/>
        <w:numPr>
          <w:ilvl w:val="0"/>
          <w:numId w:val="17"/>
        </w:numPr>
        <w:tabs>
          <w:tab w:val="left" w:pos="709"/>
          <w:tab w:val="left" w:pos="993"/>
          <w:tab w:val="left" w:pos="4962"/>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развитие возможностей и методов аудита эффективности, включая выбор и оценку ключевых национальных показателей и индикаторов социально-экономического развития РФ; </w:t>
      </w:r>
    </w:p>
    <w:p w14:paraId="22FF1CF3" w14:textId="4F89CBE7" w:rsidR="00E94A15" w:rsidRPr="00FC28D6" w:rsidRDefault="00E94A15" w:rsidP="00AB6C5C">
      <w:pPr>
        <w:pStyle w:val="a3"/>
        <w:widowControl w:val="0"/>
        <w:numPr>
          <w:ilvl w:val="0"/>
          <w:numId w:val="17"/>
        </w:numPr>
        <w:tabs>
          <w:tab w:val="left" w:pos="709"/>
          <w:tab w:val="left" w:pos="993"/>
          <w:tab w:val="left" w:pos="4962"/>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оценку эффективности предоставления налоговых и иных льгот и преимуществ, бюджетных кредитов за счет средств федерального бюджета, а также оценка законности предоставления государственных гарантий и поручительств [</w:t>
      </w:r>
      <w:r w:rsidR="005C6BCC" w:rsidRPr="00FC28D6">
        <w:rPr>
          <w:rFonts w:ascii="Times New Roman" w:eastAsia="Times New Roman" w:hAnsi="Times New Roman" w:cs="Times New Roman"/>
          <w:sz w:val="28"/>
          <w:szCs w:val="28"/>
        </w:rPr>
        <w:t>6</w:t>
      </w:r>
      <w:r w:rsidR="00FD5C84" w:rsidRPr="00FC28D6">
        <w:rPr>
          <w:rFonts w:ascii="Times New Roman" w:eastAsia="Times New Roman" w:hAnsi="Times New Roman" w:cs="Times New Roman"/>
          <w:sz w:val="28"/>
          <w:szCs w:val="28"/>
        </w:rPr>
        <w:t>1</w:t>
      </w:r>
      <w:r w:rsidRPr="00FC28D6">
        <w:rPr>
          <w:rFonts w:ascii="Times New Roman" w:eastAsia="Times New Roman" w:hAnsi="Times New Roman" w:cs="Times New Roman"/>
          <w:sz w:val="28"/>
          <w:szCs w:val="28"/>
        </w:rPr>
        <w:t>].</w:t>
      </w:r>
    </w:p>
    <w:p w14:paraId="30065033" w14:textId="5F94FB32" w:rsidR="00E94A15" w:rsidRPr="00FC28D6" w:rsidRDefault="00E94A15" w:rsidP="004143CB">
      <w:pPr>
        <w:pStyle w:val="afc"/>
        <w:ind w:right="-7" w:firstLine="706"/>
        <w:jc w:val="both"/>
      </w:pPr>
      <w:r w:rsidRPr="00FC28D6">
        <w:lastRenderedPageBreak/>
        <w:t>Разработка критериев и показателей аудита эффективности производится органами Контрольно-счетных</w:t>
      </w:r>
      <w:r w:rsidR="006A69E8" w:rsidRPr="00FC28D6">
        <w:t xml:space="preserve"> </w:t>
      </w:r>
      <w:r w:rsidRPr="00FC28D6">
        <w:t>палат в форме рабочего документа с подробной картой</w:t>
      </w:r>
      <w:r w:rsidR="006A69E8" w:rsidRPr="00FC28D6">
        <w:t xml:space="preserve"> </w:t>
      </w:r>
      <w:r w:rsidRPr="00FC28D6">
        <w:t>критериев</w:t>
      </w:r>
      <w:r w:rsidR="006A69E8" w:rsidRPr="00FC28D6">
        <w:t xml:space="preserve"> </w:t>
      </w:r>
      <w:r w:rsidRPr="00FC28D6">
        <w:t>оценки и</w:t>
      </w:r>
      <w:r w:rsidR="006A69E8" w:rsidRPr="00FC28D6">
        <w:t xml:space="preserve"> </w:t>
      </w:r>
      <w:r w:rsidRPr="00FC28D6">
        <w:t>методов</w:t>
      </w:r>
      <w:r w:rsidR="006A69E8" w:rsidRPr="00FC28D6">
        <w:t xml:space="preserve"> </w:t>
      </w:r>
      <w:r w:rsidRPr="00FC28D6">
        <w:t>их</w:t>
      </w:r>
      <w:r w:rsidR="006A69E8" w:rsidRPr="00FC28D6">
        <w:t xml:space="preserve"> </w:t>
      </w:r>
      <w:r w:rsidRPr="00FC28D6">
        <w:t>расчета</w:t>
      </w:r>
      <w:r w:rsidR="006A69E8" w:rsidRPr="00FC28D6">
        <w:t xml:space="preserve"> </w:t>
      </w:r>
      <w:r w:rsidRPr="00FC28D6">
        <w:t>на основе анализа данных о результатах деятельности государственных органов, статистических данных и других источников. При этом обязательно применение различных нормативно-методологических</w:t>
      </w:r>
      <w:r w:rsidR="006A69E8" w:rsidRPr="00FC28D6">
        <w:t xml:space="preserve"> </w:t>
      </w:r>
      <w:r w:rsidRPr="00FC28D6">
        <w:t>рекомендаций по</w:t>
      </w:r>
      <w:r w:rsidR="006A69E8" w:rsidRPr="00FC28D6">
        <w:t xml:space="preserve"> </w:t>
      </w:r>
      <w:r w:rsidRPr="00FC28D6">
        <w:t>выбору</w:t>
      </w:r>
      <w:r w:rsidR="006A69E8" w:rsidRPr="00FC28D6">
        <w:t xml:space="preserve"> </w:t>
      </w:r>
      <w:r w:rsidRPr="00FC28D6">
        <w:t>и</w:t>
      </w:r>
      <w:r w:rsidR="006A69E8" w:rsidRPr="00FC28D6">
        <w:t xml:space="preserve"> </w:t>
      </w:r>
      <w:r w:rsidRPr="00FC28D6">
        <w:t>(или)</w:t>
      </w:r>
      <w:r w:rsidR="004143CB" w:rsidRPr="00FC28D6">
        <w:t xml:space="preserve"> </w:t>
      </w:r>
      <w:r w:rsidRPr="00FC28D6">
        <w:t>разработке показателей эффективности</w:t>
      </w:r>
      <w:r w:rsidR="006A69E8" w:rsidRPr="00FC28D6">
        <w:t xml:space="preserve"> </w:t>
      </w:r>
      <w:r w:rsidRPr="00FC28D6">
        <w:t>использования федеральных и иных ресурсов,</w:t>
      </w:r>
      <w:r w:rsidR="006A69E8" w:rsidRPr="00FC28D6">
        <w:t xml:space="preserve"> </w:t>
      </w:r>
      <w:r w:rsidRPr="00FC28D6">
        <w:t>имеющих качественные,</w:t>
      </w:r>
      <w:r w:rsidR="006A69E8" w:rsidRPr="00FC28D6">
        <w:t xml:space="preserve"> </w:t>
      </w:r>
      <w:r w:rsidRPr="00FC28D6">
        <w:t>количественные,</w:t>
      </w:r>
      <w:r w:rsidR="006A69E8" w:rsidRPr="00FC28D6">
        <w:t xml:space="preserve"> </w:t>
      </w:r>
      <w:r w:rsidRPr="00FC28D6">
        <w:t>относительные и</w:t>
      </w:r>
      <w:r w:rsidR="006A69E8" w:rsidRPr="00FC28D6">
        <w:t xml:space="preserve"> </w:t>
      </w:r>
      <w:r w:rsidRPr="00FC28D6">
        <w:t>динамические</w:t>
      </w:r>
      <w:r w:rsidR="006A69E8" w:rsidRPr="00FC28D6">
        <w:t xml:space="preserve"> </w:t>
      </w:r>
      <w:r w:rsidRPr="00FC28D6">
        <w:t>значения.</w:t>
      </w:r>
    </w:p>
    <w:p w14:paraId="7D3F77A9" w14:textId="488ED795" w:rsidR="00E94A15" w:rsidRPr="00FC28D6" w:rsidRDefault="00E94A15" w:rsidP="004143CB">
      <w:pPr>
        <w:pStyle w:val="afc"/>
        <w:ind w:right="-7" w:firstLine="706"/>
        <w:jc w:val="both"/>
      </w:pPr>
      <w:r w:rsidRPr="00FC28D6">
        <w:t xml:space="preserve">Эффективность </w:t>
      </w:r>
      <w:r w:rsidR="004143CB" w:rsidRPr="00FC28D6">
        <w:t>–</w:t>
      </w:r>
      <w:r w:rsidRPr="00FC28D6">
        <w:t xml:space="preserve"> соотношение между продуктом в виде товаров, услуг и ресурсами, использованными для их производства;</w:t>
      </w:r>
    </w:p>
    <w:p w14:paraId="06DE8503" w14:textId="04EDEAC1" w:rsidR="00E94A15" w:rsidRPr="00FC28D6" w:rsidRDefault="00E94A15" w:rsidP="004143CB">
      <w:pPr>
        <w:pStyle w:val="afc"/>
        <w:ind w:right="-7" w:firstLine="706"/>
        <w:jc w:val="both"/>
      </w:pPr>
      <w:r w:rsidRPr="00FC28D6">
        <w:t xml:space="preserve">Экономичность </w:t>
      </w:r>
      <w:r w:rsidR="004143CB" w:rsidRPr="00FC28D6">
        <w:t>–</w:t>
      </w:r>
      <w:r w:rsidRPr="00FC28D6">
        <w:t xml:space="preserve"> минимизация стоимости ресурсов, направленных на деятельность, с учетом требуемого качества;</w:t>
      </w:r>
    </w:p>
    <w:p w14:paraId="21A165E2" w14:textId="40347D7F" w:rsidR="00E94A15" w:rsidRPr="00FC28D6" w:rsidRDefault="00E94A15" w:rsidP="004143CB">
      <w:pPr>
        <w:pStyle w:val="afc"/>
        <w:ind w:right="-7" w:firstLine="706"/>
        <w:jc w:val="both"/>
      </w:pPr>
      <w:r w:rsidRPr="00FC28D6">
        <w:t xml:space="preserve">Результативность </w:t>
      </w:r>
      <w:r w:rsidR="004143CB" w:rsidRPr="00FC28D6">
        <w:t>–</w:t>
      </w:r>
      <w:r w:rsidRPr="00FC28D6">
        <w:t xml:space="preserve"> результат в сравнении с целями, сопоставленный с использованными для достижения этих целей ресурсами.</w:t>
      </w:r>
    </w:p>
    <w:p w14:paraId="47CE65DE" w14:textId="38BF3B3E" w:rsidR="00E94A15" w:rsidRPr="00FC28D6" w:rsidRDefault="00E94A15" w:rsidP="004143CB">
      <w:pPr>
        <w:pStyle w:val="afc"/>
        <w:ind w:right="-7" w:firstLine="706"/>
        <w:jc w:val="both"/>
      </w:pPr>
      <w:r w:rsidRPr="00FC28D6">
        <w:t>Продуктивность характеризуется взаимосвязью между производством товаров, услуг, получением других результатов, с одной стороны, и использованными для этого ресурсами, с другой стороны, т.е. она обращена к вопросам оптимального для достижения результатов деятельности использования ресурсов.</w:t>
      </w:r>
    </w:p>
    <w:p w14:paraId="5426DC86" w14:textId="4859CF1C" w:rsidR="00106394" w:rsidRPr="00FC28D6" w:rsidRDefault="00E94A15" w:rsidP="004143CB">
      <w:pPr>
        <w:pStyle w:val="afc"/>
        <w:ind w:right="-7" w:firstLine="706"/>
        <w:jc w:val="both"/>
      </w:pPr>
      <w:r w:rsidRPr="00FC28D6">
        <w:t xml:space="preserve">Порядок их формирования имеет общий порядок с методикой </w:t>
      </w:r>
      <w:r w:rsidR="004A6C0D" w:rsidRPr="00FC28D6">
        <w:t>INTOSAI</w:t>
      </w:r>
      <w:r w:rsidRPr="00FC28D6">
        <w:t xml:space="preserve">, когда в соответствии с целью аудита эффективности разрабатываются критерии эффективности использования федеральных и иных ресурсов, а затем к каждому из них формируется система показателей. </w:t>
      </w:r>
    </w:p>
    <w:p w14:paraId="71E6E994" w14:textId="77777777" w:rsidR="00E94A15" w:rsidRPr="00FC28D6" w:rsidRDefault="00E94A15" w:rsidP="004143CB">
      <w:pPr>
        <w:pStyle w:val="afc"/>
        <w:ind w:right="-7" w:firstLine="706"/>
        <w:jc w:val="both"/>
      </w:pPr>
      <w:r w:rsidRPr="00FC28D6">
        <w:t>Например, в качестве показателей эффективности</w:t>
      </w:r>
      <w:r w:rsidR="006A69E8" w:rsidRPr="00FC28D6">
        <w:t xml:space="preserve"> </w:t>
      </w:r>
      <w:r w:rsidRPr="00FC28D6">
        <w:t>использования</w:t>
      </w:r>
      <w:r w:rsidR="006A69E8" w:rsidRPr="00FC28D6">
        <w:t xml:space="preserve"> </w:t>
      </w:r>
      <w:r w:rsidRPr="00FC28D6">
        <w:t>бюджетных</w:t>
      </w:r>
      <w:r w:rsidR="006A69E8" w:rsidRPr="00FC28D6">
        <w:t xml:space="preserve"> </w:t>
      </w:r>
      <w:r w:rsidRPr="00FC28D6">
        <w:t>средств</w:t>
      </w:r>
      <w:r w:rsidR="006A69E8" w:rsidRPr="00FC28D6">
        <w:t xml:space="preserve"> </w:t>
      </w:r>
      <w:r w:rsidRPr="00FC28D6">
        <w:t>на</w:t>
      </w:r>
      <w:r w:rsidR="006A69E8" w:rsidRPr="00FC28D6">
        <w:t xml:space="preserve"> </w:t>
      </w:r>
      <w:r w:rsidRPr="00FC28D6">
        <w:t>социальное</w:t>
      </w:r>
      <w:r w:rsidR="006A69E8" w:rsidRPr="00FC28D6">
        <w:t xml:space="preserve"> </w:t>
      </w:r>
      <w:r w:rsidRPr="00FC28D6">
        <w:t>обеспечение</w:t>
      </w:r>
      <w:r w:rsidR="006A69E8" w:rsidRPr="00FC28D6">
        <w:t xml:space="preserve"> </w:t>
      </w:r>
      <w:r w:rsidRPr="00FC28D6">
        <w:t>населения</w:t>
      </w:r>
      <w:r w:rsidR="006A69E8" w:rsidRPr="00FC28D6">
        <w:t xml:space="preserve"> </w:t>
      </w:r>
      <w:r w:rsidRPr="00FC28D6">
        <w:t>могут</w:t>
      </w:r>
      <w:r w:rsidRPr="00FC28D6">
        <w:rPr>
          <w:spacing w:val="-2"/>
        </w:rPr>
        <w:t xml:space="preserve"> выступать</w:t>
      </w:r>
      <w:r w:rsidRPr="00FC28D6">
        <w:t xml:space="preserve"> такие количественные и качественные показатели, как роста прожиточного минимума пенсионеров, количество созданных рабочих мест для инвалидов, оказание социальных услуг на дому маломобильным группам населения и др.</w:t>
      </w:r>
    </w:p>
    <w:p w14:paraId="429BB7FE" w14:textId="77777777" w:rsidR="00106394" w:rsidRPr="00FC28D6" w:rsidRDefault="00E94A15" w:rsidP="004143CB">
      <w:pPr>
        <w:pStyle w:val="afc"/>
        <w:ind w:right="-7" w:firstLine="706"/>
        <w:jc w:val="both"/>
      </w:pPr>
      <w:r w:rsidRPr="00FC28D6">
        <w:t>Счетная палата РФ регулярно проводит ревизию методических рекомендаций по выбору</w:t>
      </w:r>
      <w:r w:rsidR="006A69E8" w:rsidRPr="00FC28D6">
        <w:t xml:space="preserve"> </w:t>
      </w:r>
      <w:r w:rsidRPr="00FC28D6">
        <w:t>и</w:t>
      </w:r>
      <w:r w:rsidR="006A69E8" w:rsidRPr="00FC28D6">
        <w:t xml:space="preserve"> </w:t>
      </w:r>
      <w:r w:rsidRPr="00FC28D6">
        <w:t>разработке</w:t>
      </w:r>
      <w:r w:rsidR="006A69E8" w:rsidRPr="00FC28D6">
        <w:t xml:space="preserve"> </w:t>
      </w:r>
      <w:r w:rsidRPr="00FC28D6">
        <w:t xml:space="preserve">критериев и показателей и по мере необходимости вносит в них коррективы. </w:t>
      </w:r>
    </w:p>
    <w:p w14:paraId="6AEE7465" w14:textId="77777777" w:rsidR="00E94A15" w:rsidRPr="00FC28D6" w:rsidRDefault="00E94A15" w:rsidP="004143CB">
      <w:pPr>
        <w:pStyle w:val="afc"/>
        <w:ind w:right="-7" w:firstLine="706"/>
        <w:jc w:val="both"/>
      </w:pPr>
      <w:r w:rsidRPr="00FC28D6">
        <w:t>Учитывая схожесть экономик,</w:t>
      </w:r>
      <w:r w:rsidR="006A69E8" w:rsidRPr="00FC28D6">
        <w:t xml:space="preserve"> </w:t>
      </w:r>
      <w:r w:rsidRPr="00FC28D6">
        <w:t>форм государственной поддержки и,</w:t>
      </w:r>
      <w:r w:rsidR="006A69E8" w:rsidRPr="00FC28D6">
        <w:t xml:space="preserve"> </w:t>
      </w:r>
      <w:r w:rsidRPr="00FC28D6">
        <w:t>соответственно, направлений аудита, полагаем, что методология и практика</w:t>
      </w:r>
      <w:r w:rsidR="006A69E8" w:rsidRPr="00FC28D6">
        <w:t xml:space="preserve"> </w:t>
      </w:r>
      <w:r w:rsidRPr="00FC28D6">
        <w:t>Счетной</w:t>
      </w:r>
      <w:r w:rsidR="006A69E8" w:rsidRPr="00FC28D6">
        <w:t xml:space="preserve"> </w:t>
      </w:r>
      <w:r w:rsidRPr="00FC28D6">
        <w:t>палаты</w:t>
      </w:r>
      <w:r w:rsidR="006A69E8" w:rsidRPr="00FC28D6">
        <w:t xml:space="preserve"> </w:t>
      </w:r>
      <w:r w:rsidRPr="00FC28D6">
        <w:t>может</w:t>
      </w:r>
      <w:r w:rsidR="006A69E8" w:rsidRPr="00FC28D6">
        <w:t xml:space="preserve"> </w:t>
      </w:r>
      <w:r w:rsidRPr="00FC28D6">
        <w:t>быть</w:t>
      </w:r>
      <w:r w:rsidR="006A69E8" w:rsidRPr="00FC28D6">
        <w:t xml:space="preserve"> </w:t>
      </w:r>
      <w:r w:rsidRPr="00FC28D6">
        <w:t>максимально</w:t>
      </w:r>
      <w:r w:rsidR="006A69E8" w:rsidRPr="00FC28D6">
        <w:t xml:space="preserve"> </w:t>
      </w:r>
      <w:r w:rsidRPr="00FC28D6">
        <w:t>применима</w:t>
      </w:r>
      <w:r w:rsidR="006A69E8" w:rsidRPr="00FC28D6">
        <w:t xml:space="preserve"> </w:t>
      </w:r>
      <w:r w:rsidRPr="00FC28D6">
        <w:t>к</w:t>
      </w:r>
      <w:r w:rsidR="006A69E8" w:rsidRPr="00FC28D6">
        <w:t xml:space="preserve"> </w:t>
      </w:r>
      <w:r w:rsidRPr="00FC28D6">
        <w:t>Казахстану.</w:t>
      </w:r>
    </w:p>
    <w:p w14:paraId="2D67BB7D" w14:textId="77777777" w:rsidR="00E94A15" w:rsidRPr="00FC28D6" w:rsidRDefault="00E94A15" w:rsidP="004143CB">
      <w:pPr>
        <w:pStyle w:val="a3"/>
        <w:numPr>
          <w:ilvl w:val="0"/>
          <w:numId w:val="15"/>
        </w:numPr>
        <w:tabs>
          <w:tab w:val="left" w:pos="993"/>
        </w:tabs>
        <w:spacing w:after="0" w:line="240" w:lineRule="auto"/>
        <w:ind w:left="0" w:right="-7"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Швеция.</w:t>
      </w:r>
    </w:p>
    <w:p w14:paraId="7F908645" w14:textId="4E985B15" w:rsidR="00E94A15" w:rsidRPr="00FC28D6" w:rsidRDefault="00E94A15" w:rsidP="004143CB">
      <w:pPr>
        <w:tabs>
          <w:tab w:val="left" w:pos="709"/>
        </w:tabs>
        <w:spacing w:after="0" w:line="240" w:lineRule="auto"/>
        <w:ind w:right="-7" w:firstLine="706"/>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ВОА Швеции является НКРУ </w:t>
      </w:r>
      <w:r w:rsidR="004143CB"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Национальное контрольно-ревизионное управление </w:t>
      </w:r>
      <w:r w:rsidRPr="00FC28D6">
        <w:rPr>
          <w:rFonts w:ascii="Times New Roman" w:eastAsia="Times New Roman" w:hAnsi="Times New Roman" w:cs="Times New Roman"/>
          <w:bCs/>
          <w:sz w:val="28"/>
          <w:szCs w:val="28"/>
        </w:rPr>
        <w:t>(Национальное бюро аудита). Это</w:t>
      </w:r>
      <w:r w:rsidRPr="00FC28D6">
        <w:rPr>
          <w:rFonts w:ascii="Times New Roman" w:eastAsia="Times New Roman" w:hAnsi="Times New Roman" w:cs="Times New Roman"/>
          <w:sz w:val="28"/>
          <w:szCs w:val="28"/>
        </w:rPr>
        <w:t xml:space="preserve"> предшественник контрольно-ревизионной деятельности двух органов контроля - парламентских аудиторов и прежнего ВОА </w:t>
      </w:r>
      <w:r w:rsidR="00176211">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Национального</w:t>
      </w:r>
      <w:r w:rsidR="00176211">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 xml:space="preserve">управления финансового контроля (НУФК). Контроль деятельности шведских государственных учреждений осуществляется уже, по меньшей мере, несколько столетий, и аудит эффективности является неотъемлемой частью политической и административной культуры Швеции с конца шестидесятых годов двадцатого столетия. ВОА Швеции имеет самую длительную историю аудита эффективности. </w:t>
      </w:r>
    </w:p>
    <w:p w14:paraId="667BF96E" w14:textId="47FA6F4F" w:rsidR="00E94A15" w:rsidRPr="00FC28D6" w:rsidRDefault="00E94A15" w:rsidP="00AB6C5C">
      <w:pPr>
        <w:tabs>
          <w:tab w:val="left" w:pos="709"/>
        </w:tabs>
        <w:spacing w:after="0" w:line="240" w:lineRule="auto"/>
        <w:ind w:firstLine="706"/>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lastRenderedPageBreak/>
        <w:tab/>
        <w:t xml:space="preserve">Задача Государственного контроля </w:t>
      </w:r>
      <w:r w:rsidR="004143CB"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изучить, на что идут деньги государства, как они отражаются в отчетности и насколько эффективно они используются. Проводя независимые аудиты, мы способствуем укреплению демократической прозрачности, рациональному использованию ресурсов и эффективному управлению в государстве [</w:t>
      </w:r>
      <w:r w:rsidR="00FD5C84" w:rsidRPr="00FC28D6">
        <w:rPr>
          <w:rFonts w:ascii="Times New Roman" w:eastAsia="Times New Roman" w:hAnsi="Times New Roman" w:cs="Times New Roman"/>
          <w:sz w:val="28"/>
          <w:szCs w:val="28"/>
        </w:rPr>
        <w:t>62</w:t>
      </w:r>
      <w:r w:rsidRPr="00FC28D6">
        <w:rPr>
          <w:rFonts w:ascii="Times New Roman" w:eastAsia="Times New Roman" w:hAnsi="Times New Roman" w:cs="Times New Roman"/>
          <w:sz w:val="24"/>
          <w:szCs w:val="24"/>
        </w:rPr>
        <w:t>].</w:t>
      </w:r>
    </w:p>
    <w:p w14:paraId="3D1CCE3F" w14:textId="77777777" w:rsidR="00E94A15" w:rsidRPr="00FC28D6" w:rsidRDefault="00E94A15" w:rsidP="00AB6C5C">
      <w:pPr>
        <w:tabs>
          <w:tab w:val="left" w:pos="709"/>
        </w:tabs>
        <w:spacing w:after="0" w:line="240" w:lineRule="auto"/>
        <w:ind w:firstLine="706"/>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Контроль эффективности может включать в себя тщательное изучение деятельности правительства, кабинета министров, судов и всех правительственных учреждений на предмет результативности деятельности каждого учреждения. А также проверка выясняет, достигают ли государственные учреждения своих целей, и являются ли усилия правительства эффективными и полезными для общества.</w:t>
      </w:r>
    </w:p>
    <w:p w14:paraId="15212633" w14:textId="77777777" w:rsidR="00E94A15" w:rsidRPr="00FC28D6" w:rsidRDefault="00E94A15" w:rsidP="00AB6C5C">
      <w:pPr>
        <w:tabs>
          <w:tab w:val="left" w:pos="709"/>
        </w:tabs>
        <w:spacing w:after="0" w:line="240" w:lineRule="auto"/>
        <w:ind w:firstLine="706"/>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Аудит эффективности изучает условия, касающиеся бюджета центрального правительства, его исполнения, а также обязательств и результатов государственных операций. Обзор аудита эффективности основан на анализе недостатков эффективности в реализации и результатах деятельности правительства, который выявляет проблемы с ведением хозяйства, использованием ресурсов и выполнением государственных обязательств. Обзоры, проведенные в течение года, отражают этот анализ и включают наблюдения, выводы и рекомендации, которые могут способствовать повышению эффективности в штате.</w:t>
      </w:r>
    </w:p>
    <w:p w14:paraId="33C327CD" w14:textId="77777777" w:rsidR="00E94A15" w:rsidRPr="00FC28D6" w:rsidRDefault="00E94A15" w:rsidP="00AB6C5C">
      <w:pPr>
        <w:tabs>
          <w:tab w:val="left" w:pos="709"/>
        </w:tabs>
        <w:spacing w:after="0" w:line="240" w:lineRule="auto"/>
        <w:ind w:firstLine="706"/>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В качестве показателей эффективности определяются следующие:</w:t>
      </w:r>
    </w:p>
    <w:p w14:paraId="60DAC2EE" w14:textId="5848DA39" w:rsidR="00E94A15" w:rsidRPr="00FC28D6" w:rsidRDefault="00E94A15" w:rsidP="00AB6C5C">
      <w:pPr>
        <w:pStyle w:val="a3"/>
        <w:numPr>
          <w:ilvl w:val="0"/>
          <w:numId w:val="20"/>
        </w:numPr>
        <w:tabs>
          <w:tab w:val="left" w:pos="709"/>
          <w:tab w:val="left" w:pos="993"/>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эффективность </w:t>
      </w:r>
      <w:r w:rsidR="004143CB"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уровень достижения цели;</w:t>
      </w:r>
    </w:p>
    <w:p w14:paraId="43750E09" w14:textId="4CE1A64A" w:rsidR="00E94A15" w:rsidRPr="00FC28D6" w:rsidRDefault="00E94A15" w:rsidP="00AB6C5C">
      <w:pPr>
        <w:pStyle w:val="a3"/>
        <w:numPr>
          <w:ilvl w:val="0"/>
          <w:numId w:val="20"/>
        </w:numPr>
        <w:tabs>
          <w:tab w:val="left" w:pos="709"/>
          <w:tab w:val="left" w:pos="993"/>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экономичность </w:t>
      </w:r>
      <w:r w:rsidR="004143CB"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экономия, степень минимизации расходов, учитывая качество продукта;</w:t>
      </w:r>
    </w:p>
    <w:p w14:paraId="7CA8467C" w14:textId="605439FA" w:rsidR="00E94A15" w:rsidRPr="00FC28D6" w:rsidRDefault="00E94A15" w:rsidP="00AB6C5C">
      <w:pPr>
        <w:pStyle w:val="a3"/>
        <w:numPr>
          <w:ilvl w:val="0"/>
          <w:numId w:val="20"/>
        </w:numPr>
        <w:tabs>
          <w:tab w:val="left" w:pos="709"/>
          <w:tab w:val="left" w:pos="993"/>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производительность </w:t>
      </w:r>
      <w:r w:rsidR="004143CB"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степень полезности потребления ресурсов для производства продукции.</w:t>
      </w:r>
    </w:p>
    <w:p w14:paraId="5EA4ED5E" w14:textId="77777777" w:rsidR="00E94A15" w:rsidRPr="00FC28D6" w:rsidRDefault="00E94A15" w:rsidP="00AB6C5C">
      <w:pPr>
        <w:tabs>
          <w:tab w:val="left" w:pos="709"/>
        </w:tabs>
        <w:spacing w:after="0" w:line="240" w:lineRule="auto"/>
        <w:ind w:firstLine="706"/>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Как пример положительной практики, полезной для Казахстана, мы считаем то, что следует не только рассматривать эффективность государственных субсидий при решении существующих на сегодняшний день потребностей. Для того, чтобы они имели лучший и более долгосрочный эффект, правительству необходимо рассмотреть альтернативные</w:t>
      </w:r>
      <w:r w:rsidR="006A69E8"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решения, такие как многолетние государственные субсидии. Причем такие решения должны приниматься совместно всеми заинтересованными ответственными министерствами на основе разработанных руководящих принципов и указаний по координации такой работы.</w:t>
      </w:r>
    </w:p>
    <w:p w14:paraId="5D3C71EB" w14:textId="77777777" w:rsidR="00E94A15" w:rsidRPr="00FC28D6" w:rsidRDefault="00E94A15" w:rsidP="00AB6C5C">
      <w:pPr>
        <w:pStyle w:val="110"/>
        <w:numPr>
          <w:ilvl w:val="0"/>
          <w:numId w:val="15"/>
        </w:numPr>
        <w:tabs>
          <w:tab w:val="left" w:pos="993"/>
        </w:tabs>
        <w:ind w:left="0" w:firstLine="709"/>
        <w:rPr>
          <w:b w:val="0"/>
        </w:rPr>
      </w:pPr>
      <w:r w:rsidRPr="00FC28D6">
        <w:rPr>
          <w:b w:val="0"/>
        </w:rPr>
        <w:t>Дания.</w:t>
      </w:r>
    </w:p>
    <w:p w14:paraId="6E8C51DF" w14:textId="24C92ED1" w:rsidR="00E94A15" w:rsidRPr="00FC28D6" w:rsidRDefault="00E94A15" w:rsidP="00E66684">
      <w:pPr>
        <w:pStyle w:val="2"/>
        <w:ind w:left="0" w:firstLine="709"/>
        <w:jc w:val="both"/>
        <w:rPr>
          <w:b w:val="0"/>
          <w:bCs w:val="0"/>
          <w:i w:val="0"/>
          <w:iCs/>
        </w:rPr>
      </w:pPr>
      <w:r w:rsidRPr="00FC28D6">
        <w:rPr>
          <w:b w:val="0"/>
          <w:bCs w:val="0"/>
          <w:i w:val="0"/>
          <w:iCs/>
        </w:rPr>
        <w:t xml:space="preserve">Модель аудита эффективности, которую использует в своей работе Национальное управление аудита Дании, по своей структуре имеет общий характер с ВОА других стран. Ежегодное планирование графика аудита проводится на основе Системы управления рисками, и Госконтроль проводит аудит отдельных областей, где существует риск того, что министерство не соблюдает правила или не поддерживает бережливость, продуктивность и эффективность администрации. Аудиты запланированы таким образом, чтобы за 5 лет проверяется значительная часть администрации министерств. </w:t>
      </w:r>
    </w:p>
    <w:p w14:paraId="182DCF73" w14:textId="0576E1A2" w:rsidR="00E94A15" w:rsidRPr="00FC28D6" w:rsidRDefault="00E94A15" w:rsidP="00CF476C">
      <w:pPr>
        <w:pStyle w:val="2"/>
        <w:ind w:left="0" w:firstLine="709"/>
        <w:jc w:val="both"/>
        <w:rPr>
          <w:b w:val="0"/>
          <w:bCs w:val="0"/>
          <w:i w:val="0"/>
          <w:iCs/>
        </w:rPr>
      </w:pPr>
      <w:r w:rsidRPr="00FC28D6">
        <w:rPr>
          <w:b w:val="0"/>
          <w:bCs w:val="0"/>
          <w:i w:val="0"/>
          <w:iCs/>
        </w:rPr>
        <w:t xml:space="preserve">Например, проведенный в 2020 году обзор соблюдения министерствами </w:t>
      </w:r>
      <w:r w:rsidRPr="00FC28D6">
        <w:rPr>
          <w:b w:val="0"/>
          <w:bCs w:val="0"/>
          <w:i w:val="0"/>
          <w:iCs/>
        </w:rPr>
        <w:lastRenderedPageBreak/>
        <w:t>постановлений и администрации показывает, что министерства не всегда осуществляют административную деятельность в соответствии с правилами и предварительными условиями, установленными Фолькетингом. Последствиями являются, среди прочего, то, что правовая безопасность граждан и компаний находится под угрозой, а государство не решает задачи эффективно или упускает доход [</w:t>
      </w:r>
      <w:r w:rsidR="00FD5C84" w:rsidRPr="00FC28D6">
        <w:rPr>
          <w:b w:val="0"/>
          <w:bCs w:val="0"/>
          <w:i w:val="0"/>
          <w:iCs/>
        </w:rPr>
        <w:t>63</w:t>
      </w:r>
      <w:r w:rsidRPr="00FC28D6">
        <w:rPr>
          <w:b w:val="0"/>
          <w:bCs w:val="0"/>
          <w:i w:val="0"/>
          <w:iCs/>
        </w:rPr>
        <w:t xml:space="preserve">]. </w:t>
      </w:r>
    </w:p>
    <w:p w14:paraId="307C36EF" w14:textId="77777777" w:rsidR="00E94A15" w:rsidRPr="00FC28D6" w:rsidRDefault="00E94A15" w:rsidP="00AB6C5C">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Базовыми показателями аудита эффективности выступают такие, как:</w:t>
      </w:r>
    </w:p>
    <w:p w14:paraId="28544598" w14:textId="4E8798A3" w:rsidR="00E94A15" w:rsidRPr="00FC28D6" w:rsidRDefault="00E94A15" w:rsidP="00AB6C5C">
      <w:pPr>
        <w:pStyle w:val="110"/>
        <w:numPr>
          <w:ilvl w:val="0"/>
          <w:numId w:val="21"/>
        </w:numPr>
        <w:tabs>
          <w:tab w:val="left" w:pos="709"/>
          <w:tab w:val="left" w:pos="993"/>
        </w:tabs>
        <w:ind w:left="0" w:firstLine="709"/>
        <w:rPr>
          <w:b w:val="0"/>
        </w:rPr>
      </w:pPr>
      <w:r w:rsidRPr="00FC28D6">
        <w:rPr>
          <w:b w:val="0"/>
        </w:rPr>
        <w:t xml:space="preserve">экономичность </w:t>
      </w:r>
      <w:r w:rsidR="004143CB" w:rsidRPr="00FC28D6">
        <w:rPr>
          <w:b w:val="0"/>
        </w:rPr>
        <w:t>–</w:t>
      </w:r>
      <w:r w:rsidRPr="00FC28D6">
        <w:rPr>
          <w:b w:val="0"/>
        </w:rPr>
        <w:t xml:space="preserve"> </w:t>
      </w:r>
      <w:r w:rsidRPr="00FC28D6">
        <w:rPr>
          <w:b w:val="0"/>
          <w:bCs w:val="0"/>
        </w:rPr>
        <w:t>у</w:t>
      </w:r>
      <w:r w:rsidRPr="00FC28D6">
        <w:rPr>
          <w:b w:val="0"/>
        </w:rPr>
        <w:t>правление расходами и затратами ресурсов, направлена на организацию деятельности государственных органов, включающую распределение ответственности, полномочий и назначений, а также обоснованность расходов с учетом целей и задач проверяемой организации;</w:t>
      </w:r>
    </w:p>
    <w:p w14:paraId="43FE98BB" w14:textId="77777777" w:rsidR="00E94A15" w:rsidRPr="00FC28D6" w:rsidRDefault="00E94A15" w:rsidP="00AB6C5C">
      <w:pPr>
        <w:pStyle w:val="110"/>
        <w:numPr>
          <w:ilvl w:val="0"/>
          <w:numId w:val="21"/>
        </w:numPr>
        <w:tabs>
          <w:tab w:val="left" w:pos="709"/>
          <w:tab w:val="left" w:pos="993"/>
        </w:tabs>
        <w:ind w:left="0" w:firstLine="709"/>
        <w:rPr>
          <w:b w:val="0"/>
        </w:rPr>
      </w:pPr>
      <w:r w:rsidRPr="00FC28D6">
        <w:rPr>
          <w:b w:val="0"/>
        </w:rPr>
        <w:t>продуктивность – управление деятельностью выпуска продукции; включает в себя расчет коэффициента продуктивности как соотношения между затратами и выпуском продукции, при этом проблема продуктивности разлагается на такие элементы, как распределительная продуктивность, продуктивность выпуска продукции, масштабная продуктивность; регрессионный анализ для расчета потенциальной экономии и для определения, в какой степени производственная функция влияет на уровень продуктивности;</w:t>
      </w:r>
    </w:p>
    <w:p w14:paraId="193626D6" w14:textId="77777777" w:rsidR="00E94A15" w:rsidRPr="00FC28D6" w:rsidRDefault="00E94A15" w:rsidP="00AB6C5C">
      <w:pPr>
        <w:pStyle w:val="110"/>
        <w:numPr>
          <w:ilvl w:val="0"/>
          <w:numId w:val="21"/>
        </w:numPr>
        <w:tabs>
          <w:tab w:val="left" w:pos="709"/>
          <w:tab w:val="left" w:pos="993"/>
        </w:tabs>
        <w:ind w:left="0" w:firstLine="709"/>
        <w:rPr>
          <w:b w:val="0"/>
        </w:rPr>
      </w:pPr>
      <w:r w:rsidRPr="00FC28D6">
        <w:rPr>
          <w:b w:val="0"/>
        </w:rPr>
        <w:t>результативность – эффективность затрат.</w:t>
      </w:r>
    </w:p>
    <w:p w14:paraId="4D7C9E9B" w14:textId="03970A10" w:rsidR="00E94A15" w:rsidRPr="00FC28D6" w:rsidRDefault="00E94A15" w:rsidP="00AB6C5C">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В целом показатели аудита эффективности по своему содержанию идентичны принципам </w:t>
      </w:r>
      <w:r w:rsidR="004A6C0D" w:rsidRPr="00FC28D6">
        <w:rPr>
          <w:rFonts w:ascii="Times New Roman" w:eastAsia="Times New Roman" w:hAnsi="Times New Roman" w:cs="Times New Roman"/>
          <w:sz w:val="28"/>
          <w:szCs w:val="28"/>
        </w:rPr>
        <w:t>INTOSAI</w:t>
      </w:r>
      <w:r w:rsidRPr="00FC28D6">
        <w:rPr>
          <w:rFonts w:ascii="Times New Roman" w:eastAsia="Times New Roman" w:hAnsi="Times New Roman" w:cs="Times New Roman"/>
          <w:sz w:val="28"/>
          <w:szCs w:val="28"/>
        </w:rPr>
        <w:t>.</w:t>
      </w:r>
    </w:p>
    <w:p w14:paraId="40DD895C" w14:textId="77777777" w:rsidR="00E94A15" w:rsidRPr="00FC28D6" w:rsidRDefault="00E94A15" w:rsidP="00AB6C5C">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В казахстанской практике аудита эффективности деятельности государственных органов ежегодное формирование списка объектов аудита также проводится на основе СУР, поэтому на основе датского опыта в аудиторских отчетах следует отражать выявленные риски неэффективного решения задачи, потери доходов для государства и компрометации правовой безопасности граждан страны и субъектов бизнеса и компаний.</w:t>
      </w:r>
    </w:p>
    <w:p w14:paraId="19177A84" w14:textId="77777777" w:rsidR="00E94A15" w:rsidRPr="00FC28D6" w:rsidRDefault="00E94A15" w:rsidP="00AB6C5C">
      <w:pPr>
        <w:pStyle w:val="110"/>
        <w:numPr>
          <w:ilvl w:val="0"/>
          <w:numId w:val="15"/>
        </w:numPr>
        <w:tabs>
          <w:tab w:val="left" w:pos="709"/>
          <w:tab w:val="left" w:pos="993"/>
        </w:tabs>
        <w:ind w:left="0" w:right="-1" w:firstLine="709"/>
        <w:rPr>
          <w:b w:val="0"/>
          <w:sz w:val="24"/>
          <w:szCs w:val="24"/>
        </w:rPr>
      </w:pPr>
      <w:r w:rsidRPr="00FC28D6">
        <w:rPr>
          <w:b w:val="0"/>
        </w:rPr>
        <w:t>Канада.</w:t>
      </w:r>
    </w:p>
    <w:p w14:paraId="34C3E781" w14:textId="5F77547D" w:rsidR="00E94A15" w:rsidRPr="00FC28D6" w:rsidRDefault="00E94A15" w:rsidP="00AB6C5C">
      <w:pPr>
        <w:pStyle w:val="110"/>
        <w:tabs>
          <w:tab w:val="left" w:pos="709"/>
          <w:tab w:val="left" w:pos="993"/>
        </w:tabs>
        <w:ind w:left="0" w:right="-1" w:firstLine="709"/>
        <w:rPr>
          <w:b w:val="0"/>
          <w:bCs w:val="0"/>
          <w:sz w:val="24"/>
          <w:szCs w:val="24"/>
        </w:rPr>
      </w:pPr>
      <w:r w:rsidRPr="00FC28D6">
        <w:rPr>
          <w:b w:val="0"/>
          <w:bCs w:val="0"/>
        </w:rPr>
        <w:t>Аудит эффективности в Канаде отвечает на следующие вопросы: насколько хорошо правительство управляет своей деятельностью, обязанностями и ресурсами и выполняются ли бюджетные программы с должным учетом экономичности, эффективности и степени воздействия на</w:t>
      </w:r>
      <w:r w:rsidR="00396769" w:rsidRPr="00FC28D6">
        <w:rPr>
          <w:b w:val="0"/>
          <w:bCs w:val="0"/>
        </w:rPr>
        <w:t xml:space="preserve"> </w:t>
      </w:r>
      <w:r w:rsidRPr="00FC28D6">
        <w:rPr>
          <w:b w:val="0"/>
          <w:bCs w:val="0"/>
        </w:rPr>
        <w:t>окружающую</w:t>
      </w:r>
      <w:r w:rsidR="006A69E8" w:rsidRPr="00FC28D6">
        <w:rPr>
          <w:b w:val="0"/>
          <w:bCs w:val="0"/>
        </w:rPr>
        <w:t xml:space="preserve"> </w:t>
      </w:r>
      <w:r w:rsidRPr="00FC28D6">
        <w:rPr>
          <w:b w:val="0"/>
          <w:bCs w:val="0"/>
        </w:rPr>
        <w:t>среду [</w:t>
      </w:r>
      <w:r w:rsidR="00FD5C84" w:rsidRPr="00FC28D6">
        <w:rPr>
          <w:b w:val="0"/>
          <w:bCs w:val="0"/>
        </w:rPr>
        <w:t>64</w:t>
      </w:r>
      <w:r w:rsidRPr="00FC28D6">
        <w:rPr>
          <w:b w:val="0"/>
          <w:bCs w:val="0"/>
          <w:sz w:val="24"/>
          <w:szCs w:val="24"/>
        </w:rPr>
        <w:t>].</w:t>
      </w:r>
    </w:p>
    <w:p w14:paraId="5A9519A0" w14:textId="77777777" w:rsidR="00E94A15" w:rsidRPr="00FC28D6" w:rsidRDefault="00E94A15" w:rsidP="00AB6C5C">
      <w:pPr>
        <w:pStyle w:val="afc"/>
        <w:tabs>
          <w:tab w:val="left" w:pos="6973"/>
          <w:tab w:val="left" w:pos="7817"/>
          <w:tab w:val="left" w:pos="8225"/>
        </w:tabs>
        <w:ind w:right="-1" w:firstLine="706"/>
        <w:jc w:val="both"/>
      </w:pPr>
      <w:r w:rsidRPr="00FC28D6">
        <w:t>Эффективность определяется как степень, согласно которой, программа достигает ожидаемых результатов;</w:t>
      </w:r>
    </w:p>
    <w:p w14:paraId="25050032" w14:textId="77777777" w:rsidR="00E94A15" w:rsidRPr="00FC28D6" w:rsidRDefault="00E94A15" w:rsidP="00AB6C5C">
      <w:pPr>
        <w:pStyle w:val="afc"/>
        <w:tabs>
          <w:tab w:val="left" w:pos="6973"/>
          <w:tab w:val="left" w:pos="7817"/>
          <w:tab w:val="left" w:pos="8225"/>
        </w:tabs>
        <w:ind w:right="-1" w:firstLine="706"/>
        <w:jc w:val="both"/>
      </w:pPr>
      <w:r w:rsidRPr="00FC28D6">
        <w:t>Экономичность - уменьшение использования ресурсов, т.е. ожидаемые результаты будут достигнуты, если будет использовано минимальное количество ресурсов, получаемых с минимальными затратами;</w:t>
      </w:r>
    </w:p>
    <w:p w14:paraId="4BE53550" w14:textId="77777777" w:rsidR="00E94A15" w:rsidRPr="00FC28D6" w:rsidRDefault="00E94A15" w:rsidP="00AB6C5C">
      <w:pPr>
        <w:pStyle w:val="afc"/>
        <w:tabs>
          <w:tab w:val="left" w:pos="6973"/>
          <w:tab w:val="left" w:pos="7817"/>
          <w:tab w:val="left" w:pos="8225"/>
        </w:tabs>
        <w:ind w:right="-1" w:firstLine="706"/>
        <w:jc w:val="both"/>
      </w:pPr>
      <w:r w:rsidRPr="00FC28D6">
        <w:t>Продуктивность - разница между расходами: на выпуск продукции было затрачено значительное количество средств и достигнуты высокие результаты или было затрачено меньше ресурсов, а результат соответствует высокому уровню;</w:t>
      </w:r>
    </w:p>
    <w:p w14:paraId="333B0BEA" w14:textId="77777777" w:rsidR="00E94A15" w:rsidRPr="00FC28D6" w:rsidRDefault="00E94A15" w:rsidP="00AB6C5C">
      <w:pPr>
        <w:pStyle w:val="afc"/>
        <w:tabs>
          <w:tab w:val="left" w:pos="6973"/>
          <w:tab w:val="left" w:pos="7817"/>
          <w:tab w:val="left" w:pos="8225"/>
        </w:tabs>
        <w:ind w:right="-1" w:firstLine="706"/>
        <w:jc w:val="both"/>
      </w:pPr>
      <w:r w:rsidRPr="00FC28D6">
        <w:t xml:space="preserve">Результативность - социально-экономические показатели Канады как государства по четырем областям финансирования – Экономическая и </w:t>
      </w:r>
      <w:r w:rsidRPr="00FC28D6">
        <w:lastRenderedPageBreak/>
        <w:t>Социальная сфера, Международные отношения и Сфера государственного управления.</w:t>
      </w:r>
    </w:p>
    <w:p w14:paraId="7B44DF47" w14:textId="12AAF473" w:rsidR="00E94A15" w:rsidRPr="00FC28D6" w:rsidRDefault="00E94A15" w:rsidP="00AB6C5C">
      <w:pPr>
        <w:pStyle w:val="afc"/>
        <w:tabs>
          <w:tab w:val="left" w:pos="6973"/>
          <w:tab w:val="left" w:pos="7817"/>
          <w:tab w:val="left" w:pos="8225"/>
        </w:tabs>
        <w:ind w:right="-1" w:firstLine="706"/>
        <w:jc w:val="both"/>
      </w:pPr>
      <w:r w:rsidRPr="00FC28D6">
        <w:t xml:space="preserve">Согласно Закону </w:t>
      </w:r>
      <w:r w:rsidR="00AA5E66" w:rsidRPr="00FC28D6">
        <w:t>«</w:t>
      </w:r>
      <w:r w:rsidRPr="00FC28D6">
        <w:t>О Генеральном аудиторе Канады</w:t>
      </w:r>
      <w:r w:rsidR="00AA5E66" w:rsidRPr="00FC28D6">
        <w:t>»</w:t>
      </w:r>
      <w:r w:rsidRPr="00FC28D6">
        <w:t>, Генеральный</w:t>
      </w:r>
      <w:r w:rsidR="006A69E8" w:rsidRPr="00FC28D6">
        <w:t xml:space="preserve"> </w:t>
      </w:r>
      <w:r w:rsidRPr="00FC28D6">
        <w:t>аудитор</w:t>
      </w:r>
      <w:r w:rsidR="006A69E8" w:rsidRPr="00FC28D6">
        <w:t xml:space="preserve"> </w:t>
      </w:r>
      <w:r w:rsidRPr="00FC28D6">
        <w:t>является</w:t>
      </w:r>
      <w:r w:rsidR="006A69E8" w:rsidRPr="00FC28D6">
        <w:t xml:space="preserve"> </w:t>
      </w:r>
      <w:r w:rsidRPr="00FC28D6">
        <w:t>ревизором</w:t>
      </w:r>
      <w:r w:rsidR="006A69E8" w:rsidRPr="00FC28D6">
        <w:t xml:space="preserve"> </w:t>
      </w:r>
      <w:r w:rsidRPr="00FC28D6">
        <w:t>счетов</w:t>
      </w:r>
      <w:r w:rsidR="006A69E8" w:rsidRPr="00FC28D6">
        <w:t xml:space="preserve"> </w:t>
      </w:r>
      <w:r w:rsidRPr="00FC28D6">
        <w:t>Канады</w:t>
      </w:r>
      <w:r w:rsidR="000C4DCE" w:rsidRPr="00FC28D6">
        <w:t xml:space="preserve"> </w:t>
      </w:r>
      <w:r w:rsidRPr="00FC28D6">
        <w:t>и в своих отчетах должен привлекать</w:t>
      </w:r>
      <w:r w:rsidR="006A69E8" w:rsidRPr="00FC28D6">
        <w:t xml:space="preserve"> </w:t>
      </w:r>
      <w:r w:rsidRPr="00FC28D6">
        <w:t>внимание</w:t>
      </w:r>
      <w:r w:rsidR="006A69E8" w:rsidRPr="00FC28D6">
        <w:t xml:space="preserve"> </w:t>
      </w:r>
      <w:r w:rsidRPr="00FC28D6">
        <w:t>к таким факт</w:t>
      </w:r>
      <w:r w:rsidR="00CF476C" w:rsidRPr="00FC28D6">
        <w:t>а</w:t>
      </w:r>
      <w:r w:rsidRPr="00FC28D6">
        <w:t>м,</w:t>
      </w:r>
      <w:r w:rsidRPr="00FC28D6">
        <w:rPr>
          <w:spacing w:val="-6"/>
        </w:rPr>
        <w:t xml:space="preserve"> как нецелевое </w:t>
      </w:r>
      <w:r w:rsidR="00CF476C" w:rsidRPr="00FC28D6">
        <w:t>использование</w:t>
      </w:r>
      <w:r w:rsidRPr="00FC28D6">
        <w:t xml:space="preserve"> </w:t>
      </w:r>
      <w:r w:rsidR="00CF476C" w:rsidRPr="00FC28D6">
        <w:t>средств</w:t>
      </w:r>
      <w:r w:rsidRPr="00FC28D6">
        <w:t xml:space="preserve"> или без</w:t>
      </w:r>
      <w:r w:rsidR="006A69E8" w:rsidRPr="00FC28D6">
        <w:t xml:space="preserve"> </w:t>
      </w:r>
      <w:r w:rsidRPr="00FC28D6">
        <w:t>должного</w:t>
      </w:r>
      <w:r w:rsidR="006A69E8" w:rsidRPr="00FC28D6">
        <w:t xml:space="preserve"> </w:t>
      </w:r>
      <w:r w:rsidRPr="00FC28D6">
        <w:t>учета</w:t>
      </w:r>
      <w:r w:rsidR="006A69E8" w:rsidRPr="00FC28D6">
        <w:t xml:space="preserve"> </w:t>
      </w:r>
      <w:r w:rsidRPr="00FC28D6">
        <w:t>экономии</w:t>
      </w:r>
      <w:r w:rsidR="006A69E8" w:rsidRPr="00FC28D6">
        <w:t xml:space="preserve"> </w:t>
      </w:r>
      <w:r w:rsidRPr="00FC28D6">
        <w:t xml:space="preserve">или эффективности, а также если </w:t>
      </w:r>
      <w:r w:rsidR="00AA5E66" w:rsidRPr="00FC28D6">
        <w:t>«</w:t>
      </w:r>
      <w:r w:rsidRPr="00FC28D6">
        <w:t>не</w:t>
      </w:r>
      <w:r w:rsidR="00CF476C" w:rsidRPr="00FC28D6">
        <w:t xml:space="preserve"> </w:t>
      </w:r>
      <w:r w:rsidRPr="00FC28D6">
        <w:t>было</w:t>
      </w:r>
      <w:r w:rsidR="00CF476C" w:rsidRPr="00FC28D6">
        <w:t xml:space="preserve"> </w:t>
      </w:r>
      <w:r w:rsidRPr="00FC28D6">
        <w:t>установлено</w:t>
      </w:r>
      <w:r w:rsidR="00CF476C" w:rsidRPr="00FC28D6">
        <w:t xml:space="preserve"> </w:t>
      </w:r>
      <w:r w:rsidRPr="00FC28D6">
        <w:t>удовлетворительных</w:t>
      </w:r>
      <w:r w:rsidR="00CF476C" w:rsidRPr="00FC28D6">
        <w:t xml:space="preserve"> </w:t>
      </w:r>
      <w:r w:rsidRPr="00FC28D6">
        <w:t>процедур</w:t>
      </w:r>
      <w:r w:rsidR="00CF476C" w:rsidRPr="00FC28D6">
        <w:t xml:space="preserve"> </w:t>
      </w:r>
      <w:r w:rsidRPr="00FC28D6">
        <w:t>для</w:t>
      </w:r>
      <w:r w:rsidR="00CF476C" w:rsidRPr="00FC28D6">
        <w:t xml:space="preserve"> </w:t>
      </w:r>
      <w:r w:rsidRPr="00FC28D6">
        <w:t>измерения</w:t>
      </w:r>
      <w:r w:rsidR="00CF476C" w:rsidRPr="00FC28D6">
        <w:t xml:space="preserve"> </w:t>
      </w:r>
      <w:r w:rsidRPr="00FC28D6">
        <w:t>и</w:t>
      </w:r>
      <w:r w:rsidR="00CF476C" w:rsidRPr="00FC28D6">
        <w:t xml:space="preserve"> </w:t>
      </w:r>
      <w:r w:rsidRPr="00FC28D6">
        <w:t>отчетности</w:t>
      </w:r>
      <w:r w:rsidR="00CF476C" w:rsidRPr="00FC28D6">
        <w:t xml:space="preserve"> </w:t>
      </w:r>
      <w:r w:rsidRPr="00FC28D6">
        <w:t>об</w:t>
      </w:r>
      <w:r w:rsidR="00CF476C" w:rsidRPr="00FC28D6">
        <w:t xml:space="preserve"> </w:t>
      </w:r>
      <w:r w:rsidRPr="00FC28D6">
        <w:t>эффективности</w:t>
      </w:r>
      <w:r w:rsidR="00CF476C" w:rsidRPr="00FC28D6">
        <w:t xml:space="preserve"> </w:t>
      </w:r>
      <w:r w:rsidRPr="00FC28D6">
        <w:t>программ [</w:t>
      </w:r>
      <w:r w:rsidR="00FD5C84" w:rsidRPr="00FC28D6">
        <w:t>65</w:t>
      </w:r>
      <w:r w:rsidRPr="00FC28D6">
        <w:t xml:space="preserve">]. </w:t>
      </w:r>
    </w:p>
    <w:p w14:paraId="1C36ADBE" w14:textId="77777777" w:rsidR="00E94A15" w:rsidRPr="00FC28D6" w:rsidRDefault="00E94A15" w:rsidP="00AB6C5C">
      <w:pPr>
        <w:pStyle w:val="afc"/>
        <w:tabs>
          <w:tab w:val="left" w:pos="6973"/>
          <w:tab w:val="left" w:pos="7817"/>
          <w:tab w:val="left" w:pos="8225"/>
        </w:tabs>
        <w:ind w:right="-1" w:firstLine="706"/>
        <w:jc w:val="both"/>
      </w:pPr>
      <w:r w:rsidRPr="00FC28D6">
        <w:t>Также в аудиторских отчетах сообщаются</w:t>
      </w:r>
      <w:r w:rsidR="000C4DCE" w:rsidRPr="00FC28D6">
        <w:t xml:space="preserve"> </w:t>
      </w:r>
      <w:r w:rsidRPr="00FC28D6">
        <w:t>как</w:t>
      </w:r>
      <w:r w:rsidR="000C4DCE" w:rsidRPr="00FC28D6">
        <w:t xml:space="preserve"> </w:t>
      </w:r>
      <w:r w:rsidRPr="00FC28D6">
        <w:t>положительные,</w:t>
      </w:r>
      <w:r w:rsidR="000C4DCE" w:rsidRPr="00FC28D6">
        <w:t xml:space="preserve"> </w:t>
      </w:r>
      <w:r w:rsidRPr="00FC28D6">
        <w:t>так</w:t>
      </w:r>
      <w:r w:rsidR="000C4DCE" w:rsidRPr="00FC28D6">
        <w:t xml:space="preserve"> </w:t>
      </w:r>
      <w:r w:rsidRPr="00FC28D6">
        <w:t>и</w:t>
      </w:r>
      <w:r w:rsidR="006A69E8" w:rsidRPr="00FC28D6">
        <w:t xml:space="preserve"> </w:t>
      </w:r>
      <w:r w:rsidRPr="00FC28D6">
        <w:t>отрицательные</w:t>
      </w:r>
      <w:r w:rsidR="006A69E8" w:rsidRPr="00FC28D6">
        <w:t xml:space="preserve"> </w:t>
      </w:r>
      <w:r w:rsidRPr="00FC28D6">
        <w:t xml:space="preserve">результаты соответствия критериям эффективности в деятельности аудируемой организации. Показатели сконцентрированы в основном на оценке системы управления бюджетными ресурсами. Как раз такой подход к важности формирования системы показателей, с помощью которых измеряются </w:t>
      </w:r>
      <w:r w:rsidRPr="00FC28D6">
        <w:rPr>
          <w:rFonts w:eastAsia="Calibri"/>
        </w:rPr>
        <w:t xml:space="preserve">ключевые </w:t>
      </w:r>
      <w:r w:rsidRPr="00FC28D6">
        <w:t xml:space="preserve">показатели эффективности использования бюджетных средств их получателями, </w:t>
      </w:r>
      <w:r w:rsidRPr="00FC28D6">
        <w:rPr>
          <w:rFonts w:eastAsia="Calibri"/>
        </w:rPr>
        <w:t xml:space="preserve">необходимо сохранить и </w:t>
      </w:r>
      <w:r w:rsidRPr="00FC28D6">
        <w:rPr>
          <w:rFonts w:eastAsia="Calibri"/>
          <w:bCs/>
        </w:rPr>
        <w:t>имплементировать</w:t>
      </w:r>
      <w:r w:rsidRPr="00FC28D6">
        <w:rPr>
          <w:rFonts w:eastAsia="Calibri"/>
        </w:rPr>
        <w:t xml:space="preserve"> в процедуры проведения аудита эффективности </w:t>
      </w:r>
      <w:r w:rsidRPr="00FC28D6">
        <w:t>деятельности государственных органов.</w:t>
      </w:r>
    </w:p>
    <w:p w14:paraId="78B40ABE" w14:textId="1C5DE8DF" w:rsidR="00E94A15" w:rsidRPr="00FC28D6" w:rsidRDefault="00E94A15" w:rsidP="00AB6C5C">
      <w:pPr>
        <w:pStyle w:val="afc"/>
        <w:tabs>
          <w:tab w:val="left" w:pos="6973"/>
          <w:tab w:val="left" w:pos="7817"/>
          <w:tab w:val="left" w:pos="8225"/>
        </w:tabs>
        <w:ind w:right="-1" w:firstLine="706"/>
        <w:jc w:val="both"/>
      </w:pPr>
      <w:r w:rsidRPr="00FC28D6">
        <w:t xml:space="preserve">На наш взгляд, наибольший интерес вызывает опыт Канады </w:t>
      </w:r>
      <w:r w:rsidRPr="00FC28D6">
        <w:rPr>
          <w:rFonts w:eastAsia="Calibri"/>
        </w:rPr>
        <w:t xml:space="preserve">в проведении аудита эффективности </w:t>
      </w:r>
      <w:r w:rsidRPr="00FC28D6">
        <w:t>деятельности государственных органов при использовании государственных ресурсов и активов, поскольку подотчетность</w:t>
      </w:r>
      <w:r w:rsidR="000C4DCE" w:rsidRPr="00FC28D6">
        <w:t xml:space="preserve"> </w:t>
      </w:r>
      <w:r w:rsidRPr="00FC28D6">
        <w:t>является</w:t>
      </w:r>
      <w:r w:rsidR="00083DCC" w:rsidRPr="00FC28D6">
        <w:t xml:space="preserve"> </w:t>
      </w:r>
      <w:r w:rsidRPr="00FC28D6">
        <w:t>базовым</w:t>
      </w:r>
      <w:r w:rsidR="00083DCC" w:rsidRPr="00FC28D6">
        <w:t xml:space="preserve"> </w:t>
      </w:r>
      <w:r w:rsidRPr="00FC28D6">
        <w:t>принципом</w:t>
      </w:r>
      <w:r w:rsidR="00083DCC" w:rsidRPr="00FC28D6">
        <w:t xml:space="preserve"> </w:t>
      </w:r>
      <w:r w:rsidRPr="00FC28D6">
        <w:t>канадской</w:t>
      </w:r>
      <w:r w:rsidR="00083DCC" w:rsidRPr="00FC28D6">
        <w:t xml:space="preserve"> </w:t>
      </w:r>
      <w:r w:rsidRPr="00FC28D6">
        <w:t>системы</w:t>
      </w:r>
      <w:r w:rsidR="00083DCC" w:rsidRPr="00FC28D6">
        <w:t xml:space="preserve"> </w:t>
      </w:r>
      <w:r w:rsidRPr="00FC28D6">
        <w:t>ответственного</w:t>
      </w:r>
      <w:r w:rsidR="00083DCC" w:rsidRPr="00FC28D6">
        <w:t xml:space="preserve"> </w:t>
      </w:r>
      <w:r w:rsidRPr="00FC28D6">
        <w:t>правительства.</w:t>
      </w:r>
      <w:r w:rsidR="000C4DCE" w:rsidRPr="00FC28D6">
        <w:t xml:space="preserve"> </w:t>
      </w:r>
      <w:r w:rsidRPr="00FC28D6">
        <w:t>Она</w:t>
      </w:r>
      <w:r w:rsidR="000C4DCE" w:rsidRPr="00FC28D6">
        <w:t xml:space="preserve"> </w:t>
      </w:r>
      <w:r w:rsidRPr="00FC28D6">
        <w:t>является</w:t>
      </w:r>
      <w:r w:rsidR="000C4DCE" w:rsidRPr="00FC28D6">
        <w:t xml:space="preserve"> </w:t>
      </w:r>
      <w:r w:rsidRPr="00FC28D6">
        <w:t>ключевым</w:t>
      </w:r>
      <w:r w:rsidR="000C4DCE" w:rsidRPr="00FC28D6">
        <w:t xml:space="preserve"> </w:t>
      </w:r>
      <w:r w:rsidRPr="00FC28D6">
        <w:t>фактором,</w:t>
      </w:r>
      <w:r w:rsidR="000C4DCE" w:rsidRPr="00FC28D6">
        <w:t xml:space="preserve"> </w:t>
      </w:r>
      <w:r w:rsidRPr="00FC28D6">
        <w:t>который</w:t>
      </w:r>
      <w:r w:rsidR="000C4DCE" w:rsidRPr="00FC28D6">
        <w:t xml:space="preserve"> </w:t>
      </w:r>
      <w:r w:rsidRPr="00FC28D6">
        <w:t>позволяет</w:t>
      </w:r>
      <w:r w:rsidR="000C4DCE" w:rsidRPr="00FC28D6">
        <w:t xml:space="preserve"> </w:t>
      </w:r>
      <w:r w:rsidRPr="00FC28D6">
        <w:t>Парламенту</w:t>
      </w:r>
      <w:r w:rsidR="000C4DCE" w:rsidRPr="00FC28D6">
        <w:t xml:space="preserve"> </w:t>
      </w:r>
      <w:r w:rsidRPr="00FC28D6">
        <w:t>и,</w:t>
      </w:r>
      <w:r w:rsidR="000C4DCE" w:rsidRPr="00FC28D6">
        <w:t xml:space="preserve"> </w:t>
      </w:r>
      <w:r w:rsidRPr="00FC28D6">
        <w:t>таким</w:t>
      </w:r>
      <w:r w:rsidR="000C4DCE" w:rsidRPr="00FC28D6">
        <w:t xml:space="preserve"> </w:t>
      </w:r>
      <w:r w:rsidRPr="00FC28D6">
        <w:t>образом,</w:t>
      </w:r>
      <w:r w:rsidR="000C4DCE" w:rsidRPr="00FC28D6">
        <w:t xml:space="preserve"> </w:t>
      </w:r>
      <w:r w:rsidRPr="00FC28D6">
        <w:t>всем</w:t>
      </w:r>
      <w:r w:rsidR="000C4DCE" w:rsidRPr="00FC28D6">
        <w:t xml:space="preserve"> </w:t>
      </w:r>
      <w:r w:rsidRPr="00FC28D6">
        <w:t>гражданам</w:t>
      </w:r>
      <w:r w:rsidR="000C4DCE" w:rsidRPr="00FC28D6">
        <w:t xml:space="preserve"> </w:t>
      </w:r>
      <w:r w:rsidRPr="00FC28D6">
        <w:t>Канады,</w:t>
      </w:r>
      <w:r w:rsidR="000C4DCE" w:rsidRPr="00FC28D6">
        <w:t xml:space="preserve"> </w:t>
      </w:r>
      <w:r w:rsidRPr="00FC28D6">
        <w:t>убедиться,</w:t>
      </w:r>
      <w:r w:rsidR="000C4DCE" w:rsidRPr="00FC28D6">
        <w:t xml:space="preserve"> </w:t>
      </w:r>
      <w:r w:rsidRPr="00FC28D6">
        <w:t>что</w:t>
      </w:r>
      <w:r w:rsidR="000C4DCE" w:rsidRPr="00FC28D6">
        <w:t xml:space="preserve"> </w:t>
      </w:r>
      <w:r w:rsidRPr="00FC28D6">
        <w:t>Правительство</w:t>
      </w:r>
      <w:r w:rsidR="000C4DCE" w:rsidRPr="00FC28D6">
        <w:t xml:space="preserve"> </w:t>
      </w:r>
      <w:r w:rsidRPr="00FC28D6">
        <w:t>Канады</w:t>
      </w:r>
      <w:r w:rsidR="000C4DCE" w:rsidRPr="00FC28D6">
        <w:t xml:space="preserve"> </w:t>
      </w:r>
      <w:r w:rsidRPr="00FC28D6">
        <w:t>использует</w:t>
      </w:r>
      <w:r w:rsidR="000C4DCE" w:rsidRPr="00FC28D6">
        <w:t xml:space="preserve"> </w:t>
      </w:r>
      <w:r w:rsidRPr="00FC28D6">
        <w:t>общественные</w:t>
      </w:r>
      <w:r w:rsidR="000C4DCE" w:rsidRPr="00FC28D6">
        <w:t xml:space="preserve"> </w:t>
      </w:r>
      <w:r w:rsidRPr="00FC28D6">
        <w:t>ресурсы</w:t>
      </w:r>
      <w:r w:rsidR="000C4DCE" w:rsidRPr="00FC28D6">
        <w:t xml:space="preserve"> </w:t>
      </w:r>
      <w:r w:rsidRPr="00FC28D6">
        <w:t>эффективно</w:t>
      </w:r>
      <w:r w:rsidR="000C4DCE" w:rsidRPr="00FC28D6">
        <w:t xml:space="preserve"> </w:t>
      </w:r>
      <w:r w:rsidRPr="00FC28D6">
        <w:t>и</w:t>
      </w:r>
      <w:r w:rsidR="000C4DCE" w:rsidRPr="00FC28D6">
        <w:t xml:space="preserve"> </w:t>
      </w:r>
      <w:r w:rsidRPr="00FC28D6">
        <w:t>действенно.</w:t>
      </w:r>
      <w:r w:rsidR="000C4DCE" w:rsidRPr="00FC28D6">
        <w:t xml:space="preserve"> </w:t>
      </w:r>
      <w:r w:rsidRPr="00FC28D6">
        <w:t>В условиях неустойчивой глобальной экономики</w:t>
      </w:r>
      <w:r w:rsidR="000C4DCE" w:rsidRPr="00FC28D6">
        <w:t xml:space="preserve"> </w:t>
      </w:r>
      <w:r w:rsidRPr="00FC28D6">
        <w:t>Канада добилась лидирующих</w:t>
      </w:r>
      <w:r w:rsidR="003A375D" w:rsidRPr="00FC28D6">
        <w:t xml:space="preserve"> </w:t>
      </w:r>
      <w:r w:rsidRPr="00FC28D6">
        <w:t>позиций</w:t>
      </w:r>
      <w:r w:rsidR="003A375D" w:rsidRPr="00FC28D6">
        <w:t xml:space="preserve"> </w:t>
      </w:r>
      <w:r w:rsidRPr="00FC28D6">
        <w:t>по</w:t>
      </w:r>
      <w:r w:rsidR="003A375D" w:rsidRPr="00FC28D6">
        <w:t xml:space="preserve"> </w:t>
      </w:r>
      <w:r w:rsidRPr="00FC28D6">
        <w:t>экономическим</w:t>
      </w:r>
      <w:r w:rsidR="003A375D" w:rsidRPr="00FC28D6">
        <w:t xml:space="preserve"> </w:t>
      </w:r>
      <w:r w:rsidRPr="00FC28D6">
        <w:t>и</w:t>
      </w:r>
      <w:r w:rsidR="003A375D" w:rsidRPr="00FC28D6">
        <w:t xml:space="preserve"> </w:t>
      </w:r>
      <w:r w:rsidRPr="00FC28D6">
        <w:t>финансовым</w:t>
      </w:r>
      <w:r w:rsidR="003A375D" w:rsidRPr="00FC28D6">
        <w:t xml:space="preserve"> </w:t>
      </w:r>
      <w:r w:rsidRPr="00FC28D6">
        <w:t>показателям,</w:t>
      </w:r>
      <w:r w:rsidR="003A375D" w:rsidRPr="00FC28D6">
        <w:t xml:space="preserve"> </w:t>
      </w:r>
      <w:r w:rsidRPr="00FC28D6">
        <w:t>которые</w:t>
      </w:r>
      <w:r w:rsidR="003A375D" w:rsidRPr="00FC28D6">
        <w:t xml:space="preserve"> </w:t>
      </w:r>
      <w:r w:rsidRPr="00FC28D6">
        <w:t>широко</w:t>
      </w:r>
      <w:r w:rsidR="003A375D" w:rsidRPr="00FC28D6">
        <w:t xml:space="preserve"> </w:t>
      </w:r>
      <w:r w:rsidRPr="00FC28D6">
        <w:t>признаны</w:t>
      </w:r>
      <w:r w:rsidR="003A375D" w:rsidRPr="00FC28D6">
        <w:t xml:space="preserve"> </w:t>
      </w:r>
      <w:r w:rsidRPr="00FC28D6">
        <w:t>международными</w:t>
      </w:r>
      <w:r w:rsidR="003A375D" w:rsidRPr="00FC28D6">
        <w:t xml:space="preserve"> </w:t>
      </w:r>
      <w:r w:rsidRPr="00FC28D6">
        <w:t>организациям</w:t>
      </w:r>
      <w:r w:rsidR="0091005D" w:rsidRPr="00FC28D6">
        <w:t>и</w:t>
      </w:r>
      <w:r w:rsidRPr="00FC28D6">
        <w:t>,</w:t>
      </w:r>
      <w:r w:rsidR="003A375D" w:rsidRPr="00FC28D6">
        <w:t xml:space="preserve"> </w:t>
      </w:r>
      <w:r w:rsidRPr="00FC28D6">
        <w:t>как</w:t>
      </w:r>
      <w:r w:rsidR="003A375D" w:rsidRPr="00FC28D6">
        <w:t xml:space="preserve"> </w:t>
      </w:r>
      <w:r w:rsidRPr="00FC28D6">
        <w:t>наиболее</w:t>
      </w:r>
      <w:r w:rsidR="003A375D" w:rsidRPr="00FC28D6">
        <w:t xml:space="preserve"> </w:t>
      </w:r>
      <w:r w:rsidRPr="00FC28D6">
        <w:t>сильные</w:t>
      </w:r>
      <w:r w:rsidR="003A375D" w:rsidRPr="00FC28D6">
        <w:t xml:space="preserve"> </w:t>
      </w:r>
      <w:r w:rsidRPr="00FC28D6">
        <w:t>среди</w:t>
      </w:r>
      <w:r w:rsidR="003A375D" w:rsidRPr="00FC28D6">
        <w:t xml:space="preserve"> </w:t>
      </w:r>
      <w:r w:rsidRPr="00FC28D6">
        <w:t>развитых</w:t>
      </w:r>
      <w:r w:rsidR="003A375D" w:rsidRPr="00FC28D6">
        <w:t xml:space="preserve"> </w:t>
      </w:r>
      <w:r w:rsidRPr="00FC28D6">
        <w:t>стран.</w:t>
      </w:r>
      <w:r w:rsidR="003A375D" w:rsidRPr="00FC28D6">
        <w:t xml:space="preserve"> </w:t>
      </w:r>
      <w:r w:rsidRPr="00FC28D6">
        <w:t>Управление генерального аудитора отслеживает вклад Федерального правительства в социально-экономические показатели Канады по четырем направлениям расходования государственных финансов – Экономическая сфера, Социальная</w:t>
      </w:r>
      <w:r w:rsidR="003A375D" w:rsidRPr="00FC28D6">
        <w:t xml:space="preserve"> </w:t>
      </w:r>
      <w:r w:rsidRPr="00FC28D6">
        <w:t>сфера, Международные отношения и Сфера государственного управления [</w:t>
      </w:r>
      <w:r w:rsidR="00FD5C84" w:rsidRPr="00FC28D6">
        <w:t>66</w:t>
      </w:r>
      <w:r w:rsidRPr="00FC28D6">
        <w:t>].</w:t>
      </w:r>
    </w:p>
    <w:p w14:paraId="1E89A4B9" w14:textId="77777777" w:rsidR="00196010" w:rsidRPr="00FC28D6" w:rsidRDefault="00E94A15" w:rsidP="00AB6C5C">
      <w:pPr>
        <w:widowControl w:val="0"/>
        <w:tabs>
          <w:tab w:val="left" w:pos="993"/>
          <w:tab w:val="left" w:pos="1134"/>
        </w:tabs>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Общие результаты анализа зарубежного опыта формирования показателей аудита эффективности деятельности государственных органов отражены в таблиц</w:t>
      </w:r>
      <w:r w:rsidR="00307476" w:rsidRPr="00FC28D6">
        <w:rPr>
          <w:rFonts w:ascii="Times New Roman" w:eastAsia="Times New Roman" w:hAnsi="Times New Roman" w:cs="Times New Roman"/>
          <w:sz w:val="28"/>
          <w:szCs w:val="28"/>
        </w:rPr>
        <w:t xml:space="preserve">е </w:t>
      </w:r>
      <w:r w:rsidR="00E86BAD" w:rsidRPr="00FC28D6">
        <w:rPr>
          <w:rFonts w:ascii="Times New Roman" w:eastAsia="Times New Roman" w:hAnsi="Times New Roman" w:cs="Times New Roman"/>
          <w:sz w:val="28"/>
          <w:szCs w:val="28"/>
        </w:rPr>
        <w:t>5</w:t>
      </w:r>
      <w:r w:rsidR="00307476" w:rsidRPr="00FC28D6">
        <w:rPr>
          <w:rFonts w:ascii="Times New Roman" w:eastAsia="Times New Roman" w:hAnsi="Times New Roman" w:cs="Times New Roman"/>
          <w:sz w:val="28"/>
          <w:szCs w:val="28"/>
        </w:rPr>
        <w:t>.</w:t>
      </w:r>
    </w:p>
    <w:p w14:paraId="21384FF8" w14:textId="7BF01EB3" w:rsidR="00757ED0" w:rsidRPr="00FC28D6" w:rsidRDefault="00757ED0" w:rsidP="00757ED0">
      <w:pPr>
        <w:widowControl w:val="0"/>
        <w:tabs>
          <w:tab w:val="left" w:pos="993"/>
          <w:tab w:val="left" w:pos="1134"/>
        </w:tabs>
        <w:spacing w:after="0" w:line="240" w:lineRule="auto"/>
        <w:ind w:firstLine="709"/>
        <w:jc w:val="both"/>
        <w:rPr>
          <w:rFonts w:ascii="Times New Roman" w:hAnsi="Times New Roman" w:cs="Times New Roman"/>
          <w:sz w:val="28"/>
          <w:szCs w:val="28"/>
          <w:shd w:val="clear" w:color="auto" w:fill="F7CAAC" w:themeFill="accent2" w:themeFillTint="66"/>
        </w:rPr>
      </w:pPr>
      <w:r w:rsidRPr="00FC28D6">
        <w:rPr>
          <w:rFonts w:ascii="Times New Roman" w:hAnsi="Times New Roman" w:cs="Times New Roman"/>
          <w:bCs/>
          <w:sz w:val="28"/>
          <w:szCs w:val="28"/>
          <w:lang w:eastAsia="ru-RU" w:bidi="ru-RU"/>
        </w:rPr>
        <w:t xml:space="preserve">Социально-экономические показатели эффективности деятельности государственных органов Канады по этим направления представлены в </w:t>
      </w:r>
      <w:r w:rsidRPr="00FC28D6">
        <w:rPr>
          <w:rFonts w:ascii="Times New Roman" w:hAnsi="Times New Roman" w:cs="Times New Roman"/>
          <w:sz w:val="28"/>
          <w:szCs w:val="28"/>
        </w:rPr>
        <w:t>таблице 6.</w:t>
      </w:r>
    </w:p>
    <w:p w14:paraId="44FD52B8" w14:textId="599EDC55" w:rsidR="007C378D" w:rsidRPr="00FC28D6" w:rsidRDefault="00176211" w:rsidP="00176211">
      <w:pPr>
        <w:pStyle w:val="afc"/>
        <w:ind w:firstLine="709"/>
        <w:jc w:val="both"/>
      </w:pPr>
      <w:r w:rsidRPr="00FC28D6">
        <w:rPr>
          <w:spacing w:val="1"/>
        </w:rPr>
        <w:t xml:space="preserve">Наиболее полезным для Казахстана, на наш взгляд, является </w:t>
      </w:r>
      <w:r w:rsidRPr="00FC28D6">
        <w:rPr>
          <w:rFonts w:eastAsia="Calibri"/>
          <w:i/>
        </w:rPr>
        <w:t xml:space="preserve">имплементация методики </w:t>
      </w:r>
      <w:r w:rsidRPr="00FC28D6">
        <w:t xml:space="preserve">формирования системы показателей эффективности использования бюджетных средств в деятельности государственных органов, таких стран, как РФ и Канада. </w:t>
      </w:r>
      <w:r w:rsidRPr="00FC28D6">
        <w:rPr>
          <w:iCs/>
        </w:rPr>
        <w:t xml:space="preserve">Управление главного аудитора Канады определяет не только эффективность использования государственных средств, но и проверяет «инструменты и процедуры, с помощью которых определяется эффективность работы проверяемых объектов» </w:t>
      </w:r>
      <w:r w:rsidRPr="00FC28D6">
        <w:rPr>
          <w:iCs/>
        </w:rPr>
        <w:sym w:font="Symbol" w:char="F05B"/>
      </w:r>
      <w:r w:rsidRPr="00FC28D6">
        <w:rPr>
          <w:iCs/>
        </w:rPr>
        <w:t>67</w:t>
      </w:r>
      <w:r w:rsidRPr="00FC28D6">
        <w:rPr>
          <w:iCs/>
        </w:rPr>
        <w:sym w:font="Symbol" w:char="F05D"/>
      </w:r>
      <w:r w:rsidRPr="00FC28D6">
        <w:rPr>
          <w:iCs/>
        </w:rPr>
        <w:t>.</w:t>
      </w:r>
    </w:p>
    <w:p w14:paraId="455B454B" w14:textId="77777777" w:rsidR="00E27EA9" w:rsidRPr="00FC28D6" w:rsidRDefault="00E27EA9" w:rsidP="00AB6C5C">
      <w:pPr>
        <w:widowControl w:val="0"/>
        <w:tabs>
          <w:tab w:val="left" w:pos="709"/>
        </w:tabs>
        <w:spacing w:after="0" w:line="240" w:lineRule="auto"/>
        <w:jc w:val="both"/>
        <w:rPr>
          <w:rFonts w:ascii="Times New Roman" w:hAnsi="Times New Roman" w:cs="Times New Roman"/>
          <w:sz w:val="28"/>
          <w:szCs w:val="28"/>
        </w:rPr>
        <w:sectPr w:rsidR="00E27EA9" w:rsidRPr="00FC28D6" w:rsidSect="00A667B6">
          <w:footerReference w:type="default" r:id="rId61"/>
          <w:pgSz w:w="11900" w:h="16840" w:code="9"/>
          <w:pgMar w:top="1134" w:right="567" w:bottom="1134" w:left="1701" w:header="709" w:footer="709" w:gutter="0"/>
          <w:cols w:space="708"/>
          <w:titlePg/>
          <w:docGrid w:linePitch="360"/>
        </w:sectPr>
      </w:pPr>
    </w:p>
    <w:p w14:paraId="597E3007" w14:textId="0C4E85B5" w:rsidR="008240C9" w:rsidRPr="00FC28D6" w:rsidRDefault="008240C9" w:rsidP="00AB6C5C">
      <w:pPr>
        <w:widowControl w:val="0"/>
        <w:tabs>
          <w:tab w:val="left" w:pos="709"/>
        </w:tabs>
        <w:spacing w:after="0" w:line="240" w:lineRule="auto"/>
        <w:jc w:val="both"/>
        <w:rPr>
          <w:rFonts w:ascii="Times New Roman" w:hAnsi="Times New Roman" w:cs="Times New Roman"/>
          <w:sz w:val="28"/>
          <w:szCs w:val="28"/>
        </w:rPr>
      </w:pPr>
      <w:r w:rsidRPr="00FC28D6">
        <w:rPr>
          <w:rFonts w:ascii="Times New Roman" w:hAnsi="Times New Roman" w:cs="Times New Roman"/>
          <w:sz w:val="28"/>
          <w:szCs w:val="28"/>
        </w:rPr>
        <w:lastRenderedPageBreak/>
        <w:t xml:space="preserve">Таблица </w:t>
      </w:r>
      <w:r w:rsidR="00E86BAD" w:rsidRPr="00FC28D6">
        <w:rPr>
          <w:rFonts w:ascii="Times New Roman" w:hAnsi="Times New Roman" w:cs="Times New Roman"/>
          <w:sz w:val="28"/>
          <w:szCs w:val="28"/>
        </w:rPr>
        <w:t>5</w:t>
      </w:r>
      <w:r w:rsidRPr="00FC28D6">
        <w:rPr>
          <w:rFonts w:ascii="Times New Roman" w:hAnsi="Times New Roman" w:cs="Times New Roman"/>
          <w:sz w:val="28"/>
          <w:szCs w:val="28"/>
        </w:rPr>
        <w:t xml:space="preserve"> </w:t>
      </w:r>
      <w:r w:rsidR="00340506" w:rsidRPr="00FC28D6">
        <w:rPr>
          <w:rFonts w:ascii="Times New Roman" w:hAnsi="Times New Roman" w:cs="Times New Roman"/>
          <w:sz w:val="28"/>
          <w:szCs w:val="28"/>
        </w:rPr>
        <w:t>–</w:t>
      </w:r>
      <w:r w:rsidR="00766B72" w:rsidRPr="00FC28D6">
        <w:rPr>
          <w:rFonts w:ascii="Times New Roman" w:hAnsi="Times New Roman" w:cs="Times New Roman"/>
          <w:sz w:val="28"/>
          <w:szCs w:val="28"/>
        </w:rPr>
        <w:t xml:space="preserve"> </w:t>
      </w:r>
      <w:r w:rsidR="003D4015" w:rsidRPr="00FC28D6">
        <w:rPr>
          <w:rFonts w:ascii="Times New Roman" w:hAnsi="Times New Roman" w:cs="Times New Roman"/>
          <w:sz w:val="28"/>
          <w:szCs w:val="28"/>
        </w:rPr>
        <w:t xml:space="preserve">Понимание </w:t>
      </w:r>
      <w:r w:rsidRPr="00FC28D6">
        <w:rPr>
          <w:rFonts w:ascii="Times New Roman" w:hAnsi="Times New Roman" w:cs="Times New Roman"/>
          <w:sz w:val="28"/>
          <w:szCs w:val="28"/>
        </w:rPr>
        <w:t xml:space="preserve">показателей аудита эффективности </w:t>
      </w:r>
      <w:r w:rsidR="00766B72" w:rsidRPr="00FC28D6">
        <w:rPr>
          <w:rFonts w:ascii="Times New Roman" w:hAnsi="Times New Roman" w:cs="Times New Roman"/>
          <w:sz w:val="28"/>
          <w:szCs w:val="28"/>
        </w:rPr>
        <w:t xml:space="preserve">в деятельности </w:t>
      </w:r>
      <w:r w:rsidR="003D4015" w:rsidRPr="00FC28D6">
        <w:rPr>
          <w:rFonts w:ascii="Times New Roman" w:hAnsi="Times New Roman" w:cs="Times New Roman"/>
          <w:sz w:val="28"/>
          <w:szCs w:val="28"/>
        </w:rPr>
        <w:t>ВОА зарубежных стран</w:t>
      </w:r>
    </w:p>
    <w:p w14:paraId="42F78FB0" w14:textId="77777777" w:rsidR="004143CB" w:rsidRPr="00FC28D6" w:rsidRDefault="004143CB" w:rsidP="004143CB">
      <w:pPr>
        <w:widowControl w:val="0"/>
        <w:tabs>
          <w:tab w:val="left" w:pos="709"/>
        </w:tabs>
        <w:spacing w:after="0" w:line="240" w:lineRule="auto"/>
        <w:jc w:val="right"/>
        <w:rPr>
          <w:rFonts w:ascii="Times New Roman" w:hAnsi="Times New Roman" w:cs="Times New Roman"/>
          <w:sz w:val="16"/>
          <w:szCs w:val="16"/>
        </w:rPr>
      </w:pPr>
    </w:p>
    <w:tbl>
      <w:tblPr>
        <w:tblStyle w:val="ae"/>
        <w:tblW w:w="4963" w:type="pct"/>
        <w:jc w:val="center"/>
        <w:tblLook w:val="04A0" w:firstRow="1" w:lastRow="0" w:firstColumn="1" w:lastColumn="0" w:noHBand="0" w:noVBand="1"/>
      </w:tblPr>
      <w:tblGrid>
        <w:gridCol w:w="3064"/>
        <w:gridCol w:w="3686"/>
        <w:gridCol w:w="2408"/>
        <w:gridCol w:w="2686"/>
        <w:gridCol w:w="2610"/>
      </w:tblGrid>
      <w:tr w:rsidR="00FC28D6" w:rsidRPr="00FC28D6" w14:paraId="4525DB0F" w14:textId="77777777" w:rsidTr="00C469BA">
        <w:trPr>
          <w:trHeight w:val="484"/>
          <w:jc w:val="center"/>
        </w:trPr>
        <w:tc>
          <w:tcPr>
            <w:tcW w:w="1060" w:type="pct"/>
            <w:vAlign w:val="center"/>
          </w:tcPr>
          <w:p w14:paraId="3D0C1C8F" w14:textId="589CCAC1" w:rsidR="004143CB" w:rsidRPr="00FC28D6" w:rsidRDefault="004143CB" w:rsidP="006A78E6">
            <w:pPr>
              <w:widowControl w:val="0"/>
              <w:tabs>
                <w:tab w:val="left" w:pos="426"/>
                <w:tab w:val="left" w:pos="709"/>
                <w:tab w:val="left" w:pos="1134"/>
                <w:tab w:val="left" w:pos="4962"/>
              </w:tabs>
              <w:spacing w:after="0" w:line="240" w:lineRule="auto"/>
              <w:jc w:val="center"/>
              <w:rPr>
                <w:rFonts w:ascii="Times New Roman" w:hAnsi="Times New Roman"/>
                <w:sz w:val="24"/>
                <w:szCs w:val="24"/>
              </w:rPr>
            </w:pPr>
            <w:r w:rsidRPr="00FC28D6">
              <w:rPr>
                <w:rFonts w:ascii="Times New Roman" w:hAnsi="Times New Roman"/>
                <w:sz w:val="24"/>
                <w:szCs w:val="24"/>
              </w:rPr>
              <w:t>Страна, ВОА</w:t>
            </w:r>
          </w:p>
        </w:tc>
        <w:tc>
          <w:tcPr>
            <w:tcW w:w="1275" w:type="pct"/>
            <w:vAlign w:val="center"/>
          </w:tcPr>
          <w:p w14:paraId="14B06987" w14:textId="29AAF917" w:rsidR="004143CB" w:rsidRPr="00FC28D6" w:rsidRDefault="004143CB" w:rsidP="006A78E6">
            <w:pPr>
              <w:tabs>
                <w:tab w:val="left" w:pos="709"/>
              </w:tabs>
              <w:spacing w:after="0" w:line="240" w:lineRule="auto"/>
              <w:jc w:val="center"/>
              <w:rPr>
                <w:rFonts w:ascii="Times New Roman" w:hAnsi="Times New Roman"/>
                <w:sz w:val="24"/>
                <w:szCs w:val="24"/>
              </w:rPr>
            </w:pPr>
            <w:r w:rsidRPr="00FC28D6">
              <w:rPr>
                <w:rFonts w:ascii="Times New Roman" w:hAnsi="Times New Roman"/>
                <w:bCs/>
                <w:sz w:val="24"/>
                <w:szCs w:val="24"/>
              </w:rPr>
              <w:t>Правовая основа аудита</w:t>
            </w:r>
          </w:p>
        </w:tc>
        <w:tc>
          <w:tcPr>
            <w:tcW w:w="833" w:type="pct"/>
            <w:vAlign w:val="center"/>
          </w:tcPr>
          <w:p w14:paraId="4ECD0FC6" w14:textId="121B2A34" w:rsidR="004143CB" w:rsidRPr="00FC28D6" w:rsidRDefault="004143CB" w:rsidP="006A78E6">
            <w:pPr>
              <w:widowControl w:val="0"/>
              <w:tabs>
                <w:tab w:val="left" w:pos="426"/>
                <w:tab w:val="left" w:pos="709"/>
                <w:tab w:val="left" w:pos="1134"/>
                <w:tab w:val="left" w:pos="4962"/>
              </w:tabs>
              <w:spacing w:after="0" w:line="240" w:lineRule="auto"/>
              <w:jc w:val="center"/>
              <w:rPr>
                <w:rFonts w:ascii="Times New Roman" w:hAnsi="Times New Roman"/>
                <w:sz w:val="24"/>
                <w:szCs w:val="24"/>
                <w:lang w:val="en-US"/>
              </w:rPr>
            </w:pPr>
            <w:r w:rsidRPr="00FC28D6">
              <w:rPr>
                <w:rFonts w:ascii="Times New Roman" w:hAnsi="Times New Roman"/>
                <w:sz w:val="24"/>
                <w:szCs w:val="24"/>
                <w:lang w:val="en-US"/>
              </w:rPr>
              <w:t>Экономичность</w:t>
            </w:r>
          </w:p>
        </w:tc>
        <w:tc>
          <w:tcPr>
            <w:tcW w:w="929" w:type="pct"/>
            <w:vAlign w:val="center"/>
          </w:tcPr>
          <w:p w14:paraId="2BE2ED75" w14:textId="372EC96F" w:rsidR="004143CB" w:rsidRPr="00FC28D6" w:rsidRDefault="004143CB" w:rsidP="006A78E6">
            <w:pPr>
              <w:widowControl w:val="0"/>
              <w:tabs>
                <w:tab w:val="left" w:pos="426"/>
                <w:tab w:val="left" w:pos="709"/>
                <w:tab w:val="left" w:pos="1134"/>
                <w:tab w:val="left" w:pos="4962"/>
              </w:tabs>
              <w:spacing w:after="0" w:line="240" w:lineRule="auto"/>
              <w:jc w:val="center"/>
              <w:rPr>
                <w:rFonts w:ascii="Times New Roman" w:hAnsi="Times New Roman"/>
                <w:sz w:val="24"/>
                <w:szCs w:val="24"/>
                <w:lang w:val="en-US"/>
              </w:rPr>
            </w:pPr>
            <w:r w:rsidRPr="00FC28D6">
              <w:rPr>
                <w:rFonts w:ascii="Times New Roman" w:hAnsi="Times New Roman"/>
                <w:sz w:val="24"/>
                <w:szCs w:val="24"/>
                <w:lang w:val="en-US"/>
              </w:rPr>
              <w:t>Продуктивность</w:t>
            </w:r>
          </w:p>
        </w:tc>
        <w:tc>
          <w:tcPr>
            <w:tcW w:w="904" w:type="pct"/>
            <w:vAlign w:val="center"/>
          </w:tcPr>
          <w:p w14:paraId="3BBC62C4" w14:textId="18F2782D" w:rsidR="004143CB" w:rsidRPr="00FC28D6" w:rsidRDefault="004143CB" w:rsidP="006A78E6">
            <w:pPr>
              <w:widowControl w:val="0"/>
              <w:tabs>
                <w:tab w:val="left" w:pos="426"/>
                <w:tab w:val="left" w:pos="709"/>
                <w:tab w:val="left" w:pos="1134"/>
                <w:tab w:val="left" w:pos="4962"/>
              </w:tabs>
              <w:spacing w:after="0" w:line="240" w:lineRule="auto"/>
              <w:jc w:val="center"/>
              <w:rPr>
                <w:rFonts w:ascii="Times New Roman" w:hAnsi="Times New Roman"/>
                <w:sz w:val="24"/>
                <w:szCs w:val="24"/>
                <w:lang w:val="en-US"/>
              </w:rPr>
            </w:pPr>
            <w:r w:rsidRPr="00FC28D6">
              <w:rPr>
                <w:rFonts w:ascii="Times New Roman" w:hAnsi="Times New Roman"/>
                <w:sz w:val="24"/>
                <w:szCs w:val="24"/>
                <w:lang w:val="en-US"/>
              </w:rPr>
              <w:t>Результативность</w:t>
            </w:r>
          </w:p>
        </w:tc>
      </w:tr>
      <w:tr w:rsidR="00FC28D6" w:rsidRPr="00FC28D6" w14:paraId="1629979D" w14:textId="77777777" w:rsidTr="00C469BA">
        <w:trPr>
          <w:jc w:val="center"/>
        </w:trPr>
        <w:tc>
          <w:tcPr>
            <w:tcW w:w="1060" w:type="pct"/>
            <w:vAlign w:val="center"/>
          </w:tcPr>
          <w:p w14:paraId="65A42194" w14:textId="54AA2EE9" w:rsidR="004143CB" w:rsidRPr="00FC28D6" w:rsidRDefault="004143CB" w:rsidP="006A78E6">
            <w:pPr>
              <w:widowControl w:val="0"/>
              <w:tabs>
                <w:tab w:val="left" w:pos="426"/>
                <w:tab w:val="left" w:pos="709"/>
                <w:tab w:val="left" w:pos="1134"/>
                <w:tab w:val="left" w:pos="4962"/>
              </w:tabs>
              <w:spacing w:after="0" w:line="240" w:lineRule="auto"/>
              <w:jc w:val="center"/>
              <w:rPr>
                <w:rFonts w:ascii="Times New Roman" w:hAnsi="Times New Roman"/>
                <w:sz w:val="24"/>
                <w:szCs w:val="24"/>
              </w:rPr>
            </w:pPr>
            <w:r w:rsidRPr="00FC28D6">
              <w:rPr>
                <w:rFonts w:ascii="Times New Roman" w:hAnsi="Times New Roman"/>
                <w:sz w:val="24"/>
                <w:szCs w:val="24"/>
              </w:rPr>
              <w:t>1</w:t>
            </w:r>
          </w:p>
        </w:tc>
        <w:tc>
          <w:tcPr>
            <w:tcW w:w="1275" w:type="pct"/>
            <w:vAlign w:val="center"/>
          </w:tcPr>
          <w:p w14:paraId="64A912B0" w14:textId="1FD6886C" w:rsidR="004143CB" w:rsidRPr="00FC28D6" w:rsidRDefault="004143CB" w:rsidP="006A78E6">
            <w:pPr>
              <w:tabs>
                <w:tab w:val="left" w:pos="709"/>
              </w:tabs>
              <w:spacing w:after="0" w:line="240" w:lineRule="auto"/>
              <w:jc w:val="center"/>
              <w:rPr>
                <w:rFonts w:ascii="Times New Roman" w:hAnsi="Times New Roman"/>
                <w:bCs/>
                <w:sz w:val="24"/>
                <w:szCs w:val="24"/>
              </w:rPr>
            </w:pPr>
            <w:r w:rsidRPr="00FC28D6">
              <w:rPr>
                <w:rFonts w:ascii="Times New Roman" w:hAnsi="Times New Roman"/>
                <w:bCs/>
                <w:sz w:val="24"/>
                <w:szCs w:val="24"/>
              </w:rPr>
              <w:t>2</w:t>
            </w:r>
          </w:p>
        </w:tc>
        <w:tc>
          <w:tcPr>
            <w:tcW w:w="833" w:type="pct"/>
            <w:vAlign w:val="center"/>
          </w:tcPr>
          <w:p w14:paraId="453EE7AB" w14:textId="043C60AB" w:rsidR="004143CB" w:rsidRPr="00FC28D6" w:rsidRDefault="004143CB" w:rsidP="006A78E6">
            <w:pPr>
              <w:widowControl w:val="0"/>
              <w:tabs>
                <w:tab w:val="left" w:pos="426"/>
                <w:tab w:val="left" w:pos="709"/>
                <w:tab w:val="left" w:pos="1134"/>
                <w:tab w:val="left" w:pos="4962"/>
              </w:tabs>
              <w:spacing w:after="0" w:line="240" w:lineRule="auto"/>
              <w:jc w:val="center"/>
              <w:rPr>
                <w:rFonts w:ascii="Times New Roman" w:hAnsi="Times New Roman"/>
                <w:sz w:val="24"/>
                <w:szCs w:val="24"/>
              </w:rPr>
            </w:pPr>
            <w:r w:rsidRPr="00FC28D6">
              <w:rPr>
                <w:rFonts w:ascii="Times New Roman" w:hAnsi="Times New Roman"/>
                <w:sz w:val="24"/>
                <w:szCs w:val="24"/>
              </w:rPr>
              <w:t>3</w:t>
            </w:r>
          </w:p>
        </w:tc>
        <w:tc>
          <w:tcPr>
            <w:tcW w:w="929" w:type="pct"/>
            <w:vAlign w:val="center"/>
          </w:tcPr>
          <w:p w14:paraId="194A5D05" w14:textId="1B5533E6" w:rsidR="004143CB" w:rsidRPr="00FC28D6" w:rsidRDefault="004143CB" w:rsidP="006A78E6">
            <w:pPr>
              <w:widowControl w:val="0"/>
              <w:tabs>
                <w:tab w:val="left" w:pos="426"/>
                <w:tab w:val="left" w:pos="709"/>
                <w:tab w:val="left" w:pos="1134"/>
                <w:tab w:val="left" w:pos="4962"/>
              </w:tabs>
              <w:spacing w:after="0" w:line="240" w:lineRule="auto"/>
              <w:jc w:val="center"/>
              <w:rPr>
                <w:rFonts w:ascii="Times New Roman" w:hAnsi="Times New Roman"/>
                <w:sz w:val="24"/>
                <w:szCs w:val="24"/>
              </w:rPr>
            </w:pPr>
            <w:r w:rsidRPr="00FC28D6">
              <w:rPr>
                <w:rFonts w:ascii="Times New Roman" w:hAnsi="Times New Roman"/>
                <w:sz w:val="24"/>
                <w:szCs w:val="24"/>
              </w:rPr>
              <w:t>4</w:t>
            </w:r>
          </w:p>
        </w:tc>
        <w:tc>
          <w:tcPr>
            <w:tcW w:w="904" w:type="pct"/>
            <w:vAlign w:val="center"/>
          </w:tcPr>
          <w:p w14:paraId="54DF50BF" w14:textId="2EB4C5BD" w:rsidR="004143CB" w:rsidRPr="00FC28D6" w:rsidRDefault="004143CB" w:rsidP="006A78E6">
            <w:pPr>
              <w:widowControl w:val="0"/>
              <w:tabs>
                <w:tab w:val="left" w:pos="426"/>
                <w:tab w:val="left" w:pos="709"/>
                <w:tab w:val="left" w:pos="1134"/>
                <w:tab w:val="left" w:pos="4962"/>
              </w:tabs>
              <w:spacing w:after="0" w:line="240" w:lineRule="auto"/>
              <w:jc w:val="center"/>
              <w:rPr>
                <w:rFonts w:ascii="Times New Roman" w:hAnsi="Times New Roman"/>
                <w:sz w:val="24"/>
                <w:szCs w:val="24"/>
              </w:rPr>
            </w:pPr>
            <w:r w:rsidRPr="00FC28D6">
              <w:rPr>
                <w:rFonts w:ascii="Times New Roman" w:hAnsi="Times New Roman"/>
                <w:sz w:val="24"/>
                <w:szCs w:val="24"/>
              </w:rPr>
              <w:t>5</w:t>
            </w:r>
          </w:p>
        </w:tc>
      </w:tr>
      <w:tr w:rsidR="00FC28D6" w:rsidRPr="00FC28D6" w14:paraId="654BE1ED" w14:textId="77777777" w:rsidTr="00C469BA">
        <w:trPr>
          <w:jc w:val="center"/>
        </w:trPr>
        <w:tc>
          <w:tcPr>
            <w:tcW w:w="1060" w:type="pct"/>
          </w:tcPr>
          <w:p w14:paraId="50F9A1D0" w14:textId="77777777" w:rsidR="004143CB" w:rsidRPr="00FC28D6" w:rsidRDefault="004143CB" w:rsidP="006A78E6">
            <w:pPr>
              <w:widowControl w:val="0"/>
              <w:tabs>
                <w:tab w:val="left" w:pos="426"/>
                <w:tab w:val="left" w:pos="709"/>
                <w:tab w:val="left" w:pos="1134"/>
                <w:tab w:val="left" w:pos="4962"/>
              </w:tabs>
              <w:spacing w:after="0" w:line="240" w:lineRule="auto"/>
              <w:rPr>
                <w:rFonts w:ascii="Times New Roman" w:eastAsia="Times New Roman" w:hAnsi="Times New Roman"/>
                <w:bCs/>
                <w:i/>
                <w:sz w:val="24"/>
                <w:szCs w:val="24"/>
              </w:rPr>
            </w:pPr>
            <w:r w:rsidRPr="00FC28D6">
              <w:rPr>
                <w:rFonts w:ascii="Times New Roman" w:eastAsia="Times New Roman" w:hAnsi="Times New Roman"/>
                <w:bCs/>
                <w:i/>
                <w:sz w:val="24"/>
                <w:szCs w:val="24"/>
              </w:rPr>
              <w:t>Австралия</w:t>
            </w:r>
          </w:p>
          <w:p w14:paraId="13C17884" w14:textId="7EEA0692" w:rsidR="004143CB" w:rsidRPr="00FC28D6" w:rsidRDefault="004143CB" w:rsidP="006A78E6">
            <w:pPr>
              <w:widowControl w:val="0"/>
              <w:tabs>
                <w:tab w:val="left" w:pos="426"/>
                <w:tab w:val="left" w:pos="709"/>
                <w:tab w:val="left" w:pos="1134"/>
                <w:tab w:val="left" w:pos="4962"/>
              </w:tabs>
              <w:spacing w:after="0" w:line="240" w:lineRule="auto"/>
              <w:rPr>
                <w:rFonts w:ascii="Times New Roman" w:eastAsia="Times New Roman" w:hAnsi="Times New Roman"/>
                <w:sz w:val="24"/>
                <w:szCs w:val="24"/>
              </w:rPr>
            </w:pPr>
            <w:r w:rsidRPr="00FC28D6">
              <w:rPr>
                <w:rFonts w:ascii="Times New Roman" w:eastAsia="Times New Roman" w:hAnsi="Times New Roman"/>
                <w:sz w:val="24"/>
                <w:szCs w:val="24"/>
              </w:rPr>
              <w:t xml:space="preserve">Австралийский национальный офис аудита </w:t>
            </w:r>
          </w:p>
        </w:tc>
        <w:tc>
          <w:tcPr>
            <w:tcW w:w="1275" w:type="pct"/>
          </w:tcPr>
          <w:p w14:paraId="00390C2A" w14:textId="7DE737B7" w:rsidR="004143CB" w:rsidRPr="00FC28D6" w:rsidRDefault="004143CB" w:rsidP="006A78E6">
            <w:pPr>
              <w:widowControl w:val="0"/>
              <w:tabs>
                <w:tab w:val="left" w:pos="426"/>
                <w:tab w:val="left" w:pos="709"/>
                <w:tab w:val="left" w:pos="1134"/>
                <w:tab w:val="left" w:pos="4962"/>
              </w:tabs>
              <w:spacing w:after="0" w:line="240" w:lineRule="auto"/>
              <w:rPr>
                <w:rFonts w:ascii="Times New Roman" w:hAnsi="Times New Roman"/>
                <w:sz w:val="24"/>
                <w:szCs w:val="24"/>
              </w:rPr>
            </w:pPr>
            <w:r w:rsidRPr="00FC28D6">
              <w:rPr>
                <w:rFonts w:ascii="Times New Roman" w:hAnsi="Times New Roman"/>
                <w:sz w:val="24"/>
                <w:szCs w:val="24"/>
              </w:rPr>
              <w:t>Закон «О Генеральном аудиторе»; Закон «О государственной финансовой отчетности и аудиторском комитете»; Руководство по проведению аудита эффективности</w:t>
            </w:r>
          </w:p>
        </w:tc>
        <w:tc>
          <w:tcPr>
            <w:tcW w:w="833" w:type="pct"/>
          </w:tcPr>
          <w:p w14:paraId="0260E4DA" w14:textId="1155041E" w:rsidR="004143CB" w:rsidRPr="00FC28D6" w:rsidRDefault="004143CB" w:rsidP="006A78E6">
            <w:pPr>
              <w:pStyle w:val="a3"/>
              <w:widowControl w:val="0"/>
              <w:autoSpaceDE w:val="0"/>
              <w:autoSpaceDN w:val="0"/>
              <w:spacing w:after="0" w:line="240" w:lineRule="auto"/>
              <w:ind w:left="0"/>
              <w:contextualSpacing w:val="0"/>
              <w:rPr>
                <w:rFonts w:ascii="Times New Roman" w:hAnsi="Times New Roman"/>
                <w:sz w:val="24"/>
                <w:szCs w:val="24"/>
              </w:rPr>
            </w:pPr>
            <w:r w:rsidRPr="00FC28D6">
              <w:rPr>
                <w:rFonts w:ascii="Times New Roman" w:hAnsi="Times New Roman"/>
                <w:sz w:val="24"/>
                <w:szCs w:val="24"/>
              </w:rPr>
              <w:t>Экономия – минимизация затрат</w:t>
            </w:r>
          </w:p>
        </w:tc>
        <w:tc>
          <w:tcPr>
            <w:tcW w:w="929" w:type="pct"/>
          </w:tcPr>
          <w:p w14:paraId="5A383777" w14:textId="77777777" w:rsidR="004143CB" w:rsidRPr="00FC28D6" w:rsidRDefault="004143CB" w:rsidP="006A78E6">
            <w:pPr>
              <w:widowControl w:val="0"/>
              <w:tabs>
                <w:tab w:val="left" w:pos="426"/>
                <w:tab w:val="left" w:pos="709"/>
                <w:tab w:val="left" w:pos="1134"/>
                <w:tab w:val="left" w:pos="4962"/>
              </w:tabs>
              <w:spacing w:after="0" w:line="240" w:lineRule="auto"/>
              <w:rPr>
                <w:rFonts w:ascii="Times New Roman" w:hAnsi="Times New Roman"/>
                <w:sz w:val="24"/>
                <w:szCs w:val="24"/>
              </w:rPr>
            </w:pPr>
            <w:r w:rsidRPr="00FC28D6">
              <w:rPr>
                <w:rFonts w:ascii="Times New Roman" w:hAnsi="Times New Roman"/>
                <w:sz w:val="24"/>
                <w:szCs w:val="24"/>
              </w:rPr>
              <w:t>Соотношение между выходом товаров, услуг и других результатов и использованными на их производство ресурсами</w:t>
            </w:r>
          </w:p>
        </w:tc>
        <w:tc>
          <w:tcPr>
            <w:tcW w:w="904" w:type="pct"/>
          </w:tcPr>
          <w:p w14:paraId="39B4B9E2" w14:textId="2B5F5718" w:rsidR="004143CB" w:rsidRPr="00FC28D6" w:rsidRDefault="004143CB" w:rsidP="006A78E6">
            <w:pPr>
              <w:widowControl w:val="0"/>
              <w:tabs>
                <w:tab w:val="left" w:pos="426"/>
                <w:tab w:val="left" w:pos="709"/>
                <w:tab w:val="left" w:pos="1134"/>
                <w:tab w:val="left" w:pos="4962"/>
              </w:tabs>
              <w:spacing w:after="0" w:line="240" w:lineRule="auto"/>
              <w:rPr>
                <w:rFonts w:ascii="Times New Roman" w:hAnsi="Times New Roman"/>
                <w:sz w:val="24"/>
                <w:szCs w:val="24"/>
              </w:rPr>
            </w:pPr>
            <w:r w:rsidRPr="00FC28D6">
              <w:rPr>
                <w:rFonts w:ascii="Times New Roman" w:hAnsi="Times New Roman"/>
                <w:sz w:val="24"/>
                <w:szCs w:val="24"/>
              </w:rPr>
              <w:t>Результативность – степень достижения запланированных результатов)</w:t>
            </w:r>
          </w:p>
        </w:tc>
      </w:tr>
      <w:tr w:rsidR="00FC28D6" w:rsidRPr="00FC28D6" w14:paraId="44272BB6" w14:textId="77777777" w:rsidTr="00C469BA">
        <w:trPr>
          <w:jc w:val="center"/>
        </w:trPr>
        <w:tc>
          <w:tcPr>
            <w:tcW w:w="1060" w:type="pct"/>
          </w:tcPr>
          <w:p w14:paraId="16BFB52C" w14:textId="77777777" w:rsidR="004143CB" w:rsidRPr="00FC28D6" w:rsidRDefault="004143CB" w:rsidP="006A78E6">
            <w:pPr>
              <w:widowControl w:val="0"/>
              <w:tabs>
                <w:tab w:val="left" w:pos="426"/>
                <w:tab w:val="left" w:pos="709"/>
                <w:tab w:val="left" w:pos="1134"/>
                <w:tab w:val="left" w:pos="4962"/>
              </w:tabs>
              <w:spacing w:after="0" w:line="240" w:lineRule="auto"/>
              <w:rPr>
                <w:rFonts w:ascii="Times New Roman" w:eastAsia="Times New Roman" w:hAnsi="Times New Roman"/>
                <w:bCs/>
                <w:i/>
                <w:sz w:val="24"/>
                <w:szCs w:val="24"/>
              </w:rPr>
            </w:pPr>
            <w:r w:rsidRPr="00FC28D6">
              <w:rPr>
                <w:rFonts w:ascii="Times New Roman" w:eastAsia="Times New Roman" w:hAnsi="Times New Roman"/>
                <w:bCs/>
                <w:i/>
                <w:sz w:val="24"/>
                <w:szCs w:val="24"/>
              </w:rPr>
              <w:t xml:space="preserve">Великобритания </w:t>
            </w:r>
          </w:p>
          <w:p w14:paraId="53961680" w14:textId="77777777" w:rsidR="004143CB" w:rsidRPr="00FC28D6" w:rsidRDefault="004143CB" w:rsidP="006A78E6">
            <w:pPr>
              <w:widowControl w:val="0"/>
              <w:tabs>
                <w:tab w:val="left" w:pos="426"/>
                <w:tab w:val="left" w:pos="709"/>
                <w:tab w:val="left" w:pos="1134"/>
                <w:tab w:val="left" w:pos="4962"/>
              </w:tabs>
              <w:spacing w:after="0" w:line="240" w:lineRule="auto"/>
              <w:rPr>
                <w:rFonts w:ascii="Times New Roman" w:hAnsi="Times New Roman"/>
                <w:sz w:val="24"/>
                <w:szCs w:val="24"/>
              </w:rPr>
            </w:pPr>
            <w:r w:rsidRPr="00FC28D6">
              <w:rPr>
                <w:rFonts w:ascii="Times New Roman" w:eastAsia="Times New Roman" w:hAnsi="Times New Roman"/>
                <w:sz w:val="24"/>
                <w:szCs w:val="24"/>
              </w:rPr>
              <w:t>Национальное контрольно-ревизионное управление</w:t>
            </w:r>
          </w:p>
        </w:tc>
        <w:tc>
          <w:tcPr>
            <w:tcW w:w="1275" w:type="pct"/>
          </w:tcPr>
          <w:p w14:paraId="3FEA0B36" w14:textId="77777777" w:rsidR="004143CB" w:rsidRPr="00FC28D6" w:rsidRDefault="004143CB" w:rsidP="006A78E6">
            <w:pPr>
              <w:tabs>
                <w:tab w:val="left" w:pos="709"/>
              </w:tabs>
              <w:spacing w:after="0" w:line="240" w:lineRule="auto"/>
              <w:rPr>
                <w:rFonts w:ascii="Times New Roman" w:hAnsi="Times New Roman"/>
                <w:sz w:val="24"/>
                <w:szCs w:val="24"/>
              </w:rPr>
            </w:pPr>
            <w:r w:rsidRPr="00FC28D6">
              <w:rPr>
                <w:rFonts w:ascii="Times New Roman" w:eastAsia="Times New Roman" w:hAnsi="Times New Roman"/>
                <w:sz w:val="24"/>
                <w:szCs w:val="24"/>
              </w:rPr>
              <w:t>Закон о финансовом контроле (национальном аудите);</w:t>
            </w:r>
          </w:p>
        </w:tc>
        <w:tc>
          <w:tcPr>
            <w:tcW w:w="833" w:type="pct"/>
          </w:tcPr>
          <w:p w14:paraId="10BCE0E0" w14:textId="77777777" w:rsidR="004143CB" w:rsidRPr="00FC28D6" w:rsidRDefault="004143CB" w:rsidP="006A78E6">
            <w:pPr>
              <w:tabs>
                <w:tab w:val="left" w:pos="709"/>
              </w:tabs>
              <w:spacing w:after="0" w:line="240" w:lineRule="auto"/>
              <w:rPr>
                <w:rFonts w:ascii="Times New Roman" w:eastAsia="Times New Roman" w:hAnsi="Times New Roman"/>
                <w:sz w:val="24"/>
                <w:szCs w:val="24"/>
              </w:rPr>
            </w:pPr>
            <w:r w:rsidRPr="00FC28D6">
              <w:rPr>
                <w:rFonts w:ascii="Times New Roman" w:eastAsia="Times New Roman" w:hAnsi="Times New Roman"/>
                <w:sz w:val="24"/>
                <w:szCs w:val="24"/>
              </w:rPr>
              <w:t>Насколько экономно государственные органы используют свои ресурсы</w:t>
            </w:r>
          </w:p>
        </w:tc>
        <w:tc>
          <w:tcPr>
            <w:tcW w:w="929" w:type="pct"/>
          </w:tcPr>
          <w:p w14:paraId="390BA514" w14:textId="77777777" w:rsidR="004143CB" w:rsidRPr="00FC28D6" w:rsidRDefault="004143CB" w:rsidP="006A78E6">
            <w:pPr>
              <w:widowControl w:val="0"/>
              <w:tabs>
                <w:tab w:val="left" w:pos="426"/>
                <w:tab w:val="left" w:pos="709"/>
                <w:tab w:val="left" w:pos="1134"/>
                <w:tab w:val="left" w:pos="4962"/>
              </w:tabs>
              <w:spacing w:after="0" w:line="240" w:lineRule="auto"/>
              <w:rPr>
                <w:rFonts w:ascii="Times New Roman" w:hAnsi="Times New Roman"/>
                <w:sz w:val="24"/>
                <w:szCs w:val="24"/>
              </w:rPr>
            </w:pPr>
            <w:r w:rsidRPr="00FC28D6">
              <w:rPr>
                <w:rFonts w:ascii="Times New Roman" w:hAnsi="Times New Roman"/>
                <w:sz w:val="24"/>
                <w:szCs w:val="24"/>
              </w:rPr>
              <w:t>Соотношение между выходом товаров, услуг и других результатов и использованными на их производство ресурсами</w:t>
            </w:r>
          </w:p>
        </w:tc>
        <w:tc>
          <w:tcPr>
            <w:tcW w:w="904" w:type="pct"/>
          </w:tcPr>
          <w:p w14:paraId="0EC8B07C" w14:textId="010BC467" w:rsidR="004143CB" w:rsidRPr="00FC28D6" w:rsidRDefault="004143CB" w:rsidP="006A78E6">
            <w:pPr>
              <w:widowControl w:val="0"/>
              <w:tabs>
                <w:tab w:val="left" w:pos="426"/>
                <w:tab w:val="left" w:pos="709"/>
                <w:tab w:val="left" w:pos="1134"/>
                <w:tab w:val="left" w:pos="4962"/>
              </w:tabs>
              <w:spacing w:after="0" w:line="240" w:lineRule="auto"/>
              <w:rPr>
                <w:rFonts w:ascii="Times New Roman" w:hAnsi="Times New Roman"/>
                <w:sz w:val="24"/>
                <w:szCs w:val="24"/>
              </w:rPr>
            </w:pPr>
            <w:r w:rsidRPr="00FC28D6">
              <w:rPr>
                <w:rFonts w:ascii="Times New Roman" w:hAnsi="Times New Roman"/>
                <w:sz w:val="24"/>
                <w:szCs w:val="24"/>
              </w:rPr>
              <w:t>Достижение социально-экономических показателей в целевых индикаторах</w:t>
            </w:r>
          </w:p>
        </w:tc>
      </w:tr>
      <w:tr w:rsidR="00FC28D6" w:rsidRPr="00FC28D6" w14:paraId="3C64ADE2" w14:textId="77777777" w:rsidTr="00C469BA">
        <w:trPr>
          <w:jc w:val="center"/>
        </w:trPr>
        <w:tc>
          <w:tcPr>
            <w:tcW w:w="1060" w:type="pct"/>
            <w:tcBorders>
              <w:bottom w:val="single" w:sz="4" w:space="0" w:color="auto"/>
            </w:tcBorders>
          </w:tcPr>
          <w:p w14:paraId="6E4C20C7" w14:textId="77777777" w:rsidR="004143CB" w:rsidRPr="00FC28D6" w:rsidRDefault="004143CB" w:rsidP="006A78E6">
            <w:pPr>
              <w:tabs>
                <w:tab w:val="left" w:pos="709"/>
              </w:tabs>
              <w:spacing w:after="0" w:line="240" w:lineRule="auto"/>
              <w:rPr>
                <w:rFonts w:ascii="Times New Roman" w:eastAsia="Times New Roman" w:hAnsi="Times New Roman"/>
                <w:bCs/>
                <w:i/>
                <w:sz w:val="24"/>
                <w:szCs w:val="24"/>
              </w:rPr>
            </w:pPr>
            <w:r w:rsidRPr="00FC28D6">
              <w:rPr>
                <w:rFonts w:ascii="Times New Roman" w:eastAsia="Times New Roman" w:hAnsi="Times New Roman"/>
                <w:bCs/>
                <w:i/>
                <w:sz w:val="24"/>
                <w:szCs w:val="24"/>
                <w:lang w:val="kk-KZ"/>
              </w:rPr>
              <w:t>Г</w:t>
            </w:r>
            <w:r w:rsidRPr="00FC28D6">
              <w:rPr>
                <w:rFonts w:ascii="Times New Roman" w:eastAsia="Times New Roman" w:hAnsi="Times New Roman"/>
                <w:bCs/>
                <w:i/>
                <w:sz w:val="24"/>
                <w:szCs w:val="24"/>
              </w:rPr>
              <w:t>ермания</w:t>
            </w:r>
          </w:p>
          <w:p w14:paraId="7992738B" w14:textId="77777777" w:rsidR="004143CB" w:rsidRPr="00FC28D6" w:rsidRDefault="004143CB" w:rsidP="006A78E6">
            <w:pPr>
              <w:tabs>
                <w:tab w:val="left" w:pos="709"/>
              </w:tabs>
              <w:spacing w:after="0" w:line="240" w:lineRule="auto"/>
              <w:rPr>
                <w:rFonts w:ascii="Times New Roman" w:eastAsia="Times New Roman" w:hAnsi="Times New Roman"/>
                <w:sz w:val="24"/>
                <w:szCs w:val="24"/>
                <w:lang w:val="kk-KZ"/>
              </w:rPr>
            </w:pPr>
            <w:r w:rsidRPr="00FC28D6">
              <w:rPr>
                <w:rFonts w:ascii="Times New Roman" w:eastAsia="Times New Roman" w:hAnsi="Times New Roman"/>
                <w:sz w:val="24"/>
                <w:szCs w:val="24"/>
                <w:lang w:val="kk-KZ"/>
              </w:rPr>
              <w:t>Федеральное контрольно-ревизионное управление</w:t>
            </w:r>
          </w:p>
          <w:p w14:paraId="02678214" w14:textId="1031B3A7" w:rsidR="004143CB" w:rsidRPr="00FC28D6" w:rsidRDefault="004143CB" w:rsidP="006A78E6">
            <w:pPr>
              <w:tabs>
                <w:tab w:val="left" w:pos="709"/>
              </w:tabs>
              <w:spacing w:after="0" w:line="240" w:lineRule="auto"/>
              <w:rPr>
                <w:rFonts w:ascii="Times New Roman" w:eastAsia="Times New Roman" w:hAnsi="Times New Roman"/>
                <w:sz w:val="24"/>
                <w:szCs w:val="24"/>
              </w:rPr>
            </w:pPr>
            <w:r w:rsidRPr="00FC28D6">
              <w:rPr>
                <w:rFonts w:ascii="Times New Roman" w:eastAsia="Times New Roman" w:hAnsi="Times New Roman"/>
                <w:sz w:val="24"/>
                <w:szCs w:val="24"/>
              </w:rPr>
              <w:t xml:space="preserve">Федеральная счетная палата </w:t>
            </w:r>
          </w:p>
        </w:tc>
        <w:tc>
          <w:tcPr>
            <w:tcW w:w="1275" w:type="pct"/>
            <w:tcBorders>
              <w:bottom w:val="single" w:sz="4" w:space="0" w:color="auto"/>
            </w:tcBorders>
          </w:tcPr>
          <w:p w14:paraId="6641A1D3" w14:textId="77777777" w:rsidR="004143CB" w:rsidRPr="00FC28D6" w:rsidRDefault="004143CB" w:rsidP="006A78E6">
            <w:pPr>
              <w:tabs>
                <w:tab w:val="left" w:pos="709"/>
              </w:tabs>
              <w:spacing w:after="0" w:line="240" w:lineRule="auto"/>
              <w:rPr>
                <w:rFonts w:ascii="Times New Roman" w:eastAsia="Times New Roman" w:hAnsi="Times New Roman"/>
                <w:sz w:val="24"/>
                <w:szCs w:val="24"/>
              </w:rPr>
            </w:pPr>
            <w:r w:rsidRPr="00FC28D6">
              <w:rPr>
                <w:rFonts w:ascii="Times New Roman" w:eastAsia="Times New Roman" w:hAnsi="Times New Roman"/>
                <w:sz w:val="24"/>
                <w:szCs w:val="24"/>
              </w:rPr>
              <w:t xml:space="preserve">Федеральный Бюджетный Кодекс Германии; </w:t>
            </w:r>
          </w:p>
          <w:p w14:paraId="557D8EBF" w14:textId="4CDA1AC4" w:rsidR="004143CB" w:rsidRPr="00FC28D6" w:rsidRDefault="004143CB" w:rsidP="006A78E6">
            <w:pPr>
              <w:tabs>
                <w:tab w:val="left" w:pos="709"/>
              </w:tabs>
              <w:spacing w:after="0" w:line="240" w:lineRule="auto"/>
              <w:rPr>
                <w:rFonts w:ascii="Times New Roman" w:eastAsia="Times New Roman" w:hAnsi="Times New Roman"/>
                <w:sz w:val="24"/>
                <w:szCs w:val="24"/>
              </w:rPr>
            </w:pPr>
            <w:r w:rsidRPr="00FC28D6">
              <w:rPr>
                <w:rFonts w:ascii="Times New Roman" w:eastAsia="Times New Roman" w:hAnsi="Times New Roman"/>
                <w:sz w:val="24"/>
                <w:szCs w:val="24"/>
              </w:rPr>
              <w:t xml:space="preserve">Закон о бюджетных принципах; </w:t>
            </w:r>
          </w:p>
          <w:p w14:paraId="12B379A6" w14:textId="1207EF8C" w:rsidR="004143CB" w:rsidRPr="00FC28D6" w:rsidRDefault="004143CB" w:rsidP="006A78E6">
            <w:pPr>
              <w:tabs>
                <w:tab w:val="left" w:pos="709"/>
              </w:tabs>
              <w:spacing w:after="0" w:line="240" w:lineRule="auto"/>
              <w:rPr>
                <w:rFonts w:ascii="Times New Roman" w:hAnsi="Times New Roman"/>
                <w:sz w:val="24"/>
                <w:szCs w:val="24"/>
              </w:rPr>
            </w:pPr>
            <w:r w:rsidRPr="00FC28D6">
              <w:rPr>
                <w:rFonts w:ascii="Times New Roman" w:eastAsia="Times New Roman" w:hAnsi="Times New Roman"/>
                <w:sz w:val="24"/>
                <w:szCs w:val="24"/>
              </w:rPr>
              <w:t xml:space="preserve">Правила аудита Федеральной счетной палаты </w:t>
            </w:r>
          </w:p>
        </w:tc>
        <w:tc>
          <w:tcPr>
            <w:tcW w:w="833" w:type="pct"/>
            <w:tcBorders>
              <w:bottom w:val="single" w:sz="4" w:space="0" w:color="auto"/>
            </w:tcBorders>
          </w:tcPr>
          <w:p w14:paraId="00BCFF86" w14:textId="6DF97F2A" w:rsidR="004143CB" w:rsidRPr="00FC28D6" w:rsidRDefault="004143CB" w:rsidP="00FD38F3">
            <w:pPr>
              <w:tabs>
                <w:tab w:val="left" w:pos="709"/>
              </w:tabs>
              <w:spacing w:after="0" w:line="240" w:lineRule="auto"/>
              <w:rPr>
                <w:rFonts w:ascii="Times New Roman" w:eastAsia="Times New Roman" w:hAnsi="Times New Roman"/>
                <w:sz w:val="24"/>
                <w:szCs w:val="24"/>
              </w:rPr>
            </w:pPr>
            <w:r w:rsidRPr="00FC28D6">
              <w:rPr>
                <w:rFonts w:ascii="Times New Roman" w:eastAsia="Times New Roman" w:hAnsi="Times New Roman"/>
                <w:sz w:val="24"/>
                <w:szCs w:val="24"/>
              </w:rPr>
              <w:t>Рентабельное и экономное использование средств</w:t>
            </w:r>
          </w:p>
        </w:tc>
        <w:tc>
          <w:tcPr>
            <w:tcW w:w="929" w:type="pct"/>
            <w:tcBorders>
              <w:bottom w:val="single" w:sz="4" w:space="0" w:color="auto"/>
            </w:tcBorders>
          </w:tcPr>
          <w:p w14:paraId="6DA3690E" w14:textId="77777777" w:rsidR="004143CB" w:rsidRPr="00FC28D6" w:rsidRDefault="004143CB" w:rsidP="006A78E6">
            <w:pPr>
              <w:tabs>
                <w:tab w:val="left" w:pos="709"/>
              </w:tabs>
              <w:spacing w:after="0" w:line="240" w:lineRule="auto"/>
              <w:rPr>
                <w:rFonts w:ascii="Times New Roman" w:eastAsia="Times New Roman" w:hAnsi="Times New Roman"/>
                <w:sz w:val="24"/>
                <w:szCs w:val="24"/>
              </w:rPr>
            </w:pPr>
            <w:r w:rsidRPr="00FC28D6">
              <w:rPr>
                <w:rFonts w:ascii="Times New Roman" w:eastAsia="Times New Roman" w:hAnsi="Times New Roman"/>
                <w:sz w:val="24"/>
                <w:szCs w:val="24"/>
              </w:rPr>
              <w:t>Выполнение задач при меньшей численности персонала или при меньших материальных затратах</w:t>
            </w:r>
          </w:p>
        </w:tc>
        <w:tc>
          <w:tcPr>
            <w:tcW w:w="904" w:type="pct"/>
            <w:tcBorders>
              <w:bottom w:val="single" w:sz="4" w:space="0" w:color="auto"/>
            </w:tcBorders>
          </w:tcPr>
          <w:p w14:paraId="310232D4" w14:textId="77777777" w:rsidR="004143CB" w:rsidRPr="00FC28D6" w:rsidRDefault="004143CB" w:rsidP="006A78E6">
            <w:pPr>
              <w:widowControl w:val="0"/>
              <w:tabs>
                <w:tab w:val="left" w:pos="426"/>
                <w:tab w:val="left" w:pos="709"/>
                <w:tab w:val="left" w:pos="1134"/>
                <w:tab w:val="left" w:pos="4962"/>
              </w:tabs>
              <w:spacing w:after="0" w:line="240" w:lineRule="auto"/>
              <w:rPr>
                <w:rFonts w:ascii="Times New Roman" w:hAnsi="Times New Roman"/>
                <w:sz w:val="24"/>
                <w:szCs w:val="24"/>
              </w:rPr>
            </w:pPr>
            <w:r w:rsidRPr="00FC28D6">
              <w:rPr>
                <w:rFonts w:ascii="Times New Roman" w:hAnsi="Times New Roman"/>
                <w:sz w:val="24"/>
                <w:szCs w:val="24"/>
              </w:rPr>
              <w:t>достижение непосредственных и конечных (социально- значимых) результатов</w:t>
            </w:r>
          </w:p>
        </w:tc>
      </w:tr>
      <w:tr w:rsidR="00FC28D6" w:rsidRPr="00FC28D6" w14:paraId="4684105F" w14:textId="77777777" w:rsidTr="00C469BA">
        <w:trPr>
          <w:jc w:val="center"/>
        </w:trPr>
        <w:tc>
          <w:tcPr>
            <w:tcW w:w="1060" w:type="pct"/>
            <w:tcBorders>
              <w:bottom w:val="nil"/>
            </w:tcBorders>
          </w:tcPr>
          <w:p w14:paraId="38A0072F" w14:textId="77777777" w:rsidR="004143CB" w:rsidRPr="00FC28D6" w:rsidRDefault="004143CB" w:rsidP="006A78E6">
            <w:pPr>
              <w:widowControl w:val="0"/>
              <w:tabs>
                <w:tab w:val="left" w:pos="426"/>
                <w:tab w:val="left" w:pos="709"/>
                <w:tab w:val="left" w:pos="1134"/>
                <w:tab w:val="left" w:pos="4962"/>
              </w:tabs>
              <w:spacing w:after="0" w:line="240" w:lineRule="auto"/>
              <w:rPr>
                <w:rFonts w:ascii="Times New Roman" w:hAnsi="Times New Roman"/>
                <w:bCs/>
                <w:i/>
                <w:sz w:val="24"/>
                <w:szCs w:val="24"/>
              </w:rPr>
            </w:pPr>
            <w:r w:rsidRPr="00FC28D6">
              <w:rPr>
                <w:rFonts w:ascii="Times New Roman" w:hAnsi="Times New Roman"/>
                <w:bCs/>
                <w:i/>
                <w:sz w:val="24"/>
                <w:szCs w:val="24"/>
              </w:rPr>
              <w:t>Дания</w:t>
            </w:r>
          </w:p>
          <w:p w14:paraId="6E4076F4" w14:textId="77777777" w:rsidR="004143CB" w:rsidRPr="00FC28D6" w:rsidRDefault="004143CB" w:rsidP="006A78E6">
            <w:pPr>
              <w:widowControl w:val="0"/>
              <w:tabs>
                <w:tab w:val="left" w:pos="426"/>
                <w:tab w:val="left" w:pos="709"/>
                <w:tab w:val="left" w:pos="1134"/>
                <w:tab w:val="left" w:pos="4962"/>
              </w:tabs>
              <w:spacing w:after="0" w:line="240" w:lineRule="auto"/>
              <w:rPr>
                <w:rFonts w:ascii="Times New Roman" w:hAnsi="Times New Roman"/>
                <w:sz w:val="24"/>
                <w:szCs w:val="24"/>
              </w:rPr>
            </w:pPr>
            <w:r w:rsidRPr="00FC28D6">
              <w:rPr>
                <w:rFonts w:ascii="Times New Roman" w:hAnsi="Times New Roman"/>
                <w:sz w:val="24"/>
                <w:szCs w:val="24"/>
              </w:rPr>
              <w:t>Национальное управление аудита Дании</w:t>
            </w:r>
          </w:p>
        </w:tc>
        <w:tc>
          <w:tcPr>
            <w:tcW w:w="1275" w:type="pct"/>
            <w:tcBorders>
              <w:bottom w:val="nil"/>
            </w:tcBorders>
          </w:tcPr>
          <w:p w14:paraId="3A206986" w14:textId="77777777" w:rsidR="004143CB" w:rsidRPr="00FC28D6" w:rsidRDefault="004143CB" w:rsidP="006A78E6">
            <w:pPr>
              <w:widowControl w:val="0"/>
              <w:tabs>
                <w:tab w:val="left" w:pos="426"/>
                <w:tab w:val="left" w:pos="709"/>
                <w:tab w:val="left" w:pos="1134"/>
                <w:tab w:val="left" w:pos="4962"/>
              </w:tabs>
              <w:spacing w:after="0" w:line="240" w:lineRule="auto"/>
              <w:rPr>
                <w:rFonts w:ascii="Times New Roman" w:eastAsia="Times New Roman" w:hAnsi="Times New Roman"/>
                <w:sz w:val="24"/>
                <w:szCs w:val="24"/>
              </w:rPr>
            </w:pPr>
            <w:r w:rsidRPr="00FC28D6">
              <w:rPr>
                <w:rFonts w:ascii="Times New Roman" w:eastAsia="Times New Roman" w:hAnsi="Times New Roman"/>
                <w:sz w:val="24"/>
                <w:szCs w:val="24"/>
              </w:rPr>
              <w:t>Закон о Генеральном контролере;</w:t>
            </w:r>
          </w:p>
          <w:p w14:paraId="087D0F54" w14:textId="5DC5B77A" w:rsidR="004143CB" w:rsidRPr="00FC28D6" w:rsidRDefault="004143CB" w:rsidP="006A78E6">
            <w:pPr>
              <w:widowControl w:val="0"/>
              <w:tabs>
                <w:tab w:val="left" w:pos="426"/>
                <w:tab w:val="left" w:pos="709"/>
                <w:tab w:val="left" w:pos="1134"/>
                <w:tab w:val="left" w:pos="4962"/>
              </w:tabs>
              <w:spacing w:after="0" w:line="240" w:lineRule="auto"/>
              <w:rPr>
                <w:rFonts w:ascii="Times New Roman" w:hAnsi="Times New Roman"/>
                <w:sz w:val="24"/>
                <w:szCs w:val="24"/>
              </w:rPr>
            </w:pPr>
            <w:r w:rsidRPr="00FC28D6">
              <w:rPr>
                <w:rFonts w:ascii="Times New Roman" w:eastAsia="Times New Roman" w:hAnsi="Times New Roman"/>
                <w:sz w:val="24"/>
                <w:szCs w:val="24"/>
              </w:rPr>
              <w:t>Инструкции для Генерального аудитора</w:t>
            </w:r>
          </w:p>
        </w:tc>
        <w:tc>
          <w:tcPr>
            <w:tcW w:w="833" w:type="pct"/>
            <w:tcBorders>
              <w:bottom w:val="nil"/>
            </w:tcBorders>
          </w:tcPr>
          <w:p w14:paraId="40C1AE3B" w14:textId="5ADFCC18" w:rsidR="004143CB" w:rsidRPr="00FC28D6" w:rsidRDefault="004143CB" w:rsidP="006A78E6">
            <w:pPr>
              <w:tabs>
                <w:tab w:val="left" w:pos="709"/>
              </w:tabs>
              <w:spacing w:after="0" w:line="240" w:lineRule="auto"/>
              <w:rPr>
                <w:rFonts w:ascii="Times New Roman" w:hAnsi="Times New Roman"/>
                <w:sz w:val="24"/>
                <w:szCs w:val="24"/>
              </w:rPr>
            </w:pPr>
            <w:r w:rsidRPr="00FC28D6">
              <w:rPr>
                <w:rFonts w:ascii="Times New Roman" w:hAnsi="Times New Roman"/>
                <w:sz w:val="24"/>
                <w:szCs w:val="24"/>
              </w:rPr>
              <w:t>Экономичность - управление расходами и затратами ресурсов</w:t>
            </w:r>
          </w:p>
        </w:tc>
        <w:tc>
          <w:tcPr>
            <w:tcW w:w="929" w:type="pct"/>
            <w:tcBorders>
              <w:bottom w:val="nil"/>
            </w:tcBorders>
          </w:tcPr>
          <w:p w14:paraId="6145E76C" w14:textId="33A0656A" w:rsidR="004143CB" w:rsidRPr="00FC28D6" w:rsidRDefault="004143CB" w:rsidP="006A78E6">
            <w:pPr>
              <w:tabs>
                <w:tab w:val="left" w:pos="709"/>
              </w:tabs>
              <w:spacing w:after="0" w:line="240" w:lineRule="auto"/>
              <w:rPr>
                <w:rFonts w:ascii="Times New Roman" w:hAnsi="Times New Roman"/>
                <w:sz w:val="24"/>
                <w:szCs w:val="24"/>
              </w:rPr>
            </w:pPr>
            <w:r w:rsidRPr="00FC28D6">
              <w:rPr>
                <w:rFonts w:ascii="Times New Roman" w:hAnsi="Times New Roman"/>
                <w:sz w:val="24"/>
                <w:szCs w:val="24"/>
              </w:rPr>
              <w:t>Продуктивность – управление деятельностью выпуска продукции</w:t>
            </w:r>
          </w:p>
        </w:tc>
        <w:tc>
          <w:tcPr>
            <w:tcW w:w="904" w:type="pct"/>
            <w:tcBorders>
              <w:bottom w:val="nil"/>
            </w:tcBorders>
          </w:tcPr>
          <w:p w14:paraId="193CA49E" w14:textId="1AEA2125" w:rsidR="004143CB" w:rsidRPr="00FC28D6" w:rsidRDefault="004143CB" w:rsidP="00FD38F3">
            <w:pPr>
              <w:tabs>
                <w:tab w:val="left" w:pos="709"/>
              </w:tabs>
              <w:spacing w:after="0" w:line="240" w:lineRule="auto"/>
              <w:rPr>
                <w:rFonts w:ascii="Times New Roman" w:hAnsi="Times New Roman"/>
                <w:sz w:val="24"/>
                <w:szCs w:val="24"/>
              </w:rPr>
            </w:pPr>
            <w:r w:rsidRPr="00FC28D6">
              <w:rPr>
                <w:rFonts w:ascii="Times New Roman" w:hAnsi="Times New Roman"/>
                <w:sz w:val="24"/>
                <w:szCs w:val="24"/>
              </w:rPr>
              <w:t>Результативность – эффективность затрат</w:t>
            </w:r>
          </w:p>
        </w:tc>
      </w:tr>
      <w:tr w:rsidR="00FC28D6" w:rsidRPr="00FC28D6" w14:paraId="30BDA4A7" w14:textId="77777777" w:rsidTr="00C469BA">
        <w:trPr>
          <w:jc w:val="center"/>
        </w:trPr>
        <w:tc>
          <w:tcPr>
            <w:tcW w:w="1060" w:type="pct"/>
            <w:tcBorders>
              <w:bottom w:val="nil"/>
            </w:tcBorders>
          </w:tcPr>
          <w:p w14:paraId="70CB6ACE" w14:textId="77777777" w:rsidR="004143CB" w:rsidRPr="00FC28D6" w:rsidRDefault="004143CB" w:rsidP="006A78E6">
            <w:pPr>
              <w:widowControl w:val="0"/>
              <w:tabs>
                <w:tab w:val="left" w:pos="426"/>
                <w:tab w:val="left" w:pos="709"/>
                <w:tab w:val="left" w:pos="1134"/>
                <w:tab w:val="left" w:pos="4962"/>
              </w:tabs>
              <w:spacing w:after="0" w:line="240" w:lineRule="auto"/>
              <w:rPr>
                <w:rFonts w:ascii="Times New Roman" w:hAnsi="Times New Roman"/>
                <w:bCs/>
                <w:i/>
                <w:sz w:val="24"/>
                <w:szCs w:val="24"/>
                <w:lang w:val="en-US"/>
              </w:rPr>
            </w:pPr>
            <w:r w:rsidRPr="00FC28D6">
              <w:rPr>
                <w:rFonts w:ascii="Times New Roman" w:hAnsi="Times New Roman"/>
                <w:bCs/>
                <w:i/>
                <w:sz w:val="24"/>
                <w:szCs w:val="24"/>
              </w:rPr>
              <w:t>Канада</w:t>
            </w:r>
          </w:p>
          <w:p w14:paraId="46CD4A8F" w14:textId="77777777" w:rsidR="004143CB" w:rsidRPr="00FC28D6" w:rsidRDefault="004143CB" w:rsidP="006A78E6">
            <w:pPr>
              <w:tabs>
                <w:tab w:val="left" w:pos="709"/>
              </w:tabs>
              <w:spacing w:after="0" w:line="240" w:lineRule="auto"/>
              <w:rPr>
                <w:rFonts w:ascii="Times New Roman" w:hAnsi="Times New Roman"/>
                <w:sz w:val="24"/>
                <w:szCs w:val="24"/>
                <w:lang w:val="en-US"/>
              </w:rPr>
            </w:pPr>
            <w:r w:rsidRPr="00FC28D6">
              <w:rPr>
                <w:rFonts w:ascii="Times New Roman" w:hAnsi="Times New Roman"/>
                <w:sz w:val="24"/>
                <w:szCs w:val="24"/>
                <w:lang w:val="en-US"/>
              </w:rPr>
              <w:t>The Office of the Audit General</w:t>
            </w:r>
          </w:p>
          <w:p w14:paraId="4CB2352D" w14:textId="77777777" w:rsidR="004143CB" w:rsidRPr="00FC28D6" w:rsidRDefault="004143CB" w:rsidP="006A78E6">
            <w:pPr>
              <w:tabs>
                <w:tab w:val="left" w:pos="709"/>
              </w:tabs>
              <w:spacing w:after="0" w:line="240" w:lineRule="auto"/>
              <w:rPr>
                <w:rFonts w:ascii="Times New Roman" w:hAnsi="Times New Roman"/>
                <w:sz w:val="24"/>
                <w:szCs w:val="24"/>
              </w:rPr>
            </w:pPr>
            <w:r w:rsidRPr="00FC28D6">
              <w:rPr>
                <w:rFonts w:ascii="Times New Roman" w:hAnsi="Times New Roman"/>
                <w:sz w:val="24"/>
                <w:szCs w:val="24"/>
              </w:rPr>
              <w:t>Управление генерального аудитора</w:t>
            </w:r>
          </w:p>
        </w:tc>
        <w:tc>
          <w:tcPr>
            <w:tcW w:w="1275" w:type="pct"/>
            <w:tcBorders>
              <w:bottom w:val="nil"/>
            </w:tcBorders>
          </w:tcPr>
          <w:p w14:paraId="6BAEE865" w14:textId="051CAACD" w:rsidR="004143CB" w:rsidRPr="00FC28D6" w:rsidRDefault="004143CB" w:rsidP="006A78E6">
            <w:pPr>
              <w:widowControl w:val="0"/>
              <w:tabs>
                <w:tab w:val="left" w:pos="426"/>
                <w:tab w:val="left" w:pos="709"/>
                <w:tab w:val="left" w:pos="1134"/>
                <w:tab w:val="left" w:pos="4962"/>
              </w:tabs>
              <w:spacing w:after="0" w:line="240" w:lineRule="auto"/>
              <w:rPr>
                <w:rFonts w:ascii="Times New Roman" w:hAnsi="Times New Roman"/>
                <w:sz w:val="24"/>
                <w:szCs w:val="24"/>
              </w:rPr>
            </w:pPr>
            <w:r w:rsidRPr="00FC28D6">
              <w:rPr>
                <w:rFonts w:ascii="Times New Roman" w:hAnsi="Times New Roman"/>
                <w:sz w:val="24"/>
                <w:szCs w:val="24"/>
              </w:rPr>
              <w:t xml:space="preserve">Закон «О генеральном аудиторе» (Auditor General Act), 1977; </w:t>
            </w:r>
          </w:p>
          <w:p w14:paraId="30165DDC" w14:textId="4450B54C" w:rsidR="004143CB" w:rsidRPr="00FC28D6" w:rsidRDefault="004143CB" w:rsidP="006A78E6">
            <w:pPr>
              <w:widowControl w:val="0"/>
              <w:tabs>
                <w:tab w:val="left" w:pos="426"/>
                <w:tab w:val="left" w:pos="709"/>
                <w:tab w:val="left" w:pos="1134"/>
                <w:tab w:val="left" w:pos="4962"/>
              </w:tabs>
              <w:spacing w:after="0" w:line="240" w:lineRule="auto"/>
              <w:rPr>
                <w:rFonts w:ascii="Times New Roman" w:hAnsi="Times New Roman"/>
                <w:sz w:val="24"/>
                <w:szCs w:val="24"/>
              </w:rPr>
            </w:pPr>
            <w:r w:rsidRPr="00FC28D6">
              <w:rPr>
                <w:rFonts w:ascii="Times New Roman" w:hAnsi="Times New Roman"/>
                <w:sz w:val="24"/>
                <w:szCs w:val="24"/>
              </w:rPr>
              <w:t>Закон «Об управлении публичными финансами»</w:t>
            </w:r>
          </w:p>
        </w:tc>
        <w:tc>
          <w:tcPr>
            <w:tcW w:w="833" w:type="pct"/>
            <w:tcBorders>
              <w:bottom w:val="nil"/>
            </w:tcBorders>
          </w:tcPr>
          <w:p w14:paraId="651B7B70" w14:textId="17E5397B" w:rsidR="004143CB" w:rsidRPr="00FC28D6" w:rsidRDefault="004143CB" w:rsidP="006A78E6">
            <w:pPr>
              <w:widowControl w:val="0"/>
              <w:tabs>
                <w:tab w:val="left" w:pos="426"/>
                <w:tab w:val="left" w:pos="709"/>
                <w:tab w:val="left" w:pos="1134"/>
                <w:tab w:val="left" w:pos="4962"/>
              </w:tabs>
              <w:spacing w:after="0" w:line="240" w:lineRule="auto"/>
              <w:rPr>
                <w:rFonts w:ascii="Times New Roman" w:hAnsi="Times New Roman"/>
                <w:sz w:val="24"/>
                <w:szCs w:val="24"/>
              </w:rPr>
            </w:pPr>
            <w:r w:rsidRPr="00FC28D6">
              <w:rPr>
                <w:rFonts w:ascii="Times New Roman" w:hAnsi="Times New Roman"/>
                <w:sz w:val="24"/>
                <w:szCs w:val="24"/>
              </w:rPr>
              <w:t>Уменьшение использования ресурсов</w:t>
            </w:r>
          </w:p>
        </w:tc>
        <w:tc>
          <w:tcPr>
            <w:tcW w:w="929" w:type="pct"/>
            <w:tcBorders>
              <w:bottom w:val="nil"/>
            </w:tcBorders>
          </w:tcPr>
          <w:p w14:paraId="6A5B7291" w14:textId="67188B2F" w:rsidR="004143CB" w:rsidRPr="00FC28D6" w:rsidRDefault="004143CB" w:rsidP="006A78E6">
            <w:pPr>
              <w:widowControl w:val="0"/>
              <w:tabs>
                <w:tab w:val="left" w:pos="426"/>
                <w:tab w:val="left" w:pos="709"/>
                <w:tab w:val="left" w:pos="1134"/>
                <w:tab w:val="left" w:pos="4962"/>
              </w:tabs>
              <w:spacing w:after="0" w:line="240" w:lineRule="auto"/>
              <w:rPr>
                <w:rFonts w:ascii="Times New Roman" w:hAnsi="Times New Roman"/>
                <w:sz w:val="24"/>
                <w:szCs w:val="24"/>
              </w:rPr>
            </w:pPr>
            <w:r w:rsidRPr="00FC28D6">
              <w:rPr>
                <w:rFonts w:ascii="Times New Roman" w:hAnsi="Times New Roman"/>
                <w:sz w:val="24"/>
                <w:szCs w:val="24"/>
              </w:rPr>
              <w:t>Разница между расходами на выпуск продукции при достижении высокого уровня результатов и низкого</w:t>
            </w:r>
          </w:p>
        </w:tc>
        <w:tc>
          <w:tcPr>
            <w:tcW w:w="904" w:type="pct"/>
            <w:tcBorders>
              <w:bottom w:val="nil"/>
            </w:tcBorders>
          </w:tcPr>
          <w:p w14:paraId="514720AE" w14:textId="2A07225A" w:rsidR="004143CB" w:rsidRPr="00FC28D6" w:rsidRDefault="004143CB" w:rsidP="006A78E6">
            <w:pPr>
              <w:widowControl w:val="0"/>
              <w:tabs>
                <w:tab w:val="left" w:pos="426"/>
                <w:tab w:val="left" w:pos="709"/>
                <w:tab w:val="left" w:pos="1134"/>
                <w:tab w:val="left" w:pos="4962"/>
              </w:tabs>
              <w:spacing w:after="0" w:line="240" w:lineRule="auto"/>
              <w:rPr>
                <w:rFonts w:ascii="Times New Roman" w:hAnsi="Times New Roman"/>
                <w:sz w:val="24"/>
                <w:szCs w:val="24"/>
              </w:rPr>
            </w:pPr>
            <w:r w:rsidRPr="00FC28D6">
              <w:rPr>
                <w:rFonts w:ascii="Times New Roman" w:hAnsi="Times New Roman"/>
                <w:sz w:val="24"/>
                <w:szCs w:val="24"/>
              </w:rPr>
              <w:t xml:space="preserve">Социально-экономические показатели Канады </w:t>
            </w:r>
          </w:p>
        </w:tc>
      </w:tr>
      <w:tr w:rsidR="00FC28D6" w:rsidRPr="00FC28D6" w14:paraId="3EDEF0F3" w14:textId="77777777" w:rsidTr="00C469BA">
        <w:trPr>
          <w:jc w:val="center"/>
        </w:trPr>
        <w:tc>
          <w:tcPr>
            <w:tcW w:w="5000" w:type="pct"/>
            <w:gridSpan w:val="5"/>
            <w:tcBorders>
              <w:top w:val="nil"/>
              <w:left w:val="nil"/>
              <w:right w:val="nil"/>
            </w:tcBorders>
          </w:tcPr>
          <w:p w14:paraId="2DDCFCA2" w14:textId="11D4A0DB" w:rsidR="004143CB" w:rsidRPr="00FC28D6" w:rsidRDefault="004143CB" w:rsidP="004143CB">
            <w:pPr>
              <w:tabs>
                <w:tab w:val="left" w:pos="709"/>
              </w:tabs>
              <w:spacing w:after="0" w:line="240" w:lineRule="auto"/>
              <w:ind w:hanging="126"/>
              <w:rPr>
                <w:rFonts w:ascii="Times New Roman" w:hAnsi="Times New Roman"/>
                <w:sz w:val="28"/>
                <w:szCs w:val="28"/>
              </w:rPr>
            </w:pPr>
            <w:r w:rsidRPr="00FC28D6">
              <w:rPr>
                <w:rFonts w:ascii="Times New Roman" w:hAnsi="Times New Roman"/>
                <w:sz w:val="28"/>
                <w:szCs w:val="28"/>
              </w:rPr>
              <w:lastRenderedPageBreak/>
              <w:t>Продолжение таблицы 5</w:t>
            </w:r>
          </w:p>
          <w:p w14:paraId="3C3E58BC" w14:textId="599E6D89" w:rsidR="004143CB" w:rsidRPr="00FC28D6" w:rsidRDefault="004143CB" w:rsidP="004143CB">
            <w:pPr>
              <w:tabs>
                <w:tab w:val="left" w:pos="709"/>
              </w:tabs>
              <w:spacing w:after="0" w:line="240" w:lineRule="auto"/>
              <w:ind w:hanging="126"/>
              <w:rPr>
                <w:rFonts w:ascii="Times New Roman" w:hAnsi="Times New Roman"/>
                <w:sz w:val="16"/>
                <w:szCs w:val="16"/>
              </w:rPr>
            </w:pPr>
          </w:p>
        </w:tc>
      </w:tr>
      <w:tr w:rsidR="00FC28D6" w:rsidRPr="00FC28D6" w14:paraId="3E27D0F5" w14:textId="77777777" w:rsidTr="00C469BA">
        <w:trPr>
          <w:jc w:val="center"/>
        </w:trPr>
        <w:tc>
          <w:tcPr>
            <w:tcW w:w="1060" w:type="pct"/>
          </w:tcPr>
          <w:p w14:paraId="76032404" w14:textId="18882724" w:rsidR="004143CB" w:rsidRPr="00FC28D6" w:rsidRDefault="004143CB" w:rsidP="004143CB">
            <w:pPr>
              <w:tabs>
                <w:tab w:val="left" w:pos="709"/>
              </w:tabs>
              <w:spacing w:after="0" w:line="240" w:lineRule="auto"/>
              <w:jc w:val="center"/>
              <w:rPr>
                <w:rFonts w:ascii="Times New Roman" w:hAnsi="Times New Roman"/>
                <w:bCs/>
                <w:sz w:val="24"/>
                <w:szCs w:val="24"/>
              </w:rPr>
            </w:pPr>
            <w:r w:rsidRPr="00FC28D6">
              <w:rPr>
                <w:rFonts w:ascii="Times New Roman" w:hAnsi="Times New Roman"/>
                <w:bCs/>
                <w:sz w:val="24"/>
                <w:szCs w:val="24"/>
              </w:rPr>
              <w:t>1</w:t>
            </w:r>
          </w:p>
        </w:tc>
        <w:tc>
          <w:tcPr>
            <w:tcW w:w="1275" w:type="pct"/>
          </w:tcPr>
          <w:p w14:paraId="7189A017" w14:textId="3A524547" w:rsidR="004143CB" w:rsidRPr="00FC28D6" w:rsidRDefault="004143CB" w:rsidP="004143C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2</w:t>
            </w:r>
          </w:p>
        </w:tc>
        <w:tc>
          <w:tcPr>
            <w:tcW w:w="833" w:type="pct"/>
          </w:tcPr>
          <w:p w14:paraId="47CF8F1C" w14:textId="01388D4A" w:rsidR="004143CB" w:rsidRPr="00FC28D6" w:rsidRDefault="004143CB" w:rsidP="004143C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3</w:t>
            </w:r>
          </w:p>
        </w:tc>
        <w:tc>
          <w:tcPr>
            <w:tcW w:w="929" w:type="pct"/>
          </w:tcPr>
          <w:p w14:paraId="00B20FA6" w14:textId="7190F0D9" w:rsidR="004143CB" w:rsidRPr="00FC28D6" w:rsidRDefault="004143CB" w:rsidP="004143C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4</w:t>
            </w:r>
          </w:p>
        </w:tc>
        <w:tc>
          <w:tcPr>
            <w:tcW w:w="904" w:type="pct"/>
          </w:tcPr>
          <w:p w14:paraId="4A0F0B0D" w14:textId="6074B209" w:rsidR="004143CB" w:rsidRPr="00FC28D6" w:rsidRDefault="004143CB" w:rsidP="004143C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5</w:t>
            </w:r>
          </w:p>
        </w:tc>
      </w:tr>
      <w:tr w:rsidR="00FC28D6" w:rsidRPr="00FC28D6" w14:paraId="49332C2B" w14:textId="77777777" w:rsidTr="00C469BA">
        <w:trPr>
          <w:jc w:val="center"/>
        </w:trPr>
        <w:tc>
          <w:tcPr>
            <w:tcW w:w="1060" w:type="pct"/>
          </w:tcPr>
          <w:p w14:paraId="3A2230A4" w14:textId="4F3E2099" w:rsidR="004143CB" w:rsidRPr="00FC28D6" w:rsidRDefault="004143CB" w:rsidP="006A78E6">
            <w:pPr>
              <w:tabs>
                <w:tab w:val="left" w:pos="709"/>
              </w:tabs>
              <w:spacing w:after="0" w:line="240" w:lineRule="auto"/>
              <w:rPr>
                <w:rFonts w:ascii="Times New Roman" w:hAnsi="Times New Roman"/>
                <w:bCs/>
                <w:i/>
                <w:sz w:val="24"/>
                <w:szCs w:val="24"/>
              </w:rPr>
            </w:pPr>
            <w:r w:rsidRPr="00FC28D6">
              <w:rPr>
                <w:rFonts w:ascii="Times New Roman" w:hAnsi="Times New Roman"/>
                <w:bCs/>
                <w:i/>
                <w:sz w:val="24"/>
                <w:szCs w:val="24"/>
              </w:rPr>
              <w:t>Нидерланды</w:t>
            </w:r>
          </w:p>
          <w:p w14:paraId="36DDB28C" w14:textId="635D8B38" w:rsidR="004143CB" w:rsidRPr="00FC28D6" w:rsidRDefault="004143CB" w:rsidP="00FD38F3">
            <w:pPr>
              <w:tabs>
                <w:tab w:val="left" w:pos="709"/>
              </w:tabs>
              <w:spacing w:after="0" w:line="240" w:lineRule="auto"/>
              <w:rPr>
                <w:rFonts w:ascii="Times New Roman" w:hAnsi="Times New Roman"/>
                <w:sz w:val="24"/>
                <w:szCs w:val="24"/>
              </w:rPr>
            </w:pPr>
            <w:r w:rsidRPr="00FC28D6">
              <w:rPr>
                <w:rFonts w:ascii="Times New Roman" w:hAnsi="Times New Roman"/>
                <w:sz w:val="24"/>
                <w:szCs w:val="24"/>
              </w:rPr>
              <w:t>Суд счетов Нидерландов</w:t>
            </w:r>
          </w:p>
        </w:tc>
        <w:tc>
          <w:tcPr>
            <w:tcW w:w="1275" w:type="pct"/>
          </w:tcPr>
          <w:p w14:paraId="72176991" w14:textId="1F11DA6E" w:rsidR="004143CB" w:rsidRPr="00FC28D6" w:rsidRDefault="004143CB" w:rsidP="006A78E6">
            <w:pPr>
              <w:tabs>
                <w:tab w:val="left" w:pos="709"/>
              </w:tabs>
              <w:spacing w:after="0" w:line="240" w:lineRule="auto"/>
              <w:rPr>
                <w:rFonts w:ascii="Times New Roman" w:hAnsi="Times New Roman"/>
                <w:sz w:val="24"/>
                <w:szCs w:val="24"/>
              </w:rPr>
            </w:pPr>
            <w:r w:rsidRPr="00FC28D6">
              <w:rPr>
                <w:rFonts w:ascii="Times New Roman" w:hAnsi="Times New Roman"/>
                <w:sz w:val="24"/>
                <w:szCs w:val="24"/>
              </w:rPr>
              <w:t>Закон «Об аудите»;</w:t>
            </w:r>
          </w:p>
          <w:p w14:paraId="0739CF2C" w14:textId="216FCF61" w:rsidR="004143CB" w:rsidRPr="00FC28D6" w:rsidRDefault="004143CB" w:rsidP="006A78E6">
            <w:pPr>
              <w:tabs>
                <w:tab w:val="left" w:pos="709"/>
              </w:tabs>
              <w:spacing w:after="0" w:line="240" w:lineRule="auto"/>
              <w:rPr>
                <w:rFonts w:ascii="Times New Roman" w:hAnsi="Times New Roman"/>
                <w:sz w:val="24"/>
                <w:szCs w:val="24"/>
              </w:rPr>
            </w:pPr>
            <w:r w:rsidRPr="00FC28D6">
              <w:rPr>
                <w:rFonts w:ascii="Times New Roman" w:hAnsi="Times New Roman"/>
                <w:sz w:val="24"/>
                <w:szCs w:val="24"/>
              </w:rPr>
              <w:t>Указ «Об </w:t>
            </w:r>
            <w:hyperlink r:id="rId62" w:tooltip="Аудиторская фирма" w:history="1">
              <w:r w:rsidRPr="00FC28D6">
                <w:rPr>
                  <w:rFonts w:ascii="Times New Roman" w:hAnsi="Times New Roman"/>
                  <w:sz w:val="24"/>
                  <w:szCs w:val="24"/>
                </w:rPr>
                <w:t>аудиторских фирмах</w:t>
              </w:r>
            </w:hyperlink>
            <w:r w:rsidRPr="00FC28D6">
              <w:rPr>
                <w:rFonts w:ascii="Times New Roman" w:hAnsi="Times New Roman"/>
                <w:sz w:val="24"/>
                <w:szCs w:val="24"/>
              </w:rPr>
              <w:t>«;</w:t>
            </w:r>
          </w:p>
          <w:p w14:paraId="4FCD8940" w14:textId="77777777" w:rsidR="004143CB" w:rsidRPr="00FC28D6" w:rsidRDefault="004143CB" w:rsidP="006A78E6">
            <w:pPr>
              <w:tabs>
                <w:tab w:val="left" w:pos="709"/>
              </w:tabs>
              <w:spacing w:after="0" w:line="240" w:lineRule="auto"/>
              <w:rPr>
                <w:rFonts w:ascii="Times New Roman" w:hAnsi="Times New Roman"/>
                <w:sz w:val="24"/>
                <w:szCs w:val="24"/>
              </w:rPr>
            </w:pPr>
            <w:r w:rsidRPr="00FC28D6">
              <w:rPr>
                <w:rFonts w:ascii="Times New Roman" w:hAnsi="Times New Roman"/>
                <w:sz w:val="24"/>
                <w:szCs w:val="24"/>
              </w:rPr>
              <w:t>международные стандарты аудита (МСА), положения о международной аудиторской практике</w:t>
            </w:r>
          </w:p>
        </w:tc>
        <w:tc>
          <w:tcPr>
            <w:tcW w:w="833" w:type="pct"/>
          </w:tcPr>
          <w:p w14:paraId="1B1733EB" w14:textId="77777777" w:rsidR="004143CB" w:rsidRPr="00FC28D6" w:rsidRDefault="004143CB" w:rsidP="006A78E6">
            <w:pPr>
              <w:tabs>
                <w:tab w:val="left" w:pos="709"/>
              </w:tabs>
              <w:spacing w:after="0" w:line="240" w:lineRule="auto"/>
              <w:rPr>
                <w:rFonts w:ascii="Times New Roman" w:hAnsi="Times New Roman"/>
                <w:sz w:val="24"/>
                <w:szCs w:val="24"/>
              </w:rPr>
            </w:pPr>
            <w:r w:rsidRPr="00FC28D6">
              <w:rPr>
                <w:rFonts w:ascii="Times New Roman" w:hAnsi="Times New Roman"/>
                <w:sz w:val="24"/>
                <w:szCs w:val="24"/>
              </w:rPr>
              <w:t xml:space="preserve">Использование ресурсов: кадры, денежные средства, материальные ресурсы </w:t>
            </w:r>
          </w:p>
        </w:tc>
        <w:tc>
          <w:tcPr>
            <w:tcW w:w="929" w:type="pct"/>
          </w:tcPr>
          <w:p w14:paraId="642F85C7" w14:textId="40A7BB2A" w:rsidR="004143CB" w:rsidRPr="00FC28D6" w:rsidRDefault="004143CB" w:rsidP="006A78E6">
            <w:pPr>
              <w:tabs>
                <w:tab w:val="left" w:pos="709"/>
              </w:tabs>
              <w:spacing w:after="0" w:line="240" w:lineRule="auto"/>
              <w:rPr>
                <w:rFonts w:ascii="Times New Roman" w:hAnsi="Times New Roman"/>
                <w:sz w:val="24"/>
                <w:szCs w:val="24"/>
              </w:rPr>
            </w:pPr>
            <w:r w:rsidRPr="00FC28D6">
              <w:rPr>
                <w:rFonts w:ascii="Times New Roman" w:hAnsi="Times New Roman"/>
                <w:sz w:val="24"/>
                <w:szCs w:val="24"/>
              </w:rPr>
              <w:t>Достижение долгосрочных результатов по схеме «затраты – эффективность»</w:t>
            </w:r>
          </w:p>
        </w:tc>
        <w:tc>
          <w:tcPr>
            <w:tcW w:w="904" w:type="pct"/>
          </w:tcPr>
          <w:p w14:paraId="0E2C011B" w14:textId="77777777" w:rsidR="004143CB" w:rsidRPr="00FC28D6" w:rsidRDefault="004143CB" w:rsidP="006A78E6">
            <w:pPr>
              <w:tabs>
                <w:tab w:val="left" w:pos="709"/>
              </w:tabs>
              <w:spacing w:after="0" w:line="240" w:lineRule="auto"/>
              <w:rPr>
                <w:rFonts w:ascii="Times New Roman" w:hAnsi="Times New Roman"/>
                <w:sz w:val="24"/>
                <w:szCs w:val="24"/>
              </w:rPr>
            </w:pPr>
            <w:r w:rsidRPr="00FC28D6">
              <w:rPr>
                <w:rFonts w:ascii="Times New Roman" w:hAnsi="Times New Roman"/>
                <w:sz w:val="24"/>
                <w:szCs w:val="24"/>
              </w:rPr>
              <w:t>Объем товаров и услуг; воздействие на экономику страны, экономический и социальный эффект</w:t>
            </w:r>
          </w:p>
        </w:tc>
      </w:tr>
      <w:tr w:rsidR="00FC28D6" w:rsidRPr="00FC28D6" w14:paraId="2C5F7184" w14:textId="77777777" w:rsidTr="00C469BA">
        <w:trPr>
          <w:jc w:val="center"/>
        </w:trPr>
        <w:tc>
          <w:tcPr>
            <w:tcW w:w="1060" w:type="pct"/>
          </w:tcPr>
          <w:p w14:paraId="649E5802" w14:textId="77777777" w:rsidR="004143CB" w:rsidRPr="00FC28D6" w:rsidRDefault="004143CB" w:rsidP="006A78E6">
            <w:pPr>
              <w:widowControl w:val="0"/>
              <w:tabs>
                <w:tab w:val="left" w:pos="426"/>
                <w:tab w:val="left" w:pos="709"/>
                <w:tab w:val="left" w:pos="1134"/>
                <w:tab w:val="left" w:pos="4962"/>
              </w:tabs>
              <w:spacing w:after="0" w:line="240" w:lineRule="auto"/>
              <w:rPr>
                <w:rFonts w:ascii="Times New Roman" w:hAnsi="Times New Roman"/>
                <w:bCs/>
                <w:i/>
                <w:sz w:val="24"/>
                <w:szCs w:val="24"/>
              </w:rPr>
            </w:pPr>
            <w:r w:rsidRPr="00FC28D6">
              <w:rPr>
                <w:rFonts w:ascii="Times New Roman" w:hAnsi="Times New Roman"/>
                <w:bCs/>
                <w:i/>
                <w:sz w:val="24"/>
                <w:szCs w:val="24"/>
              </w:rPr>
              <w:t>Российская Федерация</w:t>
            </w:r>
          </w:p>
          <w:p w14:paraId="76421F85" w14:textId="02F2782F" w:rsidR="004143CB" w:rsidRPr="00FC28D6" w:rsidRDefault="004143CB" w:rsidP="00FD38F3">
            <w:pPr>
              <w:widowControl w:val="0"/>
              <w:tabs>
                <w:tab w:val="left" w:pos="426"/>
                <w:tab w:val="left" w:pos="709"/>
                <w:tab w:val="left" w:pos="1134"/>
                <w:tab w:val="left" w:pos="4962"/>
              </w:tabs>
              <w:spacing w:after="0" w:line="240" w:lineRule="auto"/>
              <w:rPr>
                <w:rFonts w:ascii="Times New Roman" w:hAnsi="Times New Roman"/>
                <w:sz w:val="24"/>
                <w:szCs w:val="24"/>
              </w:rPr>
            </w:pPr>
            <w:r w:rsidRPr="00FC28D6">
              <w:rPr>
                <w:rFonts w:ascii="Times New Roman" w:hAnsi="Times New Roman"/>
                <w:sz w:val="24"/>
                <w:szCs w:val="24"/>
              </w:rPr>
              <w:t>Счетная палата Российской Федерации</w:t>
            </w:r>
          </w:p>
        </w:tc>
        <w:tc>
          <w:tcPr>
            <w:tcW w:w="1275" w:type="pct"/>
          </w:tcPr>
          <w:p w14:paraId="2D81AC57" w14:textId="77777777" w:rsidR="004143CB" w:rsidRPr="00FC28D6" w:rsidRDefault="004143CB" w:rsidP="006A78E6">
            <w:pPr>
              <w:pStyle w:val="2"/>
              <w:ind w:left="0"/>
              <w:outlineLvl w:val="1"/>
              <w:rPr>
                <w:b w:val="0"/>
                <w:i w:val="0"/>
                <w:sz w:val="24"/>
                <w:szCs w:val="24"/>
              </w:rPr>
            </w:pPr>
            <w:r w:rsidRPr="00FC28D6">
              <w:rPr>
                <w:b w:val="0"/>
                <w:i w:val="0"/>
                <w:sz w:val="24"/>
                <w:szCs w:val="24"/>
              </w:rPr>
              <w:t xml:space="preserve">Бюджетный кодекс Российской Федерации; </w:t>
            </w:r>
          </w:p>
          <w:p w14:paraId="4FC0B41D" w14:textId="2ECA99F9" w:rsidR="004143CB" w:rsidRPr="00FC28D6" w:rsidRDefault="004143CB" w:rsidP="006A78E6">
            <w:pPr>
              <w:pStyle w:val="2"/>
              <w:ind w:left="0"/>
              <w:outlineLvl w:val="1"/>
              <w:rPr>
                <w:b w:val="0"/>
                <w:i w:val="0"/>
                <w:sz w:val="24"/>
                <w:szCs w:val="24"/>
              </w:rPr>
            </w:pPr>
            <w:r w:rsidRPr="00FC28D6">
              <w:rPr>
                <w:b w:val="0"/>
                <w:i w:val="0"/>
                <w:sz w:val="24"/>
                <w:szCs w:val="24"/>
              </w:rPr>
              <w:t xml:space="preserve">Федеральный закон от 5 апреля 2013 г. № 41-ФЗ «О Счетной палате Российской Федерации»; </w:t>
            </w:r>
          </w:p>
          <w:p w14:paraId="61C028C0" w14:textId="4DCD158D" w:rsidR="004143CB" w:rsidRPr="00FC28D6" w:rsidRDefault="004143CB" w:rsidP="006A78E6">
            <w:pPr>
              <w:pStyle w:val="2"/>
              <w:ind w:left="0"/>
              <w:outlineLvl w:val="1"/>
              <w:rPr>
                <w:b w:val="0"/>
                <w:i w:val="0"/>
                <w:sz w:val="24"/>
                <w:szCs w:val="24"/>
              </w:rPr>
            </w:pPr>
            <w:r w:rsidRPr="00FC28D6">
              <w:rPr>
                <w:b w:val="0"/>
                <w:i w:val="0"/>
                <w:sz w:val="24"/>
                <w:szCs w:val="24"/>
              </w:rPr>
              <w:t xml:space="preserve">Федеральный закон от 30 декабря 2008 г. №307-ФЗ «Об аудиторской деятельности» </w:t>
            </w:r>
          </w:p>
        </w:tc>
        <w:tc>
          <w:tcPr>
            <w:tcW w:w="833" w:type="pct"/>
          </w:tcPr>
          <w:p w14:paraId="23E83C45" w14:textId="77777777" w:rsidR="004143CB" w:rsidRPr="00FC28D6" w:rsidRDefault="004143CB" w:rsidP="006A78E6">
            <w:pPr>
              <w:widowControl w:val="0"/>
              <w:tabs>
                <w:tab w:val="left" w:pos="426"/>
                <w:tab w:val="left" w:pos="709"/>
                <w:tab w:val="left" w:pos="1134"/>
                <w:tab w:val="left" w:pos="4962"/>
              </w:tabs>
              <w:spacing w:after="0" w:line="240" w:lineRule="auto"/>
              <w:rPr>
                <w:rFonts w:ascii="Times New Roman" w:eastAsia="Times New Roman" w:hAnsi="Times New Roman"/>
                <w:sz w:val="24"/>
                <w:szCs w:val="24"/>
              </w:rPr>
            </w:pPr>
            <w:r w:rsidRPr="00FC28D6">
              <w:rPr>
                <w:rFonts w:ascii="Times New Roman" w:eastAsia="Times New Roman" w:hAnsi="Times New Roman"/>
                <w:sz w:val="24"/>
                <w:szCs w:val="24"/>
              </w:rPr>
              <w:t>Достижение заданных результатов с использованием наименьшего объема средств или наилучшего результата с использованием заданного объема средств</w:t>
            </w:r>
          </w:p>
        </w:tc>
        <w:tc>
          <w:tcPr>
            <w:tcW w:w="929" w:type="pct"/>
          </w:tcPr>
          <w:p w14:paraId="1F5CF9D6" w14:textId="60BA5FA2" w:rsidR="004143CB" w:rsidRPr="00FC28D6" w:rsidRDefault="004143CB" w:rsidP="006A78E6">
            <w:pPr>
              <w:widowControl w:val="0"/>
              <w:tabs>
                <w:tab w:val="left" w:pos="426"/>
                <w:tab w:val="left" w:pos="709"/>
                <w:tab w:val="left" w:pos="1134"/>
                <w:tab w:val="left" w:pos="4962"/>
              </w:tabs>
              <w:spacing w:after="0" w:line="240" w:lineRule="auto"/>
              <w:rPr>
                <w:rFonts w:ascii="Times New Roman" w:eastAsia="Times New Roman" w:hAnsi="Times New Roman"/>
                <w:sz w:val="24"/>
                <w:szCs w:val="24"/>
              </w:rPr>
            </w:pPr>
            <w:r w:rsidRPr="00FC28D6">
              <w:rPr>
                <w:rFonts w:ascii="Times New Roman" w:eastAsia="Times New Roman" w:hAnsi="Times New Roman"/>
                <w:sz w:val="24"/>
                <w:szCs w:val="24"/>
              </w:rPr>
              <w:t>Взаимосвязь между производством товаров, услуг, получением других результатов и использованными для этого ресурсами</w:t>
            </w:r>
          </w:p>
        </w:tc>
        <w:tc>
          <w:tcPr>
            <w:tcW w:w="904" w:type="pct"/>
          </w:tcPr>
          <w:p w14:paraId="4CE94741" w14:textId="7DC419A3" w:rsidR="004143CB" w:rsidRPr="00FC28D6" w:rsidRDefault="004143CB" w:rsidP="006A78E6">
            <w:pPr>
              <w:widowControl w:val="0"/>
              <w:tabs>
                <w:tab w:val="left" w:pos="426"/>
                <w:tab w:val="left" w:pos="709"/>
                <w:tab w:val="left" w:pos="1134"/>
                <w:tab w:val="left" w:pos="4962"/>
              </w:tabs>
              <w:spacing w:after="0" w:line="240" w:lineRule="auto"/>
              <w:rPr>
                <w:rFonts w:ascii="Times New Roman" w:eastAsia="Times New Roman" w:hAnsi="Times New Roman"/>
                <w:sz w:val="24"/>
                <w:szCs w:val="24"/>
              </w:rPr>
            </w:pPr>
            <w:r w:rsidRPr="00FC28D6">
              <w:rPr>
                <w:rFonts w:ascii="Times New Roman" w:eastAsia="Times New Roman" w:hAnsi="Times New Roman"/>
                <w:sz w:val="24"/>
                <w:szCs w:val="24"/>
              </w:rPr>
              <w:t>Уровень соотношения получаемых результатов деятельности и затрачиваемых на них ресурсов, усилий, затрат</w:t>
            </w:r>
          </w:p>
        </w:tc>
      </w:tr>
      <w:tr w:rsidR="00FC28D6" w:rsidRPr="00FC28D6" w14:paraId="4267AAA6" w14:textId="77777777" w:rsidTr="00C469BA">
        <w:trPr>
          <w:jc w:val="center"/>
        </w:trPr>
        <w:tc>
          <w:tcPr>
            <w:tcW w:w="1060" w:type="pct"/>
          </w:tcPr>
          <w:p w14:paraId="663DA1F9" w14:textId="2AF94BD6" w:rsidR="004143CB" w:rsidRPr="00FC28D6" w:rsidRDefault="004143CB" w:rsidP="006A78E6">
            <w:pPr>
              <w:tabs>
                <w:tab w:val="left" w:pos="709"/>
              </w:tabs>
              <w:spacing w:after="0" w:line="240" w:lineRule="auto"/>
              <w:rPr>
                <w:rFonts w:ascii="Times New Roman" w:hAnsi="Times New Roman"/>
                <w:sz w:val="24"/>
                <w:szCs w:val="24"/>
              </w:rPr>
            </w:pPr>
            <w:r w:rsidRPr="00FC28D6">
              <w:rPr>
                <w:rFonts w:ascii="Times New Roman" w:eastAsia="Times New Roman" w:hAnsi="Times New Roman"/>
                <w:bCs/>
                <w:i/>
                <w:sz w:val="24"/>
                <w:szCs w:val="24"/>
              </w:rPr>
              <w:t>Королевство Швеции</w:t>
            </w:r>
            <w:r w:rsidRPr="00FC28D6">
              <w:rPr>
                <w:rFonts w:ascii="Times New Roman" w:hAnsi="Times New Roman"/>
                <w:sz w:val="24"/>
                <w:szCs w:val="24"/>
              </w:rPr>
              <w:t xml:space="preserve"> Национальное контрольно-ревизионное управление (Национальное бюро аудита)</w:t>
            </w:r>
          </w:p>
        </w:tc>
        <w:tc>
          <w:tcPr>
            <w:tcW w:w="1275" w:type="pct"/>
          </w:tcPr>
          <w:p w14:paraId="657BC09F" w14:textId="0A494B38" w:rsidR="004143CB" w:rsidRPr="00FC28D6" w:rsidRDefault="004143CB" w:rsidP="006A78E6">
            <w:pPr>
              <w:pStyle w:val="2"/>
              <w:ind w:left="0"/>
              <w:outlineLvl w:val="1"/>
              <w:rPr>
                <w:b w:val="0"/>
                <w:i w:val="0"/>
                <w:sz w:val="24"/>
                <w:szCs w:val="24"/>
              </w:rPr>
            </w:pPr>
            <w:r w:rsidRPr="00FC28D6">
              <w:rPr>
                <w:b w:val="0"/>
                <w:i w:val="0"/>
                <w:sz w:val="24"/>
                <w:szCs w:val="24"/>
              </w:rPr>
              <w:t>Закон об аудите государственной деятельности;</w:t>
            </w:r>
          </w:p>
          <w:p w14:paraId="57997491" w14:textId="46997814" w:rsidR="004143CB" w:rsidRPr="00FC28D6" w:rsidRDefault="004143CB" w:rsidP="006A78E6">
            <w:pPr>
              <w:pStyle w:val="2"/>
              <w:ind w:left="0"/>
              <w:outlineLvl w:val="1"/>
              <w:rPr>
                <w:b w:val="0"/>
                <w:i w:val="0"/>
                <w:sz w:val="24"/>
                <w:szCs w:val="24"/>
              </w:rPr>
            </w:pPr>
            <w:r w:rsidRPr="00FC28D6">
              <w:rPr>
                <w:b w:val="0"/>
                <w:i w:val="0"/>
                <w:sz w:val="24"/>
                <w:szCs w:val="24"/>
              </w:rPr>
              <w:t>Закон об аудиторах;</w:t>
            </w:r>
          </w:p>
          <w:p w14:paraId="3AB0C49F" w14:textId="626F617A" w:rsidR="004143CB" w:rsidRPr="00FC28D6" w:rsidRDefault="004143CB" w:rsidP="00FD38F3">
            <w:pPr>
              <w:pStyle w:val="2"/>
              <w:ind w:left="0"/>
              <w:outlineLvl w:val="1"/>
              <w:rPr>
                <w:sz w:val="24"/>
                <w:szCs w:val="24"/>
              </w:rPr>
            </w:pPr>
            <w:r w:rsidRPr="00FC28D6">
              <w:rPr>
                <w:b w:val="0"/>
                <w:i w:val="0"/>
                <w:sz w:val="24"/>
                <w:szCs w:val="24"/>
              </w:rPr>
              <w:t>Постановление правительства Швеции «Об аудиторах»</w:t>
            </w:r>
          </w:p>
        </w:tc>
        <w:tc>
          <w:tcPr>
            <w:tcW w:w="833" w:type="pct"/>
          </w:tcPr>
          <w:p w14:paraId="2A73D278" w14:textId="7A0AFC35" w:rsidR="004143CB" w:rsidRPr="00FC28D6" w:rsidRDefault="004143CB" w:rsidP="006A78E6">
            <w:pPr>
              <w:tabs>
                <w:tab w:val="left" w:pos="709"/>
              </w:tabs>
              <w:spacing w:after="0" w:line="240" w:lineRule="auto"/>
              <w:rPr>
                <w:rFonts w:ascii="Times New Roman" w:hAnsi="Times New Roman"/>
                <w:sz w:val="24"/>
                <w:szCs w:val="24"/>
              </w:rPr>
            </w:pPr>
            <w:r w:rsidRPr="00FC28D6">
              <w:rPr>
                <w:rFonts w:ascii="Times New Roman" w:eastAsia="Times New Roman" w:hAnsi="Times New Roman"/>
                <w:sz w:val="24"/>
                <w:szCs w:val="24"/>
                <w:lang w:eastAsia="en-CA"/>
              </w:rPr>
              <w:t>Экономичность - экономия, степень минимизации расходов, учитывая качество продукта</w:t>
            </w:r>
          </w:p>
        </w:tc>
        <w:tc>
          <w:tcPr>
            <w:tcW w:w="929" w:type="pct"/>
          </w:tcPr>
          <w:p w14:paraId="385DFCBE" w14:textId="7DE43D6D" w:rsidR="004143CB" w:rsidRPr="00FC28D6" w:rsidRDefault="004143CB" w:rsidP="006A78E6">
            <w:pPr>
              <w:tabs>
                <w:tab w:val="left" w:pos="709"/>
              </w:tabs>
              <w:spacing w:after="0" w:line="240" w:lineRule="auto"/>
              <w:rPr>
                <w:rFonts w:ascii="Times New Roman" w:hAnsi="Times New Roman"/>
                <w:sz w:val="24"/>
                <w:szCs w:val="24"/>
              </w:rPr>
            </w:pPr>
            <w:r w:rsidRPr="00FC28D6">
              <w:rPr>
                <w:rFonts w:ascii="Times New Roman" w:eastAsia="Times New Roman" w:hAnsi="Times New Roman"/>
                <w:sz w:val="24"/>
                <w:szCs w:val="24"/>
                <w:lang w:eastAsia="en-CA"/>
              </w:rPr>
              <w:t>Производительность - степень полезности потребления ресурсов для производства продукции</w:t>
            </w:r>
          </w:p>
        </w:tc>
        <w:tc>
          <w:tcPr>
            <w:tcW w:w="904" w:type="pct"/>
          </w:tcPr>
          <w:p w14:paraId="08B5D2E1" w14:textId="2A807DE0" w:rsidR="004143CB" w:rsidRPr="00FC28D6" w:rsidRDefault="004143CB" w:rsidP="006A78E6">
            <w:pPr>
              <w:tabs>
                <w:tab w:val="left" w:pos="709"/>
              </w:tabs>
              <w:spacing w:after="0" w:line="240" w:lineRule="auto"/>
              <w:rPr>
                <w:rFonts w:ascii="Times New Roman" w:eastAsia="Times New Roman" w:hAnsi="Times New Roman"/>
                <w:sz w:val="24"/>
                <w:szCs w:val="24"/>
                <w:lang w:eastAsia="en-CA"/>
              </w:rPr>
            </w:pPr>
            <w:r w:rsidRPr="00FC28D6">
              <w:rPr>
                <w:rFonts w:ascii="Times New Roman" w:eastAsia="Times New Roman" w:hAnsi="Times New Roman"/>
                <w:sz w:val="24"/>
                <w:szCs w:val="24"/>
                <w:lang w:eastAsia="en-CA"/>
              </w:rPr>
              <w:t>Достижение объектом контроля поставленной цели</w:t>
            </w:r>
          </w:p>
        </w:tc>
      </w:tr>
      <w:tr w:rsidR="008240C9" w:rsidRPr="00FC28D6" w14:paraId="144C1D7A" w14:textId="77777777" w:rsidTr="00C469BA">
        <w:trPr>
          <w:jc w:val="center"/>
        </w:trPr>
        <w:tc>
          <w:tcPr>
            <w:tcW w:w="5000" w:type="pct"/>
            <w:gridSpan w:val="5"/>
          </w:tcPr>
          <w:p w14:paraId="1E0A82E4" w14:textId="77777777" w:rsidR="008240C9" w:rsidRPr="00FC28D6" w:rsidRDefault="008240C9" w:rsidP="004143CB">
            <w:pPr>
              <w:tabs>
                <w:tab w:val="left" w:pos="709"/>
              </w:tabs>
              <w:spacing w:after="0" w:line="240" w:lineRule="auto"/>
              <w:ind w:firstLine="709"/>
              <w:rPr>
                <w:rFonts w:ascii="Times New Roman" w:hAnsi="Times New Roman"/>
                <w:sz w:val="24"/>
                <w:szCs w:val="24"/>
              </w:rPr>
            </w:pPr>
            <w:r w:rsidRPr="00FC28D6">
              <w:rPr>
                <w:rFonts w:ascii="Times New Roman" w:hAnsi="Times New Roman"/>
                <w:sz w:val="24"/>
                <w:szCs w:val="24"/>
              </w:rPr>
              <w:t>Примечание – Составлено автором</w:t>
            </w:r>
          </w:p>
        </w:tc>
      </w:tr>
    </w:tbl>
    <w:p w14:paraId="47139116" w14:textId="56E1B26D" w:rsidR="006A78E6" w:rsidRPr="00FC28D6" w:rsidRDefault="006A78E6" w:rsidP="00AB6C5C">
      <w:pPr>
        <w:tabs>
          <w:tab w:val="left" w:pos="709"/>
        </w:tabs>
        <w:spacing w:after="0" w:line="240" w:lineRule="auto"/>
        <w:rPr>
          <w:rFonts w:ascii="Times New Roman" w:hAnsi="Times New Roman" w:cs="Times New Roman"/>
          <w:sz w:val="28"/>
          <w:szCs w:val="28"/>
        </w:rPr>
      </w:pPr>
    </w:p>
    <w:p w14:paraId="2B86DE02" w14:textId="77777777" w:rsidR="006A78E6" w:rsidRPr="00FC28D6" w:rsidRDefault="006A78E6">
      <w:pPr>
        <w:spacing w:after="0" w:line="240" w:lineRule="auto"/>
        <w:rPr>
          <w:rFonts w:ascii="Times New Roman" w:hAnsi="Times New Roman" w:cs="Times New Roman"/>
          <w:sz w:val="28"/>
          <w:szCs w:val="28"/>
        </w:rPr>
      </w:pPr>
      <w:r w:rsidRPr="00FC28D6">
        <w:rPr>
          <w:rFonts w:ascii="Times New Roman" w:hAnsi="Times New Roman" w:cs="Times New Roman"/>
          <w:sz w:val="28"/>
          <w:szCs w:val="28"/>
        </w:rPr>
        <w:br w:type="page"/>
      </w:r>
    </w:p>
    <w:p w14:paraId="54B1C292" w14:textId="77777777" w:rsidR="008240C9" w:rsidRPr="00FC28D6" w:rsidRDefault="008240C9" w:rsidP="00AB6C5C">
      <w:pPr>
        <w:tabs>
          <w:tab w:val="left" w:pos="709"/>
        </w:tabs>
        <w:spacing w:after="0" w:line="240" w:lineRule="auto"/>
        <w:rPr>
          <w:rFonts w:ascii="Times New Roman" w:hAnsi="Times New Roman" w:cs="Times New Roman"/>
          <w:sz w:val="28"/>
          <w:szCs w:val="28"/>
        </w:rPr>
      </w:pPr>
      <w:r w:rsidRPr="00FC28D6">
        <w:rPr>
          <w:rFonts w:ascii="Times New Roman" w:hAnsi="Times New Roman" w:cs="Times New Roman"/>
          <w:sz w:val="28"/>
          <w:szCs w:val="28"/>
        </w:rPr>
        <w:lastRenderedPageBreak/>
        <w:t xml:space="preserve">Таблица </w:t>
      </w:r>
      <w:r w:rsidR="00E86BAD" w:rsidRPr="00FC28D6">
        <w:rPr>
          <w:rFonts w:ascii="Times New Roman" w:hAnsi="Times New Roman" w:cs="Times New Roman"/>
          <w:sz w:val="28"/>
          <w:szCs w:val="28"/>
        </w:rPr>
        <w:t>6</w:t>
      </w:r>
      <w:r w:rsidRPr="00FC28D6">
        <w:rPr>
          <w:rFonts w:ascii="Times New Roman" w:hAnsi="Times New Roman" w:cs="Times New Roman"/>
          <w:sz w:val="28"/>
          <w:szCs w:val="28"/>
        </w:rPr>
        <w:t xml:space="preserve"> – Социально-экономические</w:t>
      </w:r>
      <w:r w:rsidR="004242D9" w:rsidRPr="00FC28D6">
        <w:rPr>
          <w:rFonts w:ascii="Times New Roman" w:hAnsi="Times New Roman" w:cs="Times New Roman"/>
          <w:sz w:val="28"/>
          <w:szCs w:val="28"/>
        </w:rPr>
        <w:t xml:space="preserve"> </w:t>
      </w:r>
      <w:r w:rsidRPr="00FC28D6">
        <w:rPr>
          <w:rFonts w:ascii="Times New Roman" w:hAnsi="Times New Roman" w:cs="Times New Roman"/>
          <w:sz w:val="28"/>
          <w:szCs w:val="28"/>
        </w:rPr>
        <w:t>показатели эффективности</w:t>
      </w:r>
      <w:r w:rsidR="004242D9" w:rsidRPr="00FC28D6">
        <w:rPr>
          <w:rFonts w:ascii="Times New Roman" w:hAnsi="Times New Roman" w:cs="Times New Roman"/>
          <w:sz w:val="28"/>
          <w:szCs w:val="28"/>
        </w:rPr>
        <w:t xml:space="preserve"> </w:t>
      </w:r>
      <w:r w:rsidRPr="00FC28D6">
        <w:rPr>
          <w:rFonts w:ascii="Times New Roman" w:hAnsi="Times New Roman" w:cs="Times New Roman"/>
          <w:sz w:val="28"/>
          <w:szCs w:val="28"/>
        </w:rPr>
        <w:t>деятельности</w:t>
      </w:r>
      <w:r w:rsidR="004242D9" w:rsidRPr="00FC28D6">
        <w:rPr>
          <w:rFonts w:ascii="Times New Roman" w:hAnsi="Times New Roman" w:cs="Times New Roman"/>
          <w:sz w:val="28"/>
          <w:szCs w:val="28"/>
        </w:rPr>
        <w:t xml:space="preserve"> </w:t>
      </w:r>
      <w:r w:rsidRPr="00FC28D6">
        <w:rPr>
          <w:rFonts w:ascii="Times New Roman" w:hAnsi="Times New Roman" w:cs="Times New Roman"/>
          <w:sz w:val="28"/>
          <w:szCs w:val="28"/>
        </w:rPr>
        <w:t>государственных</w:t>
      </w:r>
      <w:r w:rsidR="004242D9" w:rsidRPr="00FC28D6">
        <w:rPr>
          <w:rFonts w:ascii="Times New Roman" w:hAnsi="Times New Roman" w:cs="Times New Roman"/>
          <w:sz w:val="28"/>
          <w:szCs w:val="28"/>
        </w:rPr>
        <w:t xml:space="preserve"> </w:t>
      </w:r>
      <w:r w:rsidRPr="00FC28D6">
        <w:rPr>
          <w:rFonts w:ascii="Times New Roman" w:hAnsi="Times New Roman" w:cs="Times New Roman"/>
          <w:sz w:val="28"/>
          <w:szCs w:val="28"/>
        </w:rPr>
        <w:t>органов Канады</w:t>
      </w:r>
    </w:p>
    <w:p w14:paraId="3DC6A6F7" w14:textId="77777777" w:rsidR="004143CB" w:rsidRPr="00FC28D6" w:rsidRDefault="004143CB" w:rsidP="00757ED0">
      <w:pPr>
        <w:tabs>
          <w:tab w:val="left" w:pos="709"/>
        </w:tabs>
        <w:spacing w:after="0" w:line="240" w:lineRule="auto"/>
        <w:jc w:val="right"/>
        <w:rPr>
          <w:rFonts w:ascii="Times New Roman" w:hAnsi="Times New Roman" w:cs="Times New Roman"/>
          <w:sz w:val="16"/>
          <w:szCs w:val="16"/>
        </w:rPr>
      </w:pPr>
    </w:p>
    <w:tbl>
      <w:tblPr>
        <w:tblStyle w:val="ae"/>
        <w:tblW w:w="4907" w:type="pct"/>
        <w:jc w:val="center"/>
        <w:tblLook w:val="04A0" w:firstRow="1" w:lastRow="0" w:firstColumn="1" w:lastColumn="0" w:noHBand="0" w:noVBand="1"/>
      </w:tblPr>
      <w:tblGrid>
        <w:gridCol w:w="3890"/>
        <w:gridCol w:w="4393"/>
        <w:gridCol w:w="6008"/>
      </w:tblGrid>
      <w:tr w:rsidR="00FC28D6" w:rsidRPr="00FC28D6" w14:paraId="5FE7D97F" w14:textId="77777777" w:rsidTr="00757ED0">
        <w:trPr>
          <w:jc w:val="center"/>
        </w:trPr>
        <w:tc>
          <w:tcPr>
            <w:tcW w:w="1361" w:type="pct"/>
            <w:vAlign w:val="center"/>
          </w:tcPr>
          <w:p w14:paraId="1A5594D7" w14:textId="77777777" w:rsidR="004143CB" w:rsidRPr="00FC28D6" w:rsidRDefault="004143CB" w:rsidP="006A78E6">
            <w:pPr>
              <w:tabs>
                <w:tab w:val="left" w:pos="709"/>
              </w:tabs>
              <w:spacing w:after="0" w:line="240" w:lineRule="auto"/>
              <w:jc w:val="center"/>
              <w:rPr>
                <w:rFonts w:ascii="Times New Roman" w:hAnsi="Times New Roman"/>
                <w:b/>
                <w:sz w:val="24"/>
                <w:szCs w:val="24"/>
              </w:rPr>
            </w:pPr>
            <w:r w:rsidRPr="00FC28D6">
              <w:rPr>
                <w:rFonts w:ascii="Times New Roman" w:hAnsi="Times New Roman"/>
                <w:sz w:val="24"/>
                <w:szCs w:val="24"/>
              </w:rPr>
              <w:t>Область получения результата</w:t>
            </w:r>
          </w:p>
        </w:tc>
        <w:tc>
          <w:tcPr>
            <w:tcW w:w="1537" w:type="pct"/>
            <w:vAlign w:val="center"/>
          </w:tcPr>
          <w:p w14:paraId="603BC5C2" w14:textId="77777777" w:rsidR="004143CB" w:rsidRPr="00FC28D6" w:rsidRDefault="004143CB" w:rsidP="006A78E6">
            <w:pPr>
              <w:tabs>
                <w:tab w:val="left" w:pos="709"/>
              </w:tabs>
              <w:spacing w:after="0" w:line="240" w:lineRule="auto"/>
              <w:jc w:val="center"/>
              <w:rPr>
                <w:rFonts w:ascii="Times New Roman" w:hAnsi="Times New Roman"/>
                <w:b/>
                <w:sz w:val="24"/>
                <w:szCs w:val="24"/>
              </w:rPr>
            </w:pPr>
            <w:r w:rsidRPr="00FC28D6">
              <w:rPr>
                <w:rFonts w:ascii="Times New Roman" w:hAnsi="Times New Roman"/>
                <w:spacing w:val="-1"/>
                <w:sz w:val="24"/>
                <w:szCs w:val="24"/>
              </w:rPr>
              <w:t>Показатели</w:t>
            </w:r>
          </w:p>
        </w:tc>
        <w:tc>
          <w:tcPr>
            <w:tcW w:w="2102" w:type="pct"/>
            <w:vAlign w:val="center"/>
          </w:tcPr>
          <w:p w14:paraId="701E9285" w14:textId="77777777" w:rsidR="004143CB" w:rsidRPr="00FC28D6" w:rsidRDefault="004143CB" w:rsidP="006A78E6">
            <w:pPr>
              <w:tabs>
                <w:tab w:val="left" w:pos="709"/>
              </w:tabs>
              <w:spacing w:after="0" w:line="240" w:lineRule="auto"/>
              <w:jc w:val="center"/>
              <w:rPr>
                <w:rFonts w:ascii="Times New Roman" w:hAnsi="Times New Roman"/>
                <w:b/>
                <w:sz w:val="24"/>
                <w:szCs w:val="24"/>
              </w:rPr>
            </w:pPr>
            <w:r w:rsidRPr="00FC28D6">
              <w:rPr>
                <w:rFonts w:ascii="Times New Roman" w:hAnsi="Times New Roman"/>
                <w:sz w:val="24"/>
                <w:szCs w:val="24"/>
              </w:rPr>
              <w:t>Направления расходов</w:t>
            </w:r>
          </w:p>
        </w:tc>
      </w:tr>
      <w:tr w:rsidR="00FC28D6" w:rsidRPr="00FC28D6" w14:paraId="53EC2824" w14:textId="77777777" w:rsidTr="00757ED0">
        <w:trPr>
          <w:jc w:val="center"/>
        </w:trPr>
        <w:tc>
          <w:tcPr>
            <w:tcW w:w="1361" w:type="pct"/>
            <w:vAlign w:val="center"/>
          </w:tcPr>
          <w:p w14:paraId="5AAEA3D6" w14:textId="25CCBE27" w:rsidR="00757ED0" w:rsidRPr="00FC28D6" w:rsidRDefault="00757ED0" w:rsidP="006A78E6">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1</w:t>
            </w:r>
          </w:p>
        </w:tc>
        <w:tc>
          <w:tcPr>
            <w:tcW w:w="1537" w:type="pct"/>
            <w:vAlign w:val="center"/>
          </w:tcPr>
          <w:p w14:paraId="78D021C1" w14:textId="3AA7A62D" w:rsidR="00757ED0" w:rsidRPr="00FC28D6" w:rsidRDefault="00757ED0" w:rsidP="006A78E6">
            <w:pPr>
              <w:tabs>
                <w:tab w:val="left" w:pos="709"/>
              </w:tabs>
              <w:spacing w:after="0" w:line="240" w:lineRule="auto"/>
              <w:jc w:val="center"/>
              <w:rPr>
                <w:rFonts w:ascii="Times New Roman" w:hAnsi="Times New Roman"/>
                <w:spacing w:val="-1"/>
                <w:sz w:val="24"/>
                <w:szCs w:val="24"/>
              </w:rPr>
            </w:pPr>
            <w:r w:rsidRPr="00FC28D6">
              <w:rPr>
                <w:rFonts w:ascii="Times New Roman" w:hAnsi="Times New Roman"/>
                <w:spacing w:val="-1"/>
                <w:sz w:val="24"/>
                <w:szCs w:val="24"/>
              </w:rPr>
              <w:t>2</w:t>
            </w:r>
          </w:p>
        </w:tc>
        <w:tc>
          <w:tcPr>
            <w:tcW w:w="2102" w:type="pct"/>
            <w:vAlign w:val="center"/>
          </w:tcPr>
          <w:p w14:paraId="63ABE139" w14:textId="4C9ED52D" w:rsidR="00757ED0" w:rsidRPr="00FC28D6" w:rsidRDefault="00757ED0" w:rsidP="006A78E6">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3</w:t>
            </w:r>
          </w:p>
        </w:tc>
      </w:tr>
      <w:tr w:rsidR="00FC28D6" w:rsidRPr="00FC28D6" w14:paraId="1A58B425" w14:textId="77777777" w:rsidTr="00757ED0">
        <w:trPr>
          <w:jc w:val="center"/>
        </w:trPr>
        <w:tc>
          <w:tcPr>
            <w:tcW w:w="5000" w:type="pct"/>
            <w:gridSpan w:val="3"/>
          </w:tcPr>
          <w:p w14:paraId="13CF7F70" w14:textId="77777777" w:rsidR="004143CB" w:rsidRPr="009D3192" w:rsidRDefault="004143CB" w:rsidP="006A78E6">
            <w:pPr>
              <w:tabs>
                <w:tab w:val="left" w:pos="709"/>
              </w:tabs>
              <w:spacing w:after="0" w:line="240" w:lineRule="auto"/>
              <w:jc w:val="center"/>
              <w:rPr>
                <w:rFonts w:ascii="Times New Roman" w:hAnsi="Times New Roman"/>
                <w:b/>
                <w:bCs/>
                <w:iCs/>
                <w:sz w:val="24"/>
                <w:szCs w:val="24"/>
              </w:rPr>
            </w:pPr>
            <w:r w:rsidRPr="009D3192">
              <w:rPr>
                <w:rFonts w:ascii="Times New Roman" w:hAnsi="Times New Roman"/>
                <w:b/>
                <w:bCs/>
                <w:iCs/>
                <w:spacing w:val="-1"/>
                <w:sz w:val="24"/>
                <w:szCs w:val="24"/>
              </w:rPr>
              <w:t xml:space="preserve">Экономическая </w:t>
            </w:r>
            <w:r w:rsidRPr="009D3192">
              <w:rPr>
                <w:rFonts w:ascii="Times New Roman" w:hAnsi="Times New Roman"/>
                <w:b/>
                <w:bCs/>
                <w:iCs/>
                <w:sz w:val="24"/>
                <w:szCs w:val="24"/>
              </w:rPr>
              <w:t>сфера</w:t>
            </w:r>
          </w:p>
        </w:tc>
      </w:tr>
      <w:tr w:rsidR="00FC28D6" w:rsidRPr="00FC28D6" w14:paraId="447E1410" w14:textId="77777777" w:rsidTr="00757ED0">
        <w:trPr>
          <w:jc w:val="center"/>
        </w:trPr>
        <w:tc>
          <w:tcPr>
            <w:tcW w:w="1361" w:type="pct"/>
          </w:tcPr>
          <w:p w14:paraId="2245583D" w14:textId="77777777" w:rsidR="004143CB" w:rsidRPr="00FC28D6" w:rsidRDefault="004143CB" w:rsidP="006A78E6">
            <w:pPr>
              <w:pStyle w:val="TableParagraph"/>
              <w:tabs>
                <w:tab w:val="left" w:pos="709"/>
              </w:tabs>
              <w:ind w:left="0"/>
              <w:rPr>
                <w:b/>
                <w:sz w:val="24"/>
                <w:szCs w:val="24"/>
              </w:rPr>
            </w:pPr>
            <w:r w:rsidRPr="00FC28D6">
              <w:rPr>
                <w:sz w:val="24"/>
                <w:szCs w:val="24"/>
              </w:rPr>
              <w:t>Гарантирование получения дохода и занятости для граждан Канады (включая страхование работников)</w:t>
            </w:r>
          </w:p>
        </w:tc>
        <w:tc>
          <w:tcPr>
            <w:tcW w:w="1537" w:type="pct"/>
          </w:tcPr>
          <w:p w14:paraId="5956E032" w14:textId="77777777" w:rsidR="004143CB" w:rsidRPr="00FC28D6" w:rsidRDefault="004143CB" w:rsidP="006A78E6">
            <w:pPr>
              <w:pStyle w:val="TableParagraph"/>
              <w:tabs>
                <w:tab w:val="left" w:pos="709"/>
              </w:tabs>
              <w:ind w:left="0"/>
              <w:rPr>
                <w:sz w:val="24"/>
                <w:szCs w:val="24"/>
              </w:rPr>
            </w:pPr>
            <w:r w:rsidRPr="00FC28D6">
              <w:rPr>
                <w:sz w:val="24"/>
                <w:szCs w:val="24"/>
              </w:rPr>
              <w:t>Уровень безработицы;</w:t>
            </w:r>
          </w:p>
          <w:p w14:paraId="74E3B54E" w14:textId="1631A9BC" w:rsidR="004143CB" w:rsidRPr="00FC28D6" w:rsidRDefault="004143CB" w:rsidP="006A78E6">
            <w:pPr>
              <w:tabs>
                <w:tab w:val="left" w:pos="709"/>
              </w:tabs>
              <w:spacing w:after="0" w:line="240" w:lineRule="auto"/>
              <w:rPr>
                <w:rFonts w:ascii="Times New Roman" w:hAnsi="Times New Roman"/>
                <w:b/>
                <w:sz w:val="24"/>
                <w:szCs w:val="24"/>
              </w:rPr>
            </w:pPr>
            <w:r w:rsidRPr="00FC28D6">
              <w:rPr>
                <w:rFonts w:ascii="Times New Roman" w:hAnsi="Times New Roman"/>
                <w:sz w:val="24"/>
                <w:szCs w:val="24"/>
              </w:rPr>
              <w:t>Численность малообеспеченных граждан</w:t>
            </w:r>
          </w:p>
        </w:tc>
        <w:tc>
          <w:tcPr>
            <w:tcW w:w="2102" w:type="pct"/>
          </w:tcPr>
          <w:p w14:paraId="5EAF54B0" w14:textId="77777777" w:rsidR="004143CB" w:rsidRPr="00FC28D6" w:rsidRDefault="004143CB" w:rsidP="006A78E6">
            <w:pPr>
              <w:pStyle w:val="51"/>
              <w:tabs>
                <w:tab w:val="left" w:pos="709"/>
              </w:tabs>
              <w:spacing w:line="240" w:lineRule="auto"/>
              <w:ind w:left="0"/>
              <w:rPr>
                <w:b w:val="0"/>
                <w:i w:val="0"/>
              </w:rPr>
            </w:pPr>
            <w:r w:rsidRPr="00FC28D6">
              <w:rPr>
                <w:b w:val="0"/>
                <w:i w:val="0"/>
              </w:rPr>
              <w:t>Помощь самым уязвимым слоям общества;</w:t>
            </w:r>
          </w:p>
          <w:p w14:paraId="0750DEC0" w14:textId="77777777" w:rsidR="004143CB" w:rsidRPr="00FC28D6" w:rsidRDefault="004143CB" w:rsidP="006A78E6">
            <w:pPr>
              <w:pStyle w:val="afc"/>
              <w:tabs>
                <w:tab w:val="left" w:pos="709"/>
              </w:tabs>
              <w:jc w:val="both"/>
              <w:rPr>
                <w:b/>
                <w:sz w:val="24"/>
                <w:szCs w:val="24"/>
              </w:rPr>
            </w:pPr>
            <w:r w:rsidRPr="00FC28D6">
              <w:rPr>
                <w:sz w:val="24"/>
                <w:szCs w:val="24"/>
              </w:rPr>
              <w:t>инвестиции в развитие профессиональных навыков; предоставление бессрочных льгот по уплате подоходного налога</w:t>
            </w:r>
          </w:p>
        </w:tc>
      </w:tr>
      <w:tr w:rsidR="00FC28D6" w:rsidRPr="00FC28D6" w14:paraId="34F76483" w14:textId="77777777" w:rsidTr="00757ED0">
        <w:trPr>
          <w:jc w:val="center"/>
        </w:trPr>
        <w:tc>
          <w:tcPr>
            <w:tcW w:w="1361" w:type="pct"/>
          </w:tcPr>
          <w:p w14:paraId="793341B3" w14:textId="77777777" w:rsidR="004143CB" w:rsidRPr="00FC28D6" w:rsidRDefault="004143CB" w:rsidP="006A78E6">
            <w:pPr>
              <w:tabs>
                <w:tab w:val="left" w:pos="709"/>
              </w:tabs>
              <w:spacing w:after="0" w:line="240" w:lineRule="auto"/>
              <w:rPr>
                <w:rFonts w:ascii="Times New Roman" w:hAnsi="Times New Roman"/>
                <w:b/>
                <w:sz w:val="24"/>
                <w:szCs w:val="24"/>
              </w:rPr>
            </w:pPr>
            <w:r w:rsidRPr="00FC28D6">
              <w:rPr>
                <w:rFonts w:ascii="Times New Roman" w:hAnsi="Times New Roman"/>
                <w:sz w:val="24"/>
                <w:szCs w:val="24"/>
              </w:rPr>
              <w:t>Интенсивное экономическое развитие</w:t>
            </w:r>
          </w:p>
        </w:tc>
        <w:tc>
          <w:tcPr>
            <w:tcW w:w="1537" w:type="pct"/>
          </w:tcPr>
          <w:p w14:paraId="3E6C7985" w14:textId="553F0CAB" w:rsidR="004143CB" w:rsidRPr="00FC28D6" w:rsidRDefault="004143CB" w:rsidP="006A78E6">
            <w:pPr>
              <w:tabs>
                <w:tab w:val="left" w:pos="709"/>
              </w:tabs>
              <w:spacing w:after="0" w:line="240" w:lineRule="auto"/>
              <w:rPr>
                <w:rFonts w:ascii="Times New Roman" w:hAnsi="Times New Roman"/>
                <w:b/>
                <w:sz w:val="24"/>
                <w:szCs w:val="24"/>
              </w:rPr>
            </w:pPr>
            <w:r w:rsidRPr="00FC28D6">
              <w:rPr>
                <w:rFonts w:ascii="Times New Roman" w:hAnsi="Times New Roman"/>
                <w:sz w:val="24"/>
                <w:szCs w:val="24"/>
              </w:rPr>
              <w:t>Реальный темп роста ВВП, конкурентоспособность, подсчет запасов природных ресурсов, рост производительности труда</w:t>
            </w:r>
          </w:p>
        </w:tc>
        <w:tc>
          <w:tcPr>
            <w:tcW w:w="2102" w:type="pct"/>
          </w:tcPr>
          <w:p w14:paraId="627EC924" w14:textId="77777777" w:rsidR="004143CB" w:rsidRPr="00FC28D6" w:rsidRDefault="004143CB" w:rsidP="006A78E6">
            <w:pPr>
              <w:pStyle w:val="afc"/>
              <w:tabs>
                <w:tab w:val="left" w:pos="709"/>
              </w:tabs>
              <w:rPr>
                <w:sz w:val="24"/>
                <w:szCs w:val="24"/>
              </w:rPr>
            </w:pPr>
            <w:r w:rsidRPr="00FC28D6">
              <w:rPr>
                <w:sz w:val="24"/>
                <w:szCs w:val="24"/>
              </w:rPr>
              <w:t>поддержка предприятий МСБ; содействие экспортерам в получении доступа к международным рынкам; построение инфраструктуры для создания рабочих мест</w:t>
            </w:r>
          </w:p>
        </w:tc>
      </w:tr>
      <w:tr w:rsidR="00FC28D6" w:rsidRPr="00FC28D6" w14:paraId="56A419DD" w14:textId="77777777" w:rsidTr="00757ED0">
        <w:trPr>
          <w:jc w:val="center"/>
        </w:trPr>
        <w:tc>
          <w:tcPr>
            <w:tcW w:w="1361" w:type="pct"/>
          </w:tcPr>
          <w:p w14:paraId="1E184DD4" w14:textId="77777777" w:rsidR="004143CB" w:rsidRPr="00FC28D6" w:rsidRDefault="004143CB" w:rsidP="006A78E6">
            <w:pPr>
              <w:tabs>
                <w:tab w:val="left" w:pos="709"/>
              </w:tabs>
              <w:spacing w:after="0" w:line="240" w:lineRule="auto"/>
              <w:rPr>
                <w:rFonts w:ascii="Times New Roman" w:hAnsi="Times New Roman"/>
                <w:b/>
                <w:sz w:val="24"/>
                <w:szCs w:val="24"/>
              </w:rPr>
            </w:pPr>
            <w:r w:rsidRPr="00FC28D6">
              <w:rPr>
                <w:rFonts w:ascii="Times New Roman" w:hAnsi="Times New Roman"/>
                <w:sz w:val="24"/>
                <w:szCs w:val="24"/>
              </w:rPr>
              <w:t>Инновационная и наукоёмкая экономика</w:t>
            </w:r>
          </w:p>
        </w:tc>
        <w:tc>
          <w:tcPr>
            <w:tcW w:w="1537" w:type="pct"/>
          </w:tcPr>
          <w:p w14:paraId="256E6F65" w14:textId="77777777" w:rsidR="004143CB" w:rsidRPr="00FC28D6" w:rsidRDefault="004143CB" w:rsidP="006A78E6">
            <w:pPr>
              <w:pStyle w:val="afc"/>
              <w:tabs>
                <w:tab w:val="left" w:pos="709"/>
              </w:tabs>
              <w:rPr>
                <w:b/>
                <w:sz w:val="24"/>
                <w:szCs w:val="24"/>
              </w:rPr>
            </w:pPr>
            <w:r w:rsidRPr="00FC28D6">
              <w:rPr>
                <w:sz w:val="24"/>
                <w:szCs w:val="24"/>
              </w:rPr>
              <w:t>Валовые внутренние расходы на НИР, образовательная подготовка и количество патентов на население</w:t>
            </w:r>
          </w:p>
        </w:tc>
        <w:tc>
          <w:tcPr>
            <w:tcW w:w="2102" w:type="pct"/>
          </w:tcPr>
          <w:p w14:paraId="18B44412" w14:textId="77777777" w:rsidR="004143CB" w:rsidRPr="00FC28D6" w:rsidRDefault="004143CB" w:rsidP="006A78E6">
            <w:pPr>
              <w:pStyle w:val="afc"/>
              <w:tabs>
                <w:tab w:val="left" w:pos="709"/>
              </w:tabs>
              <w:rPr>
                <w:sz w:val="24"/>
                <w:szCs w:val="24"/>
              </w:rPr>
            </w:pPr>
            <w:r w:rsidRPr="00FC28D6">
              <w:rPr>
                <w:sz w:val="24"/>
                <w:szCs w:val="24"/>
              </w:rPr>
              <w:t xml:space="preserve">Инвестиции в сферу инновационной и интеллектуальной экономики; в среднее специальное образование </w:t>
            </w:r>
          </w:p>
        </w:tc>
      </w:tr>
      <w:tr w:rsidR="00FC28D6" w:rsidRPr="00FC28D6" w14:paraId="3833A29B" w14:textId="77777777" w:rsidTr="00757ED0">
        <w:trPr>
          <w:jc w:val="center"/>
        </w:trPr>
        <w:tc>
          <w:tcPr>
            <w:tcW w:w="1361" w:type="pct"/>
          </w:tcPr>
          <w:p w14:paraId="24511A3C" w14:textId="77777777" w:rsidR="004143CB" w:rsidRPr="00FC28D6" w:rsidRDefault="004143CB" w:rsidP="006A78E6">
            <w:pPr>
              <w:tabs>
                <w:tab w:val="left" w:pos="709"/>
              </w:tabs>
              <w:spacing w:after="0" w:line="240" w:lineRule="auto"/>
              <w:rPr>
                <w:rFonts w:ascii="Times New Roman" w:hAnsi="Times New Roman"/>
                <w:b/>
                <w:sz w:val="24"/>
                <w:szCs w:val="24"/>
              </w:rPr>
            </w:pPr>
            <w:r w:rsidRPr="00FC28D6">
              <w:rPr>
                <w:rFonts w:ascii="Times New Roman" w:hAnsi="Times New Roman"/>
                <w:sz w:val="24"/>
                <w:szCs w:val="24"/>
              </w:rPr>
              <w:t>Чистая и здоровая окружающая среда</w:t>
            </w:r>
          </w:p>
        </w:tc>
        <w:tc>
          <w:tcPr>
            <w:tcW w:w="1537" w:type="pct"/>
          </w:tcPr>
          <w:p w14:paraId="56683D59" w14:textId="77777777" w:rsidR="004143CB" w:rsidRPr="00FC28D6" w:rsidRDefault="004143CB" w:rsidP="006A78E6">
            <w:pPr>
              <w:pStyle w:val="3"/>
              <w:tabs>
                <w:tab w:val="left" w:pos="709"/>
              </w:tabs>
              <w:spacing w:before="0" w:line="240" w:lineRule="auto"/>
              <w:outlineLvl w:val="2"/>
              <w:rPr>
                <w:rFonts w:ascii="Times New Roman" w:hAnsi="Times New Roman" w:cs="Times New Roman"/>
                <w:b/>
                <w:color w:val="auto"/>
              </w:rPr>
            </w:pPr>
            <w:r w:rsidRPr="00FC28D6">
              <w:rPr>
                <w:rFonts w:ascii="Times New Roman" w:hAnsi="Times New Roman" w:cs="Times New Roman"/>
                <w:color w:val="auto"/>
                <w:shd w:val="clear" w:color="auto" w:fill="FFFFFF"/>
              </w:rPr>
              <w:t xml:space="preserve">индикаторы экологической устойчивости </w:t>
            </w:r>
            <w:r w:rsidRPr="00FC28D6">
              <w:rPr>
                <w:rFonts w:ascii="Times New Roman" w:hAnsi="Times New Roman" w:cs="Times New Roman"/>
                <w:color w:val="auto"/>
              </w:rPr>
              <w:t>воздуха, воды, дикой природы и среды обитания</w:t>
            </w:r>
          </w:p>
        </w:tc>
        <w:tc>
          <w:tcPr>
            <w:tcW w:w="2102" w:type="pct"/>
          </w:tcPr>
          <w:p w14:paraId="78065918" w14:textId="77777777" w:rsidR="004143CB" w:rsidRPr="00FC28D6" w:rsidRDefault="004143CB" w:rsidP="006A78E6">
            <w:pPr>
              <w:pStyle w:val="afc"/>
              <w:tabs>
                <w:tab w:val="left" w:pos="709"/>
              </w:tabs>
              <w:rPr>
                <w:sz w:val="24"/>
                <w:szCs w:val="24"/>
              </w:rPr>
            </w:pPr>
            <w:r w:rsidRPr="00FC28D6">
              <w:rPr>
                <w:sz w:val="24"/>
                <w:szCs w:val="24"/>
              </w:rPr>
              <w:t>Экологическая экспертиза;</w:t>
            </w:r>
          </w:p>
          <w:p w14:paraId="2694DECA" w14:textId="77777777" w:rsidR="004143CB" w:rsidRPr="00FC28D6" w:rsidRDefault="004143CB" w:rsidP="006A78E6">
            <w:pPr>
              <w:pStyle w:val="afc"/>
              <w:tabs>
                <w:tab w:val="left" w:pos="709"/>
              </w:tabs>
              <w:rPr>
                <w:sz w:val="24"/>
                <w:szCs w:val="24"/>
              </w:rPr>
            </w:pPr>
            <w:r w:rsidRPr="00FC28D6">
              <w:rPr>
                <w:sz w:val="24"/>
                <w:szCs w:val="24"/>
              </w:rPr>
              <w:t>защита окружающей среды</w:t>
            </w:r>
          </w:p>
        </w:tc>
      </w:tr>
      <w:tr w:rsidR="00FC28D6" w:rsidRPr="00FC28D6" w14:paraId="475667BD" w14:textId="77777777" w:rsidTr="00757ED0">
        <w:trPr>
          <w:jc w:val="center"/>
        </w:trPr>
        <w:tc>
          <w:tcPr>
            <w:tcW w:w="1361" w:type="pct"/>
          </w:tcPr>
          <w:p w14:paraId="6E896224" w14:textId="77777777" w:rsidR="004143CB" w:rsidRPr="00FC28D6" w:rsidRDefault="004143CB" w:rsidP="006A78E6">
            <w:pPr>
              <w:pStyle w:val="TableParagraph"/>
              <w:tabs>
                <w:tab w:val="left" w:pos="709"/>
              </w:tabs>
              <w:ind w:left="0"/>
              <w:rPr>
                <w:sz w:val="24"/>
                <w:szCs w:val="24"/>
              </w:rPr>
            </w:pPr>
            <w:r w:rsidRPr="00FC28D6">
              <w:rPr>
                <w:sz w:val="24"/>
                <w:szCs w:val="24"/>
              </w:rPr>
              <w:t>Справедливая и безопасная рыночная среда</w:t>
            </w:r>
          </w:p>
        </w:tc>
        <w:tc>
          <w:tcPr>
            <w:tcW w:w="1537" w:type="pct"/>
          </w:tcPr>
          <w:p w14:paraId="2786E00A" w14:textId="77777777" w:rsidR="004143CB" w:rsidRPr="00FC28D6" w:rsidRDefault="004143CB" w:rsidP="006A78E6">
            <w:pPr>
              <w:pStyle w:val="3"/>
              <w:tabs>
                <w:tab w:val="left" w:pos="709"/>
              </w:tabs>
              <w:spacing w:before="0" w:line="240" w:lineRule="auto"/>
              <w:outlineLvl w:val="2"/>
              <w:rPr>
                <w:rFonts w:ascii="Times New Roman" w:hAnsi="Times New Roman" w:cs="Times New Roman"/>
                <w:b/>
                <w:color w:val="auto"/>
                <w:shd w:val="clear" w:color="auto" w:fill="FFFFFF"/>
              </w:rPr>
            </w:pPr>
            <w:r w:rsidRPr="00FC28D6">
              <w:rPr>
                <w:rFonts w:ascii="Times New Roman" w:hAnsi="Times New Roman" w:cs="Times New Roman"/>
                <w:color w:val="auto"/>
              </w:rPr>
              <w:t>Барьеры для предпринимательства</w:t>
            </w:r>
          </w:p>
        </w:tc>
        <w:tc>
          <w:tcPr>
            <w:tcW w:w="2102" w:type="pct"/>
          </w:tcPr>
          <w:p w14:paraId="7C4D94E7" w14:textId="77777777" w:rsidR="004143CB" w:rsidRPr="00FC28D6" w:rsidRDefault="004143CB" w:rsidP="006A78E6">
            <w:pPr>
              <w:pStyle w:val="afc"/>
              <w:tabs>
                <w:tab w:val="left" w:pos="709"/>
              </w:tabs>
              <w:rPr>
                <w:sz w:val="24"/>
                <w:szCs w:val="24"/>
              </w:rPr>
            </w:pPr>
            <w:r w:rsidRPr="00FC28D6">
              <w:rPr>
                <w:sz w:val="24"/>
                <w:szCs w:val="24"/>
              </w:rPr>
              <w:t>регулирование рынка; соблюдение антимонопольного права;</w:t>
            </w:r>
          </w:p>
        </w:tc>
      </w:tr>
      <w:tr w:rsidR="00FC28D6" w:rsidRPr="00FC28D6" w14:paraId="5EFAB131" w14:textId="77777777" w:rsidTr="00757ED0">
        <w:trPr>
          <w:jc w:val="center"/>
        </w:trPr>
        <w:tc>
          <w:tcPr>
            <w:tcW w:w="5000" w:type="pct"/>
            <w:gridSpan w:val="3"/>
          </w:tcPr>
          <w:p w14:paraId="3DE03FC1" w14:textId="77777777" w:rsidR="004143CB" w:rsidRPr="009D3192" w:rsidRDefault="004143CB" w:rsidP="006A78E6">
            <w:pPr>
              <w:pStyle w:val="TableParagraph"/>
              <w:tabs>
                <w:tab w:val="left" w:pos="709"/>
              </w:tabs>
              <w:ind w:left="0"/>
              <w:jc w:val="center"/>
              <w:rPr>
                <w:b/>
                <w:bCs/>
                <w:iCs/>
                <w:sz w:val="24"/>
                <w:szCs w:val="24"/>
              </w:rPr>
            </w:pPr>
            <w:r w:rsidRPr="009D3192">
              <w:rPr>
                <w:b/>
                <w:bCs/>
                <w:iCs/>
                <w:sz w:val="24"/>
                <w:szCs w:val="24"/>
              </w:rPr>
              <w:t>Социальная сфера</w:t>
            </w:r>
          </w:p>
        </w:tc>
      </w:tr>
      <w:tr w:rsidR="00FC28D6" w:rsidRPr="00FC28D6" w14:paraId="68FBA3A3" w14:textId="77777777" w:rsidTr="00757ED0">
        <w:trPr>
          <w:jc w:val="center"/>
        </w:trPr>
        <w:tc>
          <w:tcPr>
            <w:tcW w:w="1361" w:type="pct"/>
          </w:tcPr>
          <w:p w14:paraId="2BACD86D" w14:textId="77777777" w:rsidR="004143CB" w:rsidRPr="00FC28D6" w:rsidRDefault="004143CB" w:rsidP="006A78E6">
            <w:pPr>
              <w:pStyle w:val="TableParagraph"/>
              <w:tabs>
                <w:tab w:val="left" w:pos="709"/>
              </w:tabs>
              <w:ind w:left="0"/>
              <w:rPr>
                <w:sz w:val="24"/>
                <w:szCs w:val="24"/>
              </w:rPr>
            </w:pPr>
            <w:r w:rsidRPr="00FC28D6">
              <w:rPr>
                <w:sz w:val="24"/>
                <w:szCs w:val="24"/>
              </w:rPr>
              <w:t>Здоровая нация</w:t>
            </w:r>
          </w:p>
        </w:tc>
        <w:tc>
          <w:tcPr>
            <w:tcW w:w="1537" w:type="pct"/>
          </w:tcPr>
          <w:p w14:paraId="20F79EAC" w14:textId="77777777" w:rsidR="004143CB" w:rsidRPr="00FC28D6" w:rsidRDefault="004143CB" w:rsidP="006A78E6">
            <w:pPr>
              <w:pStyle w:val="TableParagraph"/>
              <w:tabs>
                <w:tab w:val="left" w:pos="709"/>
              </w:tabs>
              <w:ind w:left="0"/>
              <w:jc w:val="both"/>
              <w:rPr>
                <w:sz w:val="24"/>
                <w:szCs w:val="24"/>
              </w:rPr>
            </w:pPr>
            <w:r w:rsidRPr="00FC28D6">
              <w:rPr>
                <w:sz w:val="24"/>
                <w:szCs w:val="24"/>
              </w:rPr>
              <w:t>Продолжительность жизни;</w:t>
            </w:r>
          </w:p>
          <w:p w14:paraId="568EF47D" w14:textId="77777777" w:rsidR="004143CB" w:rsidRPr="00FC28D6" w:rsidRDefault="004143CB" w:rsidP="006A78E6">
            <w:pPr>
              <w:pStyle w:val="TableParagraph"/>
              <w:tabs>
                <w:tab w:val="left" w:pos="709"/>
              </w:tabs>
              <w:ind w:left="0"/>
              <w:jc w:val="both"/>
              <w:rPr>
                <w:sz w:val="24"/>
                <w:szCs w:val="24"/>
              </w:rPr>
            </w:pPr>
            <w:r w:rsidRPr="00FC28D6">
              <w:rPr>
                <w:sz w:val="24"/>
                <w:szCs w:val="24"/>
              </w:rPr>
              <w:t>Оценка лицом самочувствия;</w:t>
            </w:r>
          </w:p>
          <w:p w14:paraId="45464E9B" w14:textId="77777777" w:rsidR="004143CB" w:rsidRPr="00FC28D6" w:rsidRDefault="004143CB" w:rsidP="006A78E6">
            <w:pPr>
              <w:pStyle w:val="TableParagraph"/>
              <w:tabs>
                <w:tab w:val="left" w:pos="709"/>
              </w:tabs>
              <w:ind w:left="0"/>
              <w:jc w:val="both"/>
              <w:rPr>
                <w:sz w:val="24"/>
                <w:szCs w:val="24"/>
              </w:rPr>
            </w:pPr>
            <w:r w:rsidRPr="00FC28D6">
              <w:rPr>
                <w:sz w:val="24"/>
                <w:szCs w:val="24"/>
              </w:rPr>
              <w:t>Время ожидания услуг;</w:t>
            </w:r>
          </w:p>
          <w:p w14:paraId="35425911" w14:textId="77777777" w:rsidR="004143CB" w:rsidRPr="00FC28D6" w:rsidRDefault="004143CB" w:rsidP="006A78E6">
            <w:pPr>
              <w:pStyle w:val="3"/>
              <w:tabs>
                <w:tab w:val="left" w:pos="709"/>
              </w:tabs>
              <w:spacing w:before="0" w:line="240" w:lineRule="auto"/>
              <w:jc w:val="both"/>
              <w:outlineLvl w:val="2"/>
              <w:rPr>
                <w:rFonts w:ascii="Times New Roman" w:hAnsi="Times New Roman" w:cs="Times New Roman"/>
                <w:b/>
                <w:color w:val="auto"/>
              </w:rPr>
            </w:pPr>
            <w:r w:rsidRPr="00FC28D6">
              <w:rPr>
                <w:rFonts w:ascii="Times New Roman" w:hAnsi="Times New Roman" w:cs="Times New Roman"/>
                <w:color w:val="auto"/>
              </w:rPr>
              <w:t>Удовлетворенность пациентов</w:t>
            </w:r>
          </w:p>
        </w:tc>
        <w:tc>
          <w:tcPr>
            <w:tcW w:w="2102" w:type="pct"/>
          </w:tcPr>
          <w:p w14:paraId="4D5FA2F6" w14:textId="77777777" w:rsidR="004143CB" w:rsidRPr="00FC28D6" w:rsidRDefault="004143CB" w:rsidP="006A78E6">
            <w:pPr>
              <w:pStyle w:val="TableParagraph"/>
              <w:tabs>
                <w:tab w:val="left" w:pos="709"/>
              </w:tabs>
              <w:ind w:left="0"/>
              <w:jc w:val="both"/>
              <w:rPr>
                <w:sz w:val="24"/>
                <w:szCs w:val="24"/>
              </w:rPr>
            </w:pPr>
            <w:r w:rsidRPr="00FC28D6">
              <w:rPr>
                <w:sz w:val="24"/>
                <w:szCs w:val="24"/>
              </w:rPr>
              <w:t>строительство объектов общественного здравоохранения, повышение эффективности и улучшение доступа к медицинским услугам, снижение экологических рисков для здоровья, финансирование прикладных исследований в области здравоохранения</w:t>
            </w:r>
          </w:p>
        </w:tc>
      </w:tr>
      <w:tr w:rsidR="00FC28D6" w:rsidRPr="00FC28D6" w14:paraId="44D8EC6B" w14:textId="77777777" w:rsidTr="00757ED0">
        <w:trPr>
          <w:jc w:val="center"/>
        </w:trPr>
        <w:tc>
          <w:tcPr>
            <w:tcW w:w="1361" w:type="pct"/>
            <w:tcBorders>
              <w:bottom w:val="single" w:sz="4" w:space="0" w:color="auto"/>
            </w:tcBorders>
          </w:tcPr>
          <w:p w14:paraId="54C27197" w14:textId="77777777" w:rsidR="004143CB" w:rsidRPr="00FC28D6" w:rsidRDefault="004143CB" w:rsidP="006A78E6">
            <w:pPr>
              <w:pStyle w:val="TableParagraph"/>
              <w:tabs>
                <w:tab w:val="left" w:pos="709"/>
              </w:tabs>
              <w:ind w:left="0"/>
              <w:rPr>
                <w:sz w:val="24"/>
                <w:szCs w:val="24"/>
              </w:rPr>
            </w:pPr>
            <w:r w:rsidRPr="00FC28D6">
              <w:rPr>
                <w:sz w:val="24"/>
                <w:szCs w:val="24"/>
              </w:rPr>
              <w:t>Надёжная и безопасная Канада</w:t>
            </w:r>
          </w:p>
        </w:tc>
        <w:tc>
          <w:tcPr>
            <w:tcW w:w="1537" w:type="pct"/>
            <w:tcBorders>
              <w:bottom w:val="single" w:sz="4" w:space="0" w:color="auto"/>
            </w:tcBorders>
          </w:tcPr>
          <w:p w14:paraId="428C8B84" w14:textId="77777777" w:rsidR="004143CB" w:rsidRPr="00FC28D6" w:rsidRDefault="004143CB" w:rsidP="006A78E6">
            <w:pPr>
              <w:pStyle w:val="TableParagraph"/>
              <w:tabs>
                <w:tab w:val="left" w:pos="709"/>
              </w:tabs>
              <w:ind w:left="0"/>
              <w:jc w:val="both"/>
              <w:rPr>
                <w:sz w:val="24"/>
                <w:szCs w:val="24"/>
              </w:rPr>
            </w:pPr>
            <w:r w:rsidRPr="00FC28D6">
              <w:rPr>
                <w:sz w:val="24"/>
                <w:szCs w:val="24"/>
              </w:rPr>
              <w:t>Уровень преступности; Индекс тяжести преступлений; Личная безопасность;</w:t>
            </w:r>
          </w:p>
          <w:p w14:paraId="24D122BE" w14:textId="77777777" w:rsidR="004143CB" w:rsidRPr="00FC28D6" w:rsidRDefault="004143CB" w:rsidP="006A78E6">
            <w:pPr>
              <w:pStyle w:val="TableParagraph"/>
              <w:tabs>
                <w:tab w:val="left" w:pos="709"/>
              </w:tabs>
              <w:ind w:left="0"/>
              <w:jc w:val="both"/>
              <w:rPr>
                <w:sz w:val="24"/>
                <w:szCs w:val="24"/>
              </w:rPr>
            </w:pPr>
            <w:r w:rsidRPr="00FC28D6">
              <w:rPr>
                <w:sz w:val="24"/>
                <w:szCs w:val="24"/>
              </w:rPr>
              <w:t>Крупные катастрофы;</w:t>
            </w:r>
          </w:p>
        </w:tc>
        <w:tc>
          <w:tcPr>
            <w:tcW w:w="2102" w:type="pct"/>
            <w:tcBorders>
              <w:bottom w:val="single" w:sz="4" w:space="0" w:color="auto"/>
            </w:tcBorders>
          </w:tcPr>
          <w:p w14:paraId="062E9A0F" w14:textId="77777777" w:rsidR="004143CB" w:rsidRPr="00FC28D6" w:rsidRDefault="004143CB" w:rsidP="006A78E6">
            <w:pPr>
              <w:pStyle w:val="TableParagraph"/>
              <w:tabs>
                <w:tab w:val="left" w:pos="709"/>
              </w:tabs>
              <w:ind w:left="0"/>
              <w:jc w:val="both"/>
              <w:rPr>
                <w:sz w:val="24"/>
                <w:szCs w:val="24"/>
              </w:rPr>
            </w:pPr>
            <w:r w:rsidRPr="00FC28D6">
              <w:rPr>
                <w:sz w:val="24"/>
                <w:szCs w:val="24"/>
              </w:rPr>
              <w:t xml:space="preserve">Профилактика преступности, охрана правопорядка, надежная охрана границ </w:t>
            </w:r>
          </w:p>
        </w:tc>
      </w:tr>
      <w:tr w:rsidR="00FC28D6" w:rsidRPr="00FC28D6" w14:paraId="7E3E02FB" w14:textId="77777777" w:rsidTr="00757ED0">
        <w:trPr>
          <w:jc w:val="center"/>
        </w:trPr>
        <w:tc>
          <w:tcPr>
            <w:tcW w:w="1361" w:type="pct"/>
            <w:tcBorders>
              <w:bottom w:val="nil"/>
            </w:tcBorders>
          </w:tcPr>
          <w:p w14:paraId="0677A107" w14:textId="77777777" w:rsidR="004143CB" w:rsidRPr="00FC28D6" w:rsidRDefault="004143CB" w:rsidP="006A78E6">
            <w:pPr>
              <w:pStyle w:val="TableParagraph"/>
              <w:tabs>
                <w:tab w:val="left" w:pos="709"/>
              </w:tabs>
              <w:ind w:left="0"/>
              <w:rPr>
                <w:sz w:val="24"/>
                <w:szCs w:val="24"/>
              </w:rPr>
            </w:pPr>
            <w:r w:rsidRPr="00FC28D6">
              <w:rPr>
                <w:sz w:val="24"/>
                <w:szCs w:val="24"/>
              </w:rPr>
              <w:t>Сохранение культуры и традиций канадских граждан</w:t>
            </w:r>
          </w:p>
        </w:tc>
        <w:tc>
          <w:tcPr>
            <w:tcW w:w="1537" w:type="pct"/>
            <w:tcBorders>
              <w:bottom w:val="nil"/>
            </w:tcBorders>
          </w:tcPr>
          <w:p w14:paraId="36693082" w14:textId="7F678999" w:rsidR="004143CB" w:rsidRPr="00FC28D6" w:rsidRDefault="004143CB" w:rsidP="006A78E6">
            <w:pPr>
              <w:pStyle w:val="TableParagraph"/>
              <w:tabs>
                <w:tab w:val="left" w:pos="709"/>
              </w:tabs>
              <w:ind w:left="0"/>
              <w:jc w:val="both"/>
              <w:rPr>
                <w:sz w:val="24"/>
                <w:szCs w:val="24"/>
              </w:rPr>
            </w:pPr>
            <w:r w:rsidRPr="00FC28D6">
              <w:rPr>
                <w:sz w:val="24"/>
                <w:szCs w:val="24"/>
              </w:rPr>
              <w:t>Посещения представлений/ спектаклей, художественных галерей и музеев, кинотеатров</w:t>
            </w:r>
          </w:p>
        </w:tc>
        <w:tc>
          <w:tcPr>
            <w:tcW w:w="2102" w:type="pct"/>
            <w:tcBorders>
              <w:bottom w:val="nil"/>
            </w:tcBorders>
          </w:tcPr>
          <w:p w14:paraId="7C76B015" w14:textId="77777777" w:rsidR="004143CB" w:rsidRPr="00FC28D6" w:rsidRDefault="004143CB" w:rsidP="006A78E6">
            <w:pPr>
              <w:pStyle w:val="TableParagraph"/>
              <w:tabs>
                <w:tab w:val="left" w:pos="709"/>
              </w:tabs>
              <w:ind w:left="0"/>
              <w:jc w:val="both"/>
              <w:rPr>
                <w:sz w:val="24"/>
                <w:szCs w:val="24"/>
              </w:rPr>
            </w:pPr>
            <w:r w:rsidRPr="00FC28D6">
              <w:rPr>
                <w:sz w:val="24"/>
                <w:szCs w:val="24"/>
              </w:rPr>
              <w:t>телевизионное вещание, радиовещание;</w:t>
            </w:r>
          </w:p>
          <w:p w14:paraId="704E130E" w14:textId="77777777" w:rsidR="004143CB" w:rsidRPr="00FC28D6" w:rsidRDefault="004143CB" w:rsidP="006A78E6">
            <w:pPr>
              <w:pStyle w:val="TableParagraph"/>
              <w:tabs>
                <w:tab w:val="left" w:pos="709"/>
              </w:tabs>
              <w:ind w:left="0"/>
              <w:jc w:val="both"/>
              <w:rPr>
                <w:sz w:val="24"/>
                <w:szCs w:val="24"/>
              </w:rPr>
            </w:pPr>
            <w:r w:rsidRPr="00FC28D6">
              <w:rPr>
                <w:sz w:val="24"/>
                <w:szCs w:val="24"/>
              </w:rPr>
              <w:t>отрасли культуры, искусства, наследие и спорт; туристические посещения</w:t>
            </w:r>
          </w:p>
        </w:tc>
      </w:tr>
    </w:tbl>
    <w:p w14:paraId="65D92CFC" w14:textId="77777777" w:rsidR="008240C9" w:rsidRPr="00FC28D6" w:rsidRDefault="008240C9" w:rsidP="00AB6C5C">
      <w:pPr>
        <w:spacing w:after="0" w:line="240" w:lineRule="auto"/>
        <w:rPr>
          <w:rFonts w:ascii="Times New Roman" w:hAnsi="Times New Roman" w:cs="Times New Roman"/>
          <w:sz w:val="28"/>
          <w:szCs w:val="28"/>
        </w:rPr>
      </w:pPr>
      <w:r w:rsidRPr="00FC28D6">
        <w:rPr>
          <w:rFonts w:ascii="Times New Roman" w:hAnsi="Times New Roman" w:cs="Times New Roman"/>
          <w:sz w:val="28"/>
          <w:szCs w:val="28"/>
          <w:lang w:val="en-US"/>
        </w:rPr>
        <w:lastRenderedPageBreak/>
        <w:t xml:space="preserve">Продолжение таблицы </w:t>
      </w:r>
      <w:r w:rsidR="00E86BAD" w:rsidRPr="00FC28D6">
        <w:rPr>
          <w:rFonts w:ascii="Times New Roman" w:hAnsi="Times New Roman" w:cs="Times New Roman"/>
          <w:sz w:val="28"/>
          <w:szCs w:val="28"/>
        </w:rPr>
        <w:t>6</w:t>
      </w:r>
    </w:p>
    <w:p w14:paraId="04650E78" w14:textId="77777777" w:rsidR="00757ED0" w:rsidRPr="00FC28D6" w:rsidRDefault="00757ED0" w:rsidP="00AB6C5C">
      <w:pPr>
        <w:spacing w:after="0" w:line="240" w:lineRule="auto"/>
        <w:rPr>
          <w:rFonts w:ascii="Times New Roman" w:hAnsi="Times New Roman" w:cs="Times New Roman"/>
          <w:sz w:val="16"/>
          <w:szCs w:val="16"/>
        </w:rPr>
      </w:pPr>
    </w:p>
    <w:tbl>
      <w:tblPr>
        <w:tblStyle w:val="ae"/>
        <w:tblW w:w="0" w:type="auto"/>
        <w:jc w:val="center"/>
        <w:tblLayout w:type="fixed"/>
        <w:tblLook w:val="04A0" w:firstRow="1" w:lastRow="0" w:firstColumn="1" w:lastColumn="0" w:noHBand="0" w:noVBand="1"/>
      </w:tblPr>
      <w:tblGrid>
        <w:gridCol w:w="4423"/>
        <w:gridCol w:w="4428"/>
        <w:gridCol w:w="5647"/>
      </w:tblGrid>
      <w:tr w:rsidR="00FC28D6" w:rsidRPr="00FC28D6" w14:paraId="6C824494" w14:textId="77777777" w:rsidTr="00066D2B">
        <w:trPr>
          <w:jc w:val="center"/>
        </w:trPr>
        <w:tc>
          <w:tcPr>
            <w:tcW w:w="4423" w:type="dxa"/>
          </w:tcPr>
          <w:p w14:paraId="6F74FBAD" w14:textId="7EA83374" w:rsidR="00757ED0" w:rsidRPr="00FC28D6" w:rsidRDefault="00757ED0" w:rsidP="00757ED0">
            <w:pPr>
              <w:pStyle w:val="TableParagraph"/>
              <w:tabs>
                <w:tab w:val="left" w:pos="709"/>
              </w:tabs>
              <w:ind w:left="0"/>
              <w:jc w:val="center"/>
              <w:rPr>
                <w:sz w:val="24"/>
                <w:szCs w:val="24"/>
              </w:rPr>
            </w:pPr>
            <w:r w:rsidRPr="00FC28D6">
              <w:rPr>
                <w:sz w:val="24"/>
                <w:szCs w:val="24"/>
              </w:rPr>
              <w:t>1</w:t>
            </w:r>
          </w:p>
        </w:tc>
        <w:tc>
          <w:tcPr>
            <w:tcW w:w="4428" w:type="dxa"/>
          </w:tcPr>
          <w:p w14:paraId="75E81FDE" w14:textId="15CAE872" w:rsidR="00757ED0" w:rsidRPr="00FC28D6" w:rsidRDefault="00757ED0" w:rsidP="00757ED0">
            <w:pPr>
              <w:pStyle w:val="TableParagraph"/>
              <w:tabs>
                <w:tab w:val="left" w:pos="709"/>
              </w:tabs>
              <w:ind w:left="0"/>
              <w:jc w:val="center"/>
              <w:rPr>
                <w:sz w:val="24"/>
                <w:szCs w:val="24"/>
              </w:rPr>
            </w:pPr>
            <w:r w:rsidRPr="00FC28D6">
              <w:rPr>
                <w:sz w:val="24"/>
                <w:szCs w:val="24"/>
              </w:rPr>
              <w:t>2</w:t>
            </w:r>
          </w:p>
        </w:tc>
        <w:tc>
          <w:tcPr>
            <w:tcW w:w="5647" w:type="dxa"/>
          </w:tcPr>
          <w:p w14:paraId="651B89CC" w14:textId="24442845" w:rsidR="00757ED0" w:rsidRPr="00FC28D6" w:rsidRDefault="00757ED0" w:rsidP="00757ED0">
            <w:pPr>
              <w:pStyle w:val="TableParagraph"/>
              <w:tabs>
                <w:tab w:val="left" w:pos="709"/>
              </w:tabs>
              <w:ind w:left="0"/>
              <w:jc w:val="center"/>
              <w:rPr>
                <w:sz w:val="24"/>
                <w:szCs w:val="24"/>
              </w:rPr>
            </w:pPr>
            <w:r w:rsidRPr="00FC28D6">
              <w:rPr>
                <w:sz w:val="24"/>
                <w:szCs w:val="24"/>
              </w:rPr>
              <w:t>3</w:t>
            </w:r>
          </w:p>
        </w:tc>
      </w:tr>
      <w:tr w:rsidR="00FC28D6" w:rsidRPr="00FC28D6" w14:paraId="08BE2852" w14:textId="77777777" w:rsidTr="00066D2B">
        <w:trPr>
          <w:jc w:val="center"/>
        </w:trPr>
        <w:tc>
          <w:tcPr>
            <w:tcW w:w="4423" w:type="dxa"/>
          </w:tcPr>
          <w:p w14:paraId="2181547E" w14:textId="77777777" w:rsidR="004143CB" w:rsidRPr="00FC28D6" w:rsidRDefault="004143CB" w:rsidP="006A78E6">
            <w:pPr>
              <w:pStyle w:val="TableParagraph"/>
              <w:tabs>
                <w:tab w:val="left" w:pos="709"/>
              </w:tabs>
              <w:ind w:left="0"/>
              <w:jc w:val="both"/>
              <w:rPr>
                <w:sz w:val="24"/>
                <w:szCs w:val="24"/>
              </w:rPr>
            </w:pPr>
            <w:r w:rsidRPr="00FC28D6">
              <w:rPr>
                <w:sz w:val="24"/>
                <w:szCs w:val="24"/>
              </w:rPr>
              <w:t>Многообразное общество, поддерживающее языковую двойственность и социальную</w:t>
            </w:r>
          </w:p>
          <w:p w14:paraId="799321B6" w14:textId="77777777" w:rsidR="004143CB" w:rsidRPr="00FC28D6" w:rsidRDefault="004143CB" w:rsidP="006A78E6">
            <w:pPr>
              <w:pStyle w:val="TableParagraph"/>
              <w:tabs>
                <w:tab w:val="left" w:pos="709"/>
              </w:tabs>
              <w:ind w:left="0"/>
              <w:jc w:val="both"/>
              <w:rPr>
                <w:sz w:val="24"/>
                <w:szCs w:val="24"/>
              </w:rPr>
            </w:pPr>
            <w:r w:rsidRPr="00FC28D6">
              <w:rPr>
                <w:sz w:val="24"/>
                <w:szCs w:val="24"/>
              </w:rPr>
              <w:t>интеграцию</w:t>
            </w:r>
          </w:p>
        </w:tc>
        <w:tc>
          <w:tcPr>
            <w:tcW w:w="4428" w:type="dxa"/>
          </w:tcPr>
          <w:p w14:paraId="1C814F4F" w14:textId="77777777" w:rsidR="004143CB" w:rsidRPr="00FC28D6" w:rsidRDefault="004143CB" w:rsidP="006A78E6">
            <w:pPr>
              <w:pStyle w:val="TableParagraph"/>
              <w:tabs>
                <w:tab w:val="left" w:pos="709"/>
              </w:tabs>
              <w:ind w:left="0"/>
              <w:jc w:val="both"/>
              <w:rPr>
                <w:sz w:val="24"/>
                <w:szCs w:val="24"/>
              </w:rPr>
            </w:pPr>
            <w:r w:rsidRPr="00FC28D6">
              <w:rPr>
                <w:sz w:val="24"/>
                <w:szCs w:val="24"/>
              </w:rPr>
              <w:t>Общая поддержка двуязычия;</w:t>
            </w:r>
          </w:p>
          <w:p w14:paraId="27CC5DD8" w14:textId="77777777" w:rsidR="004143CB" w:rsidRPr="00FC28D6" w:rsidRDefault="004143CB" w:rsidP="006A78E6">
            <w:pPr>
              <w:pStyle w:val="TableParagraph"/>
              <w:tabs>
                <w:tab w:val="left" w:pos="709"/>
              </w:tabs>
              <w:ind w:left="0"/>
              <w:jc w:val="both"/>
              <w:rPr>
                <w:sz w:val="24"/>
                <w:szCs w:val="24"/>
              </w:rPr>
            </w:pPr>
            <w:r w:rsidRPr="00FC28D6">
              <w:rPr>
                <w:sz w:val="24"/>
                <w:szCs w:val="24"/>
              </w:rPr>
              <w:t xml:space="preserve">Волонтерство; </w:t>
            </w:r>
          </w:p>
          <w:p w14:paraId="663900A2" w14:textId="77777777" w:rsidR="004143CB" w:rsidRPr="00FC28D6" w:rsidRDefault="004143CB" w:rsidP="006A78E6">
            <w:pPr>
              <w:pStyle w:val="TableParagraph"/>
              <w:tabs>
                <w:tab w:val="left" w:pos="709"/>
              </w:tabs>
              <w:ind w:left="0"/>
              <w:jc w:val="both"/>
              <w:rPr>
                <w:sz w:val="24"/>
                <w:szCs w:val="24"/>
              </w:rPr>
            </w:pPr>
            <w:r w:rsidRPr="00FC28D6">
              <w:rPr>
                <w:sz w:val="24"/>
                <w:szCs w:val="24"/>
              </w:rPr>
              <w:t>Участие в политической жизни;</w:t>
            </w:r>
          </w:p>
          <w:p w14:paraId="33DA2689" w14:textId="77777777" w:rsidR="004143CB" w:rsidRPr="00FC28D6" w:rsidRDefault="004143CB" w:rsidP="006A78E6">
            <w:pPr>
              <w:pStyle w:val="TableParagraph"/>
              <w:tabs>
                <w:tab w:val="left" w:pos="709"/>
              </w:tabs>
              <w:ind w:left="0"/>
              <w:jc w:val="both"/>
              <w:rPr>
                <w:sz w:val="24"/>
                <w:szCs w:val="24"/>
              </w:rPr>
            </w:pPr>
            <w:r w:rsidRPr="00FC28D6">
              <w:rPr>
                <w:sz w:val="24"/>
                <w:szCs w:val="24"/>
              </w:rPr>
              <w:t>Потребность</w:t>
            </w:r>
            <w:r w:rsidRPr="00FC28D6">
              <w:rPr>
                <w:spacing w:val="-3"/>
                <w:sz w:val="24"/>
                <w:szCs w:val="24"/>
              </w:rPr>
              <w:t xml:space="preserve"> в </w:t>
            </w:r>
            <w:r w:rsidRPr="00FC28D6">
              <w:rPr>
                <w:sz w:val="24"/>
                <w:szCs w:val="24"/>
              </w:rPr>
              <w:t>жиль</w:t>
            </w:r>
            <w:r w:rsidRPr="00FC28D6">
              <w:rPr>
                <w:spacing w:val="-4"/>
                <w:sz w:val="24"/>
                <w:szCs w:val="24"/>
              </w:rPr>
              <w:t>е</w:t>
            </w:r>
          </w:p>
        </w:tc>
        <w:tc>
          <w:tcPr>
            <w:tcW w:w="5647" w:type="dxa"/>
          </w:tcPr>
          <w:p w14:paraId="53052DE2" w14:textId="77777777" w:rsidR="004143CB" w:rsidRPr="00FC28D6" w:rsidRDefault="004143CB" w:rsidP="006A78E6">
            <w:pPr>
              <w:pStyle w:val="TableParagraph"/>
              <w:tabs>
                <w:tab w:val="left" w:pos="709"/>
              </w:tabs>
              <w:ind w:left="0"/>
              <w:jc w:val="both"/>
              <w:rPr>
                <w:sz w:val="24"/>
                <w:szCs w:val="24"/>
              </w:rPr>
            </w:pPr>
            <w:r w:rsidRPr="00FC28D6">
              <w:rPr>
                <w:sz w:val="24"/>
                <w:szCs w:val="24"/>
              </w:rPr>
              <w:t>Планирование действий в чрезвычайных ситуациях, вспомогательные жилищные программы, ремонт и улучшение состояния жилого фонда</w:t>
            </w:r>
          </w:p>
        </w:tc>
      </w:tr>
      <w:tr w:rsidR="00FC28D6" w:rsidRPr="00FC28D6" w14:paraId="46C49793" w14:textId="77777777" w:rsidTr="00066D2B">
        <w:trPr>
          <w:jc w:val="center"/>
        </w:trPr>
        <w:tc>
          <w:tcPr>
            <w:tcW w:w="14498" w:type="dxa"/>
            <w:gridSpan w:val="3"/>
          </w:tcPr>
          <w:p w14:paraId="4431D4FC" w14:textId="77777777" w:rsidR="004143CB" w:rsidRPr="009D3192" w:rsidRDefault="004143CB" w:rsidP="006A78E6">
            <w:pPr>
              <w:pStyle w:val="TableParagraph"/>
              <w:tabs>
                <w:tab w:val="left" w:pos="709"/>
              </w:tabs>
              <w:ind w:left="0"/>
              <w:jc w:val="center"/>
              <w:rPr>
                <w:b/>
                <w:bCs/>
                <w:iCs/>
                <w:sz w:val="24"/>
                <w:szCs w:val="24"/>
              </w:rPr>
            </w:pPr>
            <w:r w:rsidRPr="009D3192">
              <w:rPr>
                <w:b/>
                <w:bCs/>
                <w:iCs/>
                <w:spacing w:val="-1"/>
                <w:sz w:val="24"/>
                <w:szCs w:val="24"/>
              </w:rPr>
              <w:t xml:space="preserve">Международные </w:t>
            </w:r>
            <w:r w:rsidRPr="009D3192">
              <w:rPr>
                <w:b/>
                <w:bCs/>
                <w:iCs/>
                <w:sz w:val="24"/>
                <w:szCs w:val="24"/>
              </w:rPr>
              <w:t>отношения</w:t>
            </w:r>
          </w:p>
        </w:tc>
      </w:tr>
      <w:tr w:rsidR="00FC28D6" w:rsidRPr="00FC28D6" w14:paraId="5D2CDD0D" w14:textId="77777777" w:rsidTr="00066D2B">
        <w:trPr>
          <w:jc w:val="center"/>
        </w:trPr>
        <w:tc>
          <w:tcPr>
            <w:tcW w:w="4423" w:type="dxa"/>
          </w:tcPr>
          <w:p w14:paraId="7EA4A339" w14:textId="77777777" w:rsidR="004143CB" w:rsidRPr="00FC28D6" w:rsidRDefault="004143CB" w:rsidP="006A78E6">
            <w:pPr>
              <w:pStyle w:val="TableParagraph"/>
              <w:tabs>
                <w:tab w:val="left" w:pos="709"/>
              </w:tabs>
              <w:ind w:left="0"/>
              <w:jc w:val="both"/>
              <w:rPr>
                <w:sz w:val="24"/>
                <w:szCs w:val="24"/>
              </w:rPr>
            </w:pPr>
            <w:r w:rsidRPr="00FC28D6">
              <w:rPr>
                <w:sz w:val="24"/>
                <w:szCs w:val="24"/>
              </w:rPr>
              <w:t>Надёжный и безопасный мир</w:t>
            </w:r>
          </w:p>
          <w:p w14:paraId="0D16AC7C" w14:textId="77777777" w:rsidR="004143CB" w:rsidRPr="00FC28D6" w:rsidRDefault="004143CB" w:rsidP="006A78E6">
            <w:pPr>
              <w:pStyle w:val="TableParagraph"/>
              <w:tabs>
                <w:tab w:val="left" w:pos="709"/>
              </w:tabs>
              <w:ind w:left="0"/>
              <w:jc w:val="both"/>
              <w:rPr>
                <w:sz w:val="24"/>
                <w:szCs w:val="24"/>
              </w:rPr>
            </w:pPr>
            <w:r w:rsidRPr="00FC28D6">
              <w:rPr>
                <w:spacing w:val="-1"/>
                <w:sz w:val="24"/>
                <w:szCs w:val="24"/>
              </w:rPr>
              <w:t xml:space="preserve">посредством </w:t>
            </w:r>
            <w:r w:rsidRPr="00FC28D6">
              <w:rPr>
                <w:sz w:val="24"/>
                <w:szCs w:val="24"/>
              </w:rPr>
              <w:t>международного сотрудничества</w:t>
            </w:r>
          </w:p>
        </w:tc>
        <w:tc>
          <w:tcPr>
            <w:tcW w:w="4428" w:type="dxa"/>
          </w:tcPr>
          <w:p w14:paraId="39E3BE61" w14:textId="77777777" w:rsidR="004143CB" w:rsidRPr="00FC28D6" w:rsidRDefault="004143CB" w:rsidP="006A78E6">
            <w:pPr>
              <w:pStyle w:val="TableParagraph"/>
              <w:tabs>
                <w:tab w:val="left" w:pos="709"/>
              </w:tabs>
              <w:ind w:left="0"/>
              <w:jc w:val="both"/>
              <w:rPr>
                <w:sz w:val="24"/>
                <w:szCs w:val="24"/>
              </w:rPr>
            </w:pPr>
            <w:r w:rsidRPr="00FC28D6">
              <w:rPr>
                <w:sz w:val="24"/>
                <w:szCs w:val="24"/>
              </w:rPr>
              <w:t>Заключение соглашений в отношении многих видов деятельности</w:t>
            </w:r>
          </w:p>
        </w:tc>
        <w:tc>
          <w:tcPr>
            <w:tcW w:w="5647" w:type="dxa"/>
          </w:tcPr>
          <w:p w14:paraId="710B64F4" w14:textId="77777777" w:rsidR="004143CB" w:rsidRPr="00FC28D6" w:rsidRDefault="004143CB" w:rsidP="006A78E6">
            <w:pPr>
              <w:pStyle w:val="2"/>
              <w:tabs>
                <w:tab w:val="left" w:pos="709"/>
              </w:tabs>
              <w:ind w:left="0"/>
              <w:jc w:val="both"/>
              <w:outlineLvl w:val="1"/>
              <w:rPr>
                <w:i w:val="0"/>
                <w:sz w:val="24"/>
                <w:szCs w:val="24"/>
              </w:rPr>
            </w:pPr>
            <w:r w:rsidRPr="00FC28D6">
              <w:rPr>
                <w:b w:val="0"/>
                <w:bCs w:val="0"/>
                <w:i w:val="0"/>
                <w:sz w:val="24"/>
                <w:szCs w:val="24"/>
              </w:rPr>
              <w:t>Официальные встречи, организация конференций, распространение документов и пресс-релизов</w:t>
            </w:r>
          </w:p>
        </w:tc>
      </w:tr>
      <w:tr w:rsidR="00FC28D6" w:rsidRPr="00FC28D6" w14:paraId="0B551430" w14:textId="77777777" w:rsidTr="00066D2B">
        <w:trPr>
          <w:jc w:val="center"/>
        </w:trPr>
        <w:tc>
          <w:tcPr>
            <w:tcW w:w="4423" w:type="dxa"/>
          </w:tcPr>
          <w:p w14:paraId="4B978DB5" w14:textId="77777777" w:rsidR="004143CB" w:rsidRPr="00FC28D6" w:rsidRDefault="004143CB" w:rsidP="006A78E6">
            <w:pPr>
              <w:pStyle w:val="TableParagraph"/>
              <w:tabs>
                <w:tab w:val="left" w:pos="709"/>
              </w:tabs>
              <w:ind w:left="0"/>
              <w:jc w:val="both"/>
              <w:rPr>
                <w:sz w:val="24"/>
                <w:szCs w:val="24"/>
              </w:rPr>
            </w:pPr>
            <w:r w:rsidRPr="00FC28D6">
              <w:rPr>
                <w:sz w:val="24"/>
                <w:szCs w:val="24"/>
              </w:rPr>
              <w:t>Глобальная борьба с бедностью</w:t>
            </w:r>
          </w:p>
          <w:p w14:paraId="102448A0" w14:textId="77777777" w:rsidR="004143CB" w:rsidRPr="00FC28D6" w:rsidRDefault="004143CB" w:rsidP="006A78E6">
            <w:pPr>
              <w:pStyle w:val="TableParagraph"/>
              <w:tabs>
                <w:tab w:val="left" w:pos="709"/>
              </w:tabs>
              <w:ind w:left="0"/>
              <w:jc w:val="both"/>
              <w:rPr>
                <w:sz w:val="24"/>
                <w:szCs w:val="24"/>
              </w:rPr>
            </w:pPr>
            <w:r w:rsidRPr="00FC28D6">
              <w:rPr>
                <w:sz w:val="24"/>
                <w:szCs w:val="24"/>
              </w:rPr>
              <w:t>посредством устойчивого международного развития</w:t>
            </w:r>
          </w:p>
        </w:tc>
        <w:tc>
          <w:tcPr>
            <w:tcW w:w="4428" w:type="dxa"/>
          </w:tcPr>
          <w:p w14:paraId="5B02DCDE" w14:textId="77777777" w:rsidR="004143CB" w:rsidRPr="00FC28D6" w:rsidRDefault="004143CB" w:rsidP="006A78E6">
            <w:pPr>
              <w:pStyle w:val="TableParagraph"/>
              <w:tabs>
                <w:tab w:val="left" w:pos="709"/>
              </w:tabs>
              <w:ind w:left="0"/>
              <w:jc w:val="both"/>
              <w:rPr>
                <w:sz w:val="24"/>
                <w:szCs w:val="24"/>
              </w:rPr>
            </w:pPr>
            <w:r w:rsidRPr="00FC28D6">
              <w:rPr>
                <w:sz w:val="24"/>
                <w:szCs w:val="24"/>
              </w:rPr>
              <w:t>Индекс бедности</w:t>
            </w:r>
          </w:p>
        </w:tc>
        <w:tc>
          <w:tcPr>
            <w:tcW w:w="5647" w:type="dxa"/>
          </w:tcPr>
          <w:p w14:paraId="17E01A13" w14:textId="6392B3D1" w:rsidR="004143CB" w:rsidRPr="00FC28D6" w:rsidRDefault="004143CB" w:rsidP="006A78E6">
            <w:pPr>
              <w:pStyle w:val="TableParagraph"/>
              <w:tabs>
                <w:tab w:val="left" w:pos="709"/>
              </w:tabs>
              <w:ind w:left="0"/>
              <w:jc w:val="both"/>
              <w:rPr>
                <w:sz w:val="24"/>
                <w:szCs w:val="24"/>
              </w:rPr>
            </w:pPr>
            <w:r w:rsidRPr="00FC28D6">
              <w:rPr>
                <w:sz w:val="24"/>
                <w:szCs w:val="24"/>
              </w:rPr>
              <w:t>Международные усилия в области развития, гуманитарной помощи, мира и безопасности</w:t>
            </w:r>
          </w:p>
        </w:tc>
      </w:tr>
      <w:tr w:rsidR="00FC28D6" w:rsidRPr="00FC28D6" w14:paraId="32CFDC68" w14:textId="77777777" w:rsidTr="00066D2B">
        <w:trPr>
          <w:jc w:val="center"/>
        </w:trPr>
        <w:tc>
          <w:tcPr>
            <w:tcW w:w="4423" w:type="dxa"/>
          </w:tcPr>
          <w:p w14:paraId="04C74239" w14:textId="77777777" w:rsidR="004143CB" w:rsidRPr="00FC28D6" w:rsidRDefault="004143CB" w:rsidP="006A78E6">
            <w:pPr>
              <w:pStyle w:val="TableParagraph"/>
              <w:tabs>
                <w:tab w:val="left" w:pos="709"/>
              </w:tabs>
              <w:ind w:left="0"/>
              <w:jc w:val="both"/>
              <w:rPr>
                <w:sz w:val="24"/>
                <w:szCs w:val="24"/>
              </w:rPr>
            </w:pPr>
            <w:r w:rsidRPr="00FC28D6">
              <w:rPr>
                <w:sz w:val="24"/>
                <w:szCs w:val="24"/>
              </w:rPr>
              <w:t>Процветание Канады посредством международной торговли</w:t>
            </w:r>
          </w:p>
        </w:tc>
        <w:tc>
          <w:tcPr>
            <w:tcW w:w="4428" w:type="dxa"/>
          </w:tcPr>
          <w:p w14:paraId="6B44267F" w14:textId="77777777" w:rsidR="004143CB" w:rsidRPr="00FC28D6" w:rsidRDefault="007777C1" w:rsidP="006A78E6">
            <w:pPr>
              <w:pStyle w:val="3"/>
              <w:tabs>
                <w:tab w:val="left" w:pos="709"/>
              </w:tabs>
              <w:spacing w:before="0" w:line="240" w:lineRule="auto"/>
              <w:jc w:val="both"/>
              <w:outlineLvl w:val="2"/>
              <w:rPr>
                <w:rFonts w:ascii="Times New Roman" w:hAnsi="Times New Roman" w:cs="Times New Roman"/>
                <w:b/>
                <w:color w:val="auto"/>
              </w:rPr>
            </w:pPr>
            <w:hyperlink r:id="rId63" w:history="1">
              <w:r w:rsidR="004143CB" w:rsidRPr="00FC28D6">
                <w:rPr>
                  <w:rFonts w:ascii="Times New Roman" w:hAnsi="Times New Roman" w:cs="Times New Roman"/>
                  <w:color w:val="auto"/>
                  <w:lang w:eastAsia="en-US"/>
                </w:rPr>
                <w:t>Торговые и инвестиционные соглашения</w:t>
              </w:r>
            </w:hyperlink>
            <w:r w:rsidR="004143CB" w:rsidRPr="00FC28D6">
              <w:rPr>
                <w:rFonts w:ascii="Times New Roman" w:hAnsi="Times New Roman" w:cs="Times New Roman"/>
                <w:color w:val="auto"/>
                <w:lang w:eastAsia="en-US"/>
              </w:rPr>
              <w:t xml:space="preserve">; </w:t>
            </w:r>
            <w:hyperlink r:id="rId64" w:history="1">
              <w:r w:rsidR="004143CB" w:rsidRPr="00FC28D6">
                <w:rPr>
                  <w:rFonts w:ascii="Times New Roman" w:hAnsi="Times New Roman" w:cs="Times New Roman"/>
                  <w:color w:val="auto"/>
                  <w:lang w:eastAsia="en-US"/>
                </w:rPr>
                <w:t xml:space="preserve">торговые тарифы, санкции, контроль за экспортом и импортом </w:t>
              </w:r>
            </w:hyperlink>
          </w:p>
        </w:tc>
        <w:tc>
          <w:tcPr>
            <w:tcW w:w="5647" w:type="dxa"/>
          </w:tcPr>
          <w:p w14:paraId="1906BEBB" w14:textId="0E094F3E" w:rsidR="004143CB" w:rsidRPr="00FC28D6" w:rsidRDefault="007777C1" w:rsidP="006A78E6">
            <w:pPr>
              <w:pStyle w:val="3"/>
              <w:tabs>
                <w:tab w:val="left" w:pos="709"/>
              </w:tabs>
              <w:spacing w:before="0" w:line="240" w:lineRule="auto"/>
              <w:jc w:val="both"/>
              <w:outlineLvl w:val="2"/>
              <w:rPr>
                <w:rFonts w:ascii="Times New Roman" w:hAnsi="Times New Roman" w:cs="Times New Roman"/>
                <w:color w:val="auto"/>
              </w:rPr>
            </w:pPr>
            <w:hyperlink r:id="rId65" w:history="1">
              <w:r w:rsidR="004143CB" w:rsidRPr="00FC28D6">
                <w:rPr>
                  <w:rFonts w:ascii="Times New Roman" w:hAnsi="Times New Roman" w:cs="Times New Roman"/>
                  <w:color w:val="auto"/>
                  <w:lang w:eastAsia="en-US"/>
                </w:rPr>
                <w:t>Программы финансирования и поддержки для ведения международного бизнеса</w:t>
              </w:r>
            </w:hyperlink>
          </w:p>
        </w:tc>
      </w:tr>
      <w:tr w:rsidR="00FC28D6" w:rsidRPr="00FC28D6" w14:paraId="4DAE3F1F" w14:textId="77777777" w:rsidTr="00066D2B">
        <w:trPr>
          <w:jc w:val="center"/>
        </w:trPr>
        <w:tc>
          <w:tcPr>
            <w:tcW w:w="14498" w:type="dxa"/>
            <w:gridSpan w:val="3"/>
          </w:tcPr>
          <w:p w14:paraId="2C0B6F01" w14:textId="77777777" w:rsidR="004143CB" w:rsidRPr="009D3192" w:rsidRDefault="004143CB" w:rsidP="006A78E6">
            <w:pPr>
              <w:pStyle w:val="3"/>
              <w:tabs>
                <w:tab w:val="left" w:pos="709"/>
              </w:tabs>
              <w:spacing w:before="0" w:line="240" w:lineRule="auto"/>
              <w:jc w:val="center"/>
              <w:outlineLvl w:val="2"/>
              <w:rPr>
                <w:rFonts w:ascii="Times New Roman" w:hAnsi="Times New Roman" w:cs="Times New Roman"/>
                <w:b/>
                <w:bCs/>
                <w:iCs/>
                <w:color w:val="auto"/>
                <w:lang w:eastAsia="en-US"/>
              </w:rPr>
            </w:pPr>
            <w:r w:rsidRPr="009D3192">
              <w:rPr>
                <w:rFonts w:ascii="Times New Roman" w:hAnsi="Times New Roman" w:cs="Times New Roman"/>
                <w:b/>
                <w:bCs/>
                <w:iCs/>
                <w:color w:val="auto"/>
              </w:rPr>
              <w:t>Сфера государственного управления</w:t>
            </w:r>
          </w:p>
        </w:tc>
      </w:tr>
      <w:tr w:rsidR="00FC28D6" w:rsidRPr="00FC28D6" w14:paraId="35BE3EEE" w14:textId="77777777" w:rsidTr="00066D2B">
        <w:trPr>
          <w:jc w:val="center"/>
        </w:trPr>
        <w:tc>
          <w:tcPr>
            <w:tcW w:w="4423" w:type="dxa"/>
          </w:tcPr>
          <w:p w14:paraId="2D366A01" w14:textId="77777777" w:rsidR="004143CB" w:rsidRPr="00FC28D6" w:rsidRDefault="004143CB" w:rsidP="006A78E6">
            <w:pPr>
              <w:pStyle w:val="TableParagraph"/>
              <w:tabs>
                <w:tab w:val="left" w:pos="709"/>
              </w:tabs>
              <w:ind w:left="0"/>
              <w:jc w:val="both"/>
              <w:rPr>
                <w:sz w:val="24"/>
                <w:szCs w:val="24"/>
              </w:rPr>
            </w:pPr>
            <w:r w:rsidRPr="00FC28D6">
              <w:rPr>
                <w:sz w:val="24"/>
                <w:szCs w:val="24"/>
              </w:rPr>
              <w:t>Сильные и независимые</w:t>
            </w:r>
          </w:p>
          <w:p w14:paraId="1B8D8547" w14:textId="77777777" w:rsidR="004143CB" w:rsidRPr="00FC28D6" w:rsidRDefault="004143CB" w:rsidP="006A78E6">
            <w:pPr>
              <w:pStyle w:val="TableParagraph"/>
              <w:tabs>
                <w:tab w:val="left" w:pos="709"/>
              </w:tabs>
              <w:ind w:left="0"/>
              <w:jc w:val="both"/>
              <w:rPr>
                <w:sz w:val="24"/>
                <w:szCs w:val="24"/>
              </w:rPr>
            </w:pPr>
            <w:r w:rsidRPr="00FC28D6">
              <w:rPr>
                <w:sz w:val="24"/>
                <w:szCs w:val="24"/>
              </w:rPr>
              <w:t>Демократические институты</w:t>
            </w:r>
          </w:p>
        </w:tc>
        <w:tc>
          <w:tcPr>
            <w:tcW w:w="4428" w:type="dxa"/>
          </w:tcPr>
          <w:p w14:paraId="1F3EB143" w14:textId="77777777" w:rsidR="004143CB" w:rsidRPr="00FC28D6" w:rsidRDefault="004143CB" w:rsidP="006A78E6">
            <w:pPr>
              <w:pStyle w:val="TableParagraph"/>
              <w:tabs>
                <w:tab w:val="left" w:pos="709"/>
              </w:tabs>
              <w:ind w:left="0"/>
              <w:jc w:val="both"/>
              <w:rPr>
                <w:sz w:val="24"/>
                <w:szCs w:val="24"/>
              </w:rPr>
            </w:pPr>
            <w:r w:rsidRPr="00FC28D6">
              <w:rPr>
                <w:sz w:val="24"/>
                <w:szCs w:val="24"/>
              </w:rPr>
              <w:t>Выполнение функций, относящихся к трем ветвям власти (судебная, законодательная, исполнительная)</w:t>
            </w:r>
          </w:p>
        </w:tc>
        <w:tc>
          <w:tcPr>
            <w:tcW w:w="5647" w:type="dxa"/>
          </w:tcPr>
          <w:p w14:paraId="43232138" w14:textId="77777777" w:rsidR="004143CB" w:rsidRPr="00FC28D6" w:rsidRDefault="004143CB" w:rsidP="006A78E6">
            <w:pPr>
              <w:pStyle w:val="TableParagraph"/>
              <w:tabs>
                <w:tab w:val="left" w:pos="709"/>
              </w:tabs>
              <w:ind w:left="0"/>
              <w:jc w:val="both"/>
              <w:rPr>
                <w:sz w:val="24"/>
                <w:szCs w:val="24"/>
              </w:rPr>
            </w:pPr>
            <w:r w:rsidRPr="00FC28D6">
              <w:rPr>
                <w:sz w:val="24"/>
                <w:szCs w:val="24"/>
              </w:rPr>
              <w:t xml:space="preserve">Развитие сильных и независимых демократических институтов </w:t>
            </w:r>
          </w:p>
        </w:tc>
      </w:tr>
      <w:tr w:rsidR="00FC28D6" w:rsidRPr="00FC28D6" w14:paraId="38F5878F" w14:textId="77777777" w:rsidTr="00066D2B">
        <w:trPr>
          <w:jc w:val="center"/>
        </w:trPr>
        <w:tc>
          <w:tcPr>
            <w:tcW w:w="4423" w:type="dxa"/>
          </w:tcPr>
          <w:p w14:paraId="16B46650" w14:textId="77777777" w:rsidR="004143CB" w:rsidRPr="00FC28D6" w:rsidRDefault="004143CB" w:rsidP="006A78E6">
            <w:pPr>
              <w:pStyle w:val="TableParagraph"/>
              <w:tabs>
                <w:tab w:val="left" w:pos="709"/>
              </w:tabs>
              <w:ind w:left="0"/>
              <w:jc w:val="both"/>
              <w:rPr>
                <w:sz w:val="24"/>
                <w:szCs w:val="24"/>
              </w:rPr>
            </w:pPr>
            <w:r w:rsidRPr="00FC28D6">
              <w:rPr>
                <w:sz w:val="24"/>
                <w:szCs w:val="24"/>
              </w:rPr>
              <w:t>Прозрачное, подотчётное и</w:t>
            </w:r>
          </w:p>
          <w:p w14:paraId="21C5C5A9" w14:textId="77777777" w:rsidR="004143CB" w:rsidRPr="00FC28D6" w:rsidRDefault="004143CB" w:rsidP="006A78E6">
            <w:pPr>
              <w:pStyle w:val="TableParagraph"/>
              <w:tabs>
                <w:tab w:val="left" w:pos="709"/>
              </w:tabs>
              <w:ind w:left="0"/>
              <w:jc w:val="both"/>
              <w:rPr>
                <w:sz w:val="24"/>
                <w:szCs w:val="24"/>
              </w:rPr>
            </w:pPr>
            <w:r w:rsidRPr="00FC28D6">
              <w:rPr>
                <w:sz w:val="24"/>
                <w:szCs w:val="24"/>
              </w:rPr>
              <w:t>ответственное федеральное правительство</w:t>
            </w:r>
          </w:p>
        </w:tc>
        <w:tc>
          <w:tcPr>
            <w:tcW w:w="4428" w:type="dxa"/>
          </w:tcPr>
          <w:p w14:paraId="3B3C9985" w14:textId="77777777" w:rsidR="004143CB" w:rsidRPr="00FC28D6" w:rsidRDefault="004143CB" w:rsidP="006A78E6">
            <w:pPr>
              <w:pStyle w:val="TableParagraph"/>
              <w:tabs>
                <w:tab w:val="left" w:pos="709"/>
              </w:tabs>
              <w:ind w:left="0"/>
              <w:jc w:val="both"/>
              <w:rPr>
                <w:sz w:val="24"/>
                <w:szCs w:val="24"/>
              </w:rPr>
            </w:pPr>
            <w:r w:rsidRPr="00FC28D6">
              <w:rPr>
                <w:sz w:val="24"/>
                <w:szCs w:val="24"/>
              </w:rPr>
              <w:t>Оказание помощи нетрудоспособным канадцам; расширение доступа к услугам государственных органов; предоставление льгот налогоплательщикам</w:t>
            </w:r>
          </w:p>
        </w:tc>
        <w:tc>
          <w:tcPr>
            <w:tcW w:w="5647" w:type="dxa"/>
          </w:tcPr>
          <w:p w14:paraId="1EDA54D7" w14:textId="77777777" w:rsidR="004143CB" w:rsidRPr="00FC28D6" w:rsidRDefault="004143CB" w:rsidP="006A78E6">
            <w:pPr>
              <w:pStyle w:val="TableParagraph"/>
              <w:tabs>
                <w:tab w:val="left" w:pos="709"/>
              </w:tabs>
              <w:ind w:left="0"/>
              <w:jc w:val="both"/>
              <w:rPr>
                <w:sz w:val="24"/>
                <w:szCs w:val="24"/>
              </w:rPr>
            </w:pPr>
            <w:r w:rsidRPr="00FC28D6">
              <w:rPr>
                <w:sz w:val="24"/>
                <w:szCs w:val="24"/>
              </w:rPr>
              <w:t>Помощь налогоплательщикам и предприятиям, апелляции, омбудсмен по делам налогоплательщиков; экономическая и социальная статистика, перепись населения, обслуживание граждан</w:t>
            </w:r>
          </w:p>
        </w:tc>
      </w:tr>
      <w:tr w:rsidR="00FC28D6" w:rsidRPr="00FC28D6" w14:paraId="029F5003" w14:textId="77777777" w:rsidTr="00066D2B">
        <w:trPr>
          <w:jc w:val="center"/>
        </w:trPr>
        <w:tc>
          <w:tcPr>
            <w:tcW w:w="4423" w:type="dxa"/>
          </w:tcPr>
          <w:p w14:paraId="431986E0" w14:textId="77777777" w:rsidR="004143CB" w:rsidRPr="00FC28D6" w:rsidRDefault="004143CB" w:rsidP="006A78E6">
            <w:pPr>
              <w:pStyle w:val="TableParagraph"/>
              <w:tabs>
                <w:tab w:val="left" w:pos="709"/>
              </w:tabs>
              <w:ind w:left="0"/>
              <w:jc w:val="both"/>
              <w:rPr>
                <w:sz w:val="24"/>
                <w:szCs w:val="24"/>
              </w:rPr>
            </w:pPr>
            <w:r w:rsidRPr="00FC28D6">
              <w:rPr>
                <w:sz w:val="24"/>
                <w:szCs w:val="24"/>
              </w:rPr>
              <w:t>Надлежащее управление и высокая эффективность работы   Правительства</w:t>
            </w:r>
          </w:p>
        </w:tc>
        <w:tc>
          <w:tcPr>
            <w:tcW w:w="4428" w:type="dxa"/>
          </w:tcPr>
          <w:p w14:paraId="45581265" w14:textId="77777777" w:rsidR="004143CB" w:rsidRPr="00FC28D6" w:rsidRDefault="004143CB" w:rsidP="006A78E6">
            <w:pPr>
              <w:pStyle w:val="TableParagraph"/>
              <w:tabs>
                <w:tab w:val="left" w:pos="709"/>
              </w:tabs>
              <w:ind w:left="0"/>
              <w:jc w:val="both"/>
              <w:rPr>
                <w:sz w:val="24"/>
                <w:szCs w:val="24"/>
              </w:rPr>
            </w:pPr>
            <w:r w:rsidRPr="00FC28D6">
              <w:rPr>
                <w:sz w:val="24"/>
                <w:szCs w:val="24"/>
              </w:rPr>
              <w:t>Эффективность государства, деятельности правительственных органов</w:t>
            </w:r>
          </w:p>
        </w:tc>
        <w:tc>
          <w:tcPr>
            <w:tcW w:w="5647" w:type="dxa"/>
          </w:tcPr>
          <w:p w14:paraId="5EC6906B" w14:textId="77777777" w:rsidR="004143CB" w:rsidRPr="00FC28D6" w:rsidRDefault="004143CB" w:rsidP="006A78E6">
            <w:pPr>
              <w:pStyle w:val="TableParagraph"/>
              <w:tabs>
                <w:tab w:val="left" w:pos="709"/>
              </w:tabs>
              <w:ind w:left="0"/>
              <w:jc w:val="both"/>
              <w:rPr>
                <w:sz w:val="24"/>
                <w:szCs w:val="24"/>
              </w:rPr>
            </w:pPr>
            <w:r w:rsidRPr="00FC28D6">
              <w:rPr>
                <w:sz w:val="24"/>
                <w:szCs w:val="24"/>
              </w:rPr>
              <w:t>Разработка и надзор за реализацией политики управления, контроль над расходами и финансовый надзор, государственные фонды и оплата труда работников государственных служб</w:t>
            </w:r>
          </w:p>
        </w:tc>
      </w:tr>
      <w:tr w:rsidR="008240C9" w:rsidRPr="00FC28D6" w14:paraId="3E997706" w14:textId="77777777" w:rsidTr="004C1594">
        <w:trPr>
          <w:jc w:val="center"/>
        </w:trPr>
        <w:tc>
          <w:tcPr>
            <w:tcW w:w="14498" w:type="dxa"/>
            <w:gridSpan w:val="3"/>
          </w:tcPr>
          <w:p w14:paraId="34CD2F39" w14:textId="150C3536" w:rsidR="008240C9" w:rsidRPr="00FC28D6" w:rsidRDefault="008240C9" w:rsidP="004143CB">
            <w:pPr>
              <w:pStyle w:val="TableParagraph"/>
              <w:tabs>
                <w:tab w:val="left" w:pos="709"/>
              </w:tabs>
              <w:ind w:firstLine="599"/>
              <w:rPr>
                <w:sz w:val="24"/>
                <w:szCs w:val="24"/>
              </w:rPr>
            </w:pPr>
            <w:r w:rsidRPr="00FC28D6">
              <w:rPr>
                <w:spacing w:val="-1"/>
                <w:sz w:val="24"/>
                <w:szCs w:val="24"/>
              </w:rPr>
              <w:t>Примечание – Составлено автором на основе источника [</w:t>
            </w:r>
            <w:r w:rsidR="00083DCC" w:rsidRPr="00FC28D6">
              <w:rPr>
                <w:spacing w:val="-1"/>
                <w:sz w:val="24"/>
                <w:szCs w:val="24"/>
              </w:rPr>
              <w:t>6</w:t>
            </w:r>
            <w:r w:rsidR="002512ED" w:rsidRPr="00FC28D6">
              <w:rPr>
                <w:spacing w:val="-1"/>
                <w:sz w:val="24"/>
                <w:szCs w:val="24"/>
              </w:rPr>
              <w:t>8</w:t>
            </w:r>
            <w:r w:rsidRPr="00FC28D6">
              <w:rPr>
                <w:spacing w:val="-1"/>
                <w:sz w:val="24"/>
                <w:szCs w:val="24"/>
              </w:rPr>
              <w:t>]</w:t>
            </w:r>
          </w:p>
        </w:tc>
      </w:tr>
    </w:tbl>
    <w:p w14:paraId="2077FF71" w14:textId="77777777" w:rsidR="008240C9" w:rsidRPr="00FC28D6" w:rsidRDefault="008240C9" w:rsidP="00AB6C5C">
      <w:pPr>
        <w:tabs>
          <w:tab w:val="left" w:pos="709"/>
        </w:tabs>
        <w:spacing w:after="0" w:line="240" w:lineRule="auto"/>
        <w:rPr>
          <w:rFonts w:ascii="Times New Roman" w:hAnsi="Times New Roman" w:cs="Times New Roman"/>
          <w:sz w:val="24"/>
          <w:szCs w:val="24"/>
        </w:rPr>
      </w:pPr>
    </w:p>
    <w:p w14:paraId="368F58DC" w14:textId="77777777" w:rsidR="00E27EA9" w:rsidRPr="00FC28D6" w:rsidRDefault="00E27EA9" w:rsidP="00AB6C5C">
      <w:pPr>
        <w:pStyle w:val="afc"/>
        <w:ind w:firstLine="709"/>
        <w:jc w:val="both"/>
        <w:rPr>
          <w:i/>
        </w:rPr>
        <w:sectPr w:rsidR="00E27EA9" w:rsidRPr="00FC28D6" w:rsidSect="004143CB">
          <w:pgSz w:w="16840" w:h="11900" w:orient="landscape" w:code="9"/>
          <w:pgMar w:top="1701" w:right="1134" w:bottom="567" w:left="1134" w:header="709" w:footer="709" w:gutter="0"/>
          <w:cols w:space="708"/>
          <w:docGrid w:linePitch="360"/>
        </w:sectPr>
      </w:pPr>
    </w:p>
    <w:p w14:paraId="3450BC5A" w14:textId="45EB2180" w:rsidR="007C123F" w:rsidRPr="00FC28D6" w:rsidRDefault="007C123F" w:rsidP="00196010">
      <w:pPr>
        <w:pStyle w:val="afc"/>
        <w:ind w:firstLine="709"/>
        <w:jc w:val="both"/>
        <w:rPr>
          <w:b/>
        </w:rPr>
      </w:pPr>
      <w:r w:rsidRPr="00FC28D6">
        <w:rPr>
          <w:b/>
        </w:rPr>
        <w:lastRenderedPageBreak/>
        <w:t xml:space="preserve">Выводы по </w:t>
      </w:r>
      <w:r w:rsidR="00B92181" w:rsidRPr="00FC28D6">
        <w:rPr>
          <w:b/>
          <w:lang w:val="en-US"/>
        </w:rPr>
        <w:t>1</w:t>
      </w:r>
      <w:r w:rsidR="00B92181" w:rsidRPr="00FC28D6">
        <w:rPr>
          <w:b/>
        </w:rPr>
        <w:t>-му</w:t>
      </w:r>
      <w:r w:rsidRPr="00FC28D6">
        <w:rPr>
          <w:b/>
        </w:rPr>
        <w:t xml:space="preserve"> </w:t>
      </w:r>
      <w:r w:rsidR="00B92181" w:rsidRPr="00FC28D6">
        <w:rPr>
          <w:b/>
        </w:rPr>
        <w:t>разделу</w:t>
      </w:r>
      <w:r w:rsidR="00176211">
        <w:rPr>
          <w:b/>
        </w:rPr>
        <w:t>:</w:t>
      </w:r>
    </w:p>
    <w:p w14:paraId="185686AA" w14:textId="77777777" w:rsidR="007C123F" w:rsidRPr="00FC28D6" w:rsidRDefault="007C123F" w:rsidP="00AB6C5C">
      <w:pPr>
        <w:pStyle w:val="afc"/>
        <w:numPr>
          <w:ilvl w:val="0"/>
          <w:numId w:val="18"/>
        </w:numPr>
        <w:tabs>
          <w:tab w:val="left" w:pos="709"/>
          <w:tab w:val="left" w:pos="993"/>
          <w:tab w:val="left" w:pos="1134"/>
        </w:tabs>
        <w:ind w:left="0" w:right="-1" w:firstLine="709"/>
        <w:jc w:val="both"/>
      </w:pPr>
      <w:bookmarkStart w:id="17" w:name="_Hlk97356706"/>
      <w:r w:rsidRPr="00FC28D6">
        <w:t xml:space="preserve">В настоящее время аудит эффективности является важным инструментом повышения качества государственного управления. Анализ научных подходов показывает отсутствие единства мнений в методологии аудита эффективности и понимании сущности и содержания показателей аудита эффективности. </w:t>
      </w:r>
    </w:p>
    <w:p w14:paraId="4A78E38D" w14:textId="170A8DEE" w:rsidR="007C123F" w:rsidRPr="00FC28D6" w:rsidRDefault="007C123F" w:rsidP="00AB6C5C">
      <w:pPr>
        <w:pStyle w:val="afc"/>
        <w:numPr>
          <w:ilvl w:val="0"/>
          <w:numId w:val="18"/>
        </w:numPr>
        <w:tabs>
          <w:tab w:val="left" w:pos="709"/>
          <w:tab w:val="left" w:pos="993"/>
          <w:tab w:val="left" w:pos="1134"/>
        </w:tabs>
        <w:ind w:left="0" w:right="-1" w:firstLine="709"/>
        <w:jc w:val="both"/>
      </w:pPr>
      <w:r w:rsidRPr="00FC28D6">
        <w:t xml:space="preserve">Анализ нормативно-правовых актов Республики Казахстан в области государственного аудита показывает, что в них не дается четкая и ясная формулировка терминов </w:t>
      </w:r>
      <w:r w:rsidR="00AA5E66" w:rsidRPr="00FC28D6">
        <w:t>«</w:t>
      </w:r>
      <w:r w:rsidRPr="00FC28D6">
        <w:t>критерии</w:t>
      </w:r>
      <w:r w:rsidR="00AA5E66" w:rsidRPr="00FC28D6">
        <w:t>»</w:t>
      </w:r>
      <w:r w:rsidRPr="00FC28D6">
        <w:t xml:space="preserve"> и </w:t>
      </w:r>
      <w:r w:rsidR="00AA5E66" w:rsidRPr="00FC28D6">
        <w:t>«</w:t>
      </w:r>
      <w:r w:rsidRPr="00FC28D6">
        <w:t>показатели</w:t>
      </w:r>
      <w:r w:rsidR="00AA5E66" w:rsidRPr="00FC28D6">
        <w:t>»</w:t>
      </w:r>
      <w:r w:rsidRPr="00FC28D6">
        <w:t xml:space="preserve">. В связи с этим предложен авторский подход к категориям </w:t>
      </w:r>
      <w:r w:rsidR="00AA5E66" w:rsidRPr="00FC28D6">
        <w:t>«</w:t>
      </w:r>
      <w:r w:rsidRPr="00FC28D6">
        <w:t>Показатели</w:t>
      </w:r>
      <w:r w:rsidR="00AA5E66" w:rsidRPr="00FC28D6">
        <w:t>»</w:t>
      </w:r>
      <w:r w:rsidRPr="00FC28D6">
        <w:t xml:space="preserve"> и </w:t>
      </w:r>
      <w:r w:rsidR="00AA5E66" w:rsidRPr="00FC28D6">
        <w:t>«</w:t>
      </w:r>
      <w:r w:rsidRPr="00FC28D6">
        <w:t>Критерии</w:t>
      </w:r>
      <w:r w:rsidR="00AA5E66" w:rsidRPr="00FC28D6">
        <w:t>»</w:t>
      </w:r>
      <w:r w:rsidRPr="00FC28D6">
        <w:t xml:space="preserve"> в аудите эффективности. </w:t>
      </w:r>
    </w:p>
    <w:p w14:paraId="1ABE701E" w14:textId="0AFF85A3" w:rsidR="007C123F" w:rsidRPr="00FC28D6" w:rsidRDefault="007C123F" w:rsidP="00AB6C5C">
      <w:pPr>
        <w:pStyle w:val="afc"/>
        <w:numPr>
          <w:ilvl w:val="0"/>
          <w:numId w:val="18"/>
        </w:numPr>
        <w:tabs>
          <w:tab w:val="left" w:pos="709"/>
          <w:tab w:val="left" w:pos="993"/>
          <w:tab w:val="left" w:pos="1134"/>
        </w:tabs>
        <w:ind w:left="0" w:right="-1" w:firstLine="709"/>
        <w:jc w:val="both"/>
      </w:pPr>
      <w:r w:rsidRPr="00FC28D6">
        <w:rPr>
          <w:lang w:eastAsia="en-US" w:bidi="ar-SA"/>
        </w:rPr>
        <w:t xml:space="preserve">Несмотря на применение в аудиторских мероприятиях различных видов аудита эффективности, по своему экономическому содержанию все они основаны на концепции </w:t>
      </w:r>
      <w:r w:rsidR="00AA5E66" w:rsidRPr="00FC28D6">
        <w:rPr>
          <w:lang w:eastAsia="en-US" w:bidi="ar-SA"/>
        </w:rPr>
        <w:t>«</w:t>
      </w:r>
      <w:r w:rsidRPr="00FC28D6">
        <w:rPr>
          <w:lang w:eastAsia="en-US" w:bidi="ar-SA"/>
        </w:rPr>
        <w:t>3Е</w:t>
      </w:r>
      <w:r w:rsidR="00AA5E66" w:rsidRPr="00FC28D6">
        <w:rPr>
          <w:lang w:eastAsia="en-US" w:bidi="ar-SA"/>
        </w:rPr>
        <w:t>»</w:t>
      </w:r>
      <w:r w:rsidRPr="00FC28D6">
        <w:rPr>
          <w:lang w:eastAsia="en-US" w:bidi="ar-SA"/>
        </w:rPr>
        <w:t xml:space="preserve"> </w:t>
      </w:r>
      <w:r w:rsidR="00CC7B5A" w:rsidRPr="00FC28D6">
        <w:rPr>
          <w:lang w:eastAsia="en-US" w:bidi="ar-SA"/>
        </w:rPr>
        <w:t>–</w:t>
      </w:r>
      <w:r w:rsidRPr="00FC28D6">
        <w:rPr>
          <w:lang w:eastAsia="en-US" w:bidi="ar-SA"/>
        </w:rPr>
        <w:t xml:space="preserve"> определение эффективности использования государственных средств по критериям экономичности, эффективности и р</w:t>
      </w:r>
      <w:r w:rsidRPr="00FC28D6">
        <w:t>езультативности.</w:t>
      </w:r>
    </w:p>
    <w:p w14:paraId="16DFE4DA" w14:textId="77777777" w:rsidR="007C123F" w:rsidRPr="00FC28D6" w:rsidRDefault="007C123F" w:rsidP="00AB6C5C">
      <w:pPr>
        <w:pStyle w:val="a9"/>
        <w:numPr>
          <w:ilvl w:val="0"/>
          <w:numId w:val="18"/>
        </w:numPr>
        <w:tabs>
          <w:tab w:val="left" w:pos="709"/>
          <w:tab w:val="left" w:pos="993"/>
        </w:tabs>
        <w:spacing w:before="0" w:beforeAutospacing="0" w:after="0" w:afterAutospacing="0"/>
        <w:ind w:left="0" w:firstLine="709"/>
        <w:jc w:val="both"/>
        <w:rPr>
          <w:sz w:val="28"/>
          <w:szCs w:val="28"/>
        </w:rPr>
      </w:pPr>
      <w:r w:rsidRPr="00FC28D6">
        <w:rPr>
          <w:sz w:val="28"/>
          <w:szCs w:val="28"/>
        </w:rPr>
        <w:t xml:space="preserve">Процедура проведения аудита эффективности по своему характеру является сложной и разноплановой и зависит от характера деятельности объекта аудита и поставленных целей и задач. По этой причине процедуры аудита эффективности не следует чрезмерно стандартизировать, поскольку никакое методическое руководство не в состоянии в полной мере охватить все возможные подходы, методы и способы такого аудита. Каждая область государственного управления на практике имеет дело с множеством специфических вопросов и проблем, в силу чего разработка детальных стандартов и процедур, которые одинаково эффективно работали бы в любой ситуации, представляется невозможным. </w:t>
      </w:r>
      <w:r w:rsidRPr="00FC28D6">
        <w:rPr>
          <w:sz w:val="28"/>
        </w:rPr>
        <w:t>Излишняя регламентация может препятствовать гибкости, профессиональному суждению и высокому уровню аналитических навыков, которые необходимы в аудите эффективности.</w:t>
      </w:r>
    </w:p>
    <w:bookmarkEnd w:id="17"/>
    <w:p w14:paraId="265B2A48" w14:textId="3D516F98" w:rsidR="007C123F" w:rsidRPr="00FC28D6" w:rsidRDefault="007C123F" w:rsidP="00AB6C5C">
      <w:pPr>
        <w:pStyle w:val="a3"/>
        <w:widowControl w:val="0"/>
        <w:numPr>
          <w:ilvl w:val="0"/>
          <w:numId w:val="18"/>
        </w:numPr>
        <w:tabs>
          <w:tab w:val="left" w:pos="709"/>
          <w:tab w:val="left" w:pos="851"/>
          <w:tab w:val="left" w:pos="993"/>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rPr>
        <w:t>При сравнении зарубежного опыта проведения аудита эффективности выявлены значительные различия в полномочиях, организации и применяемых методах. Однако все рассмотренные зарубежные ВОА при проведении аудита эффективности деятельности государственных органов опираются на общие международные принципы, стандарты и</w:t>
      </w:r>
      <w:r w:rsidR="00A806DB"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процедуры аудита, разработанные </w:t>
      </w:r>
      <w:r w:rsidR="00196010" w:rsidRPr="00FC28D6">
        <w:rPr>
          <w:rFonts w:ascii="Times New Roman" w:hAnsi="Times New Roman" w:cs="Times New Roman"/>
          <w:sz w:val="28"/>
          <w:szCs w:val="28"/>
        </w:rPr>
        <w:t>INTOSAI,</w:t>
      </w:r>
      <w:r w:rsidRPr="00FC28D6">
        <w:rPr>
          <w:rFonts w:ascii="Times New Roman" w:hAnsi="Times New Roman" w:cs="Times New Roman"/>
          <w:sz w:val="28"/>
          <w:szCs w:val="28"/>
        </w:rPr>
        <w:t xml:space="preserve"> и ставят перед собой одну и ту же цель – определение социально-экономического эффекта использования бюджетных средств и государственных ресурсов.</w:t>
      </w:r>
    </w:p>
    <w:p w14:paraId="1271D0A5" w14:textId="77777777" w:rsidR="007C123F" w:rsidRPr="00FC28D6" w:rsidRDefault="007C123F" w:rsidP="00AB6C5C">
      <w:pPr>
        <w:pStyle w:val="afc"/>
        <w:ind w:right="-1" w:firstLine="709"/>
        <w:contextualSpacing/>
        <w:jc w:val="both"/>
        <w:rPr>
          <w:lang w:eastAsia="en-US"/>
        </w:rPr>
      </w:pPr>
      <w:r w:rsidRPr="00FC28D6">
        <w:rPr>
          <w:lang w:eastAsia="en-US"/>
        </w:rPr>
        <w:t xml:space="preserve">Таким образом, в результате мирового и собственного накопленного опыта и на основе научных принципов, в Казахстане в целом сформирован теоретико-методологический фундамент аудита эффективности деятельности государственных органов с учетом национальных условий и имеющихся традиций. </w:t>
      </w:r>
    </w:p>
    <w:p w14:paraId="335DFE2B" w14:textId="77777777" w:rsidR="007C123F" w:rsidRPr="00FC28D6" w:rsidRDefault="007C123F" w:rsidP="004F79E4">
      <w:pPr>
        <w:pStyle w:val="afc"/>
        <w:ind w:right="-1" w:firstLine="709"/>
        <w:contextualSpacing/>
        <w:jc w:val="both"/>
        <w:rPr>
          <w:lang w:eastAsia="en-US"/>
        </w:rPr>
      </w:pPr>
    </w:p>
    <w:p w14:paraId="37EC8240" w14:textId="77777777" w:rsidR="008970D9" w:rsidRPr="00FC28D6" w:rsidRDefault="008970D9" w:rsidP="004F79E4">
      <w:pPr>
        <w:pStyle w:val="afc"/>
        <w:ind w:right="-1" w:firstLine="709"/>
        <w:contextualSpacing/>
        <w:jc w:val="both"/>
        <w:rPr>
          <w:lang w:eastAsia="en-US"/>
        </w:rPr>
      </w:pPr>
    </w:p>
    <w:p w14:paraId="5767A27F" w14:textId="77777777" w:rsidR="00196010" w:rsidRPr="00FC28D6" w:rsidRDefault="00196010">
      <w:pPr>
        <w:spacing w:after="0" w:line="240" w:lineRule="auto"/>
        <w:rPr>
          <w:rFonts w:ascii="Times New Roman" w:eastAsia="TimesNewRomanPSMT" w:hAnsi="Times New Roman" w:cs="Times New Roman"/>
          <w:b/>
          <w:bCs/>
          <w:sz w:val="28"/>
          <w:szCs w:val="28"/>
        </w:rPr>
      </w:pPr>
      <w:r w:rsidRPr="00FC28D6">
        <w:rPr>
          <w:rFonts w:ascii="Times New Roman" w:eastAsia="TimesNewRomanPSMT" w:hAnsi="Times New Roman" w:cs="Times New Roman"/>
          <w:b/>
          <w:bCs/>
          <w:sz w:val="28"/>
          <w:szCs w:val="28"/>
        </w:rPr>
        <w:br w:type="page"/>
      </w:r>
    </w:p>
    <w:p w14:paraId="074DA7CC" w14:textId="7832FED8" w:rsidR="00E94A15" w:rsidRPr="00FC28D6" w:rsidRDefault="00E94A15" w:rsidP="00AB6C5C">
      <w:pPr>
        <w:tabs>
          <w:tab w:val="left" w:pos="709"/>
        </w:tabs>
        <w:spacing w:after="0" w:line="240" w:lineRule="auto"/>
        <w:ind w:firstLine="709"/>
        <w:jc w:val="both"/>
        <w:rPr>
          <w:rFonts w:ascii="Times New Roman" w:eastAsia="TimesNewRomanPSMT" w:hAnsi="Times New Roman" w:cs="Times New Roman"/>
          <w:b/>
          <w:bCs/>
          <w:sz w:val="28"/>
          <w:szCs w:val="28"/>
        </w:rPr>
      </w:pPr>
      <w:r w:rsidRPr="00FC28D6">
        <w:rPr>
          <w:rFonts w:ascii="Times New Roman" w:eastAsia="TimesNewRomanPSMT" w:hAnsi="Times New Roman" w:cs="Times New Roman"/>
          <w:b/>
          <w:bCs/>
          <w:sz w:val="28"/>
          <w:szCs w:val="28"/>
        </w:rPr>
        <w:lastRenderedPageBreak/>
        <w:t xml:space="preserve">2 </w:t>
      </w:r>
      <w:r w:rsidR="00523C68" w:rsidRPr="00FC28D6">
        <w:rPr>
          <w:rFonts w:ascii="Times New Roman" w:hAnsi="Times New Roman" w:cs="Times New Roman"/>
          <w:b/>
          <w:sz w:val="28"/>
          <w:szCs w:val="28"/>
        </w:rPr>
        <w:t>СОВРЕМЕННАЯ СИСТЕМА ПОКАЗАТЕЛЕЙ АУДИТА ЭФФЕКТИВНОСТИ ДЕЯТЕЛЬНОСТИ ГОСУДАРСТВЕННЫХ ОРГАНОВ</w:t>
      </w:r>
      <w:r w:rsidR="00DF197A" w:rsidRPr="00FC28D6">
        <w:rPr>
          <w:rFonts w:ascii="Times New Roman" w:hAnsi="Times New Roman" w:cs="Times New Roman"/>
          <w:b/>
          <w:sz w:val="28"/>
          <w:szCs w:val="28"/>
        </w:rPr>
        <w:t xml:space="preserve"> РЕСПУБЛИКИ КАЗАХСТАН</w:t>
      </w:r>
    </w:p>
    <w:p w14:paraId="492AE8B8" w14:textId="77777777" w:rsidR="00E94A15" w:rsidRPr="00FC28D6" w:rsidRDefault="00E94A15" w:rsidP="00AB6C5C">
      <w:pPr>
        <w:tabs>
          <w:tab w:val="left" w:pos="709"/>
        </w:tabs>
        <w:spacing w:after="0" w:line="240" w:lineRule="auto"/>
        <w:ind w:firstLine="709"/>
        <w:jc w:val="both"/>
        <w:rPr>
          <w:rFonts w:ascii="Times New Roman" w:eastAsia="TimesNewRomanPSMT" w:hAnsi="Times New Roman" w:cs="Times New Roman"/>
          <w:b/>
          <w:bCs/>
          <w:sz w:val="28"/>
          <w:szCs w:val="28"/>
        </w:rPr>
      </w:pPr>
    </w:p>
    <w:p w14:paraId="0E2EA9BF" w14:textId="77777777" w:rsidR="00E94A15" w:rsidRPr="00FC28D6" w:rsidRDefault="00E94A15" w:rsidP="00AB6C5C">
      <w:pPr>
        <w:tabs>
          <w:tab w:val="left" w:pos="709"/>
        </w:tabs>
        <w:spacing w:after="0" w:line="240" w:lineRule="auto"/>
        <w:ind w:firstLine="709"/>
        <w:jc w:val="both"/>
        <w:rPr>
          <w:rFonts w:ascii="Times New Roman" w:eastAsia="TimesNewRomanPSMT" w:hAnsi="Times New Roman" w:cs="Times New Roman"/>
          <w:b/>
          <w:bCs/>
          <w:sz w:val="28"/>
          <w:szCs w:val="28"/>
        </w:rPr>
      </w:pPr>
      <w:r w:rsidRPr="00FC28D6">
        <w:rPr>
          <w:rFonts w:ascii="Times New Roman" w:eastAsia="TimesNewRomanPSMT" w:hAnsi="Times New Roman" w:cs="Times New Roman"/>
          <w:b/>
          <w:bCs/>
          <w:sz w:val="28"/>
          <w:szCs w:val="28"/>
        </w:rPr>
        <w:t xml:space="preserve">2.1 </w:t>
      </w:r>
      <w:r w:rsidR="00026395" w:rsidRPr="00FC28D6">
        <w:rPr>
          <w:rFonts w:ascii="Times New Roman" w:hAnsi="Times New Roman" w:cs="Times New Roman"/>
          <w:b/>
          <w:sz w:val="28"/>
          <w:szCs w:val="28"/>
        </w:rPr>
        <w:t>Анализ деятельности</w:t>
      </w:r>
      <w:r w:rsidR="00BF1E83" w:rsidRPr="00FC28D6">
        <w:rPr>
          <w:rFonts w:ascii="Times New Roman" w:eastAsia="TimesNewRomanPSMT" w:hAnsi="Times New Roman" w:cs="Times New Roman"/>
          <w:b/>
          <w:bCs/>
          <w:sz w:val="28"/>
          <w:szCs w:val="28"/>
        </w:rPr>
        <w:t xml:space="preserve"> </w:t>
      </w:r>
      <w:r w:rsidRPr="00FC28D6">
        <w:rPr>
          <w:rFonts w:ascii="Times New Roman" w:eastAsia="TimesNewRomanPSMT" w:hAnsi="Times New Roman" w:cs="Times New Roman"/>
          <w:b/>
          <w:bCs/>
          <w:sz w:val="28"/>
          <w:szCs w:val="28"/>
        </w:rPr>
        <w:t>Счетного комитета в области аудита эффективности деятельности государственных органов</w:t>
      </w:r>
    </w:p>
    <w:p w14:paraId="494E393D" w14:textId="1607B100" w:rsidR="00E94A15" w:rsidRPr="00FC28D6" w:rsidRDefault="00E94A15" w:rsidP="00AB6C5C">
      <w:pPr>
        <w:spacing w:after="0" w:line="240" w:lineRule="auto"/>
        <w:ind w:firstLine="709"/>
        <w:jc w:val="both"/>
        <w:rPr>
          <w:rFonts w:ascii="Times New Roman" w:hAnsi="Times New Roman" w:cs="Times New Roman"/>
          <w:sz w:val="28"/>
        </w:rPr>
      </w:pPr>
      <w:r w:rsidRPr="00FC28D6">
        <w:rPr>
          <w:rFonts w:ascii="Times New Roman" w:hAnsi="Times New Roman" w:cs="Times New Roman"/>
          <w:sz w:val="28"/>
        </w:rPr>
        <w:t xml:space="preserve">Счетный комитет по контролю за исполнением республиканского бюджета является </w:t>
      </w:r>
      <w:r w:rsidR="00972077" w:rsidRPr="00FC28D6">
        <w:rPr>
          <w:rFonts w:ascii="Times New Roman" w:hAnsi="Times New Roman" w:cs="Times New Roman"/>
          <w:sz w:val="28"/>
        </w:rPr>
        <w:t xml:space="preserve">Высшим </w:t>
      </w:r>
      <w:r w:rsidRPr="00FC28D6">
        <w:rPr>
          <w:rFonts w:ascii="Times New Roman" w:hAnsi="Times New Roman" w:cs="Times New Roman"/>
          <w:sz w:val="28"/>
        </w:rPr>
        <w:t>органом государственного аудита и финансового контроля</w:t>
      </w:r>
      <w:r w:rsidR="00972077" w:rsidRPr="00972077">
        <w:rPr>
          <w:rFonts w:ascii="Times New Roman" w:hAnsi="Times New Roman" w:cs="Times New Roman"/>
          <w:sz w:val="28"/>
        </w:rPr>
        <w:t xml:space="preserve"> </w:t>
      </w:r>
      <w:r w:rsidR="00972077" w:rsidRPr="00FC28D6">
        <w:rPr>
          <w:rFonts w:ascii="Times New Roman" w:hAnsi="Times New Roman" w:cs="Times New Roman"/>
          <w:sz w:val="28"/>
        </w:rPr>
        <w:t>Республик</w:t>
      </w:r>
      <w:r w:rsidR="00972077">
        <w:rPr>
          <w:rFonts w:ascii="Times New Roman" w:hAnsi="Times New Roman" w:cs="Times New Roman"/>
          <w:sz w:val="28"/>
        </w:rPr>
        <w:t>и</w:t>
      </w:r>
      <w:r w:rsidR="00972077" w:rsidRPr="00FC28D6">
        <w:rPr>
          <w:rFonts w:ascii="Times New Roman" w:hAnsi="Times New Roman" w:cs="Times New Roman"/>
          <w:sz w:val="28"/>
        </w:rPr>
        <w:t xml:space="preserve"> Казахстан</w:t>
      </w:r>
      <w:r w:rsidRPr="00FC28D6">
        <w:rPr>
          <w:rFonts w:ascii="Times New Roman" w:hAnsi="Times New Roman" w:cs="Times New Roman"/>
          <w:sz w:val="28"/>
        </w:rPr>
        <w:t xml:space="preserve">, осуществляющим в соответствии с Законом </w:t>
      </w:r>
      <w:r w:rsidR="00972077">
        <w:rPr>
          <w:rFonts w:ascii="Times New Roman" w:hAnsi="Times New Roman" w:cs="Times New Roman"/>
          <w:sz w:val="28"/>
        </w:rPr>
        <w:t>РК</w:t>
      </w:r>
      <w:r w:rsidRPr="00FC28D6">
        <w:rPr>
          <w:rFonts w:ascii="Times New Roman" w:hAnsi="Times New Roman" w:cs="Times New Roman"/>
          <w:sz w:val="28"/>
        </w:rPr>
        <w:t xml:space="preserve"> от 12 ноября 2015 года </w:t>
      </w:r>
      <w:r w:rsidR="00AA5E66" w:rsidRPr="00FC28D6">
        <w:rPr>
          <w:rFonts w:ascii="Times New Roman" w:hAnsi="Times New Roman" w:cs="Times New Roman"/>
          <w:sz w:val="28"/>
        </w:rPr>
        <w:t>«</w:t>
      </w:r>
      <w:r w:rsidRPr="00FC28D6">
        <w:rPr>
          <w:rFonts w:ascii="Times New Roman" w:hAnsi="Times New Roman" w:cs="Times New Roman"/>
          <w:sz w:val="28"/>
        </w:rPr>
        <w:t>О государственном аудите и финансовом контроле</w:t>
      </w:r>
      <w:r w:rsidR="00AA5E66" w:rsidRPr="00FC28D6">
        <w:rPr>
          <w:rFonts w:ascii="Times New Roman" w:hAnsi="Times New Roman" w:cs="Times New Roman"/>
          <w:sz w:val="28"/>
        </w:rPr>
        <w:t>»</w:t>
      </w:r>
      <w:r w:rsidRPr="00FC28D6">
        <w:rPr>
          <w:rFonts w:ascii="Times New Roman" w:hAnsi="Times New Roman" w:cs="Times New Roman"/>
          <w:sz w:val="28"/>
        </w:rPr>
        <w:t xml:space="preserve"> внешний государственный аудит и финансовый контроль, непосредственно подчиненным и подотчетным Президенту Республики Казахстан.</w:t>
      </w:r>
    </w:p>
    <w:p w14:paraId="58F6BD6A" w14:textId="1EC68A5F" w:rsidR="00E94A15" w:rsidRPr="00FC28D6" w:rsidRDefault="00E94A15" w:rsidP="00AB6C5C">
      <w:pPr>
        <w:spacing w:after="0" w:line="240" w:lineRule="auto"/>
        <w:ind w:firstLine="709"/>
        <w:jc w:val="both"/>
        <w:rPr>
          <w:rFonts w:ascii="Times New Roman" w:hAnsi="Times New Roman" w:cs="Times New Roman"/>
          <w:sz w:val="28"/>
        </w:rPr>
      </w:pPr>
      <w:r w:rsidRPr="00FC28D6">
        <w:rPr>
          <w:rFonts w:ascii="Times New Roman" w:hAnsi="Times New Roman" w:cs="Times New Roman"/>
          <w:sz w:val="28"/>
        </w:rPr>
        <w:t xml:space="preserve">Целью деятельности Счетного комитета является укрепление финансовой дисциплины, повышение эффективности использования государственных средств, активов государства и </w:t>
      </w:r>
      <w:r w:rsidR="004524E0" w:rsidRPr="00FC28D6">
        <w:rPr>
          <w:rFonts w:ascii="Times New Roman" w:hAnsi="Times New Roman" w:cs="Times New Roman"/>
          <w:sz w:val="28"/>
        </w:rPr>
        <w:t xml:space="preserve">СКГС </w:t>
      </w:r>
      <w:r w:rsidRPr="00FC28D6">
        <w:rPr>
          <w:rFonts w:ascii="Times New Roman" w:hAnsi="Times New Roman" w:cs="Times New Roman"/>
          <w:sz w:val="28"/>
        </w:rPr>
        <w:t xml:space="preserve">в целях обеспечения экономической стабильности в Республике Казахстан </w:t>
      </w:r>
      <w:r w:rsidRPr="00FC28D6">
        <w:rPr>
          <w:rFonts w:ascii="Times New Roman" w:hAnsi="Times New Roman" w:cs="Times New Roman"/>
          <w:sz w:val="28"/>
        </w:rPr>
        <w:sym w:font="Symbol" w:char="F05B"/>
      </w:r>
      <w:r w:rsidR="002512ED" w:rsidRPr="00FC28D6">
        <w:rPr>
          <w:rFonts w:ascii="Times New Roman" w:hAnsi="Times New Roman" w:cs="Times New Roman"/>
          <w:sz w:val="28"/>
        </w:rPr>
        <w:t>68</w:t>
      </w:r>
      <w:r w:rsidRPr="00FC28D6">
        <w:rPr>
          <w:rFonts w:ascii="Times New Roman" w:hAnsi="Times New Roman" w:cs="Times New Roman"/>
          <w:sz w:val="28"/>
        </w:rPr>
        <w:sym w:font="Symbol" w:char="F05D"/>
      </w:r>
      <w:r w:rsidRPr="00FC28D6">
        <w:rPr>
          <w:rFonts w:ascii="Times New Roman" w:hAnsi="Times New Roman" w:cs="Times New Roman"/>
          <w:sz w:val="28"/>
        </w:rPr>
        <w:t>.</w:t>
      </w:r>
      <w:r w:rsidR="00B92181" w:rsidRPr="00FC28D6">
        <w:rPr>
          <w:rFonts w:ascii="Times New Roman" w:hAnsi="Times New Roman" w:cs="Times New Roman"/>
          <w:sz w:val="28"/>
        </w:rPr>
        <w:t xml:space="preserve"> </w:t>
      </w:r>
    </w:p>
    <w:p w14:paraId="0CCD66B3" w14:textId="77777777" w:rsidR="00E94A15" w:rsidRPr="00FC28D6" w:rsidRDefault="00E94A15" w:rsidP="00AB6C5C">
      <w:pPr>
        <w:spacing w:after="0" w:line="240" w:lineRule="auto"/>
        <w:ind w:firstLine="709"/>
        <w:jc w:val="both"/>
        <w:rPr>
          <w:rFonts w:ascii="Times New Roman" w:hAnsi="Times New Roman" w:cs="Times New Roman"/>
          <w:sz w:val="28"/>
        </w:rPr>
      </w:pPr>
      <w:r w:rsidRPr="00FC28D6">
        <w:rPr>
          <w:rFonts w:ascii="Times New Roman" w:hAnsi="Times New Roman" w:cs="Times New Roman"/>
          <w:sz w:val="28"/>
        </w:rPr>
        <w:t xml:space="preserve">В настоящее время Счетный комитет реализует важные государственные задачи и при этом его полномочия постоянно расширяются. </w:t>
      </w:r>
      <w:bookmarkStart w:id="18" w:name="z21"/>
      <w:r w:rsidRPr="00FC28D6">
        <w:rPr>
          <w:rFonts w:ascii="Times New Roman" w:hAnsi="Times New Roman" w:cs="Times New Roman"/>
          <w:sz w:val="28"/>
        </w:rPr>
        <w:t>Задачами деятельности Счетного комитета являются анализ, оценка и проверка эффективного и законного управления национальными ресурсами (финансовыми, природными, производственными, кадровыми, информационными) для обеспечения динамичного роста качества жизненных условий населения и национальной безопасности страны.</w:t>
      </w:r>
    </w:p>
    <w:p w14:paraId="3EE996AD" w14:textId="29BE71B7" w:rsidR="005276E0" w:rsidRPr="00FC28D6" w:rsidRDefault="005276E0"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Приоритетные направления деятельности Счетного комитета изложены в Стратегии развития Счетного комитета по контролю за исполнением республиканского бюджета на 2021</w:t>
      </w:r>
      <w:r w:rsidR="00CC7B5A" w:rsidRPr="00FC28D6">
        <w:rPr>
          <w:rFonts w:ascii="Times New Roman" w:hAnsi="Times New Roman" w:cs="Times New Roman"/>
          <w:sz w:val="28"/>
          <w:szCs w:val="28"/>
        </w:rPr>
        <w:t>-</w:t>
      </w:r>
      <w:r w:rsidRPr="00FC28D6">
        <w:rPr>
          <w:rFonts w:ascii="Times New Roman" w:hAnsi="Times New Roman" w:cs="Times New Roman"/>
          <w:sz w:val="28"/>
          <w:szCs w:val="28"/>
        </w:rPr>
        <w:t>2025 г</w:t>
      </w:r>
      <w:r w:rsidR="003E1801" w:rsidRPr="00FC28D6">
        <w:rPr>
          <w:rFonts w:ascii="Times New Roman" w:hAnsi="Times New Roman" w:cs="Times New Roman"/>
          <w:sz w:val="28"/>
          <w:szCs w:val="28"/>
        </w:rPr>
        <w:t>г.</w:t>
      </w:r>
      <w:r w:rsidRPr="00FC28D6">
        <w:rPr>
          <w:rFonts w:ascii="Times New Roman" w:hAnsi="Times New Roman" w:cs="Times New Roman"/>
          <w:sz w:val="28"/>
          <w:szCs w:val="28"/>
        </w:rPr>
        <w:t xml:space="preserve"> </w:t>
      </w:r>
      <w:r w:rsidRPr="00FC28D6">
        <w:rPr>
          <w:rFonts w:ascii="Times New Roman" w:hAnsi="Times New Roman" w:cs="Times New Roman"/>
          <w:sz w:val="28"/>
          <w:szCs w:val="28"/>
        </w:rPr>
        <w:sym w:font="Symbol" w:char="F05B"/>
      </w:r>
      <w:r w:rsidR="00BF6E4E" w:rsidRPr="00FC28D6">
        <w:rPr>
          <w:rFonts w:ascii="Times New Roman" w:hAnsi="Times New Roman" w:cs="Times New Roman"/>
          <w:sz w:val="28"/>
          <w:szCs w:val="28"/>
        </w:rPr>
        <w:t>69</w:t>
      </w:r>
      <w:r w:rsidRPr="00FC28D6">
        <w:rPr>
          <w:rFonts w:ascii="Times New Roman" w:hAnsi="Times New Roman" w:cs="Times New Roman"/>
          <w:sz w:val="28"/>
          <w:szCs w:val="28"/>
        </w:rPr>
        <w:sym w:font="Symbol" w:char="F05D"/>
      </w:r>
      <w:r w:rsidRPr="00FC28D6">
        <w:rPr>
          <w:rFonts w:ascii="Times New Roman" w:hAnsi="Times New Roman" w:cs="Times New Roman"/>
          <w:sz w:val="28"/>
          <w:szCs w:val="28"/>
        </w:rPr>
        <w:t>.</w:t>
      </w:r>
      <w:r w:rsidR="00106394" w:rsidRPr="00FC28D6">
        <w:rPr>
          <w:rFonts w:ascii="Times New Roman" w:hAnsi="Times New Roman" w:cs="Times New Roman"/>
          <w:sz w:val="28"/>
          <w:szCs w:val="28"/>
        </w:rPr>
        <w:t xml:space="preserve"> </w:t>
      </w:r>
      <w:r w:rsidRPr="00FC28D6">
        <w:rPr>
          <w:rFonts w:ascii="Times New Roman" w:hAnsi="Times New Roman" w:cs="Times New Roman"/>
          <w:sz w:val="28"/>
          <w:szCs w:val="28"/>
        </w:rPr>
        <w:t>В Стратегии определена Миссия Счетного комитета как повышение эффективности управления национальными ресурсами и укрепление финансовой дисциплины в целях обеспечения экономической стабильности в Республике Казахстан</w:t>
      </w:r>
      <w:r w:rsidR="00083492" w:rsidRPr="00FC28D6">
        <w:rPr>
          <w:rFonts w:ascii="Times New Roman" w:hAnsi="Times New Roman" w:cs="Times New Roman"/>
          <w:sz w:val="28"/>
          <w:szCs w:val="28"/>
        </w:rPr>
        <w:t xml:space="preserve">, а также </w:t>
      </w:r>
      <w:r w:rsidRPr="00FC28D6">
        <w:rPr>
          <w:rFonts w:ascii="Times New Roman" w:hAnsi="Times New Roman" w:cs="Times New Roman"/>
          <w:sz w:val="28"/>
          <w:szCs w:val="28"/>
        </w:rPr>
        <w:t>цели развития:</w:t>
      </w:r>
    </w:p>
    <w:p w14:paraId="224646C9" w14:textId="77777777" w:rsidR="005276E0" w:rsidRPr="00FC28D6" w:rsidRDefault="005276E0" w:rsidP="00AB6C5C">
      <w:pPr>
        <w:pStyle w:val="a3"/>
        <w:numPr>
          <w:ilvl w:val="0"/>
          <w:numId w:val="24"/>
        </w:numPr>
        <w:tabs>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реализаци</w:t>
      </w:r>
      <w:r w:rsidR="00083492" w:rsidRPr="00FC28D6">
        <w:rPr>
          <w:rFonts w:ascii="Times New Roman" w:hAnsi="Times New Roman" w:cs="Times New Roman"/>
          <w:sz w:val="28"/>
          <w:szCs w:val="28"/>
        </w:rPr>
        <w:t>я</w:t>
      </w:r>
      <w:r w:rsidRPr="00FC28D6">
        <w:rPr>
          <w:rFonts w:ascii="Times New Roman" w:hAnsi="Times New Roman" w:cs="Times New Roman"/>
          <w:sz w:val="28"/>
          <w:szCs w:val="28"/>
        </w:rPr>
        <w:t xml:space="preserve"> принципов независимости;</w:t>
      </w:r>
    </w:p>
    <w:p w14:paraId="7D1661FC" w14:textId="77777777" w:rsidR="005276E0" w:rsidRPr="00FC28D6" w:rsidRDefault="005276E0" w:rsidP="00AB6C5C">
      <w:pPr>
        <w:pStyle w:val="a3"/>
        <w:numPr>
          <w:ilvl w:val="0"/>
          <w:numId w:val="24"/>
        </w:numPr>
        <w:tabs>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максимизаци</w:t>
      </w:r>
      <w:r w:rsidR="00083492" w:rsidRPr="00FC28D6">
        <w:rPr>
          <w:rFonts w:ascii="Times New Roman" w:hAnsi="Times New Roman" w:cs="Times New Roman"/>
          <w:sz w:val="28"/>
          <w:szCs w:val="28"/>
        </w:rPr>
        <w:t>я</w:t>
      </w:r>
      <w:r w:rsidRPr="00FC28D6">
        <w:rPr>
          <w:rFonts w:ascii="Times New Roman" w:hAnsi="Times New Roman" w:cs="Times New Roman"/>
          <w:sz w:val="28"/>
          <w:szCs w:val="28"/>
        </w:rPr>
        <w:t xml:space="preserve"> ценности и преимуществ Счетного комитета;</w:t>
      </w:r>
    </w:p>
    <w:p w14:paraId="5EBA0000" w14:textId="77777777" w:rsidR="005276E0" w:rsidRPr="00FC28D6" w:rsidRDefault="005276E0" w:rsidP="00AB6C5C">
      <w:pPr>
        <w:pStyle w:val="a3"/>
        <w:numPr>
          <w:ilvl w:val="0"/>
          <w:numId w:val="24"/>
        </w:numPr>
        <w:tabs>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призна</w:t>
      </w:r>
      <w:r w:rsidR="00083492" w:rsidRPr="00FC28D6">
        <w:rPr>
          <w:rFonts w:ascii="Times New Roman" w:hAnsi="Times New Roman" w:cs="Times New Roman"/>
          <w:sz w:val="28"/>
          <w:szCs w:val="28"/>
        </w:rPr>
        <w:t>ние Счетного комитета</w:t>
      </w:r>
      <w:r w:rsidRPr="00FC28D6">
        <w:rPr>
          <w:rFonts w:ascii="Times New Roman" w:hAnsi="Times New Roman" w:cs="Times New Roman"/>
          <w:sz w:val="28"/>
          <w:szCs w:val="28"/>
        </w:rPr>
        <w:t xml:space="preserve"> как профессиональн</w:t>
      </w:r>
      <w:r w:rsidR="00083492" w:rsidRPr="00FC28D6">
        <w:rPr>
          <w:rFonts w:ascii="Times New Roman" w:hAnsi="Times New Roman" w:cs="Times New Roman"/>
          <w:sz w:val="28"/>
          <w:szCs w:val="28"/>
        </w:rPr>
        <w:t>ого</w:t>
      </w:r>
      <w:r w:rsidRPr="00FC28D6">
        <w:rPr>
          <w:rFonts w:ascii="Times New Roman" w:hAnsi="Times New Roman" w:cs="Times New Roman"/>
          <w:sz w:val="28"/>
          <w:szCs w:val="28"/>
        </w:rPr>
        <w:t>, независим</w:t>
      </w:r>
      <w:r w:rsidR="00083492" w:rsidRPr="00FC28D6">
        <w:rPr>
          <w:rFonts w:ascii="Times New Roman" w:hAnsi="Times New Roman" w:cs="Times New Roman"/>
          <w:sz w:val="28"/>
          <w:szCs w:val="28"/>
        </w:rPr>
        <w:t>ого</w:t>
      </w:r>
      <w:r w:rsidRPr="00FC28D6">
        <w:rPr>
          <w:rFonts w:ascii="Times New Roman" w:hAnsi="Times New Roman" w:cs="Times New Roman"/>
          <w:sz w:val="28"/>
          <w:szCs w:val="28"/>
        </w:rPr>
        <w:t xml:space="preserve"> и образцов</w:t>
      </w:r>
      <w:r w:rsidR="00083492" w:rsidRPr="00FC28D6">
        <w:rPr>
          <w:rFonts w:ascii="Times New Roman" w:hAnsi="Times New Roman" w:cs="Times New Roman"/>
          <w:sz w:val="28"/>
          <w:szCs w:val="28"/>
        </w:rPr>
        <w:t>ого</w:t>
      </w:r>
      <w:r w:rsidRPr="00FC28D6">
        <w:rPr>
          <w:rFonts w:ascii="Times New Roman" w:hAnsi="Times New Roman" w:cs="Times New Roman"/>
          <w:sz w:val="28"/>
          <w:szCs w:val="28"/>
        </w:rPr>
        <w:t xml:space="preserve"> орган</w:t>
      </w:r>
      <w:r w:rsidR="00083492" w:rsidRPr="00FC28D6">
        <w:rPr>
          <w:rFonts w:ascii="Times New Roman" w:hAnsi="Times New Roman" w:cs="Times New Roman"/>
          <w:sz w:val="28"/>
          <w:szCs w:val="28"/>
        </w:rPr>
        <w:t>а</w:t>
      </w:r>
      <w:r w:rsidRPr="00FC28D6">
        <w:rPr>
          <w:rFonts w:ascii="Times New Roman" w:hAnsi="Times New Roman" w:cs="Times New Roman"/>
          <w:sz w:val="28"/>
          <w:szCs w:val="28"/>
        </w:rPr>
        <w:t xml:space="preserve"> государственного аудита.</w:t>
      </w:r>
    </w:p>
    <w:p w14:paraId="209ED8CB" w14:textId="77777777" w:rsidR="00106394" w:rsidRPr="00FC28D6" w:rsidRDefault="005276E0"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 настоящее время основная задача </w:t>
      </w:r>
      <w:r w:rsidRPr="00FC28D6">
        <w:rPr>
          <w:rFonts w:ascii="Times New Roman" w:eastAsia="Times New Roman" w:hAnsi="Times New Roman" w:cs="Times New Roman"/>
          <w:sz w:val="28"/>
          <w:szCs w:val="28"/>
        </w:rPr>
        <w:t xml:space="preserve">Счетного комитета </w:t>
      </w:r>
      <w:r w:rsidRPr="00FC28D6">
        <w:rPr>
          <w:rFonts w:ascii="Times New Roman" w:hAnsi="Times New Roman" w:cs="Times New Roman"/>
          <w:sz w:val="28"/>
          <w:szCs w:val="28"/>
        </w:rPr>
        <w:t xml:space="preserve">заключается в том, чтобы предоставить правительству и обществу независимые и объективные данные о качестве управления и эффективности их </w:t>
      </w:r>
      <w:r w:rsidRPr="00FC28D6">
        <w:rPr>
          <w:rFonts w:ascii="Times New Roman" w:hAnsi="Times New Roman" w:cs="Times New Roman"/>
          <w:bCs/>
          <w:sz w:val="28"/>
          <w:szCs w:val="28"/>
        </w:rPr>
        <w:t>деятельности</w:t>
      </w:r>
      <w:r w:rsidRPr="00FC28D6">
        <w:rPr>
          <w:rFonts w:ascii="Times New Roman" w:hAnsi="Times New Roman" w:cs="Times New Roman"/>
          <w:sz w:val="28"/>
          <w:szCs w:val="28"/>
        </w:rPr>
        <w:t xml:space="preserve">. Результаты деятельности </w:t>
      </w:r>
      <w:r w:rsidRPr="00FC28D6">
        <w:rPr>
          <w:rFonts w:ascii="Times New Roman" w:eastAsia="Times New Roman" w:hAnsi="Times New Roman" w:cs="Times New Roman"/>
          <w:sz w:val="28"/>
          <w:szCs w:val="28"/>
        </w:rPr>
        <w:t>Счетного комитета</w:t>
      </w:r>
      <w:r w:rsidRPr="00FC28D6">
        <w:rPr>
          <w:rFonts w:ascii="Times New Roman" w:hAnsi="Times New Roman" w:cs="Times New Roman"/>
          <w:sz w:val="28"/>
          <w:szCs w:val="28"/>
        </w:rPr>
        <w:t xml:space="preserve"> должны показывать комплексную оценку выполнения запланированных социально-экономических задач, а также раскрывать как использование бюджетных средств обеспечивает удовлетворение общественных нужд.</w:t>
      </w:r>
      <w:r w:rsidR="003843B7" w:rsidRPr="00FC28D6">
        <w:rPr>
          <w:rFonts w:ascii="Times New Roman" w:hAnsi="Times New Roman" w:cs="Times New Roman"/>
          <w:sz w:val="28"/>
          <w:szCs w:val="28"/>
        </w:rPr>
        <w:t xml:space="preserve"> </w:t>
      </w:r>
    </w:p>
    <w:p w14:paraId="08EFA097" w14:textId="11A58D73" w:rsidR="00106394" w:rsidRPr="00FC28D6" w:rsidRDefault="005276E0" w:rsidP="00AB6C5C">
      <w:pPr>
        <w:spacing w:after="0" w:line="240" w:lineRule="auto"/>
        <w:ind w:firstLine="709"/>
        <w:jc w:val="both"/>
        <w:rPr>
          <w:rFonts w:ascii="Times New Roman" w:hAnsi="Times New Roman" w:cs="Times New Roman"/>
          <w:sz w:val="28"/>
        </w:rPr>
      </w:pPr>
      <w:r w:rsidRPr="00FC28D6">
        <w:rPr>
          <w:rFonts w:ascii="Times New Roman" w:hAnsi="Times New Roman" w:cs="Times New Roman"/>
          <w:sz w:val="28"/>
        </w:rPr>
        <w:t xml:space="preserve">С этой целью в Послании 16 марта 2022 года президент подчеркнул, что </w:t>
      </w:r>
      <w:r w:rsidR="00393970" w:rsidRPr="00FC28D6">
        <w:rPr>
          <w:rFonts w:ascii="Times New Roman" w:hAnsi="Times New Roman" w:cs="Times New Roman"/>
          <w:sz w:val="28"/>
        </w:rPr>
        <w:t>«</w:t>
      </w:r>
      <w:r w:rsidRPr="00FC28D6">
        <w:rPr>
          <w:rFonts w:ascii="Times New Roman" w:hAnsi="Times New Roman" w:cs="Times New Roman"/>
          <w:sz w:val="28"/>
        </w:rPr>
        <w:t xml:space="preserve">в Казахстане разрабатывается множество масштабных проектов и программ, но зачастую их реализация в силу разных причин далека от идеала. Необходимо </w:t>
      </w:r>
      <w:r w:rsidRPr="00FC28D6">
        <w:rPr>
          <w:rFonts w:ascii="Times New Roman" w:hAnsi="Times New Roman" w:cs="Times New Roman"/>
          <w:sz w:val="28"/>
        </w:rPr>
        <w:lastRenderedPageBreak/>
        <w:t>усилить парламентский контроль за качеством исполнения республиканского бюджета</w:t>
      </w:r>
      <w:r w:rsidR="00AA5E66" w:rsidRPr="00FC28D6">
        <w:rPr>
          <w:rFonts w:ascii="Times New Roman" w:hAnsi="Times New Roman" w:cs="Times New Roman"/>
          <w:sz w:val="28"/>
        </w:rPr>
        <w:t>»</w:t>
      </w:r>
      <w:r w:rsidR="00106394" w:rsidRPr="00FC28D6">
        <w:rPr>
          <w:rFonts w:ascii="Times New Roman" w:hAnsi="Times New Roman" w:cs="Times New Roman"/>
          <w:sz w:val="28"/>
        </w:rPr>
        <w:t xml:space="preserve"> </w:t>
      </w:r>
      <w:r w:rsidR="00393970" w:rsidRPr="00FC28D6">
        <w:rPr>
          <w:rFonts w:ascii="Times New Roman" w:hAnsi="Times New Roman" w:cs="Times New Roman"/>
          <w:sz w:val="28"/>
        </w:rPr>
        <w:sym w:font="Symbol" w:char="F05B"/>
      </w:r>
      <w:r w:rsidR="00BF6E4E" w:rsidRPr="00FC28D6">
        <w:rPr>
          <w:rFonts w:ascii="Times New Roman" w:hAnsi="Times New Roman" w:cs="Times New Roman"/>
          <w:sz w:val="28"/>
        </w:rPr>
        <w:t>7</w:t>
      </w:r>
      <w:r w:rsidR="00393970" w:rsidRPr="00FC28D6">
        <w:rPr>
          <w:rFonts w:ascii="Times New Roman" w:hAnsi="Times New Roman" w:cs="Times New Roman"/>
          <w:sz w:val="28"/>
        </w:rPr>
        <w:t>0</w:t>
      </w:r>
      <w:r w:rsidR="00393970" w:rsidRPr="00FC28D6">
        <w:rPr>
          <w:rFonts w:ascii="Times New Roman" w:hAnsi="Times New Roman" w:cs="Times New Roman"/>
          <w:sz w:val="28"/>
        </w:rPr>
        <w:sym w:font="Symbol" w:char="F05D"/>
      </w:r>
      <w:r w:rsidR="00393970" w:rsidRPr="00FC28D6">
        <w:rPr>
          <w:rFonts w:ascii="Times New Roman" w:hAnsi="Times New Roman" w:cs="Times New Roman"/>
          <w:sz w:val="28"/>
        </w:rPr>
        <w:t>.</w:t>
      </w:r>
    </w:p>
    <w:p w14:paraId="6BF08736" w14:textId="77777777" w:rsidR="005276E0" w:rsidRPr="00FC28D6" w:rsidRDefault="005276E0" w:rsidP="00AB6C5C">
      <w:pPr>
        <w:spacing w:after="0" w:line="240" w:lineRule="auto"/>
        <w:ind w:firstLine="709"/>
        <w:jc w:val="both"/>
        <w:rPr>
          <w:rFonts w:ascii="Times New Roman" w:hAnsi="Times New Roman" w:cs="Times New Roman"/>
          <w:sz w:val="28"/>
        </w:rPr>
      </w:pPr>
      <w:r w:rsidRPr="00FC28D6">
        <w:rPr>
          <w:rFonts w:ascii="Times New Roman" w:hAnsi="Times New Roman" w:cs="Times New Roman"/>
          <w:sz w:val="28"/>
        </w:rPr>
        <w:t xml:space="preserve">В соответствии с поручением главы государства планируется преобразование Счетного комитета в Высшую аудиторскую палату. Председатель </w:t>
      </w:r>
      <w:r w:rsidRPr="00FC28D6">
        <w:rPr>
          <w:rFonts w:ascii="Times New Roman" w:eastAsia="Times New Roman" w:hAnsi="Times New Roman" w:cs="Times New Roman"/>
          <w:sz w:val="28"/>
          <w:szCs w:val="28"/>
        </w:rPr>
        <w:t xml:space="preserve">Счетного комитета </w:t>
      </w:r>
      <w:r w:rsidRPr="00FC28D6">
        <w:rPr>
          <w:rFonts w:ascii="Times New Roman" w:hAnsi="Times New Roman" w:cs="Times New Roman"/>
          <w:sz w:val="28"/>
        </w:rPr>
        <w:t>будет два раза в год отчитываться перед депутатами Мажилиса Парламента. Это позволит еще больше снизить неэффективные расходы бюджета путем принятия превентивных мер.</w:t>
      </w:r>
    </w:p>
    <w:p w14:paraId="058011F7" w14:textId="77777777" w:rsidR="005276E0" w:rsidRPr="00FC28D6" w:rsidRDefault="005276E0" w:rsidP="00AB6C5C">
      <w:pPr>
        <w:spacing w:after="0" w:line="240" w:lineRule="auto"/>
        <w:ind w:firstLine="709"/>
        <w:jc w:val="both"/>
        <w:rPr>
          <w:rFonts w:ascii="Times New Roman" w:hAnsi="Times New Roman" w:cs="Times New Roman"/>
          <w:sz w:val="28"/>
        </w:rPr>
      </w:pPr>
      <w:r w:rsidRPr="00FC28D6">
        <w:rPr>
          <w:rFonts w:ascii="Times New Roman" w:hAnsi="Times New Roman" w:cs="Times New Roman"/>
          <w:sz w:val="28"/>
        </w:rPr>
        <w:t xml:space="preserve">Совершенствование деятельности Счетного комитета в настоящее время так или иначе направлено прежде всего на повышение эффективности управления национальными ресурсами и обеспечение прозрачности и подконтрольности деятельности органов власти за счет постепенного расширения сферы государственного аудита и функций высшего органа аудита. </w:t>
      </w:r>
    </w:p>
    <w:p w14:paraId="1D3DE136" w14:textId="77777777" w:rsidR="005276E0" w:rsidRPr="00FC28D6" w:rsidRDefault="005276E0" w:rsidP="00AB6C5C">
      <w:pPr>
        <w:spacing w:after="0" w:line="240" w:lineRule="auto"/>
        <w:ind w:firstLine="709"/>
        <w:jc w:val="both"/>
        <w:rPr>
          <w:rFonts w:ascii="Times New Roman" w:hAnsi="Times New Roman" w:cs="Times New Roman"/>
          <w:sz w:val="28"/>
        </w:rPr>
      </w:pPr>
      <w:r w:rsidRPr="00FC28D6">
        <w:rPr>
          <w:rFonts w:ascii="Times New Roman" w:hAnsi="Times New Roman" w:cs="Times New Roman"/>
          <w:sz w:val="28"/>
        </w:rPr>
        <w:t>В мировой практике среди глобальных изменений внешнего государственного аудита следует отметить прежде всего переход от аудита результатов той или иной деятельности в государственном секторе к аудиту текущей деятельности и, соответственно, промежуточных результатов. Особую актуальность на современном этапе преобразования внешнего государственного аудита приобретает внедрение стратегического аудита.</w:t>
      </w:r>
    </w:p>
    <w:bookmarkEnd w:id="18"/>
    <w:p w14:paraId="69F59C19" w14:textId="77777777" w:rsidR="00106394" w:rsidRPr="00FC28D6" w:rsidRDefault="00E94A15" w:rsidP="00AB6C5C">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За 25 лет своей деятельности Счетным комитетом внесен огромный вклад в развитие Казахстана, в частности не только в части анализа и оценки эффективности управления и использования бюджетных средств, но разработанные рекомендации по корректировке политики управления государственными активами. </w:t>
      </w:r>
    </w:p>
    <w:p w14:paraId="0E724FDD" w14:textId="77777777" w:rsidR="00106394" w:rsidRPr="00FC28D6" w:rsidRDefault="00E94A15" w:rsidP="00AB6C5C">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За 25 лет сформирована полноценная система государственного аудита, проведен реинжиниринг внутренних процессов Счетного комитета по модели ведущих аудиторских компаний. </w:t>
      </w:r>
    </w:p>
    <w:p w14:paraId="526E9086" w14:textId="352794D5" w:rsidR="007567F4" w:rsidRPr="00FC28D6" w:rsidRDefault="007567F4" w:rsidP="00AB6C5C">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Завершен цикл аудитов по проверке </w:t>
      </w:r>
      <w:r w:rsidR="004524E0" w:rsidRPr="00FC28D6">
        <w:rPr>
          <w:rFonts w:ascii="Times New Roman" w:hAnsi="Times New Roman" w:cs="Times New Roman"/>
          <w:sz w:val="28"/>
          <w:szCs w:val="28"/>
        </w:rPr>
        <w:t>СКГС</w:t>
      </w:r>
      <w:r w:rsidRPr="00FC28D6">
        <w:rPr>
          <w:rFonts w:ascii="Times New Roman" w:eastAsia="Times New Roman" w:hAnsi="Times New Roman" w:cs="Times New Roman"/>
          <w:sz w:val="28"/>
          <w:szCs w:val="28"/>
        </w:rPr>
        <w:t>, по которым проведено 17 аудиторских мероприятий. Выявлено финансовых нарушений - 86 млрд.</w:t>
      </w:r>
      <w:r w:rsidR="00196010"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тенге и более 2 трлн.</w:t>
      </w:r>
      <w:r w:rsidR="00196010"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тенге неэффективного управления активами.</w:t>
      </w:r>
    </w:p>
    <w:p w14:paraId="76AB4A34" w14:textId="77777777" w:rsidR="00106394" w:rsidRPr="00FC28D6" w:rsidRDefault="007567F4" w:rsidP="00AB6C5C">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Проведен ряд значимых аудитов по эффективности использования средств, направленных на борьбу с короновирусом. </w:t>
      </w:r>
    </w:p>
    <w:p w14:paraId="244AB1D1" w14:textId="77777777" w:rsidR="007567F4" w:rsidRPr="00FC28D6" w:rsidRDefault="007567F4" w:rsidP="00AB6C5C">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Проверена эффективность использования средств, выделенных на подготовку к Олимпийским играм 2020 года в Токио. Оценена деятельность специальных экономических зон.</w:t>
      </w:r>
    </w:p>
    <w:p w14:paraId="60945B64" w14:textId="77777777" w:rsidR="00106394" w:rsidRPr="00FC28D6" w:rsidRDefault="00E94A15" w:rsidP="00AB6C5C">
      <w:pPr>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Счетным комитетом проведено более 1500 аудиторских мероприятий, благодаря чему в республиканский бюджет возвращено свыше 7 миллиардов тенге. Аудиторы активно участвуют в законотворчестве и нормотворчестве, разработаны правила проведения государственного аудита и кодекс этики работников государственного аудита. </w:t>
      </w:r>
    </w:p>
    <w:p w14:paraId="3682FB92" w14:textId="54D29244" w:rsidR="00F839C3" w:rsidRPr="00FC28D6" w:rsidRDefault="00F839C3" w:rsidP="00AB6C5C">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Динамика аудиторских и экспертно-аналитических мероприятий, проведенных Счетным комитетом за 2017</w:t>
      </w:r>
      <w:r w:rsidR="00CC7B5A" w:rsidRPr="00FC28D6">
        <w:rPr>
          <w:rFonts w:ascii="Times New Roman" w:hAnsi="Times New Roman" w:cs="Times New Roman"/>
          <w:sz w:val="28"/>
          <w:szCs w:val="28"/>
        </w:rPr>
        <w:t>-</w:t>
      </w:r>
      <w:r w:rsidRPr="00FC28D6">
        <w:rPr>
          <w:rFonts w:ascii="Times New Roman" w:hAnsi="Times New Roman" w:cs="Times New Roman"/>
          <w:sz w:val="28"/>
          <w:szCs w:val="28"/>
        </w:rPr>
        <w:t>2021 г</w:t>
      </w:r>
      <w:r w:rsidR="003E1801" w:rsidRPr="00FC28D6">
        <w:rPr>
          <w:rFonts w:ascii="Times New Roman" w:hAnsi="Times New Roman" w:cs="Times New Roman"/>
          <w:sz w:val="28"/>
          <w:szCs w:val="28"/>
        </w:rPr>
        <w:t>г.</w:t>
      </w:r>
      <w:r w:rsidRPr="00FC28D6">
        <w:rPr>
          <w:rFonts w:ascii="Times New Roman" w:hAnsi="Times New Roman" w:cs="Times New Roman"/>
          <w:sz w:val="28"/>
          <w:szCs w:val="28"/>
        </w:rPr>
        <w:t xml:space="preserve"> представлена в таблице </w:t>
      </w:r>
      <w:r w:rsidR="00AC08BF" w:rsidRPr="00FC28D6">
        <w:rPr>
          <w:rFonts w:ascii="Times New Roman" w:hAnsi="Times New Roman" w:cs="Times New Roman"/>
          <w:sz w:val="28"/>
          <w:szCs w:val="28"/>
        </w:rPr>
        <w:t>7</w:t>
      </w:r>
      <w:r w:rsidRPr="00FC28D6">
        <w:rPr>
          <w:rFonts w:ascii="Times New Roman" w:hAnsi="Times New Roman" w:cs="Times New Roman"/>
          <w:sz w:val="28"/>
          <w:szCs w:val="28"/>
        </w:rPr>
        <w:t>.</w:t>
      </w:r>
    </w:p>
    <w:p w14:paraId="59F9EDA0" w14:textId="77777777" w:rsidR="00E94A15" w:rsidRPr="00FC28D6" w:rsidRDefault="00E94A15" w:rsidP="00AB6C5C">
      <w:pPr>
        <w:spacing w:after="0" w:line="240" w:lineRule="auto"/>
        <w:ind w:firstLine="709"/>
        <w:jc w:val="both"/>
        <w:rPr>
          <w:rFonts w:ascii="Times New Roman" w:hAnsi="Times New Roman" w:cs="Times New Roman"/>
          <w:sz w:val="28"/>
          <w:szCs w:val="28"/>
        </w:rPr>
      </w:pPr>
    </w:p>
    <w:p w14:paraId="01132DD4" w14:textId="77777777" w:rsidR="00196010" w:rsidRPr="00FC28D6" w:rsidRDefault="00196010">
      <w:pPr>
        <w:spacing w:after="0" w:line="240" w:lineRule="auto"/>
        <w:rPr>
          <w:rFonts w:ascii="Times New Roman" w:hAnsi="Times New Roman" w:cs="Times New Roman"/>
          <w:sz w:val="28"/>
          <w:szCs w:val="28"/>
        </w:rPr>
      </w:pPr>
      <w:r w:rsidRPr="00FC28D6">
        <w:rPr>
          <w:rFonts w:ascii="Times New Roman" w:hAnsi="Times New Roman" w:cs="Times New Roman"/>
          <w:sz w:val="28"/>
          <w:szCs w:val="28"/>
        </w:rPr>
        <w:br w:type="page"/>
      </w:r>
    </w:p>
    <w:p w14:paraId="641DE7F1" w14:textId="6E9D442A" w:rsidR="00E94A15" w:rsidRPr="00FC28D6" w:rsidRDefault="00E94A15" w:rsidP="00AB6C5C">
      <w:pPr>
        <w:spacing w:after="0" w:line="240" w:lineRule="auto"/>
        <w:jc w:val="both"/>
        <w:rPr>
          <w:rFonts w:ascii="Times New Roman" w:hAnsi="Times New Roman" w:cs="Times New Roman"/>
          <w:sz w:val="28"/>
          <w:szCs w:val="28"/>
        </w:rPr>
      </w:pPr>
      <w:r w:rsidRPr="00FC28D6">
        <w:rPr>
          <w:rFonts w:ascii="Times New Roman" w:hAnsi="Times New Roman" w:cs="Times New Roman"/>
          <w:sz w:val="28"/>
          <w:szCs w:val="28"/>
        </w:rPr>
        <w:lastRenderedPageBreak/>
        <w:t xml:space="preserve">Таблица </w:t>
      </w:r>
      <w:r w:rsidR="00AC08BF" w:rsidRPr="00FC28D6">
        <w:rPr>
          <w:rFonts w:ascii="Times New Roman" w:hAnsi="Times New Roman" w:cs="Times New Roman"/>
          <w:sz w:val="28"/>
          <w:szCs w:val="28"/>
        </w:rPr>
        <w:t>7</w:t>
      </w:r>
      <w:r w:rsidR="00F839C3" w:rsidRPr="00FC28D6">
        <w:rPr>
          <w:rFonts w:ascii="Times New Roman" w:hAnsi="Times New Roman" w:cs="Times New Roman"/>
          <w:sz w:val="28"/>
          <w:szCs w:val="28"/>
        </w:rPr>
        <w:t xml:space="preserve"> </w:t>
      </w:r>
      <w:r w:rsidR="00CC7B5A" w:rsidRPr="00FC28D6">
        <w:rPr>
          <w:rFonts w:ascii="Times New Roman" w:hAnsi="Times New Roman" w:cs="Times New Roman"/>
          <w:sz w:val="28"/>
          <w:szCs w:val="28"/>
        </w:rPr>
        <w:t>–</w:t>
      </w:r>
      <w:r w:rsidRPr="00FC28D6">
        <w:rPr>
          <w:rFonts w:ascii="Times New Roman" w:hAnsi="Times New Roman" w:cs="Times New Roman"/>
          <w:sz w:val="28"/>
          <w:szCs w:val="28"/>
        </w:rPr>
        <w:t xml:space="preserve"> Динамика аудиторских и экспертно-аналитических мероприятий, проведенных Счетным комитетом за 2017</w:t>
      </w:r>
      <w:r w:rsidR="00CC7B5A" w:rsidRPr="00FC28D6">
        <w:rPr>
          <w:rFonts w:ascii="Times New Roman" w:hAnsi="Times New Roman" w:cs="Times New Roman"/>
          <w:sz w:val="28"/>
          <w:szCs w:val="28"/>
        </w:rPr>
        <w:t>-</w:t>
      </w:r>
      <w:r w:rsidRPr="00FC28D6">
        <w:rPr>
          <w:rFonts w:ascii="Times New Roman" w:hAnsi="Times New Roman" w:cs="Times New Roman"/>
          <w:sz w:val="28"/>
          <w:szCs w:val="28"/>
        </w:rPr>
        <w:t>2021 г</w:t>
      </w:r>
      <w:r w:rsidR="00090349" w:rsidRPr="00FC28D6">
        <w:rPr>
          <w:rFonts w:ascii="Times New Roman" w:hAnsi="Times New Roman" w:cs="Times New Roman"/>
          <w:sz w:val="28"/>
          <w:szCs w:val="28"/>
        </w:rPr>
        <w:t>г.</w:t>
      </w:r>
    </w:p>
    <w:p w14:paraId="2D421990" w14:textId="77777777" w:rsidR="00CC7B5A" w:rsidRPr="00FC28D6" w:rsidRDefault="00CC7B5A" w:rsidP="00CC7B5A">
      <w:pPr>
        <w:spacing w:after="0" w:line="240" w:lineRule="auto"/>
        <w:jc w:val="right"/>
        <w:rPr>
          <w:rFonts w:ascii="Times New Roman" w:hAnsi="Times New Roman" w:cs="Times New Roman"/>
          <w:sz w:val="16"/>
          <w:szCs w:val="16"/>
        </w:rPr>
      </w:pP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4"/>
        <w:gridCol w:w="877"/>
        <w:gridCol w:w="894"/>
        <w:gridCol w:w="675"/>
        <w:gridCol w:w="675"/>
        <w:gridCol w:w="675"/>
        <w:gridCol w:w="846"/>
        <w:gridCol w:w="846"/>
        <w:gridCol w:w="846"/>
        <w:gridCol w:w="834"/>
      </w:tblGrid>
      <w:tr w:rsidR="00FC28D6" w:rsidRPr="00FC28D6" w14:paraId="7DA27959" w14:textId="77777777" w:rsidTr="00CC7B5A">
        <w:trPr>
          <w:trHeight w:val="20"/>
          <w:jc w:val="center"/>
        </w:trPr>
        <w:tc>
          <w:tcPr>
            <w:tcW w:w="1135" w:type="pct"/>
            <w:vMerge w:val="restart"/>
            <w:shd w:val="clear" w:color="auto" w:fill="auto"/>
            <w:vAlign w:val="center"/>
          </w:tcPr>
          <w:p w14:paraId="6A57FA11" w14:textId="77777777" w:rsidR="00E94A15" w:rsidRPr="00FC28D6" w:rsidRDefault="00E94A15" w:rsidP="00AB6C5C">
            <w:pPr>
              <w:spacing w:after="0" w:line="240" w:lineRule="auto"/>
              <w:jc w:val="both"/>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Наименование</w:t>
            </w:r>
          </w:p>
        </w:tc>
        <w:tc>
          <w:tcPr>
            <w:tcW w:w="473" w:type="pct"/>
            <w:vMerge w:val="restart"/>
            <w:shd w:val="clear" w:color="auto" w:fill="auto"/>
            <w:noWrap/>
            <w:vAlign w:val="center"/>
          </w:tcPr>
          <w:p w14:paraId="4C213F22" w14:textId="0A262654" w:rsidR="00E94A15" w:rsidRPr="00FC28D6" w:rsidRDefault="00E94A15" w:rsidP="00CC7B5A">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 xml:space="preserve">2017 </w:t>
            </w:r>
            <w:r w:rsidR="00CC7B5A" w:rsidRPr="00FC28D6">
              <w:rPr>
                <w:rFonts w:ascii="Times New Roman" w:eastAsia="Times New Roman" w:hAnsi="Times New Roman" w:cs="Times New Roman"/>
                <w:sz w:val="24"/>
                <w:szCs w:val="24"/>
                <w:lang w:eastAsia="ru-RU"/>
              </w:rPr>
              <w:t>год</w:t>
            </w:r>
          </w:p>
        </w:tc>
        <w:tc>
          <w:tcPr>
            <w:tcW w:w="482" w:type="pct"/>
            <w:vMerge w:val="restart"/>
            <w:shd w:val="clear" w:color="auto" w:fill="auto"/>
            <w:noWrap/>
            <w:vAlign w:val="center"/>
          </w:tcPr>
          <w:p w14:paraId="327FD6D7" w14:textId="6E68C1B6" w:rsidR="00E94A15" w:rsidRPr="00FC28D6" w:rsidRDefault="00E94A15" w:rsidP="00CC7B5A">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2018 г</w:t>
            </w:r>
            <w:r w:rsidR="00CC7B5A" w:rsidRPr="00FC28D6">
              <w:rPr>
                <w:rFonts w:ascii="Times New Roman" w:eastAsia="Times New Roman" w:hAnsi="Times New Roman" w:cs="Times New Roman"/>
                <w:sz w:val="24"/>
                <w:szCs w:val="24"/>
                <w:lang w:eastAsia="ru-RU"/>
              </w:rPr>
              <w:t>од</w:t>
            </w:r>
          </w:p>
        </w:tc>
        <w:tc>
          <w:tcPr>
            <w:tcW w:w="364" w:type="pct"/>
            <w:vMerge w:val="restart"/>
            <w:shd w:val="clear" w:color="auto" w:fill="auto"/>
            <w:vAlign w:val="center"/>
          </w:tcPr>
          <w:p w14:paraId="6D61C7A0" w14:textId="7751442D" w:rsidR="00E94A15" w:rsidRPr="00FC28D6" w:rsidRDefault="00E94A15" w:rsidP="00CC7B5A">
            <w:pPr>
              <w:spacing w:after="0" w:line="240" w:lineRule="auto"/>
              <w:ind w:left="-157" w:right="-117"/>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2019 г</w:t>
            </w:r>
            <w:r w:rsidR="00CC7B5A" w:rsidRPr="00FC28D6">
              <w:rPr>
                <w:rFonts w:ascii="Times New Roman" w:eastAsia="Times New Roman" w:hAnsi="Times New Roman" w:cs="Times New Roman"/>
                <w:sz w:val="24"/>
                <w:szCs w:val="24"/>
                <w:lang w:eastAsia="ru-RU"/>
              </w:rPr>
              <w:t>од</w:t>
            </w:r>
          </w:p>
        </w:tc>
        <w:tc>
          <w:tcPr>
            <w:tcW w:w="364" w:type="pct"/>
            <w:vMerge w:val="restart"/>
            <w:shd w:val="clear" w:color="auto" w:fill="auto"/>
            <w:vAlign w:val="center"/>
          </w:tcPr>
          <w:p w14:paraId="5B3436F1" w14:textId="47D2506C" w:rsidR="00E94A15" w:rsidRPr="00FC28D6" w:rsidRDefault="00E94A15" w:rsidP="00CC7B5A">
            <w:pPr>
              <w:spacing w:after="0" w:line="240" w:lineRule="auto"/>
              <w:ind w:left="-157" w:right="-117"/>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2020 г</w:t>
            </w:r>
            <w:r w:rsidR="00CC7B5A" w:rsidRPr="00FC28D6">
              <w:rPr>
                <w:rFonts w:ascii="Times New Roman" w:eastAsia="Times New Roman" w:hAnsi="Times New Roman" w:cs="Times New Roman"/>
                <w:sz w:val="24"/>
                <w:szCs w:val="24"/>
                <w:lang w:eastAsia="ru-RU"/>
              </w:rPr>
              <w:t>од</w:t>
            </w:r>
          </w:p>
        </w:tc>
        <w:tc>
          <w:tcPr>
            <w:tcW w:w="364" w:type="pct"/>
            <w:vMerge w:val="restart"/>
            <w:shd w:val="clear" w:color="auto" w:fill="auto"/>
            <w:vAlign w:val="center"/>
          </w:tcPr>
          <w:p w14:paraId="7D2C9217" w14:textId="1E5651BD" w:rsidR="00E94A15" w:rsidRPr="00FC28D6" w:rsidRDefault="00E94A15" w:rsidP="00CC7B5A">
            <w:pPr>
              <w:spacing w:after="0" w:line="240" w:lineRule="auto"/>
              <w:ind w:left="-157" w:right="-117"/>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2021 г</w:t>
            </w:r>
            <w:r w:rsidR="00CC7B5A" w:rsidRPr="00FC28D6">
              <w:rPr>
                <w:rFonts w:ascii="Times New Roman" w:eastAsia="Times New Roman" w:hAnsi="Times New Roman" w:cs="Times New Roman"/>
                <w:sz w:val="24"/>
                <w:szCs w:val="24"/>
                <w:lang w:eastAsia="ru-RU"/>
              </w:rPr>
              <w:t>од</w:t>
            </w:r>
          </w:p>
        </w:tc>
        <w:tc>
          <w:tcPr>
            <w:tcW w:w="1817" w:type="pct"/>
            <w:gridSpan w:val="4"/>
            <w:shd w:val="clear" w:color="auto" w:fill="auto"/>
            <w:noWrap/>
            <w:vAlign w:val="center"/>
          </w:tcPr>
          <w:p w14:paraId="31ED74B1" w14:textId="2152A76F" w:rsidR="00E94A15" w:rsidRPr="00FC28D6" w:rsidRDefault="00E94A15" w:rsidP="00CC7B5A">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Изменение 2021 г</w:t>
            </w:r>
            <w:r w:rsidR="00CC7B5A" w:rsidRPr="00FC28D6">
              <w:rPr>
                <w:rFonts w:ascii="Times New Roman" w:eastAsia="Times New Roman" w:hAnsi="Times New Roman" w:cs="Times New Roman"/>
                <w:sz w:val="24"/>
                <w:szCs w:val="24"/>
                <w:lang w:eastAsia="ru-RU"/>
              </w:rPr>
              <w:t>ода</w:t>
            </w:r>
            <w:r w:rsidRPr="00FC28D6">
              <w:rPr>
                <w:rFonts w:ascii="Times New Roman" w:eastAsia="Times New Roman" w:hAnsi="Times New Roman" w:cs="Times New Roman"/>
                <w:sz w:val="24"/>
                <w:szCs w:val="24"/>
                <w:lang w:eastAsia="ru-RU"/>
              </w:rPr>
              <w:t xml:space="preserve"> в % к </w:t>
            </w:r>
          </w:p>
        </w:tc>
      </w:tr>
      <w:tr w:rsidR="00FC28D6" w:rsidRPr="00FC28D6" w14:paraId="0E9ACBC0" w14:textId="77777777" w:rsidTr="00CC7B5A">
        <w:trPr>
          <w:trHeight w:val="20"/>
          <w:jc w:val="center"/>
        </w:trPr>
        <w:tc>
          <w:tcPr>
            <w:tcW w:w="1135" w:type="pct"/>
            <w:vMerge/>
            <w:shd w:val="clear" w:color="auto" w:fill="auto"/>
            <w:vAlign w:val="center"/>
          </w:tcPr>
          <w:p w14:paraId="5D163D5F" w14:textId="77777777" w:rsidR="00E94A15" w:rsidRPr="00FC28D6" w:rsidRDefault="00E94A15" w:rsidP="00AB6C5C">
            <w:pPr>
              <w:spacing w:after="0" w:line="240" w:lineRule="auto"/>
              <w:jc w:val="both"/>
              <w:rPr>
                <w:rFonts w:ascii="Times New Roman" w:eastAsia="Times New Roman" w:hAnsi="Times New Roman" w:cs="Times New Roman"/>
                <w:sz w:val="24"/>
                <w:szCs w:val="24"/>
                <w:lang w:eastAsia="ru-RU"/>
              </w:rPr>
            </w:pPr>
          </w:p>
        </w:tc>
        <w:tc>
          <w:tcPr>
            <w:tcW w:w="473" w:type="pct"/>
            <w:vMerge/>
            <w:shd w:val="clear" w:color="auto" w:fill="auto"/>
            <w:noWrap/>
            <w:vAlign w:val="center"/>
          </w:tcPr>
          <w:p w14:paraId="393D5109"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p>
        </w:tc>
        <w:tc>
          <w:tcPr>
            <w:tcW w:w="482" w:type="pct"/>
            <w:vMerge/>
            <w:shd w:val="clear" w:color="auto" w:fill="auto"/>
            <w:noWrap/>
            <w:vAlign w:val="center"/>
          </w:tcPr>
          <w:p w14:paraId="005A92DA"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p>
        </w:tc>
        <w:tc>
          <w:tcPr>
            <w:tcW w:w="364" w:type="pct"/>
            <w:vMerge/>
            <w:shd w:val="clear" w:color="auto" w:fill="auto"/>
            <w:vAlign w:val="center"/>
          </w:tcPr>
          <w:p w14:paraId="2DC05ABC"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p>
        </w:tc>
        <w:tc>
          <w:tcPr>
            <w:tcW w:w="364" w:type="pct"/>
            <w:vMerge/>
            <w:shd w:val="clear" w:color="auto" w:fill="auto"/>
            <w:vAlign w:val="center"/>
          </w:tcPr>
          <w:p w14:paraId="4765B836"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p>
        </w:tc>
        <w:tc>
          <w:tcPr>
            <w:tcW w:w="364" w:type="pct"/>
            <w:vMerge/>
            <w:shd w:val="clear" w:color="auto" w:fill="auto"/>
            <w:vAlign w:val="center"/>
          </w:tcPr>
          <w:p w14:paraId="2458D6A5"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p>
        </w:tc>
        <w:tc>
          <w:tcPr>
            <w:tcW w:w="456" w:type="pct"/>
            <w:shd w:val="clear" w:color="auto" w:fill="auto"/>
            <w:noWrap/>
            <w:vAlign w:val="center"/>
          </w:tcPr>
          <w:p w14:paraId="7F2F4869" w14:textId="0D4716AC" w:rsidR="00E94A15" w:rsidRPr="00FC28D6" w:rsidRDefault="00E94A15" w:rsidP="00CC7B5A">
            <w:pPr>
              <w:spacing w:after="0" w:line="240" w:lineRule="auto"/>
              <w:ind w:right="-95"/>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2017 г</w:t>
            </w:r>
            <w:r w:rsidR="00CC7B5A" w:rsidRPr="00FC28D6">
              <w:rPr>
                <w:rFonts w:ascii="Times New Roman" w:eastAsia="Times New Roman" w:hAnsi="Times New Roman" w:cs="Times New Roman"/>
                <w:sz w:val="24"/>
                <w:szCs w:val="24"/>
                <w:lang w:eastAsia="ru-RU"/>
              </w:rPr>
              <w:t>од</w:t>
            </w:r>
          </w:p>
        </w:tc>
        <w:tc>
          <w:tcPr>
            <w:tcW w:w="456" w:type="pct"/>
            <w:shd w:val="clear" w:color="auto" w:fill="auto"/>
            <w:noWrap/>
            <w:vAlign w:val="center"/>
          </w:tcPr>
          <w:p w14:paraId="53F9E77E" w14:textId="7F1BF673" w:rsidR="00E94A15" w:rsidRPr="00FC28D6" w:rsidRDefault="00E94A15" w:rsidP="00CC7B5A">
            <w:pPr>
              <w:spacing w:after="0" w:line="240" w:lineRule="auto"/>
              <w:ind w:right="-95"/>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2017 г</w:t>
            </w:r>
            <w:r w:rsidR="00CC7B5A" w:rsidRPr="00FC28D6">
              <w:rPr>
                <w:rFonts w:ascii="Times New Roman" w:eastAsia="Times New Roman" w:hAnsi="Times New Roman" w:cs="Times New Roman"/>
                <w:sz w:val="24"/>
                <w:szCs w:val="24"/>
                <w:lang w:eastAsia="ru-RU"/>
              </w:rPr>
              <w:t>од</w:t>
            </w:r>
          </w:p>
        </w:tc>
        <w:tc>
          <w:tcPr>
            <w:tcW w:w="456" w:type="pct"/>
            <w:shd w:val="clear" w:color="auto" w:fill="auto"/>
            <w:noWrap/>
            <w:vAlign w:val="center"/>
          </w:tcPr>
          <w:p w14:paraId="3532B6A6" w14:textId="6F3CB003" w:rsidR="00E94A15" w:rsidRPr="00FC28D6" w:rsidRDefault="00E94A15" w:rsidP="00CC7B5A">
            <w:pPr>
              <w:spacing w:after="0" w:line="240" w:lineRule="auto"/>
              <w:ind w:right="-95"/>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2017 г</w:t>
            </w:r>
            <w:r w:rsidR="00CC7B5A" w:rsidRPr="00FC28D6">
              <w:rPr>
                <w:rFonts w:ascii="Times New Roman" w:eastAsia="Times New Roman" w:hAnsi="Times New Roman" w:cs="Times New Roman"/>
                <w:sz w:val="24"/>
                <w:szCs w:val="24"/>
                <w:lang w:eastAsia="ru-RU"/>
              </w:rPr>
              <w:t>од</w:t>
            </w:r>
          </w:p>
        </w:tc>
        <w:tc>
          <w:tcPr>
            <w:tcW w:w="450" w:type="pct"/>
            <w:shd w:val="clear" w:color="auto" w:fill="auto"/>
            <w:noWrap/>
            <w:vAlign w:val="center"/>
          </w:tcPr>
          <w:p w14:paraId="7595CB07" w14:textId="6080DE90" w:rsidR="00E94A15" w:rsidRPr="00FC28D6" w:rsidRDefault="00E94A15" w:rsidP="00CC7B5A">
            <w:pPr>
              <w:spacing w:after="0" w:line="240" w:lineRule="auto"/>
              <w:ind w:right="-95"/>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2017 г</w:t>
            </w:r>
            <w:r w:rsidR="00CC7B5A" w:rsidRPr="00FC28D6">
              <w:rPr>
                <w:rFonts w:ascii="Times New Roman" w:eastAsia="Times New Roman" w:hAnsi="Times New Roman" w:cs="Times New Roman"/>
                <w:sz w:val="24"/>
                <w:szCs w:val="24"/>
                <w:lang w:eastAsia="ru-RU"/>
              </w:rPr>
              <w:t>од</w:t>
            </w:r>
          </w:p>
        </w:tc>
      </w:tr>
      <w:tr w:rsidR="00FC28D6" w:rsidRPr="00FC28D6" w14:paraId="5841BBD5" w14:textId="77777777" w:rsidTr="00CC7B5A">
        <w:trPr>
          <w:trHeight w:val="20"/>
          <w:jc w:val="center"/>
        </w:trPr>
        <w:tc>
          <w:tcPr>
            <w:tcW w:w="1135" w:type="pct"/>
            <w:shd w:val="clear" w:color="auto" w:fill="auto"/>
            <w:vAlign w:val="center"/>
            <w:hideMark/>
          </w:tcPr>
          <w:p w14:paraId="63873022" w14:textId="17C5AE95" w:rsidR="00E94A15" w:rsidRPr="00FC28D6" w:rsidRDefault="00E94A15" w:rsidP="00AB6C5C">
            <w:pPr>
              <w:spacing w:after="0" w:line="240" w:lineRule="auto"/>
              <w:jc w:val="both"/>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Количество ауди</w:t>
            </w:r>
            <w:r w:rsidR="00CC7B5A" w:rsidRPr="00FC28D6">
              <w:rPr>
                <w:rFonts w:ascii="Times New Roman" w:eastAsia="Times New Roman" w:hAnsi="Times New Roman" w:cs="Times New Roman"/>
                <w:sz w:val="24"/>
                <w:szCs w:val="24"/>
                <w:lang w:eastAsia="ru-RU"/>
              </w:rPr>
              <w:t xml:space="preserve"> </w:t>
            </w:r>
            <w:r w:rsidRPr="00FC28D6">
              <w:rPr>
                <w:rFonts w:ascii="Times New Roman" w:eastAsia="Times New Roman" w:hAnsi="Times New Roman" w:cs="Times New Roman"/>
                <w:sz w:val="24"/>
                <w:szCs w:val="24"/>
                <w:lang w:eastAsia="ru-RU"/>
              </w:rPr>
              <w:t>торских и эксперт</w:t>
            </w:r>
            <w:r w:rsidR="00CC7B5A" w:rsidRPr="00FC28D6">
              <w:rPr>
                <w:rFonts w:ascii="Times New Roman" w:eastAsia="Times New Roman" w:hAnsi="Times New Roman" w:cs="Times New Roman"/>
                <w:sz w:val="24"/>
                <w:szCs w:val="24"/>
                <w:lang w:eastAsia="ru-RU"/>
              </w:rPr>
              <w:t xml:space="preserve"> </w:t>
            </w:r>
            <w:r w:rsidRPr="00FC28D6">
              <w:rPr>
                <w:rFonts w:ascii="Times New Roman" w:eastAsia="Times New Roman" w:hAnsi="Times New Roman" w:cs="Times New Roman"/>
                <w:sz w:val="24"/>
                <w:szCs w:val="24"/>
                <w:lang w:eastAsia="ru-RU"/>
              </w:rPr>
              <w:t>но-аналитических мероприятий</w:t>
            </w:r>
          </w:p>
        </w:tc>
        <w:tc>
          <w:tcPr>
            <w:tcW w:w="473" w:type="pct"/>
            <w:shd w:val="clear" w:color="auto" w:fill="auto"/>
            <w:noWrap/>
            <w:vAlign w:val="center"/>
            <w:hideMark/>
          </w:tcPr>
          <w:p w14:paraId="544E68B5"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25</w:t>
            </w:r>
          </w:p>
        </w:tc>
        <w:tc>
          <w:tcPr>
            <w:tcW w:w="482" w:type="pct"/>
            <w:shd w:val="clear" w:color="auto" w:fill="auto"/>
            <w:noWrap/>
            <w:vAlign w:val="center"/>
            <w:hideMark/>
          </w:tcPr>
          <w:p w14:paraId="5F13D838"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23</w:t>
            </w:r>
          </w:p>
        </w:tc>
        <w:tc>
          <w:tcPr>
            <w:tcW w:w="364" w:type="pct"/>
            <w:shd w:val="clear" w:color="auto" w:fill="auto"/>
            <w:vAlign w:val="center"/>
            <w:hideMark/>
          </w:tcPr>
          <w:p w14:paraId="175ACED6"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20</w:t>
            </w:r>
          </w:p>
        </w:tc>
        <w:tc>
          <w:tcPr>
            <w:tcW w:w="364" w:type="pct"/>
            <w:shd w:val="clear" w:color="auto" w:fill="auto"/>
            <w:vAlign w:val="center"/>
            <w:hideMark/>
          </w:tcPr>
          <w:p w14:paraId="11BDB033"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18</w:t>
            </w:r>
          </w:p>
        </w:tc>
        <w:tc>
          <w:tcPr>
            <w:tcW w:w="364" w:type="pct"/>
            <w:shd w:val="clear" w:color="auto" w:fill="auto"/>
            <w:vAlign w:val="center"/>
            <w:hideMark/>
          </w:tcPr>
          <w:p w14:paraId="351D60CE"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21</w:t>
            </w:r>
          </w:p>
        </w:tc>
        <w:tc>
          <w:tcPr>
            <w:tcW w:w="456" w:type="pct"/>
            <w:shd w:val="clear" w:color="auto" w:fill="auto"/>
            <w:noWrap/>
            <w:vAlign w:val="center"/>
            <w:hideMark/>
          </w:tcPr>
          <w:p w14:paraId="4317953A"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84,0</w:t>
            </w:r>
          </w:p>
        </w:tc>
        <w:tc>
          <w:tcPr>
            <w:tcW w:w="456" w:type="pct"/>
            <w:shd w:val="clear" w:color="auto" w:fill="auto"/>
            <w:noWrap/>
            <w:vAlign w:val="center"/>
            <w:hideMark/>
          </w:tcPr>
          <w:p w14:paraId="7AC4BC77"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91,3</w:t>
            </w:r>
          </w:p>
        </w:tc>
        <w:tc>
          <w:tcPr>
            <w:tcW w:w="456" w:type="pct"/>
            <w:shd w:val="clear" w:color="auto" w:fill="auto"/>
            <w:noWrap/>
            <w:vAlign w:val="center"/>
            <w:hideMark/>
          </w:tcPr>
          <w:p w14:paraId="687F1EBC"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105,0</w:t>
            </w:r>
          </w:p>
        </w:tc>
        <w:tc>
          <w:tcPr>
            <w:tcW w:w="450" w:type="pct"/>
            <w:shd w:val="clear" w:color="auto" w:fill="auto"/>
            <w:noWrap/>
            <w:vAlign w:val="center"/>
            <w:hideMark/>
          </w:tcPr>
          <w:p w14:paraId="6FCAF5B9"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116,7</w:t>
            </w:r>
          </w:p>
        </w:tc>
      </w:tr>
      <w:tr w:rsidR="00FC28D6" w:rsidRPr="00FC28D6" w14:paraId="1BC8240D" w14:textId="77777777" w:rsidTr="00CC7B5A">
        <w:trPr>
          <w:trHeight w:val="20"/>
          <w:jc w:val="center"/>
        </w:trPr>
        <w:tc>
          <w:tcPr>
            <w:tcW w:w="1135" w:type="pct"/>
            <w:shd w:val="clear" w:color="auto" w:fill="auto"/>
            <w:vAlign w:val="center"/>
            <w:hideMark/>
          </w:tcPr>
          <w:p w14:paraId="6CCFBD82" w14:textId="15C75BBB" w:rsidR="00E94A15" w:rsidRPr="00FC28D6" w:rsidRDefault="00E94A15" w:rsidP="00AB6C5C">
            <w:pPr>
              <w:spacing w:after="0" w:line="240" w:lineRule="auto"/>
              <w:jc w:val="both"/>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Количество объек</w:t>
            </w:r>
            <w:r w:rsidR="00CC7B5A" w:rsidRPr="00FC28D6">
              <w:rPr>
                <w:rFonts w:ascii="Times New Roman" w:eastAsia="Times New Roman" w:hAnsi="Times New Roman" w:cs="Times New Roman"/>
                <w:sz w:val="24"/>
                <w:szCs w:val="24"/>
                <w:lang w:eastAsia="ru-RU"/>
              </w:rPr>
              <w:t xml:space="preserve"> </w:t>
            </w:r>
            <w:r w:rsidRPr="00FC28D6">
              <w:rPr>
                <w:rFonts w:ascii="Times New Roman" w:eastAsia="Times New Roman" w:hAnsi="Times New Roman" w:cs="Times New Roman"/>
                <w:sz w:val="24"/>
                <w:szCs w:val="24"/>
                <w:lang w:eastAsia="ru-RU"/>
              </w:rPr>
              <w:t>тов, охваченных государственным аудитом</w:t>
            </w:r>
          </w:p>
        </w:tc>
        <w:tc>
          <w:tcPr>
            <w:tcW w:w="473" w:type="pct"/>
            <w:shd w:val="clear" w:color="auto" w:fill="auto"/>
            <w:noWrap/>
            <w:vAlign w:val="center"/>
            <w:hideMark/>
          </w:tcPr>
          <w:p w14:paraId="78A609FA"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354</w:t>
            </w:r>
          </w:p>
        </w:tc>
        <w:tc>
          <w:tcPr>
            <w:tcW w:w="482" w:type="pct"/>
            <w:shd w:val="clear" w:color="auto" w:fill="auto"/>
            <w:noWrap/>
            <w:vAlign w:val="center"/>
            <w:hideMark/>
          </w:tcPr>
          <w:p w14:paraId="14D9AF70"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179</w:t>
            </w:r>
          </w:p>
        </w:tc>
        <w:tc>
          <w:tcPr>
            <w:tcW w:w="364" w:type="pct"/>
            <w:shd w:val="clear" w:color="auto" w:fill="auto"/>
            <w:vAlign w:val="center"/>
            <w:hideMark/>
          </w:tcPr>
          <w:p w14:paraId="7E2C19A6"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207</w:t>
            </w:r>
          </w:p>
        </w:tc>
        <w:tc>
          <w:tcPr>
            <w:tcW w:w="364" w:type="pct"/>
            <w:shd w:val="clear" w:color="auto" w:fill="auto"/>
            <w:vAlign w:val="center"/>
            <w:hideMark/>
          </w:tcPr>
          <w:p w14:paraId="7CE0FDD2"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117</w:t>
            </w:r>
          </w:p>
        </w:tc>
        <w:tc>
          <w:tcPr>
            <w:tcW w:w="364" w:type="pct"/>
            <w:shd w:val="clear" w:color="auto" w:fill="auto"/>
            <w:vAlign w:val="center"/>
            <w:hideMark/>
          </w:tcPr>
          <w:p w14:paraId="5E765FB1"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155</w:t>
            </w:r>
          </w:p>
        </w:tc>
        <w:tc>
          <w:tcPr>
            <w:tcW w:w="456" w:type="pct"/>
            <w:shd w:val="clear" w:color="auto" w:fill="auto"/>
            <w:noWrap/>
            <w:vAlign w:val="center"/>
            <w:hideMark/>
          </w:tcPr>
          <w:p w14:paraId="7E41F39F"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43,8</w:t>
            </w:r>
          </w:p>
        </w:tc>
        <w:tc>
          <w:tcPr>
            <w:tcW w:w="456" w:type="pct"/>
            <w:shd w:val="clear" w:color="auto" w:fill="auto"/>
            <w:noWrap/>
            <w:vAlign w:val="center"/>
            <w:hideMark/>
          </w:tcPr>
          <w:p w14:paraId="432C114C"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86,6</w:t>
            </w:r>
          </w:p>
        </w:tc>
        <w:tc>
          <w:tcPr>
            <w:tcW w:w="456" w:type="pct"/>
            <w:shd w:val="clear" w:color="auto" w:fill="auto"/>
            <w:noWrap/>
            <w:vAlign w:val="center"/>
            <w:hideMark/>
          </w:tcPr>
          <w:p w14:paraId="0CA0783D"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74,9</w:t>
            </w:r>
          </w:p>
        </w:tc>
        <w:tc>
          <w:tcPr>
            <w:tcW w:w="450" w:type="pct"/>
            <w:shd w:val="clear" w:color="auto" w:fill="auto"/>
            <w:noWrap/>
            <w:vAlign w:val="center"/>
            <w:hideMark/>
          </w:tcPr>
          <w:p w14:paraId="033177A8"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132,5</w:t>
            </w:r>
          </w:p>
        </w:tc>
      </w:tr>
      <w:tr w:rsidR="00FC28D6" w:rsidRPr="00FC28D6" w14:paraId="30A2CDDF" w14:textId="77777777" w:rsidTr="00CC7B5A">
        <w:trPr>
          <w:trHeight w:val="20"/>
          <w:jc w:val="center"/>
        </w:trPr>
        <w:tc>
          <w:tcPr>
            <w:tcW w:w="1135" w:type="pct"/>
            <w:shd w:val="clear" w:color="auto" w:fill="auto"/>
            <w:vAlign w:val="center"/>
            <w:hideMark/>
          </w:tcPr>
          <w:p w14:paraId="681BCD28" w14:textId="2FF6A29F" w:rsidR="00E94A15" w:rsidRPr="00FC28D6" w:rsidRDefault="00E94A15" w:rsidP="00AB6C5C">
            <w:pPr>
              <w:spacing w:after="0" w:line="240" w:lineRule="auto"/>
              <w:jc w:val="both"/>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Объем средств, охваченных госу</w:t>
            </w:r>
            <w:r w:rsidR="00CC7B5A" w:rsidRPr="00FC28D6">
              <w:rPr>
                <w:rFonts w:ascii="Times New Roman" w:eastAsia="Times New Roman" w:hAnsi="Times New Roman" w:cs="Times New Roman"/>
                <w:sz w:val="24"/>
                <w:szCs w:val="24"/>
                <w:lang w:eastAsia="ru-RU"/>
              </w:rPr>
              <w:t xml:space="preserve"> </w:t>
            </w:r>
            <w:r w:rsidRPr="00FC28D6">
              <w:rPr>
                <w:rFonts w:ascii="Times New Roman" w:eastAsia="Times New Roman" w:hAnsi="Times New Roman" w:cs="Times New Roman"/>
                <w:sz w:val="24"/>
                <w:szCs w:val="24"/>
                <w:lang w:eastAsia="ru-RU"/>
              </w:rPr>
              <w:t>дарственным аудитом</w:t>
            </w:r>
          </w:p>
        </w:tc>
        <w:tc>
          <w:tcPr>
            <w:tcW w:w="473" w:type="pct"/>
            <w:shd w:val="clear" w:color="auto" w:fill="auto"/>
            <w:noWrap/>
            <w:vAlign w:val="center"/>
            <w:hideMark/>
          </w:tcPr>
          <w:p w14:paraId="0D9A5E7C"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8 737 084</w:t>
            </w:r>
          </w:p>
        </w:tc>
        <w:tc>
          <w:tcPr>
            <w:tcW w:w="482" w:type="pct"/>
            <w:shd w:val="clear" w:color="auto" w:fill="auto"/>
            <w:noWrap/>
            <w:vAlign w:val="center"/>
            <w:hideMark/>
          </w:tcPr>
          <w:p w14:paraId="7627848C"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5 195 844</w:t>
            </w:r>
          </w:p>
        </w:tc>
        <w:tc>
          <w:tcPr>
            <w:tcW w:w="364" w:type="pct"/>
            <w:shd w:val="clear" w:color="auto" w:fill="auto"/>
            <w:vAlign w:val="center"/>
            <w:hideMark/>
          </w:tcPr>
          <w:p w14:paraId="6514F654"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34 177 491</w:t>
            </w:r>
          </w:p>
        </w:tc>
        <w:tc>
          <w:tcPr>
            <w:tcW w:w="364" w:type="pct"/>
            <w:shd w:val="clear" w:color="auto" w:fill="auto"/>
            <w:vAlign w:val="center"/>
            <w:hideMark/>
          </w:tcPr>
          <w:p w14:paraId="703ADDF0"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47 278 781</w:t>
            </w:r>
          </w:p>
        </w:tc>
        <w:tc>
          <w:tcPr>
            <w:tcW w:w="364" w:type="pct"/>
            <w:shd w:val="clear" w:color="auto" w:fill="auto"/>
            <w:vAlign w:val="center"/>
            <w:hideMark/>
          </w:tcPr>
          <w:p w14:paraId="1D612FD5"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32 363 549</w:t>
            </w:r>
          </w:p>
        </w:tc>
        <w:tc>
          <w:tcPr>
            <w:tcW w:w="456" w:type="pct"/>
            <w:shd w:val="clear" w:color="auto" w:fill="auto"/>
            <w:noWrap/>
            <w:vAlign w:val="center"/>
            <w:hideMark/>
          </w:tcPr>
          <w:p w14:paraId="3474CABB"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370,4</w:t>
            </w:r>
          </w:p>
        </w:tc>
        <w:tc>
          <w:tcPr>
            <w:tcW w:w="456" w:type="pct"/>
            <w:shd w:val="clear" w:color="auto" w:fill="auto"/>
            <w:noWrap/>
            <w:vAlign w:val="center"/>
            <w:hideMark/>
          </w:tcPr>
          <w:p w14:paraId="7F92454A"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622,9</w:t>
            </w:r>
          </w:p>
        </w:tc>
        <w:tc>
          <w:tcPr>
            <w:tcW w:w="456" w:type="pct"/>
            <w:shd w:val="clear" w:color="auto" w:fill="auto"/>
            <w:noWrap/>
            <w:vAlign w:val="center"/>
            <w:hideMark/>
          </w:tcPr>
          <w:p w14:paraId="29793486"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94,7</w:t>
            </w:r>
          </w:p>
        </w:tc>
        <w:tc>
          <w:tcPr>
            <w:tcW w:w="450" w:type="pct"/>
            <w:shd w:val="clear" w:color="auto" w:fill="auto"/>
            <w:noWrap/>
            <w:vAlign w:val="center"/>
            <w:hideMark/>
          </w:tcPr>
          <w:p w14:paraId="29E0D046"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68,5</w:t>
            </w:r>
          </w:p>
        </w:tc>
      </w:tr>
      <w:tr w:rsidR="00FC28D6" w:rsidRPr="00FC28D6" w14:paraId="649B2675" w14:textId="77777777" w:rsidTr="00CC7B5A">
        <w:trPr>
          <w:trHeight w:val="20"/>
          <w:jc w:val="center"/>
        </w:trPr>
        <w:tc>
          <w:tcPr>
            <w:tcW w:w="1135" w:type="pct"/>
            <w:shd w:val="clear" w:color="auto" w:fill="auto"/>
            <w:vAlign w:val="center"/>
            <w:hideMark/>
          </w:tcPr>
          <w:p w14:paraId="70C09F94" w14:textId="003EC033" w:rsidR="00E94A15" w:rsidRPr="00FC28D6" w:rsidRDefault="00E94A15" w:rsidP="00AB6C5C">
            <w:pPr>
              <w:spacing w:after="0" w:line="240" w:lineRule="auto"/>
              <w:jc w:val="both"/>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Всего установ</w:t>
            </w:r>
            <w:r w:rsidR="00CC7B5A" w:rsidRPr="00FC28D6">
              <w:rPr>
                <w:rFonts w:ascii="Times New Roman" w:eastAsia="Times New Roman" w:hAnsi="Times New Roman" w:cs="Times New Roman"/>
                <w:sz w:val="24"/>
                <w:szCs w:val="24"/>
                <w:lang w:eastAsia="ru-RU"/>
              </w:rPr>
              <w:t xml:space="preserve"> </w:t>
            </w:r>
            <w:r w:rsidRPr="00FC28D6">
              <w:rPr>
                <w:rFonts w:ascii="Times New Roman" w:eastAsia="Times New Roman" w:hAnsi="Times New Roman" w:cs="Times New Roman"/>
                <w:sz w:val="24"/>
                <w:szCs w:val="24"/>
                <w:lang w:eastAsia="ru-RU"/>
              </w:rPr>
              <w:t>ленных наруше</w:t>
            </w:r>
            <w:r w:rsidR="00CC7B5A" w:rsidRPr="00FC28D6">
              <w:rPr>
                <w:rFonts w:ascii="Times New Roman" w:eastAsia="Times New Roman" w:hAnsi="Times New Roman" w:cs="Times New Roman"/>
                <w:sz w:val="24"/>
                <w:szCs w:val="24"/>
                <w:lang w:eastAsia="ru-RU"/>
              </w:rPr>
              <w:t xml:space="preserve"> </w:t>
            </w:r>
            <w:r w:rsidRPr="00FC28D6">
              <w:rPr>
                <w:rFonts w:ascii="Times New Roman" w:eastAsia="Times New Roman" w:hAnsi="Times New Roman" w:cs="Times New Roman"/>
                <w:sz w:val="24"/>
                <w:szCs w:val="24"/>
                <w:lang w:eastAsia="ru-RU"/>
              </w:rPr>
              <w:t>ний норм законо</w:t>
            </w:r>
            <w:r w:rsidR="00CC7B5A" w:rsidRPr="00FC28D6">
              <w:rPr>
                <w:rFonts w:ascii="Times New Roman" w:eastAsia="Times New Roman" w:hAnsi="Times New Roman" w:cs="Times New Roman"/>
                <w:sz w:val="24"/>
                <w:szCs w:val="24"/>
                <w:lang w:eastAsia="ru-RU"/>
              </w:rPr>
              <w:t xml:space="preserve"> </w:t>
            </w:r>
            <w:r w:rsidRPr="00FC28D6">
              <w:rPr>
                <w:rFonts w:ascii="Times New Roman" w:eastAsia="Times New Roman" w:hAnsi="Times New Roman" w:cs="Times New Roman"/>
                <w:sz w:val="24"/>
                <w:szCs w:val="24"/>
                <w:lang w:eastAsia="ru-RU"/>
              </w:rPr>
              <w:t xml:space="preserve">дательства, а также актов </w:t>
            </w:r>
            <w:r w:rsidR="004524E0" w:rsidRPr="00FC28D6">
              <w:rPr>
                <w:rFonts w:ascii="Times New Roman" w:hAnsi="Times New Roman" w:cs="Times New Roman"/>
                <w:sz w:val="28"/>
                <w:szCs w:val="28"/>
              </w:rPr>
              <w:t>СКГС</w:t>
            </w:r>
          </w:p>
        </w:tc>
        <w:tc>
          <w:tcPr>
            <w:tcW w:w="473" w:type="pct"/>
            <w:shd w:val="clear" w:color="auto" w:fill="auto"/>
            <w:noWrap/>
            <w:vAlign w:val="center"/>
            <w:hideMark/>
          </w:tcPr>
          <w:p w14:paraId="28B6DA1E"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911 223</w:t>
            </w:r>
          </w:p>
        </w:tc>
        <w:tc>
          <w:tcPr>
            <w:tcW w:w="482" w:type="pct"/>
            <w:shd w:val="clear" w:color="auto" w:fill="auto"/>
            <w:noWrap/>
            <w:vAlign w:val="center"/>
            <w:hideMark/>
          </w:tcPr>
          <w:p w14:paraId="09DA735D"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429 250</w:t>
            </w:r>
          </w:p>
        </w:tc>
        <w:tc>
          <w:tcPr>
            <w:tcW w:w="364" w:type="pct"/>
            <w:shd w:val="clear" w:color="auto" w:fill="auto"/>
            <w:vAlign w:val="center"/>
            <w:hideMark/>
          </w:tcPr>
          <w:p w14:paraId="1C886EAF"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1 203 863</w:t>
            </w:r>
          </w:p>
        </w:tc>
        <w:tc>
          <w:tcPr>
            <w:tcW w:w="364" w:type="pct"/>
            <w:shd w:val="clear" w:color="auto" w:fill="auto"/>
            <w:vAlign w:val="center"/>
            <w:hideMark/>
          </w:tcPr>
          <w:p w14:paraId="390AF662"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1 852 710</w:t>
            </w:r>
          </w:p>
        </w:tc>
        <w:tc>
          <w:tcPr>
            <w:tcW w:w="364" w:type="pct"/>
            <w:shd w:val="clear" w:color="auto" w:fill="auto"/>
            <w:vAlign w:val="center"/>
            <w:hideMark/>
          </w:tcPr>
          <w:p w14:paraId="749ADA07"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1 723 036</w:t>
            </w:r>
          </w:p>
        </w:tc>
        <w:tc>
          <w:tcPr>
            <w:tcW w:w="456" w:type="pct"/>
            <w:shd w:val="clear" w:color="auto" w:fill="auto"/>
            <w:noWrap/>
            <w:vAlign w:val="center"/>
            <w:hideMark/>
          </w:tcPr>
          <w:p w14:paraId="73AB22DE"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189,1</w:t>
            </w:r>
          </w:p>
        </w:tc>
        <w:tc>
          <w:tcPr>
            <w:tcW w:w="456" w:type="pct"/>
            <w:shd w:val="clear" w:color="auto" w:fill="auto"/>
            <w:noWrap/>
            <w:vAlign w:val="center"/>
            <w:hideMark/>
          </w:tcPr>
          <w:p w14:paraId="0765A73F"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401,4</w:t>
            </w:r>
          </w:p>
        </w:tc>
        <w:tc>
          <w:tcPr>
            <w:tcW w:w="456" w:type="pct"/>
            <w:shd w:val="clear" w:color="auto" w:fill="auto"/>
            <w:noWrap/>
            <w:vAlign w:val="center"/>
            <w:hideMark/>
          </w:tcPr>
          <w:p w14:paraId="61CDD475"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143,1</w:t>
            </w:r>
          </w:p>
        </w:tc>
        <w:tc>
          <w:tcPr>
            <w:tcW w:w="450" w:type="pct"/>
            <w:shd w:val="clear" w:color="auto" w:fill="auto"/>
            <w:noWrap/>
            <w:vAlign w:val="center"/>
            <w:hideMark/>
          </w:tcPr>
          <w:p w14:paraId="305C6BAA"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93,0</w:t>
            </w:r>
          </w:p>
        </w:tc>
      </w:tr>
      <w:tr w:rsidR="00FC28D6" w:rsidRPr="00FC28D6" w14:paraId="3BACF924" w14:textId="77777777" w:rsidTr="00CC7B5A">
        <w:trPr>
          <w:trHeight w:val="20"/>
          <w:jc w:val="center"/>
        </w:trPr>
        <w:tc>
          <w:tcPr>
            <w:tcW w:w="1135" w:type="pct"/>
            <w:shd w:val="clear" w:color="auto" w:fill="auto"/>
            <w:noWrap/>
            <w:vAlign w:val="bottom"/>
            <w:hideMark/>
          </w:tcPr>
          <w:p w14:paraId="2F1F3E35" w14:textId="77777777" w:rsidR="00E94A15" w:rsidRPr="00FC28D6" w:rsidRDefault="00E94A15" w:rsidP="00AB6C5C">
            <w:pPr>
              <w:spacing w:after="0" w:line="240" w:lineRule="auto"/>
              <w:jc w:val="both"/>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Доля нарушений, %</w:t>
            </w:r>
          </w:p>
        </w:tc>
        <w:tc>
          <w:tcPr>
            <w:tcW w:w="473" w:type="pct"/>
            <w:shd w:val="clear" w:color="auto" w:fill="auto"/>
            <w:noWrap/>
            <w:vAlign w:val="center"/>
            <w:hideMark/>
          </w:tcPr>
          <w:p w14:paraId="5CA239B7"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10,43</w:t>
            </w:r>
          </w:p>
        </w:tc>
        <w:tc>
          <w:tcPr>
            <w:tcW w:w="482" w:type="pct"/>
            <w:shd w:val="clear" w:color="auto" w:fill="auto"/>
            <w:noWrap/>
            <w:vAlign w:val="center"/>
            <w:hideMark/>
          </w:tcPr>
          <w:p w14:paraId="568CFFBD"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8,26</w:t>
            </w:r>
          </w:p>
        </w:tc>
        <w:tc>
          <w:tcPr>
            <w:tcW w:w="364" w:type="pct"/>
            <w:shd w:val="clear" w:color="auto" w:fill="auto"/>
            <w:noWrap/>
            <w:vAlign w:val="center"/>
            <w:hideMark/>
          </w:tcPr>
          <w:p w14:paraId="7A3BE2D4" w14:textId="77777777" w:rsidR="00E94A15" w:rsidRPr="00FC28D6" w:rsidRDefault="00E94A15" w:rsidP="00AB6C5C">
            <w:pPr>
              <w:spacing w:after="0" w:line="240" w:lineRule="auto"/>
              <w:ind w:left="-33"/>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3,52</w:t>
            </w:r>
          </w:p>
        </w:tc>
        <w:tc>
          <w:tcPr>
            <w:tcW w:w="364" w:type="pct"/>
            <w:shd w:val="clear" w:color="auto" w:fill="auto"/>
            <w:noWrap/>
            <w:vAlign w:val="center"/>
            <w:hideMark/>
          </w:tcPr>
          <w:p w14:paraId="6679D1CE" w14:textId="77777777" w:rsidR="00E94A15" w:rsidRPr="00FC28D6" w:rsidRDefault="00E94A15" w:rsidP="00AB6C5C">
            <w:pPr>
              <w:spacing w:after="0" w:line="240" w:lineRule="auto"/>
              <w:ind w:left="-33"/>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3,92</w:t>
            </w:r>
          </w:p>
        </w:tc>
        <w:tc>
          <w:tcPr>
            <w:tcW w:w="364" w:type="pct"/>
            <w:shd w:val="clear" w:color="auto" w:fill="auto"/>
            <w:noWrap/>
            <w:vAlign w:val="center"/>
            <w:hideMark/>
          </w:tcPr>
          <w:p w14:paraId="6A72B02A" w14:textId="77777777" w:rsidR="00E94A15" w:rsidRPr="00FC28D6" w:rsidRDefault="00E94A15" w:rsidP="00AB6C5C">
            <w:pPr>
              <w:spacing w:after="0" w:line="240" w:lineRule="auto"/>
              <w:ind w:left="-33"/>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5,32</w:t>
            </w:r>
          </w:p>
        </w:tc>
        <w:tc>
          <w:tcPr>
            <w:tcW w:w="456" w:type="pct"/>
            <w:shd w:val="clear" w:color="auto" w:fill="auto"/>
            <w:noWrap/>
            <w:vAlign w:val="center"/>
            <w:hideMark/>
          </w:tcPr>
          <w:p w14:paraId="4CDD1D6A"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51,0</w:t>
            </w:r>
          </w:p>
        </w:tc>
        <w:tc>
          <w:tcPr>
            <w:tcW w:w="456" w:type="pct"/>
            <w:shd w:val="clear" w:color="auto" w:fill="auto"/>
            <w:noWrap/>
            <w:vAlign w:val="center"/>
            <w:hideMark/>
          </w:tcPr>
          <w:p w14:paraId="59BE4366"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64,4</w:t>
            </w:r>
          </w:p>
        </w:tc>
        <w:tc>
          <w:tcPr>
            <w:tcW w:w="456" w:type="pct"/>
            <w:shd w:val="clear" w:color="auto" w:fill="auto"/>
            <w:noWrap/>
            <w:vAlign w:val="center"/>
            <w:hideMark/>
          </w:tcPr>
          <w:p w14:paraId="732C7C5D"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151,1</w:t>
            </w:r>
          </w:p>
        </w:tc>
        <w:tc>
          <w:tcPr>
            <w:tcW w:w="450" w:type="pct"/>
            <w:shd w:val="clear" w:color="auto" w:fill="auto"/>
            <w:noWrap/>
            <w:vAlign w:val="center"/>
            <w:hideMark/>
          </w:tcPr>
          <w:p w14:paraId="0CABF399"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135,9</w:t>
            </w:r>
          </w:p>
        </w:tc>
      </w:tr>
      <w:tr w:rsidR="00E94A15" w:rsidRPr="00FC28D6" w14:paraId="7CD122B8" w14:textId="77777777" w:rsidTr="004535E9">
        <w:trPr>
          <w:trHeight w:val="361"/>
          <w:jc w:val="center"/>
        </w:trPr>
        <w:tc>
          <w:tcPr>
            <w:tcW w:w="5000" w:type="pct"/>
            <w:gridSpan w:val="10"/>
            <w:shd w:val="clear" w:color="auto" w:fill="auto"/>
            <w:noWrap/>
            <w:vAlign w:val="center"/>
          </w:tcPr>
          <w:p w14:paraId="75DEBBA2" w14:textId="71F7B7E5" w:rsidR="00E94A15" w:rsidRPr="00FC28D6" w:rsidRDefault="00E94A15" w:rsidP="004535E9">
            <w:pPr>
              <w:spacing w:after="0" w:line="240" w:lineRule="auto"/>
              <w:ind w:firstLine="530"/>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Примечание</w:t>
            </w:r>
            <w:r w:rsidR="004535E9" w:rsidRPr="00FC28D6">
              <w:rPr>
                <w:rFonts w:ascii="Times New Roman" w:eastAsia="Times New Roman" w:hAnsi="Times New Roman" w:cs="Times New Roman"/>
                <w:sz w:val="24"/>
                <w:szCs w:val="24"/>
                <w:lang w:eastAsia="ru-RU"/>
              </w:rPr>
              <w:t xml:space="preserve"> – Составлено </w:t>
            </w:r>
            <w:r w:rsidRPr="00FC28D6">
              <w:rPr>
                <w:rFonts w:ascii="Times New Roman" w:eastAsia="Times New Roman" w:hAnsi="Times New Roman" w:cs="Times New Roman"/>
                <w:sz w:val="24"/>
                <w:szCs w:val="24"/>
                <w:lang w:eastAsia="ru-RU"/>
              </w:rPr>
              <w:t>автором</w:t>
            </w:r>
            <w:r w:rsidR="00BF6E4E" w:rsidRPr="00FC28D6">
              <w:rPr>
                <w:rFonts w:ascii="Times New Roman" w:eastAsia="Times New Roman" w:hAnsi="Times New Roman" w:cs="Times New Roman"/>
                <w:sz w:val="24"/>
                <w:szCs w:val="24"/>
                <w:lang w:eastAsia="ru-RU"/>
              </w:rPr>
              <w:t xml:space="preserve"> </w:t>
            </w:r>
            <w:r w:rsidR="004535E9" w:rsidRPr="00FC28D6">
              <w:rPr>
                <w:rFonts w:ascii="Times New Roman" w:eastAsia="Times New Roman" w:hAnsi="Times New Roman" w:cs="Times New Roman"/>
                <w:sz w:val="24"/>
                <w:szCs w:val="24"/>
                <w:lang w:eastAsia="ru-RU"/>
              </w:rPr>
              <w:t xml:space="preserve">на основе источника </w:t>
            </w:r>
            <w:r w:rsidR="00BF6E4E" w:rsidRPr="00FC28D6">
              <w:rPr>
                <w:rFonts w:ascii="Times New Roman" w:eastAsia="Times New Roman" w:hAnsi="Times New Roman" w:cs="Times New Roman"/>
                <w:sz w:val="24"/>
                <w:szCs w:val="24"/>
                <w:lang w:eastAsia="ru-RU"/>
              </w:rPr>
              <w:sym w:font="Symbol" w:char="F05B"/>
            </w:r>
            <w:r w:rsidR="00BF6E4E" w:rsidRPr="00FC28D6">
              <w:rPr>
                <w:rFonts w:ascii="Times New Roman" w:eastAsia="Times New Roman" w:hAnsi="Times New Roman" w:cs="Times New Roman"/>
                <w:sz w:val="24"/>
                <w:szCs w:val="24"/>
                <w:lang w:eastAsia="ru-RU"/>
              </w:rPr>
              <w:t>71</w:t>
            </w:r>
            <w:r w:rsidR="00BF6E4E" w:rsidRPr="00FC28D6">
              <w:rPr>
                <w:rFonts w:ascii="Times New Roman" w:eastAsia="Times New Roman" w:hAnsi="Times New Roman" w:cs="Times New Roman"/>
                <w:sz w:val="24"/>
                <w:szCs w:val="24"/>
                <w:lang w:eastAsia="ru-RU"/>
              </w:rPr>
              <w:sym w:font="Symbol" w:char="F05D"/>
            </w:r>
          </w:p>
        </w:tc>
      </w:tr>
    </w:tbl>
    <w:p w14:paraId="7E2DEA32" w14:textId="77777777" w:rsidR="00E94A15" w:rsidRPr="00FC28D6" w:rsidRDefault="00E94A15" w:rsidP="00AB6C5C">
      <w:pPr>
        <w:spacing w:after="0" w:line="240" w:lineRule="auto"/>
        <w:ind w:firstLine="709"/>
        <w:jc w:val="both"/>
        <w:rPr>
          <w:rFonts w:ascii="Times New Roman" w:eastAsia="Times New Roman" w:hAnsi="Times New Roman" w:cs="Times New Roman"/>
          <w:sz w:val="28"/>
          <w:szCs w:val="28"/>
        </w:rPr>
      </w:pPr>
    </w:p>
    <w:p w14:paraId="427E7C05" w14:textId="77777777" w:rsidR="00E94A15" w:rsidRPr="00FC28D6" w:rsidRDefault="00E94A15" w:rsidP="00AB6C5C">
      <w:pPr>
        <w:spacing w:after="0" w:line="240" w:lineRule="auto"/>
        <w:ind w:firstLine="708"/>
        <w:jc w:val="both"/>
        <w:rPr>
          <w:rFonts w:ascii="Times New Roman" w:hAnsi="Times New Roman" w:cs="Times New Roman"/>
          <w:sz w:val="28"/>
          <w:szCs w:val="28"/>
          <w:lang w:val="kk-KZ"/>
        </w:rPr>
      </w:pPr>
      <w:r w:rsidRPr="00FC28D6">
        <w:rPr>
          <w:rFonts w:ascii="Times New Roman" w:hAnsi="Times New Roman" w:cs="Times New Roman"/>
          <w:sz w:val="28"/>
          <w:szCs w:val="28"/>
        </w:rPr>
        <w:t xml:space="preserve">Как показывают приведенные на таблице данные количество аудиторских и экспертно-аналитических мероприятий за анализируемый период ежегодно снижается. В 2021 году Счетным комитетом проведено 21 аудиторское и экспертно-аналитическое </w:t>
      </w:r>
      <w:r w:rsidRPr="00FC28D6">
        <w:rPr>
          <w:rFonts w:ascii="Times New Roman" w:hAnsi="Times New Roman" w:cs="Times New Roman"/>
          <w:bCs/>
          <w:sz w:val="28"/>
          <w:szCs w:val="28"/>
        </w:rPr>
        <w:t>мероприятие на 155 объектах</w:t>
      </w:r>
      <w:r w:rsidRPr="00FC28D6">
        <w:rPr>
          <w:rFonts w:ascii="Times New Roman" w:hAnsi="Times New Roman" w:cs="Times New Roman"/>
          <w:sz w:val="28"/>
          <w:szCs w:val="28"/>
        </w:rPr>
        <w:t xml:space="preserve">. </w:t>
      </w:r>
    </w:p>
    <w:p w14:paraId="0968AF66" w14:textId="65C68866" w:rsidR="00106394" w:rsidRPr="00FC28D6" w:rsidRDefault="00E94A15" w:rsidP="00AB6C5C">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За 2021 год Счетным комитетом был проведен 21 аудит на 155 объектах, охвачено порядка 32 трлн.</w:t>
      </w:r>
      <w:r w:rsidR="00090349"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 xml:space="preserve">тенге. </w:t>
      </w:r>
    </w:p>
    <w:p w14:paraId="101D9EE5" w14:textId="0C6B97DC" w:rsidR="00106394" w:rsidRPr="00FC28D6" w:rsidRDefault="00E94A15" w:rsidP="00AB6C5C">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Установлено почти 400 млрд.</w:t>
      </w:r>
      <w:r w:rsidR="00FA32B7"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тенге финансовых нарушений, основная доля которых приходится на нарушения бухгалтерского учета. Неэффективное планирование и использование средств составило более 1 трлн.</w:t>
      </w:r>
      <w:r w:rsidR="00090349"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тенге.</w:t>
      </w:r>
      <w:r w:rsidR="00084EA0" w:rsidRPr="00FC28D6">
        <w:rPr>
          <w:rFonts w:ascii="Times New Roman" w:eastAsia="Times New Roman" w:hAnsi="Times New Roman" w:cs="Times New Roman"/>
          <w:sz w:val="28"/>
          <w:szCs w:val="28"/>
        </w:rPr>
        <w:t xml:space="preserve"> </w:t>
      </w:r>
    </w:p>
    <w:p w14:paraId="5B656B91" w14:textId="77777777" w:rsidR="00084EA0" w:rsidRPr="00FC28D6" w:rsidRDefault="00084EA0" w:rsidP="00AB6C5C">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За отчетный период, по результатам проведенных государственных аудитов правительству направлена 81 рекомендация, государственным органам дано 511 поручений, исполнение по которым, с наступившими сроками, составило 100% и 91% соответственно.</w:t>
      </w:r>
    </w:p>
    <w:p w14:paraId="5CDC723D" w14:textId="77777777" w:rsidR="00E94A15" w:rsidRPr="00FC28D6" w:rsidRDefault="00E94A15" w:rsidP="00AB6C5C">
      <w:pPr>
        <w:spacing w:after="0" w:line="240" w:lineRule="auto"/>
        <w:ind w:firstLine="709"/>
        <w:jc w:val="both"/>
        <w:rPr>
          <w:rFonts w:ascii="Times New Roman" w:eastAsia="Times New Roman" w:hAnsi="Times New Roman" w:cs="Times New Roman"/>
          <w:sz w:val="28"/>
          <w:szCs w:val="28"/>
        </w:rPr>
      </w:pPr>
      <w:bookmarkStart w:id="19" w:name="_Hlk35077174"/>
      <w:r w:rsidRPr="00FC28D6">
        <w:rPr>
          <w:rFonts w:ascii="Times New Roman" w:eastAsia="Times New Roman" w:hAnsi="Times New Roman" w:cs="Times New Roman"/>
          <w:sz w:val="28"/>
          <w:szCs w:val="28"/>
        </w:rPr>
        <w:t xml:space="preserve">Результаты деятельности Счетного комитета показывают, что происходит не только уменьшение количества выявленных ими нарушений, но и значительное изменение их структуры (таблица </w:t>
      </w:r>
      <w:r w:rsidR="00AC08BF" w:rsidRPr="00FC28D6">
        <w:rPr>
          <w:rFonts w:ascii="Times New Roman" w:eastAsia="Times New Roman" w:hAnsi="Times New Roman" w:cs="Times New Roman"/>
          <w:sz w:val="28"/>
          <w:szCs w:val="28"/>
        </w:rPr>
        <w:t>8</w:t>
      </w:r>
      <w:r w:rsidRPr="00FC28D6">
        <w:rPr>
          <w:rFonts w:ascii="Times New Roman" w:eastAsia="Times New Roman" w:hAnsi="Times New Roman" w:cs="Times New Roman"/>
          <w:sz w:val="28"/>
          <w:szCs w:val="28"/>
        </w:rPr>
        <w:t xml:space="preserve">). </w:t>
      </w:r>
    </w:p>
    <w:p w14:paraId="101782D4" w14:textId="77777777" w:rsidR="00E94A15" w:rsidRPr="00FC28D6" w:rsidRDefault="00E94A15" w:rsidP="00AB6C5C">
      <w:pPr>
        <w:spacing w:after="0" w:line="240" w:lineRule="auto"/>
        <w:ind w:firstLine="709"/>
        <w:jc w:val="both"/>
        <w:textAlignment w:val="baseline"/>
        <w:rPr>
          <w:rFonts w:ascii="Times New Roman" w:eastAsia="Times New Roman" w:hAnsi="Times New Roman" w:cs="Times New Roman"/>
          <w:sz w:val="28"/>
          <w:szCs w:val="28"/>
        </w:rPr>
      </w:pPr>
      <w:bookmarkStart w:id="20" w:name="_Hlk35076915"/>
      <w:bookmarkEnd w:id="19"/>
    </w:p>
    <w:p w14:paraId="7102AB5F" w14:textId="77777777" w:rsidR="00106394" w:rsidRPr="00FC28D6" w:rsidRDefault="00106394" w:rsidP="00AB6C5C">
      <w:pPr>
        <w:spacing w:after="0" w:line="240" w:lineRule="auto"/>
        <w:ind w:firstLine="709"/>
        <w:jc w:val="both"/>
        <w:textAlignment w:val="baseline"/>
        <w:rPr>
          <w:rFonts w:ascii="Times New Roman" w:eastAsia="Times New Roman" w:hAnsi="Times New Roman" w:cs="Times New Roman"/>
          <w:sz w:val="28"/>
          <w:szCs w:val="28"/>
        </w:rPr>
      </w:pPr>
    </w:p>
    <w:p w14:paraId="0E7549BC" w14:textId="77777777" w:rsidR="00106394" w:rsidRPr="00FC28D6" w:rsidRDefault="00106394" w:rsidP="00AB6C5C">
      <w:pPr>
        <w:spacing w:after="0" w:line="240" w:lineRule="auto"/>
        <w:ind w:firstLine="709"/>
        <w:jc w:val="both"/>
        <w:textAlignment w:val="baseline"/>
        <w:rPr>
          <w:rFonts w:ascii="Times New Roman" w:eastAsia="Times New Roman" w:hAnsi="Times New Roman" w:cs="Times New Roman"/>
          <w:sz w:val="28"/>
          <w:szCs w:val="28"/>
        </w:rPr>
      </w:pPr>
    </w:p>
    <w:p w14:paraId="1B403AC3" w14:textId="77777777" w:rsidR="00090349" w:rsidRPr="00FC28D6" w:rsidRDefault="00090349" w:rsidP="00AB6C5C">
      <w:pPr>
        <w:spacing w:after="0" w:line="240" w:lineRule="auto"/>
        <w:jc w:val="both"/>
        <w:rPr>
          <w:rFonts w:ascii="Times New Roman" w:hAnsi="Times New Roman" w:cs="Times New Roman"/>
          <w:sz w:val="28"/>
          <w:szCs w:val="28"/>
        </w:rPr>
        <w:sectPr w:rsidR="00090349" w:rsidRPr="00FC28D6" w:rsidSect="00CC0AFE">
          <w:pgSz w:w="11900" w:h="16840"/>
          <w:pgMar w:top="1134" w:right="567" w:bottom="1134" w:left="1701" w:header="709" w:footer="709" w:gutter="0"/>
          <w:cols w:space="708"/>
          <w:docGrid w:linePitch="360"/>
        </w:sectPr>
      </w:pPr>
    </w:p>
    <w:p w14:paraId="449A6C44" w14:textId="077F64C8" w:rsidR="00E94A15" w:rsidRPr="00FC28D6" w:rsidRDefault="00E94A15" w:rsidP="00AB6C5C">
      <w:pPr>
        <w:spacing w:after="0" w:line="240" w:lineRule="auto"/>
        <w:jc w:val="both"/>
        <w:rPr>
          <w:rFonts w:ascii="Times New Roman" w:hAnsi="Times New Roman" w:cs="Times New Roman"/>
          <w:sz w:val="28"/>
          <w:szCs w:val="28"/>
        </w:rPr>
      </w:pPr>
      <w:r w:rsidRPr="00FC28D6">
        <w:rPr>
          <w:rFonts w:ascii="Times New Roman" w:hAnsi="Times New Roman" w:cs="Times New Roman"/>
          <w:sz w:val="28"/>
          <w:szCs w:val="28"/>
        </w:rPr>
        <w:lastRenderedPageBreak/>
        <w:t xml:space="preserve">Таблица </w:t>
      </w:r>
      <w:r w:rsidR="00AC08BF" w:rsidRPr="00FC28D6">
        <w:rPr>
          <w:rFonts w:ascii="Times New Roman" w:hAnsi="Times New Roman" w:cs="Times New Roman"/>
          <w:sz w:val="28"/>
          <w:szCs w:val="28"/>
        </w:rPr>
        <w:t>8</w:t>
      </w:r>
      <w:r w:rsidR="007567F4" w:rsidRPr="00FC28D6">
        <w:rPr>
          <w:rFonts w:ascii="Times New Roman" w:hAnsi="Times New Roman" w:cs="Times New Roman"/>
          <w:sz w:val="28"/>
          <w:szCs w:val="28"/>
        </w:rPr>
        <w:t xml:space="preserve"> </w:t>
      </w:r>
      <w:r w:rsidR="00CC7B5A" w:rsidRPr="00FC28D6">
        <w:rPr>
          <w:rFonts w:ascii="Times New Roman" w:hAnsi="Times New Roman" w:cs="Times New Roman"/>
          <w:sz w:val="28"/>
          <w:szCs w:val="28"/>
        </w:rPr>
        <w:t>–</w:t>
      </w:r>
      <w:r w:rsidRPr="00FC28D6">
        <w:rPr>
          <w:rFonts w:ascii="Times New Roman" w:hAnsi="Times New Roman" w:cs="Times New Roman"/>
          <w:sz w:val="28"/>
          <w:szCs w:val="28"/>
        </w:rPr>
        <w:t xml:space="preserve"> Структура и динамика установленных Счетным комитетом нарушений норм законодательства, а также актов </w:t>
      </w:r>
      <w:r w:rsidR="00B512F1" w:rsidRPr="00FC28D6">
        <w:rPr>
          <w:rFonts w:ascii="Times New Roman" w:hAnsi="Times New Roman" w:cs="Times New Roman"/>
          <w:sz w:val="28"/>
          <w:szCs w:val="28"/>
        </w:rPr>
        <w:t>СКГС</w:t>
      </w:r>
      <w:r w:rsidRPr="00FC28D6">
        <w:rPr>
          <w:rFonts w:ascii="Times New Roman" w:hAnsi="Times New Roman" w:cs="Times New Roman"/>
          <w:sz w:val="28"/>
          <w:szCs w:val="28"/>
        </w:rPr>
        <w:t xml:space="preserve"> за 2017</w:t>
      </w:r>
      <w:r w:rsidR="00CC7B5A" w:rsidRPr="00FC28D6">
        <w:rPr>
          <w:rFonts w:ascii="Times New Roman" w:hAnsi="Times New Roman" w:cs="Times New Roman"/>
          <w:sz w:val="28"/>
          <w:szCs w:val="28"/>
        </w:rPr>
        <w:t>-</w:t>
      </w:r>
      <w:r w:rsidRPr="00FC28D6">
        <w:rPr>
          <w:rFonts w:ascii="Times New Roman" w:hAnsi="Times New Roman" w:cs="Times New Roman"/>
          <w:sz w:val="28"/>
          <w:szCs w:val="28"/>
        </w:rPr>
        <w:t>2021 г</w:t>
      </w:r>
      <w:r w:rsidR="003E1801" w:rsidRPr="00FC28D6">
        <w:rPr>
          <w:rFonts w:ascii="Times New Roman" w:hAnsi="Times New Roman" w:cs="Times New Roman"/>
          <w:sz w:val="28"/>
          <w:szCs w:val="28"/>
        </w:rPr>
        <w:t>г.</w:t>
      </w:r>
    </w:p>
    <w:p w14:paraId="42FCE1E4" w14:textId="77777777" w:rsidR="00CC7B5A" w:rsidRPr="00FC28D6" w:rsidRDefault="00CC7B5A" w:rsidP="00CC7B5A">
      <w:pPr>
        <w:spacing w:after="0" w:line="240" w:lineRule="auto"/>
        <w:jc w:val="right"/>
        <w:rPr>
          <w:rFonts w:ascii="Times New Roman" w:hAnsi="Times New Roman" w:cs="Times New Roman"/>
          <w:sz w:val="16"/>
          <w:szCs w:val="16"/>
        </w:rPr>
      </w:pP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804"/>
        <w:gridCol w:w="804"/>
        <w:gridCol w:w="1284"/>
        <w:gridCol w:w="804"/>
        <w:gridCol w:w="761"/>
        <w:gridCol w:w="804"/>
        <w:gridCol w:w="761"/>
        <w:gridCol w:w="804"/>
        <w:gridCol w:w="761"/>
        <w:gridCol w:w="804"/>
        <w:gridCol w:w="804"/>
        <w:gridCol w:w="1097"/>
        <w:gridCol w:w="1097"/>
        <w:gridCol w:w="1097"/>
      </w:tblGrid>
      <w:tr w:rsidR="00FC28D6" w:rsidRPr="00FC28D6" w14:paraId="27B13BA4" w14:textId="77777777" w:rsidTr="004535E9">
        <w:trPr>
          <w:trHeight w:val="20"/>
          <w:jc w:val="center"/>
        </w:trPr>
        <w:tc>
          <w:tcPr>
            <w:tcW w:w="762" w:type="pct"/>
            <w:vMerge w:val="restart"/>
            <w:shd w:val="clear" w:color="auto" w:fill="auto"/>
            <w:vAlign w:val="center"/>
            <w:hideMark/>
          </w:tcPr>
          <w:p w14:paraId="733844AB" w14:textId="77777777" w:rsidR="00E94A15" w:rsidRPr="00FC28D6" w:rsidRDefault="00E94A15" w:rsidP="00AB6C5C">
            <w:pPr>
              <w:spacing w:after="0" w:line="240" w:lineRule="auto"/>
              <w:ind w:right="-52"/>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 xml:space="preserve">Наименование </w:t>
            </w:r>
          </w:p>
        </w:tc>
        <w:tc>
          <w:tcPr>
            <w:tcW w:w="543" w:type="pct"/>
            <w:gridSpan w:val="2"/>
            <w:shd w:val="clear" w:color="auto" w:fill="auto"/>
            <w:noWrap/>
            <w:vAlign w:val="center"/>
            <w:hideMark/>
          </w:tcPr>
          <w:p w14:paraId="50AF3767" w14:textId="291CCBED" w:rsidR="00E94A15" w:rsidRPr="00FC28D6" w:rsidRDefault="00E94A15" w:rsidP="00CC7B5A">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2017 г</w:t>
            </w:r>
            <w:r w:rsidR="00CC7B5A" w:rsidRPr="00FC28D6">
              <w:rPr>
                <w:rFonts w:ascii="Times New Roman" w:eastAsia="Times New Roman" w:hAnsi="Times New Roman" w:cs="Times New Roman"/>
                <w:sz w:val="24"/>
                <w:szCs w:val="24"/>
                <w:lang w:eastAsia="ru-RU"/>
              </w:rPr>
              <w:t>од</w:t>
            </w:r>
          </w:p>
        </w:tc>
        <w:tc>
          <w:tcPr>
            <w:tcW w:w="638" w:type="pct"/>
            <w:gridSpan w:val="2"/>
            <w:shd w:val="clear" w:color="auto" w:fill="auto"/>
            <w:noWrap/>
            <w:vAlign w:val="center"/>
            <w:hideMark/>
          </w:tcPr>
          <w:p w14:paraId="6CED37D1" w14:textId="2894DCF8" w:rsidR="00E94A15" w:rsidRPr="00FC28D6" w:rsidRDefault="00E94A15" w:rsidP="00CC7B5A">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2018 г</w:t>
            </w:r>
            <w:r w:rsidR="00CC7B5A" w:rsidRPr="00FC28D6">
              <w:rPr>
                <w:rFonts w:ascii="Times New Roman" w:eastAsia="Times New Roman" w:hAnsi="Times New Roman" w:cs="Times New Roman"/>
                <w:sz w:val="24"/>
                <w:szCs w:val="24"/>
                <w:lang w:eastAsia="ru-RU"/>
              </w:rPr>
              <w:t>од</w:t>
            </w:r>
          </w:p>
        </w:tc>
        <w:tc>
          <w:tcPr>
            <w:tcW w:w="567" w:type="pct"/>
            <w:gridSpan w:val="2"/>
            <w:shd w:val="clear" w:color="auto" w:fill="auto"/>
            <w:vAlign w:val="center"/>
            <w:hideMark/>
          </w:tcPr>
          <w:p w14:paraId="63833F1D" w14:textId="76CD6BD6" w:rsidR="00E94A15" w:rsidRPr="00FC28D6" w:rsidRDefault="00E94A15" w:rsidP="00CC7B5A">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2019 г</w:t>
            </w:r>
            <w:r w:rsidR="00CC7B5A" w:rsidRPr="00FC28D6">
              <w:rPr>
                <w:rFonts w:ascii="Times New Roman" w:eastAsia="Times New Roman" w:hAnsi="Times New Roman" w:cs="Times New Roman"/>
                <w:sz w:val="24"/>
                <w:szCs w:val="24"/>
                <w:lang w:eastAsia="ru-RU"/>
              </w:rPr>
              <w:t>од</w:t>
            </w:r>
          </w:p>
        </w:tc>
        <w:tc>
          <w:tcPr>
            <w:tcW w:w="462" w:type="pct"/>
            <w:gridSpan w:val="2"/>
            <w:shd w:val="clear" w:color="auto" w:fill="auto"/>
            <w:vAlign w:val="center"/>
            <w:hideMark/>
          </w:tcPr>
          <w:p w14:paraId="3D1934D8" w14:textId="717D7663" w:rsidR="00E94A15" w:rsidRPr="00FC28D6" w:rsidRDefault="00E94A15" w:rsidP="00CC7B5A">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2020 г</w:t>
            </w:r>
            <w:r w:rsidR="00CC7B5A" w:rsidRPr="00FC28D6">
              <w:rPr>
                <w:rFonts w:ascii="Times New Roman" w:eastAsia="Times New Roman" w:hAnsi="Times New Roman" w:cs="Times New Roman"/>
                <w:sz w:val="24"/>
                <w:szCs w:val="24"/>
                <w:lang w:eastAsia="ru-RU"/>
              </w:rPr>
              <w:t>од</w:t>
            </w:r>
          </w:p>
        </w:tc>
        <w:tc>
          <w:tcPr>
            <w:tcW w:w="586" w:type="pct"/>
            <w:gridSpan w:val="2"/>
            <w:shd w:val="clear" w:color="auto" w:fill="auto"/>
            <w:vAlign w:val="center"/>
            <w:hideMark/>
          </w:tcPr>
          <w:p w14:paraId="0B0D1F3C" w14:textId="0DDF6C1C" w:rsidR="00E94A15" w:rsidRPr="00FC28D6" w:rsidRDefault="00E94A15" w:rsidP="00CC7B5A">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2021 г</w:t>
            </w:r>
            <w:r w:rsidR="00CC7B5A" w:rsidRPr="00FC28D6">
              <w:rPr>
                <w:rFonts w:ascii="Times New Roman" w:eastAsia="Times New Roman" w:hAnsi="Times New Roman" w:cs="Times New Roman"/>
                <w:sz w:val="24"/>
                <w:szCs w:val="24"/>
                <w:lang w:eastAsia="ru-RU"/>
              </w:rPr>
              <w:t>од</w:t>
            </w:r>
          </w:p>
        </w:tc>
        <w:tc>
          <w:tcPr>
            <w:tcW w:w="1443" w:type="pct"/>
            <w:gridSpan w:val="4"/>
            <w:shd w:val="clear" w:color="auto" w:fill="auto"/>
            <w:noWrap/>
            <w:vAlign w:val="center"/>
            <w:hideMark/>
          </w:tcPr>
          <w:p w14:paraId="1173EF55" w14:textId="7E66A5A8" w:rsidR="00E94A15" w:rsidRPr="00FC28D6" w:rsidRDefault="00E94A15" w:rsidP="00CC7B5A">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Изменение 2021 г</w:t>
            </w:r>
            <w:r w:rsidR="00CC7B5A" w:rsidRPr="00FC28D6">
              <w:rPr>
                <w:rFonts w:ascii="Times New Roman" w:eastAsia="Times New Roman" w:hAnsi="Times New Roman" w:cs="Times New Roman"/>
                <w:sz w:val="24"/>
                <w:szCs w:val="24"/>
                <w:lang w:eastAsia="ru-RU"/>
              </w:rPr>
              <w:t>ода</w:t>
            </w:r>
            <w:r w:rsidRPr="00FC28D6">
              <w:rPr>
                <w:rFonts w:ascii="Times New Roman" w:eastAsia="Times New Roman" w:hAnsi="Times New Roman" w:cs="Times New Roman"/>
                <w:sz w:val="24"/>
                <w:szCs w:val="24"/>
                <w:lang w:eastAsia="ru-RU"/>
              </w:rPr>
              <w:t xml:space="preserve"> в % к</w:t>
            </w:r>
            <w:r w:rsidR="003E1801" w:rsidRPr="00FC28D6">
              <w:rPr>
                <w:rFonts w:ascii="Times New Roman" w:eastAsia="Times New Roman" w:hAnsi="Times New Roman" w:cs="Times New Roman"/>
                <w:sz w:val="24"/>
                <w:szCs w:val="24"/>
                <w:lang w:eastAsia="ru-RU"/>
              </w:rPr>
              <w:t>:</w:t>
            </w:r>
          </w:p>
        </w:tc>
      </w:tr>
      <w:tr w:rsidR="00FC28D6" w:rsidRPr="00FC28D6" w14:paraId="61481250" w14:textId="77777777" w:rsidTr="004535E9">
        <w:trPr>
          <w:trHeight w:val="20"/>
          <w:jc w:val="center"/>
        </w:trPr>
        <w:tc>
          <w:tcPr>
            <w:tcW w:w="762" w:type="pct"/>
            <w:vMerge/>
            <w:shd w:val="clear" w:color="auto" w:fill="auto"/>
            <w:vAlign w:val="center"/>
            <w:hideMark/>
          </w:tcPr>
          <w:p w14:paraId="5549B90D"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p>
        </w:tc>
        <w:tc>
          <w:tcPr>
            <w:tcW w:w="297" w:type="pct"/>
            <w:shd w:val="clear" w:color="auto" w:fill="auto"/>
            <w:noWrap/>
            <w:vAlign w:val="center"/>
            <w:hideMark/>
          </w:tcPr>
          <w:p w14:paraId="49F971AA" w14:textId="77777777" w:rsidR="004535E9"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 xml:space="preserve">млн. </w:t>
            </w:r>
          </w:p>
          <w:p w14:paraId="084D0397" w14:textId="018A6971"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тенге</w:t>
            </w:r>
          </w:p>
        </w:tc>
        <w:tc>
          <w:tcPr>
            <w:tcW w:w="246" w:type="pct"/>
            <w:shd w:val="clear" w:color="auto" w:fill="auto"/>
            <w:noWrap/>
            <w:vAlign w:val="center"/>
            <w:hideMark/>
          </w:tcPr>
          <w:p w14:paraId="0D8F5F7F"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w:t>
            </w:r>
          </w:p>
        </w:tc>
        <w:tc>
          <w:tcPr>
            <w:tcW w:w="393" w:type="pct"/>
            <w:shd w:val="clear" w:color="auto" w:fill="auto"/>
            <w:noWrap/>
            <w:vAlign w:val="center"/>
            <w:hideMark/>
          </w:tcPr>
          <w:p w14:paraId="35FBCFFF" w14:textId="77777777" w:rsidR="004535E9"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 xml:space="preserve">млн. </w:t>
            </w:r>
          </w:p>
          <w:p w14:paraId="504F41FC" w14:textId="1867291B"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тенге</w:t>
            </w:r>
          </w:p>
        </w:tc>
        <w:tc>
          <w:tcPr>
            <w:tcW w:w="245" w:type="pct"/>
            <w:shd w:val="clear" w:color="auto" w:fill="auto"/>
            <w:noWrap/>
            <w:vAlign w:val="center"/>
            <w:hideMark/>
          </w:tcPr>
          <w:p w14:paraId="0BA338E4"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w:t>
            </w:r>
          </w:p>
        </w:tc>
        <w:tc>
          <w:tcPr>
            <w:tcW w:w="342" w:type="pct"/>
            <w:shd w:val="clear" w:color="auto" w:fill="auto"/>
            <w:vAlign w:val="center"/>
            <w:hideMark/>
          </w:tcPr>
          <w:p w14:paraId="0FCA3C3A"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млн. тенге</w:t>
            </w:r>
          </w:p>
        </w:tc>
        <w:tc>
          <w:tcPr>
            <w:tcW w:w="224" w:type="pct"/>
            <w:shd w:val="clear" w:color="auto" w:fill="auto"/>
            <w:vAlign w:val="center"/>
            <w:hideMark/>
          </w:tcPr>
          <w:p w14:paraId="5C7535CA"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w:t>
            </w:r>
          </w:p>
        </w:tc>
        <w:tc>
          <w:tcPr>
            <w:tcW w:w="263" w:type="pct"/>
            <w:shd w:val="clear" w:color="auto" w:fill="auto"/>
            <w:vAlign w:val="center"/>
            <w:hideMark/>
          </w:tcPr>
          <w:p w14:paraId="179D737B"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млн. тенге</w:t>
            </w:r>
          </w:p>
        </w:tc>
        <w:tc>
          <w:tcPr>
            <w:tcW w:w="199" w:type="pct"/>
            <w:shd w:val="clear" w:color="auto" w:fill="auto"/>
            <w:vAlign w:val="center"/>
            <w:hideMark/>
          </w:tcPr>
          <w:p w14:paraId="0E63FB25"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w:t>
            </w:r>
          </w:p>
        </w:tc>
        <w:tc>
          <w:tcPr>
            <w:tcW w:w="341" w:type="pct"/>
            <w:shd w:val="clear" w:color="auto" w:fill="auto"/>
            <w:vAlign w:val="center"/>
            <w:hideMark/>
          </w:tcPr>
          <w:p w14:paraId="2CA67C88"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млн. тенге</w:t>
            </w:r>
          </w:p>
        </w:tc>
        <w:tc>
          <w:tcPr>
            <w:tcW w:w="245" w:type="pct"/>
            <w:shd w:val="clear" w:color="auto" w:fill="auto"/>
            <w:noWrap/>
            <w:vAlign w:val="center"/>
            <w:hideMark/>
          </w:tcPr>
          <w:p w14:paraId="0A0428D4"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w:t>
            </w:r>
          </w:p>
        </w:tc>
        <w:tc>
          <w:tcPr>
            <w:tcW w:w="282" w:type="pct"/>
            <w:shd w:val="clear" w:color="auto" w:fill="auto"/>
            <w:noWrap/>
            <w:vAlign w:val="center"/>
            <w:hideMark/>
          </w:tcPr>
          <w:p w14:paraId="2D083691" w14:textId="77777777" w:rsidR="004535E9" w:rsidRPr="00FC28D6" w:rsidRDefault="00E94A15" w:rsidP="00CC7B5A">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 xml:space="preserve">2017 </w:t>
            </w:r>
          </w:p>
          <w:p w14:paraId="5C9F0210" w14:textId="2F2217D7" w:rsidR="00E94A15" w:rsidRPr="00FC28D6" w:rsidRDefault="00E94A15" w:rsidP="00CC7B5A">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г</w:t>
            </w:r>
            <w:r w:rsidR="00CC7B5A" w:rsidRPr="00FC28D6">
              <w:rPr>
                <w:rFonts w:ascii="Times New Roman" w:eastAsia="Times New Roman" w:hAnsi="Times New Roman" w:cs="Times New Roman"/>
                <w:sz w:val="24"/>
                <w:szCs w:val="24"/>
                <w:lang w:eastAsia="ru-RU"/>
              </w:rPr>
              <w:t>од</w:t>
            </w:r>
          </w:p>
        </w:tc>
        <w:tc>
          <w:tcPr>
            <w:tcW w:w="379" w:type="pct"/>
            <w:shd w:val="clear" w:color="auto" w:fill="auto"/>
            <w:noWrap/>
            <w:vAlign w:val="center"/>
            <w:hideMark/>
          </w:tcPr>
          <w:p w14:paraId="5B1F10BA" w14:textId="0A5B6C11" w:rsidR="00E94A15" w:rsidRPr="00FC28D6" w:rsidRDefault="00E94A15" w:rsidP="00CC7B5A">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2018 г</w:t>
            </w:r>
            <w:r w:rsidR="00CC7B5A" w:rsidRPr="00FC28D6">
              <w:rPr>
                <w:rFonts w:ascii="Times New Roman" w:eastAsia="Times New Roman" w:hAnsi="Times New Roman" w:cs="Times New Roman"/>
                <w:sz w:val="24"/>
                <w:szCs w:val="24"/>
                <w:lang w:eastAsia="ru-RU"/>
              </w:rPr>
              <w:t>од</w:t>
            </w:r>
          </w:p>
        </w:tc>
        <w:tc>
          <w:tcPr>
            <w:tcW w:w="379" w:type="pct"/>
            <w:shd w:val="clear" w:color="auto" w:fill="auto"/>
            <w:noWrap/>
            <w:vAlign w:val="center"/>
            <w:hideMark/>
          </w:tcPr>
          <w:p w14:paraId="51D1A582" w14:textId="320B79AD" w:rsidR="00E94A15" w:rsidRPr="00FC28D6" w:rsidRDefault="00E94A15" w:rsidP="00CC7B5A">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 xml:space="preserve">2019 </w:t>
            </w:r>
            <w:r w:rsidR="00CC7B5A" w:rsidRPr="00FC28D6">
              <w:rPr>
                <w:rFonts w:ascii="Times New Roman" w:eastAsia="Times New Roman" w:hAnsi="Times New Roman" w:cs="Times New Roman"/>
                <w:sz w:val="24"/>
                <w:szCs w:val="24"/>
                <w:lang w:eastAsia="ru-RU"/>
              </w:rPr>
              <w:t>год</w:t>
            </w:r>
          </w:p>
        </w:tc>
        <w:tc>
          <w:tcPr>
            <w:tcW w:w="402" w:type="pct"/>
            <w:shd w:val="clear" w:color="auto" w:fill="auto"/>
            <w:noWrap/>
            <w:vAlign w:val="center"/>
            <w:hideMark/>
          </w:tcPr>
          <w:p w14:paraId="72C74251" w14:textId="46810787" w:rsidR="00E94A15" w:rsidRPr="00FC28D6" w:rsidRDefault="00E94A15" w:rsidP="00CC7B5A">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 xml:space="preserve">2020 </w:t>
            </w:r>
            <w:r w:rsidR="00CC7B5A" w:rsidRPr="00FC28D6">
              <w:rPr>
                <w:rFonts w:ascii="Times New Roman" w:eastAsia="Times New Roman" w:hAnsi="Times New Roman" w:cs="Times New Roman"/>
                <w:sz w:val="24"/>
                <w:szCs w:val="24"/>
                <w:lang w:eastAsia="ru-RU"/>
              </w:rPr>
              <w:t>год</w:t>
            </w:r>
          </w:p>
        </w:tc>
      </w:tr>
      <w:tr w:rsidR="00FC28D6" w:rsidRPr="00FC28D6" w14:paraId="59C55B4B" w14:textId="77777777" w:rsidTr="004535E9">
        <w:trPr>
          <w:trHeight w:val="20"/>
          <w:jc w:val="center"/>
        </w:trPr>
        <w:tc>
          <w:tcPr>
            <w:tcW w:w="762" w:type="pct"/>
            <w:shd w:val="clear" w:color="auto" w:fill="auto"/>
            <w:vAlign w:val="center"/>
            <w:hideMark/>
          </w:tcPr>
          <w:p w14:paraId="24F36EB1" w14:textId="042FEE3F" w:rsidR="00E94A15" w:rsidRPr="00FC28D6" w:rsidRDefault="00E94A15" w:rsidP="00AB6C5C">
            <w:pPr>
              <w:spacing w:after="0" w:line="240" w:lineRule="auto"/>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 xml:space="preserve">Всего установленных нарушений норм законодательства, а также актов </w:t>
            </w:r>
            <w:r w:rsidR="00B512F1" w:rsidRPr="00FC28D6">
              <w:rPr>
                <w:rFonts w:ascii="Times New Roman" w:hAnsi="Times New Roman" w:cs="Times New Roman"/>
                <w:sz w:val="24"/>
                <w:szCs w:val="24"/>
              </w:rPr>
              <w:t>СКГС</w:t>
            </w:r>
          </w:p>
        </w:tc>
        <w:tc>
          <w:tcPr>
            <w:tcW w:w="297" w:type="pct"/>
            <w:shd w:val="clear" w:color="auto" w:fill="auto"/>
            <w:noWrap/>
            <w:vAlign w:val="center"/>
            <w:hideMark/>
          </w:tcPr>
          <w:p w14:paraId="29EA37CC"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911,2</w:t>
            </w:r>
          </w:p>
        </w:tc>
        <w:tc>
          <w:tcPr>
            <w:tcW w:w="246" w:type="pct"/>
            <w:shd w:val="clear" w:color="auto" w:fill="auto"/>
            <w:noWrap/>
            <w:vAlign w:val="center"/>
            <w:hideMark/>
          </w:tcPr>
          <w:p w14:paraId="196B4921"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100</w:t>
            </w:r>
          </w:p>
        </w:tc>
        <w:tc>
          <w:tcPr>
            <w:tcW w:w="393" w:type="pct"/>
            <w:shd w:val="clear" w:color="auto" w:fill="auto"/>
            <w:noWrap/>
            <w:vAlign w:val="center"/>
            <w:hideMark/>
          </w:tcPr>
          <w:p w14:paraId="43E13D6C"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429,2</w:t>
            </w:r>
          </w:p>
        </w:tc>
        <w:tc>
          <w:tcPr>
            <w:tcW w:w="245" w:type="pct"/>
            <w:shd w:val="clear" w:color="auto" w:fill="auto"/>
            <w:noWrap/>
            <w:vAlign w:val="center"/>
            <w:hideMark/>
          </w:tcPr>
          <w:p w14:paraId="32FE282F"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100</w:t>
            </w:r>
          </w:p>
        </w:tc>
        <w:tc>
          <w:tcPr>
            <w:tcW w:w="342" w:type="pct"/>
            <w:shd w:val="clear" w:color="auto" w:fill="auto"/>
            <w:vAlign w:val="center"/>
            <w:hideMark/>
          </w:tcPr>
          <w:p w14:paraId="5B5865A5"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1 203,9</w:t>
            </w:r>
          </w:p>
        </w:tc>
        <w:tc>
          <w:tcPr>
            <w:tcW w:w="224" w:type="pct"/>
            <w:shd w:val="clear" w:color="auto" w:fill="auto"/>
            <w:noWrap/>
            <w:vAlign w:val="center"/>
            <w:hideMark/>
          </w:tcPr>
          <w:p w14:paraId="69404B39"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100</w:t>
            </w:r>
          </w:p>
        </w:tc>
        <w:tc>
          <w:tcPr>
            <w:tcW w:w="263" w:type="pct"/>
            <w:shd w:val="clear" w:color="auto" w:fill="auto"/>
            <w:vAlign w:val="center"/>
            <w:hideMark/>
          </w:tcPr>
          <w:p w14:paraId="6292B334"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1 852,7</w:t>
            </w:r>
          </w:p>
        </w:tc>
        <w:tc>
          <w:tcPr>
            <w:tcW w:w="199" w:type="pct"/>
            <w:shd w:val="clear" w:color="auto" w:fill="auto"/>
            <w:noWrap/>
            <w:vAlign w:val="center"/>
            <w:hideMark/>
          </w:tcPr>
          <w:p w14:paraId="30F1C881"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100</w:t>
            </w:r>
          </w:p>
        </w:tc>
        <w:tc>
          <w:tcPr>
            <w:tcW w:w="341" w:type="pct"/>
            <w:shd w:val="clear" w:color="auto" w:fill="auto"/>
            <w:vAlign w:val="center"/>
            <w:hideMark/>
          </w:tcPr>
          <w:p w14:paraId="46A5C4F2"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1 723,0</w:t>
            </w:r>
          </w:p>
        </w:tc>
        <w:tc>
          <w:tcPr>
            <w:tcW w:w="245" w:type="pct"/>
            <w:shd w:val="clear" w:color="auto" w:fill="auto"/>
            <w:noWrap/>
            <w:vAlign w:val="center"/>
            <w:hideMark/>
          </w:tcPr>
          <w:p w14:paraId="608147B6"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100</w:t>
            </w:r>
          </w:p>
        </w:tc>
        <w:tc>
          <w:tcPr>
            <w:tcW w:w="282" w:type="pct"/>
            <w:shd w:val="clear" w:color="auto" w:fill="auto"/>
            <w:noWrap/>
            <w:vAlign w:val="center"/>
            <w:hideMark/>
          </w:tcPr>
          <w:p w14:paraId="5AA8FC1D"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189,1</w:t>
            </w:r>
          </w:p>
        </w:tc>
        <w:tc>
          <w:tcPr>
            <w:tcW w:w="379" w:type="pct"/>
            <w:shd w:val="clear" w:color="auto" w:fill="auto"/>
            <w:noWrap/>
            <w:vAlign w:val="center"/>
            <w:hideMark/>
          </w:tcPr>
          <w:p w14:paraId="1FDCCD10"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401,4</w:t>
            </w:r>
          </w:p>
        </w:tc>
        <w:tc>
          <w:tcPr>
            <w:tcW w:w="379" w:type="pct"/>
            <w:shd w:val="clear" w:color="auto" w:fill="auto"/>
            <w:noWrap/>
            <w:vAlign w:val="center"/>
            <w:hideMark/>
          </w:tcPr>
          <w:p w14:paraId="74B3A132"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143,1</w:t>
            </w:r>
          </w:p>
        </w:tc>
        <w:tc>
          <w:tcPr>
            <w:tcW w:w="402" w:type="pct"/>
            <w:shd w:val="clear" w:color="auto" w:fill="auto"/>
            <w:noWrap/>
            <w:vAlign w:val="center"/>
            <w:hideMark/>
          </w:tcPr>
          <w:p w14:paraId="2A3BF8D2" w14:textId="77777777" w:rsidR="00E94A15" w:rsidRPr="00FC28D6" w:rsidRDefault="00E94A15" w:rsidP="00AB6C5C">
            <w:pPr>
              <w:spacing w:after="0" w:line="240" w:lineRule="auto"/>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93,0</w:t>
            </w:r>
          </w:p>
        </w:tc>
      </w:tr>
      <w:tr w:rsidR="00FC28D6" w:rsidRPr="00FC28D6" w14:paraId="13164C88" w14:textId="77777777" w:rsidTr="00CC7B5A">
        <w:trPr>
          <w:trHeight w:val="20"/>
          <w:jc w:val="center"/>
        </w:trPr>
        <w:tc>
          <w:tcPr>
            <w:tcW w:w="5000" w:type="pct"/>
            <w:gridSpan w:val="15"/>
            <w:shd w:val="clear" w:color="auto" w:fill="auto"/>
            <w:vAlign w:val="center"/>
            <w:hideMark/>
          </w:tcPr>
          <w:p w14:paraId="699EFB29" w14:textId="2858BD38" w:rsidR="00CC7B5A" w:rsidRPr="00FC28D6" w:rsidRDefault="00CC7B5A" w:rsidP="00CC7B5A">
            <w:pPr>
              <w:spacing w:after="0" w:line="240" w:lineRule="auto"/>
              <w:jc w:val="both"/>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в том числе:</w:t>
            </w:r>
          </w:p>
        </w:tc>
      </w:tr>
      <w:tr w:rsidR="00FC28D6" w:rsidRPr="00FC28D6" w14:paraId="40D53EDD" w14:textId="77777777" w:rsidTr="004535E9">
        <w:trPr>
          <w:trHeight w:val="20"/>
          <w:jc w:val="center"/>
        </w:trPr>
        <w:tc>
          <w:tcPr>
            <w:tcW w:w="762" w:type="pct"/>
            <w:shd w:val="clear" w:color="auto" w:fill="auto"/>
            <w:vAlign w:val="center"/>
            <w:hideMark/>
          </w:tcPr>
          <w:p w14:paraId="5982C1D1" w14:textId="77777777" w:rsidR="00E94A15" w:rsidRPr="00FC28D6" w:rsidRDefault="00E94A15" w:rsidP="00AB6C5C">
            <w:pPr>
              <w:spacing w:after="0" w:line="240" w:lineRule="auto"/>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 финансовые нарушения</w:t>
            </w:r>
          </w:p>
        </w:tc>
        <w:tc>
          <w:tcPr>
            <w:tcW w:w="297" w:type="pct"/>
            <w:shd w:val="clear" w:color="auto" w:fill="auto"/>
            <w:noWrap/>
            <w:vAlign w:val="center"/>
            <w:hideMark/>
          </w:tcPr>
          <w:p w14:paraId="0852428D"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307,3</w:t>
            </w:r>
          </w:p>
        </w:tc>
        <w:tc>
          <w:tcPr>
            <w:tcW w:w="246" w:type="pct"/>
            <w:shd w:val="clear" w:color="auto" w:fill="auto"/>
            <w:noWrap/>
            <w:vAlign w:val="center"/>
            <w:hideMark/>
          </w:tcPr>
          <w:p w14:paraId="56CFC39C"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33,73</w:t>
            </w:r>
          </w:p>
        </w:tc>
        <w:tc>
          <w:tcPr>
            <w:tcW w:w="393" w:type="pct"/>
            <w:shd w:val="clear" w:color="auto" w:fill="auto"/>
            <w:noWrap/>
            <w:vAlign w:val="center"/>
            <w:hideMark/>
          </w:tcPr>
          <w:p w14:paraId="7B900DD6"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138, 010,2</w:t>
            </w:r>
          </w:p>
        </w:tc>
        <w:tc>
          <w:tcPr>
            <w:tcW w:w="245" w:type="pct"/>
            <w:shd w:val="clear" w:color="auto" w:fill="auto"/>
            <w:noWrap/>
            <w:vAlign w:val="center"/>
            <w:hideMark/>
          </w:tcPr>
          <w:p w14:paraId="606FC699"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32,15</w:t>
            </w:r>
          </w:p>
        </w:tc>
        <w:tc>
          <w:tcPr>
            <w:tcW w:w="342" w:type="pct"/>
            <w:shd w:val="clear" w:color="auto" w:fill="auto"/>
            <w:vAlign w:val="center"/>
            <w:hideMark/>
          </w:tcPr>
          <w:p w14:paraId="3B22BF2A"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 xml:space="preserve">35,8 </w:t>
            </w:r>
          </w:p>
        </w:tc>
        <w:tc>
          <w:tcPr>
            <w:tcW w:w="224" w:type="pct"/>
            <w:shd w:val="clear" w:color="auto" w:fill="auto"/>
            <w:noWrap/>
            <w:vAlign w:val="center"/>
            <w:hideMark/>
          </w:tcPr>
          <w:p w14:paraId="3F0C7118"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2,97</w:t>
            </w:r>
          </w:p>
        </w:tc>
        <w:tc>
          <w:tcPr>
            <w:tcW w:w="263" w:type="pct"/>
            <w:shd w:val="clear" w:color="auto" w:fill="auto"/>
            <w:vAlign w:val="center"/>
            <w:hideMark/>
          </w:tcPr>
          <w:p w14:paraId="5B5B8075"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80,6</w:t>
            </w:r>
          </w:p>
        </w:tc>
        <w:tc>
          <w:tcPr>
            <w:tcW w:w="199" w:type="pct"/>
            <w:shd w:val="clear" w:color="auto" w:fill="auto"/>
            <w:noWrap/>
            <w:vAlign w:val="center"/>
            <w:hideMark/>
          </w:tcPr>
          <w:p w14:paraId="605BE111"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4,35</w:t>
            </w:r>
          </w:p>
        </w:tc>
        <w:tc>
          <w:tcPr>
            <w:tcW w:w="341" w:type="pct"/>
            <w:shd w:val="clear" w:color="auto" w:fill="auto"/>
            <w:vAlign w:val="center"/>
            <w:hideMark/>
          </w:tcPr>
          <w:p w14:paraId="3FD63DD7"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399,0</w:t>
            </w:r>
          </w:p>
        </w:tc>
        <w:tc>
          <w:tcPr>
            <w:tcW w:w="245" w:type="pct"/>
            <w:shd w:val="clear" w:color="auto" w:fill="auto"/>
            <w:noWrap/>
            <w:vAlign w:val="center"/>
            <w:hideMark/>
          </w:tcPr>
          <w:p w14:paraId="190F33D4"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23,16</w:t>
            </w:r>
          </w:p>
        </w:tc>
        <w:tc>
          <w:tcPr>
            <w:tcW w:w="282" w:type="pct"/>
            <w:shd w:val="clear" w:color="auto" w:fill="auto"/>
            <w:noWrap/>
            <w:vAlign w:val="center"/>
            <w:hideMark/>
          </w:tcPr>
          <w:p w14:paraId="774413DE"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129,8</w:t>
            </w:r>
          </w:p>
        </w:tc>
        <w:tc>
          <w:tcPr>
            <w:tcW w:w="379" w:type="pct"/>
            <w:shd w:val="clear" w:color="auto" w:fill="auto"/>
            <w:noWrap/>
            <w:vAlign w:val="center"/>
            <w:hideMark/>
          </w:tcPr>
          <w:p w14:paraId="09BB3346"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289,1</w:t>
            </w:r>
          </w:p>
        </w:tc>
        <w:tc>
          <w:tcPr>
            <w:tcW w:w="379" w:type="pct"/>
            <w:shd w:val="clear" w:color="auto" w:fill="auto"/>
            <w:noWrap/>
            <w:vAlign w:val="center"/>
            <w:hideMark/>
          </w:tcPr>
          <w:p w14:paraId="6DAAAF36"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1115,7</w:t>
            </w:r>
          </w:p>
        </w:tc>
        <w:tc>
          <w:tcPr>
            <w:tcW w:w="402" w:type="pct"/>
            <w:shd w:val="clear" w:color="auto" w:fill="auto"/>
            <w:noWrap/>
            <w:vAlign w:val="center"/>
            <w:hideMark/>
          </w:tcPr>
          <w:p w14:paraId="48109FF4"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494,8</w:t>
            </w:r>
          </w:p>
        </w:tc>
      </w:tr>
      <w:tr w:rsidR="00FC28D6" w:rsidRPr="00FC28D6" w14:paraId="5561E2C4" w14:textId="77777777" w:rsidTr="004535E9">
        <w:trPr>
          <w:trHeight w:val="20"/>
          <w:jc w:val="center"/>
        </w:trPr>
        <w:tc>
          <w:tcPr>
            <w:tcW w:w="762" w:type="pct"/>
            <w:shd w:val="clear" w:color="auto" w:fill="auto"/>
            <w:vAlign w:val="center"/>
            <w:hideMark/>
          </w:tcPr>
          <w:p w14:paraId="4FD97B5A" w14:textId="09176B27" w:rsidR="00E94A15" w:rsidRPr="00FC28D6" w:rsidRDefault="00E94A15" w:rsidP="00AB6C5C">
            <w:pPr>
              <w:spacing w:after="0" w:line="240" w:lineRule="auto"/>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 xml:space="preserve">- нарушения актов </w:t>
            </w:r>
            <w:r w:rsidR="00B512F1" w:rsidRPr="00FC28D6">
              <w:rPr>
                <w:rFonts w:ascii="Times New Roman" w:hAnsi="Times New Roman" w:cs="Times New Roman"/>
                <w:sz w:val="24"/>
                <w:szCs w:val="24"/>
              </w:rPr>
              <w:t>СКГС</w:t>
            </w:r>
            <w:r w:rsidRPr="00FC28D6">
              <w:rPr>
                <w:rFonts w:ascii="Times New Roman" w:eastAsia="Times New Roman" w:hAnsi="Times New Roman" w:cs="Times New Roman"/>
                <w:sz w:val="24"/>
                <w:szCs w:val="24"/>
                <w:lang w:eastAsia="ru-RU"/>
              </w:rPr>
              <w:t>, принятых для реализации норм</w:t>
            </w:r>
            <w:r w:rsidR="00D14E0C" w:rsidRPr="00FC28D6">
              <w:rPr>
                <w:rFonts w:ascii="Times New Roman" w:eastAsia="Times New Roman" w:hAnsi="Times New Roman" w:cs="Times New Roman"/>
                <w:sz w:val="24"/>
                <w:szCs w:val="24"/>
                <w:lang w:eastAsia="ru-RU"/>
              </w:rPr>
              <w:t xml:space="preserve"> </w:t>
            </w:r>
            <w:r w:rsidRPr="00FC28D6">
              <w:rPr>
                <w:rFonts w:ascii="Times New Roman" w:eastAsia="Times New Roman" w:hAnsi="Times New Roman" w:cs="Times New Roman"/>
                <w:sz w:val="24"/>
                <w:szCs w:val="24"/>
                <w:lang w:eastAsia="ru-RU"/>
              </w:rPr>
              <w:t>законодательства РК</w:t>
            </w:r>
          </w:p>
        </w:tc>
        <w:tc>
          <w:tcPr>
            <w:tcW w:w="297" w:type="pct"/>
            <w:shd w:val="clear" w:color="auto" w:fill="auto"/>
            <w:noWrap/>
            <w:vAlign w:val="center"/>
            <w:hideMark/>
          </w:tcPr>
          <w:p w14:paraId="655E0814"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239,3</w:t>
            </w:r>
          </w:p>
        </w:tc>
        <w:tc>
          <w:tcPr>
            <w:tcW w:w="246" w:type="pct"/>
            <w:shd w:val="clear" w:color="auto" w:fill="auto"/>
            <w:noWrap/>
            <w:vAlign w:val="center"/>
            <w:hideMark/>
          </w:tcPr>
          <w:p w14:paraId="6368E60B"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26,26</w:t>
            </w:r>
          </w:p>
        </w:tc>
        <w:tc>
          <w:tcPr>
            <w:tcW w:w="393" w:type="pct"/>
            <w:shd w:val="clear" w:color="auto" w:fill="auto"/>
            <w:noWrap/>
            <w:vAlign w:val="center"/>
            <w:hideMark/>
          </w:tcPr>
          <w:p w14:paraId="4A4E1AB9"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26 279,1</w:t>
            </w:r>
          </w:p>
        </w:tc>
        <w:tc>
          <w:tcPr>
            <w:tcW w:w="245" w:type="pct"/>
            <w:shd w:val="clear" w:color="auto" w:fill="auto"/>
            <w:noWrap/>
            <w:vAlign w:val="center"/>
            <w:hideMark/>
          </w:tcPr>
          <w:p w14:paraId="3164062C"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6,12</w:t>
            </w:r>
          </w:p>
        </w:tc>
        <w:tc>
          <w:tcPr>
            <w:tcW w:w="342" w:type="pct"/>
            <w:shd w:val="clear" w:color="auto" w:fill="auto"/>
            <w:vAlign w:val="center"/>
            <w:hideMark/>
          </w:tcPr>
          <w:p w14:paraId="654D8D17"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5,4</w:t>
            </w:r>
          </w:p>
        </w:tc>
        <w:tc>
          <w:tcPr>
            <w:tcW w:w="224" w:type="pct"/>
            <w:shd w:val="clear" w:color="auto" w:fill="auto"/>
            <w:noWrap/>
            <w:vAlign w:val="center"/>
            <w:hideMark/>
          </w:tcPr>
          <w:p w14:paraId="6B2A93A7"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0,45</w:t>
            </w:r>
          </w:p>
        </w:tc>
        <w:tc>
          <w:tcPr>
            <w:tcW w:w="263" w:type="pct"/>
            <w:shd w:val="clear" w:color="auto" w:fill="auto"/>
            <w:vAlign w:val="center"/>
            <w:hideMark/>
          </w:tcPr>
          <w:p w14:paraId="5B6F67E0"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0,053</w:t>
            </w:r>
          </w:p>
        </w:tc>
        <w:tc>
          <w:tcPr>
            <w:tcW w:w="199" w:type="pct"/>
            <w:shd w:val="clear" w:color="auto" w:fill="auto"/>
            <w:noWrap/>
            <w:vAlign w:val="center"/>
            <w:hideMark/>
          </w:tcPr>
          <w:p w14:paraId="5BF0E01A" w14:textId="74924350"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0</w:t>
            </w:r>
          </w:p>
        </w:tc>
        <w:tc>
          <w:tcPr>
            <w:tcW w:w="341" w:type="pct"/>
            <w:shd w:val="clear" w:color="auto" w:fill="auto"/>
            <w:vAlign w:val="center"/>
            <w:hideMark/>
          </w:tcPr>
          <w:p w14:paraId="42D23C95"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0,003</w:t>
            </w:r>
          </w:p>
        </w:tc>
        <w:tc>
          <w:tcPr>
            <w:tcW w:w="245" w:type="pct"/>
            <w:shd w:val="clear" w:color="auto" w:fill="auto"/>
            <w:noWrap/>
            <w:vAlign w:val="center"/>
            <w:hideMark/>
          </w:tcPr>
          <w:p w14:paraId="166AF2A1" w14:textId="23FBB502" w:rsidR="00E94A15" w:rsidRPr="00FC28D6" w:rsidRDefault="00393970"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0</w:t>
            </w:r>
          </w:p>
        </w:tc>
        <w:tc>
          <w:tcPr>
            <w:tcW w:w="282" w:type="pct"/>
            <w:shd w:val="clear" w:color="auto" w:fill="auto"/>
            <w:noWrap/>
            <w:vAlign w:val="center"/>
            <w:hideMark/>
          </w:tcPr>
          <w:p w14:paraId="1FEABD71" w14:textId="01E6A1D4" w:rsidR="00E94A15" w:rsidRPr="00FC28D6" w:rsidRDefault="00393970"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0</w:t>
            </w:r>
          </w:p>
        </w:tc>
        <w:tc>
          <w:tcPr>
            <w:tcW w:w="379" w:type="pct"/>
            <w:shd w:val="clear" w:color="auto" w:fill="auto"/>
            <w:noWrap/>
            <w:vAlign w:val="center"/>
            <w:hideMark/>
          </w:tcPr>
          <w:p w14:paraId="0B725F50" w14:textId="743FA902"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0</w:t>
            </w:r>
          </w:p>
        </w:tc>
        <w:tc>
          <w:tcPr>
            <w:tcW w:w="379" w:type="pct"/>
            <w:shd w:val="clear" w:color="auto" w:fill="auto"/>
            <w:noWrap/>
            <w:vAlign w:val="center"/>
            <w:hideMark/>
          </w:tcPr>
          <w:p w14:paraId="3DBF2993"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0,1</w:t>
            </w:r>
          </w:p>
        </w:tc>
        <w:tc>
          <w:tcPr>
            <w:tcW w:w="402" w:type="pct"/>
            <w:shd w:val="clear" w:color="auto" w:fill="auto"/>
            <w:noWrap/>
            <w:vAlign w:val="center"/>
            <w:hideMark/>
          </w:tcPr>
          <w:p w14:paraId="69AAB801"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6,1</w:t>
            </w:r>
          </w:p>
        </w:tc>
      </w:tr>
      <w:tr w:rsidR="00FC28D6" w:rsidRPr="00FC28D6" w14:paraId="65AF213D" w14:textId="77777777" w:rsidTr="004535E9">
        <w:trPr>
          <w:trHeight w:val="20"/>
          <w:jc w:val="center"/>
        </w:trPr>
        <w:tc>
          <w:tcPr>
            <w:tcW w:w="762" w:type="pct"/>
            <w:shd w:val="clear" w:color="auto" w:fill="auto"/>
            <w:vAlign w:val="center"/>
            <w:hideMark/>
          </w:tcPr>
          <w:p w14:paraId="27456254" w14:textId="62765C2E" w:rsidR="00E94A15" w:rsidRPr="00FC28D6" w:rsidRDefault="00E94A15" w:rsidP="00AB6C5C">
            <w:pPr>
              <w:spacing w:after="0" w:line="240" w:lineRule="auto"/>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 неэффективно использованные бюджетные средства, активы государства</w:t>
            </w:r>
          </w:p>
        </w:tc>
        <w:tc>
          <w:tcPr>
            <w:tcW w:w="297" w:type="pct"/>
            <w:shd w:val="clear" w:color="auto" w:fill="auto"/>
            <w:noWrap/>
            <w:vAlign w:val="center"/>
            <w:hideMark/>
          </w:tcPr>
          <w:p w14:paraId="2BDA0449"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281,5</w:t>
            </w:r>
          </w:p>
        </w:tc>
        <w:tc>
          <w:tcPr>
            <w:tcW w:w="246" w:type="pct"/>
            <w:shd w:val="clear" w:color="auto" w:fill="auto"/>
            <w:noWrap/>
            <w:vAlign w:val="center"/>
            <w:hideMark/>
          </w:tcPr>
          <w:p w14:paraId="65E34134"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30,89</w:t>
            </w:r>
          </w:p>
        </w:tc>
        <w:tc>
          <w:tcPr>
            <w:tcW w:w="393" w:type="pct"/>
            <w:shd w:val="clear" w:color="auto" w:fill="auto"/>
            <w:noWrap/>
            <w:vAlign w:val="center"/>
            <w:hideMark/>
          </w:tcPr>
          <w:p w14:paraId="5A495C2E"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100 859,8</w:t>
            </w:r>
          </w:p>
        </w:tc>
        <w:tc>
          <w:tcPr>
            <w:tcW w:w="245" w:type="pct"/>
            <w:shd w:val="clear" w:color="auto" w:fill="auto"/>
            <w:noWrap/>
            <w:vAlign w:val="center"/>
            <w:hideMark/>
          </w:tcPr>
          <w:p w14:paraId="4B6226F4"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23,50</w:t>
            </w:r>
          </w:p>
        </w:tc>
        <w:tc>
          <w:tcPr>
            <w:tcW w:w="342" w:type="pct"/>
            <w:shd w:val="clear" w:color="auto" w:fill="auto"/>
            <w:vAlign w:val="center"/>
            <w:hideMark/>
          </w:tcPr>
          <w:p w14:paraId="0F7D3B1B"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1 044,7</w:t>
            </w:r>
          </w:p>
        </w:tc>
        <w:tc>
          <w:tcPr>
            <w:tcW w:w="224" w:type="pct"/>
            <w:shd w:val="clear" w:color="auto" w:fill="auto"/>
            <w:noWrap/>
            <w:vAlign w:val="center"/>
            <w:hideMark/>
          </w:tcPr>
          <w:p w14:paraId="525133D4"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86,78</w:t>
            </w:r>
          </w:p>
        </w:tc>
        <w:tc>
          <w:tcPr>
            <w:tcW w:w="263" w:type="pct"/>
            <w:shd w:val="clear" w:color="auto" w:fill="auto"/>
            <w:vAlign w:val="center"/>
            <w:hideMark/>
          </w:tcPr>
          <w:p w14:paraId="103E2EA0"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418,9</w:t>
            </w:r>
          </w:p>
        </w:tc>
        <w:tc>
          <w:tcPr>
            <w:tcW w:w="199" w:type="pct"/>
            <w:shd w:val="clear" w:color="auto" w:fill="auto"/>
            <w:noWrap/>
            <w:vAlign w:val="center"/>
            <w:hideMark/>
          </w:tcPr>
          <w:p w14:paraId="3C8F651A"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22,61</w:t>
            </w:r>
          </w:p>
        </w:tc>
        <w:tc>
          <w:tcPr>
            <w:tcW w:w="341" w:type="pct"/>
            <w:shd w:val="clear" w:color="auto" w:fill="auto"/>
            <w:vAlign w:val="center"/>
            <w:hideMark/>
          </w:tcPr>
          <w:p w14:paraId="64265A07"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1 068,5</w:t>
            </w:r>
          </w:p>
        </w:tc>
        <w:tc>
          <w:tcPr>
            <w:tcW w:w="245" w:type="pct"/>
            <w:shd w:val="clear" w:color="auto" w:fill="auto"/>
            <w:noWrap/>
            <w:vAlign w:val="center"/>
            <w:hideMark/>
          </w:tcPr>
          <w:p w14:paraId="2E58B89A"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62,01</w:t>
            </w:r>
          </w:p>
        </w:tc>
        <w:tc>
          <w:tcPr>
            <w:tcW w:w="282" w:type="pct"/>
            <w:shd w:val="clear" w:color="auto" w:fill="auto"/>
            <w:noWrap/>
            <w:vAlign w:val="center"/>
            <w:hideMark/>
          </w:tcPr>
          <w:p w14:paraId="1CAEC1AA"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379,6</w:t>
            </w:r>
          </w:p>
        </w:tc>
        <w:tc>
          <w:tcPr>
            <w:tcW w:w="379" w:type="pct"/>
            <w:shd w:val="clear" w:color="auto" w:fill="auto"/>
            <w:noWrap/>
            <w:vAlign w:val="center"/>
            <w:hideMark/>
          </w:tcPr>
          <w:p w14:paraId="774868CD"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1059,4</w:t>
            </w:r>
          </w:p>
        </w:tc>
        <w:tc>
          <w:tcPr>
            <w:tcW w:w="379" w:type="pct"/>
            <w:shd w:val="clear" w:color="auto" w:fill="auto"/>
            <w:noWrap/>
            <w:vAlign w:val="center"/>
            <w:hideMark/>
          </w:tcPr>
          <w:p w14:paraId="2FE97CB5"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102,3</w:t>
            </w:r>
          </w:p>
        </w:tc>
        <w:tc>
          <w:tcPr>
            <w:tcW w:w="402" w:type="pct"/>
            <w:shd w:val="clear" w:color="auto" w:fill="auto"/>
            <w:noWrap/>
            <w:vAlign w:val="center"/>
            <w:hideMark/>
          </w:tcPr>
          <w:p w14:paraId="2B61E586"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255,1</w:t>
            </w:r>
          </w:p>
        </w:tc>
      </w:tr>
      <w:tr w:rsidR="00FC28D6" w:rsidRPr="00FC28D6" w14:paraId="11823573" w14:textId="77777777" w:rsidTr="004535E9">
        <w:trPr>
          <w:trHeight w:val="20"/>
          <w:jc w:val="center"/>
        </w:trPr>
        <w:tc>
          <w:tcPr>
            <w:tcW w:w="762" w:type="pct"/>
            <w:shd w:val="clear" w:color="auto" w:fill="auto"/>
            <w:vAlign w:val="center"/>
            <w:hideMark/>
          </w:tcPr>
          <w:p w14:paraId="0A9B2004" w14:textId="77777777" w:rsidR="00E94A15" w:rsidRPr="00FC28D6" w:rsidRDefault="00E94A15" w:rsidP="00AB6C5C">
            <w:pPr>
              <w:spacing w:after="0" w:line="240" w:lineRule="auto"/>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 неэффективное планирование</w:t>
            </w:r>
          </w:p>
        </w:tc>
        <w:tc>
          <w:tcPr>
            <w:tcW w:w="297" w:type="pct"/>
            <w:shd w:val="clear" w:color="auto" w:fill="auto"/>
            <w:noWrap/>
            <w:vAlign w:val="center"/>
            <w:hideMark/>
          </w:tcPr>
          <w:p w14:paraId="7C2800C8"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83,1</w:t>
            </w:r>
          </w:p>
        </w:tc>
        <w:tc>
          <w:tcPr>
            <w:tcW w:w="246" w:type="pct"/>
            <w:shd w:val="clear" w:color="auto" w:fill="auto"/>
            <w:noWrap/>
            <w:vAlign w:val="center"/>
            <w:hideMark/>
          </w:tcPr>
          <w:p w14:paraId="25B2F5DD"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9,12</w:t>
            </w:r>
          </w:p>
        </w:tc>
        <w:tc>
          <w:tcPr>
            <w:tcW w:w="393" w:type="pct"/>
            <w:shd w:val="clear" w:color="auto" w:fill="auto"/>
            <w:noWrap/>
            <w:vAlign w:val="center"/>
            <w:hideMark/>
          </w:tcPr>
          <w:p w14:paraId="5D8EE6D7"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164 100,7</w:t>
            </w:r>
          </w:p>
        </w:tc>
        <w:tc>
          <w:tcPr>
            <w:tcW w:w="245" w:type="pct"/>
            <w:shd w:val="clear" w:color="auto" w:fill="auto"/>
            <w:noWrap/>
            <w:vAlign w:val="center"/>
            <w:hideMark/>
          </w:tcPr>
          <w:p w14:paraId="4E3AB1DA"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38,23</w:t>
            </w:r>
          </w:p>
        </w:tc>
        <w:tc>
          <w:tcPr>
            <w:tcW w:w="342" w:type="pct"/>
            <w:shd w:val="clear" w:color="auto" w:fill="auto"/>
            <w:vAlign w:val="center"/>
            <w:hideMark/>
          </w:tcPr>
          <w:p w14:paraId="3CC5D9AD"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117,9</w:t>
            </w:r>
          </w:p>
        </w:tc>
        <w:tc>
          <w:tcPr>
            <w:tcW w:w="224" w:type="pct"/>
            <w:shd w:val="clear" w:color="auto" w:fill="auto"/>
            <w:noWrap/>
            <w:vAlign w:val="center"/>
            <w:hideMark/>
          </w:tcPr>
          <w:p w14:paraId="0D3CA7C1"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9,80</w:t>
            </w:r>
          </w:p>
        </w:tc>
        <w:tc>
          <w:tcPr>
            <w:tcW w:w="263" w:type="pct"/>
            <w:shd w:val="clear" w:color="auto" w:fill="auto"/>
            <w:vAlign w:val="center"/>
            <w:hideMark/>
          </w:tcPr>
          <w:p w14:paraId="6AFC4BC9"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1 353,1</w:t>
            </w:r>
          </w:p>
        </w:tc>
        <w:tc>
          <w:tcPr>
            <w:tcW w:w="199" w:type="pct"/>
            <w:shd w:val="clear" w:color="auto" w:fill="auto"/>
            <w:noWrap/>
            <w:vAlign w:val="center"/>
            <w:hideMark/>
          </w:tcPr>
          <w:p w14:paraId="6BF45275"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73,03</w:t>
            </w:r>
          </w:p>
        </w:tc>
        <w:tc>
          <w:tcPr>
            <w:tcW w:w="341" w:type="pct"/>
            <w:shd w:val="clear" w:color="auto" w:fill="auto"/>
            <w:vAlign w:val="center"/>
            <w:hideMark/>
          </w:tcPr>
          <w:p w14:paraId="170C36D6"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255,5</w:t>
            </w:r>
          </w:p>
        </w:tc>
        <w:tc>
          <w:tcPr>
            <w:tcW w:w="245" w:type="pct"/>
            <w:shd w:val="clear" w:color="auto" w:fill="auto"/>
            <w:noWrap/>
            <w:vAlign w:val="center"/>
            <w:hideMark/>
          </w:tcPr>
          <w:p w14:paraId="4AA06B9C"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14,83</w:t>
            </w:r>
          </w:p>
        </w:tc>
        <w:tc>
          <w:tcPr>
            <w:tcW w:w="282" w:type="pct"/>
            <w:shd w:val="clear" w:color="auto" w:fill="auto"/>
            <w:noWrap/>
            <w:vAlign w:val="center"/>
            <w:hideMark/>
          </w:tcPr>
          <w:p w14:paraId="074D1E89"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307,3</w:t>
            </w:r>
          </w:p>
        </w:tc>
        <w:tc>
          <w:tcPr>
            <w:tcW w:w="379" w:type="pct"/>
            <w:shd w:val="clear" w:color="auto" w:fill="auto"/>
            <w:noWrap/>
            <w:vAlign w:val="center"/>
            <w:hideMark/>
          </w:tcPr>
          <w:p w14:paraId="34991F99"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155,7</w:t>
            </w:r>
          </w:p>
        </w:tc>
        <w:tc>
          <w:tcPr>
            <w:tcW w:w="379" w:type="pct"/>
            <w:shd w:val="clear" w:color="auto" w:fill="auto"/>
            <w:noWrap/>
            <w:vAlign w:val="center"/>
            <w:hideMark/>
          </w:tcPr>
          <w:p w14:paraId="715E0267"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216,5</w:t>
            </w:r>
          </w:p>
        </w:tc>
        <w:tc>
          <w:tcPr>
            <w:tcW w:w="402" w:type="pct"/>
            <w:shd w:val="clear" w:color="auto" w:fill="auto"/>
            <w:noWrap/>
            <w:vAlign w:val="center"/>
            <w:hideMark/>
          </w:tcPr>
          <w:p w14:paraId="3E8F10BF" w14:textId="77777777" w:rsidR="00E94A15" w:rsidRPr="00FC28D6" w:rsidRDefault="00E94A15" w:rsidP="00AB6C5C">
            <w:pPr>
              <w:spacing w:after="0" w:line="240" w:lineRule="auto"/>
              <w:ind w:left="-72" w:right="-141"/>
              <w:jc w:val="center"/>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18,9</w:t>
            </w:r>
          </w:p>
        </w:tc>
      </w:tr>
      <w:tr w:rsidR="00E94A15" w:rsidRPr="00FC28D6" w14:paraId="50D8AA47" w14:textId="77777777" w:rsidTr="004535E9">
        <w:trPr>
          <w:trHeight w:val="395"/>
          <w:jc w:val="center"/>
        </w:trPr>
        <w:tc>
          <w:tcPr>
            <w:tcW w:w="5000" w:type="pct"/>
            <w:gridSpan w:val="15"/>
            <w:shd w:val="clear" w:color="auto" w:fill="auto"/>
            <w:vAlign w:val="center"/>
          </w:tcPr>
          <w:p w14:paraId="4B4929E2" w14:textId="6AC78E48" w:rsidR="00E94A15" w:rsidRPr="00FC28D6" w:rsidRDefault="00E94A15" w:rsidP="004535E9">
            <w:pPr>
              <w:spacing w:after="0" w:line="240" w:lineRule="auto"/>
              <w:ind w:firstLine="709"/>
              <w:rPr>
                <w:rFonts w:ascii="Times New Roman" w:eastAsia="Times New Roman" w:hAnsi="Times New Roman" w:cs="Times New Roman"/>
                <w:sz w:val="24"/>
                <w:szCs w:val="24"/>
                <w:lang w:eastAsia="ru-RU"/>
              </w:rPr>
            </w:pPr>
            <w:r w:rsidRPr="00FC28D6">
              <w:rPr>
                <w:rFonts w:ascii="Times New Roman" w:eastAsia="Times New Roman" w:hAnsi="Times New Roman" w:cs="Times New Roman"/>
                <w:sz w:val="24"/>
                <w:szCs w:val="24"/>
                <w:lang w:eastAsia="ru-RU"/>
              </w:rPr>
              <w:t xml:space="preserve">Примечание </w:t>
            </w:r>
            <w:r w:rsidR="00CC7B5A" w:rsidRPr="00FC28D6">
              <w:rPr>
                <w:rFonts w:ascii="Times New Roman" w:eastAsia="Times New Roman" w:hAnsi="Times New Roman" w:cs="Times New Roman"/>
                <w:sz w:val="24"/>
                <w:szCs w:val="24"/>
                <w:lang w:eastAsia="ru-RU"/>
              </w:rPr>
              <w:t xml:space="preserve">– Составлено </w:t>
            </w:r>
            <w:r w:rsidRPr="00FC28D6">
              <w:rPr>
                <w:rFonts w:ascii="Times New Roman" w:eastAsia="Times New Roman" w:hAnsi="Times New Roman" w:cs="Times New Roman"/>
                <w:sz w:val="24"/>
                <w:szCs w:val="24"/>
                <w:lang w:eastAsia="ru-RU"/>
              </w:rPr>
              <w:t>автором</w:t>
            </w:r>
            <w:r w:rsidR="00BF6E4E" w:rsidRPr="00FC28D6">
              <w:rPr>
                <w:rFonts w:ascii="Times New Roman" w:eastAsia="Times New Roman" w:hAnsi="Times New Roman" w:cs="Times New Roman"/>
                <w:sz w:val="24"/>
                <w:szCs w:val="24"/>
                <w:lang w:eastAsia="ru-RU"/>
              </w:rPr>
              <w:t xml:space="preserve"> </w:t>
            </w:r>
            <w:r w:rsidR="004535E9" w:rsidRPr="00FC28D6">
              <w:rPr>
                <w:rFonts w:ascii="Times New Roman" w:eastAsia="Times New Roman" w:hAnsi="Times New Roman" w:cs="Times New Roman"/>
                <w:sz w:val="24"/>
                <w:szCs w:val="24"/>
                <w:lang w:eastAsia="ru-RU"/>
              </w:rPr>
              <w:t xml:space="preserve">на основе источника </w:t>
            </w:r>
            <w:r w:rsidR="00BF6E4E" w:rsidRPr="00FC28D6">
              <w:rPr>
                <w:rFonts w:ascii="Times New Roman" w:eastAsia="Times New Roman" w:hAnsi="Times New Roman" w:cs="Times New Roman"/>
                <w:sz w:val="24"/>
                <w:szCs w:val="24"/>
                <w:lang w:eastAsia="ru-RU"/>
              </w:rPr>
              <w:sym w:font="Symbol" w:char="F05B"/>
            </w:r>
            <w:r w:rsidR="00BF6E4E" w:rsidRPr="00FC28D6">
              <w:rPr>
                <w:rFonts w:ascii="Times New Roman" w:eastAsia="Times New Roman" w:hAnsi="Times New Roman" w:cs="Times New Roman"/>
                <w:sz w:val="24"/>
                <w:szCs w:val="24"/>
                <w:lang w:eastAsia="ru-RU"/>
              </w:rPr>
              <w:t>71</w:t>
            </w:r>
            <w:r w:rsidR="00BF6E4E" w:rsidRPr="00FC28D6">
              <w:rPr>
                <w:rFonts w:ascii="Times New Roman" w:eastAsia="Times New Roman" w:hAnsi="Times New Roman" w:cs="Times New Roman"/>
                <w:sz w:val="24"/>
                <w:szCs w:val="24"/>
                <w:lang w:eastAsia="ru-RU"/>
              </w:rPr>
              <w:sym w:font="Symbol" w:char="F05D"/>
            </w:r>
          </w:p>
        </w:tc>
      </w:tr>
    </w:tbl>
    <w:p w14:paraId="23094434" w14:textId="77777777" w:rsidR="00E94A15" w:rsidRPr="00FC28D6" w:rsidRDefault="00E94A15" w:rsidP="00AB6C5C">
      <w:pPr>
        <w:spacing w:after="0" w:line="240" w:lineRule="auto"/>
        <w:ind w:firstLine="709"/>
        <w:jc w:val="both"/>
        <w:textAlignment w:val="baseline"/>
        <w:rPr>
          <w:rFonts w:ascii="Times New Roman" w:eastAsia="Times New Roman" w:hAnsi="Times New Roman" w:cs="Times New Roman"/>
          <w:sz w:val="28"/>
          <w:szCs w:val="28"/>
        </w:rPr>
      </w:pPr>
    </w:p>
    <w:bookmarkEnd w:id="20"/>
    <w:p w14:paraId="0A1B0D28" w14:textId="77777777" w:rsidR="00090349" w:rsidRPr="00FC28D6" w:rsidRDefault="00090349" w:rsidP="00AB6C5C">
      <w:pPr>
        <w:spacing w:after="0" w:line="240" w:lineRule="auto"/>
        <w:ind w:firstLine="709"/>
        <w:jc w:val="both"/>
        <w:rPr>
          <w:rFonts w:ascii="Times New Roman" w:eastAsia="Times New Roman" w:hAnsi="Times New Roman" w:cs="Times New Roman"/>
          <w:sz w:val="28"/>
          <w:szCs w:val="28"/>
        </w:rPr>
        <w:sectPr w:rsidR="00090349" w:rsidRPr="00FC28D6" w:rsidSect="00CC7B5A">
          <w:pgSz w:w="16840" w:h="11900" w:orient="landscape" w:code="9"/>
          <w:pgMar w:top="1701" w:right="1134" w:bottom="567" w:left="1134" w:header="709" w:footer="709" w:gutter="0"/>
          <w:cols w:space="708"/>
          <w:docGrid w:linePitch="360"/>
        </w:sectPr>
      </w:pPr>
    </w:p>
    <w:p w14:paraId="358A53A3" w14:textId="77777777" w:rsidR="00D13F41" w:rsidRPr="00FC28D6" w:rsidRDefault="007567F4" w:rsidP="00AB6C5C">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lastRenderedPageBreak/>
        <w:t xml:space="preserve">Если основной объем нарушений, выявленных при аудите в 2019 году, связан с неэффективным использованием бюджетных средств и активов государства (86,8%), то в 2020 году на первое место выходит неэффективное планирование (73%). В 2020 году по сравнению с 2019 годом объем финансовых нарушений увеличился почти в 2,25 раз; нарушения актов СКГС, принятых для реализации норм законодательства Республики Казахстан снизились почти на 99%; объемы неэффективного использования бюджетных средств и активов государства снизились на 64,2%. </w:t>
      </w:r>
    </w:p>
    <w:p w14:paraId="16B75867" w14:textId="77777777" w:rsidR="007567F4" w:rsidRPr="00FC28D6" w:rsidRDefault="007567F4" w:rsidP="00AB6C5C">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Таким образом, снижается доля фактов незаконного и нецелевого расходования бюджетных средств в пользу нарушений неэффективного их использования. Потому что сами объекты аудита заинтересованы и в ходе аудита исправляют возможные замечания и количество предписаний уменьшается.</w:t>
      </w:r>
    </w:p>
    <w:p w14:paraId="12C72623" w14:textId="77777777" w:rsidR="007567F4" w:rsidRPr="00FC28D6" w:rsidRDefault="007567F4" w:rsidP="00AB6C5C">
      <w:pPr>
        <w:spacing w:after="0" w:line="240" w:lineRule="auto"/>
        <w:ind w:firstLine="709"/>
        <w:jc w:val="both"/>
        <w:textAlignment w:val="baseline"/>
        <w:rPr>
          <w:rFonts w:ascii="Times New Roman" w:hAnsi="Times New Roman" w:cs="Times New Roman"/>
          <w:sz w:val="28"/>
          <w:szCs w:val="28"/>
        </w:rPr>
      </w:pPr>
      <w:r w:rsidRPr="00FC28D6">
        <w:rPr>
          <w:rFonts w:ascii="Times New Roman" w:eastAsia="Times New Roman" w:hAnsi="Times New Roman" w:cs="Times New Roman"/>
          <w:sz w:val="28"/>
          <w:szCs w:val="28"/>
        </w:rPr>
        <w:t xml:space="preserve">Это подтверждает, что применение аудита эффективности позволяет заглянуть в корень проблем формирования нарушений, найти причинно-следственные связи. </w:t>
      </w:r>
      <w:r w:rsidRPr="00FC28D6">
        <w:rPr>
          <w:rFonts w:ascii="Times New Roman" w:hAnsi="Times New Roman" w:cs="Times New Roman"/>
          <w:sz w:val="28"/>
          <w:szCs w:val="28"/>
        </w:rPr>
        <w:t xml:space="preserve">Однако в этой области еще есть нерешенные проблемы. Среди них – стремление государственных органов распределить выделенные средства к концу отчетного года, отсутствие методики оценки эффективности вложенных средств для достижения запланированных результатов. </w:t>
      </w:r>
    </w:p>
    <w:p w14:paraId="7D0EC176" w14:textId="44EA55F7" w:rsidR="00E94A15" w:rsidRPr="00FC28D6" w:rsidRDefault="00E94A15" w:rsidP="00AB6C5C">
      <w:pPr>
        <w:spacing w:after="0" w:line="240" w:lineRule="auto"/>
        <w:ind w:firstLine="709"/>
        <w:jc w:val="both"/>
        <w:rPr>
          <w:rFonts w:ascii="Times New Roman" w:hAnsi="Times New Roman" w:cs="Times New Roman"/>
          <w:iCs/>
          <w:sz w:val="28"/>
          <w:szCs w:val="28"/>
        </w:rPr>
      </w:pPr>
      <w:r w:rsidRPr="00FC28D6">
        <w:rPr>
          <w:rFonts w:ascii="Times New Roman" w:hAnsi="Times New Roman" w:cs="Times New Roman"/>
          <w:iCs/>
          <w:sz w:val="28"/>
          <w:szCs w:val="28"/>
        </w:rPr>
        <w:t>По нашему мнению, необходимо введение понятия</w:t>
      </w:r>
      <w:r w:rsidRPr="00FC28D6">
        <w:rPr>
          <w:rFonts w:ascii="Times New Roman" w:hAnsi="Times New Roman" w:cs="Times New Roman"/>
          <w:i/>
          <w:iCs/>
          <w:sz w:val="28"/>
          <w:szCs w:val="28"/>
        </w:rPr>
        <w:t xml:space="preserve"> </w:t>
      </w:r>
      <w:r w:rsidR="00AA5E66" w:rsidRPr="00FC28D6">
        <w:rPr>
          <w:rFonts w:ascii="Times New Roman" w:hAnsi="Times New Roman" w:cs="Times New Roman"/>
          <w:i/>
          <w:iCs/>
          <w:sz w:val="28"/>
          <w:szCs w:val="28"/>
        </w:rPr>
        <w:t>«</w:t>
      </w:r>
      <w:r w:rsidRPr="00FC28D6">
        <w:rPr>
          <w:rFonts w:ascii="Times New Roman" w:hAnsi="Times New Roman" w:cs="Times New Roman"/>
          <w:bCs/>
          <w:i/>
          <w:iCs/>
          <w:sz w:val="28"/>
          <w:szCs w:val="28"/>
        </w:rPr>
        <w:t>неэффективная деятельность государственных органов</w:t>
      </w:r>
      <w:r w:rsidR="00AA5E66" w:rsidRPr="00FC28D6">
        <w:rPr>
          <w:rFonts w:ascii="Times New Roman" w:hAnsi="Times New Roman" w:cs="Times New Roman"/>
          <w:i/>
          <w:iCs/>
          <w:sz w:val="28"/>
          <w:szCs w:val="28"/>
        </w:rPr>
        <w:t>»</w:t>
      </w:r>
      <w:r w:rsidRPr="00FC28D6">
        <w:rPr>
          <w:rFonts w:ascii="Times New Roman" w:hAnsi="Times New Roman" w:cs="Times New Roman"/>
          <w:i/>
          <w:iCs/>
          <w:sz w:val="28"/>
          <w:szCs w:val="28"/>
        </w:rPr>
        <w:t xml:space="preserve"> </w:t>
      </w:r>
      <w:r w:rsidRPr="00FC28D6">
        <w:rPr>
          <w:rFonts w:ascii="Times New Roman" w:hAnsi="Times New Roman" w:cs="Times New Roman"/>
          <w:iCs/>
          <w:sz w:val="28"/>
          <w:szCs w:val="28"/>
        </w:rPr>
        <w:t xml:space="preserve">что способно устранить существующие пробелы в праве. </w:t>
      </w:r>
    </w:p>
    <w:p w14:paraId="3A20C746" w14:textId="77777777"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 соответствии с международной практикой единственной возможной мерой по итогам проведения аудита, способствующей повышению эффективности использования бюджетных средств в будущем, является выработка ВОА рекомендаций по устранению существующих недостатков. </w:t>
      </w:r>
    </w:p>
    <w:p w14:paraId="1689A891" w14:textId="77777777"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Принимая во внимание поручение Главы государства об ужесточении ответственности за неэффективное расходование государственных ресурсов, необходимо внести изменения в действующее законодательство в части введения обязательной ответственности должностных лиц за финансовые нарушения с установлением градации в зависимости от суммы нарушений, а также за неэффективное планирование и неэффективное использование бюджетных средств и активов государства. Как было отмечено, высокий уровень исполнения республиканского бюджета не гарантирует качество и эффективность использования государственных средств. </w:t>
      </w:r>
    </w:p>
    <w:p w14:paraId="3A1477E0" w14:textId="77777777"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Системное решение этих вопросов в автоматизации всех основных процессов. Деятельность </w:t>
      </w:r>
      <w:r w:rsidRPr="00FC28D6">
        <w:rPr>
          <w:rFonts w:ascii="Times New Roman" w:eastAsia="Times New Roman" w:hAnsi="Times New Roman" w:cs="Times New Roman"/>
          <w:sz w:val="28"/>
          <w:szCs w:val="28"/>
        </w:rPr>
        <w:t xml:space="preserve">Счетного комитета </w:t>
      </w:r>
      <w:r w:rsidRPr="00FC28D6">
        <w:rPr>
          <w:rFonts w:ascii="Times New Roman" w:hAnsi="Times New Roman" w:cs="Times New Roman"/>
          <w:sz w:val="28"/>
          <w:szCs w:val="28"/>
        </w:rPr>
        <w:t xml:space="preserve">направлена на развитие превентивного аудита с применением Системы управления рисками. В частности, сокращены плановые проверки в 6,5 раз, а также сроки нахождения аудиторов на объектах аудита. </w:t>
      </w:r>
    </w:p>
    <w:p w14:paraId="3E47A4DE" w14:textId="49584A18" w:rsidR="00E94A15" w:rsidRPr="00FC28D6" w:rsidRDefault="00E94A15" w:rsidP="00AB6C5C">
      <w:pPr>
        <w:spacing w:after="0" w:line="240" w:lineRule="auto"/>
        <w:ind w:firstLine="709"/>
        <w:jc w:val="both"/>
        <w:rPr>
          <w:rFonts w:ascii="Times New Roman" w:hAnsi="Times New Roman" w:cs="Times New Roman"/>
          <w:sz w:val="28"/>
        </w:rPr>
      </w:pPr>
      <w:r w:rsidRPr="00FC28D6">
        <w:rPr>
          <w:rFonts w:ascii="Times New Roman" w:hAnsi="Times New Roman" w:cs="Times New Roman"/>
          <w:sz w:val="28"/>
        </w:rPr>
        <w:t xml:space="preserve">В рамках реализации Послания Главы государства народу Казахстана от 1 сентября 2020 года </w:t>
      </w:r>
      <w:r w:rsidR="00AA5E66" w:rsidRPr="00FC28D6">
        <w:rPr>
          <w:rFonts w:ascii="Times New Roman" w:hAnsi="Times New Roman" w:cs="Times New Roman"/>
          <w:sz w:val="28"/>
        </w:rPr>
        <w:t>«</w:t>
      </w:r>
      <w:r w:rsidRPr="00FC28D6">
        <w:rPr>
          <w:rFonts w:ascii="Times New Roman" w:hAnsi="Times New Roman" w:cs="Times New Roman"/>
          <w:sz w:val="28"/>
        </w:rPr>
        <w:t>Казахстан в новой реальности: время действий</w:t>
      </w:r>
      <w:r w:rsidR="00AA5E66" w:rsidRPr="00FC28D6">
        <w:rPr>
          <w:rFonts w:ascii="Times New Roman" w:hAnsi="Times New Roman" w:cs="Times New Roman"/>
          <w:sz w:val="28"/>
        </w:rPr>
        <w:t>»</w:t>
      </w:r>
      <w:r w:rsidRPr="00FC28D6">
        <w:rPr>
          <w:rFonts w:ascii="Times New Roman" w:hAnsi="Times New Roman" w:cs="Times New Roman"/>
          <w:sz w:val="28"/>
        </w:rPr>
        <w:t xml:space="preserve"> предусмотрено усиление функционала Счетного комитета по контролю за исполнением республиканского бюджета с внедрением отдельного порядка финансирования через профильные комитеты Парламента Республики Казахстан, кадровым укреплением, а также обеспечением доступа </w:t>
      </w:r>
      <w:r w:rsidRPr="00FC28D6">
        <w:rPr>
          <w:rFonts w:ascii="Times New Roman" w:hAnsi="Times New Roman" w:cs="Times New Roman"/>
          <w:sz w:val="28"/>
        </w:rPr>
        <w:lastRenderedPageBreak/>
        <w:t>государственных аудиторов ко всем информационным ресурсам государственных органов и квазигосударственного сектора.</w:t>
      </w:r>
    </w:p>
    <w:p w14:paraId="5D8C9FFB" w14:textId="77777777" w:rsidR="00E94A15" w:rsidRPr="00FC28D6" w:rsidRDefault="00E94A15" w:rsidP="00AB6C5C">
      <w:pPr>
        <w:spacing w:after="0" w:line="240" w:lineRule="auto"/>
        <w:ind w:firstLine="709"/>
        <w:jc w:val="both"/>
        <w:rPr>
          <w:rFonts w:ascii="Times New Roman" w:hAnsi="Times New Roman" w:cs="Times New Roman"/>
          <w:sz w:val="28"/>
        </w:rPr>
      </w:pPr>
      <w:r w:rsidRPr="00FC28D6">
        <w:rPr>
          <w:rFonts w:ascii="Times New Roman" w:hAnsi="Times New Roman" w:cs="Times New Roman"/>
          <w:sz w:val="28"/>
        </w:rPr>
        <w:t>Аудит эффективности выполняет важную роль, так как направлен не только на выявление, а, в основном, на предупреждение нарушений бюджетного законодательства и создает основу для принятия экономически выгодных социально-экономических решений.</w:t>
      </w:r>
    </w:p>
    <w:p w14:paraId="76E23706" w14:textId="77777777" w:rsidR="00E94A15" w:rsidRPr="00FC28D6" w:rsidRDefault="00E94A15" w:rsidP="00AB6C5C">
      <w:pPr>
        <w:spacing w:after="0" w:line="240" w:lineRule="auto"/>
        <w:ind w:firstLine="709"/>
        <w:jc w:val="both"/>
        <w:rPr>
          <w:rFonts w:ascii="Times New Roman" w:hAnsi="Times New Roman" w:cs="Times New Roman"/>
          <w:sz w:val="28"/>
        </w:rPr>
      </w:pPr>
      <w:r w:rsidRPr="00FC28D6">
        <w:rPr>
          <w:rFonts w:ascii="Times New Roman" w:hAnsi="Times New Roman" w:cs="Times New Roman"/>
          <w:sz w:val="28"/>
        </w:rPr>
        <w:t>В настоящее время Счетным комитетом проводится аудит эффективности по различным направлениям, например реализации государственных программ, распределение субвенций регионам, управление водными и земельными ресурсами, эффективность деятельности квазигосударственного сектора, Национального банка, Единого накопительного фонда и по другим направлениям.</w:t>
      </w:r>
    </w:p>
    <w:p w14:paraId="5F65CF06" w14:textId="21890D62"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Согласно ст. 12 Закона РК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О государственном аудите и финансовом контроле</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Счетный комитет осуществляет аудит эффективности деятельности объектов государственного аудита. При этом объектом государственного аудита и финансового контроля в Законе определены как государственные органы, государственные учреждения, </w:t>
      </w:r>
      <w:r w:rsidR="00FE6138" w:rsidRPr="00FC28D6">
        <w:rPr>
          <w:rFonts w:ascii="Times New Roman" w:hAnsi="Times New Roman" w:cs="Times New Roman"/>
          <w:sz w:val="28"/>
          <w:szCs w:val="28"/>
        </w:rPr>
        <w:t>СКГС</w:t>
      </w:r>
      <w:r w:rsidRPr="00FC28D6">
        <w:rPr>
          <w:rFonts w:ascii="Times New Roman" w:hAnsi="Times New Roman" w:cs="Times New Roman"/>
          <w:sz w:val="28"/>
          <w:szCs w:val="28"/>
        </w:rPr>
        <w:t xml:space="preserve">, а также получатели бюджетных средств. </w:t>
      </w:r>
    </w:p>
    <w:p w14:paraId="5FC3FE1B" w14:textId="77777777" w:rsidR="00E94A15" w:rsidRPr="00FC28D6" w:rsidRDefault="00E94A15" w:rsidP="00AB6C5C">
      <w:pPr>
        <w:spacing w:after="0" w:line="240" w:lineRule="auto"/>
        <w:ind w:firstLine="709"/>
        <w:jc w:val="both"/>
        <w:textAlignment w:val="baseline"/>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В Казахстане проводятся реформы во многих сферах государственной и общественной жизни, в том числе связанные с повышением эффективности </w:t>
      </w:r>
      <w:r w:rsidRPr="00FC28D6">
        <w:rPr>
          <w:rFonts w:ascii="Times New Roman" w:hAnsi="Times New Roman" w:cs="Times New Roman"/>
          <w:bCs/>
          <w:sz w:val="28"/>
          <w:szCs w:val="28"/>
        </w:rPr>
        <w:t>деятельности государственных органов</w:t>
      </w:r>
      <w:r w:rsidRPr="00FC28D6">
        <w:rPr>
          <w:rFonts w:ascii="Times New Roman" w:eastAsia="Times New Roman" w:hAnsi="Times New Roman" w:cs="Times New Roman"/>
          <w:sz w:val="28"/>
          <w:szCs w:val="28"/>
        </w:rPr>
        <w:t xml:space="preserve">. Проводимые реформы направлены, в первую очередь, на создание оптимальной и эффективной системы государственного управления, так, как только эффективная государственная власть способна решить неотложные социально-экономические проблемы, создать условия для повышения уровня и качества жизни населения. </w:t>
      </w:r>
    </w:p>
    <w:p w14:paraId="7CF84558" w14:textId="4DB12234" w:rsidR="00E94A15" w:rsidRPr="00FC28D6" w:rsidRDefault="00E94A15" w:rsidP="00AB6C5C">
      <w:pPr>
        <w:spacing w:after="0" w:line="240" w:lineRule="auto"/>
        <w:ind w:firstLine="709"/>
        <w:jc w:val="both"/>
        <w:textAlignment w:val="baseline"/>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При этом важно отметить, что в Казахстане, также как и в мировой практике, наблюдаются тенденции переосмысления понимания роли государства, его функций, взаимоотношений общества и государства, его органов. В результате этого в ряде стран предприняты попытки проведения административных реформ, в том числе связанных с повышением эффективности </w:t>
      </w:r>
      <w:r w:rsidRPr="00FC28D6">
        <w:rPr>
          <w:rFonts w:ascii="Times New Roman" w:hAnsi="Times New Roman" w:cs="Times New Roman"/>
          <w:bCs/>
          <w:sz w:val="28"/>
          <w:szCs w:val="28"/>
        </w:rPr>
        <w:t>деятельности государственных органов</w:t>
      </w:r>
      <w:r w:rsidRPr="00FC28D6">
        <w:rPr>
          <w:rFonts w:ascii="Times New Roman" w:eastAsia="Times New Roman" w:hAnsi="Times New Roman" w:cs="Times New Roman"/>
          <w:sz w:val="28"/>
          <w:szCs w:val="28"/>
        </w:rPr>
        <w:t xml:space="preserve">. Их опыт показывает, что это длительная, сложная работа, требующая усилий всего общества и, что важно, открытости власти для диалога с ним. В то же время поспешные и непродуманные решения могут привести к значительным экономическим и социальным потерям, не говоря уже о том, что об эффективности </w:t>
      </w:r>
      <w:r w:rsidRPr="00FC28D6">
        <w:rPr>
          <w:rFonts w:ascii="Times New Roman" w:hAnsi="Times New Roman" w:cs="Times New Roman"/>
          <w:bCs/>
          <w:sz w:val="28"/>
          <w:szCs w:val="28"/>
        </w:rPr>
        <w:t>деятельности государственных органов</w:t>
      </w:r>
      <w:r w:rsidRPr="00FC28D6">
        <w:rPr>
          <w:rFonts w:ascii="Times New Roman" w:eastAsia="Times New Roman" w:hAnsi="Times New Roman" w:cs="Times New Roman"/>
          <w:sz w:val="28"/>
          <w:szCs w:val="28"/>
        </w:rPr>
        <w:t xml:space="preserve"> не может быть и речи</w:t>
      </w:r>
      <w:r w:rsidRPr="00FC28D6">
        <w:rPr>
          <w:rFonts w:ascii="Times New Roman" w:eastAsia="Times New Roman" w:hAnsi="Times New Roman" w:cs="Times New Roman"/>
          <w:bCs/>
          <w:noProof/>
          <w:sz w:val="28"/>
          <w:szCs w:val="28"/>
        </w:rPr>
        <w:t>.</w:t>
      </w:r>
    </w:p>
    <w:p w14:paraId="5B89449E" w14:textId="77777777" w:rsidR="00E94A15" w:rsidRPr="00FC28D6" w:rsidRDefault="00E94A15" w:rsidP="00AB6C5C">
      <w:pPr>
        <w:spacing w:after="0" w:line="240" w:lineRule="auto"/>
        <w:ind w:firstLine="709"/>
        <w:contextualSpacing/>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По нашему мнению, современный уровень развития Казахстана и возникающие перед государственным аппаратом обязательства нового формата, связанные с многоплановостью и масштабностью задач, решаемых в соответствии с программными документами страны, требуют функционирования сильной системы государственного управления.</w:t>
      </w:r>
    </w:p>
    <w:p w14:paraId="3C1A40C8" w14:textId="77777777" w:rsidR="00E94A15" w:rsidRPr="00FC28D6" w:rsidRDefault="00E94A15" w:rsidP="00AB6C5C">
      <w:pPr>
        <w:spacing w:after="0" w:line="240" w:lineRule="auto"/>
        <w:ind w:firstLine="709"/>
        <w:jc w:val="both"/>
        <w:textAlignment w:val="baseline"/>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Функционирование сильной системы государственного управления невозможно без эффективной системы государственного аудита. </w:t>
      </w:r>
    </w:p>
    <w:p w14:paraId="56341B43" w14:textId="5A44A9D0"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При этом, по нашему мнению, одним из сдерживающих факторов является отсутствие комплексного и системного подхода к организации и проведению аудита эффективности деятельности государственных органов, а также </w:t>
      </w:r>
      <w:r w:rsidRPr="00FC28D6">
        <w:rPr>
          <w:rFonts w:ascii="Times New Roman" w:hAnsi="Times New Roman" w:cs="Times New Roman"/>
          <w:sz w:val="28"/>
          <w:szCs w:val="28"/>
        </w:rPr>
        <w:lastRenderedPageBreak/>
        <w:t>отсутствие критериев и показателей эффективности их деятельности.</w:t>
      </w:r>
      <w:r w:rsidR="002E47BE" w:rsidRPr="00FC28D6">
        <w:rPr>
          <w:rFonts w:ascii="Times New Roman" w:hAnsi="Times New Roman" w:cs="Times New Roman"/>
          <w:sz w:val="28"/>
          <w:szCs w:val="28"/>
        </w:rPr>
        <w:t xml:space="preserve"> Вместе с тем, доля аудита эффективности в структуре аудиторских мероприятий Счетного комитета имеет, в основном, тенденцию к росту (таблица 9).</w:t>
      </w:r>
    </w:p>
    <w:p w14:paraId="7E7F85B8" w14:textId="77777777" w:rsidR="006B1FF3" w:rsidRPr="00FC28D6" w:rsidRDefault="006B1FF3" w:rsidP="00AB6C5C">
      <w:pPr>
        <w:widowControl w:val="0"/>
        <w:tabs>
          <w:tab w:val="left" w:pos="709"/>
        </w:tabs>
        <w:spacing w:after="0" w:line="240" w:lineRule="auto"/>
        <w:contextualSpacing/>
        <w:jc w:val="both"/>
        <w:rPr>
          <w:rFonts w:ascii="Times New Roman" w:hAnsi="Times New Roman" w:cs="Times New Roman"/>
          <w:sz w:val="28"/>
          <w:szCs w:val="28"/>
        </w:rPr>
      </w:pPr>
    </w:p>
    <w:p w14:paraId="7D39E4F1" w14:textId="34606013" w:rsidR="006B1FF3" w:rsidRPr="00FC28D6" w:rsidRDefault="006B1FF3" w:rsidP="006B1FF3">
      <w:pPr>
        <w:widowControl w:val="0"/>
        <w:tabs>
          <w:tab w:val="left" w:pos="709"/>
        </w:tabs>
        <w:spacing w:after="0" w:line="240" w:lineRule="auto"/>
        <w:contextualSpacing/>
        <w:jc w:val="both"/>
        <w:rPr>
          <w:rFonts w:ascii="Times New Roman" w:hAnsi="Times New Roman" w:cs="Times New Roman"/>
          <w:sz w:val="28"/>
          <w:szCs w:val="28"/>
        </w:rPr>
      </w:pPr>
      <w:r w:rsidRPr="00FC28D6">
        <w:rPr>
          <w:rFonts w:ascii="Times New Roman" w:hAnsi="Times New Roman" w:cs="Times New Roman"/>
          <w:sz w:val="28"/>
          <w:szCs w:val="28"/>
        </w:rPr>
        <w:t xml:space="preserve">Таблица 9 </w:t>
      </w:r>
      <w:r w:rsidR="00090349"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r w:rsidR="00A473BB" w:rsidRPr="00FC28D6">
        <w:rPr>
          <w:rFonts w:ascii="Times New Roman" w:hAnsi="Times New Roman" w:cs="Times New Roman"/>
          <w:sz w:val="28"/>
          <w:szCs w:val="28"/>
        </w:rPr>
        <w:t>А</w:t>
      </w:r>
      <w:r w:rsidRPr="00FC28D6">
        <w:rPr>
          <w:rFonts w:ascii="Times New Roman" w:hAnsi="Times New Roman" w:cs="Times New Roman"/>
          <w:sz w:val="28"/>
          <w:szCs w:val="28"/>
        </w:rPr>
        <w:t>удит</w:t>
      </w:r>
      <w:r w:rsidR="00090349"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эффективности в </w:t>
      </w:r>
      <w:r w:rsidRPr="00FC28D6">
        <w:rPr>
          <w:rFonts w:ascii="Times New Roman" w:eastAsiaTheme="minorEastAsia" w:hAnsi="Times New Roman" w:cs="Times New Roman"/>
          <w:sz w:val="28"/>
          <w:szCs w:val="28"/>
          <w:lang w:eastAsia="ru-RU"/>
        </w:rPr>
        <w:t xml:space="preserve">деятельности </w:t>
      </w:r>
      <w:r w:rsidRPr="00FC28D6">
        <w:rPr>
          <w:rFonts w:ascii="Times New Roman" w:hAnsi="Times New Roman" w:cs="Times New Roman"/>
          <w:sz w:val="28"/>
          <w:szCs w:val="28"/>
        </w:rPr>
        <w:t xml:space="preserve">Счетного комитета за </w:t>
      </w:r>
      <w:r w:rsidR="00066D2B" w:rsidRPr="00FC28D6">
        <w:rPr>
          <w:rFonts w:ascii="Times New Roman" w:hAnsi="Times New Roman" w:cs="Times New Roman"/>
          <w:sz w:val="28"/>
          <w:szCs w:val="28"/>
        </w:rPr>
        <w:t xml:space="preserve">                                                               </w:t>
      </w:r>
      <w:r w:rsidRPr="00FC28D6">
        <w:rPr>
          <w:rFonts w:ascii="Times New Roman" w:hAnsi="Times New Roman" w:cs="Times New Roman"/>
          <w:sz w:val="28"/>
          <w:szCs w:val="28"/>
        </w:rPr>
        <w:t>2017-2021 гг</w:t>
      </w:r>
      <w:r w:rsidR="00090349" w:rsidRPr="00FC28D6">
        <w:rPr>
          <w:rFonts w:ascii="Times New Roman" w:hAnsi="Times New Roman" w:cs="Times New Roman"/>
          <w:sz w:val="28"/>
          <w:szCs w:val="28"/>
        </w:rPr>
        <w:t>.</w:t>
      </w:r>
    </w:p>
    <w:p w14:paraId="3110F08E" w14:textId="77777777" w:rsidR="00A473BB" w:rsidRPr="00FC28D6" w:rsidRDefault="00A473BB" w:rsidP="00066D2B">
      <w:pPr>
        <w:widowControl w:val="0"/>
        <w:tabs>
          <w:tab w:val="left" w:pos="709"/>
        </w:tabs>
        <w:spacing w:after="0" w:line="240" w:lineRule="auto"/>
        <w:contextualSpacing/>
        <w:jc w:val="right"/>
        <w:rPr>
          <w:rFonts w:ascii="Times New Roman" w:hAnsi="Times New Roman" w:cs="Times New Roman"/>
          <w:strike/>
          <w:sz w:val="16"/>
          <w:szCs w:val="16"/>
        </w:rPr>
      </w:pPr>
    </w:p>
    <w:tbl>
      <w:tblPr>
        <w:tblStyle w:val="ae"/>
        <w:tblW w:w="0" w:type="auto"/>
        <w:tblInd w:w="150" w:type="dxa"/>
        <w:tblLayout w:type="fixed"/>
        <w:tblLook w:val="04A0" w:firstRow="1" w:lastRow="0" w:firstColumn="1" w:lastColumn="0" w:noHBand="0" w:noVBand="1"/>
      </w:tblPr>
      <w:tblGrid>
        <w:gridCol w:w="3584"/>
        <w:gridCol w:w="1260"/>
        <w:gridCol w:w="1161"/>
        <w:gridCol w:w="1120"/>
        <w:gridCol w:w="1218"/>
        <w:gridCol w:w="1204"/>
      </w:tblGrid>
      <w:tr w:rsidR="00FC28D6" w:rsidRPr="00FC28D6" w14:paraId="56D47CC6" w14:textId="77777777" w:rsidTr="00066D2B">
        <w:tc>
          <w:tcPr>
            <w:tcW w:w="3584" w:type="dxa"/>
          </w:tcPr>
          <w:p w14:paraId="1E391C08" w14:textId="77777777" w:rsidR="00CC7B5A" w:rsidRPr="00FC28D6" w:rsidRDefault="00CC7B5A" w:rsidP="00066D2B">
            <w:pPr>
              <w:widowControl w:val="0"/>
              <w:tabs>
                <w:tab w:val="left" w:pos="709"/>
              </w:tabs>
              <w:spacing w:after="0" w:line="240" w:lineRule="auto"/>
              <w:contextualSpacing/>
              <w:jc w:val="center"/>
              <w:rPr>
                <w:rFonts w:ascii="Times New Roman" w:hAnsi="Times New Roman"/>
                <w:sz w:val="28"/>
                <w:szCs w:val="28"/>
              </w:rPr>
            </w:pPr>
            <w:r w:rsidRPr="00FC28D6">
              <w:rPr>
                <w:rFonts w:ascii="Times New Roman" w:hAnsi="Times New Roman"/>
                <w:sz w:val="24"/>
                <w:szCs w:val="24"/>
              </w:rPr>
              <w:t>Наименование аудиторского мероприятия</w:t>
            </w:r>
          </w:p>
        </w:tc>
        <w:tc>
          <w:tcPr>
            <w:tcW w:w="1260" w:type="dxa"/>
            <w:vAlign w:val="center"/>
          </w:tcPr>
          <w:p w14:paraId="0FF5232B" w14:textId="7A755C42" w:rsidR="00CC7B5A" w:rsidRPr="00FC28D6" w:rsidRDefault="00CC7B5A" w:rsidP="00066D2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2017 год</w:t>
            </w:r>
          </w:p>
        </w:tc>
        <w:tc>
          <w:tcPr>
            <w:tcW w:w="1161" w:type="dxa"/>
            <w:vAlign w:val="center"/>
          </w:tcPr>
          <w:p w14:paraId="4A52EE4E" w14:textId="036143BF" w:rsidR="00CC7B5A" w:rsidRPr="00FC28D6" w:rsidRDefault="00CC7B5A" w:rsidP="00066D2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2018 год</w:t>
            </w:r>
          </w:p>
        </w:tc>
        <w:tc>
          <w:tcPr>
            <w:tcW w:w="1120" w:type="dxa"/>
            <w:vAlign w:val="center"/>
          </w:tcPr>
          <w:p w14:paraId="6A8CFD53" w14:textId="45709BED" w:rsidR="00CC7B5A" w:rsidRPr="00FC28D6" w:rsidRDefault="00CC7B5A" w:rsidP="00066D2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2019 год</w:t>
            </w:r>
          </w:p>
        </w:tc>
        <w:tc>
          <w:tcPr>
            <w:tcW w:w="1218" w:type="dxa"/>
            <w:vAlign w:val="center"/>
          </w:tcPr>
          <w:p w14:paraId="3DDF54EF" w14:textId="0C1AAD04" w:rsidR="00CC7B5A" w:rsidRPr="00FC28D6" w:rsidRDefault="00CC7B5A" w:rsidP="00066D2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2020 год</w:t>
            </w:r>
          </w:p>
        </w:tc>
        <w:tc>
          <w:tcPr>
            <w:tcW w:w="1204" w:type="dxa"/>
            <w:vAlign w:val="center"/>
          </w:tcPr>
          <w:p w14:paraId="3BCA315C" w14:textId="766C24BA" w:rsidR="00CC7B5A" w:rsidRPr="00FC28D6" w:rsidRDefault="00CC7B5A" w:rsidP="00066D2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2021 год</w:t>
            </w:r>
          </w:p>
        </w:tc>
      </w:tr>
      <w:tr w:rsidR="00FC28D6" w:rsidRPr="00FC28D6" w14:paraId="390BF676" w14:textId="77777777" w:rsidTr="00066D2B">
        <w:tc>
          <w:tcPr>
            <w:tcW w:w="3584" w:type="dxa"/>
            <w:tcBorders>
              <w:bottom w:val="single" w:sz="4" w:space="0" w:color="auto"/>
            </w:tcBorders>
          </w:tcPr>
          <w:p w14:paraId="5A6E3C38" w14:textId="77777777" w:rsidR="00CC7B5A" w:rsidRPr="00FC28D6" w:rsidRDefault="00CC7B5A" w:rsidP="006B1FF3">
            <w:pPr>
              <w:widowControl w:val="0"/>
              <w:tabs>
                <w:tab w:val="left" w:pos="709"/>
              </w:tabs>
              <w:spacing w:after="0" w:line="240" w:lineRule="auto"/>
              <w:contextualSpacing/>
              <w:jc w:val="both"/>
              <w:rPr>
                <w:rFonts w:ascii="Times New Roman" w:hAnsi="Times New Roman"/>
                <w:sz w:val="24"/>
                <w:szCs w:val="24"/>
              </w:rPr>
            </w:pPr>
            <w:r w:rsidRPr="00FC28D6">
              <w:rPr>
                <w:rFonts w:ascii="Times New Roman" w:hAnsi="Times New Roman"/>
                <w:sz w:val="24"/>
                <w:szCs w:val="24"/>
              </w:rPr>
              <w:t>Аудиторские мероприятия - всего</w:t>
            </w:r>
          </w:p>
        </w:tc>
        <w:tc>
          <w:tcPr>
            <w:tcW w:w="1260" w:type="dxa"/>
            <w:tcBorders>
              <w:bottom w:val="single" w:sz="4" w:space="0" w:color="auto"/>
            </w:tcBorders>
            <w:vAlign w:val="center"/>
          </w:tcPr>
          <w:p w14:paraId="4DB8BC68" w14:textId="77777777" w:rsidR="00CC7B5A" w:rsidRPr="00FC28D6" w:rsidRDefault="00CC7B5A" w:rsidP="00CC7B5A">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37</w:t>
            </w:r>
          </w:p>
        </w:tc>
        <w:tc>
          <w:tcPr>
            <w:tcW w:w="1161" w:type="dxa"/>
            <w:tcBorders>
              <w:bottom w:val="single" w:sz="4" w:space="0" w:color="auto"/>
            </w:tcBorders>
            <w:vAlign w:val="center"/>
          </w:tcPr>
          <w:p w14:paraId="5142CECC" w14:textId="77777777" w:rsidR="00CC7B5A" w:rsidRPr="00FC28D6" w:rsidRDefault="00CC7B5A" w:rsidP="00CC7B5A">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35</w:t>
            </w:r>
          </w:p>
        </w:tc>
        <w:tc>
          <w:tcPr>
            <w:tcW w:w="1120" w:type="dxa"/>
            <w:tcBorders>
              <w:bottom w:val="single" w:sz="4" w:space="0" w:color="auto"/>
            </w:tcBorders>
            <w:vAlign w:val="center"/>
          </w:tcPr>
          <w:p w14:paraId="5E9FA204" w14:textId="77777777" w:rsidR="00CC7B5A" w:rsidRPr="00FC28D6" w:rsidRDefault="00CC7B5A" w:rsidP="00CC7B5A">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32</w:t>
            </w:r>
          </w:p>
        </w:tc>
        <w:tc>
          <w:tcPr>
            <w:tcW w:w="1218" w:type="dxa"/>
            <w:tcBorders>
              <w:bottom w:val="single" w:sz="4" w:space="0" w:color="auto"/>
            </w:tcBorders>
            <w:vAlign w:val="center"/>
          </w:tcPr>
          <w:p w14:paraId="35FD3672" w14:textId="77777777" w:rsidR="00CC7B5A" w:rsidRPr="00FC28D6" w:rsidRDefault="00CC7B5A" w:rsidP="00CC7B5A">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28</w:t>
            </w:r>
          </w:p>
        </w:tc>
        <w:tc>
          <w:tcPr>
            <w:tcW w:w="1204" w:type="dxa"/>
            <w:tcBorders>
              <w:bottom w:val="single" w:sz="4" w:space="0" w:color="auto"/>
            </w:tcBorders>
            <w:vAlign w:val="center"/>
          </w:tcPr>
          <w:p w14:paraId="25B20238" w14:textId="77777777" w:rsidR="00CC7B5A" w:rsidRPr="00FC28D6" w:rsidRDefault="00CC7B5A" w:rsidP="00CC7B5A">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36</w:t>
            </w:r>
          </w:p>
        </w:tc>
      </w:tr>
      <w:tr w:rsidR="00FC28D6" w:rsidRPr="00FC28D6" w14:paraId="1F3E4687" w14:textId="77777777" w:rsidTr="00066D2B">
        <w:tc>
          <w:tcPr>
            <w:tcW w:w="9547" w:type="dxa"/>
            <w:gridSpan w:val="6"/>
            <w:tcBorders>
              <w:top w:val="single" w:sz="4" w:space="0" w:color="auto"/>
            </w:tcBorders>
          </w:tcPr>
          <w:p w14:paraId="199C60E7" w14:textId="3E057EF3" w:rsidR="00CC7B5A" w:rsidRPr="00FC28D6" w:rsidRDefault="00CC7B5A" w:rsidP="006B1FF3">
            <w:pPr>
              <w:widowControl w:val="0"/>
              <w:tabs>
                <w:tab w:val="left" w:pos="709"/>
              </w:tabs>
              <w:spacing w:after="0" w:line="240" w:lineRule="auto"/>
              <w:contextualSpacing/>
              <w:jc w:val="both"/>
              <w:rPr>
                <w:rFonts w:ascii="Times New Roman" w:hAnsi="Times New Roman"/>
                <w:sz w:val="28"/>
                <w:szCs w:val="28"/>
              </w:rPr>
            </w:pPr>
            <w:r w:rsidRPr="00FC28D6">
              <w:rPr>
                <w:rFonts w:ascii="Times New Roman" w:hAnsi="Times New Roman"/>
                <w:sz w:val="24"/>
                <w:szCs w:val="24"/>
              </w:rPr>
              <w:t>в т.ч.</w:t>
            </w:r>
          </w:p>
        </w:tc>
      </w:tr>
      <w:tr w:rsidR="00FC28D6" w:rsidRPr="00FC28D6" w14:paraId="4B4A0FE0" w14:textId="77777777" w:rsidTr="00066D2B">
        <w:tc>
          <w:tcPr>
            <w:tcW w:w="3584" w:type="dxa"/>
          </w:tcPr>
          <w:p w14:paraId="150C8B58" w14:textId="4B473C27" w:rsidR="00CC7B5A" w:rsidRPr="00FC28D6" w:rsidRDefault="00CC7B5A" w:rsidP="00066D2B">
            <w:pPr>
              <w:widowControl w:val="0"/>
              <w:tabs>
                <w:tab w:val="left" w:pos="709"/>
              </w:tabs>
              <w:spacing w:after="0" w:line="240" w:lineRule="auto"/>
              <w:contextualSpacing/>
              <w:rPr>
                <w:rFonts w:ascii="Times New Roman" w:hAnsi="Times New Roman"/>
                <w:sz w:val="24"/>
                <w:szCs w:val="24"/>
              </w:rPr>
            </w:pPr>
            <w:r w:rsidRPr="00FC28D6">
              <w:rPr>
                <w:rFonts w:ascii="Times New Roman" w:hAnsi="Times New Roman"/>
                <w:sz w:val="24"/>
                <w:szCs w:val="24"/>
              </w:rPr>
              <w:t xml:space="preserve">Аудит эффективности, количество*  </w:t>
            </w:r>
          </w:p>
        </w:tc>
        <w:tc>
          <w:tcPr>
            <w:tcW w:w="1260" w:type="dxa"/>
            <w:vAlign w:val="center"/>
          </w:tcPr>
          <w:p w14:paraId="1D4A73C1" w14:textId="77777777" w:rsidR="00CC7B5A" w:rsidRPr="00FC28D6" w:rsidRDefault="00CC7B5A" w:rsidP="00CC7B5A">
            <w:pPr>
              <w:tabs>
                <w:tab w:val="left" w:pos="709"/>
              </w:tabs>
              <w:spacing w:after="0" w:line="240" w:lineRule="auto"/>
              <w:ind w:left="219"/>
              <w:jc w:val="center"/>
              <w:rPr>
                <w:rFonts w:ascii="Times New Roman" w:hAnsi="Times New Roman"/>
                <w:sz w:val="24"/>
                <w:szCs w:val="24"/>
              </w:rPr>
            </w:pPr>
            <w:r w:rsidRPr="00FC28D6">
              <w:rPr>
                <w:rFonts w:ascii="Times New Roman" w:hAnsi="Times New Roman"/>
                <w:sz w:val="24"/>
                <w:szCs w:val="24"/>
              </w:rPr>
              <w:t>34</w:t>
            </w:r>
          </w:p>
        </w:tc>
        <w:tc>
          <w:tcPr>
            <w:tcW w:w="1161" w:type="dxa"/>
            <w:vAlign w:val="center"/>
          </w:tcPr>
          <w:p w14:paraId="4C478336" w14:textId="77777777" w:rsidR="00CC7B5A" w:rsidRPr="00FC28D6" w:rsidRDefault="00CC7B5A" w:rsidP="00CC7B5A">
            <w:pPr>
              <w:tabs>
                <w:tab w:val="left" w:pos="709"/>
              </w:tabs>
              <w:spacing w:after="0" w:line="240" w:lineRule="auto"/>
              <w:ind w:left="219"/>
              <w:jc w:val="center"/>
              <w:rPr>
                <w:rFonts w:ascii="Times New Roman" w:hAnsi="Times New Roman"/>
                <w:sz w:val="24"/>
                <w:szCs w:val="24"/>
              </w:rPr>
            </w:pPr>
            <w:r w:rsidRPr="00FC28D6">
              <w:rPr>
                <w:rFonts w:ascii="Times New Roman" w:hAnsi="Times New Roman"/>
                <w:sz w:val="24"/>
                <w:szCs w:val="24"/>
              </w:rPr>
              <w:t>27</w:t>
            </w:r>
          </w:p>
        </w:tc>
        <w:tc>
          <w:tcPr>
            <w:tcW w:w="1120" w:type="dxa"/>
            <w:vAlign w:val="center"/>
          </w:tcPr>
          <w:p w14:paraId="6E818F1F" w14:textId="77777777" w:rsidR="00CC7B5A" w:rsidRPr="00FC28D6" w:rsidRDefault="00CC7B5A" w:rsidP="00CC7B5A">
            <w:pPr>
              <w:tabs>
                <w:tab w:val="left" w:pos="709"/>
              </w:tabs>
              <w:spacing w:after="0" w:line="240" w:lineRule="auto"/>
              <w:ind w:left="219"/>
              <w:jc w:val="center"/>
              <w:rPr>
                <w:rFonts w:ascii="Times New Roman" w:hAnsi="Times New Roman"/>
                <w:sz w:val="24"/>
                <w:szCs w:val="24"/>
              </w:rPr>
            </w:pPr>
            <w:r w:rsidRPr="00FC28D6">
              <w:rPr>
                <w:rFonts w:ascii="Times New Roman" w:hAnsi="Times New Roman"/>
                <w:sz w:val="24"/>
                <w:szCs w:val="24"/>
              </w:rPr>
              <w:t>22</w:t>
            </w:r>
          </w:p>
        </w:tc>
        <w:tc>
          <w:tcPr>
            <w:tcW w:w="1218" w:type="dxa"/>
            <w:vAlign w:val="center"/>
          </w:tcPr>
          <w:p w14:paraId="7B5C96AA" w14:textId="77777777" w:rsidR="00CC7B5A" w:rsidRPr="00FC28D6" w:rsidRDefault="00CC7B5A" w:rsidP="00CC7B5A">
            <w:pPr>
              <w:tabs>
                <w:tab w:val="left" w:pos="709"/>
              </w:tabs>
              <w:spacing w:after="0" w:line="240" w:lineRule="auto"/>
              <w:ind w:left="219"/>
              <w:jc w:val="center"/>
              <w:rPr>
                <w:rFonts w:ascii="Times New Roman" w:hAnsi="Times New Roman"/>
                <w:sz w:val="24"/>
                <w:szCs w:val="24"/>
              </w:rPr>
            </w:pPr>
            <w:r w:rsidRPr="00FC28D6">
              <w:rPr>
                <w:rFonts w:ascii="Times New Roman" w:hAnsi="Times New Roman"/>
                <w:sz w:val="24"/>
                <w:szCs w:val="24"/>
              </w:rPr>
              <w:t>22</w:t>
            </w:r>
          </w:p>
        </w:tc>
        <w:tc>
          <w:tcPr>
            <w:tcW w:w="1204" w:type="dxa"/>
            <w:vAlign w:val="center"/>
          </w:tcPr>
          <w:p w14:paraId="2A0CE215" w14:textId="77777777" w:rsidR="00CC7B5A" w:rsidRPr="00FC28D6" w:rsidRDefault="00CC7B5A" w:rsidP="00CC7B5A">
            <w:pPr>
              <w:tabs>
                <w:tab w:val="left" w:pos="709"/>
              </w:tabs>
              <w:spacing w:after="0" w:line="240" w:lineRule="auto"/>
              <w:ind w:left="219"/>
              <w:jc w:val="center"/>
              <w:rPr>
                <w:rFonts w:ascii="Times New Roman" w:hAnsi="Times New Roman"/>
                <w:sz w:val="24"/>
                <w:szCs w:val="24"/>
              </w:rPr>
            </w:pPr>
            <w:r w:rsidRPr="00FC28D6">
              <w:rPr>
                <w:rFonts w:ascii="Times New Roman" w:hAnsi="Times New Roman"/>
                <w:sz w:val="24"/>
                <w:szCs w:val="24"/>
              </w:rPr>
              <w:t>27</w:t>
            </w:r>
          </w:p>
        </w:tc>
      </w:tr>
      <w:tr w:rsidR="00FC28D6" w:rsidRPr="00FC28D6" w14:paraId="49D3256B" w14:textId="77777777" w:rsidTr="00066D2B">
        <w:tc>
          <w:tcPr>
            <w:tcW w:w="3584" w:type="dxa"/>
          </w:tcPr>
          <w:p w14:paraId="5D233216" w14:textId="02FD5234" w:rsidR="00CC7B5A" w:rsidRPr="00FC28D6" w:rsidRDefault="00CC7B5A" w:rsidP="00651826">
            <w:pPr>
              <w:widowControl w:val="0"/>
              <w:tabs>
                <w:tab w:val="left" w:pos="709"/>
              </w:tabs>
              <w:spacing w:after="0" w:line="240" w:lineRule="auto"/>
              <w:contextualSpacing/>
              <w:jc w:val="both"/>
              <w:rPr>
                <w:rFonts w:ascii="Times New Roman" w:hAnsi="Times New Roman"/>
                <w:sz w:val="28"/>
                <w:szCs w:val="28"/>
              </w:rPr>
            </w:pPr>
            <w:r w:rsidRPr="00FC28D6">
              <w:rPr>
                <w:rFonts w:ascii="Times New Roman" w:hAnsi="Times New Roman"/>
                <w:sz w:val="24"/>
                <w:szCs w:val="24"/>
              </w:rPr>
              <w:t>Удельный вес аудита эффективности, %</w:t>
            </w:r>
          </w:p>
        </w:tc>
        <w:tc>
          <w:tcPr>
            <w:tcW w:w="1260" w:type="dxa"/>
            <w:vAlign w:val="center"/>
          </w:tcPr>
          <w:p w14:paraId="2A456111" w14:textId="77777777" w:rsidR="00CC7B5A" w:rsidRPr="00FC28D6" w:rsidRDefault="00CC7B5A" w:rsidP="00CC7B5A">
            <w:pPr>
              <w:spacing w:after="0" w:line="240" w:lineRule="auto"/>
              <w:jc w:val="center"/>
              <w:rPr>
                <w:rFonts w:ascii="Times New Roman" w:hAnsi="Times New Roman"/>
                <w:sz w:val="24"/>
                <w:szCs w:val="24"/>
              </w:rPr>
            </w:pPr>
            <w:r w:rsidRPr="00FC28D6">
              <w:rPr>
                <w:rFonts w:ascii="Times New Roman" w:hAnsi="Times New Roman"/>
                <w:sz w:val="24"/>
                <w:szCs w:val="24"/>
                <w:lang w:val="en-US"/>
              </w:rPr>
              <w:t>91</w:t>
            </w:r>
            <w:r w:rsidRPr="00FC28D6">
              <w:rPr>
                <w:rFonts w:ascii="Times New Roman" w:hAnsi="Times New Roman"/>
                <w:sz w:val="24"/>
                <w:szCs w:val="24"/>
              </w:rPr>
              <w:t>,9</w:t>
            </w:r>
          </w:p>
        </w:tc>
        <w:tc>
          <w:tcPr>
            <w:tcW w:w="1161" w:type="dxa"/>
            <w:vAlign w:val="center"/>
          </w:tcPr>
          <w:p w14:paraId="42A9924E" w14:textId="77777777" w:rsidR="00CC7B5A" w:rsidRPr="00FC28D6" w:rsidRDefault="00CC7B5A" w:rsidP="00CC7B5A">
            <w:pPr>
              <w:spacing w:after="0" w:line="240" w:lineRule="auto"/>
              <w:jc w:val="center"/>
              <w:rPr>
                <w:rFonts w:ascii="Times New Roman" w:hAnsi="Times New Roman"/>
                <w:sz w:val="24"/>
                <w:szCs w:val="24"/>
              </w:rPr>
            </w:pPr>
            <w:r w:rsidRPr="00FC28D6">
              <w:rPr>
                <w:rFonts w:ascii="Times New Roman" w:hAnsi="Times New Roman"/>
                <w:sz w:val="24"/>
                <w:szCs w:val="24"/>
              </w:rPr>
              <w:t>77,1</w:t>
            </w:r>
          </w:p>
        </w:tc>
        <w:tc>
          <w:tcPr>
            <w:tcW w:w="1120" w:type="dxa"/>
            <w:vAlign w:val="center"/>
          </w:tcPr>
          <w:p w14:paraId="7E5E9EF6" w14:textId="77777777" w:rsidR="00CC7B5A" w:rsidRPr="00FC28D6" w:rsidRDefault="00CC7B5A" w:rsidP="00CC7B5A">
            <w:pPr>
              <w:spacing w:after="0" w:line="240" w:lineRule="auto"/>
              <w:jc w:val="center"/>
              <w:rPr>
                <w:rFonts w:ascii="Times New Roman" w:hAnsi="Times New Roman"/>
                <w:sz w:val="24"/>
                <w:szCs w:val="24"/>
              </w:rPr>
            </w:pPr>
            <w:r w:rsidRPr="00FC28D6">
              <w:rPr>
                <w:rFonts w:ascii="Times New Roman" w:hAnsi="Times New Roman"/>
                <w:sz w:val="24"/>
                <w:szCs w:val="24"/>
              </w:rPr>
              <w:t>68,8</w:t>
            </w:r>
          </w:p>
        </w:tc>
        <w:tc>
          <w:tcPr>
            <w:tcW w:w="1218" w:type="dxa"/>
            <w:vAlign w:val="center"/>
          </w:tcPr>
          <w:p w14:paraId="0F054166" w14:textId="77777777" w:rsidR="00CC7B5A" w:rsidRPr="00FC28D6" w:rsidRDefault="00CC7B5A" w:rsidP="00CC7B5A">
            <w:pPr>
              <w:spacing w:after="0" w:line="240" w:lineRule="auto"/>
              <w:jc w:val="center"/>
              <w:rPr>
                <w:rFonts w:ascii="Times New Roman" w:hAnsi="Times New Roman"/>
                <w:sz w:val="24"/>
                <w:szCs w:val="24"/>
              </w:rPr>
            </w:pPr>
            <w:r w:rsidRPr="00FC28D6">
              <w:rPr>
                <w:rFonts w:ascii="Times New Roman" w:hAnsi="Times New Roman"/>
                <w:sz w:val="24"/>
                <w:szCs w:val="24"/>
              </w:rPr>
              <w:t>78,5</w:t>
            </w:r>
          </w:p>
        </w:tc>
        <w:tc>
          <w:tcPr>
            <w:tcW w:w="1204" w:type="dxa"/>
            <w:vAlign w:val="center"/>
          </w:tcPr>
          <w:p w14:paraId="57AAAD9C" w14:textId="77777777" w:rsidR="00CC7B5A" w:rsidRPr="00FC28D6" w:rsidRDefault="00CC7B5A" w:rsidP="00CC7B5A">
            <w:pPr>
              <w:spacing w:after="0" w:line="240" w:lineRule="auto"/>
              <w:jc w:val="center"/>
              <w:rPr>
                <w:rFonts w:ascii="Times New Roman" w:hAnsi="Times New Roman"/>
                <w:sz w:val="24"/>
                <w:szCs w:val="24"/>
              </w:rPr>
            </w:pPr>
            <w:r w:rsidRPr="00FC28D6">
              <w:rPr>
                <w:rFonts w:ascii="Times New Roman" w:hAnsi="Times New Roman"/>
                <w:sz w:val="24"/>
                <w:szCs w:val="24"/>
              </w:rPr>
              <w:t>75,0</w:t>
            </w:r>
          </w:p>
        </w:tc>
      </w:tr>
      <w:tr w:rsidR="00801AF0" w:rsidRPr="00FC28D6" w14:paraId="33707199" w14:textId="77777777" w:rsidTr="00066D2B">
        <w:tc>
          <w:tcPr>
            <w:tcW w:w="9547" w:type="dxa"/>
            <w:gridSpan w:val="6"/>
          </w:tcPr>
          <w:p w14:paraId="2BCAF873" w14:textId="6C30A0CE" w:rsidR="00066D2B" w:rsidRPr="00FC28D6" w:rsidRDefault="00066D2B" w:rsidP="00066D2B">
            <w:pPr>
              <w:widowControl w:val="0"/>
              <w:tabs>
                <w:tab w:val="left" w:pos="709"/>
              </w:tabs>
              <w:spacing w:after="0" w:line="240" w:lineRule="auto"/>
              <w:ind w:firstLine="559"/>
              <w:contextualSpacing/>
              <w:jc w:val="both"/>
              <w:rPr>
                <w:rFonts w:ascii="Times New Roman" w:hAnsi="Times New Roman"/>
                <w:sz w:val="24"/>
                <w:szCs w:val="24"/>
              </w:rPr>
            </w:pPr>
            <w:r w:rsidRPr="00FC28D6">
              <w:rPr>
                <w:rFonts w:ascii="Times New Roman" w:hAnsi="Times New Roman"/>
                <w:sz w:val="28"/>
                <w:szCs w:val="28"/>
              </w:rPr>
              <w:t>*</w:t>
            </w:r>
            <w:r w:rsidRPr="00FC28D6">
              <w:rPr>
                <w:rFonts w:ascii="Times New Roman" w:hAnsi="Times New Roman"/>
                <w:sz w:val="24"/>
                <w:szCs w:val="24"/>
              </w:rPr>
              <w:t xml:space="preserve"> – проведенный отдельно и в комплексе с другими аудиторскими мероприятиями</w:t>
            </w:r>
          </w:p>
          <w:p w14:paraId="444F5B5A" w14:textId="0562AE70" w:rsidR="00651826" w:rsidRPr="00FC28D6" w:rsidRDefault="00651826" w:rsidP="00066D2B">
            <w:pPr>
              <w:widowControl w:val="0"/>
              <w:tabs>
                <w:tab w:val="left" w:pos="709"/>
              </w:tabs>
              <w:spacing w:after="0" w:line="240" w:lineRule="auto"/>
              <w:ind w:firstLine="559"/>
              <w:contextualSpacing/>
              <w:jc w:val="both"/>
              <w:rPr>
                <w:rFonts w:ascii="Times New Roman" w:hAnsi="Times New Roman"/>
                <w:sz w:val="28"/>
                <w:szCs w:val="28"/>
              </w:rPr>
            </w:pPr>
            <w:r w:rsidRPr="00FC28D6">
              <w:rPr>
                <w:rFonts w:ascii="Times New Roman" w:hAnsi="Times New Roman"/>
                <w:sz w:val="24"/>
                <w:szCs w:val="24"/>
              </w:rPr>
              <w:t>Примечание – Составлено автором на основе источника [7</w:t>
            </w:r>
            <w:r w:rsidR="00D5283A" w:rsidRPr="00FC28D6">
              <w:rPr>
                <w:rFonts w:ascii="Times New Roman" w:hAnsi="Times New Roman"/>
                <w:sz w:val="24"/>
                <w:szCs w:val="24"/>
              </w:rPr>
              <w:t>2</w:t>
            </w:r>
            <w:r w:rsidRPr="00FC28D6">
              <w:rPr>
                <w:rFonts w:ascii="Times New Roman" w:hAnsi="Times New Roman"/>
                <w:sz w:val="24"/>
                <w:szCs w:val="24"/>
              </w:rPr>
              <w:t>]</w:t>
            </w:r>
          </w:p>
        </w:tc>
      </w:tr>
    </w:tbl>
    <w:p w14:paraId="2095F839" w14:textId="77777777" w:rsidR="00066D2B" w:rsidRPr="00FC28D6" w:rsidRDefault="00066D2B" w:rsidP="00066D2B">
      <w:pPr>
        <w:widowControl w:val="0"/>
        <w:tabs>
          <w:tab w:val="left" w:pos="709"/>
        </w:tabs>
        <w:spacing w:after="0" w:line="240" w:lineRule="auto"/>
        <w:ind w:firstLine="709"/>
        <w:contextualSpacing/>
        <w:jc w:val="both"/>
        <w:rPr>
          <w:rFonts w:ascii="Times New Roman" w:hAnsi="Times New Roman" w:cs="Times New Roman"/>
          <w:sz w:val="28"/>
          <w:szCs w:val="28"/>
        </w:rPr>
      </w:pPr>
    </w:p>
    <w:p w14:paraId="559BB012" w14:textId="1FF24197" w:rsidR="00671660" w:rsidRPr="00FC28D6" w:rsidRDefault="00671660" w:rsidP="00066D2B">
      <w:pPr>
        <w:widowControl w:val="0"/>
        <w:tabs>
          <w:tab w:val="left" w:pos="709"/>
        </w:tabs>
        <w:spacing w:after="0" w:line="240" w:lineRule="auto"/>
        <w:ind w:firstLine="709"/>
        <w:contextualSpacing/>
        <w:jc w:val="both"/>
        <w:rPr>
          <w:rFonts w:ascii="Times New Roman" w:hAnsi="Times New Roman" w:cs="Times New Roman"/>
          <w:strike/>
          <w:sz w:val="28"/>
          <w:szCs w:val="28"/>
        </w:rPr>
      </w:pPr>
      <w:r w:rsidRPr="00FC28D6">
        <w:rPr>
          <w:rFonts w:ascii="Times New Roman" w:hAnsi="Times New Roman" w:cs="Times New Roman"/>
          <w:sz w:val="28"/>
          <w:szCs w:val="28"/>
        </w:rPr>
        <w:t xml:space="preserve">По данным таблицы </w:t>
      </w:r>
      <w:r w:rsidR="00066D2B" w:rsidRPr="00FC28D6">
        <w:rPr>
          <w:rFonts w:ascii="Times New Roman" w:hAnsi="Times New Roman" w:cs="Times New Roman"/>
          <w:sz w:val="28"/>
          <w:szCs w:val="28"/>
        </w:rPr>
        <w:t xml:space="preserve">9 </w:t>
      </w:r>
      <w:r w:rsidRPr="00FC28D6">
        <w:rPr>
          <w:rFonts w:ascii="Times New Roman" w:hAnsi="Times New Roman" w:cs="Times New Roman"/>
          <w:sz w:val="28"/>
          <w:szCs w:val="28"/>
        </w:rPr>
        <w:t>видно, что</w:t>
      </w:r>
      <w:r w:rsidR="00B5131F" w:rsidRPr="00FC28D6">
        <w:rPr>
          <w:rFonts w:ascii="Times New Roman" w:hAnsi="Times New Roman" w:cs="Times New Roman"/>
          <w:sz w:val="28"/>
          <w:szCs w:val="28"/>
        </w:rPr>
        <w:t xml:space="preserve"> аудит эффективности</w:t>
      </w:r>
      <w:r w:rsidRPr="00FC28D6">
        <w:rPr>
          <w:rFonts w:ascii="Times New Roman" w:hAnsi="Times New Roman" w:cs="Times New Roman"/>
          <w:sz w:val="28"/>
          <w:szCs w:val="28"/>
        </w:rPr>
        <w:t xml:space="preserve"> в общем количестве реализуемых аудиторских мероприятий</w:t>
      </w:r>
      <w:r w:rsidR="00B5131F"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занимает </w:t>
      </w:r>
      <w:r w:rsidR="009A7C4C" w:rsidRPr="00FC28D6">
        <w:rPr>
          <w:rFonts w:ascii="Times New Roman" w:hAnsi="Times New Roman" w:cs="Times New Roman"/>
          <w:sz w:val="28"/>
          <w:szCs w:val="28"/>
        </w:rPr>
        <w:t xml:space="preserve">наибольший удельный вес, </w:t>
      </w:r>
      <w:r w:rsidRPr="00FC28D6">
        <w:rPr>
          <w:rFonts w:ascii="Times New Roman" w:hAnsi="Times New Roman" w:cs="Times New Roman"/>
          <w:sz w:val="28"/>
          <w:szCs w:val="28"/>
        </w:rPr>
        <w:t xml:space="preserve">что свидетельствует об </w:t>
      </w:r>
      <w:r w:rsidR="009A7C4C" w:rsidRPr="00FC28D6">
        <w:rPr>
          <w:rFonts w:ascii="Times New Roman" w:hAnsi="Times New Roman" w:cs="Times New Roman"/>
          <w:sz w:val="28"/>
          <w:szCs w:val="28"/>
        </w:rPr>
        <w:t xml:space="preserve">его </w:t>
      </w:r>
      <w:r w:rsidRPr="00FC28D6">
        <w:rPr>
          <w:rFonts w:ascii="Times New Roman" w:hAnsi="Times New Roman" w:cs="Times New Roman"/>
          <w:sz w:val="28"/>
          <w:szCs w:val="28"/>
        </w:rPr>
        <w:t>важности и значимости по сравнению с другими типами аудита.</w:t>
      </w:r>
      <w:r w:rsidR="00B5131F" w:rsidRPr="00FC28D6">
        <w:rPr>
          <w:rFonts w:ascii="Times New Roman" w:hAnsi="Times New Roman" w:cs="Times New Roman"/>
          <w:sz w:val="28"/>
          <w:szCs w:val="28"/>
        </w:rPr>
        <w:t xml:space="preserve"> </w:t>
      </w:r>
    </w:p>
    <w:p w14:paraId="50BE84C5" w14:textId="56C8E5DC" w:rsidR="00E94A15" w:rsidRPr="00FC28D6" w:rsidRDefault="00A473BB" w:rsidP="00AB6C5C">
      <w:pPr>
        <w:pStyle w:val="aff0"/>
        <w:ind w:firstLine="709"/>
        <w:jc w:val="both"/>
        <w:rPr>
          <w:rFonts w:ascii="Times New Roman" w:hAnsi="Times New Roman" w:cs="Times New Roman"/>
          <w:sz w:val="28"/>
          <w:szCs w:val="28"/>
        </w:rPr>
      </w:pPr>
      <w:r w:rsidRPr="00FC28D6">
        <w:rPr>
          <w:rFonts w:ascii="Times New Roman" w:eastAsiaTheme="minorEastAsia" w:hAnsi="Times New Roman" w:cs="Times New Roman"/>
          <w:sz w:val="28"/>
          <w:szCs w:val="28"/>
          <w:lang w:eastAsia="ru-RU"/>
        </w:rPr>
        <w:t xml:space="preserve">Проведенные нами исследования показывают, </w:t>
      </w:r>
      <w:r w:rsidR="00E94A15" w:rsidRPr="00FC28D6">
        <w:rPr>
          <w:rFonts w:ascii="Times New Roman" w:eastAsiaTheme="minorEastAsia" w:hAnsi="Times New Roman" w:cs="Times New Roman"/>
          <w:sz w:val="28"/>
          <w:szCs w:val="28"/>
          <w:lang w:eastAsia="ru-RU"/>
        </w:rPr>
        <w:t>что за последние пять лет проведение экспертно-аналитическ</w:t>
      </w:r>
      <w:r w:rsidR="009A7C4C" w:rsidRPr="00FC28D6">
        <w:rPr>
          <w:rFonts w:ascii="Times New Roman" w:eastAsiaTheme="minorEastAsia" w:hAnsi="Times New Roman" w:cs="Times New Roman"/>
          <w:sz w:val="28"/>
          <w:szCs w:val="28"/>
          <w:lang w:eastAsia="ru-RU"/>
        </w:rPr>
        <w:t>их</w:t>
      </w:r>
      <w:r w:rsidR="00E94A15" w:rsidRPr="00FC28D6">
        <w:rPr>
          <w:rFonts w:ascii="Times New Roman" w:eastAsiaTheme="minorEastAsia" w:hAnsi="Times New Roman" w:cs="Times New Roman"/>
          <w:sz w:val="28"/>
          <w:szCs w:val="28"/>
          <w:lang w:eastAsia="ru-RU"/>
        </w:rPr>
        <w:t xml:space="preserve"> мероприяти</w:t>
      </w:r>
      <w:r w:rsidR="009A7C4C" w:rsidRPr="00FC28D6">
        <w:rPr>
          <w:rFonts w:ascii="Times New Roman" w:eastAsiaTheme="minorEastAsia" w:hAnsi="Times New Roman" w:cs="Times New Roman"/>
          <w:sz w:val="28"/>
          <w:szCs w:val="28"/>
          <w:lang w:eastAsia="ru-RU"/>
        </w:rPr>
        <w:t>й в чистом виде</w:t>
      </w:r>
      <w:r w:rsidR="00E94A15" w:rsidRPr="00FC28D6">
        <w:rPr>
          <w:rFonts w:ascii="Times New Roman" w:eastAsiaTheme="minorEastAsia" w:hAnsi="Times New Roman" w:cs="Times New Roman"/>
          <w:sz w:val="28"/>
          <w:szCs w:val="28"/>
          <w:lang w:eastAsia="ru-RU"/>
        </w:rPr>
        <w:t>, практически сошло на нет. Экспертно-аналитическая деятельность уполномоченных органов внешнего государственного аудита и финансового контроля представля</w:t>
      </w:r>
      <w:r w:rsidR="009A7C4C" w:rsidRPr="00FC28D6">
        <w:rPr>
          <w:rFonts w:ascii="Times New Roman" w:eastAsiaTheme="minorEastAsia" w:hAnsi="Times New Roman" w:cs="Times New Roman"/>
          <w:sz w:val="28"/>
          <w:szCs w:val="28"/>
          <w:lang w:eastAsia="ru-RU"/>
        </w:rPr>
        <w:t>е</w:t>
      </w:r>
      <w:r w:rsidR="00E94A15" w:rsidRPr="00FC28D6">
        <w:rPr>
          <w:rFonts w:ascii="Times New Roman" w:eastAsiaTheme="minorEastAsia" w:hAnsi="Times New Roman" w:cs="Times New Roman"/>
          <w:sz w:val="28"/>
          <w:szCs w:val="28"/>
          <w:lang w:eastAsia="ru-RU"/>
        </w:rPr>
        <w:t>т собой организационную форму осуществления внешнего государственного</w:t>
      </w:r>
      <w:r w:rsidR="00E94A15" w:rsidRPr="00FC28D6">
        <w:rPr>
          <w:rFonts w:ascii="Times New Roman" w:hAnsi="Times New Roman" w:cs="Times New Roman"/>
          <w:sz w:val="28"/>
          <w:szCs w:val="28"/>
        </w:rPr>
        <w:t xml:space="preserve"> финансового контроля с применением методов экспертизы, мониторинга и анализа. Предметом экспертно-аналитического мероприятия являются процессы формирования и исполнения бюджета Республики Казахстан, </w:t>
      </w:r>
      <w:r w:rsidR="00E94A15" w:rsidRPr="00FC28D6">
        <w:rPr>
          <w:rFonts w:ascii="Times New Roman" w:eastAsia="Times New Roman" w:hAnsi="Times New Roman" w:cs="Times New Roman"/>
          <w:sz w:val="28"/>
          <w:szCs w:val="28"/>
        </w:rPr>
        <w:t>управления и использования бюджетных средств и активов государства</w:t>
      </w:r>
      <w:r w:rsidR="00E94A15" w:rsidRPr="00FC28D6">
        <w:rPr>
          <w:rFonts w:ascii="Times New Roman" w:hAnsi="Times New Roman" w:cs="Times New Roman"/>
          <w:sz w:val="28"/>
          <w:szCs w:val="28"/>
        </w:rPr>
        <w:t>, реализации документов системы государственного планирования,</w:t>
      </w:r>
      <w:r w:rsidR="0029588F" w:rsidRPr="00FC28D6">
        <w:rPr>
          <w:rFonts w:ascii="Times New Roman" w:hAnsi="Times New Roman" w:cs="Times New Roman"/>
          <w:sz w:val="28"/>
          <w:szCs w:val="28"/>
        </w:rPr>
        <w:t xml:space="preserve"> </w:t>
      </w:r>
      <w:r w:rsidR="00E94A15" w:rsidRPr="00FC28D6">
        <w:rPr>
          <w:rFonts w:ascii="Times New Roman" w:hAnsi="Times New Roman" w:cs="Times New Roman"/>
          <w:sz w:val="28"/>
          <w:szCs w:val="28"/>
        </w:rPr>
        <w:t>деятельность государственных органов и СКГС, а также исследования их влияния на социально-экономическое развитие страны</w:t>
      </w:r>
      <w:r w:rsidR="00E94A15" w:rsidRPr="00FC28D6">
        <w:rPr>
          <w:rFonts w:ascii="Times New Roman" w:eastAsia="Times New Roman" w:hAnsi="Times New Roman" w:cs="Times New Roman"/>
          <w:sz w:val="28"/>
          <w:szCs w:val="28"/>
        </w:rPr>
        <w:t>, основанные на СУР</w:t>
      </w:r>
      <w:r w:rsidR="00D14E0C" w:rsidRPr="00FC28D6">
        <w:rPr>
          <w:rFonts w:ascii="Times New Roman" w:eastAsia="Times New Roman" w:hAnsi="Times New Roman" w:cs="Times New Roman"/>
          <w:sz w:val="28"/>
          <w:szCs w:val="28"/>
        </w:rPr>
        <w:t xml:space="preserve"> </w:t>
      </w:r>
      <w:r w:rsidR="00D14E0C" w:rsidRPr="00FC28D6">
        <w:rPr>
          <w:rFonts w:ascii="Times New Roman" w:eastAsia="Times New Roman" w:hAnsi="Times New Roman" w:cs="Times New Roman"/>
          <w:sz w:val="28"/>
          <w:szCs w:val="28"/>
        </w:rPr>
        <w:sym w:font="Symbol" w:char="F05B"/>
      </w:r>
      <w:r w:rsidR="00D14E0C" w:rsidRPr="00FC28D6">
        <w:rPr>
          <w:rFonts w:ascii="Times New Roman" w:eastAsia="Times New Roman" w:hAnsi="Times New Roman" w:cs="Times New Roman"/>
          <w:sz w:val="28"/>
          <w:szCs w:val="28"/>
        </w:rPr>
        <w:t>73</w:t>
      </w:r>
      <w:r w:rsidR="00D14E0C" w:rsidRPr="00FC28D6">
        <w:rPr>
          <w:rFonts w:ascii="Times New Roman" w:eastAsia="Times New Roman" w:hAnsi="Times New Roman" w:cs="Times New Roman"/>
          <w:sz w:val="28"/>
          <w:szCs w:val="28"/>
        </w:rPr>
        <w:sym w:font="Symbol" w:char="F05D"/>
      </w:r>
      <w:r w:rsidR="00E94A15" w:rsidRPr="00FC28D6">
        <w:rPr>
          <w:rFonts w:ascii="Times New Roman" w:hAnsi="Times New Roman" w:cs="Times New Roman"/>
          <w:sz w:val="28"/>
          <w:szCs w:val="28"/>
        </w:rPr>
        <w:t>.</w:t>
      </w:r>
    </w:p>
    <w:p w14:paraId="37F8586D" w14:textId="71BB4692" w:rsidR="00E94A15" w:rsidRPr="00FC28D6" w:rsidRDefault="00E94A15" w:rsidP="00AB6C5C">
      <w:pPr>
        <w:pStyle w:val="aff0"/>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 качестве критериев при проведении экспертно-аналитических мероприятий могут быть использованы критерии, предусмотренные Международными стандартами </w:t>
      </w:r>
      <w:r w:rsidRPr="00FC28D6">
        <w:rPr>
          <w:rFonts w:ascii="Times New Roman" w:hAnsi="Times New Roman" w:cs="Times New Roman"/>
          <w:sz w:val="28"/>
          <w:szCs w:val="28"/>
          <w:lang w:val="en-US"/>
        </w:rPr>
        <w:t>ISSAI</w:t>
      </w:r>
      <w:r w:rsidRPr="00FC28D6">
        <w:rPr>
          <w:rFonts w:ascii="Times New Roman" w:hAnsi="Times New Roman" w:cs="Times New Roman"/>
          <w:sz w:val="28"/>
          <w:szCs w:val="28"/>
        </w:rPr>
        <w:t>, регламентирующими проведение аудита эффективности размещенные на сайте организации [7</w:t>
      </w:r>
      <w:r w:rsidR="00306FE7" w:rsidRPr="00FC28D6">
        <w:rPr>
          <w:rFonts w:ascii="Times New Roman" w:hAnsi="Times New Roman" w:cs="Times New Roman"/>
          <w:sz w:val="28"/>
          <w:szCs w:val="28"/>
        </w:rPr>
        <w:t>4</w:t>
      </w:r>
      <w:r w:rsidRPr="00FC28D6">
        <w:rPr>
          <w:rFonts w:ascii="Times New Roman" w:hAnsi="Times New Roman" w:cs="Times New Roman"/>
          <w:sz w:val="28"/>
          <w:szCs w:val="28"/>
        </w:rPr>
        <w:t>].</w:t>
      </w:r>
      <w:r w:rsidR="00B92181" w:rsidRPr="00FC28D6">
        <w:rPr>
          <w:rFonts w:ascii="Times New Roman" w:hAnsi="Times New Roman" w:cs="Times New Roman"/>
          <w:sz w:val="28"/>
          <w:szCs w:val="28"/>
        </w:rPr>
        <w:t xml:space="preserve"> </w:t>
      </w:r>
    </w:p>
    <w:p w14:paraId="4D6525CA" w14:textId="4649B496" w:rsidR="00E94A15" w:rsidRPr="00FC28D6" w:rsidRDefault="00E94A15" w:rsidP="00AB6C5C">
      <w:pPr>
        <w:pStyle w:val="aff0"/>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При этом в зарубежной практике экспертно-аналитическая деятельность ВОА осуществляется посредством проведения аудита эффективности. При исследовании вопросов осуществления экспертно-аналитических мероприятий в сфере государственного аудита, проведенного ТОО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Центр исследований, анализа и оценки эффективности</w:t>
      </w:r>
      <w:r w:rsidR="00AA5E66" w:rsidRPr="00FC28D6">
        <w:rPr>
          <w:rFonts w:ascii="Times New Roman" w:hAnsi="Times New Roman" w:cs="Times New Roman"/>
          <w:sz w:val="28"/>
          <w:szCs w:val="28"/>
        </w:rPr>
        <w:t>»</w:t>
      </w:r>
      <w:r w:rsidRPr="00FC28D6">
        <w:rPr>
          <w:rFonts w:ascii="Times New Roman" w:eastAsia="Times New Roman" w:hAnsi="Times New Roman" w:cs="Times New Roman"/>
          <w:sz w:val="28"/>
          <w:szCs w:val="28"/>
        </w:rPr>
        <w:t>, было отмечено, что в</w:t>
      </w:r>
      <w:r w:rsidRPr="00FC28D6">
        <w:rPr>
          <w:rFonts w:ascii="Times New Roman" w:hAnsi="Times New Roman" w:cs="Times New Roman"/>
          <w:sz w:val="28"/>
          <w:szCs w:val="28"/>
        </w:rPr>
        <w:t xml:space="preserve"> западных странах, имеющих длительный опыт применения инструментов государственного аудита, используется такая же методика. Необходимость выделения экспертно-</w:t>
      </w:r>
      <w:r w:rsidRPr="00FC28D6">
        <w:rPr>
          <w:rFonts w:ascii="Times New Roman" w:hAnsi="Times New Roman" w:cs="Times New Roman"/>
          <w:sz w:val="28"/>
          <w:szCs w:val="28"/>
        </w:rPr>
        <w:lastRenderedPageBreak/>
        <w:t xml:space="preserve">аналитических мероприятий в отдельную форму в Казахстане была обусловлена недостаточным развитием аудита эффективности и невозможностью его полномасштабного использования, как отмечено в исследовательской работе ТОО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Центр исследований, анализа и оценки эффективности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[7</w:t>
      </w:r>
      <w:r w:rsidR="00306FE7" w:rsidRPr="00FC28D6">
        <w:rPr>
          <w:rFonts w:ascii="Times New Roman" w:hAnsi="Times New Roman" w:cs="Times New Roman"/>
          <w:sz w:val="28"/>
          <w:szCs w:val="28"/>
        </w:rPr>
        <w:t>5</w:t>
      </w:r>
      <w:r w:rsidRPr="00FC28D6">
        <w:rPr>
          <w:rFonts w:ascii="Times New Roman" w:hAnsi="Times New Roman" w:cs="Times New Roman"/>
          <w:sz w:val="28"/>
          <w:szCs w:val="28"/>
        </w:rPr>
        <w:t xml:space="preserve">]. </w:t>
      </w:r>
    </w:p>
    <w:p w14:paraId="6AE11A37" w14:textId="774FF609" w:rsidR="00E94A15" w:rsidRPr="00FC28D6" w:rsidRDefault="00E94A15" w:rsidP="00202009">
      <w:pPr>
        <w:pStyle w:val="aff0"/>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Однако за прошедшие пять лет была наработана нормативно-методологическая база, которая повысила роль аудита эффективности, поскольку функции Счетного комитета по проведению оценки эффективности объекта контроля были существенно расширены. Сегодня аудит эффективности претерпел изменения как в расширении предмета аудита, так и подходах к его проведению. </w:t>
      </w:r>
      <w:r w:rsidR="009A7C4C" w:rsidRPr="00FC28D6">
        <w:rPr>
          <w:rFonts w:ascii="Times New Roman" w:hAnsi="Times New Roman" w:cs="Times New Roman"/>
          <w:sz w:val="28"/>
          <w:szCs w:val="28"/>
        </w:rPr>
        <w:t>П</w:t>
      </w:r>
      <w:r w:rsidRPr="00FC28D6">
        <w:rPr>
          <w:rFonts w:ascii="Times New Roman" w:hAnsi="Times New Roman" w:cs="Times New Roman"/>
          <w:sz w:val="28"/>
          <w:szCs w:val="28"/>
        </w:rPr>
        <w:t xml:space="preserve">ри </w:t>
      </w:r>
      <w:r w:rsidR="00395596" w:rsidRPr="00FC28D6">
        <w:rPr>
          <w:rFonts w:ascii="Times New Roman" w:hAnsi="Times New Roman" w:cs="Times New Roman"/>
          <w:sz w:val="28"/>
          <w:szCs w:val="28"/>
        </w:rPr>
        <w:t xml:space="preserve">формировании </w:t>
      </w:r>
      <w:r w:rsidR="009A7C4C" w:rsidRPr="00FC28D6">
        <w:rPr>
          <w:rFonts w:ascii="Times New Roman" w:hAnsi="Times New Roman" w:cs="Times New Roman"/>
          <w:sz w:val="28"/>
          <w:szCs w:val="28"/>
        </w:rPr>
        <w:t xml:space="preserve">видов </w:t>
      </w:r>
      <w:r w:rsidRPr="00FC28D6">
        <w:rPr>
          <w:rFonts w:ascii="Times New Roman" w:hAnsi="Times New Roman" w:cs="Times New Roman"/>
          <w:sz w:val="28"/>
          <w:szCs w:val="28"/>
        </w:rPr>
        <w:t>аудиторск</w:t>
      </w:r>
      <w:r w:rsidR="009A7C4C" w:rsidRPr="00FC28D6">
        <w:rPr>
          <w:rFonts w:ascii="Times New Roman" w:hAnsi="Times New Roman" w:cs="Times New Roman"/>
          <w:sz w:val="28"/>
          <w:szCs w:val="28"/>
        </w:rPr>
        <w:t>их</w:t>
      </w:r>
      <w:r w:rsidRPr="00FC28D6">
        <w:rPr>
          <w:rFonts w:ascii="Times New Roman" w:hAnsi="Times New Roman" w:cs="Times New Roman"/>
          <w:sz w:val="28"/>
          <w:szCs w:val="28"/>
        </w:rPr>
        <w:t xml:space="preserve"> мероприяти</w:t>
      </w:r>
      <w:r w:rsidR="009A7C4C" w:rsidRPr="00FC28D6">
        <w:rPr>
          <w:rFonts w:ascii="Times New Roman" w:hAnsi="Times New Roman" w:cs="Times New Roman"/>
          <w:sz w:val="28"/>
          <w:szCs w:val="28"/>
        </w:rPr>
        <w:t>й</w:t>
      </w:r>
      <w:r w:rsidRPr="00FC28D6">
        <w:rPr>
          <w:rFonts w:ascii="Times New Roman" w:hAnsi="Times New Roman" w:cs="Times New Roman"/>
          <w:sz w:val="28"/>
          <w:szCs w:val="28"/>
        </w:rPr>
        <w:t xml:space="preserve">, акцент сместился на их интеграцию. </w:t>
      </w:r>
    </w:p>
    <w:p w14:paraId="58B79C53" w14:textId="2856616C" w:rsidR="00E94A15" w:rsidRPr="00FC28D6" w:rsidRDefault="00E94A15" w:rsidP="00202009">
      <w:pPr>
        <w:pStyle w:val="aff0"/>
        <w:ind w:firstLine="709"/>
        <w:jc w:val="both"/>
        <w:rPr>
          <w:rFonts w:ascii="Times New Roman" w:hAnsi="Times New Roman" w:cs="Times New Roman"/>
          <w:sz w:val="28"/>
          <w:szCs w:val="28"/>
        </w:rPr>
      </w:pPr>
      <w:r w:rsidRPr="00FC28D6">
        <w:rPr>
          <w:rFonts w:ascii="Times New Roman" w:hAnsi="Times New Roman" w:cs="Times New Roman"/>
          <w:sz w:val="28"/>
          <w:szCs w:val="28"/>
        </w:rPr>
        <w:t>В таблице 1</w:t>
      </w:r>
      <w:r w:rsidR="00AC08BF" w:rsidRPr="00FC28D6">
        <w:rPr>
          <w:rFonts w:ascii="Times New Roman" w:hAnsi="Times New Roman" w:cs="Times New Roman"/>
          <w:sz w:val="28"/>
          <w:szCs w:val="28"/>
        </w:rPr>
        <w:t>0</w:t>
      </w:r>
      <w:r w:rsidRPr="00FC28D6">
        <w:rPr>
          <w:rFonts w:ascii="Times New Roman" w:hAnsi="Times New Roman" w:cs="Times New Roman"/>
          <w:sz w:val="28"/>
          <w:szCs w:val="28"/>
        </w:rPr>
        <w:t xml:space="preserve"> показана </w:t>
      </w:r>
      <w:r w:rsidR="00395596" w:rsidRPr="00FC28D6">
        <w:rPr>
          <w:rFonts w:ascii="Times New Roman" w:hAnsi="Times New Roman" w:cs="Times New Roman"/>
          <w:sz w:val="28"/>
          <w:szCs w:val="28"/>
        </w:rPr>
        <w:t xml:space="preserve">состав и структура </w:t>
      </w:r>
      <w:r w:rsidRPr="00FC28D6">
        <w:rPr>
          <w:rFonts w:ascii="Times New Roman" w:hAnsi="Times New Roman" w:cs="Times New Roman"/>
          <w:sz w:val="28"/>
          <w:szCs w:val="28"/>
        </w:rPr>
        <w:t>аудитов эффективности в Республике Казахстан за 2017-2021</w:t>
      </w:r>
      <w:r w:rsidR="00B92181" w:rsidRPr="00FC28D6">
        <w:rPr>
          <w:rFonts w:ascii="Times New Roman" w:hAnsi="Times New Roman" w:cs="Times New Roman"/>
          <w:sz w:val="28"/>
          <w:szCs w:val="28"/>
        </w:rPr>
        <w:t xml:space="preserve"> </w:t>
      </w:r>
      <w:r w:rsidR="00395596" w:rsidRPr="00FC28D6">
        <w:rPr>
          <w:rFonts w:ascii="Times New Roman" w:hAnsi="Times New Roman" w:cs="Times New Roman"/>
          <w:sz w:val="28"/>
          <w:szCs w:val="28"/>
        </w:rPr>
        <w:t>гг</w:t>
      </w:r>
      <w:r w:rsidRPr="00FC28D6">
        <w:rPr>
          <w:rFonts w:ascii="Times New Roman" w:hAnsi="Times New Roman" w:cs="Times New Roman"/>
          <w:sz w:val="28"/>
          <w:szCs w:val="28"/>
        </w:rPr>
        <w:t>.</w:t>
      </w:r>
    </w:p>
    <w:p w14:paraId="16F50F2C" w14:textId="77777777" w:rsidR="00E94A15" w:rsidRPr="00FC28D6" w:rsidRDefault="00E94A15" w:rsidP="00202009">
      <w:pPr>
        <w:pStyle w:val="aff0"/>
        <w:ind w:firstLine="709"/>
        <w:jc w:val="both"/>
        <w:rPr>
          <w:rFonts w:ascii="Times New Roman" w:hAnsi="Times New Roman" w:cs="Times New Roman"/>
          <w:sz w:val="28"/>
          <w:szCs w:val="28"/>
        </w:rPr>
      </w:pPr>
    </w:p>
    <w:p w14:paraId="4067A9E0" w14:textId="2456422F" w:rsidR="00395596" w:rsidRPr="00FC28D6" w:rsidRDefault="00395596" w:rsidP="00090349">
      <w:pPr>
        <w:pStyle w:val="aff0"/>
        <w:jc w:val="both"/>
        <w:rPr>
          <w:rFonts w:ascii="Times New Roman" w:hAnsi="Times New Roman" w:cs="Times New Roman"/>
          <w:sz w:val="28"/>
          <w:szCs w:val="28"/>
        </w:rPr>
      </w:pPr>
      <w:r w:rsidRPr="00FC28D6">
        <w:rPr>
          <w:rFonts w:ascii="Times New Roman" w:hAnsi="Times New Roman" w:cs="Times New Roman"/>
          <w:sz w:val="28"/>
          <w:szCs w:val="28"/>
        </w:rPr>
        <w:t xml:space="preserve">Таблица 10 – </w:t>
      </w:r>
      <w:r w:rsidR="00A56F20" w:rsidRPr="00FC28D6">
        <w:rPr>
          <w:rFonts w:ascii="Times New Roman" w:hAnsi="Times New Roman" w:cs="Times New Roman"/>
          <w:sz w:val="28"/>
          <w:szCs w:val="28"/>
        </w:rPr>
        <w:t>Состав и структура аудита эффективности</w:t>
      </w:r>
      <w:r w:rsidRPr="00FC28D6">
        <w:rPr>
          <w:rFonts w:ascii="Times New Roman" w:hAnsi="Times New Roman" w:cs="Times New Roman"/>
          <w:sz w:val="28"/>
          <w:szCs w:val="28"/>
        </w:rPr>
        <w:t xml:space="preserve"> в Республике Казахстан за 2017-2021 </w:t>
      </w:r>
      <w:r w:rsidR="00A56F20" w:rsidRPr="00FC28D6">
        <w:rPr>
          <w:rFonts w:ascii="Times New Roman" w:hAnsi="Times New Roman" w:cs="Times New Roman"/>
          <w:sz w:val="28"/>
          <w:szCs w:val="28"/>
        </w:rPr>
        <w:t>гг</w:t>
      </w:r>
      <w:r w:rsidR="00202009" w:rsidRPr="00FC28D6">
        <w:rPr>
          <w:rFonts w:ascii="Times New Roman" w:hAnsi="Times New Roman" w:cs="Times New Roman"/>
          <w:sz w:val="28"/>
          <w:szCs w:val="28"/>
        </w:rPr>
        <w:t>.</w:t>
      </w:r>
    </w:p>
    <w:p w14:paraId="705289AC" w14:textId="77777777" w:rsidR="00066D2B" w:rsidRPr="00FC28D6" w:rsidRDefault="00066D2B" w:rsidP="00066D2B">
      <w:pPr>
        <w:pStyle w:val="aff0"/>
        <w:jc w:val="right"/>
        <w:rPr>
          <w:rFonts w:ascii="Times New Roman" w:hAnsi="Times New Roman" w:cs="Times New Roman"/>
          <w:sz w:val="16"/>
          <w:szCs w:val="16"/>
        </w:rPr>
      </w:pPr>
    </w:p>
    <w:tbl>
      <w:tblPr>
        <w:tblStyle w:val="ae"/>
        <w:tblW w:w="0" w:type="auto"/>
        <w:tblInd w:w="136" w:type="dxa"/>
        <w:tblLayout w:type="fixed"/>
        <w:tblLook w:val="04A0" w:firstRow="1" w:lastRow="0" w:firstColumn="1" w:lastColumn="0" w:noHBand="0" w:noVBand="1"/>
      </w:tblPr>
      <w:tblGrid>
        <w:gridCol w:w="2212"/>
        <w:gridCol w:w="714"/>
        <w:gridCol w:w="14"/>
        <w:gridCol w:w="756"/>
        <w:gridCol w:w="14"/>
        <w:gridCol w:w="602"/>
        <w:gridCol w:w="742"/>
        <w:gridCol w:w="14"/>
        <w:gridCol w:w="671"/>
        <w:gridCol w:w="14"/>
        <w:gridCol w:w="784"/>
        <w:gridCol w:w="798"/>
        <w:gridCol w:w="14"/>
        <w:gridCol w:w="756"/>
        <w:gridCol w:w="700"/>
        <w:gridCol w:w="756"/>
      </w:tblGrid>
      <w:tr w:rsidR="00FC28D6" w:rsidRPr="00FC28D6" w14:paraId="7FD05DFE" w14:textId="77777777" w:rsidTr="00066D2B">
        <w:tc>
          <w:tcPr>
            <w:tcW w:w="2212" w:type="dxa"/>
            <w:vMerge w:val="restart"/>
            <w:vAlign w:val="center"/>
          </w:tcPr>
          <w:p w14:paraId="2F9B77F5" w14:textId="77777777" w:rsidR="00066D2B" w:rsidRPr="00FC28D6" w:rsidRDefault="00066D2B" w:rsidP="00066D2B">
            <w:pPr>
              <w:widowControl w:val="0"/>
              <w:tabs>
                <w:tab w:val="left" w:pos="709"/>
              </w:tabs>
              <w:spacing w:after="0" w:line="240" w:lineRule="auto"/>
              <w:contextualSpacing/>
              <w:jc w:val="center"/>
              <w:rPr>
                <w:rFonts w:ascii="Times New Roman" w:hAnsi="Times New Roman"/>
                <w:sz w:val="24"/>
                <w:szCs w:val="24"/>
              </w:rPr>
            </w:pPr>
            <w:r w:rsidRPr="00FC28D6">
              <w:rPr>
                <w:rFonts w:ascii="Times New Roman" w:hAnsi="Times New Roman"/>
                <w:sz w:val="24"/>
                <w:szCs w:val="24"/>
              </w:rPr>
              <w:t>Наименование аудиторского мероприятия</w:t>
            </w:r>
          </w:p>
        </w:tc>
        <w:tc>
          <w:tcPr>
            <w:tcW w:w="1498" w:type="dxa"/>
            <w:gridSpan w:val="4"/>
            <w:vAlign w:val="center"/>
          </w:tcPr>
          <w:p w14:paraId="7A55BBCE" w14:textId="3EBF10A5" w:rsidR="00066D2B" w:rsidRPr="00FC28D6" w:rsidRDefault="00066D2B" w:rsidP="00066D2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2017 год</w:t>
            </w:r>
          </w:p>
        </w:tc>
        <w:tc>
          <w:tcPr>
            <w:tcW w:w="1358" w:type="dxa"/>
            <w:gridSpan w:val="3"/>
            <w:vAlign w:val="center"/>
          </w:tcPr>
          <w:p w14:paraId="4612CAD1" w14:textId="42EE6DBF" w:rsidR="00066D2B" w:rsidRPr="00FC28D6" w:rsidRDefault="00066D2B" w:rsidP="00066D2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2018 год</w:t>
            </w:r>
          </w:p>
        </w:tc>
        <w:tc>
          <w:tcPr>
            <w:tcW w:w="1469" w:type="dxa"/>
            <w:gridSpan w:val="3"/>
            <w:vAlign w:val="center"/>
          </w:tcPr>
          <w:p w14:paraId="59FB8CDD" w14:textId="4FF51021" w:rsidR="00066D2B" w:rsidRPr="00FC28D6" w:rsidRDefault="00066D2B" w:rsidP="00066D2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2019 год</w:t>
            </w:r>
          </w:p>
        </w:tc>
        <w:tc>
          <w:tcPr>
            <w:tcW w:w="1568" w:type="dxa"/>
            <w:gridSpan w:val="3"/>
            <w:vAlign w:val="center"/>
          </w:tcPr>
          <w:p w14:paraId="2257EB6E" w14:textId="0778905E" w:rsidR="00066D2B" w:rsidRPr="00FC28D6" w:rsidRDefault="00066D2B" w:rsidP="00066D2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2020 год</w:t>
            </w:r>
          </w:p>
        </w:tc>
        <w:tc>
          <w:tcPr>
            <w:tcW w:w="1456" w:type="dxa"/>
            <w:gridSpan w:val="2"/>
            <w:vAlign w:val="center"/>
          </w:tcPr>
          <w:p w14:paraId="21EF9914" w14:textId="3747197A" w:rsidR="00066D2B" w:rsidRPr="00FC28D6" w:rsidRDefault="00066D2B" w:rsidP="00066D2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2021 год</w:t>
            </w:r>
          </w:p>
        </w:tc>
      </w:tr>
      <w:tr w:rsidR="00FC28D6" w:rsidRPr="00FC28D6" w14:paraId="2575D8C4" w14:textId="77777777" w:rsidTr="00066D2B">
        <w:tc>
          <w:tcPr>
            <w:tcW w:w="2212" w:type="dxa"/>
            <w:vMerge/>
            <w:vAlign w:val="center"/>
          </w:tcPr>
          <w:p w14:paraId="21C700A8" w14:textId="77777777" w:rsidR="00066D2B" w:rsidRPr="00FC28D6" w:rsidRDefault="00066D2B" w:rsidP="00066D2B">
            <w:pPr>
              <w:widowControl w:val="0"/>
              <w:tabs>
                <w:tab w:val="left" w:pos="709"/>
              </w:tabs>
              <w:spacing w:after="0" w:line="240" w:lineRule="auto"/>
              <w:contextualSpacing/>
              <w:jc w:val="center"/>
              <w:rPr>
                <w:rFonts w:ascii="Times New Roman" w:hAnsi="Times New Roman"/>
                <w:sz w:val="24"/>
                <w:szCs w:val="24"/>
              </w:rPr>
            </w:pPr>
          </w:p>
        </w:tc>
        <w:tc>
          <w:tcPr>
            <w:tcW w:w="728" w:type="dxa"/>
            <w:gridSpan w:val="2"/>
            <w:vAlign w:val="center"/>
          </w:tcPr>
          <w:p w14:paraId="6A70FE7A" w14:textId="7A31C1A4" w:rsidR="00066D2B" w:rsidRPr="00FC28D6" w:rsidRDefault="00066D2B" w:rsidP="00066D2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кол во</w:t>
            </w:r>
          </w:p>
        </w:tc>
        <w:tc>
          <w:tcPr>
            <w:tcW w:w="770" w:type="dxa"/>
            <w:gridSpan w:val="2"/>
            <w:vAlign w:val="center"/>
          </w:tcPr>
          <w:p w14:paraId="0BDF792C" w14:textId="34A157E4" w:rsidR="00066D2B" w:rsidRPr="00FC28D6" w:rsidRDefault="00066D2B" w:rsidP="00066D2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w:t>
            </w:r>
          </w:p>
        </w:tc>
        <w:tc>
          <w:tcPr>
            <w:tcW w:w="602" w:type="dxa"/>
            <w:vAlign w:val="center"/>
          </w:tcPr>
          <w:p w14:paraId="17384136" w14:textId="26E40372" w:rsidR="00066D2B" w:rsidRPr="00FC28D6" w:rsidRDefault="00066D2B" w:rsidP="00066D2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кол во</w:t>
            </w:r>
          </w:p>
        </w:tc>
        <w:tc>
          <w:tcPr>
            <w:tcW w:w="756" w:type="dxa"/>
            <w:gridSpan w:val="2"/>
            <w:vAlign w:val="center"/>
          </w:tcPr>
          <w:p w14:paraId="642A7F3E" w14:textId="0196E9D5" w:rsidR="00066D2B" w:rsidRPr="00FC28D6" w:rsidRDefault="00066D2B" w:rsidP="00066D2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w:t>
            </w:r>
          </w:p>
        </w:tc>
        <w:tc>
          <w:tcPr>
            <w:tcW w:w="685" w:type="dxa"/>
            <w:gridSpan w:val="2"/>
            <w:vAlign w:val="center"/>
          </w:tcPr>
          <w:p w14:paraId="4D606A6E" w14:textId="05FAC143" w:rsidR="00066D2B" w:rsidRPr="00FC28D6" w:rsidRDefault="00066D2B" w:rsidP="00066D2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кол во</w:t>
            </w:r>
          </w:p>
        </w:tc>
        <w:tc>
          <w:tcPr>
            <w:tcW w:w="784" w:type="dxa"/>
            <w:vAlign w:val="center"/>
          </w:tcPr>
          <w:p w14:paraId="06DFCFF0" w14:textId="2262C68B" w:rsidR="00066D2B" w:rsidRPr="00FC28D6" w:rsidRDefault="00066D2B" w:rsidP="00066D2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w:t>
            </w:r>
          </w:p>
        </w:tc>
        <w:tc>
          <w:tcPr>
            <w:tcW w:w="798" w:type="dxa"/>
            <w:vAlign w:val="center"/>
          </w:tcPr>
          <w:p w14:paraId="5338D2B9" w14:textId="46CD6588" w:rsidR="00066D2B" w:rsidRPr="00FC28D6" w:rsidRDefault="00066D2B" w:rsidP="00066D2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кол во</w:t>
            </w:r>
          </w:p>
        </w:tc>
        <w:tc>
          <w:tcPr>
            <w:tcW w:w="770" w:type="dxa"/>
            <w:gridSpan w:val="2"/>
            <w:vAlign w:val="center"/>
          </w:tcPr>
          <w:p w14:paraId="45F8E750" w14:textId="794A4F5E" w:rsidR="00066D2B" w:rsidRPr="00FC28D6" w:rsidRDefault="00066D2B" w:rsidP="00066D2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w:t>
            </w:r>
          </w:p>
        </w:tc>
        <w:tc>
          <w:tcPr>
            <w:tcW w:w="700" w:type="dxa"/>
            <w:vAlign w:val="center"/>
          </w:tcPr>
          <w:p w14:paraId="78CEB54F" w14:textId="6739D327" w:rsidR="00066D2B" w:rsidRPr="00FC28D6" w:rsidRDefault="00066D2B" w:rsidP="00066D2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кол во</w:t>
            </w:r>
          </w:p>
        </w:tc>
        <w:tc>
          <w:tcPr>
            <w:tcW w:w="756" w:type="dxa"/>
            <w:vAlign w:val="center"/>
          </w:tcPr>
          <w:p w14:paraId="2D0EA251" w14:textId="77777777" w:rsidR="00066D2B" w:rsidRPr="00FC28D6" w:rsidRDefault="00066D2B" w:rsidP="00066D2B">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w:t>
            </w:r>
          </w:p>
        </w:tc>
      </w:tr>
      <w:tr w:rsidR="00FC28D6" w:rsidRPr="00FC28D6" w14:paraId="25ADB218" w14:textId="77777777" w:rsidTr="00066D2B">
        <w:tc>
          <w:tcPr>
            <w:tcW w:w="2212" w:type="dxa"/>
            <w:tcBorders>
              <w:bottom w:val="single" w:sz="4" w:space="0" w:color="auto"/>
            </w:tcBorders>
          </w:tcPr>
          <w:p w14:paraId="4C840B14" w14:textId="1C07C90A" w:rsidR="00066D2B" w:rsidRPr="00FC28D6" w:rsidRDefault="00066D2B" w:rsidP="00A56F20">
            <w:pPr>
              <w:widowControl w:val="0"/>
              <w:tabs>
                <w:tab w:val="left" w:pos="709"/>
              </w:tabs>
              <w:spacing w:after="0" w:line="240" w:lineRule="auto"/>
              <w:contextualSpacing/>
              <w:jc w:val="both"/>
              <w:rPr>
                <w:rFonts w:ascii="Times New Roman" w:hAnsi="Times New Roman"/>
                <w:sz w:val="24"/>
                <w:szCs w:val="24"/>
              </w:rPr>
            </w:pPr>
            <w:r w:rsidRPr="00FC28D6">
              <w:rPr>
                <w:rFonts w:ascii="Times New Roman" w:hAnsi="Times New Roman"/>
                <w:sz w:val="24"/>
                <w:szCs w:val="24"/>
              </w:rPr>
              <w:t xml:space="preserve">Аудит эффектив ности всего  </w:t>
            </w:r>
          </w:p>
        </w:tc>
        <w:tc>
          <w:tcPr>
            <w:tcW w:w="728" w:type="dxa"/>
            <w:gridSpan w:val="2"/>
            <w:tcBorders>
              <w:bottom w:val="single" w:sz="4" w:space="0" w:color="auto"/>
            </w:tcBorders>
            <w:vAlign w:val="center"/>
          </w:tcPr>
          <w:p w14:paraId="51BF6916" w14:textId="77777777" w:rsidR="00066D2B" w:rsidRPr="00FC28D6" w:rsidRDefault="00066D2B" w:rsidP="004D01FE">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34</w:t>
            </w:r>
          </w:p>
        </w:tc>
        <w:tc>
          <w:tcPr>
            <w:tcW w:w="770" w:type="dxa"/>
            <w:gridSpan w:val="2"/>
            <w:tcBorders>
              <w:bottom w:val="single" w:sz="4" w:space="0" w:color="auto"/>
            </w:tcBorders>
            <w:vAlign w:val="center"/>
          </w:tcPr>
          <w:p w14:paraId="03E8684D" w14:textId="77777777" w:rsidR="00066D2B" w:rsidRPr="00FC28D6" w:rsidRDefault="00066D2B" w:rsidP="004D01FE">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100,0</w:t>
            </w:r>
          </w:p>
        </w:tc>
        <w:tc>
          <w:tcPr>
            <w:tcW w:w="602" w:type="dxa"/>
            <w:tcBorders>
              <w:bottom w:val="single" w:sz="4" w:space="0" w:color="auto"/>
            </w:tcBorders>
            <w:vAlign w:val="center"/>
          </w:tcPr>
          <w:p w14:paraId="3E41A059" w14:textId="77777777" w:rsidR="00066D2B" w:rsidRPr="00FC28D6" w:rsidRDefault="00066D2B" w:rsidP="004D01FE">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27</w:t>
            </w:r>
          </w:p>
        </w:tc>
        <w:tc>
          <w:tcPr>
            <w:tcW w:w="756" w:type="dxa"/>
            <w:gridSpan w:val="2"/>
            <w:tcBorders>
              <w:bottom w:val="single" w:sz="4" w:space="0" w:color="auto"/>
            </w:tcBorders>
            <w:vAlign w:val="center"/>
          </w:tcPr>
          <w:p w14:paraId="27F6C862" w14:textId="77777777" w:rsidR="00066D2B" w:rsidRPr="00FC28D6" w:rsidRDefault="00066D2B" w:rsidP="004D01FE">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100,0</w:t>
            </w:r>
          </w:p>
        </w:tc>
        <w:tc>
          <w:tcPr>
            <w:tcW w:w="685" w:type="dxa"/>
            <w:gridSpan w:val="2"/>
            <w:tcBorders>
              <w:bottom w:val="single" w:sz="4" w:space="0" w:color="auto"/>
            </w:tcBorders>
            <w:vAlign w:val="center"/>
          </w:tcPr>
          <w:p w14:paraId="35509E43" w14:textId="77777777" w:rsidR="00066D2B" w:rsidRPr="00FC28D6" w:rsidRDefault="00066D2B" w:rsidP="004D01FE">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22</w:t>
            </w:r>
          </w:p>
        </w:tc>
        <w:tc>
          <w:tcPr>
            <w:tcW w:w="784" w:type="dxa"/>
            <w:tcBorders>
              <w:bottom w:val="single" w:sz="4" w:space="0" w:color="auto"/>
            </w:tcBorders>
            <w:vAlign w:val="center"/>
          </w:tcPr>
          <w:p w14:paraId="28B15174" w14:textId="77777777" w:rsidR="00066D2B" w:rsidRPr="00FC28D6" w:rsidRDefault="00066D2B" w:rsidP="004D01FE">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100,0</w:t>
            </w:r>
          </w:p>
        </w:tc>
        <w:tc>
          <w:tcPr>
            <w:tcW w:w="798" w:type="dxa"/>
            <w:tcBorders>
              <w:bottom w:val="single" w:sz="4" w:space="0" w:color="auto"/>
            </w:tcBorders>
            <w:vAlign w:val="center"/>
          </w:tcPr>
          <w:p w14:paraId="59DF2D1B" w14:textId="77777777" w:rsidR="00066D2B" w:rsidRPr="00FC28D6" w:rsidRDefault="00066D2B" w:rsidP="004D01FE">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22</w:t>
            </w:r>
          </w:p>
        </w:tc>
        <w:tc>
          <w:tcPr>
            <w:tcW w:w="770" w:type="dxa"/>
            <w:gridSpan w:val="2"/>
            <w:tcBorders>
              <w:bottom w:val="single" w:sz="4" w:space="0" w:color="auto"/>
            </w:tcBorders>
            <w:vAlign w:val="center"/>
          </w:tcPr>
          <w:p w14:paraId="18B78308" w14:textId="77777777" w:rsidR="00066D2B" w:rsidRPr="00FC28D6" w:rsidRDefault="00066D2B" w:rsidP="004D01FE">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100,0</w:t>
            </w:r>
          </w:p>
        </w:tc>
        <w:tc>
          <w:tcPr>
            <w:tcW w:w="700" w:type="dxa"/>
            <w:tcBorders>
              <w:bottom w:val="single" w:sz="4" w:space="0" w:color="auto"/>
            </w:tcBorders>
            <w:vAlign w:val="center"/>
          </w:tcPr>
          <w:p w14:paraId="68F48AD6" w14:textId="77777777" w:rsidR="00066D2B" w:rsidRPr="00FC28D6" w:rsidRDefault="00066D2B" w:rsidP="004D01FE">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27</w:t>
            </w:r>
          </w:p>
        </w:tc>
        <w:tc>
          <w:tcPr>
            <w:tcW w:w="756" w:type="dxa"/>
            <w:tcBorders>
              <w:bottom w:val="single" w:sz="4" w:space="0" w:color="auto"/>
            </w:tcBorders>
            <w:vAlign w:val="center"/>
          </w:tcPr>
          <w:p w14:paraId="4F8B14E7" w14:textId="77777777" w:rsidR="00066D2B" w:rsidRPr="00FC28D6" w:rsidRDefault="00066D2B" w:rsidP="004D01FE">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100,0</w:t>
            </w:r>
          </w:p>
        </w:tc>
      </w:tr>
      <w:tr w:rsidR="00FC28D6" w:rsidRPr="00FC28D6" w14:paraId="3C3E9652" w14:textId="77777777" w:rsidTr="00066D2B">
        <w:tc>
          <w:tcPr>
            <w:tcW w:w="9561" w:type="dxa"/>
            <w:gridSpan w:val="16"/>
            <w:tcBorders>
              <w:top w:val="single" w:sz="4" w:space="0" w:color="auto"/>
            </w:tcBorders>
          </w:tcPr>
          <w:p w14:paraId="14D4A159" w14:textId="13BD20DB" w:rsidR="00066D2B" w:rsidRPr="00FC28D6" w:rsidRDefault="00066D2B" w:rsidP="00066D2B">
            <w:pPr>
              <w:widowControl w:val="0"/>
              <w:tabs>
                <w:tab w:val="left" w:pos="709"/>
              </w:tabs>
              <w:spacing w:after="0" w:line="240" w:lineRule="auto"/>
              <w:contextualSpacing/>
              <w:rPr>
                <w:rFonts w:ascii="Times New Roman" w:hAnsi="Times New Roman"/>
                <w:sz w:val="24"/>
                <w:szCs w:val="24"/>
              </w:rPr>
            </w:pPr>
            <w:r w:rsidRPr="00FC28D6">
              <w:rPr>
                <w:rFonts w:ascii="Times New Roman" w:hAnsi="Times New Roman"/>
                <w:sz w:val="24"/>
                <w:szCs w:val="24"/>
              </w:rPr>
              <w:t>в т.ч.</w:t>
            </w:r>
          </w:p>
        </w:tc>
      </w:tr>
      <w:tr w:rsidR="00FC28D6" w:rsidRPr="00FC28D6" w14:paraId="3BA4D388" w14:textId="77777777" w:rsidTr="00066D2B">
        <w:tc>
          <w:tcPr>
            <w:tcW w:w="2212" w:type="dxa"/>
          </w:tcPr>
          <w:p w14:paraId="16D3D7C5" w14:textId="77777777" w:rsidR="00066D2B" w:rsidRPr="00FC28D6" w:rsidRDefault="00066D2B" w:rsidP="00C4614C">
            <w:pPr>
              <w:widowControl w:val="0"/>
              <w:tabs>
                <w:tab w:val="left" w:pos="709"/>
              </w:tabs>
              <w:spacing w:after="0" w:line="240" w:lineRule="auto"/>
              <w:contextualSpacing/>
              <w:jc w:val="both"/>
              <w:rPr>
                <w:rFonts w:ascii="Times New Roman" w:hAnsi="Times New Roman"/>
                <w:sz w:val="24"/>
                <w:szCs w:val="24"/>
              </w:rPr>
            </w:pPr>
            <w:r w:rsidRPr="00FC28D6">
              <w:rPr>
                <w:rFonts w:ascii="Times New Roman" w:hAnsi="Times New Roman"/>
                <w:sz w:val="24"/>
                <w:szCs w:val="24"/>
              </w:rPr>
              <w:t xml:space="preserve">Отдельный   </w:t>
            </w:r>
          </w:p>
        </w:tc>
        <w:tc>
          <w:tcPr>
            <w:tcW w:w="714" w:type="dxa"/>
            <w:vAlign w:val="center"/>
          </w:tcPr>
          <w:p w14:paraId="58096F9D" w14:textId="77777777" w:rsidR="00066D2B" w:rsidRPr="00FC28D6" w:rsidRDefault="00066D2B" w:rsidP="004D01FE">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10</w:t>
            </w:r>
          </w:p>
        </w:tc>
        <w:tc>
          <w:tcPr>
            <w:tcW w:w="770" w:type="dxa"/>
            <w:gridSpan w:val="2"/>
            <w:vAlign w:val="center"/>
          </w:tcPr>
          <w:p w14:paraId="7D0BCC13" w14:textId="77777777" w:rsidR="00066D2B" w:rsidRPr="00FC28D6" w:rsidRDefault="00066D2B" w:rsidP="004D01FE">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29,5</w:t>
            </w:r>
          </w:p>
        </w:tc>
        <w:tc>
          <w:tcPr>
            <w:tcW w:w="616" w:type="dxa"/>
            <w:gridSpan w:val="2"/>
            <w:vAlign w:val="center"/>
          </w:tcPr>
          <w:p w14:paraId="48A0E046" w14:textId="77777777" w:rsidR="00066D2B" w:rsidRPr="00FC28D6" w:rsidRDefault="00066D2B" w:rsidP="004D01FE">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10</w:t>
            </w:r>
          </w:p>
        </w:tc>
        <w:tc>
          <w:tcPr>
            <w:tcW w:w="742" w:type="dxa"/>
            <w:vAlign w:val="center"/>
          </w:tcPr>
          <w:p w14:paraId="5EC8C282" w14:textId="77777777" w:rsidR="00066D2B" w:rsidRPr="00FC28D6" w:rsidRDefault="00066D2B" w:rsidP="004D01FE">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37,0</w:t>
            </w:r>
          </w:p>
        </w:tc>
        <w:tc>
          <w:tcPr>
            <w:tcW w:w="685" w:type="dxa"/>
            <w:gridSpan w:val="2"/>
            <w:vAlign w:val="center"/>
          </w:tcPr>
          <w:p w14:paraId="56DAD057" w14:textId="77777777" w:rsidR="00066D2B" w:rsidRPr="00FC28D6" w:rsidRDefault="00066D2B" w:rsidP="004D01FE">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12</w:t>
            </w:r>
          </w:p>
        </w:tc>
        <w:tc>
          <w:tcPr>
            <w:tcW w:w="798" w:type="dxa"/>
            <w:gridSpan w:val="2"/>
            <w:vAlign w:val="center"/>
          </w:tcPr>
          <w:p w14:paraId="23776EA7" w14:textId="77777777" w:rsidR="00066D2B" w:rsidRPr="00FC28D6" w:rsidRDefault="00066D2B" w:rsidP="004D01FE">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54,5</w:t>
            </w:r>
          </w:p>
        </w:tc>
        <w:tc>
          <w:tcPr>
            <w:tcW w:w="812" w:type="dxa"/>
            <w:gridSpan w:val="2"/>
            <w:vAlign w:val="center"/>
          </w:tcPr>
          <w:p w14:paraId="37DCB65D" w14:textId="77777777" w:rsidR="00066D2B" w:rsidRPr="00FC28D6" w:rsidRDefault="00066D2B" w:rsidP="004D01FE">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10</w:t>
            </w:r>
          </w:p>
        </w:tc>
        <w:tc>
          <w:tcPr>
            <w:tcW w:w="756" w:type="dxa"/>
            <w:vAlign w:val="center"/>
          </w:tcPr>
          <w:p w14:paraId="294CE262" w14:textId="77777777" w:rsidR="00066D2B" w:rsidRPr="00FC28D6" w:rsidRDefault="00066D2B" w:rsidP="004D01FE">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45,5</w:t>
            </w:r>
          </w:p>
        </w:tc>
        <w:tc>
          <w:tcPr>
            <w:tcW w:w="700" w:type="dxa"/>
            <w:vAlign w:val="center"/>
          </w:tcPr>
          <w:p w14:paraId="05957FDB" w14:textId="77777777" w:rsidR="00066D2B" w:rsidRPr="00FC28D6" w:rsidRDefault="00066D2B" w:rsidP="004D01FE">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9</w:t>
            </w:r>
          </w:p>
        </w:tc>
        <w:tc>
          <w:tcPr>
            <w:tcW w:w="756" w:type="dxa"/>
            <w:vAlign w:val="center"/>
          </w:tcPr>
          <w:p w14:paraId="53569527" w14:textId="77777777" w:rsidR="00066D2B" w:rsidRPr="00FC28D6" w:rsidRDefault="00066D2B" w:rsidP="004D01FE">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33,3</w:t>
            </w:r>
          </w:p>
        </w:tc>
      </w:tr>
      <w:tr w:rsidR="00FC28D6" w:rsidRPr="00FC28D6" w14:paraId="6F811593" w14:textId="77777777" w:rsidTr="00066D2B">
        <w:tc>
          <w:tcPr>
            <w:tcW w:w="2212" w:type="dxa"/>
          </w:tcPr>
          <w:p w14:paraId="567198AE" w14:textId="090B3ACA" w:rsidR="00066D2B" w:rsidRPr="00FC28D6" w:rsidRDefault="00066D2B" w:rsidP="00C4614C">
            <w:pPr>
              <w:widowControl w:val="0"/>
              <w:tabs>
                <w:tab w:val="left" w:pos="709"/>
              </w:tabs>
              <w:spacing w:after="0" w:line="240" w:lineRule="auto"/>
              <w:contextualSpacing/>
              <w:jc w:val="both"/>
              <w:rPr>
                <w:rFonts w:ascii="Times New Roman" w:hAnsi="Times New Roman"/>
                <w:sz w:val="24"/>
                <w:szCs w:val="24"/>
              </w:rPr>
            </w:pPr>
            <w:r w:rsidRPr="00FC28D6">
              <w:rPr>
                <w:rFonts w:ascii="Times New Roman" w:hAnsi="Times New Roman"/>
                <w:sz w:val="24"/>
                <w:szCs w:val="24"/>
              </w:rPr>
              <w:t>Аудит эффективности, аудит соответствия</w:t>
            </w:r>
          </w:p>
        </w:tc>
        <w:tc>
          <w:tcPr>
            <w:tcW w:w="714" w:type="dxa"/>
            <w:vAlign w:val="center"/>
          </w:tcPr>
          <w:p w14:paraId="5EFB1C0F"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18</w:t>
            </w:r>
          </w:p>
        </w:tc>
        <w:tc>
          <w:tcPr>
            <w:tcW w:w="770" w:type="dxa"/>
            <w:gridSpan w:val="2"/>
            <w:vAlign w:val="center"/>
          </w:tcPr>
          <w:p w14:paraId="627044E9"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52,9</w:t>
            </w:r>
          </w:p>
        </w:tc>
        <w:tc>
          <w:tcPr>
            <w:tcW w:w="616" w:type="dxa"/>
            <w:gridSpan w:val="2"/>
            <w:vAlign w:val="center"/>
          </w:tcPr>
          <w:p w14:paraId="08109A34"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15</w:t>
            </w:r>
          </w:p>
        </w:tc>
        <w:tc>
          <w:tcPr>
            <w:tcW w:w="742" w:type="dxa"/>
            <w:vAlign w:val="center"/>
          </w:tcPr>
          <w:p w14:paraId="7FF88485"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55,6</w:t>
            </w:r>
          </w:p>
        </w:tc>
        <w:tc>
          <w:tcPr>
            <w:tcW w:w="685" w:type="dxa"/>
            <w:gridSpan w:val="2"/>
            <w:vAlign w:val="center"/>
          </w:tcPr>
          <w:p w14:paraId="7C00D507"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7</w:t>
            </w:r>
          </w:p>
        </w:tc>
        <w:tc>
          <w:tcPr>
            <w:tcW w:w="798" w:type="dxa"/>
            <w:gridSpan w:val="2"/>
            <w:vAlign w:val="center"/>
          </w:tcPr>
          <w:p w14:paraId="46F97157"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31,8</w:t>
            </w:r>
          </w:p>
        </w:tc>
        <w:tc>
          <w:tcPr>
            <w:tcW w:w="812" w:type="dxa"/>
            <w:gridSpan w:val="2"/>
            <w:vAlign w:val="center"/>
          </w:tcPr>
          <w:p w14:paraId="6A7E03EC"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12</w:t>
            </w:r>
          </w:p>
        </w:tc>
        <w:tc>
          <w:tcPr>
            <w:tcW w:w="756" w:type="dxa"/>
            <w:vAlign w:val="center"/>
          </w:tcPr>
          <w:p w14:paraId="7F697575"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54,5</w:t>
            </w:r>
          </w:p>
        </w:tc>
        <w:tc>
          <w:tcPr>
            <w:tcW w:w="700" w:type="dxa"/>
            <w:vAlign w:val="center"/>
          </w:tcPr>
          <w:p w14:paraId="0BCC0BF5"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18</w:t>
            </w:r>
          </w:p>
        </w:tc>
        <w:tc>
          <w:tcPr>
            <w:tcW w:w="756" w:type="dxa"/>
            <w:vAlign w:val="center"/>
          </w:tcPr>
          <w:p w14:paraId="2DF3729F"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66,7</w:t>
            </w:r>
          </w:p>
        </w:tc>
      </w:tr>
      <w:tr w:rsidR="00FC28D6" w:rsidRPr="00FC28D6" w14:paraId="78E5B8D4" w14:textId="77777777" w:rsidTr="00066D2B">
        <w:tc>
          <w:tcPr>
            <w:tcW w:w="2212" w:type="dxa"/>
          </w:tcPr>
          <w:p w14:paraId="2D159BD1" w14:textId="30665A82" w:rsidR="00066D2B" w:rsidRPr="00FC28D6" w:rsidRDefault="00066D2B" w:rsidP="00C4614C">
            <w:pPr>
              <w:widowControl w:val="0"/>
              <w:tabs>
                <w:tab w:val="left" w:pos="709"/>
              </w:tabs>
              <w:spacing w:after="0" w:line="240" w:lineRule="auto"/>
              <w:contextualSpacing/>
              <w:jc w:val="both"/>
              <w:rPr>
                <w:rFonts w:ascii="Times New Roman" w:hAnsi="Times New Roman"/>
                <w:sz w:val="24"/>
                <w:szCs w:val="24"/>
              </w:rPr>
            </w:pPr>
            <w:r w:rsidRPr="00FC28D6">
              <w:rPr>
                <w:rFonts w:ascii="Times New Roman" w:hAnsi="Times New Roman"/>
                <w:sz w:val="24"/>
                <w:szCs w:val="24"/>
              </w:rPr>
              <w:t>Аудит эффектив ности, экспертно-аналитическое мероприятие</w:t>
            </w:r>
          </w:p>
        </w:tc>
        <w:tc>
          <w:tcPr>
            <w:tcW w:w="714" w:type="dxa"/>
            <w:vAlign w:val="center"/>
          </w:tcPr>
          <w:p w14:paraId="31076C01"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4</w:t>
            </w:r>
          </w:p>
        </w:tc>
        <w:tc>
          <w:tcPr>
            <w:tcW w:w="770" w:type="dxa"/>
            <w:gridSpan w:val="2"/>
            <w:vAlign w:val="center"/>
          </w:tcPr>
          <w:p w14:paraId="04C73C5B"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11,8</w:t>
            </w:r>
          </w:p>
        </w:tc>
        <w:tc>
          <w:tcPr>
            <w:tcW w:w="616" w:type="dxa"/>
            <w:gridSpan w:val="2"/>
            <w:vAlign w:val="center"/>
          </w:tcPr>
          <w:p w14:paraId="6A63284D" w14:textId="77777777" w:rsidR="00066D2B" w:rsidRPr="00FC28D6" w:rsidRDefault="00066D2B" w:rsidP="004D01FE">
            <w:pPr>
              <w:spacing w:after="0" w:line="240" w:lineRule="auto"/>
              <w:jc w:val="center"/>
              <w:rPr>
                <w:rFonts w:ascii="Times New Roman" w:hAnsi="Times New Roman"/>
                <w:sz w:val="24"/>
                <w:szCs w:val="24"/>
              </w:rPr>
            </w:pPr>
          </w:p>
        </w:tc>
        <w:tc>
          <w:tcPr>
            <w:tcW w:w="742" w:type="dxa"/>
            <w:vAlign w:val="center"/>
          </w:tcPr>
          <w:p w14:paraId="790E097B" w14:textId="77777777" w:rsidR="00066D2B" w:rsidRPr="00FC28D6" w:rsidRDefault="00066D2B" w:rsidP="004D01FE">
            <w:pPr>
              <w:spacing w:after="0" w:line="240" w:lineRule="auto"/>
              <w:jc w:val="center"/>
              <w:rPr>
                <w:rFonts w:ascii="Times New Roman" w:hAnsi="Times New Roman"/>
                <w:sz w:val="24"/>
                <w:szCs w:val="24"/>
              </w:rPr>
            </w:pPr>
          </w:p>
        </w:tc>
        <w:tc>
          <w:tcPr>
            <w:tcW w:w="685" w:type="dxa"/>
            <w:gridSpan w:val="2"/>
            <w:vAlign w:val="center"/>
          </w:tcPr>
          <w:p w14:paraId="2A8EA906"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1</w:t>
            </w:r>
          </w:p>
        </w:tc>
        <w:tc>
          <w:tcPr>
            <w:tcW w:w="798" w:type="dxa"/>
            <w:gridSpan w:val="2"/>
            <w:vAlign w:val="center"/>
          </w:tcPr>
          <w:p w14:paraId="3DF7100A"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4,5</w:t>
            </w:r>
          </w:p>
        </w:tc>
        <w:tc>
          <w:tcPr>
            <w:tcW w:w="812" w:type="dxa"/>
            <w:gridSpan w:val="2"/>
            <w:vAlign w:val="center"/>
          </w:tcPr>
          <w:p w14:paraId="4A2F26B3" w14:textId="77777777" w:rsidR="00066D2B" w:rsidRPr="00FC28D6" w:rsidRDefault="00066D2B" w:rsidP="004D01FE">
            <w:pPr>
              <w:spacing w:after="0" w:line="240" w:lineRule="auto"/>
              <w:jc w:val="center"/>
              <w:rPr>
                <w:rFonts w:ascii="Times New Roman" w:hAnsi="Times New Roman"/>
                <w:sz w:val="24"/>
                <w:szCs w:val="24"/>
              </w:rPr>
            </w:pPr>
          </w:p>
        </w:tc>
        <w:tc>
          <w:tcPr>
            <w:tcW w:w="756" w:type="dxa"/>
            <w:vAlign w:val="center"/>
          </w:tcPr>
          <w:p w14:paraId="0DEC7D6B" w14:textId="77777777" w:rsidR="00066D2B" w:rsidRPr="00FC28D6" w:rsidRDefault="00066D2B" w:rsidP="004D01FE">
            <w:pPr>
              <w:spacing w:after="0" w:line="240" w:lineRule="auto"/>
              <w:jc w:val="center"/>
              <w:rPr>
                <w:rFonts w:ascii="Times New Roman" w:hAnsi="Times New Roman"/>
                <w:sz w:val="24"/>
                <w:szCs w:val="24"/>
              </w:rPr>
            </w:pPr>
          </w:p>
        </w:tc>
        <w:tc>
          <w:tcPr>
            <w:tcW w:w="700" w:type="dxa"/>
            <w:vAlign w:val="center"/>
          </w:tcPr>
          <w:p w14:paraId="449423EC" w14:textId="77777777" w:rsidR="00066D2B" w:rsidRPr="00FC28D6" w:rsidRDefault="00066D2B" w:rsidP="004D01FE">
            <w:pPr>
              <w:spacing w:after="0" w:line="240" w:lineRule="auto"/>
              <w:jc w:val="center"/>
              <w:rPr>
                <w:rFonts w:ascii="Times New Roman" w:hAnsi="Times New Roman"/>
                <w:sz w:val="24"/>
                <w:szCs w:val="24"/>
              </w:rPr>
            </w:pPr>
          </w:p>
        </w:tc>
        <w:tc>
          <w:tcPr>
            <w:tcW w:w="756" w:type="dxa"/>
            <w:vAlign w:val="center"/>
          </w:tcPr>
          <w:p w14:paraId="0232FB77" w14:textId="77777777" w:rsidR="00066D2B" w:rsidRPr="00FC28D6" w:rsidRDefault="00066D2B" w:rsidP="004D01FE">
            <w:pPr>
              <w:spacing w:after="0" w:line="240" w:lineRule="auto"/>
              <w:jc w:val="center"/>
              <w:rPr>
                <w:rFonts w:ascii="Times New Roman" w:hAnsi="Times New Roman"/>
                <w:sz w:val="24"/>
                <w:szCs w:val="24"/>
              </w:rPr>
            </w:pPr>
          </w:p>
        </w:tc>
      </w:tr>
      <w:tr w:rsidR="00FC28D6" w:rsidRPr="00FC28D6" w14:paraId="67ED7F75" w14:textId="77777777" w:rsidTr="00066D2B">
        <w:tc>
          <w:tcPr>
            <w:tcW w:w="2212" w:type="dxa"/>
          </w:tcPr>
          <w:p w14:paraId="69FDB659" w14:textId="32C3C921" w:rsidR="00066D2B" w:rsidRPr="00FC28D6" w:rsidRDefault="00066D2B" w:rsidP="00C4614C">
            <w:pPr>
              <w:widowControl w:val="0"/>
              <w:tabs>
                <w:tab w:val="left" w:pos="709"/>
              </w:tabs>
              <w:spacing w:after="0" w:line="240" w:lineRule="auto"/>
              <w:contextualSpacing/>
              <w:jc w:val="both"/>
              <w:rPr>
                <w:rFonts w:ascii="Times New Roman" w:hAnsi="Times New Roman"/>
                <w:sz w:val="24"/>
                <w:szCs w:val="24"/>
              </w:rPr>
            </w:pPr>
            <w:r w:rsidRPr="00FC28D6">
              <w:rPr>
                <w:rFonts w:ascii="Times New Roman" w:hAnsi="Times New Roman"/>
                <w:sz w:val="24"/>
                <w:szCs w:val="24"/>
              </w:rPr>
              <w:t>Аудит эффектив ности, аудит соот ветствия, эксперт но-аналитическое мероприятие</w:t>
            </w:r>
          </w:p>
        </w:tc>
        <w:tc>
          <w:tcPr>
            <w:tcW w:w="714" w:type="dxa"/>
            <w:vAlign w:val="center"/>
          </w:tcPr>
          <w:p w14:paraId="45496579"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1</w:t>
            </w:r>
          </w:p>
        </w:tc>
        <w:tc>
          <w:tcPr>
            <w:tcW w:w="770" w:type="dxa"/>
            <w:gridSpan w:val="2"/>
            <w:vAlign w:val="center"/>
          </w:tcPr>
          <w:p w14:paraId="2BC6B770"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2,9</w:t>
            </w:r>
          </w:p>
        </w:tc>
        <w:tc>
          <w:tcPr>
            <w:tcW w:w="616" w:type="dxa"/>
            <w:gridSpan w:val="2"/>
            <w:vAlign w:val="center"/>
          </w:tcPr>
          <w:p w14:paraId="01780D6C"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2</w:t>
            </w:r>
          </w:p>
        </w:tc>
        <w:tc>
          <w:tcPr>
            <w:tcW w:w="742" w:type="dxa"/>
            <w:vAlign w:val="center"/>
          </w:tcPr>
          <w:p w14:paraId="75A79184"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7,4</w:t>
            </w:r>
          </w:p>
        </w:tc>
        <w:tc>
          <w:tcPr>
            <w:tcW w:w="685" w:type="dxa"/>
            <w:gridSpan w:val="2"/>
            <w:vAlign w:val="center"/>
          </w:tcPr>
          <w:p w14:paraId="38867861"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2</w:t>
            </w:r>
          </w:p>
        </w:tc>
        <w:tc>
          <w:tcPr>
            <w:tcW w:w="798" w:type="dxa"/>
            <w:gridSpan w:val="2"/>
            <w:vAlign w:val="center"/>
          </w:tcPr>
          <w:p w14:paraId="19C4F72F"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9,1</w:t>
            </w:r>
          </w:p>
        </w:tc>
        <w:tc>
          <w:tcPr>
            <w:tcW w:w="812" w:type="dxa"/>
            <w:gridSpan w:val="2"/>
            <w:vAlign w:val="center"/>
          </w:tcPr>
          <w:p w14:paraId="344B86AA" w14:textId="77777777" w:rsidR="00066D2B" w:rsidRPr="00FC28D6" w:rsidRDefault="00066D2B" w:rsidP="004D01FE">
            <w:pPr>
              <w:spacing w:after="0" w:line="240" w:lineRule="auto"/>
              <w:jc w:val="center"/>
              <w:rPr>
                <w:rFonts w:ascii="Times New Roman" w:hAnsi="Times New Roman"/>
                <w:sz w:val="24"/>
                <w:szCs w:val="24"/>
              </w:rPr>
            </w:pPr>
          </w:p>
        </w:tc>
        <w:tc>
          <w:tcPr>
            <w:tcW w:w="756" w:type="dxa"/>
            <w:vAlign w:val="center"/>
          </w:tcPr>
          <w:p w14:paraId="5079F143" w14:textId="77777777" w:rsidR="00066D2B" w:rsidRPr="00FC28D6" w:rsidRDefault="00066D2B" w:rsidP="004D01FE">
            <w:pPr>
              <w:spacing w:after="0" w:line="240" w:lineRule="auto"/>
              <w:jc w:val="center"/>
              <w:rPr>
                <w:rFonts w:ascii="Times New Roman" w:hAnsi="Times New Roman"/>
                <w:sz w:val="24"/>
                <w:szCs w:val="24"/>
              </w:rPr>
            </w:pPr>
          </w:p>
        </w:tc>
        <w:tc>
          <w:tcPr>
            <w:tcW w:w="700" w:type="dxa"/>
            <w:vAlign w:val="center"/>
          </w:tcPr>
          <w:p w14:paraId="71297872" w14:textId="77777777" w:rsidR="00066D2B" w:rsidRPr="00FC28D6" w:rsidRDefault="00066D2B" w:rsidP="004D01FE">
            <w:pPr>
              <w:spacing w:after="0" w:line="240" w:lineRule="auto"/>
              <w:jc w:val="center"/>
              <w:rPr>
                <w:rFonts w:ascii="Times New Roman" w:hAnsi="Times New Roman"/>
                <w:sz w:val="24"/>
                <w:szCs w:val="24"/>
              </w:rPr>
            </w:pPr>
          </w:p>
        </w:tc>
        <w:tc>
          <w:tcPr>
            <w:tcW w:w="756" w:type="dxa"/>
            <w:vAlign w:val="center"/>
          </w:tcPr>
          <w:p w14:paraId="5EFE96D6" w14:textId="77777777" w:rsidR="00066D2B" w:rsidRPr="00FC28D6" w:rsidRDefault="00066D2B" w:rsidP="004D01FE">
            <w:pPr>
              <w:spacing w:after="0" w:line="240" w:lineRule="auto"/>
              <w:jc w:val="center"/>
              <w:rPr>
                <w:rFonts w:ascii="Times New Roman" w:hAnsi="Times New Roman"/>
                <w:sz w:val="24"/>
                <w:szCs w:val="24"/>
              </w:rPr>
            </w:pPr>
          </w:p>
        </w:tc>
      </w:tr>
      <w:tr w:rsidR="00FC28D6" w:rsidRPr="00FC28D6" w14:paraId="533851DB" w14:textId="77777777" w:rsidTr="00066D2B">
        <w:tc>
          <w:tcPr>
            <w:tcW w:w="2212" w:type="dxa"/>
          </w:tcPr>
          <w:p w14:paraId="2DAB3BF0" w14:textId="77777777" w:rsidR="00066D2B" w:rsidRPr="00FC28D6" w:rsidRDefault="00066D2B" w:rsidP="00C4614C">
            <w:pPr>
              <w:widowControl w:val="0"/>
              <w:tabs>
                <w:tab w:val="left" w:pos="709"/>
              </w:tabs>
              <w:spacing w:after="0" w:line="240" w:lineRule="auto"/>
              <w:contextualSpacing/>
              <w:jc w:val="both"/>
              <w:rPr>
                <w:rFonts w:ascii="Times New Roman" w:hAnsi="Times New Roman"/>
                <w:sz w:val="24"/>
                <w:szCs w:val="24"/>
              </w:rPr>
            </w:pPr>
            <w:r w:rsidRPr="00FC28D6">
              <w:rPr>
                <w:rFonts w:ascii="Times New Roman" w:hAnsi="Times New Roman"/>
                <w:sz w:val="24"/>
                <w:szCs w:val="24"/>
              </w:rPr>
              <w:t>Аудит финансовой отчетности, аудит эффективности</w:t>
            </w:r>
          </w:p>
        </w:tc>
        <w:tc>
          <w:tcPr>
            <w:tcW w:w="714" w:type="dxa"/>
            <w:vAlign w:val="center"/>
          </w:tcPr>
          <w:p w14:paraId="1D272EB8"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1</w:t>
            </w:r>
          </w:p>
        </w:tc>
        <w:tc>
          <w:tcPr>
            <w:tcW w:w="770" w:type="dxa"/>
            <w:gridSpan w:val="2"/>
            <w:vAlign w:val="center"/>
          </w:tcPr>
          <w:p w14:paraId="03381C18" w14:textId="77777777" w:rsidR="00066D2B" w:rsidRPr="00FC28D6" w:rsidRDefault="00066D2B" w:rsidP="004D01FE">
            <w:pPr>
              <w:spacing w:after="0" w:line="240" w:lineRule="auto"/>
              <w:jc w:val="center"/>
              <w:rPr>
                <w:rFonts w:ascii="Times New Roman" w:hAnsi="Times New Roman"/>
                <w:sz w:val="24"/>
                <w:szCs w:val="24"/>
              </w:rPr>
            </w:pPr>
            <w:r w:rsidRPr="00FC28D6">
              <w:rPr>
                <w:rFonts w:ascii="Times New Roman" w:hAnsi="Times New Roman"/>
                <w:sz w:val="24"/>
                <w:szCs w:val="24"/>
              </w:rPr>
              <w:t>2,9</w:t>
            </w:r>
          </w:p>
        </w:tc>
        <w:tc>
          <w:tcPr>
            <w:tcW w:w="616" w:type="dxa"/>
            <w:gridSpan w:val="2"/>
            <w:vAlign w:val="center"/>
          </w:tcPr>
          <w:p w14:paraId="1A9A70A1" w14:textId="77777777" w:rsidR="00066D2B" w:rsidRPr="00FC28D6" w:rsidRDefault="00066D2B" w:rsidP="004D01FE">
            <w:pPr>
              <w:spacing w:after="0" w:line="240" w:lineRule="auto"/>
              <w:jc w:val="center"/>
              <w:rPr>
                <w:rFonts w:ascii="Times New Roman" w:hAnsi="Times New Roman"/>
                <w:sz w:val="24"/>
                <w:szCs w:val="24"/>
              </w:rPr>
            </w:pPr>
          </w:p>
        </w:tc>
        <w:tc>
          <w:tcPr>
            <w:tcW w:w="742" w:type="dxa"/>
            <w:vAlign w:val="center"/>
          </w:tcPr>
          <w:p w14:paraId="31DF94E7" w14:textId="77777777" w:rsidR="00066D2B" w:rsidRPr="00FC28D6" w:rsidRDefault="00066D2B" w:rsidP="004D01FE">
            <w:pPr>
              <w:spacing w:after="0" w:line="240" w:lineRule="auto"/>
              <w:jc w:val="center"/>
              <w:rPr>
                <w:rFonts w:ascii="Times New Roman" w:hAnsi="Times New Roman"/>
                <w:sz w:val="24"/>
                <w:szCs w:val="24"/>
              </w:rPr>
            </w:pPr>
          </w:p>
        </w:tc>
        <w:tc>
          <w:tcPr>
            <w:tcW w:w="685" w:type="dxa"/>
            <w:gridSpan w:val="2"/>
            <w:vAlign w:val="center"/>
          </w:tcPr>
          <w:p w14:paraId="6960262D" w14:textId="77777777" w:rsidR="00066D2B" w:rsidRPr="00FC28D6" w:rsidRDefault="00066D2B" w:rsidP="004D01FE">
            <w:pPr>
              <w:spacing w:after="0" w:line="240" w:lineRule="auto"/>
              <w:jc w:val="center"/>
              <w:rPr>
                <w:rFonts w:ascii="Times New Roman" w:hAnsi="Times New Roman"/>
                <w:sz w:val="24"/>
                <w:szCs w:val="24"/>
              </w:rPr>
            </w:pPr>
          </w:p>
        </w:tc>
        <w:tc>
          <w:tcPr>
            <w:tcW w:w="798" w:type="dxa"/>
            <w:gridSpan w:val="2"/>
            <w:vAlign w:val="center"/>
          </w:tcPr>
          <w:p w14:paraId="28A57865" w14:textId="77777777" w:rsidR="00066D2B" w:rsidRPr="00FC28D6" w:rsidRDefault="00066D2B" w:rsidP="004D01FE">
            <w:pPr>
              <w:spacing w:after="0" w:line="240" w:lineRule="auto"/>
              <w:jc w:val="center"/>
              <w:rPr>
                <w:rFonts w:ascii="Times New Roman" w:hAnsi="Times New Roman"/>
                <w:sz w:val="24"/>
                <w:szCs w:val="24"/>
              </w:rPr>
            </w:pPr>
          </w:p>
        </w:tc>
        <w:tc>
          <w:tcPr>
            <w:tcW w:w="812" w:type="dxa"/>
            <w:gridSpan w:val="2"/>
            <w:vAlign w:val="center"/>
          </w:tcPr>
          <w:p w14:paraId="6F0891AE" w14:textId="77777777" w:rsidR="00066D2B" w:rsidRPr="00FC28D6" w:rsidRDefault="00066D2B" w:rsidP="004D01FE">
            <w:pPr>
              <w:spacing w:after="0" w:line="240" w:lineRule="auto"/>
              <w:jc w:val="center"/>
              <w:rPr>
                <w:rFonts w:ascii="Times New Roman" w:hAnsi="Times New Roman"/>
                <w:sz w:val="24"/>
                <w:szCs w:val="24"/>
              </w:rPr>
            </w:pPr>
          </w:p>
        </w:tc>
        <w:tc>
          <w:tcPr>
            <w:tcW w:w="756" w:type="dxa"/>
            <w:vAlign w:val="center"/>
          </w:tcPr>
          <w:p w14:paraId="36C9BBFE" w14:textId="77777777" w:rsidR="00066D2B" w:rsidRPr="00FC28D6" w:rsidRDefault="00066D2B" w:rsidP="004D01FE">
            <w:pPr>
              <w:spacing w:after="0" w:line="240" w:lineRule="auto"/>
              <w:jc w:val="center"/>
              <w:rPr>
                <w:rFonts w:ascii="Times New Roman" w:hAnsi="Times New Roman"/>
                <w:sz w:val="24"/>
                <w:szCs w:val="24"/>
              </w:rPr>
            </w:pPr>
          </w:p>
        </w:tc>
        <w:tc>
          <w:tcPr>
            <w:tcW w:w="700" w:type="dxa"/>
            <w:vAlign w:val="center"/>
          </w:tcPr>
          <w:p w14:paraId="743DDBCF" w14:textId="77777777" w:rsidR="00066D2B" w:rsidRPr="00FC28D6" w:rsidRDefault="00066D2B" w:rsidP="004D01FE">
            <w:pPr>
              <w:spacing w:after="0" w:line="240" w:lineRule="auto"/>
              <w:jc w:val="center"/>
              <w:rPr>
                <w:rFonts w:ascii="Times New Roman" w:hAnsi="Times New Roman"/>
                <w:sz w:val="24"/>
                <w:szCs w:val="24"/>
              </w:rPr>
            </w:pPr>
          </w:p>
        </w:tc>
        <w:tc>
          <w:tcPr>
            <w:tcW w:w="756" w:type="dxa"/>
            <w:vAlign w:val="center"/>
          </w:tcPr>
          <w:p w14:paraId="04267A8E" w14:textId="77777777" w:rsidR="00066D2B" w:rsidRPr="00FC28D6" w:rsidRDefault="00066D2B" w:rsidP="004D01FE">
            <w:pPr>
              <w:spacing w:after="0" w:line="240" w:lineRule="auto"/>
              <w:jc w:val="center"/>
              <w:rPr>
                <w:rFonts w:ascii="Times New Roman" w:hAnsi="Times New Roman"/>
                <w:sz w:val="24"/>
                <w:szCs w:val="24"/>
              </w:rPr>
            </w:pPr>
          </w:p>
        </w:tc>
      </w:tr>
      <w:tr w:rsidR="00A04C25" w:rsidRPr="00FC28D6" w14:paraId="1E785771" w14:textId="77777777" w:rsidTr="00066D2B">
        <w:tc>
          <w:tcPr>
            <w:tcW w:w="9561" w:type="dxa"/>
            <w:gridSpan w:val="16"/>
          </w:tcPr>
          <w:p w14:paraId="32A92835" w14:textId="7B5D966B" w:rsidR="00A04C25" w:rsidRPr="00FC28D6" w:rsidRDefault="00A04C25" w:rsidP="00066D2B">
            <w:pPr>
              <w:spacing w:after="0" w:line="240" w:lineRule="auto"/>
              <w:ind w:firstLine="709"/>
              <w:jc w:val="both"/>
              <w:rPr>
                <w:rFonts w:ascii="Times New Roman" w:hAnsi="Times New Roman"/>
                <w:sz w:val="24"/>
                <w:szCs w:val="24"/>
              </w:rPr>
            </w:pPr>
            <w:r w:rsidRPr="00FC28D6">
              <w:rPr>
                <w:rFonts w:ascii="Times New Roman" w:hAnsi="Times New Roman"/>
                <w:sz w:val="24"/>
                <w:szCs w:val="24"/>
              </w:rPr>
              <w:t>Примечание – Составлено автором на основе источника [7</w:t>
            </w:r>
            <w:r w:rsidR="00D5283A" w:rsidRPr="00FC28D6">
              <w:rPr>
                <w:rFonts w:ascii="Times New Roman" w:hAnsi="Times New Roman"/>
                <w:sz w:val="24"/>
                <w:szCs w:val="24"/>
              </w:rPr>
              <w:t>2</w:t>
            </w:r>
            <w:r w:rsidRPr="00FC28D6">
              <w:rPr>
                <w:rFonts w:ascii="Times New Roman" w:hAnsi="Times New Roman"/>
                <w:sz w:val="24"/>
                <w:szCs w:val="24"/>
              </w:rPr>
              <w:t>]</w:t>
            </w:r>
          </w:p>
        </w:tc>
      </w:tr>
    </w:tbl>
    <w:p w14:paraId="09BF49E5" w14:textId="77777777" w:rsidR="00395596" w:rsidRPr="00FC28D6" w:rsidRDefault="00395596" w:rsidP="00AB6C5C">
      <w:pPr>
        <w:tabs>
          <w:tab w:val="left" w:pos="709"/>
        </w:tabs>
        <w:spacing w:after="0" w:line="240" w:lineRule="auto"/>
        <w:ind w:firstLine="709"/>
        <w:jc w:val="both"/>
        <w:rPr>
          <w:rFonts w:ascii="Times New Roman" w:hAnsi="Times New Roman" w:cs="Times New Roman"/>
          <w:sz w:val="28"/>
          <w:szCs w:val="28"/>
        </w:rPr>
      </w:pPr>
    </w:p>
    <w:p w14:paraId="4B83C6D4" w14:textId="35920B0F" w:rsidR="00E94A15" w:rsidRPr="00FC28D6" w:rsidRDefault="00E94A15" w:rsidP="00AB6C5C">
      <w:pPr>
        <w:tabs>
          <w:tab w:val="left" w:pos="709"/>
        </w:tabs>
        <w:spacing w:after="0" w:line="240" w:lineRule="auto"/>
        <w:ind w:firstLine="709"/>
        <w:jc w:val="both"/>
        <w:rPr>
          <w:rFonts w:ascii="Times New Roman" w:hAnsi="Times New Roman" w:cs="Times New Roman"/>
          <w:iCs/>
          <w:sz w:val="28"/>
          <w:szCs w:val="28"/>
        </w:rPr>
      </w:pPr>
      <w:r w:rsidRPr="00FC28D6">
        <w:rPr>
          <w:rFonts w:ascii="Times New Roman" w:hAnsi="Times New Roman" w:cs="Times New Roman"/>
          <w:iCs/>
          <w:sz w:val="28"/>
          <w:szCs w:val="28"/>
        </w:rPr>
        <w:t>Как показано в таблице</w:t>
      </w:r>
      <w:r w:rsidR="00066D2B" w:rsidRPr="00FC28D6">
        <w:rPr>
          <w:rFonts w:ascii="Times New Roman" w:hAnsi="Times New Roman" w:cs="Times New Roman"/>
          <w:iCs/>
          <w:sz w:val="28"/>
          <w:szCs w:val="28"/>
        </w:rPr>
        <w:t xml:space="preserve"> 10</w:t>
      </w:r>
      <w:r w:rsidRPr="00FC28D6">
        <w:rPr>
          <w:rFonts w:ascii="Times New Roman" w:hAnsi="Times New Roman" w:cs="Times New Roman"/>
          <w:iCs/>
          <w:sz w:val="28"/>
          <w:szCs w:val="28"/>
        </w:rPr>
        <w:t xml:space="preserve">, доля аудита эффективности </w:t>
      </w:r>
      <w:r w:rsidR="00F05C96" w:rsidRPr="00FC28D6">
        <w:rPr>
          <w:rFonts w:ascii="Times New Roman" w:hAnsi="Times New Roman" w:cs="Times New Roman"/>
          <w:iCs/>
          <w:sz w:val="28"/>
          <w:szCs w:val="28"/>
        </w:rPr>
        <w:t>проводимого в совокупности</w:t>
      </w:r>
      <w:r w:rsidRPr="00FC28D6">
        <w:rPr>
          <w:rFonts w:ascii="Times New Roman" w:hAnsi="Times New Roman" w:cs="Times New Roman"/>
          <w:iCs/>
          <w:sz w:val="28"/>
          <w:szCs w:val="28"/>
        </w:rPr>
        <w:t xml:space="preserve"> </w:t>
      </w:r>
      <w:r w:rsidR="00F05C96" w:rsidRPr="00FC28D6">
        <w:rPr>
          <w:rFonts w:ascii="Times New Roman" w:hAnsi="Times New Roman" w:cs="Times New Roman"/>
          <w:iCs/>
          <w:sz w:val="28"/>
          <w:szCs w:val="28"/>
        </w:rPr>
        <w:t xml:space="preserve">с </w:t>
      </w:r>
      <w:r w:rsidRPr="00FC28D6">
        <w:rPr>
          <w:rFonts w:ascii="Times New Roman" w:hAnsi="Times New Roman" w:cs="Times New Roman"/>
          <w:iCs/>
          <w:sz w:val="28"/>
          <w:szCs w:val="28"/>
        </w:rPr>
        <w:t>аудит</w:t>
      </w:r>
      <w:r w:rsidR="00F05C96" w:rsidRPr="00FC28D6">
        <w:rPr>
          <w:rFonts w:ascii="Times New Roman" w:hAnsi="Times New Roman" w:cs="Times New Roman"/>
          <w:iCs/>
          <w:sz w:val="28"/>
          <w:szCs w:val="28"/>
        </w:rPr>
        <w:t>ом</w:t>
      </w:r>
      <w:r w:rsidRPr="00FC28D6">
        <w:rPr>
          <w:rFonts w:ascii="Times New Roman" w:hAnsi="Times New Roman" w:cs="Times New Roman"/>
          <w:iCs/>
          <w:sz w:val="28"/>
          <w:szCs w:val="28"/>
        </w:rPr>
        <w:t xml:space="preserve"> соответствия </w:t>
      </w:r>
      <w:r w:rsidR="00F05C96" w:rsidRPr="00FC28D6">
        <w:rPr>
          <w:rFonts w:ascii="Times New Roman" w:hAnsi="Times New Roman" w:cs="Times New Roman"/>
          <w:iCs/>
          <w:sz w:val="28"/>
          <w:szCs w:val="28"/>
        </w:rPr>
        <w:t>стабильно высокая</w:t>
      </w:r>
      <w:r w:rsidRPr="00FC28D6">
        <w:rPr>
          <w:rFonts w:ascii="Times New Roman" w:hAnsi="Times New Roman" w:cs="Times New Roman"/>
          <w:iCs/>
          <w:sz w:val="28"/>
          <w:szCs w:val="28"/>
        </w:rPr>
        <w:t xml:space="preserve">. </w:t>
      </w:r>
      <w:r w:rsidR="00F05C96" w:rsidRPr="00FC28D6">
        <w:rPr>
          <w:rFonts w:ascii="Times New Roman" w:hAnsi="Times New Roman" w:cs="Times New Roman"/>
          <w:iCs/>
          <w:sz w:val="28"/>
          <w:szCs w:val="28"/>
        </w:rPr>
        <w:t>По нашему мнению</w:t>
      </w:r>
      <w:r w:rsidRPr="00FC28D6">
        <w:rPr>
          <w:rFonts w:ascii="Times New Roman" w:hAnsi="Times New Roman" w:cs="Times New Roman"/>
          <w:iCs/>
          <w:sz w:val="28"/>
          <w:szCs w:val="28"/>
        </w:rPr>
        <w:t xml:space="preserve">, актуальность такого комбинированного типа аудита в том, что целью аудита соответствия является проверка соблюдения объектом государственного аудита норм законодательства Республики Казахстан. А согласно Критерию 3 Методики АЭДГО одним из вопросов аудита эффективности реализации </w:t>
      </w:r>
      <w:r w:rsidRPr="00FC28D6">
        <w:rPr>
          <w:rFonts w:ascii="Times New Roman" w:hAnsi="Times New Roman" w:cs="Times New Roman"/>
          <w:iCs/>
          <w:sz w:val="28"/>
          <w:szCs w:val="28"/>
        </w:rPr>
        <w:lastRenderedPageBreak/>
        <w:t>возложенных задач и функций государственного органа является вопрос о соблюдении при этом требований законодате</w:t>
      </w:r>
      <w:r w:rsidR="002A3CF5" w:rsidRPr="00FC28D6">
        <w:rPr>
          <w:rFonts w:ascii="Times New Roman" w:hAnsi="Times New Roman" w:cs="Times New Roman"/>
          <w:iCs/>
          <w:sz w:val="28"/>
          <w:szCs w:val="28"/>
        </w:rPr>
        <w:t>льства</w:t>
      </w:r>
      <w:r w:rsidRPr="00FC28D6">
        <w:rPr>
          <w:rFonts w:ascii="Times New Roman" w:hAnsi="Times New Roman" w:cs="Times New Roman"/>
          <w:iCs/>
          <w:sz w:val="28"/>
          <w:szCs w:val="28"/>
        </w:rPr>
        <w:t>.</w:t>
      </w:r>
    </w:p>
    <w:p w14:paraId="196F98B2" w14:textId="4B58A4E1" w:rsidR="00E94A15" w:rsidRPr="00FC28D6" w:rsidRDefault="00306503"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По нашему мнению, </w:t>
      </w:r>
      <w:r w:rsidR="00E94A15" w:rsidRPr="00FC28D6">
        <w:rPr>
          <w:rFonts w:ascii="Times New Roman" w:hAnsi="Times New Roman" w:cs="Times New Roman"/>
          <w:sz w:val="28"/>
          <w:szCs w:val="28"/>
        </w:rPr>
        <w:t>актуальность совместного проведения аудита эффективности и аудита соответствия также и в том, что именно в рамках аудита соответствия для определения достоверности отчета об исполнении бюджета проверяется соответствие доходов и расходов бюджетному законодательству, а также положениям и требованиям других нормативных правовых актов в бюджетной сфере. Проведение контроля на предварительной стадии бюджетного процесса, которое заключается в проверке расчетов, представленных госорганом для формирования бюджетной заявки, может служить в качестве одним из самых эффективных инструментов предупреждения нарушений в сфере использования государственных средств.</w:t>
      </w:r>
    </w:p>
    <w:p w14:paraId="6941AACB" w14:textId="463C888B" w:rsidR="007F105E" w:rsidRPr="00FC28D6" w:rsidRDefault="007F105E" w:rsidP="00AB6C5C">
      <w:pPr>
        <w:tabs>
          <w:tab w:val="left" w:pos="709"/>
        </w:tabs>
        <w:spacing w:after="0" w:line="240" w:lineRule="auto"/>
        <w:ind w:firstLine="709"/>
        <w:jc w:val="both"/>
        <w:rPr>
          <w:rFonts w:ascii="Times New Roman" w:hAnsi="Times New Roman" w:cs="Times New Roman"/>
          <w:bCs/>
          <w:sz w:val="28"/>
          <w:szCs w:val="28"/>
        </w:rPr>
      </w:pPr>
      <w:r w:rsidRPr="00FC28D6">
        <w:rPr>
          <w:rFonts w:ascii="Times New Roman" w:hAnsi="Times New Roman" w:cs="Times New Roman"/>
          <w:bCs/>
          <w:sz w:val="28"/>
          <w:szCs w:val="28"/>
        </w:rPr>
        <w:t>Так, например, пр</w:t>
      </w:r>
      <w:r w:rsidR="00202009" w:rsidRPr="00FC28D6">
        <w:rPr>
          <w:rFonts w:ascii="Times New Roman" w:hAnsi="Times New Roman" w:cs="Times New Roman"/>
          <w:bCs/>
          <w:sz w:val="28"/>
          <w:szCs w:val="28"/>
        </w:rPr>
        <w:t>и</w:t>
      </w:r>
      <w:r w:rsidRPr="00FC28D6">
        <w:rPr>
          <w:rFonts w:ascii="Times New Roman" w:hAnsi="Times New Roman" w:cs="Times New Roman"/>
          <w:bCs/>
          <w:sz w:val="28"/>
          <w:szCs w:val="28"/>
        </w:rPr>
        <w:t xml:space="preserve"> проведении аудита соответствия реализации Программы </w:t>
      </w:r>
      <w:r w:rsidR="00AA5E66" w:rsidRPr="00FC28D6">
        <w:rPr>
          <w:rFonts w:ascii="Times New Roman" w:hAnsi="Times New Roman" w:cs="Times New Roman"/>
          <w:bCs/>
          <w:sz w:val="28"/>
          <w:szCs w:val="28"/>
        </w:rPr>
        <w:t>«</w:t>
      </w:r>
      <w:r w:rsidRPr="00FC28D6">
        <w:rPr>
          <w:rFonts w:ascii="Times New Roman" w:hAnsi="Times New Roman" w:cs="Times New Roman"/>
          <w:bCs/>
          <w:sz w:val="28"/>
          <w:szCs w:val="28"/>
        </w:rPr>
        <w:t>Дорожная карта бизнеса – 2020</w:t>
      </w:r>
      <w:r w:rsidR="00AA5E66" w:rsidRPr="00FC28D6">
        <w:rPr>
          <w:rFonts w:ascii="Times New Roman" w:hAnsi="Times New Roman" w:cs="Times New Roman"/>
          <w:bCs/>
          <w:sz w:val="28"/>
          <w:szCs w:val="28"/>
        </w:rPr>
        <w:t>»</w:t>
      </w:r>
      <w:r w:rsidRPr="00FC28D6">
        <w:rPr>
          <w:rFonts w:ascii="Times New Roman" w:hAnsi="Times New Roman" w:cs="Times New Roman"/>
          <w:bCs/>
          <w:sz w:val="28"/>
          <w:szCs w:val="28"/>
        </w:rPr>
        <w:t xml:space="preserve"> АО </w:t>
      </w:r>
      <w:r w:rsidR="00AA5E66" w:rsidRPr="00FC28D6">
        <w:rPr>
          <w:rFonts w:ascii="Times New Roman" w:hAnsi="Times New Roman" w:cs="Times New Roman"/>
          <w:bCs/>
          <w:sz w:val="28"/>
          <w:szCs w:val="28"/>
        </w:rPr>
        <w:t>«</w:t>
      </w:r>
      <w:r w:rsidRPr="00FC28D6">
        <w:rPr>
          <w:rFonts w:ascii="Times New Roman" w:hAnsi="Times New Roman" w:cs="Times New Roman"/>
          <w:bCs/>
          <w:sz w:val="28"/>
          <w:szCs w:val="28"/>
        </w:rPr>
        <w:t xml:space="preserve">Фонд развития предпринимательства </w:t>
      </w:r>
      <w:r w:rsidR="00AA5E66" w:rsidRPr="00FC28D6">
        <w:rPr>
          <w:rFonts w:ascii="Times New Roman" w:hAnsi="Times New Roman" w:cs="Times New Roman"/>
          <w:bCs/>
          <w:sz w:val="28"/>
          <w:szCs w:val="28"/>
        </w:rPr>
        <w:t>«</w:t>
      </w:r>
      <w:r w:rsidRPr="00FC28D6">
        <w:rPr>
          <w:rFonts w:ascii="Times New Roman" w:hAnsi="Times New Roman" w:cs="Times New Roman"/>
          <w:bCs/>
          <w:sz w:val="28"/>
          <w:szCs w:val="28"/>
        </w:rPr>
        <w:t>Даму</w:t>
      </w:r>
      <w:r w:rsidR="00AA5E66" w:rsidRPr="00FC28D6">
        <w:rPr>
          <w:rFonts w:ascii="Times New Roman" w:hAnsi="Times New Roman" w:cs="Times New Roman"/>
          <w:bCs/>
          <w:sz w:val="28"/>
          <w:szCs w:val="28"/>
        </w:rPr>
        <w:t>»</w:t>
      </w:r>
      <w:r w:rsidRPr="00FC28D6">
        <w:rPr>
          <w:rFonts w:ascii="Times New Roman" w:hAnsi="Times New Roman" w:cs="Times New Roman"/>
          <w:bCs/>
          <w:sz w:val="28"/>
          <w:szCs w:val="28"/>
        </w:rPr>
        <w:t xml:space="preserve">, в аудиторском отчете вопросы аудита были составлены в </w:t>
      </w:r>
      <w:r w:rsidR="004F79E4" w:rsidRPr="00FC28D6">
        <w:rPr>
          <w:rFonts w:ascii="Times New Roman" w:hAnsi="Times New Roman" w:cs="Times New Roman"/>
          <w:bCs/>
          <w:sz w:val="28"/>
          <w:szCs w:val="28"/>
        </w:rPr>
        <w:t>следующем</w:t>
      </w:r>
      <w:r w:rsidRPr="00FC28D6">
        <w:rPr>
          <w:rFonts w:ascii="Times New Roman" w:hAnsi="Times New Roman" w:cs="Times New Roman"/>
          <w:bCs/>
          <w:sz w:val="28"/>
          <w:szCs w:val="28"/>
        </w:rPr>
        <w:t xml:space="preserve"> порядке:</w:t>
      </w:r>
    </w:p>
    <w:p w14:paraId="17422E8D" w14:textId="62C9E5AD" w:rsidR="007F105E" w:rsidRPr="00FC28D6" w:rsidRDefault="00F05C96" w:rsidP="00AB6C5C">
      <w:pPr>
        <w:pStyle w:val="a3"/>
        <w:numPr>
          <w:ilvl w:val="0"/>
          <w:numId w:val="53"/>
        </w:numPr>
        <w:tabs>
          <w:tab w:val="left" w:pos="1134"/>
        </w:tabs>
        <w:spacing w:after="0" w:line="240" w:lineRule="auto"/>
        <w:ind w:left="0" w:firstLine="709"/>
        <w:jc w:val="both"/>
        <w:rPr>
          <w:rFonts w:ascii="Times New Roman" w:hAnsi="Times New Roman" w:cs="Times New Roman"/>
          <w:bCs/>
          <w:sz w:val="28"/>
          <w:szCs w:val="28"/>
        </w:rPr>
      </w:pPr>
      <w:r w:rsidRPr="00FC28D6">
        <w:rPr>
          <w:rFonts w:ascii="Times New Roman" w:hAnsi="Times New Roman" w:cs="Times New Roman"/>
          <w:bCs/>
          <w:sz w:val="28"/>
          <w:szCs w:val="28"/>
        </w:rPr>
        <w:t xml:space="preserve">проверка </w:t>
      </w:r>
      <w:r w:rsidR="007F105E" w:rsidRPr="00FC28D6">
        <w:rPr>
          <w:rFonts w:ascii="Times New Roman" w:hAnsi="Times New Roman" w:cs="Times New Roman"/>
          <w:bCs/>
          <w:sz w:val="28"/>
          <w:szCs w:val="28"/>
        </w:rPr>
        <w:t>расчетов, представленных МНЭ Республики Казахстан для формирования бюджетной заявки;</w:t>
      </w:r>
    </w:p>
    <w:p w14:paraId="610093EA" w14:textId="461E1BA3" w:rsidR="007F105E" w:rsidRPr="00FC28D6" w:rsidRDefault="00F05C96" w:rsidP="00AB6C5C">
      <w:pPr>
        <w:pStyle w:val="a3"/>
        <w:numPr>
          <w:ilvl w:val="0"/>
          <w:numId w:val="53"/>
        </w:numPr>
        <w:tabs>
          <w:tab w:val="left" w:pos="1134"/>
        </w:tabs>
        <w:spacing w:after="0" w:line="240" w:lineRule="auto"/>
        <w:ind w:left="0" w:firstLine="709"/>
        <w:jc w:val="both"/>
        <w:rPr>
          <w:rFonts w:ascii="Times New Roman" w:hAnsi="Times New Roman" w:cs="Times New Roman"/>
          <w:bCs/>
          <w:sz w:val="28"/>
          <w:szCs w:val="28"/>
        </w:rPr>
      </w:pPr>
      <w:r w:rsidRPr="00FC28D6">
        <w:rPr>
          <w:rFonts w:ascii="Times New Roman" w:hAnsi="Times New Roman" w:cs="Times New Roman"/>
          <w:bCs/>
          <w:sz w:val="28"/>
          <w:szCs w:val="28"/>
        </w:rPr>
        <w:t xml:space="preserve">полнота </w:t>
      </w:r>
      <w:r w:rsidR="007F105E" w:rsidRPr="00FC28D6">
        <w:rPr>
          <w:rFonts w:ascii="Times New Roman" w:hAnsi="Times New Roman" w:cs="Times New Roman"/>
          <w:bCs/>
          <w:sz w:val="28"/>
          <w:szCs w:val="28"/>
        </w:rPr>
        <w:t xml:space="preserve">и своевременность выполнения мероприятий Программы </w:t>
      </w:r>
      <w:r w:rsidR="00AA5E66" w:rsidRPr="00FC28D6">
        <w:rPr>
          <w:rFonts w:ascii="Times New Roman" w:hAnsi="Times New Roman" w:cs="Times New Roman"/>
          <w:bCs/>
          <w:sz w:val="28"/>
          <w:szCs w:val="28"/>
        </w:rPr>
        <w:t>«</w:t>
      </w:r>
      <w:r w:rsidR="007F105E" w:rsidRPr="00FC28D6">
        <w:rPr>
          <w:rFonts w:ascii="Times New Roman" w:hAnsi="Times New Roman" w:cs="Times New Roman"/>
          <w:bCs/>
          <w:sz w:val="28"/>
          <w:szCs w:val="28"/>
        </w:rPr>
        <w:t>Дорожная карта бизнеса – 2020</w:t>
      </w:r>
      <w:r w:rsidR="00AA5E66" w:rsidRPr="00FC28D6">
        <w:rPr>
          <w:rFonts w:ascii="Times New Roman" w:hAnsi="Times New Roman" w:cs="Times New Roman"/>
          <w:bCs/>
          <w:sz w:val="28"/>
          <w:szCs w:val="28"/>
        </w:rPr>
        <w:t>»</w:t>
      </w:r>
      <w:r w:rsidR="004F79E4" w:rsidRPr="00FC28D6">
        <w:rPr>
          <w:rFonts w:ascii="Times New Roman" w:hAnsi="Times New Roman" w:cs="Times New Roman"/>
          <w:bCs/>
          <w:sz w:val="28"/>
          <w:szCs w:val="28"/>
        </w:rPr>
        <w:t xml:space="preserve"> [74]</w:t>
      </w:r>
      <w:r w:rsidR="007F105E" w:rsidRPr="00FC28D6">
        <w:rPr>
          <w:rFonts w:ascii="Times New Roman" w:hAnsi="Times New Roman" w:cs="Times New Roman"/>
          <w:bCs/>
          <w:sz w:val="28"/>
          <w:szCs w:val="28"/>
        </w:rPr>
        <w:t>.</w:t>
      </w:r>
    </w:p>
    <w:p w14:paraId="6E3756CA" w14:textId="19505FFB" w:rsidR="007F105E" w:rsidRPr="00FC28D6" w:rsidRDefault="00F05C96" w:rsidP="00AB6C5C">
      <w:pPr>
        <w:pStyle w:val="a3"/>
        <w:tabs>
          <w:tab w:val="left" w:pos="1134"/>
        </w:tabs>
        <w:spacing w:after="0" w:line="240" w:lineRule="auto"/>
        <w:ind w:left="0" w:firstLine="709"/>
        <w:jc w:val="both"/>
        <w:rPr>
          <w:rFonts w:ascii="Times New Roman" w:hAnsi="Times New Roman" w:cs="Times New Roman"/>
          <w:bCs/>
          <w:i/>
          <w:sz w:val="28"/>
          <w:szCs w:val="28"/>
        </w:rPr>
      </w:pPr>
      <w:r w:rsidRPr="00FC28D6">
        <w:rPr>
          <w:rFonts w:ascii="Times New Roman" w:hAnsi="Times New Roman" w:cs="Times New Roman"/>
          <w:bCs/>
          <w:sz w:val="28"/>
          <w:szCs w:val="28"/>
        </w:rPr>
        <w:t>Таким образом</w:t>
      </w:r>
      <w:r w:rsidR="007F105E" w:rsidRPr="00FC28D6">
        <w:rPr>
          <w:rFonts w:ascii="Times New Roman" w:hAnsi="Times New Roman" w:cs="Times New Roman"/>
          <w:bCs/>
          <w:sz w:val="28"/>
          <w:szCs w:val="28"/>
        </w:rPr>
        <w:t xml:space="preserve"> в Программе аудита одним из первых вопросов аудиторского мероприятия </w:t>
      </w:r>
      <w:r w:rsidRPr="00FC28D6">
        <w:rPr>
          <w:rFonts w:ascii="Times New Roman" w:hAnsi="Times New Roman" w:cs="Times New Roman"/>
          <w:bCs/>
          <w:sz w:val="28"/>
          <w:szCs w:val="28"/>
        </w:rPr>
        <w:t xml:space="preserve">аудитор ставит </w:t>
      </w:r>
      <w:r w:rsidR="007F105E" w:rsidRPr="00FC28D6">
        <w:rPr>
          <w:rFonts w:ascii="Times New Roman" w:hAnsi="Times New Roman" w:cs="Times New Roman"/>
          <w:bCs/>
          <w:sz w:val="28"/>
          <w:szCs w:val="28"/>
        </w:rPr>
        <w:t xml:space="preserve">вопрос об </w:t>
      </w:r>
      <w:r w:rsidR="007F105E" w:rsidRPr="00FC28D6">
        <w:rPr>
          <w:rFonts w:ascii="Times New Roman" w:hAnsi="Times New Roman" w:cs="Times New Roman"/>
          <w:i/>
          <w:sz w:val="28"/>
          <w:szCs w:val="28"/>
        </w:rPr>
        <w:t>обоснованности и целесообразности запрашиваемых бюджетных средств</w:t>
      </w:r>
      <w:r w:rsidR="007F105E" w:rsidRPr="00FC28D6">
        <w:rPr>
          <w:rFonts w:ascii="Times New Roman" w:hAnsi="Times New Roman" w:cs="Times New Roman"/>
          <w:bCs/>
          <w:i/>
          <w:sz w:val="28"/>
          <w:szCs w:val="28"/>
        </w:rPr>
        <w:t>.</w:t>
      </w:r>
    </w:p>
    <w:p w14:paraId="5C097AF8" w14:textId="1726D5CB"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Анализ программ аудита эффективности, проведенных в период 2016-2018 </w:t>
      </w:r>
      <w:r w:rsidR="003E1801" w:rsidRPr="00FC28D6">
        <w:rPr>
          <w:rFonts w:ascii="Times New Roman" w:hAnsi="Times New Roman" w:cs="Times New Roman"/>
          <w:sz w:val="28"/>
          <w:szCs w:val="28"/>
        </w:rPr>
        <w:t>гг.</w:t>
      </w:r>
      <w:r w:rsidRPr="00FC28D6">
        <w:rPr>
          <w:rFonts w:ascii="Times New Roman" w:hAnsi="Times New Roman" w:cs="Times New Roman"/>
          <w:sz w:val="28"/>
          <w:szCs w:val="28"/>
        </w:rPr>
        <w:t xml:space="preserve">, позволяет сделать вывод, что при заявленном типе аудита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эффективности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соответствия/эффективности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вопросы программ аудита в основном ориентированы на вопросы аудита соответствия. </w:t>
      </w:r>
      <w:r w:rsidR="004F79E4" w:rsidRPr="00FC28D6">
        <w:rPr>
          <w:rFonts w:ascii="Times New Roman" w:hAnsi="Times New Roman" w:cs="Times New Roman"/>
          <w:sz w:val="28"/>
          <w:szCs w:val="28"/>
        </w:rPr>
        <w:t>При этом</w:t>
      </w:r>
      <w:r w:rsidRPr="00FC28D6">
        <w:rPr>
          <w:rFonts w:ascii="Times New Roman" w:hAnsi="Times New Roman" w:cs="Times New Roman"/>
          <w:sz w:val="28"/>
          <w:szCs w:val="28"/>
        </w:rPr>
        <w:t xml:space="preserve"> процедура планирования аудита включает в себя формирование вопросов аудита, ответы на которые даются посредством критериев и показателей аудита. </w:t>
      </w:r>
    </w:p>
    <w:p w14:paraId="72BF5209" w14:textId="29979EE9"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При определении и составлении вопросов аудита на соответствие следует руководствоваться методическими рекомендациями по разработке программ проведения внешнего государственного финансового контроля.</w:t>
      </w:r>
    </w:p>
    <w:p w14:paraId="30BB0A39" w14:textId="484DA4C3"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Как показано в таблице </w:t>
      </w:r>
      <w:r w:rsidR="00AC08BF" w:rsidRPr="00FC28D6">
        <w:rPr>
          <w:rFonts w:ascii="Times New Roman" w:hAnsi="Times New Roman" w:cs="Times New Roman"/>
          <w:sz w:val="28"/>
          <w:szCs w:val="28"/>
        </w:rPr>
        <w:t>11</w:t>
      </w:r>
      <w:r w:rsidRPr="00FC28D6">
        <w:rPr>
          <w:rFonts w:ascii="Times New Roman" w:hAnsi="Times New Roman" w:cs="Times New Roman"/>
          <w:sz w:val="28"/>
          <w:szCs w:val="28"/>
        </w:rPr>
        <w:t>, вопросы аудита соответствия в количественном отношении занимают более половины.</w:t>
      </w:r>
    </w:p>
    <w:p w14:paraId="3271CFD7" w14:textId="194E34B0" w:rsidR="00174842" w:rsidRPr="00FC28D6" w:rsidRDefault="00174842" w:rsidP="00174842">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В среднем по 20-ти аудитам эффективности ряда государственных органов, проведенным в 2016 году, доля вопросов аудита соответствия составила 82% (от 57 до 97%), т.е. вместо аудита эффективности фактически был проведен аудит соответствия. Только по трем аудитам вопросы на соответствие занимают менее 40% от всех вопросов, включенных в программы аудита [</w:t>
      </w:r>
      <w:r w:rsidR="00D5283A" w:rsidRPr="00FC28D6">
        <w:rPr>
          <w:rFonts w:ascii="Times New Roman" w:hAnsi="Times New Roman" w:cs="Times New Roman"/>
          <w:sz w:val="28"/>
          <w:szCs w:val="28"/>
        </w:rPr>
        <w:t>75</w:t>
      </w:r>
      <w:r w:rsidRPr="00FC28D6">
        <w:rPr>
          <w:rFonts w:ascii="Times New Roman" w:hAnsi="Times New Roman" w:cs="Times New Roman"/>
          <w:sz w:val="28"/>
          <w:szCs w:val="28"/>
        </w:rPr>
        <w:t>].</w:t>
      </w:r>
    </w:p>
    <w:p w14:paraId="1283F65D" w14:textId="77777777"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p>
    <w:p w14:paraId="165173A5" w14:textId="77777777" w:rsidR="00D14E0C" w:rsidRPr="00FC28D6" w:rsidRDefault="00D14E0C">
      <w:pPr>
        <w:spacing w:after="0" w:line="240" w:lineRule="auto"/>
        <w:rPr>
          <w:rFonts w:ascii="Times New Roman" w:hAnsi="Times New Roman" w:cs="Times New Roman"/>
          <w:sz w:val="28"/>
          <w:szCs w:val="28"/>
        </w:rPr>
      </w:pPr>
      <w:r w:rsidRPr="00FC28D6">
        <w:rPr>
          <w:rFonts w:ascii="Times New Roman" w:hAnsi="Times New Roman" w:cs="Times New Roman"/>
          <w:sz w:val="28"/>
          <w:szCs w:val="28"/>
        </w:rPr>
        <w:br w:type="page"/>
      </w:r>
    </w:p>
    <w:p w14:paraId="6B8F1677" w14:textId="7426F9FE" w:rsidR="00E94A15" w:rsidRPr="00FC28D6" w:rsidRDefault="00E94A15" w:rsidP="00AB6C5C">
      <w:pPr>
        <w:tabs>
          <w:tab w:val="left" w:pos="709"/>
        </w:tabs>
        <w:spacing w:after="0" w:line="240" w:lineRule="auto"/>
        <w:jc w:val="both"/>
        <w:rPr>
          <w:rFonts w:ascii="Times New Roman" w:hAnsi="Times New Roman" w:cs="Times New Roman"/>
          <w:sz w:val="28"/>
          <w:szCs w:val="28"/>
        </w:rPr>
      </w:pPr>
      <w:r w:rsidRPr="00FC28D6">
        <w:rPr>
          <w:rFonts w:ascii="Times New Roman" w:hAnsi="Times New Roman" w:cs="Times New Roman"/>
          <w:sz w:val="28"/>
          <w:szCs w:val="28"/>
        </w:rPr>
        <w:lastRenderedPageBreak/>
        <w:t>Таблица 1</w:t>
      </w:r>
      <w:r w:rsidR="00AC08BF" w:rsidRPr="00FC28D6">
        <w:rPr>
          <w:rFonts w:ascii="Times New Roman" w:hAnsi="Times New Roman" w:cs="Times New Roman"/>
          <w:sz w:val="28"/>
          <w:szCs w:val="28"/>
        </w:rPr>
        <w:t>1</w:t>
      </w:r>
      <w:r w:rsidRPr="00FC28D6">
        <w:rPr>
          <w:rFonts w:ascii="Times New Roman" w:hAnsi="Times New Roman" w:cs="Times New Roman"/>
          <w:sz w:val="28"/>
          <w:szCs w:val="28"/>
        </w:rPr>
        <w:t xml:space="preserve"> </w:t>
      </w:r>
      <w:r w:rsidR="00066D2B" w:rsidRPr="00FC28D6">
        <w:rPr>
          <w:rFonts w:ascii="Times New Roman" w:hAnsi="Times New Roman" w:cs="Times New Roman"/>
          <w:sz w:val="28"/>
          <w:szCs w:val="28"/>
        </w:rPr>
        <w:t>–</w:t>
      </w:r>
      <w:r w:rsidRPr="00FC28D6">
        <w:rPr>
          <w:rFonts w:ascii="Times New Roman" w:hAnsi="Times New Roman" w:cs="Times New Roman"/>
          <w:sz w:val="28"/>
          <w:szCs w:val="28"/>
        </w:rPr>
        <w:t xml:space="preserve"> Удельный вес вопросов аудита соответствия при проведении аудита эффективности в 2016-201</w:t>
      </w:r>
      <w:r w:rsidR="00583127" w:rsidRPr="00FC28D6">
        <w:rPr>
          <w:rFonts w:ascii="Times New Roman" w:hAnsi="Times New Roman" w:cs="Times New Roman"/>
          <w:sz w:val="28"/>
          <w:szCs w:val="28"/>
        </w:rPr>
        <w:t>9</w:t>
      </w:r>
      <w:r w:rsidRPr="00FC28D6">
        <w:rPr>
          <w:rFonts w:ascii="Times New Roman" w:hAnsi="Times New Roman" w:cs="Times New Roman"/>
          <w:sz w:val="28"/>
          <w:szCs w:val="28"/>
        </w:rPr>
        <w:t xml:space="preserve"> </w:t>
      </w:r>
      <w:r w:rsidR="009F6AEE" w:rsidRPr="00FC28D6">
        <w:rPr>
          <w:rFonts w:ascii="Times New Roman" w:hAnsi="Times New Roman" w:cs="Times New Roman"/>
          <w:sz w:val="28"/>
          <w:szCs w:val="28"/>
        </w:rPr>
        <w:t>гг</w:t>
      </w:r>
      <w:r w:rsidR="00090349" w:rsidRPr="00FC28D6">
        <w:rPr>
          <w:rFonts w:ascii="Times New Roman" w:hAnsi="Times New Roman" w:cs="Times New Roman"/>
          <w:sz w:val="28"/>
          <w:szCs w:val="28"/>
        </w:rPr>
        <w:t>.</w:t>
      </w:r>
      <w:r w:rsidR="009F6AEE" w:rsidRPr="00FC28D6">
        <w:rPr>
          <w:rFonts w:ascii="Times New Roman" w:hAnsi="Times New Roman" w:cs="Times New Roman"/>
          <w:sz w:val="28"/>
          <w:szCs w:val="28"/>
        </w:rPr>
        <w:t xml:space="preserve"> </w:t>
      </w:r>
    </w:p>
    <w:p w14:paraId="71B83422" w14:textId="77777777" w:rsidR="00066D2B" w:rsidRPr="00FC28D6" w:rsidRDefault="00066D2B" w:rsidP="00066D2B">
      <w:pPr>
        <w:tabs>
          <w:tab w:val="left" w:pos="709"/>
        </w:tabs>
        <w:spacing w:after="0" w:line="240" w:lineRule="auto"/>
        <w:jc w:val="right"/>
        <w:rPr>
          <w:rFonts w:ascii="Times New Roman" w:hAnsi="Times New Roman" w:cs="Times New Roman"/>
          <w:sz w:val="16"/>
          <w:szCs w:val="16"/>
        </w:rPr>
      </w:pPr>
    </w:p>
    <w:tbl>
      <w:tblPr>
        <w:tblStyle w:val="ae"/>
        <w:tblW w:w="4875" w:type="pct"/>
        <w:jc w:val="center"/>
        <w:tblLook w:val="04A0" w:firstRow="1" w:lastRow="0" w:firstColumn="1" w:lastColumn="0" w:noHBand="0" w:noVBand="1"/>
      </w:tblPr>
      <w:tblGrid>
        <w:gridCol w:w="4710"/>
        <w:gridCol w:w="1165"/>
        <w:gridCol w:w="1165"/>
        <w:gridCol w:w="1165"/>
        <w:gridCol w:w="1176"/>
      </w:tblGrid>
      <w:tr w:rsidR="00FC28D6" w:rsidRPr="00FC28D6" w14:paraId="73EA386A" w14:textId="77777777" w:rsidTr="00066D2B">
        <w:trPr>
          <w:jc w:val="center"/>
        </w:trPr>
        <w:tc>
          <w:tcPr>
            <w:tcW w:w="2510" w:type="pct"/>
          </w:tcPr>
          <w:p w14:paraId="04DF109E" w14:textId="77777777" w:rsidR="00066D2B" w:rsidRPr="00FC28D6" w:rsidRDefault="00066D2B" w:rsidP="00AB6C5C">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bCs/>
                <w:sz w:val="24"/>
                <w:szCs w:val="24"/>
              </w:rPr>
              <w:t>Показатели аудиторского мероприятия</w:t>
            </w:r>
          </w:p>
        </w:tc>
        <w:tc>
          <w:tcPr>
            <w:tcW w:w="621" w:type="pct"/>
          </w:tcPr>
          <w:p w14:paraId="7C8D233C" w14:textId="2A3FA3B4" w:rsidR="00066D2B" w:rsidRPr="00FC28D6" w:rsidRDefault="00066D2B" w:rsidP="00066D2B">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sz w:val="24"/>
                <w:szCs w:val="24"/>
              </w:rPr>
              <w:t>2016 год</w:t>
            </w:r>
          </w:p>
        </w:tc>
        <w:tc>
          <w:tcPr>
            <w:tcW w:w="621" w:type="pct"/>
          </w:tcPr>
          <w:p w14:paraId="4D8DAA95" w14:textId="6677E7D6" w:rsidR="00066D2B" w:rsidRPr="00FC28D6" w:rsidRDefault="00066D2B" w:rsidP="00583127">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sz w:val="24"/>
                <w:szCs w:val="24"/>
              </w:rPr>
              <w:t>2017 год</w:t>
            </w:r>
          </w:p>
        </w:tc>
        <w:tc>
          <w:tcPr>
            <w:tcW w:w="621" w:type="pct"/>
          </w:tcPr>
          <w:p w14:paraId="4ED604A6" w14:textId="6750B9AE" w:rsidR="00066D2B" w:rsidRPr="00FC28D6" w:rsidRDefault="00066D2B" w:rsidP="00066D2B">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sz w:val="24"/>
                <w:szCs w:val="24"/>
              </w:rPr>
              <w:t>2018 год</w:t>
            </w:r>
          </w:p>
        </w:tc>
        <w:tc>
          <w:tcPr>
            <w:tcW w:w="626" w:type="pct"/>
          </w:tcPr>
          <w:p w14:paraId="037D2B13" w14:textId="4A94DB00" w:rsidR="00066D2B" w:rsidRPr="00FC28D6" w:rsidRDefault="00066D2B" w:rsidP="00066D2B">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sz w:val="24"/>
                <w:szCs w:val="24"/>
              </w:rPr>
              <w:t>2019 год</w:t>
            </w:r>
          </w:p>
        </w:tc>
      </w:tr>
      <w:tr w:rsidR="00FC28D6" w:rsidRPr="00FC28D6" w14:paraId="679D5B8D" w14:textId="77777777" w:rsidTr="00066D2B">
        <w:trPr>
          <w:jc w:val="center"/>
        </w:trPr>
        <w:tc>
          <w:tcPr>
            <w:tcW w:w="2510" w:type="pct"/>
          </w:tcPr>
          <w:p w14:paraId="70F23202" w14:textId="77777777" w:rsidR="00066D2B" w:rsidRPr="00FC28D6" w:rsidRDefault="00066D2B" w:rsidP="00AB6C5C">
            <w:pPr>
              <w:spacing w:after="0" w:line="240" w:lineRule="auto"/>
              <w:rPr>
                <w:rFonts w:ascii="Times New Roman" w:eastAsia="Times New Roman" w:hAnsi="Times New Roman"/>
                <w:bCs/>
                <w:sz w:val="24"/>
                <w:szCs w:val="24"/>
              </w:rPr>
            </w:pPr>
            <w:r w:rsidRPr="00FC28D6">
              <w:rPr>
                <w:rFonts w:ascii="Times New Roman" w:eastAsia="Times New Roman" w:hAnsi="Times New Roman"/>
                <w:bCs/>
                <w:sz w:val="24"/>
                <w:szCs w:val="24"/>
              </w:rPr>
              <w:t>К-во аудиторских мероприятий эффективности, всего</w:t>
            </w:r>
          </w:p>
        </w:tc>
        <w:tc>
          <w:tcPr>
            <w:tcW w:w="621" w:type="pct"/>
            <w:vAlign w:val="center"/>
          </w:tcPr>
          <w:p w14:paraId="16755FDB" w14:textId="77777777" w:rsidR="00066D2B" w:rsidRPr="00FC28D6" w:rsidRDefault="00066D2B" w:rsidP="00066D2B">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bCs/>
                <w:sz w:val="24"/>
                <w:szCs w:val="24"/>
              </w:rPr>
              <w:t>20</w:t>
            </w:r>
          </w:p>
        </w:tc>
        <w:tc>
          <w:tcPr>
            <w:tcW w:w="621" w:type="pct"/>
            <w:vAlign w:val="center"/>
          </w:tcPr>
          <w:p w14:paraId="2FEB020B" w14:textId="77777777" w:rsidR="00066D2B" w:rsidRPr="00FC28D6" w:rsidRDefault="00066D2B" w:rsidP="00066D2B">
            <w:pPr>
              <w:spacing w:after="0" w:line="240" w:lineRule="auto"/>
              <w:jc w:val="center"/>
              <w:rPr>
                <w:rFonts w:ascii="Times New Roman" w:eastAsia="Times New Roman" w:hAnsi="Times New Roman"/>
                <w:bCs/>
                <w:sz w:val="24"/>
                <w:szCs w:val="24"/>
              </w:rPr>
            </w:pPr>
            <w:r w:rsidRPr="00FC28D6">
              <w:rPr>
                <w:rFonts w:ascii="Times New Roman" w:eastAsia="Times New Roman" w:hAnsi="Times New Roman"/>
                <w:bCs/>
                <w:sz w:val="24"/>
                <w:szCs w:val="24"/>
              </w:rPr>
              <w:t>16</w:t>
            </w:r>
          </w:p>
        </w:tc>
        <w:tc>
          <w:tcPr>
            <w:tcW w:w="621" w:type="pct"/>
            <w:vAlign w:val="center"/>
          </w:tcPr>
          <w:p w14:paraId="65BA1D49" w14:textId="77777777" w:rsidR="00066D2B" w:rsidRPr="00FC28D6" w:rsidRDefault="00066D2B" w:rsidP="00066D2B">
            <w:pPr>
              <w:spacing w:after="0" w:line="240" w:lineRule="auto"/>
              <w:jc w:val="center"/>
              <w:rPr>
                <w:rFonts w:ascii="Times New Roman" w:eastAsia="Times New Roman" w:hAnsi="Times New Roman"/>
                <w:bCs/>
                <w:sz w:val="24"/>
                <w:szCs w:val="24"/>
              </w:rPr>
            </w:pPr>
            <w:r w:rsidRPr="00FC28D6">
              <w:rPr>
                <w:rFonts w:ascii="Times New Roman" w:eastAsia="Times New Roman" w:hAnsi="Times New Roman"/>
                <w:bCs/>
                <w:sz w:val="24"/>
                <w:szCs w:val="24"/>
              </w:rPr>
              <w:t>18</w:t>
            </w:r>
          </w:p>
        </w:tc>
        <w:tc>
          <w:tcPr>
            <w:tcW w:w="626" w:type="pct"/>
            <w:vAlign w:val="center"/>
          </w:tcPr>
          <w:p w14:paraId="300269B0" w14:textId="77777777" w:rsidR="00066D2B" w:rsidRPr="00FC28D6" w:rsidRDefault="00066D2B" w:rsidP="00066D2B">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sz w:val="24"/>
                <w:szCs w:val="24"/>
              </w:rPr>
              <w:t>8</w:t>
            </w:r>
          </w:p>
        </w:tc>
      </w:tr>
      <w:tr w:rsidR="00FC28D6" w:rsidRPr="00FC28D6" w14:paraId="1442A13E" w14:textId="77777777" w:rsidTr="00066D2B">
        <w:trPr>
          <w:jc w:val="center"/>
        </w:trPr>
        <w:tc>
          <w:tcPr>
            <w:tcW w:w="2510" w:type="pct"/>
          </w:tcPr>
          <w:p w14:paraId="730218D2" w14:textId="77777777" w:rsidR="00066D2B" w:rsidRPr="00FC28D6" w:rsidRDefault="00066D2B" w:rsidP="00AB6C5C">
            <w:pPr>
              <w:spacing w:after="0" w:line="240" w:lineRule="auto"/>
              <w:rPr>
                <w:rFonts w:ascii="Times New Roman" w:eastAsia="Times New Roman" w:hAnsi="Times New Roman"/>
                <w:bCs/>
                <w:sz w:val="24"/>
                <w:szCs w:val="24"/>
              </w:rPr>
            </w:pPr>
            <w:r w:rsidRPr="00FC28D6">
              <w:rPr>
                <w:rFonts w:ascii="Times New Roman" w:eastAsia="Times New Roman" w:hAnsi="Times New Roman"/>
                <w:bCs/>
                <w:sz w:val="24"/>
                <w:szCs w:val="24"/>
              </w:rPr>
              <w:t>Общее кол-во вопросов в Программе аудита эффективности</w:t>
            </w:r>
          </w:p>
        </w:tc>
        <w:tc>
          <w:tcPr>
            <w:tcW w:w="621" w:type="pct"/>
            <w:vAlign w:val="center"/>
          </w:tcPr>
          <w:p w14:paraId="327F14C5" w14:textId="77777777" w:rsidR="00066D2B" w:rsidRPr="00FC28D6" w:rsidRDefault="00066D2B" w:rsidP="00066D2B">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bCs/>
                <w:sz w:val="24"/>
                <w:szCs w:val="24"/>
              </w:rPr>
              <w:t>1948</w:t>
            </w:r>
          </w:p>
        </w:tc>
        <w:tc>
          <w:tcPr>
            <w:tcW w:w="621" w:type="pct"/>
            <w:vAlign w:val="center"/>
          </w:tcPr>
          <w:p w14:paraId="504C935F" w14:textId="77777777" w:rsidR="00066D2B" w:rsidRPr="00FC28D6" w:rsidRDefault="00066D2B" w:rsidP="00066D2B">
            <w:pPr>
              <w:spacing w:after="0" w:line="240" w:lineRule="auto"/>
              <w:jc w:val="center"/>
              <w:rPr>
                <w:rFonts w:ascii="Times New Roman" w:eastAsia="Times New Roman" w:hAnsi="Times New Roman"/>
                <w:bCs/>
                <w:sz w:val="24"/>
                <w:szCs w:val="24"/>
              </w:rPr>
            </w:pPr>
            <w:r w:rsidRPr="00FC28D6">
              <w:rPr>
                <w:rFonts w:ascii="Times New Roman" w:eastAsia="Times New Roman" w:hAnsi="Times New Roman"/>
                <w:bCs/>
                <w:sz w:val="24"/>
                <w:szCs w:val="24"/>
              </w:rPr>
              <w:t>1236</w:t>
            </w:r>
          </w:p>
        </w:tc>
        <w:tc>
          <w:tcPr>
            <w:tcW w:w="621" w:type="pct"/>
            <w:vAlign w:val="center"/>
          </w:tcPr>
          <w:p w14:paraId="24BE7A21" w14:textId="77777777" w:rsidR="00066D2B" w:rsidRPr="00FC28D6" w:rsidRDefault="00066D2B" w:rsidP="00066D2B">
            <w:pPr>
              <w:spacing w:after="0" w:line="240" w:lineRule="auto"/>
              <w:jc w:val="center"/>
              <w:rPr>
                <w:rFonts w:ascii="Times New Roman" w:eastAsia="Times New Roman" w:hAnsi="Times New Roman"/>
                <w:bCs/>
                <w:sz w:val="24"/>
                <w:szCs w:val="24"/>
              </w:rPr>
            </w:pPr>
            <w:r w:rsidRPr="00FC28D6">
              <w:rPr>
                <w:rFonts w:ascii="Times New Roman" w:eastAsia="Times New Roman" w:hAnsi="Times New Roman"/>
                <w:bCs/>
                <w:sz w:val="24"/>
                <w:szCs w:val="24"/>
              </w:rPr>
              <w:t>752</w:t>
            </w:r>
          </w:p>
        </w:tc>
        <w:tc>
          <w:tcPr>
            <w:tcW w:w="626" w:type="pct"/>
            <w:vAlign w:val="center"/>
          </w:tcPr>
          <w:p w14:paraId="3A601CEE" w14:textId="77777777" w:rsidR="00066D2B" w:rsidRPr="00FC28D6" w:rsidRDefault="00066D2B" w:rsidP="00066D2B">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sz w:val="24"/>
                <w:szCs w:val="24"/>
              </w:rPr>
              <w:t>292</w:t>
            </w:r>
          </w:p>
        </w:tc>
      </w:tr>
      <w:tr w:rsidR="00FC28D6" w:rsidRPr="00FC28D6" w14:paraId="274DF162" w14:textId="77777777" w:rsidTr="00066D2B">
        <w:trPr>
          <w:jc w:val="center"/>
        </w:trPr>
        <w:tc>
          <w:tcPr>
            <w:tcW w:w="2510" w:type="pct"/>
          </w:tcPr>
          <w:p w14:paraId="6F83AE4E" w14:textId="77777777" w:rsidR="00066D2B" w:rsidRPr="00FC28D6" w:rsidRDefault="00066D2B" w:rsidP="00AB6C5C">
            <w:pPr>
              <w:autoSpaceDE w:val="0"/>
              <w:autoSpaceDN w:val="0"/>
              <w:adjustRightInd w:val="0"/>
              <w:spacing w:after="0" w:line="240" w:lineRule="auto"/>
              <w:rPr>
                <w:rFonts w:ascii="Times New Roman" w:eastAsia="Times New Roman" w:hAnsi="Times New Roman"/>
                <w:sz w:val="24"/>
                <w:szCs w:val="24"/>
              </w:rPr>
            </w:pPr>
            <w:r w:rsidRPr="00FC28D6">
              <w:rPr>
                <w:rFonts w:ascii="Times New Roman" w:eastAsia="Times New Roman" w:hAnsi="Times New Roman"/>
                <w:bCs/>
                <w:sz w:val="24"/>
                <w:szCs w:val="24"/>
              </w:rPr>
              <w:t>в т.ч. вопросы аудита соответствия</w:t>
            </w:r>
          </w:p>
        </w:tc>
        <w:tc>
          <w:tcPr>
            <w:tcW w:w="621" w:type="pct"/>
            <w:vAlign w:val="center"/>
          </w:tcPr>
          <w:p w14:paraId="29C2DC5A" w14:textId="77777777" w:rsidR="00066D2B" w:rsidRPr="00FC28D6" w:rsidRDefault="00066D2B" w:rsidP="00066D2B">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bCs/>
                <w:sz w:val="24"/>
                <w:szCs w:val="24"/>
              </w:rPr>
              <w:t>1601</w:t>
            </w:r>
          </w:p>
        </w:tc>
        <w:tc>
          <w:tcPr>
            <w:tcW w:w="621" w:type="pct"/>
            <w:vAlign w:val="center"/>
          </w:tcPr>
          <w:p w14:paraId="338C1F78" w14:textId="77777777" w:rsidR="00066D2B" w:rsidRPr="00FC28D6" w:rsidRDefault="00066D2B" w:rsidP="00066D2B">
            <w:pPr>
              <w:spacing w:after="0" w:line="240" w:lineRule="auto"/>
              <w:jc w:val="center"/>
              <w:rPr>
                <w:rFonts w:ascii="Times New Roman" w:eastAsia="Times New Roman" w:hAnsi="Times New Roman"/>
                <w:bCs/>
                <w:sz w:val="24"/>
                <w:szCs w:val="24"/>
              </w:rPr>
            </w:pPr>
            <w:r w:rsidRPr="00FC28D6">
              <w:rPr>
                <w:rFonts w:ascii="Times New Roman" w:eastAsia="Times New Roman" w:hAnsi="Times New Roman"/>
                <w:bCs/>
                <w:sz w:val="24"/>
                <w:szCs w:val="24"/>
              </w:rPr>
              <w:t>824</w:t>
            </w:r>
          </w:p>
        </w:tc>
        <w:tc>
          <w:tcPr>
            <w:tcW w:w="621" w:type="pct"/>
            <w:vAlign w:val="center"/>
          </w:tcPr>
          <w:p w14:paraId="21A00FF8" w14:textId="77777777" w:rsidR="00066D2B" w:rsidRPr="00FC28D6" w:rsidRDefault="00066D2B" w:rsidP="00066D2B">
            <w:pPr>
              <w:spacing w:after="0" w:line="240" w:lineRule="auto"/>
              <w:jc w:val="center"/>
              <w:rPr>
                <w:rFonts w:ascii="Times New Roman" w:eastAsia="Times New Roman" w:hAnsi="Times New Roman"/>
                <w:bCs/>
                <w:sz w:val="24"/>
                <w:szCs w:val="24"/>
              </w:rPr>
            </w:pPr>
            <w:r w:rsidRPr="00FC28D6">
              <w:rPr>
                <w:rFonts w:ascii="Times New Roman" w:eastAsia="Times New Roman" w:hAnsi="Times New Roman"/>
                <w:bCs/>
                <w:sz w:val="24"/>
                <w:szCs w:val="24"/>
              </w:rPr>
              <w:t>500</w:t>
            </w:r>
          </w:p>
        </w:tc>
        <w:tc>
          <w:tcPr>
            <w:tcW w:w="626" w:type="pct"/>
            <w:vAlign w:val="center"/>
          </w:tcPr>
          <w:p w14:paraId="14915A9D" w14:textId="77777777" w:rsidR="00066D2B" w:rsidRPr="00FC28D6" w:rsidRDefault="00066D2B" w:rsidP="00066D2B">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sz w:val="24"/>
                <w:szCs w:val="24"/>
              </w:rPr>
              <w:t>143</w:t>
            </w:r>
          </w:p>
        </w:tc>
      </w:tr>
      <w:tr w:rsidR="00FC28D6" w:rsidRPr="00FC28D6" w14:paraId="780D97E3" w14:textId="77777777" w:rsidTr="00066D2B">
        <w:trPr>
          <w:jc w:val="center"/>
        </w:trPr>
        <w:tc>
          <w:tcPr>
            <w:tcW w:w="2510" w:type="pct"/>
          </w:tcPr>
          <w:p w14:paraId="3E3DD99F" w14:textId="77777777" w:rsidR="00066D2B" w:rsidRPr="00FC28D6" w:rsidRDefault="00066D2B" w:rsidP="00AB6C5C">
            <w:pPr>
              <w:autoSpaceDE w:val="0"/>
              <w:autoSpaceDN w:val="0"/>
              <w:adjustRightInd w:val="0"/>
              <w:spacing w:after="0" w:line="240" w:lineRule="auto"/>
              <w:rPr>
                <w:rFonts w:ascii="Times New Roman" w:eastAsia="Times New Roman" w:hAnsi="Times New Roman"/>
                <w:sz w:val="24"/>
                <w:szCs w:val="24"/>
              </w:rPr>
            </w:pPr>
            <w:r w:rsidRPr="00FC28D6">
              <w:rPr>
                <w:rFonts w:ascii="Times New Roman" w:eastAsia="Times New Roman" w:hAnsi="Times New Roman"/>
                <w:bCs/>
                <w:sz w:val="24"/>
                <w:szCs w:val="24"/>
              </w:rPr>
              <w:t>Удельный вес вопросов аудита соответствия, %</w:t>
            </w:r>
          </w:p>
        </w:tc>
        <w:tc>
          <w:tcPr>
            <w:tcW w:w="621" w:type="pct"/>
            <w:vAlign w:val="center"/>
          </w:tcPr>
          <w:p w14:paraId="65D28F7D" w14:textId="77777777" w:rsidR="00066D2B" w:rsidRPr="00FC28D6" w:rsidRDefault="00066D2B" w:rsidP="00066D2B">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bCs/>
                <w:sz w:val="24"/>
                <w:szCs w:val="24"/>
              </w:rPr>
              <w:t>82</w:t>
            </w:r>
          </w:p>
        </w:tc>
        <w:tc>
          <w:tcPr>
            <w:tcW w:w="621" w:type="pct"/>
            <w:vAlign w:val="center"/>
          </w:tcPr>
          <w:p w14:paraId="59D7895F" w14:textId="77777777" w:rsidR="00066D2B" w:rsidRPr="00FC28D6" w:rsidRDefault="00066D2B" w:rsidP="00066D2B">
            <w:pPr>
              <w:spacing w:after="0" w:line="240" w:lineRule="auto"/>
              <w:jc w:val="center"/>
              <w:rPr>
                <w:rFonts w:ascii="Times New Roman" w:eastAsia="Times New Roman" w:hAnsi="Times New Roman"/>
                <w:bCs/>
                <w:sz w:val="24"/>
                <w:szCs w:val="24"/>
              </w:rPr>
            </w:pPr>
            <w:r w:rsidRPr="00FC28D6">
              <w:rPr>
                <w:rFonts w:ascii="Times New Roman" w:eastAsia="Times New Roman" w:hAnsi="Times New Roman"/>
                <w:bCs/>
                <w:sz w:val="24"/>
                <w:szCs w:val="24"/>
              </w:rPr>
              <w:t>67</w:t>
            </w:r>
          </w:p>
        </w:tc>
        <w:tc>
          <w:tcPr>
            <w:tcW w:w="621" w:type="pct"/>
            <w:vAlign w:val="center"/>
          </w:tcPr>
          <w:p w14:paraId="3CBDEEFC" w14:textId="77777777" w:rsidR="00066D2B" w:rsidRPr="00FC28D6" w:rsidRDefault="00066D2B" w:rsidP="00066D2B">
            <w:pPr>
              <w:spacing w:after="0" w:line="240" w:lineRule="auto"/>
              <w:jc w:val="center"/>
              <w:rPr>
                <w:rFonts w:ascii="Times New Roman" w:eastAsia="Times New Roman" w:hAnsi="Times New Roman"/>
                <w:bCs/>
                <w:sz w:val="24"/>
                <w:szCs w:val="24"/>
              </w:rPr>
            </w:pPr>
            <w:r w:rsidRPr="00FC28D6">
              <w:rPr>
                <w:rFonts w:ascii="Times New Roman" w:eastAsia="Times New Roman" w:hAnsi="Times New Roman"/>
                <w:bCs/>
                <w:sz w:val="24"/>
                <w:szCs w:val="24"/>
              </w:rPr>
              <w:t>66</w:t>
            </w:r>
          </w:p>
        </w:tc>
        <w:tc>
          <w:tcPr>
            <w:tcW w:w="626" w:type="pct"/>
            <w:vAlign w:val="center"/>
          </w:tcPr>
          <w:p w14:paraId="5D85FB7B" w14:textId="77777777" w:rsidR="00066D2B" w:rsidRPr="00FC28D6" w:rsidRDefault="00066D2B" w:rsidP="00066D2B">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sz w:val="24"/>
                <w:szCs w:val="24"/>
              </w:rPr>
              <w:t>49</w:t>
            </w:r>
          </w:p>
        </w:tc>
      </w:tr>
      <w:tr w:rsidR="00FC28D6" w:rsidRPr="00FC28D6" w14:paraId="55C64A65" w14:textId="77777777" w:rsidTr="00066D2B">
        <w:trPr>
          <w:jc w:val="center"/>
        </w:trPr>
        <w:tc>
          <w:tcPr>
            <w:tcW w:w="2510" w:type="pct"/>
          </w:tcPr>
          <w:p w14:paraId="6B720400" w14:textId="77777777" w:rsidR="00066D2B" w:rsidRPr="00FC28D6" w:rsidRDefault="00066D2B" w:rsidP="00AB6C5C">
            <w:pPr>
              <w:spacing w:after="0" w:line="240" w:lineRule="auto"/>
              <w:rPr>
                <w:rFonts w:ascii="Times New Roman" w:eastAsia="Times New Roman" w:hAnsi="Times New Roman"/>
                <w:sz w:val="24"/>
                <w:szCs w:val="24"/>
              </w:rPr>
            </w:pPr>
            <w:r w:rsidRPr="00FC28D6">
              <w:rPr>
                <w:rFonts w:ascii="Times New Roman" w:eastAsia="Times New Roman" w:hAnsi="Times New Roman"/>
                <w:sz w:val="24"/>
                <w:szCs w:val="24"/>
              </w:rPr>
              <w:t>Изменение, %</w:t>
            </w:r>
          </w:p>
        </w:tc>
        <w:tc>
          <w:tcPr>
            <w:tcW w:w="621" w:type="pct"/>
            <w:vAlign w:val="center"/>
          </w:tcPr>
          <w:p w14:paraId="1010588F" w14:textId="77777777" w:rsidR="00066D2B" w:rsidRPr="00FC28D6" w:rsidRDefault="00066D2B" w:rsidP="00066D2B">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sz w:val="24"/>
                <w:szCs w:val="24"/>
              </w:rPr>
              <w:t>х</w:t>
            </w:r>
          </w:p>
        </w:tc>
        <w:tc>
          <w:tcPr>
            <w:tcW w:w="621" w:type="pct"/>
            <w:vAlign w:val="center"/>
          </w:tcPr>
          <w:p w14:paraId="5E22106F" w14:textId="77777777" w:rsidR="00066D2B" w:rsidRPr="00FC28D6" w:rsidRDefault="00066D2B" w:rsidP="00066D2B">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sz w:val="24"/>
                <w:szCs w:val="24"/>
              </w:rPr>
              <w:t>-15</w:t>
            </w:r>
          </w:p>
        </w:tc>
        <w:tc>
          <w:tcPr>
            <w:tcW w:w="621" w:type="pct"/>
            <w:vAlign w:val="center"/>
          </w:tcPr>
          <w:p w14:paraId="5BDD4BCA" w14:textId="77777777" w:rsidR="00066D2B" w:rsidRPr="00FC28D6" w:rsidRDefault="00066D2B" w:rsidP="00066D2B">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sz w:val="24"/>
                <w:szCs w:val="24"/>
              </w:rPr>
              <w:t>-1</w:t>
            </w:r>
          </w:p>
        </w:tc>
        <w:tc>
          <w:tcPr>
            <w:tcW w:w="626" w:type="pct"/>
            <w:vAlign w:val="center"/>
          </w:tcPr>
          <w:p w14:paraId="53B15993" w14:textId="77777777" w:rsidR="00066D2B" w:rsidRPr="00FC28D6" w:rsidRDefault="00066D2B" w:rsidP="00066D2B">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sz w:val="24"/>
                <w:szCs w:val="24"/>
              </w:rPr>
              <w:t>-17</w:t>
            </w:r>
          </w:p>
        </w:tc>
      </w:tr>
      <w:tr w:rsidR="00E94A15" w:rsidRPr="00FC28D6" w14:paraId="12C02E25" w14:textId="77777777" w:rsidTr="00066D2B">
        <w:trPr>
          <w:jc w:val="center"/>
        </w:trPr>
        <w:tc>
          <w:tcPr>
            <w:tcW w:w="5000" w:type="pct"/>
            <w:gridSpan w:val="5"/>
          </w:tcPr>
          <w:p w14:paraId="3320F768" w14:textId="59146F1D" w:rsidR="00E94A15" w:rsidRPr="00FC28D6" w:rsidRDefault="00E94A15" w:rsidP="004535E9">
            <w:pPr>
              <w:spacing w:after="0" w:line="240" w:lineRule="auto"/>
              <w:ind w:firstLine="591"/>
              <w:rPr>
                <w:rFonts w:ascii="Times New Roman" w:eastAsia="Times New Roman" w:hAnsi="Times New Roman"/>
                <w:sz w:val="24"/>
                <w:szCs w:val="24"/>
              </w:rPr>
            </w:pPr>
            <w:r w:rsidRPr="00FC28D6">
              <w:rPr>
                <w:rFonts w:ascii="Times New Roman" w:eastAsia="Times New Roman" w:hAnsi="Times New Roman"/>
                <w:sz w:val="24"/>
                <w:szCs w:val="24"/>
              </w:rPr>
              <w:t>Примечание – Составлено автором на основе источника [</w:t>
            </w:r>
            <w:r w:rsidR="00D5283A" w:rsidRPr="00FC28D6">
              <w:rPr>
                <w:rFonts w:ascii="Times New Roman" w:eastAsia="Times New Roman" w:hAnsi="Times New Roman"/>
                <w:sz w:val="24"/>
                <w:szCs w:val="24"/>
              </w:rPr>
              <w:t>75</w:t>
            </w:r>
            <w:r w:rsidRPr="00FC28D6">
              <w:rPr>
                <w:rFonts w:ascii="Times New Roman" w:eastAsia="Times New Roman" w:hAnsi="Times New Roman"/>
                <w:sz w:val="24"/>
                <w:szCs w:val="24"/>
              </w:rPr>
              <w:t>]</w:t>
            </w:r>
          </w:p>
        </w:tc>
      </w:tr>
    </w:tbl>
    <w:p w14:paraId="71B7015A" w14:textId="77777777"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p>
    <w:p w14:paraId="054A023D" w14:textId="77777777"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Уже в 2017 году в целом наблюдается снижение доли вопросов на соответствие, включенных в программы аудитов эффективности, составившая по 16-ти аудитам 67%. При проведении проверок в 5-ти регионах (Мангистауская, Акмолинская, Жамбылская, Карагандинская, Кызылординская области) такие вопросы преобладают существенно, например, а в программах по Карагандинской и Кызылординской областям – это более 90%. Содержание указанных вопросов является также стандартным. </w:t>
      </w:r>
    </w:p>
    <w:p w14:paraId="03449DDA" w14:textId="77777777"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 2018 году в целом доля вопросов аудита соответствия сохранилась на уровне 2017 года и составила 66%. По программам аудита эффективности регионов продолжилась тенденция приоритетности аудита соответствия: по 4-м регионам стандартные аудиторские вопросы на соответствие законодательству составили от 85 до 92%. </w:t>
      </w:r>
    </w:p>
    <w:p w14:paraId="7A6876CE" w14:textId="6F150501"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Как видно из указанных данных, в динамике доля вопросов аудита в 2019 году (8 аудиторских мероприятия) снизилась по сравнению с 2016 годом с 82 до 49%. Однако следует учесть, что в 2018 году уровень 66% обусловлен в основном за счет значительного преобладания аналитической составляющей только по трем аудиторским мероприятиям, в 2019 году </w:t>
      </w:r>
      <w:r w:rsidR="00066D2B" w:rsidRPr="00FC28D6">
        <w:rPr>
          <w:rFonts w:ascii="Times New Roman" w:hAnsi="Times New Roman" w:cs="Times New Roman"/>
          <w:sz w:val="28"/>
          <w:szCs w:val="28"/>
        </w:rPr>
        <w:t>–</w:t>
      </w:r>
      <w:r w:rsidRPr="00FC28D6">
        <w:rPr>
          <w:rFonts w:ascii="Times New Roman" w:hAnsi="Times New Roman" w:cs="Times New Roman"/>
          <w:sz w:val="28"/>
          <w:szCs w:val="28"/>
        </w:rPr>
        <w:t xml:space="preserve"> 49% за счет двух аудиторских мероприятий.</w:t>
      </w:r>
    </w:p>
    <w:p w14:paraId="3D504912" w14:textId="2F23BB98" w:rsidR="00174842" w:rsidRPr="00FC28D6" w:rsidRDefault="00174842" w:rsidP="00174842">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Таким образом анализ деятельности Счетного комитета показал, что </w:t>
      </w:r>
      <w:r w:rsidRPr="00FC28D6">
        <w:rPr>
          <w:rFonts w:ascii="Times New Roman" w:hAnsi="Times New Roman" w:cs="Times New Roman"/>
          <w:sz w:val="28"/>
        </w:rPr>
        <w:t xml:space="preserve">в настоящее время аудит эффективности проводится по различным направлениям, например реализации государственных программ, распределение субвенций регионам, управление водными и земельными ресурсами, эффективность деятельности квазигосударственного сектора, Национального банка, Единого накопительного фонда и по другим направлениям. </w:t>
      </w:r>
      <w:r w:rsidRPr="00FC28D6">
        <w:rPr>
          <w:rFonts w:ascii="Times New Roman" w:hAnsi="Times New Roman" w:cs="Times New Roman"/>
          <w:sz w:val="28"/>
          <w:szCs w:val="28"/>
        </w:rPr>
        <w:t xml:space="preserve">Анализ программ аудита эффективности, проведенных в период 2016-2018 гг., позволяет сделать вывод, что при заявленном типе аудита «эффективности», «соответствия/эффективности» вопросы программ аудита в основном ориентированы на вопросы аудита соответствия. Необходимо введение понятия «неэффективная деятельность государственных органов» что способно устранить существующие пробелы в праве. </w:t>
      </w:r>
    </w:p>
    <w:p w14:paraId="44CBB351" w14:textId="4726AFFD" w:rsidR="00174842" w:rsidRPr="00FC28D6" w:rsidRDefault="00174842" w:rsidP="00174842">
      <w:pPr>
        <w:tabs>
          <w:tab w:val="left" w:pos="709"/>
        </w:tabs>
        <w:spacing w:after="0" w:line="240" w:lineRule="auto"/>
        <w:ind w:firstLine="709"/>
        <w:jc w:val="both"/>
        <w:rPr>
          <w:rFonts w:ascii="Times New Roman" w:hAnsi="Times New Roman" w:cs="Times New Roman"/>
          <w:sz w:val="28"/>
          <w:szCs w:val="28"/>
        </w:rPr>
      </w:pPr>
    </w:p>
    <w:p w14:paraId="14A2A90A" w14:textId="77777777" w:rsidR="00E94A15" w:rsidRPr="00FC28D6" w:rsidRDefault="00E94A15" w:rsidP="00AB6C5C">
      <w:pPr>
        <w:spacing w:after="0" w:line="240" w:lineRule="auto"/>
        <w:ind w:firstLine="709"/>
        <w:jc w:val="both"/>
        <w:rPr>
          <w:rFonts w:ascii="Times New Roman" w:hAnsi="Times New Roman" w:cs="Times New Roman"/>
          <w:sz w:val="28"/>
        </w:rPr>
      </w:pPr>
    </w:p>
    <w:p w14:paraId="3F3B93EA" w14:textId="77777777" w:rsidR="00E94A15" w:rsidRPr="00FC28D6" w:rsidRDefault="00E94A15" w:rsidP="00AB6C5C">
      <w:pPr>
        <w:spacing w:after="0" w:line="240" w:lineRule="auto"/>
        <w:ind w:firstLine="709"/>
        <w:jc w:val="both"/>
        <w:rPr>
          <w:rFonts w:ascii="Times New Roman" w:hAnsi="Times New Roman" w:cs="Times New Roman"/>
          <w:b/>
          <w:bCs/>
          <w:sz w:val="28"/>
        </w:rPr>
      </w:pPr>
      <w:r w:rsidRPr="00FC28D6">
        <w:rPr>
          <w:rFonts w:ascii="Times New Roman" w:hAnsi="Times New Roman" w:cs="Times New Roman"/>
          <w:b/>
          <w:bCs/>
          <w:sz w:val="28"/>
          <w:szCs w:val="28"/>
        </w:rPr>
        <w:lastRenderedPageBreak/>
        <w:t xml:space="preserve">2.2 </w:t>
      </w:r>
      <w:r w:rsidR="00084E45" w:rsidRPr="00FC28D6">
        <w:rPr>
          <w:rFonts w:ascii="Times New Roman" w:hAnsi="Times New Roman" w:cs="Times New Roman"/>
          <w:b/>
          <w:sz w:val="28"/>
          <w:szCs w:val="28"/>
        </w:rPr>
        <w:t>Система оценки</w:t>
      </w:r>
      <w:r w:rsidRPr="00FC28D6">
        <w:rPr>
          <w:rFonts w:ascii="Times New Roman" w:hAnsi="Times New Roman" w:cs="Times New Roman"/>
          <w:b/>
          <w:bCs/>
          <w:sz w:val="28"/>
          <w:szCs w:val="28"/>
        </w:rPr>
        <w:t xml:space="preserve"> </w:t>
      </w:r>
      <w:r w:rsidR="006A0CB4" w:rsidRPr="00FC28D6">
        <w:rPr>
          <w:rFonts w:ascii="Times New Roman" w:hAnsi="Times New Roman" w:cs="Times New Roman"/>
          <w:b/>
          <w:sz w:val="28"/>
          <w:szCs w:val="28"/>
        </w:rPr>
        <w:t xml:space="preserve">эффективности деятельности государственных органов </w:t>
      </w:r>
    </w:p>
    <w:p w14:paraId="6BA64315" w14:textId="624C18AF" w:rsidR="00E94A15" w:rsidRPr="00FC28D6" w:rsidRDefault="0041297F" w:rsidP="00AB6C5C">
      <w:pPr>
        <w:pStyle w:val="afc"/>
        <w:ind w:right="-1" w:firstLine="706"/>
        <w:jc w:val="both"/>
      </w:pPr>
      <w:r w:rsidRPr="00FC28D6">
        <w:tab/>
        <w:t>Ежегодно проводимая оценка эффективности деятельности ЦГО и МИО внедрена в рамках совершенствования Системы государственного управления [</w:t>
      </w:r>
      <w:r w:rsidR="0074315F" w:rsidRPr="00FC28D6">
        <w:t>76</w:t>
      </w:r>
      <w:r w:rsidRPr="00FC28D6">
        <w:t xml:space="preserve">]. </w:t>
      </w:r>
      <w:r w:rsidR="00E94A15" w:rsidRPr="00FC28D6">
        <w:t>Систем</w:t>
      </w:r>
      <w:r w:rsidRPr="00FC28D6">
        <w:t>а</w:t>
      </w:r>
      <w:r w:rsidR="00E94A15" w:rsidRPr="00FC28D6">
        <w:t xml:space="preserve"> ежегодной оценки эффективности деятельности ЦГО и МИО, которая является одним</w:t>
      </w:r>
      <w:r w:rsidR="00C73432" w:rsidRPr="00FC28D6">
        <w:t xml:space="preserve"> из</w:t>
      </w:r>
      <w:r w:rsidR="00E94A15" w:rsidRPr="00FC28D6">
        <w:t xml:space="preserve"> направлений деятельности Счетного комитета. </w:t>
      </w:r>
      <w:r w:rsidR="008A6ABC" w:rsidRPr="00FC28D6">
        <w:t xml:space="preserve">Она </w:t>
      </w:r>
      <w:r w:rsidR="00E94A15" w:rsidRPr="00FC28D6">
        <w:t xml:space="preserve">проводится с целью повышения эффективности реализации возложенных на государственные органы Республики Казахстан задач и функций в рамках государственного аудита. Разработка </w:t>
      </w:r>
      <w:r w:rsidR="00E06E67" w:rsidRPr="00FC28D6">
        <w:t>данной</w:t>
      </w:r>
      <w:r w:rsidR="00E94A15" w:rsidRPr="00FC28D6">
        <w:t xml:space="preserve"> Системы велась с учетом опыта таких развитых стран, как Канада, Великобритания, Южная Корея и др. Ее задача состоит в том, чтобы показать эффективность работы государственного органа посредством системы конкретных показателей и проводить ежегодный мониторинг за их динамикой.</w:t>
      </w:r>
    </w:p>
    <w:p w14:paraId="64687CFB" w14:textId="1DB91493" w:rsidR="00094476" w:rsidRPr="00FC28D6" w:rsidRDefault="00094476" w:rsidP="00AB6C5C">
      <w:pPr>
        <w:spacing w:after="0" w:line="240" w:lineRule="auto"/>
        <w:ind w:firstLine="709"/>
        <w:jc w:val="both"/>
        <w:rPr>
          <w:rFonts w:ascii="Times New Roman" w:eastAsia="Times New Roman" w:hAnsi="Times New Roman" w:cs="Times New Roman"/>
          <w:iCs/>
          <w:sz w:val="28"/>
          <w:szCs w:val="28"/>
          <w:lang w:eastAsia="ru-RU"/>
        </w:rPr>
      </w:pPr>
      <w:r w:rsidRPr="00FC28D6">
        <w:rPr>
          <w:rFonts w:ascii="Times New Roman" w:eastAsia="Times New Roman" w:hAnsi="Times New Roman" w:cs="Times New Roman"/>
          <w:iCs/>
          <w:sz w:val="28"/>
          <w:szCs w:val="28"/>
          <w:lang w:eastAsia="ru-RU"/>
        </w:rPr>
        <w:t xml:space="preserve">Методика предназначена для определения эффективности мер, принимаемых государственными органами по развитию курируемой отрасли/сфер/региона, а также по использованию бюджетных средств. Главным результатом проведения такой оценки является ранжирование </w:t>
      </w:r>
      <w:r w:rsidR="00BC25E8" w:rsidRPr="00FC28D6">
        <w:rPr>
          <w:rFonts w:ascii="Times New Roman" w:eastAsia="Times New Roman" w:hAnsi="Times New Roman" w:cs="Times New Roman"/>
          <w:iCs/>
          <w:sz w:val="28"/>
          <w:szCs w:val="28"/>
          <w:lang w:eastAsia="ru-RU"/>
        </w:rPr>
        <w:t>государственных органов</w:t>
      </w:r>
      <w:r w:rsidRPr="00FC28D6">
        <w:rPr>
          <w:rFonts w:ascii="Times New Roman" w:eastAsia="Times New Roman" w:hAnsi="Times New Roman" w:cs="Times New Roman"/>
          <w:iCs/>
          <w:sz w:val="28"/>
          <w:szCs w:val="28"/>
          <w:lang w:eastAsia="ru-RU"/>
        </w:rPr>
        <w:t xml:space="preserve"> в системе госуправления и тем самым мотивация </w:t>
      </w:r>
      <w:r w:rsidR="00BC25E8" w:rsidRPr="00FC28D6">
        <w:rPr>
          <w:rFonts w:ascii="Times New Roman" w:eastAsia="Times New Roman" w:hAnsi="Times New Roman" w:cs="Times New Roman"/>
          <w:iCs/>
          <w:sz w:val="28"/>
          <w:szCs w:val="28"/>
          <w:lang w:eastAsia="ru-RU"/>
        </w:rPr>
        <w:t>государственных органов</w:t>
      </w:r>
      <w:r w:rsidRPr="00FC28D6">
        <w:rPr>
          <w:rFonts w:ascii="Times New Roman" w:eastAsia="Times New Roman" w:hAnsi="Times New Roman" w:cs="Times New Roman"/>
          <w:iCs/>
          <w:sz w:val="28"/>
          <w:szCs w:val="28"/>
          <w:lang w:eastAsia="ru-RU"/>
        </w:rPr>
        <w:t xml:space="preserve"> к повышению своих стратегических показателей.</w:t>
      </w:r>
    </w:p>
    <w:p w14:paraId="178F88DF" w14:textId="25650AFA" w:rsidR="00E94A15" w:rsidRPr="00FC28D6" w:rsidRDefault="00E94A15" w:rsidP="00AB6C5C">
      <w:pPr>
        <w:tabs>
          <w:tab w:val="left" w:pos="709"/>
        </w:tabs>
        <w:spacing w:after="0" w:line="240" w:lineRule="auto"/>
        <w:ind w:firstLine="709"/>
        <w:jc w:val="both"/>
        <w:rPr>
          <w:rFonts w:ascii="Times New Roman" w:eastAsia="Times New Roman" w:hAnsi="Times New Roman" w:cs="Times New Roman"/>
          <w:sz w:val="28"/>
          <w:szCs w:val="28"/>
        </w:rPr>
      </w:pPr>
      <w:r w:rsidRPr="00FC28D6">
        <w:rPr>
          <w:rFonts w:ascii="Times New Roman" w:hAnsi="Times New Roman" w:cs="Times New Roman"/>
          <w:sz w:val="28"/>
          <w:szCs w:val="28"/>
        </w:rPr>
        <w:t xml:space="preserve">Методологическое, аналитическое и организационное сопровождение оценки результативности осуществляет Счетный комитет с привлечением подведомственной организации </w:t>
      </w:r>
      <w:r w:rsidR="0074315F" w:rsidRPr="00FC28D6">
        <w:rPr>
          <w:rFonts w:ascii="Times New Roman" w:hAnsi="Times New Roman" w:cs="Times New Roman"/>
          <w:sz w:val="28"/>
          <w:szCs w:val="28"/>
        </w:rPr>
        <w:t>–</w:t>
      </w:r>
      <w:r w:rsidRPr="00FC28D6">
        <w:rPr>
          <w:rFonts w:ascii="Times New Roman" w:hAnsi="Times New Roman" w:cs="Times New Roman"/>
          <w:sz w:val="28"/>
          <w:szCs w:val="28"/>
        </w:rPr>
        <w:t xml:space="preserve"> ТОО</w:t>
      </w:r>
      <w:r w:rsidR="0074315F" w:rsidRPr="00FC28D6">
        <w:rPr>
          <w:rFonts w:ascii="Times New Roman" w:hAnsi="Times New Roman" w:cs="Times New Roman"/>
          <w:sz w:val="28"/>
          <w:szCs w:val="28"/>
        </w:rPr>
        <w:t xml:space="preserve">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Центр исследований, анализа и оценки эффективности</w:t>
      </w:r>
      <w:r w:rsidR="00AA5E66" w:rsidRPr="00FC28D6">
        <w:rPr>
          <w:rFonts w:ascii="Times New Roman" w:hAnsi="Times New Roman" w:cs="Times New Roman"/>
          <w:sz w:val="28"/>
          <w:szCs w:val="28"/>
        </w:rPr>
        <w:t>»</w:t>
      </w:r>
      <w:r w:rsidRPr="00FC28D6">
        <w:rPr>
          <w:rFonts w:ascii="Times New Roman" w:hAnsi="Times New Roman" w:cs="Times New Roman"/>
        </w:rPr>
        <w:t xml:space="preserve">. </w:t>
      </w:r>
      <w:r w:rsidR="004833E7">
        <w:rPr>
          <w:rFonts w:ascii="Times New Roman" w:hAnsi="Times New Roman" w:cs="Times New Roman"/>
          <w:sz w:val="28"/>
          <w:szCs w:val="28"/>
        </w:rPr>
        <w:t>Данная организация</w:t>
      </w:r>
      <w:r w:rsidRPr="00FC28D6">
        <w:rPr>
          <w:rFonts w:ascii="Times New Roman" w:hAnsi="Times New Roman" w:cs="Times New Roman"/>
          <w:sz w:val="28"/>
          <w:szCs w:val="28"/>
        </w:rPr>
        <w:t xml:space="preserve"> </w:t>
      </w:r>
      <w:r w:rsidR="004833E7">
        <w:rPr>
          <w:rFonts w:ascii="Times New Roman" w:hAnsi="Times New Roman" w:cs="Times New Roman"/>
          <w:sz w:val="28"/>
          <w:szCs w:val="28"/>
        </w:rPr>
        <w:t xml:space="preserve">была </w:t>
      </w:r>
      <w:r w:rsidRPr="00FC28D6">
        <w:rPr>
          <w:rFonts w:ascii="Times New Roman" w:hAnsi="Times New Roman" w:cs="Times New Roman"/>
          <w:sz w:val="28"/>
          <w:szCs w:val="28"/>
        </w:rPr>
        <w:t>создан</w:t>
      </w:r>
      <w:r w:rsidR="004833E7">
        <w:rPr>
          <w:rFonts w:ascii="Times New Roman" w:hAnsi="Times New Roman" w:cs="Times New Roman"/>
          <w:sz w:val="28"/>
          <w:szCs w:val="28"/>
        </w:rPr>
        <w:t>а</w:t>
      </w:r>
      <w:r w:rsidRPr="00FC28D6">
        <w:rPr>
          <w:rFonts w:ascii="Times New Roman" w:hAnsi="Times New Roman" w:cs="Times New Roman"/>
          <w:sz w:val="28"/>
          <w:szCs w:val="28"/>
        </w:rPr>
        <w:t xml:space="preserve"> на </w:t>
      </w:r>
      <w:r w:rsidR="004833E7">
        <w:rPr>
          <w:rFonts w:ascii="Times New Roman" w:hAnsi="Times New Roman" w:cs="Times New Roman"/>
          <w:sz w:val="28"/>
          <w:szCs w:val="28"/>
        </w:rPr>
        <w:t>базе</w:t>
      </w:r>
      <w:r w:rsidRPr="00FC28D6">
        <w:rPr>
          <w:rFonts w:ascii="Times New Roman" w:hAnsi="Times New Roman" w:cs="Times New Roman"/>
          <w:sz w:val="28"/>
          <w:szCs w:val="28"/>
        </w:rPr>
        <w:t xml:space="preserve"> </w:t>
      </w:r>
      <w:r w:rsidRPr="00FC28D6">
        <w:rPr>
          <w:rFonts w:ascii="Times New Roman" w:hAnsi="Times New Roman" w:cs="Times New Roman"/>
          <w:bCs/>
          <w:sz w:val="28"/>
          <w:szCs w:val="28"/>
        </w:rPr>
        <w:t xml:space="preserve">РГП ПХВ </w:t>
      </w:r>
      <w:r w:rsidR="00AA5E66" w:rsidRPr="00FC28D6">
        <w:rPr>
          <w:rFonts w:ascii="Times New Roman" w:hAnsi="Times New Roman" w:cs="Times New Roman"/>
          <w:bCs/>
          <w:sz w:val="28"/>
          <w:szCs w:val="28"/>
        </w:rPr>
        <w:t>«</w:t>
      </w:r>
      <w:r w:rsidRPr="00FC28D6">
        <w:rPr>
          <w:rFonts w:ascii="Times New Roman" w:hAnsi="Times New Roman" w:cs="Times New Roman"/>
          <w:bCs/>
          <w:sz w:val="28"/>
          <w:szCs w:val="28"/>
        </w:rPr>
        <w:t>Центр по исследованию финансовых нарушений</w:t>
      </w:r>
      <w:r w:rsidR="00AA5E66" w:rsidRPr="00FC28D6">
        <w:rPr>
          <w:rFonts w:ascii="Times New Roman" w:hAnsi="Times New Roman" w:cs="Times New Roman"/>
          <w:bCs/>
          <w:sz w:val="28"/>
          <w:szCs w:val="28"/>
        </w:rPr>
        <w:t>»</w:t>
      </w:r>
      <w:r w:rsidRPr="00FC28D6">
        <w:rPr>
          <w:rFonts w:ascii="Times New Roman" w:hAnsi="Times New Roman" w:cs="Times New Roman"/>
          <w:bCs/>
          <w:sz w:val="28"/>
          <w:szCs w:val="28"/>
        </w:rPr>
        <w:t xml:space="preserve"> в</w:t>
      </w:r>
      <w:r w:rsidR="005364F3" w:rsidRPr="00FC28D6">
        <w:rPr>
          <w:rFonts w:ascii="Times New Roman" w:hAnsi="Times New Roman" w:cs="Times New Roman"/>
          <w:bCs/>
          <w:sz w:val="28"/>
          <w:szCs w:val="28"/>
        </w:rPr>
        <w:t xml:space="preserve"> </w:t>
      </w:r>
      <w:r w:rsidRPr="00FC28D6">
        <w:rPr>
          <w:rFonts w:ascii="Times New Roman" w:hAnsi="Times New Roman" w:cs="Times New Roman"/>
          <w:bCs/>
          <w:sz w:val="28"/>
          <w:szCs w:val="28"/>
        </w:rPr>
        <w:t>соответствии с Постановлением Правительства Республики Казахстан №935 в декабре 2019 года со стопроцентным участием государства в его уставном капитале [</w:t>
      </w:r>
      <w:r w:rsidR="0074315F" w:rsidRPr="00FC28D6">
        <w:rPr>
          <w:rFonts w:ascii="Times New Roman" w:hAnsi="Times New Roman" w:cs="Times New Roman"/>
          <w:bCs/>
          <w:sz w:val="28"/>
          <w:szCs w:val="28"/>
        </w:rPr>
        <w:t>77</w:t>
      </w:r>
      <w:r w:rsidRPr="00FC28D6">
        <w:rPr>
          <w:rFonts w:ascii="Times New Roman" w:hAnsi="Times New Roman" w:cs="Times New Roman"/>
          <w:bCs/>
          <w:sz w:val="28"/>
          <w:szCs w:val="28"/>
        </w:rPr>
        <w:t>].</w:t>
      </w:r>
    </w:p>
    <w:p w14:paraId="788284C3" w14:textId="596D25C1"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eastAsia="Times New Roman" w:hAnsi="Times New Roman" w:cs="Times New Roman"/>
          <w:sz w:val="28"/>
          <w:szCs w:val="28"/>
        </w:rPr>
        <w:t xml:space="preserve">Официально датой создания Системы в Республике Казахстан является 2010 год, когда был осуществлен пилотный проект по оценке только трех </w:t>
      </w:r>
      <w:r w:rsidR="00BC25E8" w:rsidRPr="00FC28D6">
        <w:rPr>
          <w:rFonts w:ascii="Times New Roman" w:eastAsia="Times New Roman" w:hAnsi="Times New Roman" w:cs="Times New Roman"/>
          <w:sz w:val="28"/>
          <w:szCs w:val="28"/>
        </w:rPr>
        <w:t>государственных органов</w:t>
      </w:r>
      <w:r w:rsidRPr="00FC28D6">
        <w:rPr>
          <w:rFonts w:ascii="Times New Roman" w:eastAsia="Times New Roman" w:hAnsi="Times New Roman" w:cs="Times New Roman"/>
          <w:sz w:val="28"/>
          <w:szCs w:val="28"/>
        </w:rPr>
        <w:t xml:space="preserve">: акимата Акмолинской области, Агентства по регулированию естественных монополий и Министерства труда и социальной защиты населения. В настоящий момент такая оценка охватывает практически все ЦГО и МИО, кроме Комитета национальной безопасности Республики Казахстан и Счетного комитета. Если в 2010 году была охвачена оценкой деятельность только трех </w:t>
      </w:r>
      <w:r w:rsidR="00BC25E8" w:rsidRPr="00FC28D6">
        <w:rPr>
          <w:rFonts w:ascii="Times New Roman" w:eastAsia="Times New Roman" w:hAnsi="Times New Roman" w:cs="Times New Roman"/>
          <w:sz w:val="28"/>
          <w:szCs w:val="28"/>
        </w:rPr>
        <w:t>государственных органов</w:t>
      </w:r>
      <w:r w:rsidRPr="00FC28D6">
        <w:rPr>
          <w:rFonts w:ascii="Times New Roman" w:eastAsia="Times New Roman" w:hAnsi="Times New Roman" w:cs="Times New Roman"/>
          <w:sz w:val="28"/>
          <w:szCs w:val="28"/>
        </w:rPr>
        <w:t>, то уже в 2018 году 14 министерств,</w:t>
      </w:r>
      <w:r w:rsidRPr="00FC28D6">
        <w:rPr>
          <w:rFonts w:ascii="Times New Roman" w:hAnsi="Times New Roman" w:cs="Times New Roman"/>
          <w:sz w:val="28"/>
          <w:szCs w:val="28"/>
        </w:rPr>
        <w:t xml:space="preserve"> 17 акиматов и Агентства (за исключением территориальных подразделений и МИО на районном уровне), а в 2020 году 17 ЦГО и 17 МИО по 217 показателям.</w:t>
      </w:r>
    </w:p>
    <w:p w14:paraId="3189EA9C" w14:textId="35FB768E" w:rsidR="00E94A15" w:rsidRPr="00FC28D6" w:rsidRDefault="00E94A15" w:rsidP="0074315F">
      <w:pPr>
        <w:pStyle w:val="1"/>
        <w:tabs>
          <w:tab w:val="left" w:pos="709"/>
        </w:tabs>
        <w:spacing w:before="0" w:beforeAutospacing="0" w:after="0" w:afterAutospacing="0"/>
        <w:ind w:firstLine="709"/>
        <w:jc w:val="both"/>
        <w:rPr>
          <w:rFonts w:eastAsia="Calibri"/>
          <w:b w:val="0"/>
          <w:bCs w:val="0"/>
          <w:kern w:val="0"/>
          <w:sz w:val="28"/>
          <w:szCs w:val="28"/>
          <w:lang w:eastAsia="en-US"/>
        </w:rPr>
      </w:pPr>
      <w:r w:rsidRPr="00FC28D6">
        <w:rPr>
          <w:rFonts w:eastAsia="Calibri"/>
          <w:b w:val="0"/>
          <w:bCs w:val="0"/>
          <w:kern w:val="0"/>
          <w:sz w:val="28"/>
          <w:szCs w:val="28"/>
          <w:lang w:eastAsia="en-US"/>
        </w:rPr>
        <w:t xml:space="preserve">Методологической основой для оценки являются Указы Президента Республики Казахстан от 19 марта 2010 года №954 </w:t>
      </w:r>
      <w:r w:rsidR="00AA5E66" w:rsidRPr="00FC28D6">
        <w:rPr>
          <w:rFonts w:eastAsia="Calibri"/>
          <w:b w:val="0"/>
          <w:bCs w:val="0"/>
          <w:kern w:val="0"/>
          <w:sz w:val="28"/>
          <w:szCs w:val="28"/>
          <w:lang w:eastAsia="en-US"/>
        </w:rPr>
        <w:t>«</w:t>
      </w:r>
      <w:r w:rsidRPr="00FC28D6">
        <w:rPr>
          <w:rFonts w:eastAsia="Calibri"/>
          <w:b w:val="0"/>
          <w:bCs w:val="0"/>
          <w:kern w:val="0"/>
          <w:sz w:val="28"/>
          <w:szCs w:val="28"/>
          <w:lang w:eastAsia="en-US"/>
        </w:rPr>
        <w:t>О Системе ежегодной оценки эффективности деятельности центральных государственных и местных исполнительных органов областей, городов республиканского значения, столицы</w:t>
      </w:r>
      <w:r w:rsidR="00AA5E66" w:rsidRPr="00FC28D6">
        <w:rPr>
          <w:rFonts w:eastAsia="Calibri"/>
          <w:b w:val="0"/>
          <w:bCs w:val="0"/>
          <w:kern w:val="0"/>
          <w:sz w:val="28"/>
          <w:szCs w:val="28"/>
          <w:lang w:eastAsia="en-US"/>
        </w:rPr>
        <w:t>»</w:t>
      </w:r>
      <w:r w:rsidRPr="00FC28D6">
        <w:rPr>
          <w:rFonts w:eastAsia="Calibri"/>
          <w:b w:val="0"/>
          <w:bCs w:val="0"/>
          <w:kern w:val="0"/>
          <w:sz w:val="28"/>
          <w:szCs w:val="28"/>
          <w:lang w:eastAsia="en-US"/>
        </w:rPr>
        <w:t xml:space="preserve"> [</w:t>
      </w:r>
      <w:r w:rsidR="0074315F" w:rsidRPr="00FC28D6">
        <w:rPr>
          <w:rFonts w:eastAsia="Calibri"/>
          <w:b w:val="0"/>
          <w:bCs w:val="0"/>
          <w:kern w:val="0"/>
          <w:sz w:val="28"/>
          <w:szCs w:val="28"/>
          <w:lang w:eastAsia="en-US"/>
        </w:rPr>
        <w:t>78</w:t>
      </w:r>
      <w:r w:rsidRPr="00FC28D6">
        <w:rPr>
          <w:rFonts w:eastAsia="Calibri"/>
          <w:b w:val="0"/>
          <w:bCs w:val="0"/>
          <w:kern w:val="0"/>
          <w:sz w:val="28"/>
          <w:szCs w:val="28"/>
          <w:lang w:eastAsia="en-US"/>
        </w:rPr>
        <w:t>] и от 26 августа 2019 года №136, изменения в которых демонстрируют процессы совершенствования ключевых критериев и процедур оценивания с учетом современных реалий [</w:t>
      </w:r>
      <w:r w:rsidR="0074315F" w:rsidRPr="00FC28D6">
        <w:rPr>
          <w:rFonts w:eastAsia="Calibri"/>
          <w:b w:val="0"/>
          <w:bCs w:val="0"/>
          <w:kern w:val="0"/>
          <w:sz w:val="28"/>
          <w:szCs w:val="28"/>
          <w:lang w:eastAsia="en-US"/>
        </w:rPr>
        <w:t>7</w:t>
      </w:r>
      <w:r w:rsidR="000E0AF9" w:rsidRPr="00FC28D6">
        <w:rPr>
          <w:rFonts w:eastAsia="Calibri"/>
          <w:b w:val="0"/>
          <w:bCs w:val="0"/>
          <w:kern w:val="0"/>
          <w:sz w:val="28"/>
          <w:szCs w:val="28"/>
          <w:lang w:eastAsia="en-US"/>
        </w:rPr>
        <w:t>6</w:t>
      </w:r>
      <w:r w:rsidRPr="00FC28D6">
        <w:rPr>
          <w:rFonts w:eastAsia="Calibri"/>
          <w:b w:val="0"/>
          <w:bCs w:val="0"/>
          <w:kern w:val="0"/>
          <w:sz w:val="28"/>
          <w:szCs w:val="28"/>
          <w:lang w:eastAsia="en-US"/>
        </w:rPr>
        <w:t xml:space="preserve">]. Этим же Указом утверждается </w:t>
      </w:r>
      <w:r w:rsidRPr="00FC28D6">
        <w:rPr>
          <w:rFonts w:eastAsia="Calibri"/>
          <w:b w:val="0"/>
          <w:bCs w:val="0"/>
          <w:kern w:val="0"/>
          <w:sz w:val="28"/>
          <w:szCs w:val="28"/>
          <w:lang w:eastAsia="en-US"/>
        </w:rPr>
        <w:lastRenderedPageBreak/>
        <w:t xml:space="preserve">перечень ЦГО органов, в отношении которых проводится оценка эффективности их деятельности. </w:t>
      </w:r>
    </w:p>
    <w:p w14:paraId="12FA2F40" w14:textId="2D0F35E3" w:rsidR="00E94A15" w:rsidRPr="00FC28D6" w:rsidRDefault="00E94A15" w:rsidP="00AB6C5C">
      <w:pPr>
        <w:tabs>
          <w:tab w:val="left" w:pos="709"/>
        </w:tabs>
        <w:spacing w:after="0" w:line="240" w:lineRule="auto"/>
        <w:ind w:firstLine="709"/>
        <w:jc w:val="both"/>
        <w:rPr>
          <w:rFonts w:ascii="Times New Roman" w:hAnsi="Times New Roman" w:cs="Times New Roman"/>
          <w:sz w:val="28"/>
        </w:rPr>
      </w:pPr>
      <w:r w:rsidRPr="00FC28D6">
        <w:rPr>
          <w:rFonts w:ascii="Times New Roman" w:hAnsi="Times New Roman" w:cs="Times New Roman"/>
          <w:sz w:val="28"/>
          <w:szCs w:val="28"/>
        </w:rPr>
        <w:t>Кроме того, методология предусматривает и</w:t>
      </w:r>
      <w:r w:rsidR="00583127"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процедуру </w:t>
      </w:r>
      <w:r w:rsidRPr="00FC28D6">
        <w:rPr>
          <w:rFonts w:ascii="Times New Roman" w:hAnsi="Times New Roman" w:cs="Times New Roman"/>
          <w:i/>
          <w:sz w:val="28"/>
          <w:szCs w:val="28"/>
        </w:rPr>
        <w:t>пост-аудита</w:t>
      </w:r>
      <w:r w:rsidRPr="00FC28D6">
        <w:rPr>
          <w:rFonts w:ascii="Times New Roman" w:hAnsi="Times New Roman" w:cs="Times New Roman"/>
          <w:sz w:val="28"/>
          <w:szCs w:val="28"/>
        </w:rPr>
        <w:t xml:space="preserve"> – проверки у ввода в действие выработанных по итогам оценки рекомендаций по устранению выявленных недостатков и исполнения предписаний и постановлений органов государственного аудита и финансового контроля [</w:t>
      </w:r>
      <w:r w:rsidR="000E0AF9" w:rsidRPr="00FC28D6">
        <w:rPr>
          <w:rFonts w:ascii="Times New Roman" w:hAnsi="Times New Roman" w:cs="Times New Roman"/>
          <w:sz w:val="28"/>
          <w:szCs w:val="28"/>
        </w:rPr>
        <w:t>79</w:t>
      </w:r>
      <w:r w:rsidRPr="00FC28D6">
        <w:rPr>
          <w:rFonts w:ascii="Times New Roman" w:hAnsi="Times New Roman" w:cs="Times New Roman"/>
          <w:sz w:val="28"/>
        </w:rPr>
        <w:t>].</w:t>
      </w:r>
    </w:p>
    <w:p w14:paraId="22F37628" w14:textId="6E709063" w:rsidR="00E94A15" w:rsidRDefault="00E94A15"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На рисунке </w:t>
      </w:r>
      <w:r w:rsidR="001D56B2" w:rsidRPr="00FC28D6">
        <w:rPr>
          <w:rFonts w:ascii="Times New Roman" w:hAnsi="Times New Roman" w:cs="Times New Roman"/>
          <w:sz w:val="28"/>
          <w:szCs w:val="28"/>
        </w:rPr>
        <w:t>13</w:t>
      </w:r>
      <w:r w:rsidRPr="00FC28D6">
        <w:rPr>
          <w:rFonts w:ascii="Times New Roman" w:hAnsi="Times New Roman" w:cs="Times New Roman"/>
          <w:sz w:val="28"/>
          <w:szCs w:val="28"/>
        </w:rPr>
        <w:t xml:space="preserve"> показано изменение методологии оценки эффективности деятельности государственных органов Республики Казахстан за период</w:t>
      </w:r>
      <w:r w:rsidR="00D14E0C" w:rsidRPr="00FC28D6">
        <w:rPr>
          <w:rFonts w:ascii="Times New Roman" w:hAnsi="Times New Roman" w:cs="Times New Roman"/>
          <w:sz w:val="28"/>
          <w:szCs w:val="28"/>
        </w:rPr>
        <w:br/>
      </w:r>
      <w:r w:rsidRPr="00FC28D6">
        <w:rPr>
          <w:rFonts w:ascii="Times New Roman" w:hAnsi="Times New Roman" w:cs="Times New Roman"/>
          <w:sz w:val="28"/>
          <w:szCs w:val="28"/>
        </w:rPr>
        <w:t xml:space="preserve">2011-2020 </w:t>
      </w:r>
      <w:r w:rsidR="003E1801" w:rsidRPr="00FC28D6">
        <w:rPr>
          <w:rFonts w:ascii="Times New Roman" w:hAnsi="Times New Roman" w:cs="Times New Roman"/>
          <w:sz w:val="28"/>
          <w:szCs w:val="28"/>
        </w:rPr>
        <w:t>гг.</w:t>
      </w:r>
      <w:r w:rsidRPr="00FC28D6">
        <w:rPr>
          <w:rFonts w:ascii="Times New Roman" w:hAnsi="Times New Roman" w:cs="Times New Roman"/>
          <w:sz w:val="28"/>
          <w:szCs w:val="28"/>
        </w:rPr>
        <w:t xml:space="preserve"> [8</w:t>
      </w:r>
      <w:r w:rsidR="000E0AF9" w:rsidRPr="00FC28D6">
        <w:rPr>
          <w:rFonts w:ascii="Times New Roman" w:hAnsi="Times New Roman" w:cs="Times New Roman"/>
          <w:sz w:val="28"/>
          <w:szCs w:val="28"/>
        </w:rPr>
        <w:t>0</w:t>
      </w:r>
      <w:r w:rsidRPr="00FC28D6">
        <w:rPr>
          <w:rFonts w:ascii="Times New Roman" w:hAnsi="Times New Roman" w:cs="Times New Roman"/>
          <w:sz w:val="28"/>
          <w:szCs w:val="28"/>
        </w:rPr>
        <w:t>].</w:t>
      </w:r>
      <w:r w:rsidR="00991ACB" w:rsidRPr="00FC28D6">
        <w:rPr>
          <w:rFonts w:ascii="Times New Roman" w:hAnsi="Times New Roman" w:cs="Times New Roman"/>
          <w:sz w:val="28"/>
          <w:szCs w:val="28"/>
        </w:rPr>
        <w:t xml:space="preserve"> </w:t>
      </w:r>
      <w:r w:rsidRPr="00FC28D6">
        <w:rPr>
          <w:rFonts w:ascii="Times New Roman" w:hAnsi="Times New Roman" w:cs="Times New Roman"/>
          <w:sz w:val="28"/>
          <w:szCs w:val="28"/>
        </w:rPr>
        <w:t>На</w:t>
      </w:r>
      <w:r w:rsidR="00BC25E8" w:rsidRPr="00FC28D6">
        <w:rPr>
          <w:rFonts w:ascii="Times New Roman" w:hAnsi="Times New Roman" w:cs="Times New Roman"/>
          <w:sz w:val="28"/>
          <w:szCs w:val="28"/>
        </w:rPr>
        <w:t xml:space="preserve"> </w:t>
      </w:r>
      <w:r w:rsidRPr="00FC28D6">
        <w:rPr>
          <w:rFonts w:ascii="Times New Roman" w:hAnsi="Times New Roman" w:cs="Times New Roman"/>
          <w:sz w:val="28"/>
          <w:szCs w:val="28"/>
        </w:rPr>
        <w:t>начальном этапе внедрения системы (2010-2011</w:t>
      </w:r>
      <w:r w:rsidR="00D14E0C" w:rsidRPr="00FC28D6">
        <w:rPr>
          <w:rFonts w:ascii="Times New Roman" w:hAnsi="Times New Roman" w:cs="Times New Roman"/>
          <w:sz w:val="28"/>
          <w:szCs w:val="28"/>
        </w:rPr>
        <w:t xml:space="preserve"> гг.</w:t>
      </w:r>
      <w:r w:rsidRPr="00FC28D6">
        <w:rPr>
          <w:rFonts w:ascii="Times New Roman" w:hAnsi="Times New Roman" w:cs="Times New Roman"/>
          <w:sz w:val="28"/>
          <w:szCs w:val="28"/>
        </w:rPr>
        <w:t xml:space="preserve">) она в основном фокусировалась на внутренних процессах </w:t>
      </w:r>
      <w:r w:rsidR="00BC25E8" w:rsidRPr="00FC28D6">
        <w:rPr>
          <w:rFonts w:ascii="Times New Roman" w:hAnsi="Times New Roman" w:cs="Times New Roman"/>
          <w:sz w:val="28"/>
          <w:szCs w:val="28"/>
        </w:rPr>
        <w:t>государственных органов</w:t>
      </w:r>
      <w:r w:rsidRPr="00FC28D6">
        <w:rPr>
          <w:rFonts w:ascii="Times New Roman" w:hAnsi="Times New Roman" w:cs="Times New Roman"/>
          <w:sz w:val="28"/>
          <w:szCs w:val="28"/>
        </w:rPr>
        <w:t xml:space="preserve"> и позволила государственным органам упорядочить внутренние процессы путем оценки внедренных </w:t>
      </w:r>
      <w:r w:rsidR="00991ACB" w:rsidRPr="00FC28D6">
        <w:rPr>
          <w:rFonts w:ascii="Times New Roman" w:hAnsi="Times New Roman" w:cs="Times New Roman"/>
          <w:sz w:val="28"/>
          <w:szCs w:val="28"/>
        </w:rPr>
        <w:t>планов развития</w:t>
      </w:r>
      <w:r w:rsidRPr="00FC28D6">
        <w:rPr>
          <w:rFonts w:ascii="Times New Roman" w:hAnsi="Times New Roman" w:cs="Times New Roman"/>
          <w:sz w:val="28"/>
          <w:szCs w:val="28"/>
        </w:rPr>
        <w:t xml:space="preserve">, количество целей, задач и ЦИ, степени связанности между собой. </w:t>
      </w:r>
    </w:p>
    <w:p w14:paraId="6F600F16" w14:textId="77777777" w:rsidR="00435889" w:rsidRPr="00FC28D6" w:rsidRDefault="00435889" w:rsidP="00AB6C5C">
      <w:pPr>
        <w:tabs>
          <w:tab w:val="left" w:pos="709"/>
        </w:tabs>
        <w:spacing w:after="0" w:line="240" w:lineRule="auto"/>
        <w:ind w:firstLine="709"/>
        <w:jc w:val="both"/>
        <w:rPr>
          <w:rFonts w:ascii="Times New Roman" w:hAnsi="Times New Roman" w:cs="Times New Roman"/>
          <w:sz w:val="28"/>
          <w:szCs w:val="28"/>
        </w:rPr>
      </w:pPr>
    </w:p>
    <w:p w14:paraId="708C4E44" w14:textId="548A2706" w:rsidR="00E94A15" w:rsidRPr="00FC28D6" w:rsidRDefault="00435889" w:rsidP="00435889">
      <w:pPr>
        <w:tabs>
          <w:tab w:val="left" w:pos="709"/>
        </w:tabs>
        <w:spacing w:after="0" w:line="240" w:lineRule="auto"/>
        <w:jc w:val="both"/>
        <w:rPr>
          <w:rFonts w:ascii="Times New Roman" w:hAnsi="Times New Roman" w:cs="Times New Roman"/>
          <w:sz w:val="28"/>
          <w:szCs w:val="28"/>
        </w:rPr>
      </w:pPr>
      <w:r w:rsidRPr="00435889">
        <w:rPr>
          <w:rFonts w:ascii="Times New Roman" w:hAnsi="Times New Roman" w:cs="Times New Roman"/>
          <w:noProof/>
          <w:sz w:val="28"/>
          <w:szCs w:val="28"/>
          <w:lang w:eastAsia="ru-RU"/>
        </w:rPr>
        <w:drawing>
          <wp:inline distT="0" distB="0" distL="0" distR="0" wp14:anchorId="5308004C" wp14:editId="59EC8892">
            <wp:extent cx="6116320" cy="4518660"/>
            <wp:effectExtent l="38100" t="38100" r="55880" b="53340"/>
            <wp:docPr id="3" name="Схема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EF47FE-E6D2-429F-BA99-2CF07E3D995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08CECBCB" w14:textId="77777777" w:rsidR="00E94A15" w:rsidRPr="00FC28D6" w:rsidRDefault="00E94A15" w:rsidP="00AB6C5C">
      <w:pPr>
        <w:tabs>
          <w:tab w:val="left" w:pos="709"/>
        </w:tabs>
        <w:spacing w:after="0" w:line="240" w:lineRule="auto"/>
        <w:ind w:firstLine="709"/>
        <w:jc w:val="both"/>
        <w:rPr>
          <w:rFonts w:ascii="Times New Roman" w:hAnsi="Times New Roman" w:cs="Times New Roman"/>
          <w:sz w:val="16"/>
          <w:szCs w:val="16"/>
        </w:rPr>
      </w:pPr>
    </w:p>
    <w:p w14:paraId="006CCF77" w14:textId="6541699E" w:rsidR="00E94A15" w:rsidRPr="00FC28D6" w:rsidRDefault="00E94A15" w:rsidP="00AB6C5C">
      <w:pPr>
        <w:tabs>
          <w:tab w:val="left" w:pos="709"/>
        </w:tabs>
        <w:spacing w:after="0" w:line="240" w:lineRule="auto"/>
        <w:jc w:val="center"/>
        <w:rPr>
          <w:rFonts w:ascii="Times New Roman" w:hAnsi="Times New Roman" w:cs="Times New Roman"/>
          <w:sz w:val="28"/>
          <w:szCs w:val="28"/>
        </w:rPr>
      </w:pPr>
      <w:r w:rsidRPr="00FC28D6">
        <w:rPr>
          <w:rFonts w:ascii="Times New Roman" w:hAnsi="Times New Roman" w:cs="Times New Roman"/>
          <w:sz w:val="28"/>
          <w:szCs w:val="28"/>
        </w:rPr>
        <w:t xml:space="preserve">Рисунок </w:t>
      </w:r>
      <w:r w:rsidR="001D56B2" w:rsidRPr="00FC28D6">
        <w:rPr>
          <w:rFonts w:ascii="Times New Roman" w:hAnsi="Times New Roman" w:cs="Times New Roman"/>
          <w:sz w:val="28"/>
          <w:szCs w:val="28"/>
        </w:rPr>
        <w:t>13</w:t>
      </w:r>
      <w:r w:rsidRPr="00FC28D6">
        <w:rPr>
          <w:rFonts w:ascii="Times New Roman" w:hAnsi="Times New Roman" w:cs="Times New Roman"/>
          <w:sz w:val="28"/>
          <w:szCs w:val="28"/>
        </w:rPr>
        <w:t xml:space="preserve"> </w:t>
      </w:r>
      <w:r w:rsidR="00066D2B" w:rsidRPr="00FC28D6">
        <w:rPr>
          <w:rFonts w:ascii="Times New Roman" w:hAnsi="Times New Roman" w:cs="Times New Roman"/>
          <w:sz w:val="28"/>
          <w:szCs w:val="28"/>
        </w:rPr>
        <w:t>–</w:t>
      </w:r>
      <w:r w:rsidRPr="00FC28D6">
        <w:rPr>
          <w:rFonts w:ascii="Times New Roman" w:hAnsi="Times New Roman" w:cs="Times New Roman"/>
          <w:sz w:val="28"/>
          <w:szCs w:val="28"/>
        </w:rPr>
        <w:t xml:space="preserve"> Изменение м</w:t>
      </w:r>
      <w:r w:rsidR="008A6ABC" w:rsidRPr="00FC28D6">
        <w:rPr>
          <w:rFonts w:ascii="Times New Roman" w:hAnsi="Times New Roman" w:cs="Times New Roman"/>
          <w:sz w:val="28"/>
          <w:szCs w:val="28"/>
        </w:rPr>
        <w:t xml:space="preserve">етодологии оценки эффективности </w:t>
      </w:r>
      <w:r w:rsidRPr="00FC28D6">
        <w:rPr>
          <w:rFonts w:ascii="Times New Roman" w:hAnsi="Times New Roman" w:cs="Times New Roman"/>
          <w:sz w:val="28"/>
          <w:szCs w:val="28"/>
        </w:rPr>
        <w:t>деятельности государственных органов Республики Казахстан за период 2011-2020 г</w:t>
      </w:r>
      <w:r w:rsidR="00583127" w:rsidRPr="00FC28D6">
        <w:rPr>
          <w:rFonts w:ascii="Times New Roman" w:hAnsi="Times New Roman" w:cs="Times New Roman"/>
          <w:sz w:val="28"/>
          <w:szCs w:val="28"/>
        </w:rPr>
        <w:t>г.</w:t>
      </w:r>
    </w:p>
    <w:p w14:paraId="695FBBDB" w14:textId="77777777" w:rsidR="00E94A15" w:rsidRPr="00FC28D6" w:rsidRDefault="00E94A15" w:rsidP="00AB6C5C">
      <w:pPr>
        <w:tabs>
          <w:tab w:val="left" w:pos="709"/>
        </w:tabs>
        <w:spacing w:after="0" w:line="240" w:lineRule="auto"/>
        <w:ind w:firstLine="709"/>
        <w:jc w:val="both"/>
        <w:rPr>
          <w:rFonts w:ascii="Times New Roman" w:hAnsi="Times New Roman" w:cs="Times New Roman"/>
          <w:sz w:val="16"/>
          <w:szCs w:val="16"/>
        </w:rPr>
      </w:pPr>
    </w:p>
    <w:p w14:paraId="18B6A02C" w14:textId="1F4B2ABE" w:rsidR="00E94A15" w:rsidRPr="00FC28D6" w:rsidRDefault="00E94A15" w:rsidP="00066D2B">
      <w:pPr>
        <w:tabs>
          <w:tab w:val="left" w:pos="709"/>
        </w:tabs>
        <w:spacing w:after="0" w:line="240" w:lineRule="auto"/>
        <w:ind w:firstLine="709"/>
        <w:rPr>
          <w:rFonts w:ascii="Times New Roman" w:hAnsi="Times New Roman" w:cs="Times New Roman"/>
          <w:sz w:val="24"/>
          <w:szCs w:val="24"/>
        </w:rPr>
      </w:pPr>
      <w:r w:rsidRPr="00FC28D6">
        <w:rPr>
          <w:rFonts w:ascii="Times New Roman" w:hAnsi="Times New Roman" w:cs="Times New Roman"/>
          <w:sz w:val="24"/>
          <w:szCs w:val="24"/>
        </w:rPr>
        <w:t>Примечание – Составлено автором</w:t>
      </w:r>
    </w:p>
    <w:p w14:paraId="312B6E3C" w14:textId="77777777"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p>
    <w:p w14:paraId="09232F2B" w14:textId="77777777" w:rsidR="0074315F" w:rsidRPr="00FC28D6" w:rsidRDefault="0074315F" w:rsidP="0074315F">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 2015 году направления «Правовое обеспечение государственных органов» и «Исполнение актов и поручений руководства страны» исключены из </w:t>
      </w:r>
      <w:r w:rsidRPr="00FC28D6">
        <w:rPr>
          <w:rFonts w:ascii="Times New Roman" w:hAnsi="Times New Roman" w:cs="Times New Roman"/>
          <w:sz w:val="28"/>
          <w:szCs w:val="28"/>
        </w:rPr>
        <w:lastRenderedPageBreak/>
        <w:t>оценки ввиду достижения предельных значений по показателям, вследствие чего количество направлений уменьшилось до пяти.</w:t>
      </w:r>
    </w:p>
    <w:p w14:paraId="6A30BAC0" w14:textId="2ACD5F5B"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 рамках реализации 93 шага Плана нации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100 шагов</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по внедрению новой системы аудита и оценки работы госаппарата была разработана новая модель оценки </w:t>
      </w:r>
      <w:r w:rsidR="00BC25E8" w:rsidRPr="00FC28D6">
        <w:rPr>
          <w:rFonts w:ascii="Times New Roman" w:hAnsi="Times New Roman" w:cs="Times New Roman"/>
          <w:sz w:val="28"/>
          <w:szCs w:val="28"/>
        </w:rPr>
        <w:t>государственных органов</w:t>
      </w:r>
      <w:r w:rsidRPr="00FC28D6">
        <w:rPr>
          <w:rFonts w:ascii="Times New Roman" w:hAnsi="Times New Roman" w:cs="Times New Roman"/>
          <w:sz w:val="28"/>
          <w:szCs w:val="28"/>
        </w:rPr>
        <w:t xml:space="preserve"> [</w:t>
      </w:r>
      <w:r w:rsidR="00D238F3" w:rsidRPr="00FC28D6">
        <w:rPr>
          <w:rFonts w:ascii="Times New Roman" w:hAnsi="Times New Roman" w:cs="Times New Roman"/>
          <w:sz w:val="28"/>
          <w:szCs w:val="28"/>
        </w:rPr>
        <w:t>42</w:t>
      </w:r>
      <w:r w:rsidRPr="00FC28D6">
        <w:rPr>
          <w:rFonts w:ascii="Times New Roman" w:hAnsi="Times New Roman" w:cs="Times New Roman"/>
          <w:sz w:val="28"/>
          <w:szCs w:val="28"/>
        </w:rPr>
        <w:t xml:space="preserve">]. </w:t>
      </w:r>
    </w:p>
    <w:p w14:paraId="6A795879" w14:textId="253F5A5F"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Новая модель отказалась от оценки многих внутренних процедур и сфокусировалась на оценке результатов и поддержке ключевых реформ госуправления [</w:t>
      </w:r>
      <w:r w:rsidR="000E0AF9" w:rsidRPr="00FC28D6">
        <w:rPr>
          <w:rFonts w:ascii="Times New Roman" w:hAnsi="Times New Roman" w:cs="Times New Roman"/>
          <w:sz w:val="28"/>
          <w:szCs w:val="28"/>
        </w:rPr>
        <w:t>80</w:t>
      </w:r>
      <w:r w:rsidR="00B92181" w:rsidRPr="00FC28D6">
        <w:rPr>
          <w:rFonts w:ascii="Times New Roman" w:hAnsi="Times New Roman" w:cs="Times New Roman"/>
          <w:sz w:val="28"/>
          <w:szCs w:val="28"/>
        </w:rPr>
        <w:t xml:space="preserve">, </w:t>
      </w:r>
      <w:r w:rsidR="00D14E0C" w:rsidRPr="00FC28D6">
        <w:rPr>
          <w:rFonts w:ascii="Times New Roman" w:hAnsi="Times New Roman" w:cs="Times New Roman"/>
          <w:sz w:val="28"/>
          <w:szCs w:val="28"/>
        </w:rPr>
        <w:t>С</w:t>
      </w:r>
      <w:r w:rsidR="00B92181" w:rsidRPr="00FC28D6">
        <w:rPr>
          <w:rFonts w:ascii="Times New Roman" w:hAnsi="Times New Roman" w:cs="Times New Roman"/>
          <w:sz w:val="28"/>
          <w:szCs w:val="28"/>
        </w:rPr>
        <w:t>.</w:t>
      </w:r>
      <w:r w:rsidR="00D14E0C" w:rsidRPr="00FC28D6">
        <w:rPr>
          <w:rFonts w:ascii="Times New Roman" w:hAnsi="Times New Roman" w:cs="Times New Roman"/>
          <w:sz w:val="28"/>
          <w:szCs w:val="28"/>
        </w:rPr>
        <w:t>51</w:t>
      </w:r>
      <w:r w:rsidRPr="00FC28D6">
        <w:rPr>
          <w:rFonts w:ascii="Times New Roman" w:hAnsi="Times New Roman" w:cs="Times New Roman"/>
          <w:sz w:val="28"/>
          <w:szCs w:val="28"/>
        </w:rPr>
        <w:t>]. К примеру, внедрен внешний экспертный</w:t>
      </w:r>
      <w:r w:rsidR="005364F3"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опрос по ключевым сферам деятельности </w:t>
      </w:r>
      <w:r w:rsidR="00BC25E8" w:rsidRPr="00FC28D6">
        <w:rPr>
          <w:rFonts w:ascii="Times New Roman" w:hAnsi="Times New Roman" w:cs="Times New Roman"/>
          <w:sz w:val="28"/>
          <w:szCs w:val="28"/>
        </w:rPr>
        <w:t>государственных органов</w:t>
      </w:r>
      <w:r w:rsidRPr="00FC28D6">
        <w:rPr>
          <w:rFonts w:ascii="Times New Roman" w:hAnsi="Times New Roman" w:cs="Times New Roman"/>
          <w:sz w:val="28"/>
          <w:szCs w:val="28"/>
        </w:rPr>
        <w:t>, ежегодно проводится замер уровня удовлетворенности населения качеством оказания госуслуг, что позволило измерить реальный эффект от проводимой работы</w:t>
      </w:r>
      <w:r w:rsidR="005A6DB0" w:rsidRPr="00FC28D6">
        <w:rPr>
          <w:rFonts w:ascii="Times New Roman" w:hAnsi="Times New Roman" w:cs="Times New Roman"/>
          <w:sz w:val="28"/>
          <w:szCs w:val="28"/>
        </w:rPr>
        <w:t>.</w:t>
      </w:r>
    </w:p>
    <w:p w14:paraId="4C441C68" w14:textId="3F59A1B7" w:rsidR="005A6DB0" w:rsidRPr="00FC28D6" w:rsidRDefault="005A6DB0"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С 2020 года Счетный комитет включен в систему оценки деятельности государственных органов Республики Казахстан</w:t>
      </w:r>
      <w:r w:rsidR="000E0AF9" w:rsidRPr="00FC28D6">
        <w:rPr>
          <w:rFonts w:ascii="Times New Roman" w:hAnsi="Times New Roman" w:cs="Times New Roman"/>
          <w:sz w:val="28"/>
          <w:szCs w:val="28"/>
        </w:rPr>
        <w:t xml:space="preserve"> [81]</w:t>
      </w:r>
      <w:r w:rsidRPr="00FC28D6">
        <w:rPr>
          <w:rFonts w:ascii="Times New Roman" w:hAnsi="Times New Roman" w:cs="Times New Roman"/>
          <w:sz w:val="28"/>
          <w:szCs w:val="28"/>
        </w:rPr>
        <w:t>.</w:t>
      </w:r>
    </w:p>
    <w:p w14:paraId="42F0461C" w14:textId="77777777" w:rsidR="00E94A15" w:rsidRPr="00FC28D6" w:rsidRDefault="00E94A15" w:rsidP="00AB6C5C">
      <w:pPr>
        <w:tabs>
          <w:tab w:val="left" w:pos="709"/>
        </w:tabs>
        <w:spacing w:after="0" w:line="240" w:lineRule="auto"/>
        <w:ind w:firstLine="709"/>
        <w:jc w:val="both"/>
        <w:rPr>
          <w:rFonts w:ascii="Times New Roman" w:hAnsi="Times New Roman" w:cs="Times New Roman"/>
          <w:sz w:val="28"/>
        </w:rPr>
      </w:pPr>
      <w:r w:rsidRPr="00FC28D6">
        <w:rPr>
          <w:rFonts w:ascii="Times New Roman" w:hAnsi="Times New Roman" w:cs="Times New Roman"/>
          <w:sz w:val="28"/>
          <w:szCs w:val="28"/>
        </w:rPr>
        <w:t>Методологическая и правовая основа</w:t>
      </w:r>
      <w:r w:rsidRPr="00FC28D6">
        <w:rPr>
          <w:rFonts w:ascii="Times New Roman" w:hAnsi="Times New Roman" w:cs="Times New Roman"/>
          <w:sz w:val="28"/>
        </w:rPr>
        <w:t xml:space="preserve"> Системы ежегодной оценки эффективности деятельности ЦГО и МИО показана на рисунке 1</w:t>
      </w:r>
      <w:r w:rsidR="001D56B2" w:rsidRPr="00FC28D6">
        <w:rPr>
          <w:rFonts w:ascii="Times New Roman" w:hAnsi="Times New Roman" w:cs="Times New Roman"/>
          <w:sz w:val="28"/>
        </w:rPr>
        <w:t>4</w:t>
      </w:r>
      <w:r w:rsidRPr="00FC28D6">
        <w:rPr>
          <w:rFonts w:ascii="Times New Roman" w:hAnsi="Times New Roman" w:cs="Times New Roman"/>
          <w:sz w:val="28"/>
        </w:rPr>
        <w:t>.</w:t>
      </w:r>
    </w:p>
    <w:p w14:paraId="16BE8A0C" w14:textId="77777777" w:rsidR="00E94A15" w:rsidRPr="00FC28D6" w:rsidRDefault="00E94A15" w:rsidP="00AB6C5C">
      <w:pPr>
        <w:tabs>
          <w:tab w:val="left" w:pos="709"/>
        </w:tabs>
        <w:spacing w:after="0" w:line="240" w:lineRule="auto"/>
        <w:ind w:firstLine="709"/>
        <w:jc w:val="both"/>
        <w:rPr>
          <w:rFonts w:ascii="Times New Roman" w:hAnsi="Times New Roman" w:cs="Times New Roman"/>
          <w:sz w:val="28"/>
        </w:rPr>
      </w:pPr>
    </w:p>
    <w:p w14:paraId="26C2BB16" w14:textId="77777777" w:rsidR="00E94A15" w:rsidRPr="00FC28D6" w:rsidRDefault="00E94A15" w:rsidP="00345A48">
      <w:pPr>
        <w:tabs>
          <w:tab w:val="left" w:pos="709"/>
        </w:tabs>
        <w:spacing w:after="0" w:line="240" w:lineRule="auto"/>
        <w:jc w:val="center"/>
        <w:rPr>
          <w:rFonts w:ascii="Times New Roman" w:hAnsi="Times New Roman" w:cs="Times New Roman"/>
          <w:sz w:val="28"/>
          <w:szCs w:val="28"/>
        </w:rPr>
      </w:pPr>
      <w:r w:rsidRPr="00FC28D6">
        <w:rPr>
          <w:rFonts w:ascii="Times New Roman" w:hAnsi="Times New Roman" w:cs="Times New Roman"/>
          <w:noProof/>
          <w:sz w:val="28"/>
          <w:szCs w:val="28"/>
          <w:lang w:eastAsia="ru-RU"/>
        </w:rPr>
        <w:drawing>
          <wp:inline distT="0" distB="0" distL="0" distR="0" wp14:anchorId="60203199" wp14:editId="74BB3A77">
            <wp:extent cx="5977890" cy="5085332"/>
            <wp:effectExtent l="0" t="0" r="3810" b="127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srcRect l="28192" t="22897" r="26485" b="10432"/>
                    <a:stretch>
                      <a:fillRect/>
                    </a:stretch>
                  </pic:blipFill>
                  <pic:spPr bwMode="auto">
                    <a:xfrm>
                      <a:off x="0" y="0"/>
                      <a:ext cx="5979304" cy="5086535"/>
                    </a:xfrm>
                    <a:prstGeom prst="rect">
                      <a:avLst/>
                    </a:prstGeom>
                    <a:noFill/>
                    <a:ln w="9525">
                      <a:noFill/>
                      <a:miter lim="800000"/>
                      <a:headEnd/>
                      <a:tailEnd/>
                    </a:ln>
                  </pic:spPr>
                </pic:pic>
              </a:graphicData>
            </a:graphic>
          </wp:inline>
        </w:drawing>
      </w:r>
    </w:p>
    <w:p w14:paraId="179014D6" w14:textId="77777777" w:rsidR="00E94A15" w:rsidRPr="00FC28D6" w:rsidRDefault="00E94A15" w:rsidP="00AB6C5C">
      <w:pPr>
        <w:tabs>
          <w:tab w:val="left" w:pos="0"/>
          <w:tab w:val="left" w:pos="426"/>
          <w:tab w:val="left" w:pos="709"/>
          <w:tab w:val="left" w:pos="993"/>
          <w:tab w:val="left" w:pos="1418"/>
          <w:tab w:val="left" w:pos="1560"/>
          <w:tab w:val="left" w:pos="1843"/>
          <w:tab w:val="left" w:pos="2127"/>
        </w:tabs>
        <w:spacing w:after="0" w:line="240" w:lineRule="auto"/>
        <w:ind w:firstLine="709"/>
        <w:jc w:val="both"/>
        <w:rPr>
          <w:rFonts w:ascii="Times New Roman" w:hAnsi="Times New Roman" w:cs="Times New Roman"/>
          <w:sz w:val="16"/>
          <w:szCs w:val="16"/>
        </w:rPr>
      </w:pPr>
    </w:p>
    <w:p w14:paraId="0D7C010E" w14:textId="77777777" w:rsidR="00E94A15" w:rsidRPr="00FC28D6" w:rsidRDefault="00E94A15" w:rsidP="00AB6C5C">
      <w:pPr>
        <w:tabs>
          <w:tab w:val="left" w:pos="0"/>
          <w:tab w:val="left" w:pos="426"/>
          <w:tab w:val="left" w:pos="709"/>
          <w:tab w:val="left" w:pos="993"/>
          <w:tab w:val="left" w:pos="1418"/>
          <w:tab w:val="left" w:pos="1560"/>
          <w:tab w:val="left" w:pos="1843"/>
          <w:tab w:val="left" w:pos="2127"/>
        </w:tabs>
        <w:spacing w:after="0" w:line="240" w:lineRule="auto"/>
        <w:jc w:val="center"/>
        <w:rPr>
          <w:rFonts w:ascii="Times New Roman" w:hAnsi="Times New Roman" w:cs="Times New Roman"/>
          <w:sz w:val="28"/>
          <w:szCs w:val="28"/>
        </w:rPr>
      </w:pPr>
      <w:r w:rsidRPr="00FC28D6">
        <w:rPr>
          <w:rFonts w:ascii="Times New Roman" w:hAnsi="Times New Roman" w:cs="Times New Roman"/>
          <w:sz w:val="28"/>
          <w:szCs w:val="28"/>
        </w:rPr>
        <w:t>Рисунок 1</w:t>
      </w:r>
      <w:r w:rsidR="001D56B2" w:rsidRPr="00FC28D6">
        <w:rPr>
          <w:rFonts w:ascii="Times New Roman" w:hAnsi="Times New Roman" w:cs="Times New Roman"/>
          <w:sz w:val="28"/>
          <w:szCs w:val="28"/>
        </w:rPr>
        <w:t>4</w:t>
      </w:r>
      <w:r w:rsidRPr="00FC28D6">
        <w:rPr>
          <w:rFonts w:ascii="Times New Roman" w:hAnsi="Times New Roman" w:cs="Times New Roman"/>
          <w:sz w:val="28"/>
          <w:szCs w:val="28"/>
        </w:rPr>
        <w:t xml:space="preserve"> – Методологическая и правовая основа</w:t>
      </w:r>
      <w:r w:rsidRPr="00FC28D6">
        <w:rPr>
          <w:rFonts w:ascii="Times New Roman" w:hAnsi="Times New Roman" w:cs="Times New Roman"/>
          <w:sz w:val="28"/>
        </w:rPr>
        <w:t xml:space="preserve"> Системы ежегодной оценки эффективности деятельности ЦГО и МИО</w:t>
      </w:r>
    </w:p>
    <w:p w14:paraId="6941291C" w14:textId="77777777" w:rsidR="00E94A15" w:rsidRPr="00FC28D6" w:rsidRDefault="00E94A15" w:rsidP="00AB6C5C">
      <w:pPr>
        <w:tabs>
          <w:tab w:val="left" w:pos="709"/>
        </w:tabs>
        <w:spacing w:after="0" w:line="240" w:lineRule="auto"/>
        <w:ind w:firstLine="709"/>
        <w:jc w:val="both"/>
        <w:rPr>
          <w:rFonts w:ascii="Times New Roman" w:eastAsia="Times New Roman" w:hAnsi="Times New Roman" w:cs="Times New Roman"/>
          <w:iCs/>
          <w:sz w:val="16"/>
          <w:szCs w:val="16"/>
        </w:rPr>
      </w:pPr>
    </w:p>
    <w:p w14:paraId="03D30BC4" w14:textId="77777777" w:rsidR="00E94A15" w:rsidRPr="00FC28D6" w:rsidRDefault="00E94A15" w:rsidP="00AB6C5C">
      <w:pPr>
        <w:tabs>
          <w:tab w:val="left" w:pos="709"/>
        </w:tabs>
        <w:spacing w:after="0" w:line="240" w:lineRule="auto"/>
        <w:ind w:firstLine="709"/>
        <w:jc w:val="both"/>
        <w:rPr>
          <w:rFonts w:ascii="Times New Roman" w:eastAsia="Times New Roman" w:hAnsi="Times New Roman" w:cs="Times New Roman"/>
          <w:iCs/>
          <w:sz w:val="24"/>
          <w:szCs w:val="24"/>
        </w:rPr>
      </w:pPr>
      <w:r w:rsidRPr="00FC28D6">
        <w:rPr>
          <w:rFonts w:ascii="Times New Roman" w:eastAsia="Times New Roman" w:hAnsi="Times New Roman" w:cs="Times New Roman"/>
          <w:iCs/>
          <w:sz w:val="24"/>
          <w:szCs w:val="24"/>
        </w:rPr>
        <w:t>Примечание – Составлено автором</w:t>
      </w:r>
    </w:p>
    <w:p w14:paraId="60BF7E21" w14:textId="77777777" w:rsidR="00636D56" w:rsidRPr="00FC28D6" w:rsidRDefault="00636D56" w:rsidP="00636D56">
      <w:pPr>
        <w:tabs>
          <w:tab w:val="left" w:pos="709"/>
        </w:tabs>
        <w:spacing w:after="0" w:line="240" w:lineRule="auto"/>
        <w:ind w:firstLine="709"/>
        <w:jc w:val="both"/>
        <w:rPr>
          <w:rFonts w:ascii="Times New Roman" w:hAnsi="Times New Roman" w:cs="Times New Roman"/>
          <w:sz w:val="28"/>
        </w:rPr>
      </w:pPr>
      <w:r w:rsidRPr="00FC28D6">
        <w:rPr>
          <w:rFonts w:ascii="Times New Roman" w:hAnsi="Times New Roman" w:cs="Times New Roman"/>
          <w:sz w:val="28"/>
        </w:rPr>
        <w:lastRenderedPageBreak/>
        <w:t xml:space="preserve">В современную оценку деятельности государственных органов Республики Казахстан входят два вида оценок: </w:t>
      </w:r>
    </w:p>
    <w:p w14:paraId="2D568F22" w14:textId="77777777" w:rsidR="00636D56" w:rsidRPr="00FC28D6" w:rsidRDefault="00636D56" w:rsidP="00636D56">
      <w:pPr>
        <w:pStyle w:val="a3"/>
        <w:numPr>
          <w:ilvl w:val="0"/>
          <w:numId w:val="4"/>
        </w:numPr>
        <w:tabs>
          <w:tab w:val="left" w:pos="709"/>
          <w:tab w:val="left" w:pos="993"/>
        </w:tabs>
        <w:spacing w:after="0" w:line="240" w:lineRule="auto"/>
        <w:ind w:left="0" w:firstLine="709"/>
        <w:jc w:val="both"/>
        <w:rPr>
          <w:rFonts w:ascii="Times New Roman" w:hAnsi="Times New Roman" w:cs="Times New Roman"/>
          <w:sz w:val="28"/>
        </w:rPr>
      </w:pPr>
      <w:r w:rsidRPr="00FC28D6">
        <w:rPr>
          <w:rFonts w:ascii="Times New Roman" w:hAnsi="Times New Roman" w:cs="Times New Roman"/>
          <w:sz w:val="28"/>
        </w:rPr>
        <w:t>операционная оценка;</w:t>
      </w:r>
    </w:p>
    <w:p w14:paraId="6CBDC857" w14:textId="77777777" w:rsidR="00636D56" w:rsidRPr="00FC28D6" w:rsidRDefault="00636D56" w:rsidP="00636D56">
      <w:pPr>
        <w:pStyle w:val="a3"/>
        <w:numPr>
          <w:ilvl w:val="0"/>
          <w:numId w:val="4"/>
        </w:numPr>
        <w:tabs>
          <w:tab w:val="left" w:pos="709"/>
          <w:tab w:val="left" w:pos="993"/>
        </w:tabs>
        <w:spacing w:after="0" w:line="240" w:lineRule="auto"/>
        <w:ind w:left="0" w:firstLine="709"/>
        <w:jc w:val="both"/>
        <w:rPr>
          <w:rFonts w:ascii="Times New Roman" w:hAnsi="Times New Roman" w:cs="Times New Roman"/>
          <w:sz w:val="28"/>
        </w:rPr>
      </w:pPr>
      <w:r w:rsidRPr="00FC28D6">
        <w:rPr>
          <w:rFonts w:ascii="Times New Roman" w:hAnsi="Times New Roman" w:cs="Times New Roman"/>
          <w:sz w:val="28"/>
        </w:rPr>
        <w:t>оценка результативности.</w:t>
      </w:r>
    </w:p>
    <w:p w14:paraId="3AD1AA32" w14:textId="74E48417" w:rsidR="00E94A15" w:rsidRPr="00FC28D6" w:rsidRDefault="00E94A15" w:rsidP="00AB6C5C">
      <w:pPr>
        <w:spacing w:after="0" w:line="240" w:lineRule="auto"/>
        <w:ind w:firstLine="709"/>
        <w:jc w:val="both"/>
        <w:rPr>
          <w:rFonts w:ascii="Times New Roman" w:hAnsi="Times New Roman" w:cs="Times New Roman"/>
          <w:sz w:val="28"/>
        </w:rPr>
      </w:pPr>
      <w:r w:rsidRPr="00FC28D6">
        <w:rPr>
          <w:rFonts w:ascii="Times New Roman" w:hAnsi="Times New Roman" w:cs="Times New Roman"/>
          <w:sz w:val="28"/>
        </w:rPr>
        <w:t xml:space="preserve">Совместный приказ Министра финансов Республики Казахстан от 30 декабря 2016 года №706 и Министра национальной экономики Республики Казахстан от 30 декабря 2016 года №540 </w:t>
      </w:r>
      <w:r w:rsidR="00AA5E66" w:rsidRPr="00FC28D6">
        <w:rPr>
          <w:rFonts w:ascii="Times New Roman" w:hAnsi="Times New Roman" w:cs="Times New Roman"/>
          <w:sz w:val="28"/>
        </w:rPr>
        <w:t>«</w:t>
      </w:r>
      <w:r w:rsidRPr="00FC28D6">
        <w:rPr>
          <w:rFonts w:ascii="Times New Roman" w:hAnsi="Times New Roman" w:cs="Times New Roman"/>
          <w:bCs/>
          <w:sz w:val="28"/>
        </w:rPr>
        <w:t>Методика по оценке эффективности достижения целей</w:t>
      </w:r>
      <w:r w:rsidR="00AA5E66" w:rsidRPr="00FC28D6">
        <w:rPr>
          <w:rFonts w:ascii="Times New Roman" w:hAnsi="Times New Roman" w:cs="Times New Roman"/>
          <w:bCs/>
          <w:sz w:val="28"/>
        </w:rPr>
        <w:t>»</w:t>
      </w:r>
      <w:r w:rsidR="004E4E2D" w:rsidRPr="00FC28D6">
        <w:rPr>
          <w:rFonts w:ascii="Times New Roman" w:hAnsi="Times New Roman" w:cs="Times New Roman"/>
          <w:bCs/>
          <w:sz w:val="28"/>
        </w:rPr>
        <w:t xml:space="preserve"> </w:t>
      </w:r>
      <w:r w:rsidRPr="00FC28D6">
        <w:rPr>
          <w:rFonts w:ascii="Times New Roman" w:hAnsi="Times New Roman" w:cs="Times New Roman"/>
          <w:bCs/>
          <w:sz w:val="28"/>
        </w:rPr>
        <w:t xml:space="preserve">уступил место следующему документу </w:t>
      </w:r>
      <w:r w:rsidR="00066D2B" w:rsidRPr="00FC28D6">
        <w:rPr>
          <w:rFonts w:ascii="Times New Roman" w:hAnsi="Times New Roman" w:cs="Times New Roman"/>
          <w:bCs/>
          <w:sz w:val="28"/>
        </w:rPr>
        <w:t>–</w:t>
      </w:r>
      <w:r w:rsidRPr="00FC28D6">
        <w:rPr>
          <w:rFonts w:ascii="Times New Roman" w:hAnsi="Times New Roman" w:cs="Times New Roman"/>
          <w:bCs/>
          <w:sz w:val="28"/>
        </w:rPr>
        <w:t xml:space="preserve"> </w:t>
      </w:r>
      <w:r w:rsidRPr="00FC28D6">
        <w:rPr>
          <w:rFonts w:ascii="Times New Roman" w:hAnsi="Times New Roman" w:cs="Times New Roman"/>
          <w:sz w:val="28"/>
        </w:rPr>
        <w:t xml:space="preserve">Совместный приказ Первого Заместителя Премьер-Министра Республики Казахстан </w:t>
      </w:r>
      <w:r w:rsidR="00066D2B" w:rsidRPr="00FC28D6">
        <w:rPr>
          <w:rFonts w:ascii="Times New Roman" w:hAnsi="Times New Roman" w:cs="Times New Roman"/>
          <w:sz w:val="28"/>
        </w:rPr>
        <w:t>–</w:t>
      </w:r>
      <w:r w:rsidRPr="00FC28D6">
        <w:rPr>
          <w:rFonts w:ascii="Times New Roman" w:hAnsi="Times New Roman" w:cs="Times New Roman"/>
          <w:sz w:val="28"/>
        </w:rPr>
        <w:t xml:space="preserve">Министра финансов Республики Казахстан от 26 февраля 2020 года №201 и от 26 февраля 2020 года №1-НҚ </w:t>
      </w:r>
      <w:r w:rsidR="00AA5E66" w:rsidRPr="00FC28D6">
        <w:rPr>
          <w:rFonts w:ascii="Times New Roman" w:hAnsi="Times New Roman" w:cs="Times New Roman"/>
          <w:sz w:val="28"/>
        </w:rPr>
        <w:t>«</w:t>
      </w:r>
      <w:r w:rsidRPr="00FC28D6">
        <w:rPr>
          <w:rFonts w:ascii="Times New Roman" w:hAnsi="Times New Roman" w:cs="Times New Roman"/>
          <w:sz w:val="28"/>
        </w:rPr>
        <w:t>Методика операционной оценки по блоку достижения целей</w:t>
      </w:r>
      <w:r w:rsidR="00AA5E66" w:rsidRPr="00FC28D6">
        <w:rPr>
          <w:rFonts w:ascii="Times New Roman" w:hAnsi="Times New Roman" w:cs="Times New Roman"/>
          <w:sz w:val="28"/>
        </w:rPr>
        <w:t>»</w:t>
      </w:r>
      <w:r w:rsidRPr="00FC28D6">
        <w:rPr>
          <w:rFonts w:ascii="Times New Roman" w:hAnsi="Times New Roman" w:cs="Times New Roman"/>
          <w:sz w:val="28"/>
        </w:rPr>
        <w:t xml:space="preserve"> </w:t>
      </w:r>
      <w:r w:rsidRPr="00FC28D6">
        <w:rPr>
          <w:rFonts w:ascii="Times New Roman" w:eastAsia="TimesNewRomanPSMT" w:hAnsi="Times New Roman" w:cs="Times New Roman"/>
          <w:sz w:val="28"/>
          <w:szCs w:val="28"/>
        </w:rPr>
        <w:sym w:font="Symbol" w:char="F05B"/>
      </w:r>
      <w:r w:rsidR="000E0AF9" w:rsidRPr="00FC28D6">
        <w:rPr>
          <w:rFonts w:ascii="Times New Roman" w:eastAsia="TimesNewRomanPSMT" w:hAnsi="Times New Roman" w:cs="Times New Roman"/>
          <w:sz w:val="28"/>
          <w:szCs w:val="28"/>
        </w:rPr>
        <w:t>79</w:t>
      </w:r>
      <w:r w:rsidRPr="00FC28D6">
        <w:rPr>
          <w:rFonts w:ascii="Times New Roman" w:eastAsia="TimesNewRomanPSMT" w:hAnsi="Times New Roman" w:cs="Times New Roman"/>
          <w:sz w:val="28"/>
          <w:szCs w:val="28"/>
        </w:rPr>
        <w:sym w:font="Symbol" w:char="F05D"/>
      </w:r>
      <w:r w:rsidRPr="00FC28D6">
        <w:rPr>
          <w:rFonts w:ascii="Times New Roman" w:hAnsi="Times New Roman" w:cs="Times New Roman"/>
          <w:sz w:val="28"/>
        </w:rPr>
        <w:t>.</w:t>
      </w:r>
    </w:p>
    <w:p w14:paraId="187B210D" w14:textId="77777777" w:rsidR="00E94A15" w:rsidRPr="00FC28D6" w:rsidRDefault="00E94A15" w:rsidP="00AB6C5C">
      <w:pPr>
        <w:tabs>
          <w:tab w:val="left" w:pos="709"/>
        </w:tabs>
        <w:spacing w:after="0" w:line="240" w:lineRule="auto"/>
        <w:ind w:firstLine="709"/>
        <w:jc w:val="both"/>
        <w:rPr>
          <w:rFonts w:ascii="Times New Roman" w:hAnsi="Times New Roman" w:cs="Times New Roman"/>
          <w:sz w:val="28"/>
        </w:rPr>
      </w:pPr>
      <w:r w:rsidRPr="00FC28D6">
        <w:rPr>
          <w:rFonts w:ascii="Times New Roman" w:eastAsia="Times New Roman" w:hAnsi="Times New Roman" w:cs="Times New Roman"/>
          <w:bCs/>
          <w:kern w:val="36"/>
          <w:sz w:val="28"/>
          <w:szCs w:val="28"/>
        </w:rPr>
        <w:t xml:space="preserve">Современная схема </w:t>
      </w:r>
      <w:r w:rsidRPr="00FC28D6">
        <w:rPr>
          <w:rFonts w:ascii="Times New Roman" w:hAnsi="Times New Roman" w:cs="Times New Roman"/>
          <w:sz w:val="28"/>
        </w:rPr>
        <w:t>Системы оценки эффективности деятельности ЦГО и МИО, ежегодно проводимой уполномоченными на оценку органами, представлена на рисунке 1</w:t>
      </w:r>
      <w:r w:rsidR="00AC08BF" w:rsidRPr="00FC28D6">
        <w:rPr>
          <w:rFonts w:ascii="Times New Roman" w:hAnsi="Times New Roman" w:cs="Times New Roman"/>
          <w:sz w:val="28"/>
        </w:rPr>
        <w:t>5</w:t>
      </w:r>
      <w:r w:rsidRPr="00FC28D6">
        <w:rPr>
          <w:rFonts w:ascii="Times New Roman" w:hAnsi="Times New Roman" w:cs="Times New Roman"/>
          <w:sz w:val="28"/>
        </w:rPr>
        <w:t>.</w:t>
      </w:r>
    </w:p>
    <w:p w14:paraId="46AF9DE1" w14:textId="77777777" w:rsidR="00E94A15" w:rsidRPr="00FC28D6" w:rsidRDefault="00E94A15" w:rsidP="00AB6C5C">
      <w:pPr>
        <w:tabs>
          <w:tab w:val="left" w:pos="709"/>
        </w:tabs>
        <w:spacing w:after="0" w:line="240" w:lineRule="auto"/>
        <w:ind w:firstLine="709"/>
        <w:jc w:val="both"/>
        <w:rPr>
          <w:rFonts w:ascii="Times New Roman" w:hAnsi="Times New Roman" w:cs="Times New Roman"/>
          <w:sz w:val="28"/>
        </w:rPr>
      </w:pPr>
    </w:p>
    <w:p w14:paraId="5A489661" w14:textId="77777777" w:rsidR="00E94A15" w:rsidRPr="00FC28D6" w:rsidRDefault="00E94A15" w:rsidP="00FE585A">
      <w:pPr>
        <w:tabs>
          <w:tab w:val="left" w:pos="709"/>
        </w:tabs>
        <w:spacing w:after="0" w:line="240" w:lineRule="auto"/>
        <w:jc w:val="center"/>
        <w:rPr>
          <w:rFonts w:ascii="Times New Roman" w:hAnsi="Times New Roman" w:cs="Times New Roman"/>
          <w:sz w:val="28"/>
        </w:rPr>
      </w:pPr>
      <w:r w:rsidRPr="00FC28D6">
        <w:rPr>
          <w:rFonts w:ascii="Times New Roman" w:hAnsi="Times New Roman" w:cs="Times New Roman"/>
          <w:noProof/>
          <w:sz w:val="28"/>
          <w:lang w:eastAsia="ru-RU"/>
        </w:rPr>
        <w:drawing>
          <wp:inline distT="0" distB="0" distL="0" distR="0" wp14:anchorId="13DA733F" wp14:editId="2D61F31B">
            <wp:extent cx="5138138" cy="2883540"/>
            <wp:effectExtent l="0" t="0" r="5715"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l="23429" t="25326" r="15539" b="13344"/>
                    <a:stretch>
                      <a:fillRect/>
                    </a:stretch>
                  </pic:blipFill>
                  <pic:spPr bwMode="auto">
                    <a:xfrm>
                      <a:off x="0" y="0"/>
                      <a:ext cx="5143329" cy="2886453"/>
                    </a:xfrm>
                    <a:prstGeom prst="rect">
                      <a:avLst/>
                    </a:prstGeom>
                    <a:noFill/>
                    <a:ln w="9525">
                      <a:noFill/>
                      <a:miter lim="800000"/>
                      <a:headEnd/>
                      <a:tailEnd/>
                    </a:ln>
                  </pic:spPr>
                </pic:pic>
              </a:graphicData>
            </a:graphic>
          </wp:inline>
        </w:drawing>
      </w:r>
    </w:p>
    <w:p w14:paraId="2DBDF8AE" w14:textId="77777777" w:rsidR="00E94A15" w:rsidRPr="00FC28D6" w:rsidRDefault="00E94A15" w:rsidP="00AB6C5C">
      <w:pPr>
        <w:tabs>
          <w:tab w:val="left" w:pos="709"/>
        </w:tabs>
        <w:spacing w:after="0" w:line="240" w:lineRule="auto"/>
        <w:ind w:firstLine="709"/>
        <w:jc w:val="both"/>
        <w:rPr>
          <w:rFonts w:ascii="Times New Roman" w:hAnsi="Times New Roman" w:cs="Times New Roman"/>
          <w:sz w:val="16"/>
          <w:szCs w:val="16"/>
        </w:rPr>
      </w:pPr>
    </w:p>
    <w:p w14:paraId="6BFA0533" w14:textId="77777777" w:rsidR="00E94A15" w:rsidRPr="00FC28D6" w:rsidRDefault="00E94A15" w:rsidP="00AB6C5C">
      <w:pPr>
        <w:tabs>
          <w:tab w:val="left" w:pos="709"/>
        </w:tabs>
        <w:spacing w:after="0" w:line="240" w:lineRule="auto"/>
        <w:jc w:val="center"/>
        <w:rPr>
          <w:rFonts w:ascii="Times New Roman" w:hAnsi="Times New Roman" w:cs="Times New Roman"/>
          <w:sz w:val="28"/>
        </w:rPr>
      </w:pPr>
      <w:r w:rsidRPr="00FC28D6">
        <w:rPr>
          <w:rFonts w:ascii="Times New Roman" w:hAnsi="Times New Roman" w:cs="Times New Roman"/>
          <w:sz w:val="28"/>
        </w:rPr>
        <w:t>Рисунок 1</w:t>
      </w:r>
      <w:r w:rsidR="00AC08BF" w:rsidRPr="00FC28D6">
        <w:rPr>
          <w:rFonts w:ascii="Times New Roman" w:hAnsi="Times New Roman" w:cs="Times New Roman"/>
          <w:sz w:val="28"/>
        </w:rPr>
        <w:t>5</w:t>
      </w:r>
      <w:r w:rsidRPr="00FC28D6">
        <w:rPr>
          <w:rFonts w:ascii="Times New Roman" w:hAnsi="Times New Roman" w:cs="Times New Roman"/>
          <w:sz w:val="28"/>
        </w:rPr>
        <w:t xml:space="preserve"> – Современная система ежегодной оценки эффективности деятельности ЦГО и МИО</w:t>
      </w:r>
    </w:p>
    <w:p w14:paraId="71A65522" w14:textId="77777777" w:rsidR="00E94A15" w:rsidRPr="00FC28D6" w:rsidRDefault="00E94A15" w:rsidP="00AB6C5C">
      <w:pPr>
        <w:tabs>
          <w:tab w:val="left" w:pos="709"/>
        </w:tabs>
        <w:spacing w:after="0" w:line="240" w:lineRule="auto"/>
        <w:ind w:firstLine="709"/>
        <w:jc w:val="both"/>
        <w:rPr>
          <w:rFonts w:ascii="Times New Roman" w:hAnsi="Times New Roman" w:cs="Times New Roman"/>
          <w:sz w:val="16"/>
          <w:szCs w:val="16"/>
        </w:rPr>
      </w:pPr>
    </w:p>
    <w:p w14:paraId="151CF0DD" w14:textId="347C768E" w:rsidR="00E94A15" w:rsidRPr="00FC28D6" w:rsidRDefault="00E94A15" w:rsidP="00AB6C5C">
      <w:pPr>
        <w:tabs>
          <w:tab w:val="left" w:pos="709"/>
        </w:tabs>
        <w:spacing w:after="0" w:line="240" w:lineRule="auto"/>
        <w:ind w:firstLine="709"/>
        <w:jc w:val="both"/>
        <w:rPr>
          <w:rFonts w:ascii="Times New Roman" w:hAnsi="Times New Roman" w:cs="Times New Roman"/>
          <w:sz w:val="28"/>
        </w:rPr>
      </w:pPr>
      <w:r w:rsidRPr="00FC28D6">
        <w:rPr>
          <w:rFonts w:ascii="Times New Roman" w:eastAsia="Times New Roman" w:hAnsi="Times New Roman" w:cs="Times New Roman"/>
          <w:iCs/>
          <w:sz w:val="24"/>
          <w:szCs w:val="24"/>
        </w:rPr>
        <w:t>Примечание – Составлено автором</w:t>
      </w:r>
    </w:p>
    <w:p w14:paraId="12511D56" w14:textId="25DD07E5"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p>
    <w:p w14:paraId="4CDF37EB" w14:textId="77777777" w:rsidR="00E94A15" w:rsidRPr="00FC28D6" w:rsidRDefault="00E94A15" w:rsidP="00AB6C5C">
      <w:pPr>
        <w:pStyle w:val="a9"/>
        <w:spacing w:before="0" w:beforeAutospacing="0" w:after="0" w:afterAutospacing="0"/>
        <w:ind w:firstLine="709"/>
        <w:jc w:val="both"/>
        <w:rPr>
          <w:sz w:val="28"/>
          <w:szCs w:val="28"/>
        </w:rPr>
      </w:pPr>
      <w:r w:rsidRPr="00FC28D6">
        <w:rPr>
          <w:sz w:val="28"/>
          <w:szCs w:val="28"/>
        </w:rPr>
        <w:t>В таблице 1</w:t>
      </w:r>
      <w:r w:rsidR="00AC08BF" w:rsidRPr="00FC28D6">
        <w:rPr>
          <w:sz w:val="28"/>
          <w:szCs w:val="28"/>
        </w:rPr>
        <w:t>2</w:t>
      </w:r>
      <w:r w:rsidRPr="00FC28D6">
        <w:rPr>
          <w:sz w:val="28"/>
          <w:szCs w:val="28"/>
        </w:rPr>
        <w:t xml:space="preserve"> показаны уполномоченные на операционную оценку и оценку результативности органы, ответственные за развитие соответствующих сфер деятельности. </w:t>
      </w:r>
    </w:p>
    <w:p w14:paraId="2A711DBF" w14:textId="77777777" w:rsidR="00E94A15" w:rsidRPr="00FC28D6" w:rsidRDefault="00E94A15" w:rsidP="00066D2B">
      <w:pPr>
        <w:tabs>
          <w:tab w:val="left" w:pos="993"/>
          <w:tab w:val="left" w:pos="1134"/>
        </w:tabs>
        <w:spacing w:after="0" w:line="240" w:lineRule="auto"/>
        <w:ind w:firstLine="709"/>
        <w:jc w:val="both"/>
        <w:rPr>
          <w:rFonts w:ascii="Times New Roman" w:eastAsia="Times New Roman" w:hAnsi="Times New Roman" w:cs="Times New Roman"/>
          <w:sz w:val="28"/>
        </w:rPr>
      </w:pPr>
      <w:r w:rsidRPr="00FC28D6">
        <w:rPr>
          <w:rFonts w:ascii="Times New Roman" w:eastAsia="Times New Roman" w:hAnsi="Times New Roman" w:cs="Times New Roman"/>
          <w:i/>
          <w:sz w:val="28"/>
        </w:rPr>
        <w:t>Операционная оценка</w:t>
      </w:r>
      <w:r w:rsidRPr="00FC28D6">
        <w:rPr>
          <w:rFonts w:ascii="Times New Roman" w:eastAsia="Times New Roman" w:hAnsi="Times New Roman" w:cs="Times New Roman"/>
          <w:sz w:val="28"/>
        </w:rPr>
        <w:t xml:space="preserve"> – это </w:t>
      </w:r>
      <w:r w:rsidRPr="00FC28D6">
        <w:rPr>
          <w:rFonts w:ascii="Times New Roman" w:hAnsi="Times New Roman" w:cs="Times New Roman"/>
          <w:sz w:val="28"/>
        </w:rPr>
        <w:t>комплекс мероприятий, направленных на определение эффективности процессов деятельности в государственных органах, и состоящий из трех блоков с несколькими индикаторами:</w:t>
      </w:r>
    </w:p>
    <w:p w14:paraId="508EE707" w14:textId="12100BF2" w:rsidR="00E94A15" w:rsidRPr="00FC28D6" w:rsidRDefault="00066D2B" w:rsidP="00066D2B">
      <w:pPr>
        <w:pStyle w:val="a3"/>
        <w:numPr>
          <w:ilvl w:val="0"/>
          <w:numId w:val="6"/>
        </w:numPr>
        <w:tabs>
          <w:tab w:val="left" w:pos="709"/>
          <w:tab w:val="left" w:pos="993"/>
          <w:tab w:val="left" w:pos="1276"/>
        </w:tabs>
        <w:autoSpaceDE w:val="0"/>
        <w:autoSpaceDN w:val="0"/>
        <w:adjustRightInd w:val="0"/>
        <w:spacing w:after="0" w:line="240" w:lineRule="auto"/>
        <w:ind w:left="0" w:firstLine="851"/>
        <w:jc w:val="both"/>
        <w:rPr>
          <w:rFonts w:ascii="Times New Roman" w:hAnsi="Times New Roman" w:cs="Times New Roman"/>
          <w:bCs/>
          <w:sz w:val="28"/>
          <w:szCs w:val="28"/>
        </w:rPr>
      </w:pPr>
      <w:bookmarkStart w:id="21" w:name="z242"/>
      <w:r w:rsidRPr="00FC28D6">
        <w:rPr>
          <w:rFonts w:ascii="Times New Roman" w:hAnsi="Times New Roman" w:cs="Times New Roman"/>
          <w:sz w:val="28"/>
        </w:rPr>
        <w:t>д</w:t>
      </w:r>
      <w:r w:rsidR="00E94A15" w:rsidRPr="00FC28D6">
        <w:rPr>
          <w:rFonts w:ascii="Times New Roman" w:hAnsi="Times New Roman" w:cs="Times New Roman"/>
          <w:sz w:val="28"/>
        </w:rPr>
        <w:t xml:space="preserve">остижение целей, в рамках которого анализируются степень достижимости показателей, </w:t>
      </w:r>
      <w:r w:rsidR="00E94A15" w:rsidRPr="00FC28D6">
        <w:rPr>
          <w:rFonts w:ascii="Times New Roman" w:hAnsi="Times New Roman" w:cs="Times New Roman"/>
          <w:bCs/>
          <w:sz w:val="28"/>
          <w:szCs w:val="28"/>
        </w:rPr>
        <w:t xml:space="preserve">установленных в </w:t>
      </w:r>
      <w:r w:rsidR="00BC25E8" w:rsidRPr="00FC28D6">
        <w:rPr>
          <w:rFonts w:ascii="Times New Roman" w:hAnsi="Times New Roman" w:cs="Times New Roman"/>
          <w:sz w:val="28"/>
          <w:szCs w:val="28"/>
        </w:rPr>
        <w:t>планах развития</w:t>
      </w:r>
      <w:r w:rsidR="00BC25E8" w:rsidRPr="00FC28D6">
        <w:rPr>
          <w:rFonts w:ascii="Times New Roman" w:hAnsi="Times New Roman" w:cs="Times New Roman"/>
        </w:rPr>
        <w:t xml:space="preserve"> </w:t>
      </w:r>
      <w:r w:rsidR="00E94A15" w:rsidRPr="00FC28D6">
        <w:rPr>
          <w:rFonts w:ascii="Times New Roman" w:hAnsi="Times New Roman" w:cs="Times New Roman"/>
          <w:bCs/>
          <w:sz w:val="28"/>
          <w:szCs w:val="28"/>
        </w:rPr>
        <w:t>министерств</w:t>
      </w:r>
      <w:r w:rsidR="00E94A15" w:rsidRPr="00FC28D6">
        <w:rPr>
          <w:rFonts w:ascii="Times New Roman" w:hAnsi="Times New Roman" w:cs="Times New Roman"/>
          <w:sz w:val="28"/>
        </w:rPr>
        <w:t xml:space="preserve"> и ПРТ регионов, а также результативность использования бюджетных средств в </w:t>
      </w:r>
      <w:r w:rsidR="00E94A15" w:rsidRPr="00FC28D6">
        <w:rPr>
          <w:rFonts w:ascii="Times New Roman" w:hAnsi="Times New Roman" w:cs="Times New Roman"/>
          <w:sz w:val="28"/>
        </w:rPr>
        <w:lastRenderedPageBreak/>
        <w:t>достижении стратегических целей</w:t>
      </w:r>
      <w:r w:rsidR="00E94A15" w:rsidRPr="00FC28D6">
        <w:rPr>
          <w:rFonts w:ascii="Times New Roman" w:hAnsi="Times New Roman" w:cs="Times New Roman"/>
          <w:bCs/>
          <w:sz w:val="28"/>
          <w:szCs w:val="28"/>
        </w:rPr>
        <w:t xml:space="preserve"> и эффективности исполнения бюджетных программ</w:t>
      </w:r>
      <w:r w:rsidR="00BD73F9" w:rsidRPr="00FC28D6">
        <w:rPr>
          <w:rFonts w:ascii="Times New Roman" w:hAnsi="Times New Roman" w:cs="Times New Roman"/>
          <w:sz w:val="28"/>
        </w:rPr>
        <w:t>;</w:t>
      </w:r>
    </w:p>
    <w:p w14:paraId="1541CBB1" w14:textId="7DDF59A2" w:rsidR="00D13F41" w:rsidRPr="00FC28D6" w:rsidRDefault="00066D2B" w:rsidP="00066D2B">
      <w:pPr>
        <w:pStyle w:val="a3"/>
        <w:numPr>
          <w:ilvl w:val="0"/>
          <w:numId w:val="6"/>
        </w:numPr>
        <w:tabs>
          <w:tab w:val="left" w:pos="709"/>
          <w:tab w:val="left" w:pos="993"/>
          <w:tab w:val="left" w:pos="1276"/>
        </w:tabs>
        <w:autoSpaceDE w:val="0"/>
        <w:autoSpaceDN w:val="0"/>
        <w:adjustRightInd w:val="0"/>
        <w:spacing w:after="0" w:line="240" w:lineRule="auto"/>
        <w:ind w:left="0" w:firstLine="851"/>
        <w:jc w:val="both"/>
        <w:rPr>
          <w:rFonts w:ascii="Times New Roman" w:hAnsi="Times New Roman" w:cs="Times New Roman"/>
          <w:sz w:val="28"/>
        </w:rPr>
      </w:pPr>
      <w:bookmarkStart w:id="22" w:name="z243"/>
      <w:r w:rsidRPr="00FC28D6">
        <w:rPr>
          <w:rFonts w:ascii="Times New Roman" w:hAnsi="Times New Roman" w:cs="Times New Roman"/>
          <w:sz w:val="28"/>
        </w:rPr>
        <w:t>в</w:t>
      </w:r>
      <w:r w:rsidR="00D13F41" w:rsidRPr="00FC28D6">
        <w:rPr>
          <w:rFonts w:ascii="Times New Roman" w:hAnsi="Times New Roman" w:cs="Times New Roman"/>
          <w:sz w:val="28"/>
        </w:rPr>
        <w:t>заимодействие государственного органа с физическими и юридическими лицами, качество которого оценивается по результатам его работы с населением</w:t>
      </w:r>
      <w:r w:rsidR="000E0AF9" w:rsidRPr="00FC28D6">
        <w:rPr>
          <w:rFonts w:ascii="Times New Roman" w:hAnsi="Times New Roman" w:cs="Times New Roman"/>
          <w:sz w:val="28"/>
        </w:rPr>
        <w:t xml:space="preserve"> </w:t>
      </w:r>
      <w:r w:rsidR="000E0AF9" w:rsidRPr="00FC28D6">
        <w:rPr>
          <w:rFonts w:ascii="Times New Roman" w:hAnsi="Times New Roman" w:cs="Times New Roman"/>
          <w:sz w:val="28"/>
        </w:rPr>
        <w:sym w:font="Symbol" w:char="F05B"/>
      </w:r>
      <w:r w:rsidR="000E0AF9" w:rsidRPr="00FC28D6">
        <w:rPr>
          <w:rFonts w:ascii="Times New Roman" w:hAnsi="Times New Roman" w:cs="Times New Roman"/>
          <w:sz w:val="28"/>
        </w:rPr>
        <w:t>8</w:t>
      </w:r>
      <w:r w:rsidR="00DC5895" w:rsidRPr="00FC28D6">
        <w:rPr>
          <w:rFonts w:ascii="Times New Roman" w:hAnsi="Times New Roman" w:cs="Times New Roman"/>
          <w:sz w:val="28"/>
        </w:rPr>
        <w:t>2</w:t>
      </w:r>
      <w:r w:rsidR="000E0AF9" w:rsidRPr="00FC28D6">
        <w:rPr>
          <w:rFonts w:ascii="Times New Roman" w:hAnsi="Times New Roman" w:cs="Times New Roman"/>
          <w:sz w:val="28"/>
        </w:rPr>
        <w:sym w:font="Symbol" w:char="F05D"/>
      </w:r>
      <w:r w:rsidR="00BD73F9" w:rsidRPr="00FC28D6">
        <w:rPr>
          <w:rFonts w:ascii="Times New Roman" w:hAnsi="Times New Roman" w:cs="Times New Roman"/>
          <w:sz w:val="28"/>
        </w:rPr>
        <w:t>;</w:t>
      </w:r>
    </w:p>
    <w:bookmarkEnd w:id="22"/>
    <w:p w14:paraId="182FF81B" w14:textId="1EAEA86C" w:rsidR="00D13F41" w:rsidRPr="00FC28D6" w:rsidRDefault="00066D2B" w:rsidP="00066D2B">
      <w:pPr>
        <w:pStyle w:val="a3"/>
        <w:numPr>
          <w:ilvl w:val="0"/>
          <w:numId w:val="6"/>
        </w:numPr>
        <w:tabs>
          <w:tab w:val="left" w:pos="709"/>
          <w:tab w:val="left" w:pos="993"/>
          <w:tab w:val="left" w:pos="1276"/>
        </w:tabs>
        <w:autoSpaceDE w:val="0"/>
        <w:autoSpaceDN w:val="0"/>
        <w:adjustRightInd w:val="0"/>
        <w:spacing w:after="0" w:line="240" w:lineRule="auto"/>
        <w:ind w:left="0" w:firstLine="851"/>
        <w:jc w:val="both"/>
        <w:rPr>
          <w:rFonts w:ascii="Times New Roman" w:hAnsi="Times New Roman" w:cs="Times New Roman"/>
        </w:rPr>
      </w:pPr>
      <w:r w:rsidRPr="00FC28D6">
        <w:rPr>
          <w:rFonts w:ascii="Times New Roman" w:hAnsi="Times New Roman" w:cs="Times New Roman"/>
          <w:sz w:val="28"/>
        </w:rPr>
        <w:t>о</w:t>
      </w:r>
      <w:r w:rsidR="00D13F41" w:rsidRPr="00FC28D6">
        <w:rPr>
          <w:rFonts w:ascii="Times New Roman" w:hAnsi="Times New Roman" w:cs="Times New Roman"/>
          <w:sz w:val="28"/>
        </w:rPr>
        <w:t>рганизационное развитие, целью которого является повышения качества человеческого капитала и интенсификация внутренних процессов посредством применения информационных технологий</w:t>
      </w:r>
      <w:r w:rsidR="00BD73F9" w:rsidRPr="00FC28D6">
        <w:rPr>
          <w:rFonts w:ascii="Times New Roman" w:hAnsi="Times New Roman" w:cs="Times New Roman"/>
          <w:sz w:val="28"/>
        </w:rPr>
        <w:t xml:space="preserve"> </w:t>
      </w:r>
      <w:r w:rsidR="00BD73F9" w:rsidRPr="00FC28D6">
        <w:rPr>
          <w:rFonts w:ascii="Times New Roman" w:hAnsi="Times New Roman" w:cs="Times New Roman"/>
          <w:sz w:val="28"/>
        </w:rPr>
        <w:sym w:font="Symbol" w:char="F05B"/>
      </w:r>
      <w:r w:rsidR="00BD73F9" w:rsidRPr="00FC28D6">
        <w:rPr>
          <w:rFonts w:ascii="Times New Roman" w:hAnsi="Times New Roman" w:cs="Times New Roman"/>
          <w:sz w:val="28"/>
        </w:rPr>
        <w:t>8</w:t>
      </w:r>
      <w:r w:rsidR="00DC5895" w:rsidRPr="00FC28D6">
        <w:rPr>
          <w:rFonts w:ascii="Times New Roman" w:hAnsi="Times New Roman" w:cs="Times New Roman"/>
          <w:sz w:val="28"/>
        </w:rPr>
        <w:t>3</w:t>
      </w:r>
      <w:r w:rsidR="00BD73F9" w:rsidRPr="00FC28D6">
        <w:rPr>
          <w:rFonts w:ascii="Times New Roman" w:hAnsi="Times New Roman" w:cs="Times New Roman"/>
          <w:sz w:val="28"/>
        </w:rPr>
        <w:sym w:font="Symbol" w:char="F05D"/>
      </w:r>
      <w:r w:rsidR="00D13F41" w:rsidRPr="00FC28D6">
        <w:rPr>
          <w:rFonts w:ascii="Times New Roman" w:hAnsi="Times New Roman" w:cs="Times New Roman"/>
          <w:sz w:val="28"/>
        </w:rPr>
        <w:t>.</w:t>
      </w:r>
    </w:p>
    <w:p w14:paraId="034DDD22" w14:textId="2D8008AF" w:rsidR="00D13F41" w:rsidRPr="00FC28D6" w:rsidRDefault="00D13F41" w:rsidP="00066D2B">
      <w:pPr>
        <w:tabs>
          <w:tab w:val="left" w:pos="709"/>
          <w:tab w:val="left" w:pos="993"/>
        </w:tabs>
        <w:autoSpaceDE w:val="0"/>
        <w:autoSpaceDN w:val="0"/>
        <w:adjustRightInd w:val="0"/>
        <w:spacing w:after="0" w:line="240" w:lineRule="auto"/>
        <w:ind w:firstLine="709"/>
        <w:jc w:val="both"/>
        <w:rPr>
          <w:rFonts w:ascii="Times New Roman" w:hAnsi="Times New Roman" w:cs="Times New Roman"/>
          <w:sz w:val="28"/>
        </w:rPr>
      </w:pPr>
      <w:r w:rsidRPr="00FC28D6">
        <w:rPr>
          <w:rFonts w:ascii="Times New Roman" w:eastAsia="Times New Roman" w:hAnsi="Times New Roman" w:cs="Times New Roman"/>
          <w:sz w:val="28"/>
          <w:szCs w:val="24"/>
        </w:rPr>
        <w:t>Внедрение нового прогрессивного электронного</w:t>
      </w:r>
      <w:r w:rsidRPr="00FC28D6">
        <w:rPr>
          <w:rFonts w:ascii="Times New Roman" w:hAnsi="Times New Roman" w:cs="Times New Roman"/>
          <w:sz w:val="28"/>
        </w:rPr>
        <w:t xml:space="preserve"> формата работы с населением в виде предоставления онлайн услуг является важным фактором снижения коррупционных рисков и повышает скорость получения необходимых документов на информационных порталах Электронного правительства Республики Казахстан [</w:t>
      </w:r>
      <w:r w:rsidR="00D238F3" w:rsidRPr="00FC28D6">
        <w:rPr>
          <w:rFonts w:ascii="Times New Roman" w:hAnsi="Times New Roman" w:cs="Times New Roman"/>
          <w:sz w:val="28"/>
        </w:rPr>
        <w:t>8</w:t>
      </w:r>
      <w:r w:rsidR="00DC5895" w:rsidRPr="00FC28D6">
        <w:rPr>
          <w:rFonts w:ascii="Times New Roman" w:hAnsi="Times New Roman" w:cs="Times New Roman"/>
          <w:sz w:val="28"/>
        </w:rPr>
        <w:t>4</w:t>
      </w:r>
      <w:r w:rsidRPr="00FC28D6">
        <w:rPr>
          <w:rFonts w:ascii="Times New Roman" w:hAnsi="Times New Roman" w:cs="Times New Roman"/>
          <w:sz w:val="28"/>
        </w:rPr>
        <w:t>].</w:t>
      </w:r>
    </w:p>
    <w:p w14:paraId="44CDFDB4" w14:textId="77777777" w:rsidR="00FC781B" w:rsidRPr="00FC28D6" w:rsidRDefault="00FC781B" w:rsidP="00AB6C5C">
      <w:pPr>
        <w:tabs>
          <w:tab w:val="left" w:pos="709"/>
          <w:tab w:val="left" w:pos="993"/>
        </w:tabs>
        <w:autoSpaceDE w:val="0"/>
        <w:autoSpaceDN w:val="0"/>
        <w:adjustRightInd w:val="0"/>
        <w:spacing w:after="0" w:line="240" w:lineRule="auto"/>
        <w:jc w:val="both"/>
        <w:rPr>
          <w:rFonts w:ascii="Times New Roman" w:hAnsi="Times New Roman" w:cs="Times New Roman"/>
          <w:sz w:val="28"/>
        </w:rPr>
      </w:pPr>
    </w:p>
    <w:bookmarkEnd w:id="21"/>
    <w:p w14:paraId="5D29131A" w14:textId="795BA809" w:rsidR="00E94A15" w:rsidRPr="00FC28D6" w:rsidRDefault="00E94A15" w:rsidP="00FC781B">
      <w:pPr>
        <w:tabs>
          <w:tab w:val="left" w:pos="709"/>
          <w:tab w:val="left" w:pos="993"/>
        </w:tabs>
        <w:autoSpaceDE w:val="0"/>
        <w:autoSpaceDN w:val="0"/>
        <w:adjustRightInd w:val="0"/>
        <w:spacing w:after="0" w:line="240" w:lineRule="auto"/>
        <w:jc w:val="both"/>
        <w:rPr>
          <w:rFonts w:ascii="Times New Roman" w:hAnsi="Times New Roman" w:cs="Times New Roman"/>
          <w:sz w:val="28"/>
        </w:rPr>
      </w:pPr>
      <w:r w:rsidRPr="00FC28D6">
        <w:rPr>
          <w:rFonts w:ascii="Times New Roman" w:hAnsi="Times New Roman" w:cs="Times New Roman"/>
          <w:sz w:val="28"/>
        </w:rPr>
        <w:t>Таблица 1</w:t>
      </w:r>
      <w:r w:rsidR="00AC08BF" w:rsidRPr="00FC28D6">
        <w:rPr>
          <w:rFonts w:ascii="Times New Roman" w:hAnsi="Times New Roman" w:cs="Times New Roman"/>
          <w:sz w:val="28"/>
        </w:rPr>
        <w:t>2</w:t>
      </w:r>
      <w:r w:rsidRPr="00FC28D6">
        <w:rPr>
          <w:rFonts w:ascii="Times New Roman" w:hAnsi="Times New Roman" w:cs="Times New Roman"/>
          <w:sz w:val="28"/>
        </w:rPr>
        <w:t xml:space="preserve"> </w:t>
      </w:r>
      <w:r w:rsidR="00066D2B" w:rsidRPr="00FC28D6">
        <w:rPr>
          <w:rFonts w:ascii="Times New Roman" w:hAnsi="Times New Roman" w:cs="Times New Roman"/>
          <w:sz w:val="28"/>
        </w:rPr>
        <w:t>–</w:t>
      </w:r>
      <w:r w:rsidRPr="00FC28D6">
        <w:rPr>
          <w:rFonts w:ascii="Times New Roman" w:hAnsi="Times New Roman" w:cs="Times New Roman"/>
          <w:sz w:val="28"/>
        </w:rPr>
        <w:t xml:space="preserve"> Уполномоченные на операционную оценку и оценку результативности органы</w:t>
      </w:r>
    </w:p>
    <w:p w14:paraId="4C4A5243" w14:textId="77777777" w:rsidR="00066D2B" w:rsidRPr="00FC28D6" w:rsidRDefault="00066D2B" w:rsidP="00FC781B">
      <w:pPr>
        <w:tabs>
          <w:tab w:val="left" w:pos="709"/>
          <w:tab w:val="left" w:pos="993"/>
        </w:tabs>
        <w:autoSpaceDE w:val="0"/>
        <w:autoSpaceDN w:val="0"/>
        <w:adjustRightInd w:val="0"/>
        <w:spacing w:after="0" w:line="240" w:lineRule="auto"/>
        <w:jc w:val="both"/>
        <w:rPr>
          <w:rFonts w:ascii="Times New Roman" w:hAnsi="Times New Roman" w:cs="Times New Roman"/>
          <w:sz w:val="16"/>
          <w:szCs w:val="16"/>
        </w:rPr>
      </w:pPr>
    </w:p>
    <w:tbl>
      <w:tblPr>
        <w:tblStyle w:val="ae"/>
        <w:tblW w:w="9538" w:type="dxa"/>
        <w:jc w:val="center"/>
        <w:tblLook w:val="04A0" w:firstRow="1" w:lastRow="0" w:firstColumn="1" w:lastColumn="0" w:noHBand="0" w:noVBand="1"/>
      </w:tblPr>
      <w:tblGrid>
        <w:gridCol w:w="2788"/>
        <w:gridCol w:w="2977"/>
        <w:gridCol w:w="3773"/>
      </w:tblGrid>
      <w:tr w:rsidR="00FC28D6" w:rsidRPr="00FC28D6" w14:paraId="371C18AC" w14:textId="77777777" w:rsidTr="00FE585A">
        <w:trPr>
          <w:jc w:val="center"/>
        </w:trPr>
        <w:tc>
          <w:tcPr>
            <w:tcW w:w="2788" w:type="dxa"/>
            <w:vAlign w:val="center"/>
          </w:tcPr>
          <w:p w14:paraId="154EFED9" w14:textId="77777777" w:rsidR="00FE585A" w:rsidRPr="00FC28D6" w:rsidRDefault="00FE585A" w:rsidP="00FE585A">
            <w:pPr>
              <w:pStyle w:val="a9"/>
              <w:spacing w:before="0" w:beforeAutospacing="0" w:after="0" w:afterAutospacing="0"/>
              <w:jc w:val="center"/>
            </w:pPr>
            <w:r w:rsidRPr="00FC28D6">
              <w:t>Блоки</w:t>
            </w:r>
          </w:p>
        </w:tc>
        <w:tc>
          <w:tcPr>
            <w:tcW w:w="2977" w:type="dxa"/>
            <w:vAlign w:val="center"/>
          </w:tcPr>
          <w:p w14:paraId="12938761" w14:textId="77777777" w:rsidR="00FE585A" w:rsidRPr="00FC28D6" w:rsidRDefault="00FE585A" w:rsidP="00FE585A">
            <w:pPr>
              <w:pStyle w:val="a9"/>
              <w:spacing w:before="0" w:beforeAutospacing="0" w:after="0" w:afterAutospacing="0"/>
              <w:jc w:val="center"/>
            </w:pPr>
            <w:r w:rsidRPr="00FC28D6">
              <w:t>Компоненты</w:t>
            </w:r>
          </w:p>
        </w:tc>
        <w:tc>
          <w:tcPr>
            <w:tcW w:w="3773" w:type="dxa"/>
            <w:vAlign w:val="center"/>
          </w:tcPr>
          <w:p w14:paraId="40BD3EB9" w14:textId="77777777" w:rsidR="00FE585A" w:rsidRPr="00FC28D6" w:rsidRDefault="00FE585A" w:rsidP="00FE585A">
            <w:pPr>
              <w:pStyle w:val="a9"/>
              <w:spacing w:before="0" w:beforeAutospacing="0" w:after="0" w:afterAutospacing="0"/>
              <w:jc w:val="center"/>
            </w:pPr>
            <w:r w:rsidRPr="00FC28D6">
              <w:t>Уполномоченные на операционную оценку органы</w:t>
            </w:r>
          </w:p>
        </w:tc>
      </w:tr>
      <w:tr w:rsidR="00FC28D6" w:rsidRPr="00FC28D6" w14:paraId="01B187D3" w14:textId="77777777" w:rsidTr="004535E9">
        <w:trPr>
          <w:jc w:val="center"/>
        </w:trPr>
        <w:tc>
          <w:tcPr>
            <w:tcW w:w="9538" w:type="dxa"/>
            <w:gridSpan w:val="3"/>
          </w:tcPr>
          <w:p w14:paraId="1DF601D8" w14:textId="77777777" w:rsidR="00FE585A" w:rsidRPr="00FC28D6" w:rsidRDefault="00FE585A" w:rsidP="00AB6C5C">
            <w:pPr>
              <w:pStyle w:val="a9"/>
              <w:spacing w:before="0" w:beforeAutospacing="0" w:after="0" w:afterAutospacing="0"/>
              <w:rPr>
                <w:i/>
              </w:rPr>
            </w:pPr>
            <w:r w:rsidRPr="00FC28D6">
              <w:rPr>
                <w:i/>
              </w:rPr>
              <w:t>Операционная оценка</w:t>
            </w:r>
          </w:p>
        </w:tc>
      </w:tr>
      <w:tr w:rsidR="00FC28D6" w:rsidRPr="00FC28D6" w14:paraId="39A5246B" w14:textId="77777777" w:rsidTr="00FE585A">
        <w:trPr>
          <w:jc w:val="center"/>
        </w:trPr>
        <w:tc>
          <w:tcPr>
            <w:tcW w:w="2788" w:type="dxa"/>
            <w:vMerge w:val="restart"/>
            <w:vAlign w:val="center"/>
          </w:tcPr>
          <w:p w14:paraId="2CECA696" w14:textId="1A57EFFB" w:rsidR="00FE585A" w:rsidRPr="00FC28D6" w:rsidRDefault="00FE585A" w:rsidP="00AB6C5C">
            <w:pPr>
              <w:pStyle w:val="a9"/>
              <w:spacing w:before="0" w:beforeAutospacing="0" w:after="0" w:afterAutospacing="0"/>
              <w:jc w:val="both"/>
            </w:pPr>
            <w:r w:rsidRPr="00FC28D6">
              <w:t>Достижение целей планов развития и ПРТ</w:t>
            </w:r>
          </w:p>
        </w:tc>
        <w:tc>
          <w:tcPr>
            <w:tcW w:w="2977" w:type="dxa"/>
            <w:vAlign w:val="center"/>
          </w:tcPr>
          <w:p w14:paraId="0DBF90A7" w14:textId="77777777" w:rsidR="00FE585A" w:rsidRPr="00FC28D6" w:rsidRDefault="00FE585A" w:rsidP="00FE585A">
            <w:pPr>
              <w:pStyle w:val="a9"/>
              <w:spacing w:before="0" w:beforeAutospacing="0" w:after="0" w:afterAutospacing="0"/>
              <w:ind w:right="-108"/>
            </w:pPr>
            <w:r w:rsidRPr="00FC28D6">
              <w:t>Стратегический компонент</w:t>
            </w:r>
          </w:p>
        </w:tc>
        <w:tc>
          <w:tcPr>
            <w:tcW w:w="3773" w:type="dxa"/>
          </w:tcPr>
          <w:p w14:paraId="091D0713" w14:textId="77777777" w:rsidR="00FE585A" w:rsidRPr="00FC28D6" w:rsidRDefault="00FE585A" w:rsidP="00AB6C5C">
            <w:pPr>
              <w:pStyle w:val="a9"/>
              <w:spacing w:before="0" w:beforeAutospacing="0" w:after="0" w:afterAutospacing="0"/>
            </w:pPr>
            <w:r w:rsidRPr="00FC28D6">
              <w:t xml:space="preserve">Счетный комитет </w:t>
            </w:r>
          </w:p>
        </w:tc>
      </w:tr>
      <w:tr w:rsidR="00FC28D6" w:rsidRPr="00FC28D6" w14:paraId="32CD4F9A" w14:textId="77777777" w:rsidTr="00FE585A">
        <w:trPr>
          <w:jc w:val="center"/>
        </w:trPr>
        <w:tc>
          <w:tcPr>
            <w:tcW w:w="2788" w:type="dxa"/>
            <w:vMerge/>
          </w:tcPr>
          <w:p w14:paraId="44F17E02" w14:textId="77777777" w:rsidR="00FE585A" w:rsidRPr="00FC28D6" w:rsidRDefault="00FE585A" w:rsidP="00AB6C5C">
            <w:pPr>
              <w:pStyle w:val="a9"/>
              <w:spacing w:before="0" w:beforeAutospacing="0" w:after="0" w:afterAutospacing="0"/>
            </w:pPr>
          </w:p>
        </w:tc>
        <w:tc>
          <w:tcPr>
            <w:tcW w:w="2977" w:type="dxa"/>
          </w:tcPr>
          <w:p w14:paraId="7F7BFBC6" w14:textId="77777777" w:rsidR="00FE585A" w:rsidRPr="00FC28D6" w:rsidRDefault="00FE585A" w:rsidP="00AB6C5C">
            <w:pPr>
              <w:pStyle w:val="a9"/>
              <w:spacing w:before="0" w:beforeAutospacing="0" w:after="0" w:afterAutospacing="0"/>
            </w:pPr>
            <w:r w:rsidRPr="00FC28D6">
              <w:t>Бюджетный компонент</w:t>
            </w:r>
          </w:p>
        </w:tc>
        <w:tc>
          <w:tcPr>
            <w:tcW w:w="3773" w:type="dxa"/>
            <w:vAlign w:val="center"/>
          </w:tcPr>
          <w:p w14:paraId="5276CE18" w14:textId="77777777" w:rsidR="00FE585A" w:rsidRPr="00FC28D6" w:rsidRDefault="00FE585A" w:rsidP="00AB6C5C">
            <w:pPr>
              <w:pStyle w:val="a9"/>
              <w:spacing w:before="0" w:beforeAutospacing="0" w:after="0" w:afterAutospacing="0"/>
            </w:pPr>
            <w:r w:rsidRPr="00FC28D6">
              <w:t>Министерство финансов</w:t>
            </w:r>
          </w:p>
        </w:tc>
      </w:tr>
      <w:tr w:rsidR="00FC28D6" w:rsidRPr="00FC28D6" w14:paraId="44BFBC9A" w14:textId="77777777" w:rsidTr="00FE585A">
        <w:trPr>
          <w:jc w:val="center"/>
        </w:trPr>
        <w:tc>
          <w:tcPr>
            <w:tcW w:w="2788" w:type="dxa"/>
            <w:vMerge w:val="restart"/>
            <w:vAlign w:val="center"/>
          </w:tcPr>
          <w:p w14:paraId="331FF9E0" w14:textId="77777777" w:rsidR="00FE585A" w:rsidRPr="00FC28D6" w:rsidRDefault="00FE585A" w:rsidP="00AB6C5C">
            <w:pPr>
              <w:pStyle w:val="a9"/>
              <w:spacing w:before="0" w:beforeAutospacing="0" w:after="0" w:afterAutospacing="0"/>
            </w:pPr>
            <w:r w:rsidRPr="00FC28D6">
              <w:t>Взаимодействие государственного органа с физическими и юридическими лицами</w:t>
            </w:r>
          </w:p>
        </w:tc>
        <w:tc>
          <w:tcPr>
            <w:tcW w:w="2977" w:type="dxa"/>
            <w:vAlign w:val="center"/>
          </w:tcPr>
          <w:p w14:paraId="6CC1D173" w14:textId="77777777" w:rsidR="00FE585A" w:rsidRPr="00FC28D6" w:rsidRDefault="00FE585A" w:rsidP="00AB6C5C">
            <w:pPr>
              <w:pStyle w:val="a9"/>
              <w:spacing w:before="0" w:beforeAutospacing="0" w:after="0" w:afterAutospacing="0"/>
              <w:jc w:val="both"/>
            </w:pPr>
            <w:r w:rsidRPr="00FC28D6">
              <w:t>Качество оказания госуслуг</w:t>
            </w:r>
          </w:p>
        </w:tc>
        <w:tc>
          <w:tcPr>
            <w:tcW w:w="3773" w:type="dxa"/>
          </w:tcPr>
          <w:p w14:paraId="628D2921" w14:textId="77777777" w:rsidR="00FE585A" w:rsidRPr="00FC28D6" w:rsidRDefault="00FE585A" w:rsidP="00AB6C5C">
            <w:pPr>
              <w:pStyle w:val="a9"/>
              <w:spacing w:before="0" w:beforeAutospacing="0" w:after="0" w:afterAutospacing="0"/>
              <w:jc w:val="both"/>
            </w:pPr>
            <w:r w:rsidRPr="00FC28D6">
              <w:t>Агентство по делам государственной службы</w:t>
            </w:r>
          </w:p>
          <w:p w14:paraId="5C6FB6AC" w14:textId="7AFDE385" w:rsidR="00FE585A" w:rsidRPr="00FC28D6" w:rsidRDefault="00FE585A" w:rsidP="00AB6C5C">
            <w:pPr>
              <w:pStyle w:val="a9"/>
              <w:spacing w:before="0" w:beforeAutospacing="0" w:after="0" w:afterAutospacing="0"/>
              <w:jc w:val="both"/>
            </w:pPr>
            <w:r w:rsidRPr="00FC28D6">
              <w:t>Министерство цифрового разви тия, инноваций и аэрокосми ческой промышленности</w:t>
            </w:r>
          </w:p>
        </w:tc>
      </w:tr>
      <w:tr w:rsidR="00FC28D6" w:rsidRPr="00FC28D6" w14:paraId="40DE18FF" w14:textId="77777777" w:rsidTr="00FE585A">
        <w:trPr>
          <w:jc w:val="center"/>
        </w:trPr>
        <w:tc>
          <w:tcPr>
            <w:tcW w:w="2788" w:type="dxa"/>
            <w:vMerge/>
          </w:tcPr>
          <w:p w14:paraId="167DBF8F" w14:textId="77777777" w:rsidR="00FE585A" w:rsidRPr="00FC28D6" w:rsidRDefault="00FE585A" w:rsidP="00AB6C5C">
            <w:pPr>
              <w:pStyle w:val="a9"/>
              <w:spacing w:before="0" w:beforeAutospacing="0" w:after="0" w:afterAutospacing="0"/>
            </w:pPr>
          </w:p>
        </w:tc>
        <w:tc>
          <w:tcPr>
            <w:tcW w:w="2977" w:type="dxa"/>
          </w:tcPr>
          <w:p w14:paraId="712A968E" w14:textId="61950582" w:rsidR="00FE585A" w:rsidRPr="00FC28D6" w:rsidRDefault="00FE585A" w:rsidP="00AB6C5C">
            <w:pPr>
              <w:pStyle w:val="a9"/>
              <w:spacing w:before="0" w:beforeAutospacing="0" w:after="0" w:afterAutospacing="0"/>
              <w:jc w:val="both"/>
            </w:pPr>
            <w:r w:rsidRPr="00FC28D6">
              <w:t>Открытость государственного органа</w:t>
            </w:r>
          </w:p>
        </w:tc>
        <w:tc>
          <w:tcPr>
            <w:tcW w:w="3773" w:type="dxa"/>
          </w:tcPr>
          <w:p w14:paraId="09DEBBFA" w14:textId="77777777" w:rsidR="00FE585A" w:rsidRPr="00FC28D6" w:rsidRDefault="00FE585A" w:rsidP="00AB6C5C">
            <w:pPr>
              <w:pStyle w:val="a9"/>
              <w:spacing w:before="0" w:beforeAutospacing="0" w:after="0" w:afterAutospacing="0"/>
              <w:jc w:val="both"/>
            </w:pPr>
            <w:r w:rsidRPr="00FC28D6">
              <w:t>Министерство информации и общественного развития</w:t>
            </w:r>
          </w:p>
        </w:tc>
      </w:tr>
      <w:tr w:rsidR="00FC28D6" w:rsidRPr="00FC28D6" w14:paraId="619C24D0" w14:textId="77777777" w:rsidTr="00FE585A">
        <w:trPr>
          <w:jc w:val="center"/>
        </w:trPr>
        <w:tc>
          <w:tcPr>
            <w:tcW w:w="2788" w:type="dxa"/>
            <w:vMerge/>
          </w:tcPr>
          <w:p w14:paraId="5F7DDDFB" w14:textId="77777777" w:rsidR="00FE585A" w:rsidRPr="00FC28D6" w:rsidRDefault="00FE585A" w:rsidP="00AB6C5C">
            <w:pPr>
              <w:pStyle w:val="a9"/>
              <w:spacing w:before="0" w:beforeAutospacing="0" w:after="0" w:afterAutospacing="0"/>
            </w:pPr>
          </w:p>
        </w:tc>
        <w:tc>
          <w:tcPr>
            <w:tcW w:w="2977" w:type="dxa"/>
          </w:tcPr>
          <w:p w14:paraId="7AB9D945" w14:textId="1D314A16" w:rsidR="00FE585A" w:rsidRPr="00FC28D6" w:rsidRDefault="00FE585A" w:rsidP="00AB6C5C">
            <w:pPr>
              <w:pStyle w:val="a9"/>
              <w:spacing w:before="0" w:beforeAutospacing="0" w:after="0" w:afterAutospacing="0"/>
              <w:jc w:val="both"/>
            </w:pPr>
            <w:r w:rsidRPr="00FC28D6">
              <w:t>Качество рассмотрения жалоб и заявлений физи ческих и юридических лиц</w:t>
            </w:r>
          </w:p>
        </w:tc>
        <w:tc>
          <w:tcPr>
            <w:tcW w:w="3773" w:type="dxa"/>
          </w:tcPr>
          <w:p w14:paraId="46D12C45" w14:textId="06F3FFE5" w:rsidR="00FE585A" w:rsidRPr="00FC28D6" w:rsidRDefault="007777C1" w:rsidP="00AB6C5C">
            <w:pPr>
              <w:pStyle w:val="a9"/>
              <w:spacing w:before="0" w:beforeAutospacing="0" w:after="0" w:afterAutospacing="0"/>
              <w:jc w:val="both"/>
            </w:pPr>
            <w:hyperlink r:id="rId73" w:history="1">
              <w:r w:rsidR="00FE585A" w:rsidRPr="00FC28D6">
                <w:t xml:space="preserve">Комитет по правовой статистике и специальным учетам Генераль ной прокуратуры Республики Казахстан </w:t>
              </w:r>
            </w:hyperlink>
          </w:p>
        </w:tc>
      </w:tr>
      <w:tr w:rsidR="00FC28D6" w:rsidRPr="00FC28D6" w14:paraId="4E77ADE4" w14:textId="77777777" w:rsidTr="00FE585A">
        <w:trPr>
          <w:jc w:val="center"/>
        </w:trPr>
        <w:tc>
          <w:tcPr>
            <w:tcW w:w="2788" w:type="dxa"/>
            <w:vMerge w:val="restart"/>
          </w:tcPr>
          <w:p w14:paraId="49FE6AD7" w14:textId="77777777" w:rsidR="00FE585A" w:rsidRPr="00FC28D6" w:rsidRDefault="00FE585A" w:rsidP="00AB6C5C">
            <w:pPr>
              <w:pStyle w:val="a9"/>
              <w:spacing w:before="0" w:beforeAutospacing="0" w:after="0" w:afterAutospacing="0"/>
            </w:pPr>
            <w:r w:rsidRPr="00FC28D6">
              <w:t>Организационное развитие государственного органа</w:t>
            </w:r>
          </w:p>
        </w:tc>
        <w:tc>
          <w:tcPr>
            <w:tcW w:w="2977" w:type="dxa"/>
          </w:tcPr>
          <w:p w14:paraId="4055863C" w14:textId="77777777" w:rsidR="00FE585A" w:rsidRPr="00FC28D6" w:rsidRDefault="00FE585A" w:rsidP="00AB6C5C">
            <w:pPr>
              <w:pStyle w:val="a9"/>
              <w:spacing w:before="0" w:beforeAutospacing="0" w:after="0" w:afterAutospacing="0"/>
            </w:pPr>
            <w:r w:rsidRPr="00FC28D6">
              <w:t>Управление персоналом</w:t>
            </w:r>
          </w:p>
        </w:tc>
        <w:tc>
          <w:tcPr>
            <w:tcW w:w="3773" w:type="dxa"/>
          </w:tcPr>
          <w:p w14:paraId="2C0B7441" w14:textId="392956A7" w:rsidR="00FE585A" w:rsidRPr="00FC28D6" w:rsidRDefault="00FE585A" w:rsidP="00AB6C5C">
            <w:pPr>
              <w:pStyle w:val="a9"/>
              <w:spacing w:before="0" w:beforeAutospacing="0" w:after="0" w:afterAutospacing="0"/>
              <w:jc w:val="both"/>
            </w:pPr>
            <w:r w:rsidRPr="00FC28D6">
              <w:t>Агентство по делам государствен ной службы</w:t>
            </w:r>
          </w:p>
        </w:tc>
      </w:tr>
      <w:tr w:rsidR="00FC28D6" w:rsidRPr="00FC28D6" w14:paraId="1C6B4134" w14:textId="77777777" w:rsidTr="00FE585A">
        <w:trPr>
          <w:jc w:val="center"/>
        </w:trPr>
        <w:tc>
          <w:tcPr>
            <w:tcW w:w="2788" w:type="dxa"/>
            <w:vMerge/>
          </w:tcPr>
          <w:p w14:paraId="7EFE80BD" w14:textId="77777777" w:rsidR="00FE585A" w:rsidRPr="00FC28D6" w:rsidRDefault="00FE585A" w:rsidP="00AB6C5C">
            <w:pPr>
              <w:pStyle w:val="a9"/>
              <w:spacing w:before="0" w:beforeAutospacing="0" w:after="0" w:afterAutospacing="0"/>
            </w:pPr>
          </w:p>
        </w:tc>
        <w:tc>
          <w:tcPr>
            <w:tcW w:w="2977" w:type="dxa"/>
          </w:tcPr>
          <w:p w14:paraId="049DD02B" w14:textId="77777777" w:rsidR="00FE585A" w:rsidRPr="00FC28D6" w:rsidRDefault="00FE585A" w:rsidP="00AB6C5C">
            <w:pPr>
              <w:pStyle w:val="a9"/>
              <w:spacing w:before="0" w:beforeAutospacing="0" w:after="0" w:afterAutospacing="0"/>
            </w:pPr>
            <w:r w:rsidRPr="00FC28D6">
              <w:t>Применение информационных технологий</w:t>
            </w:r>
          </w:p>
        </w:tc>
        <w:tc>
          <w:tcPr>
            <w:tcW w:w="3773" w:type="dxa"/>
          </w:tcPr>
          <w:p w14:paraId="3547BEB0" w14:textId="693877C9" w:rsidR="00FE585A" w:rsidRPr="00FC28D6" w:rsidRDefault="00FE585A" w:rsidP="00AB6C5C">
            <w:pPr>
              <w:pStyle w:val="a9"/>
              <w:spacing w:before="0" w:beforeAutospacing="0" w:after="0" w:afterAutospacing="0"/>
              <w:jc w:val="both"/>
            </w:pPr>
            <w:r w:rsidRPr="00FC28D6">
              <w:t>Министерство цифрового разви тия, инноваций и аэрокосми ческой промышленности</w:t>
            </w:r>
          </w:p>
        </w:tc>
      </w:tr>
      <w:tr w:rsidR="00FC28D6" w:rsidRPr="00FC28D6" w14:paraId="51C7E657" w14:textId="77777777" w:rsidTr="004535E9">
        <w:trPr>
          <w:jc w:val="center"/>
        </w:trPr>
        <w:tc>
          <w:tcPr>
            <w:tcW w:w="9538" w:type="dxa"/>
            <w:gridSpan w:val="3"/>
          </w:tcPr>
          <w:p w14:paraId="7BD2670A" w14:textId="2E944CA1" w:rsidR="00FE585A" w:rsidRPr="00FC28D6" w:rsidRDefault="00FE585A" w:rsidP="00AB6C5C">
            <w:pPr>
              <w:pStyle w:val="a9"/>
              <w:spacing w:before="0" w:beforeAutospacing="0" w:after="0" w:afterAutospacing="0"/>
              <w:rPr>
                <w:i/>
              </w:rPr>
            </w:pPr>
            <w:r w:rsidRPr="00FC28D6">
              <w:rPr>
                <w:i/>
              </w:rPr>
              <w:t xml:space="preserve">Оценка результативности </w:t>
            </w:r>
            <w:r w:rsidRPr="00FC28D6">
              <w:rPr>
                <w:bCs/>
                <w:i/>
              </w:rPr>
              <w:t>деятельности государственных органов</w:t>
            </w:r>
          </w:p>
        </w:tc>
      </w:tr>
      <w:tr w:rsidR="00FC28D6" w:rsidRPr="00FC28D6" w14:paraId="428F81E3" w14:textId="77777777" w:rsidTr="00FE585A">
        <w:trPr>
          <w:jc w:val="center"/>
        </w:trPr>
        <w:tc>
          <w:tcPr>
            <w:tcW w:w="2788" w:type="dxa"/>
          </w:tcPr>
          <w:p w14:paraId="2F57FB54" w14:textId="77777777" w:rsidR="00FE585A" w:rsidRPr="00FC28D6" w:rsidRDefault="00FE585A" w:rsidP="00AB6C5C">
            <w:pPr>
              <w:pStyle w:val="a9"/>
              <w:spacing w:before="0" w:beforeAutospacing="0" w:after="0" w:afterAutospacing="0"/>
            </w:pPr>
            <w:r w:rsidRPr="00FC28D6">
              <w:t xml:space="preserve">Оценка прогресса развития Республики Казахстан </w:t>
            </w:r>
          </w:p>
        </w:tc>
        <w:tc>
          <w:tcPr>
            <w:tcW w:w="2977" w:type="dxa"/>
          </w:tcPr>
          <w:p w14:paraId="5D519FA7" w14:textId="59AC95C2" w:rsidR="00FE585A" w:rsidRPr="00FC28D6" w:rsidRDefault="00FE585A" w:rsidP="00AB6C5C">
            <w:pPr>
              <w:pStyle w:val="a9"/>
              <w:spacing w:before="0" w:beforeAutospacing="0" w:after="0" w:afterAutospacing="0"/>
              <w:jc w:val="both"/>
            </w:pPr>
            <w:r w:rsidRPr="00FC28D6">
              <w:t>Расчет индекса обще странового прогресса</w:t>
            </w:r>
          </w:p>
        </w:tc>
        <w:tc>
          <w:tcPr>
            <w:tcW w:w="3773" w:type="dxa"/>
          </w:tcPr>
          <w:p w14:paraId="1F66B737" w14:textId="77777777" w:rsidR="00FE585A" w:rsidRPr="00FC28D6" w:rsidRDefault="00FE585A" w:rsidP="00AB6C5C">
            <w:pPr>
              <w:pStyle w:val="a9"/>
              <w:spacing w:before="0" w:beforeAutospacing="0" w:after="0" w:afterAutospacing="0"/>
              <w:jc w:val="both"/>
            </w:pPr>
            <w:r w:rsidRPr="00FC28D6">
              <w:t xml:space="preserve">Администрация Президента Республики Казахстан </w:t>
            </w:r>
          </w:p>
        </w:tc>
      </w:tr>
      <w:tr w:rsidR="00FC28D6" w:rsidRPr="00FC28D6" w14:paraId="1E8E0891" w14:textId="77777777" w:rsidTr="00FE585A">
        <w:trPr>
          <w:jc w:val="center"/>
        </w:trPr>
        <w:tc>
          <w:tcPr>
            <w:tcW w:w="2788" w:type="dxa"/>
          </w:tcPr>
          <w:p w14:paraId="62786277" w14:textId="1DED203F" w:rsidR="00FE585A" w:rsidRPr="00FC28D6" w:rsidRDefault="00FE585A" w:rsidP="00AB6C5C">
            <w:pPr>
              <w:pStyle w:val="a9"/>
              <w:spacing w:before="0" w:beforeAutospacing="0" w:after="0" w:afterAutospacing="0"/>
            </w:pPr>
            <w:r w:rsidRPr="00FC28D6">
              <w:t>Определение эффектив ности работы государст венного органа и его руководства по закреп ленным направлениям деятельности</w:t>
            </w:r>
          </w:p>
        </w:tc>
        <w:tc>
          <w:tcPr>
            <w:tcW w:w="2977" w:type="dxa"/>
          </w:tcPr>
          <w:p w14:paraId="3F665BE0" w14:textId="7FA2A217" w:rsidR="00FE585A" w:rsidRPr="00FC28D6" w:rsidRDefault="00FE585A" w:rsidP="00AB6C5C">
            <w:pPr>
              <w:pStyle w:val="a9"/>
              <w:spacing w:before="0" w:beforeAutospacing="0" w:after="0" w:afterAutospacing="0"/>
              <w:jc w:val="both"/>
            </w:pPr>
            <w:r w:rsidRPr="00FC28D6">
              <w:t>Достижение ключевых показателей результатив ности</w:t>
            </w:r>
          </w:p>
        </w:tc>
        <w:tc>
          <w:tcPr>
            <w:tcW w:w="3773" w:type="dxa"/>
          </w:tcPr>
          <w:p w14:paraId="54DF88C0" w14:textId="77777777" w:rsidR="00FE585A" w:rsidRPr="00FC28D6" w:rsidRDefault="00FE585A" w:rsidP="00AB6C5C">
            <w:pPr>
              <w:pStyle w:val="a9"/>
              <w:spacing w:before="0" w:beforeAutospacing="0" w:after="0" w:afterAutospacing="0"/>
              <w:jc w:val="both"/>
            </w:pPr>
            <w:r w:rsidRPr="00FC28D6">
              <w:t xml:space="preserve">Администрация Президента Республики Казахстан </w:t>
            </w:r>
          </w:p>
        </w:tc>
      </w:tr>
      <w:tr w:rsidR="00FC28D6" w:rsidRPr="00FC28D6" w14:paraId="652F5E02" w14:textId="77777777" w:rsidTr="00A00C46">
        <w:trPr>
          <w:jc w:val="center"/>
        </w:trPr>
        <w:tc>
          <w:tcPr>
            <w:tcW w:w="9538" w:type="dxa"/>
            <w:gridSpan w:val="3"/>
          </w:tcPr>
          <w:p w14:paraId="49EB5BD9" w14:textId="77777777" w:rsidR="00E94A15" w:rsidRPr="00FC28D6" w:rsidRDefault="00E94A15" w:rsidP="00FE585A">
            <w:pPr>
              <w:pStyle w:val="a9"/>
              <w:spacing w:before="0" w:beforeAutospacing="0" w:after="0" w:afterAutospacing="0"/>
              <w:ind w:firstLine="554"/>
            </w:pPr>
            <w:r w:rsidRPr="00FC28D6">
              <w:t>Примечание – Составлено автором</w:t>
            </w:r>
          </w:p>
        </w:tc>
      </w:tr>
    </w:tbl>
    <w:p w14:paraId="73E131C5" w14:textId="44A6D6E1" w:rsidR="00E94A15" w:rsidRPr="00FC28D6" w:rsidRDefault="00E94A15" w:rsidP="00AB6C5C">
      <w:pPr>
        <w:tabs>
          <w:tab w:val="left" w:pos="709"/>
        </w:tabs>
        <w:spacing w:after="0" w:line="240" w:lineRule="auto"/>
        <w:ind w:firstLine="709"/>
        <w:jc w:val="both"/>
        <w:outlineLvl w:val="0"/>
        <w:rPr>
          <w:rFonts w:ascii="Times New Roman" w:eastAsia="Times New Roman" w:hAnsi="Times New Roman" w:cs="Times New Roman"/>
          <w:sz w:val="28"/>
          <w:szCs w:val="24"/>
        </w:rPr>
      </w:pPr>
      <w:bookmarkStart w:id="23" w:name="z196"/>
      <w:bookmarkStart w:id="24" w:name="z244"/>
      <w:r w:rsidRPr="00FC28D6">
        <w:rPr>
          <w:rFonts w:ascii="Times New Roman" w:eastAsia="Times New Roman" w:hAnsi="Times New Roman" w:cs="Times New Roman"/>
          <w:sz w:val="28"/>
          <w:szCs w:val="24"/>
        </w:rPr>
        <w:lastRenderedPageBreak/>
        <w:t xml:space="preserve">Вкладка </w:t>
      </w:r>
      <w:r w:rsidR="00AA5E66" w:rsidRPr="00FC28D6">
        <w:rPr>
          <w:rFonts w:ascii="Times New Roman" w:eastAsia="Times New Roman" w:hAnsi="Times New Roman" w:cs="Times New Roman"/>
          <w:sz w:val="28"/>
          <w:szCs w:val="24"/>
        </w:rPr>
        <w:t>«</w:t>
      </w:r>
      <w:r w:rsidRPr="00FC28D6">
        <w:rPr>
          <w:rFonts w:ascii="Times New Roman" w:eastAsia="Times New Roman" w:hAnsi="Times New Roman" w:cs="Times New Roman"/>
          <w:sz w:val="28"/>
          <w:szCs w:val="24"/>
        </w:rPr>
        <w:t>Открытое правительство</w:t>
      </w:r>
      <w:r w:rsidR="00AA5E66" w:rsidRPr="00FC28D6">
        <w:rPr>
          <w:rFonts w:ascii="Times New Roman" w:eastAsia="Times New Roman" w:hAnsi="Times New Roman" w:cs="Times New Roman"/>
          <w:sz w:val="28"/>
          <w:szCs w:val="24"/>
        </w:rPr>
        <w:t>»</w:t>
      </w:r>
      <w:r w:rsidRPr="00FC28D6">
        <w:rPr>
          <w:rFonts w:ascii="Times New Roman" w:eastAsia="Times New Roman" w:hAnsi="Times New Roman" w:cs="Times New Roman"/>
          <w:sz w:val="28"/>
          <w:szCs w:val="24"/>
        </w:rPr>
        <w:t xml:space="preserve"> на </w:t>
      </w:r>
      <w:r w:rsidRPr="00FC28D6">
        <w:rPr>
          <w:rFonts w:ascii="Times New Roman" w:hAnsi="Times New Roman" w:cs="Times New Roman"/>
          <w:sz w:val="28"/>
        </w:rPr>
        <w:t xml:space="preserve">информационном </w:t>
      </w:r>
      <w:r w:rsidRPr="00FC28D6">
        <w:rPr>
          <w:rFonts w:ascii="Times New Roman" w:eastAsia="Times New Roman" w:hAnsi="Times New Roman" w:cs="Times New Roman"/>
          <w:sz w:val="28"/>
          <w:szCs w:val="24"/>
        </w:rPr>
        <w:t xml:space="preserve">портале </w:t>
      </w:r>
      <w:r w:rsidRPr="00FC28D6">
        <w:rPr>
          <w:rFonts w:ascii="Times New Roman" w:hAnsi="Times New Roman" w:cs="Times New Roman"/>
          <w:sz w:val="28"/>
          <w:szCs w:val="28"/>
        </w:rPr>
        <w:t xml:space="preserve">Электронного правительства </w:t>
      </w:r>
      <w:r w:rsidRPr="00FC28D6">
        <w:rPr>
          <w:rFonts w:ascii="Times New Roman" w:eastAsia="Times New Roman" w:hAnsi="Times New Roman" w:cs="Times New Roman"/>
          <w:sz w:val="28"/>
          <w:szCs w:val="24"/>
        </w:rPr>
        <w:t>создана для удобного доступа к открытым государственным данным и прозрачности работы Правительства и включает в себя такие компоненты, как Открытые бюджеты и Оценка эффективности деятельности ГО [</w:t>
      </w:r>
      <w:r w:rsidR="00BD73F9" w:rsidRPr="00FC28D6">
        <w:rPr>
          <w:rFonts w:ascii="Times New Roman" w:eastAsia="Times New Roman" w:hAnsi="Times New Roman" w:cs="Times New Roman"/>
          <w:sz w:val="28"/>
          <w:szCs w:val="24"/>
        </w:rPr>
        <w:t>8</w:t>
      </w:r>
      <w:r w:rsidR="00DC5895" w:rsidRPr="00FC28D6">
        <w:rPr>
          <w:rFonts w:ascii="Times New Roman" w:eastAsia="Times New Roman" w:hAnsi="Times New Roman" w:cs="Times New Roman"/>
          <w:sz w:val="28"/>
          <w:szCs w:val="24"/>
        </w:rPr>
        <w:t>5</w:t>
      </w:r>
      <w:r w:rsidRPr="00FC28D6">
        <w:rPr>
          <w:rFonts w:ascii="Times New Roman" w:eastAsia="Times New Roman" w:hAnsi="Times New Roman" w:cs="Times New Roman"/>
          <w:sz w:val="28"/>
          <w:szCs w:val="24"/>
        </w:rPr>
        <w:t>].</w:t>
      </w:r>
    </w:p>
    <w:p w14:paraId="213F4595" w14:textId="21C92FDA" w:rsidR="00E94A15" w:rsidRPr="00FC28D6" w:rsidRDefault="00E94A15" w:rsidP="00AB6C5C">
      <w:pPr>
        <w:tabs>
          <w:tab w:val="left" w:pos="709"/>
          <w:tab w:val="left" w:pos="993"/>
        </w:tabs>
        <w:spacing w:after="0" w:line="240" w:lineRule="auto"/>
        <w:ind w:firstLine="709"/>
        <w:jc w:val="both"/>
        <w:rPr>
          <w:rFonts w:ascii="Times New Roman" w:eastAsia="Times New Roman" w:hAnsi="Times New Roman" w:cs="Times New Roman"/>
          <w:sz w:val="28"/>
          <w:szCs w:val="28"/>
        </w:rPr>
      </w:pPr>
      <w:bookmarkStart w:id="25" w:name="z197"/>
      <w:bookmarkEnd w:id="23"/>
      <w:bookmarkEnd w:id="24"/>
      <w:r w:rsidRPr="00FC28D6">
        <w:rPr>
          <w:rFonts w:ascii="Times New Roman" w:hAnsi="Times New Roman" w:cs="Times New Roman"/>
          <w:sz w:val="28"/>
        </w:rPr>
        <w:t xml:space="preserve">На странице </w:t>
      </w:r>
      <w:r w:rsidR="00AA5E66" w:rsidRPr="00FC28D6">
        <w:rPr>
          <w:rFonts w:ascii="Times New Roman" w:eastAsia="Times New Roman" w:hAnsi="Times New Roman" w:cs="Times New Roman"/>
          <w:sz w:val="28"/>
          <w:szCs w:val="24"/>
        </w:rPr>
        <w:t>«</w:t>
      </w:r>
      <w:r w:rsidRPr="00FC28D6">
        <w:rPr>
          <w:rFonts w:ascii="Times New Roman" w:eastAsia="Times New Roman" w:hAnsi="Times New Roman" w:cs="Times New Roman"/>
          <w:sz w:val="28"/>
          <w:szCs w:val="24"/>
        </w:rPr>
        <w:t>Открытое правительство</w:t>
      </w:r>
      <w:r w:rsidR="00AA5E66" w:rsidRPr="00FC28D6">
        <w:rPr>
          <w:rFonts w:ascii="Times New Roman" w:eastAsia="Times New Roman" w:hAnsi="Times New Roman" w:cs="Times New Roman"/>
          <w:sz w:val="28"/>
          <w:szCs w:val="24"/>
        </w:rPr>
        <w:t>»</w:t>
      </w:r>
      <w:r w:rsidRPr="00FC28D6">
        <w:rPr>
          <w:rFonts w:ascii="Times New Roman" w:eastAsia="Times New Roman" w:hAnsi="Times New Roman" w:cs="Times New Roman"/>
          <w:sz w:val="28"/>
          <w:szCs w:val="24"/>
        </w:rPr>
        <w:t xml:space="preserve"> </w:t>
      </w:r>
      <w:r w:rsidRPr="00FC28D6">
        <w:rPr>
          <w:rFonts w:ascii="Times New Roman" w:eastAsia="Times New Roman" w:hAnsi="Times New Roman" w:cs="Times New Roman"/>
          <w:sz w:val="28"/>
          <w:szCs w:val="28"/>
        </w:rPr>
        <w:t xml:space="preserve">интернет-ресурса Электронного правительства Республики Казахстан </w:t>
      </w:r>
      <w:r w:rsidRPr="00FC28D6">
        <w:rPr>
          <w:rFonts w:ascii="Times New Roman" w:eastAsia="Times New Roman" w:hAnsi="Times New Roman" w:cs="Times New Roman"/>
          <w:sz w:val="28"/>
          <w:szCs w:val="24"/>
        </w:rPr>
        <w:t>размещена информация обо всех Бюджетных программах ЦГО и МИО [</w:t>
      </w:r>
      <w:r w:rsidR="00AD792C" w:rsidRPr="00FC28D6">
        <w:rPr>
          <w:rFonts w:ascii="Times New Roman" w:eastAsia="Times New Roman" w:hAnsi="Times New Roman" w:cs="Times New Roman"/>
          <w:sz w:val="28"/>
          <w:szCs w:val="24"/>
        </w:rPr>
        <w:t>8</w:t>
      </w:r>
      <w:r w:rsidR="00DC5895" w:rsidRPr="00FC28D6">
        <w:rPr>
          <w:rFonts w:ascii="Times New Roman" w:eastAsia="Times New Roman" w:hAnsi="Times New Roman" w:cs="Times New Roman"/>
          <w:sz w:val="28"/>
          <w:szCs w:val="24"/>
        </w:rPr>
        <w:t>6</w:t>
      </w:r>
      <w:r w:rsidRPr="00FC28D6">
        <w:rPr>
          <w:rFonts w:ascii="Times New Roman" w:eastAsia="Times New Roman" w:hAnsi="Times New Roman" w:cs="Times New Roman"/>
          <w:sz w:val="28"/>
          <w:szCs w:val="24"/>
        </w:rPr>
        <w:t xml:space="preserve">]. </w:t>
      </w:r>
    </w:p>
    <w:bookmarkEnd w:id="25"/>
    <w:p w14:paraId="135D3814" w14:textId="63F27863" w:rsidR="00E94A15" w:rsidRPr="00FC28D6" w:rsidRDefault="00E94A15" w:rsidP="00AB6C5C">
      <w:pPr>
        <w:tabs>
          <w:tab w:val="left" w:pos="709"/>
        </w:tabs>
        <w:spacing w:after="0" w:line="240" w:lineRule="auto"/>
        <w:ind w:firstLine="709"/>
        <w:jc w:val="both"/>
        <w:outlineLvl w:val="0"/>
        <w:rPr>
          <w:rFonts w:ascii="Times New Roman" w:eastAsia="Times New Roman" w:hAnsi="Times New Roman" w:cs="Times New Roman"/>
          <w:bCs/>
          <w:kern w:val="36"/>
          <w:sz w:val="28"/>
          <w:szCs w:val="28"/>
        </w:rPr>
      </w:pPr>
      <w:r w:rsidRPr="00FC28D6">
        <w:rPr>
          <w:rFonts w:ascii="Times New Roman" w:eastAsia="Times New Roman" w:hAnsi="Times New Roman" w:cs="Times New Roman"/>
          <w:sz w:val="28"/>
        </w:rPr>
        <w:t>На сайте Счетного комитета открыты для общественности опубликованные Отчеты об исполнении республиканского и местного бюджетов [</w:t>
      </w:r>
      <w:r w:rsidR="00BD73F9" w:rsidRPr="00FC28D6">
        <w:rPr>
          <w:rFonts w:ascii="Times New Roman" w:eastAsia="Times New Roman" w:hAnsi="Times New Roman" w:cs="Times New Roman"/>
          <w:sz w:val="28"/>
        </w:rPr>
        <w:t>8</w:t>
      </w:r>
      <w:r w:rsidR="00DC5895" w:rsidRPr="00FC28D6">
        <w:rPr>
          <w:rFonts w:ascii="Times New Roman" w:eastAsia="Times New Roman" w:hAnsi="Times New Roman" w:cs="Times New Roman"/>
          <w:sz w:val="28"/>
        </w:rPr>
        <w:t>7</w:t>
      </w:r>
      <w:r w:rsidRPr="00FC28D6">
        <w:rPr>
          <w:rStyle w:val="s0"/>
          <w:rFonts w:ascii="Times New Roman" w:hAnsi="Times New Roman" w:cs="Times New Roman"/>
          <w:sz w:val="28"/>
          <w:szCs w:val="28"/>
        </w:rPr>
        <w:t>].</w:t>
      </w:r>
      <w:r w:rsidR="00D13F41" w:rsidRPr="00FC28D6">
        <w:rPr>
          <w:rStyle w:val="s0"/>
          <w:rFonts w:ascii="Times New Roman" w:hAnsi="Times New Roman" w:cs="Times New Roman"/>
          <w:sz w:val="28"/>
          <w:szCs w:val="28"/>
        </w:rPr>
        <w:t xml:space="preserve"> </w:t>
      </w:r>
      <w:r w:rsidRPr="00FC28D6">
        <w:rPr>
          <w:rFonts w:ascii="Times New Roman" w:hAnsi="Times New Roman" w:cs="Times New Roman"/>
          <w:sz w:val="28"/>
        </w:rPr>
        <w:t xml:space="preserve">Результаты оценки доступны для общественности в рамках реформы по открытости государственного управления и публикуются ежегодно в виде сборников на сайте </w:t>
      </w:r>
      <w:hyperlink r:id="rId74" w:history="1">
        <w:r w:rsidRPr="00FC28D6">
          <w:rPr>
            <w:rFonts w:ascii="Times New Roman" w:hAnsi="Times New Roman" w:cs="Times New Roman"/>
            <w:sz w:val="28"/>
          </w:rPr>
          <w:t xml:space="preserve">ТОО </w:t>
        </w:r>
        <w:r w:rsidR="00AA5E66" w:rsidRPr="00FC28D6">
          <w:rPr>
            <w:rFonts w:ascii="Times New Roman" w:hAnsi="Times New Roman" w:cs="Times New Roman"/>
            <w:sz w:val="28"/>
          </w:rPr>
          <w:t>«</w:t>
        </w:r>
        <w:r w:rsidRPr="00FC28D6">
          <w:rPr>
            <w:rFonts w:ascii="Times New Roman" w:hAnsi="Times New Roman" w:cs="Times New Roman"/>
            <w:sz w:val="28"/>
          </w:rPr>
          <w:t>Центр исследований, анализа и оценки эффективности</w:t>
        </w:r>
        <w:r w:rsidR="00AA5E66" w:rsidRPr="00FC28D6">
          <w:rPr>
            <w:rFonts w:ascii="Times New Roman" w:hAnsi="Times New Roman" w:cs="Times New Roman"/>
            <w:sz w:val="28"/>
          </w:rPr>
          <w:t>»</w:t>
        </w:r>
        <w:r w:rsidRPr="00FC28D6">
          <w:rPr>
            <w:rFonts w:ascii="Times New Roman" w:hAnsi="Times New Roman" w:cs="Times New Roman"/>
            <w:sz w:val="28"/>
          </w:rPr>
          <w:t xml:space="preserve"> Счетного комитета [</w:t>
        </w:r>
        <w:r w:rsidR="00BD73F9" w:rsidRPr="00FC28D6">
          <w:rPr>
            <w:rFonts w:ascii="Times New Roman" w:hAnsi="Times New Roman" w:cs="Times New Roman"/>
            <w:sz w:val="28"/>
          </w:rPr>
          <w:t>8</w:t>
        </w:r>
        <w:r w:rsidR="00DC5895" w:rsidRPr="00FC28D6">
          <w:rPr>
            <w:rFonts w:ascii="Times New Roman" w:hAnsi="Times New Roman" w:cs="Times New Roman"/>
            <w:sz w:val="28"/>
          </w:rPr>
          <w:t>8</w:t>
        </w:r>
        <w:r w:rsidRPr="00FC28D6">
          <w:rPr>
            <w:rFonts w:ascii="Times New Roman" w:hAnsi="Times New Roman" w:cs="Times New Roman"/>
            <w:sz w:val="28"/>
          </w:rPr>
          <w:t>].</w:t>
        </w:r>
        <w:r w:rsidR="004E4E2D" w:rsidRPr="00FC28D6">
          <w:rPr>
            <w:rFonts w:ascii="Times New Roman" w:hAnsi="Times New Roman" w:cs="Times New Roman"/>
            <w:sz w:val="28"/>
          </w:rPr>
          <w:t xml:space="preserve"> </w:t>
        </w:r>
        <w:r w:rsidRPr="00FC28D6">
          <w:rPr>
            <w:rFonts w:ascii="Times New Roman" w:hAnsi="Times New Roman" w:cs="Times New Roman"/>
            <w:sz w:val="28"/>
          </w:rPr>
          <w:t xml:space="preserve">В его состав вошел и </w:t>
        </w:r>
      </w:hyperlink>
      <w:r w:rsidRPr="00FC28D6">
        <w:rPr>
          <w:rFonts w:ascii="Times New Roman" w:eastAsia="Times New Roman" w:hAnsi="Times New Roman" w:cs="Times New Roman"/>
          <w:bCs/>
          <w:kern w:val="36"/>
          <w:sz w:val="28"/>
          <w:szCs w:val="28"/>
        </w:rPr>
        <w:t>Центр оценки эффективности деятельности государственных органов при Институте экономических исследований Министерства национальной экономики Республики Казахстан, на сайте которого можно найти более подробную информацию [</w:t>
      </w:r>
      <w:r w:rsidR="00DC5895" w:rsidRPr="00FC28D6">
        <w:rPr>
          <w:rFonts w:ascii="Times New Roman" w:eastAsia="Times New Roman" w:hAnsi="Times New Roman" w:cs="Times New Roman"/>
          <w:bCs/>
          <w:kern w:val="36"/>
          <w:sz w:val="28"/>
          <w:szCs w:val="28"/>
        </w:rPr>
        <w:t>89</w:t>
      </w:r>
      <w:r w:rsidRPr="00FC28D6">
        <w:rPr>
          <w:rFonts w:ascii="Times New Roman" w:eastAsia="Times New Roman" w:hAnsi="Times New Roman" w:cs="Times New Roman"/>
          <w:bCs/>
          <w:kern w:val="36"/>
          <w:sz w:val="28"/>
          <w:szCs w:val="28"/>
        </w:rPr>
        <w:t>].</w:t>
      </w:r>
    </w:p>
    <w:p w14:paraId="7A3D0DA9" w14:textId="77777777" w:rsidR="00E94A15" w:rsidRPr="00FC28D6" w:rsidRDefault="00E94A15" w:rsidP="00AB6C5C">
      <w:pPr>
        <w:tabs>
          <w:tab w:val="left" w:pos="709"/>
        </w:tabs>
        <w:autoSpaceDE w:val="0"/>
        <w:autoSpaceDN w:val="0"/>
        <w:adjustRightInd w:val="0"/>
        <w:spacing w:after="0" w:line="240" w:lineRule="auto"/>
        <w:ind w:firstLine="709"/>
        <w:jc w:val="both"/>
        <w:rPr>
          <w:rFonts w:ascii="Times New Roman" w:eastAsia="Times New Roman" w:hAnsi="Times New Roman" w:cs="Times New Roman"/>
          <w:bCs/>
          <w:kern w:val="36"/>
          <w:sz w:val="28"/>
          <w:szCs w:val="28"/>
        </w:rPr>
      </w:pPr>
      <w:r w:rsidRPr="00FC28D6">
        <w:rPr>
          <w:rFonts w:ascii="Times New Roman" w:eastAsia="Times New Roman" w:hAnsi="Times New Roman" w:cs="Times New Roman"/>
          <w:bCs/>
          <w:i/>
          <w:kern w:val="36"/>
          <w:sz w:val="28"/>
          <w:szCs w:val="28"/>
        </w:rPr>
        <w:t>Оценка эффективности деятельности ЦГО по блокам</w:t>
      </w:r>
      <w:r w:rsidRPr="00FC28D6">
        <w:rPr>
          <w:rFonts w:ascii="Times New Roman" w:eastAsia="Times New Roman" w:hAnsi="Times New Roman" w:cs="Times New Roman"/>
          <w:bCs/>
          <w:kern w:val="36"/>
          <w:sz w:val="28"/>
          <w:szCs w:val="28"/>
        </w:rPr>
        <w:t>.</w:t>
      </w:r>
    </w:p>
    <w:p w14:paraId="134207A8" w14:textId="4FBA3CC5" w:rsidR="00E94A15" w:rsidRPr="00FC28D6" w:rsidRDefault="00E94A15" w:rsidP="00AB6C5C">
      <w:pPr>
        <w:tabs>
          <w:tab w:val="left" w:pos="709"/>
        </w:tabs>
        <w:autoSpaceDE w:val="0"/>
        <w:autoSpaceDN w:val="0"/>
        <w:adjustRightInd w:val="0"/>
        <w:spacing w:after="0" w:line="240" w:lineRule="auto"/>
        <w:ind w:firstLine="709"/>
        <w:jc w:val="both"/>
        <w:rPr>
          <w:rFonts w:ascii="Times New Roman" w:eastAsia="Times New Roman" w:hAnsi="Times New Roman" w:cs="Times New Roman"/>
          <w:bCs/>
          <w:kern w:val="36"/>
          <w:sz w:val="28"/>
          <w:szCs w:val="28"/>
        </w:rPr>
      </w:pPr>
      <w:r w:rsidRPr="00FC28D6">
        <w:rPr>
          <w:rFonts w:ascii="Times New Roman" w:eastAsia="Times New Roman" w:hAnsi="Times New Roman" w:cs="Times New Roman"/>
          <w:bCs/>
          <w:kern w:val="36"/>
          <w:sz w:val="28"/>
          <w:szCs w:val="28"/>
        </w:rPr>
        <w:t>В таблице 1</w:t>
      </w:r>
      <w:r w:rsidR="00AC08BF" w:rsidRPr="00FC28D6">
        <w:rPr>
          <w:rFonts w:ascii="Times New Roman" w:eastAsia="Times New Roman" w:hAnsi="Times New Roman" w:cs="Times New Roman"/>
          <w:bCs/>
          <w:kern w:val="36"/>
          <w:sz w:val="28"/>
          <w:szCs w:val="28"/>
        </w:rPr>
        <w:t>3</w:t>
      </w:r>
      <w:r w:rsidRPr="00FC28D6">
        <w:rPr>
          <w:rFonts w:ascii="Times New Roman" w:eastAsia="Times New Roman" w:hAnsi="Times New Roman" w:cs="Times New Roman"/>
          <w:bCs/>
          <w:kern w:val="36"/>
          <w:sz w:val="28"/>
          <w:szCs w:val="28"/>
        </w:rPr>
        <w:t xml:space="preserve"> показаны результаты оценки эффективности деятельности ЦГО за 2016-2020 </w:t>
      </w:r>
      <w:r w:rsidR="003E1801" w:rsidRPr="00FC28D6">
        <w:rPr>
          <w:rFonts w:ascii="Times New Roman" w:eastAsia="Times New Roman" w:hAnsi="Times New Roman" w:cs="Times New Roman"/>
          <w:bCs/>
          <w:kern w:val="36"/>
          <w:sz w:val="28"/>
          <w:szCs w:val="28"/>
        </w:rPr>
        <w:t>гг.</w:t>
      </w:r>
      <w:r w:rsidRPr="00FC28D6">
        <w:rPr>
          <w:rFonts w:ascii="Times New Roman" w:eastAsia="Times New Roman" w:hAnsi="Times New Roman" w:cs="Times New Roman"/>
          <w:bCs/>
          <w:kern w:val="36"/>
          <w:sz w:val="28"/>
          <w:szCs w:val="28"/>
        </w:rPr>
        <w:t xml:space="preserve"> Шкала оценки эффективности деятельности ЦГО по первому блоку выглядит следующим образом:</w:t>
      </w:r>
    </w:p>
    <w:p w14:paraId="672C63DD" w14:textId="28BDE740" w:rsidR="00E94A15" w:rsidRPr="00FC28D6" w:rsidRDefault="00E94A15" w:rsidP="00AB6C5C">
      <w:pPr>
        <w:numPr>
          <w:ilvl w:val="0"/>
          <w:numId w:val="7"/>
        </w:numPr>
        <w:tabs>
          <w:tab w:val="left" w:pos="709"/>
          <w:tab w:val="left" w:pos="993"/>
        </w:tabs>
        <w:spacing w:after="0" w:line="240" w:lineRule="auto"/>
        <w:ind w:left="0" w:firstLine="709"/>
        <w:jc w:val="both"/>
        <w:rPr>
          <w:rFonts w:ascii="Times New Roman" w:eastAsia="Times New Roman" w:hAnsi="Times New Roman" w:cs="Times New Roman"/>
          <w:bCs/>
          <w:kern w:val="36"/>
          <w:sz w:val="28"/>
          <w:szCs w:val="28"/>
        </w:rPr>
      </w:pPr>
      <w:r w:rsidRPr="00FC28D6">
        <w:rPr>
          <w:rFonts w:ascii="Times New Roman" w:eastAsia="Times New Roman" w:hAnsi="Times New Roman" w:cs="Times New Roman"/>
          <w:bCs/>
          <w:kern w:val="36"/>
          <w:sz w:val="28"/>
          <w:szCs w:val="28"/>
        </w:rPr>
        <w:t xml:space="preserve">90 и выше баллов </w:t>
      </w:r>
      <w:r w:rsidR="00FE585A" w:rsidRPr="00FC28D6">
        <w:rPr>
          <w:rFonts w:ascii="Times New Roman" w:eastAsia="Times New Roman" w:hAnsi="Times New Roman" w:cs="Times New Roman"/>
          <w:bCs/>
          <w:kern w:val="36"/>
          <w:sz w:val="28"/>
          <w:szCs w:val="28"/>
        </w:rPr>
        <w:t>–</w:t>
      </w:r>
      <w:r w:rsidRPr="00FC28D6">
        <w:rPr>
          <w:rFonts w:ascii="Times New Roman" w:eastAsia="Times New Roman" w:hAnsi="Times New Roman" w:cs="Times New Roman"/>
          <w:bCs/>
          <w:kern w:val="36"/>
          <w:sz w:val="28"/>
          <w:szCs w:val="28"/>
        </w:rPr>
        <w:t xml:space="preserve"> высокая степень эффективности;</w:t>
      </w:r>
    </w:p>
    <w:p w14:paraId="2CFFF917" w14:textId="7FC0B308" w:rsidR="00E94A15" w:rsidRPr="00FC28D6" w:rsidRDefault="00E94A15" w:rsidP="00AB6C5C">
      <w:pPr>
        <w:numPr>
          <w:ilvl w:val="0"/>
          <w:numId w:val="7"/>
        </w:numPr>
        <w:tabs>
          <w:tab w:val="left" w:pos="709"/>
          <w:tab w:val="left" w:pos="993"/>
        </w:tabs>
        <w:spacing w:after="0" w:line="240" w:lineRule="auto"/>
        <w:ind w:left="0" w:firstLine="709"/>
        <w:jc w:val="both"/>
        <w:rPr>
          <w:rFonts w:ascii="Times New Roman" w:eastAsia="Times New Roman" w:hAnsi="Times New Roman" w:cs="Times New Roman"/>
          <w:bCs/>
          <w:kern w:val="36"/>
          <w:sz w:val="28"/>
          <w:szCs w:val="28"/>
        </w:rPr>
      </w:pPr>
      <w:r w:rsidRPr="00FC28D6">
        <w:rPr>
          <w:rFonts w:ascii="Times New Roman" w:eastAsia="Times New Roman" w:hAnsi="Times New Roman" w:cs="Times New Roman"/>
          <w:bCs/>
          <w:kern w:val="36"/>
          <w:sz w:val="28"/>
          <w:szCs w:val="28"/>
        </w:rPr>
        <w:t xml:space="preserve">70-89,99 </w:t>
      </w:r>
      <w:r w:rsidR="00FE585A" w:rsidRPr="00FC28D6">
        <w:rPr>
          <w:rFonts w:ascii="Times New Roman" w:eastAsia="Times New Roman" w:hAnsi="Times New Roman" w:cs="Times New Roman"/>
          <w:bCs/>
          <w:kern w:val="36"/>
          <w:sz w:val="28"/>
          <w:szCs w:val="28"/>
        </w:rPr>
        <w:t>–</w:t>
      </w:r>
      <w:r w:rsidRPr="00FC28D6">
        <w:rPr>
          <w:rFonts w:ascii="Times New Roman" w:eastAsia="Times New Roman" w:hAnsi="Times New Roman" w:cs="Times New Roman"/>
          <w:bCs/>
          <w:kern w:val="36"/>
          <w:sz w:val="28"/>
          <w:szCs w:val="28"/>
        </w:rPr>
        <w:t xml:space="preserve"> средняя степень эффективности;</w:t>
      </w:r>
    </w:p>
    <w:p w14:paraId="7303BF18" w14:textId="4E21ACDE" w:rsidR="00E94A15" w:rsidRPr="00FC28D6" w:rsidRDefault="00E94A15" w:rsidP="00AB6C5C">
      <w:pPr>
        <w:numPr>
          <w:ilvl w:val="0"/>
          <w:numId w:val="7"/>
        </w:numPr>
        <w:tabs>
          <w:tab w:val="left" w:pos="709"/>
          <w:tab w:val="left" w:pos="993"/>
        </w:tabs>
        <w:spacing w:after="0" w:line="240" w:lineRule="auto"/>
        <w:ind w:left="0" w:firstLine="709"/>
        <w:jc w:val="both"/>
        <w:rPr>
          <w:rFonts w:ascii="Times New Roman" w:eastAsia="Times New Roman" w:hAnsi="Times New Roman" w:cs="Times New Roman"/>
          <w:bCs/>
          <w:kern w:val="36"/>
          <w:sz w:val="28"/>
          <w:szCs w:val="28"/>
        </w:rPr>
      </w:pPr>
      <w:r w:rsidRPr="00FC28D6">
        <w:rPr>
          <w:rFonts w:ascii="Times New Roman" w:eastAsia="Times New Roman" w:hAnsi="Times New Roman" w:cs="Times New Roman"/>
          <w:bCs/>
          <w:kern w:val="36"/>
          <w:sz w:val="28"/>
          <w:szCs w:val="28"/>
        </w:rPr>
        <w:t xml:space="preserve">50-69,99 </w:t>
      </w:r>
      <w:r w:rsidR="00FE585A" w:rsidRPr="00FC28D6">
        <w:rPr>
          <w:rFonts w:ascii="Times New Roman" w:eastAsia="Times New Roman" w:hAnsi="Times New Roman" w:cs="Times New Roman"/>
          <w:bCs/>
          <w:kern w:val="36"/>
          <w:sz w:val="28"/>
          <w:szCs w:val="28"/>
        </w:rPr>
        <w:t>–</w:t>
      </w:r>
      <w:r w:rsidRPr="00FC28D6">
        <w:rPr>
          <w:rFonts w:ascii="Times New Roman" w:eastAsia="Times New Roman" w:hAnsi="Times New Roman" w:cs="Times New Roman"/>
          <w:bCs/>
          <w:kern w:val="36"/>
          <w:sz w:val="28"/>
          <w:szCs w:val="28"/>
        </w:rPr>
        <w:t xml:space="preserve"> низкая степень эффективности;</w:t>
      </w:r>
    </w:p>
    <w:p w14:paraId="71C6F074" w14:textId="5B6D22D5" w:rsidR="00E94A15" w:rsidRPr="00FC28D6" w:rsidRDefault="00E94A15" w:rsidP="00AB6C5C">
      <w:pPr>
        <w:numPr>
          <w:ilvl w:val="0"/>
          <w:numId w:val="7"/>
        </w:numPr>
        <w:tabs>
          <w:tab w:val="left" w:pos="709"/>
          <w:tab w:val="left" w:pos="993"/>
        </w:tabs>
        <w:spacing w:after="0" w:line="240" w:lineRule="auto"/>
        <w:ind w:left="0" w:firstLine="709"/>
        <w:jc w:val="both"/>
        <w:rPr>
          <w:rFonts w:ascii="Times New Roman" w:eastAsia="Times New Roman" w:hAnsi="Times New Roman" w:cs="Times New Roman"/>
          <w:bCs/>
          <w:kern w:val="36"/>
          <w:sz w:val="28"/>
          <w:szCs w:val="28"/>
        </w:rPr>
      </w:pPr>
      <w:r w:rsidRPr="00FC28D6">
        <w:rPr>
          <w:rFonts w:ascii="Times New Roman" w:eastAsia="Times New Roman" w:hAnsi="Times New Roman" w:cs="Times New Roman"/>
          <w:bCs/>
          <w:kern w:val="36"/>
          <w:sz w:val="28"/>
          <w:szCs w:val="28"/>
        </w:rPr>
        <w:t xml:space="preserve">до 49,99 </w:t>
      </w:r>
      <w:r w:rsidR="00FE585A" w:rsidRPr="00FC28D6">
        <w:rPr>
          <w:rFonts w:ascii="Times New Roman" w:eastAsia="Times New Roman" w:hAnsi="Times New Roman" w:cs="Times New Roman"/>
          <w:bCs/>
          <w:kern w:val="36"/>
          <w:sz w:val="28"/>
          <w:szCs w:val="28"/>
        </w:rPr>
        <w:t>–</w:t>
      </w:r>
      <w:r w:rsidRPr="00FC28D6">
        <w:rPr>
          <w:rFonts w:ascii="Times New Roman" w:eastAsia="Times New Roman" w:hAnsi="Times New Roman" w:cs="Times New Roman"/>
          <w:bCs/>
          <w:kern w:val="36"/>
          <w:sz w:val="28"/>
          <w:szCs w:val="28"/>
        </w:rPr>
        <w:t xml:space="preserve"> неэффективная деятельность.</w:t>
      </w:r>
    </w:p>
    <w:p w14:paraId="78039257" w14:textId="140CCCE4" w:rsidR="00E94A15" w:rsidRPr="00FC28D6" w:rsidRDefault="00E94A15" w:rsidP="00AB6C5C">
      <w:pPr>
        <w:pStyle w:val="afc"/>
        <w:ind w:firstLine="709"/>
        <w:jc w:val="both"/>
      </w:pPr>
      <w:r w:rsidRPr="00FC28D6">
        <w:t>Неэффективной</w:t>
      </w:r>
      <w:r w:rsidR="00FC781B" w:rsidRPr="00FC28D6">
        <w:t xml:space="preserve"> </w:t>
      </w:r>
      <w:r w:rsidRPr="00FC28D6">
        <w:t>признается</w:t>
      </w:r>
      <w:r w:rsidR="00FC781B" w:rsidRPr="00FC28D6">
        <w:t xml:space="preserve"> </w:t>
      </w:r>
      <w:r w:rsidRPr="00FC28D6">
        <w:t>деятельность</w:t>
      </w:r>
      <w:r w:rsidR="00FC781B" w:rsidRPr="00FC28D6">
        <w:t xml:space="preserve"> </w:t>
      </w:r>
      <w:r w:rsidRPr="00FC28D6">
        <w:t>оцениваемого</w:t>
      </w:r>
      <w:r w:rsidR="00FC781B" w:rsidRPr="00FC28D6">
        <w:t xml:space="preserve"> </w:t>
      </w:r>
      <w:r w:rsidRPr="00FC28D6">
        <w:t>государственного</w:t>
      </w:r>
      <w:r w:rsidR="00FC781B" w:rsidRPr="00FC28D6">
        <w:t xml:space="preserve"> </w:t>
      </w:r>
      <w:r w:rsidRPr="00FC28D6">
        <w:t>органа,</w:t>
      </w:r>
      <w:r w:rsidR="00FC781B" w:rsidRPr="00FC28D6">
        <w:t xml:space="preserve"> </w:t>
      </w:r>
      <w:r w:rsidRPr="00FC28D6">
        <w:t>набравшего</w:t>
      </w:r>
      <w:r w:rsidR="00FC781B" w:rsidRPr="00FC28D6">
        <w:t xml:space="preserve"> </w:t>
      </w:r>
      <w:r w:rsidRPr="00FC28D6">
        <w:t>по</w:t>
      </w:r>
      <w:r w:rsidR="00FC781B" w:rsidRPr="00FC28D6">
        <w:t xml:space="preserve"> </w:t>
      </w:r>
      <w:r w:rsidRPr="00FC28D6">
        <w:t>результатам</w:t>
      </w:r>
      <w:r w:rsidR="00FC781B" w:rsidRPr="00FC28D6">
        <w:t xml:space="preserve"> </w:t>
      </w:r>
      <w:r w:rsidRPr="00FC28D6">
        <w:t>оценки</w:t>
      </w:r>
      <w:r w:rsidR="00FC781B" w:rsidRPr="00FC28D6">
        <w:t xml:space="preserve"> </w:t>
      </w:r>
      <w:r w:rsidRPr="00FC28D6">
        <w:t>менее 50 баллов.</w:t>
      </w:r>
    </w:p>
    <w:p w14:paraId="3C120BB7" w14:textId="77777777" w:rsidR="00E94A15" w:rsidRPr="00FC28D6" w:rsidRDefault="00E94A15" w:rsidP="00AB6C5C">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FC28D6">
        <w:rPr>
          <w:rFonts w:ascii="Times New Roman" w:eastAsia="Times New Roman" w:hAnsi="Times New Roman" w:cs="Times New Roman"/>
          <w:bCs/>
          <w:kern w:val="36"/>
          <w:sz w:val="28"/>
          <w:szCs w:val="28"/>
        </w:rPr>
        <w:t>Анализ показателей ЦГО показывает, что на протяжении последних четырех лет наихудшие результаты постоянно показывают МОН (45-72 балла), МСХ (59-69 баллов), МИИР (63-78 баллов), МНЭ (64-73 балла), МЗ (61-69 баллов)</w:t>
      </w:r>
      <w:r w:rsidRPr="00FC28D6">
        <w:rPr>
          <w:rFonts w:ascii="Times New Roman" w:eastAsia="Times New Roman" w:hAnsi="Times New Roman" w:cs="Times New Roman"/>
          <w:bCs/>
          <w:kern w:val="36"/>
          <w:sz w:val="28"/>
          <w:szCs w:val="28"/>
          <w:lang w:val="kk-KZ"/>
        </w:rPr>
        <w:t xml:space="preserve">, МОАП </w:t>
      </w:r>
      <w:r w:rsidRPr="00FC28D6">
        <w:rPr>
          <w:rFonts w:ascii="Times New Roman" w:eastAsia="Times New Roman" w:hAnsi="Times New Roman" w:cs="Times New Roman"/>
          <w:bCs/>
          <w:kern w:val="36"/>
          <w:sz w:val="28"/>
          <w:szCs w:val="28"/>
        </w:rPr>
        <w:t>(48-52 балла)</w:t>
      </w:r>
      <w:r w:rsidRPr="00FC28D6">
        <w:rPr>
          <w:rFonts w:ascii="Times New Roman" w:eastAsia="Times New Roman" w:hAnsi="Times New Roman" w:cs="Times New Roman"/>
          <w:bCs/>
          <w:kern w:val="36"/>
          <w:sz w:val="28"/>
          <w:szCs w:val="28"/>
          <w:lang w:val="kk-KZ"/>
        </w:rPr>
        <w:t xml:space="preserve">. В 2020 году деятельность </w:t>
      </w:r>
      <w:r w:rsidRPr="00FC28D6">
        <w:rPr>
          <w:rFonts w:ascii="Times New Roman" w:eastAsia="Times New Roman" w:hAnsi="Times New Roman" w:cs="Times New Roman"/>
          <w:sz w:val="28"/>
          <w:szCs w:val="28"/>
        </w:rPr>
        <w:t>МИДа по 2-му и 3-му блоку признана неэффективной.</w:t>
      </w:r>
    </w:p>
    <w:p w14:paraId="1B584BEA" w14:textId="77777777" w:rsidR="00E94A15" w:rsidRPr="00FC28D6" w:rsidRDefault="00E94A15" w:rsidP="00AB6C5C">
      <w:pPr>
        <w:tabs>
          <w:tab w:val="left" w:pos="709"/>
        </w:tabs>
        <w:autoSpaceDE w:val="0"/>
        <w:autoSpaceDN w:val="0"/>
        <w:adjustRightInd w:val="0"/>
        <w:spacing w:after="0" w:line="240" w:lineRule="auto"/>
        <w:ind w:firstLine="709"/>
        <w:jc w:val="both"/>
        <w:rPr>
          <w:rFonts w:ascii="Times New Roman" w:eastAsia="Times New Roman" w:hAnsi="Times New Roman" w:cs="Times New Roman"/>
          <w:bCs/>
          <w:i/>
          <w:kern w:val="36"/>
          <w:sz w:val="28"/>
          <w:szCs w:val="28"/>
        </w:rPr>
      </w:pPr>
      <w:r w:rsidRPr="00FC28D6">
        <w:rPr>
          <w:rFonts w:ascii="Times New Roman" w:eastAsia="Times New Roman" w:hAnsi="Times New Roman" w:cs="Times New Roman"/>
          <w:bCs/>
          <w:i/>
          <w:kern w:val="36"/>
          <w:sz w:val="28"/>
          <w:szCs w:val="28"/>
        </w:rPr>
        <w:t xml:space="preserve">Таким образом, такие государственные органы, как МОАП, МОН и МСХ, являются кандидатами для включения их в реестр рисков </w:t>
      </w:r>
      <w:r w:rsidRPr="00FC28D6">
        <w:rPr>
          <w:rFonts w:ascii="Times New Roman" w:eastAsia="Times New Roman" w:hAnsi="Times New Roman" w:cs="Times New Roman"/>
          <w:i/>
          <w:sz w:val="28"/>
          <w:szCs w:val="28"/>
        </w:rPr>
        <w:t xml:space="preserve">для планирования контрольной деятельности органов </w:t>
      </w:r>
      <w:r w:rsidRPr="00FC28D6">
        <w:rPr>
          <w:rFonts w:ascii="Times New Roman" w:eastAsia="Times New Roman" w:hAnsi="Times New Roman" w:cs="Times New Roman"/>
          <w:bCs/>
          <w:i/>
          <w:kern w:val="36"/>
          <w:sz w:val="28"/>
          <w:szCs w:val="28"/>
        </w:rPr>
        <w:t>государственного аудита на следующий год.</w:t>
      </w:r>
    </w:p>
    <w:p w14:paraId="33B2EAA3" w14:textId="2128C158" w:rsidR="00510108" w:rsidRPr="00FC28D6" w:rsidRDefault="00510108" w:rsidP="00AB6C5C">
      <w:pPr>
        <w:tabs>
          <w:tab w:val="left" w:pos="709"/>
        </w:tabs>
        <w:autoSpaceDE w:val="0"/>
        <w:autoSpaceDN w:val="0"/>
        <w:adjustRightInd w:val="0"/>
        <w:spacing w:after="0" w:line="240" w:lineRule="auto"/>
        <w:ind w:firstLine="709"/>
        <w:jc w:val="both"/>
        <w:rPr>
          <w:rFonts w:ascii="Times New Roman" w:eastAsia="Times New Roman" w:hAnsi="Times New Roman" w:cs="Times New Roman"/>
          <w:bCs/>
          <w:kern w:val="36"/>
          <w:sz w:val="28"/>
          <w:szCs w:val="28"/>
          <w:lang w:val="kk-KZ"/>
        </w:rPr>
      </w:pPr>
    </w:p>
    <w:p w14:paraId="55A4F582" w14:textId="346B6A86" w:rsidR="00BD73F9" w:rsidRPr="00FC28D6" w:rsidRDefault="00BD73F9" w:rsidP="00AB6C5C">
      <w:pPr>
        <w:tabs>
          <w:tab w:val="left" w:pos="709"/>
        </w:tabs>
        <w:autoSpaceDE w:val="0"/>
        <w:autoSpaceDN w:val="0"/>
        <w:adjustRightInd w:val="0"/>
        <w:spacing w:after="0" w:line="240" w:lineRule="auto"/>
        <w:ind w:firstLine="709"/>
        <w:jc w:val="both"/>
        <w:rPr>
          <w:rFonts w:ascii="Times New Roman" w:eastAsia="Times New Roman" w:hAnsi="Times New Roman" w:cs="Times New Roman"/>
          <w:bCs/>
          <w:kern w:val="36"/>
          <w:sz w:val="28"/>
          <w:szCs w:val="28"/>
          <w:lang w:val="kk-KZ"/>
        </w:rPr>
      </w:pPr>
    </w:p>
    <w:p w14:paraId="17E2588B" w14:textId="77777777" w:rsidR="00BD73F9" w:rsidRPr="00FC28D6" w:rsidRDefault="00BD73F9" w:rsidP="00AB6C5C">
      <w:pPr>
        <w:tabs>
          <w:tab w:val="left" w:pos="709"/>
        </w:tabs>
        <w:autoSpaceDE w:val="0"/>
        <w:autoSpaceDN w:val="0"/>
        <w:adjustRightInd w:val="0"/>
        <w:spacing w:after="0" w:line="240" w:lineRule="auto"/>
        <w:ind w:firstLine="709"/>
        <w:jc w:val="both"/>
        <w:rPr>
          <w:rFonts w:ascii="Times New Roman" w:eastAsia="Times New Roman" w:hAnsi="Times New Roman" w:cs="Times New Roman"/>
          <w:bCs/>
          <w:kern w:val="36"/>
          <w:sz w:val="28"/>
          <w:szCs w:val="28"/>
          <w:lang w:val="kk-KZ"/>
        </w:rPr>
      </w:pPr>
    </w:p>
    <w:p w14:paraId="71E0380B" w14:textId="77777777" w:rsidR="002409E7" w:rsidRPr="00FC28D6" w:rsidRDefault="002409E7" w:rsidP="00AB6C5C">
      <w:pPr>
        <w:tabs>
          <w:tab w:val="left" w:pos="709"/>
        </w:tabs>
        <w:autoSpaceDE w:val="0"/>
        <w:autoSpaceDN w:val="0"/>
        <w:adjustRightInd w:val="0"/>
        <w:spacing w:after="0" w:line="240" w:lineRule="auto"/>
        <w:rPr>
          <w:rFonts w:ascii="Times New Roman" w:eastAsia="Times New Roman" w:hAnsi="Times New Roman" w:cs="Times New Roman"/>
          <w:bCs/>
          <w:kern w:val="36"/>
          <w:sz w:val="28"/>
          <w:szCs w:val="28"/>
        </w:rPr>
        <w:sectPr w:rsidR="002409E7" w:rsidRPr="00FC28D6" w:rsidSect="00CC0AFE">
          <w:pgSz w:w="11900" w:h="16840"/>
          <w:pgMar w:top="1134" w:right="567" w:bottom="1134" w:left="1701" w:header="709" w:footer="709" w:gutter="0"/>
          <w:cols w:space="708"/>
          <w:docGrid w:linePitch="360"/>
        </w:sectPr>
      </w:pPr>
    </w:p>
    <w:p w14:paraId="41D2ED1D" w14:textId="60DC376A" w:rsidR="00E94A15" w:rsidRPr="00FC28D6" w:rsidRDefault="00E94A15" w:rsidP="00FE585A">
      <w:pPr>
        <w:tabs>
          <w:tab w:val="left" w:pos="709"/>
        </w:tabs>
        <w:autoSpaceDE w:val="0"/>
        <w:autoSpaceDN w:val="0"/>
        <w:adjustRightInd w:val="0"/>
        <w:spacing w:after="0" w:line="240" w:lineRule="auto"/>
        <w:rPr>
          <w:rFonts w:ascii="Times New Roman" w:eastAsia="Times New Roman" w:hAnsi="Times New Roman" w:cs="Times New Roman"/>
          <w:bCs/>
          <w:kern w:val="36"/>
          <w:sz w:val="28"/>
          <w:szCs w:val="28"/>
        </w:rPr>
      </w:pPr>
      <w:r w:rsidRPr="00FC28D6">
        <w:rPr>
          <w:rFonts w:ascii="Times New Roman" w:eastAsia="Times New Roman" w:hAnsi="Times New Roman" w:cs="Times New Roman"/>
          <w:bCs/>
          <w:kern w:val="36"/>
          <w:sz w:val="28"/>
          <w:szCs w:val="28"/>
        </w:rPr>
        <w:lastRenderedPageBreak/>
        <w:t>Таблица 1</w:t>
      </w:r>
      <w:r w:rsidR="00AC08BF" w:rsidRPr="00FC28D6">
        <w:rPr>
          <w:rFonts w:ascii="Times New Roman" w:eastAsia="Times New Roman" w:hAnsi="Times New Roman" w:cs="Times New Roman"/>
          <w:bCs/>
          <w:kern w:val="36"/>
          <w:sz w:val="28"/>
          <w:szCs w:val="28"/>
        </w:rPr>
        <w:t>3</w:t>
      </w:r>
      <w:r w:rsidRPr="00FC28D6">
        <w:rPr>
          <w:rFonts w:ascii="Times New Roman" w:eastAsia="Times New Roman" w:hAnsi="Times New Roman" w:cs="Times New Roman"/>
          <w:bCs/>
          <w:kern w:val="36"/>
          <w:sz w:val="28"/>
          <w:szCs w:val="28"/>
        </w:rPr>
        <w:t xml:space="preserve"> </w:t>
      </w:r>
      <w:r w:rsidR="00583127" w:rsidRPr="00FC28D6">
        <w:rPr>
          <w:rFonts w:ascii="Times New Roman" w:eastAsia="Times New Roman" w:hAnsi="Times New Roman" w:cs="Times New Roman"/>
          <w:bCs/>
          <w:kern w:val="36"/>
          <w:sz w:val="28"/>
          <w:szCs w:val="28"/>
        </w:rPr>
        <w:t>–</w:t>
      </w:r>
      <w:r w:rsidRPr="00FC28D6">
        <w:rPr>
          <w:rFonts w:ascii="Times New Roman" w:eastAsia="Times New Roman" w:hAnsi="Times New Roman" w:cs="Times New Roman"/>
          <w:bCs/>
          <w:kern w:val="36"/>
          <w:sz w:val="28"/>
          <w:szCs w:val="28"/>
        </w:rPr>
        <w:t xml:space="preserve"> Результаты</w:t>
      </w:r>
      <w:r w:rsidR="00583127" w:rsidRPr="00FC28D6">
        <w:rPr>
          <w:rFonts w:ascii="Times New Roman" w:eastAsia="Times New Roman" w:hAnsi="Times New Roman" w:cs="Times New Roman"/>
          <w:bCs/>
          <w:kern w:val="36"/>
          <w:sz w:val="28"/>
          <w:szCs w:val="28"/>
        </w:rPr>
        <w:t xml:space="preserve"> </w:t>
      </w:r>
      <w:r w:rsidRPr="00FC28D6">
        <w:rPr>
          <w:rFonts w:ascii="Times New Roman" w:eastAsia="Times New Roman" w:hAnsi="Times New Roman" w:cs="Times New Roman"/>
          <w:bCs/>
          <w:kern w:val="36"/>
          <w:sz w:val="28"/>
          <w:szCs w:val="28"/>
        </w:rPr>
        <w:t xml:space="preserve">оценки эффективности деятельности ЦГО за 2016-2020 </w:t>
      </w:r>
      <w:r w:rsidR="009F6AEE" w:rsidRPr="00FC28D6">
        <w:rPr>
          <w:rFonts w:ascii="Times New Roman" w:eastAsia="Times New Roman" w:hAnsi="Times New Roman" w:cs="Times New Roman"/>
          <w:bCs/>
          <w:kern w:val="36"/>
          <w:sz w:val="28"/>
          <w:szCs w:val="28"/>
        </w:rPr>
        <w:t>гг</w:t>
      </w:r>
      <w:r w:rsidR="00BF4103" w:rsidRPr="00FC28D6">
        <w:rPr>
          <w:rFonts w:ascii="Times New Roman" w:eastAsia="Times New Roman" w:hAnsi="Times New Roman" w:cs="Times New Roman"/>
          <w:bCs/>
          <w:kern w:val="36"/>
          <w:sz w:val="28"/>
          <w:szCs w:val="28"/>
        </w:rPr>
        <w:t>.</w:t>
      </w:r>
    </w:p>
    <w:p w14:paraId="2E241FBA" w14:textId="77777777" w:rsidR="00FE585A" w:rsidRPr="00FC28D6" w:rsidRDefault="00FE585A" w:rsidP="00A73031">
      <w:pPr>
        <w:tabs>
          <w:tab w:val="left" w:pos="709"/>
        </w:tabs>
        <w:autoSpaceDE w:val="0"/>
        <w:autoSpaceDN w:val="0"/>
        <w:adjustRightInd w:val="0"/>
        <w:spacing w:after="0" w:line="240" w:lineRule="auto"/>
        <w:jc w:val="right"/>
        <w:rPr>
          <w:rFonts w:ascii="Times New Roman" w:eastAsia="Times New Roman" w:hAnsi="Times New Roman" w:cs="Times New Roman"/>
          <w:bCs/>
          <w:kern w:val="36"/>
          <w:sz w:val="16"/>
          <w:szCs w:val="16"/>
        </w:rPr>
      </w:pP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742"/>
        <w:gridCol w:w="801"/>
        <w:gridCol w:w="812"/>
        <w:gridCol w:w="812"/>
        <w:gridCol w:w="855"/>
        <w:gridCol w:w="855"/>
        <w:gridCol w:w="755"/>
        <w:gridCol w:w="870"/>
        <w:gridCol w:w="870"/>
        <w:gridCol w:w="872"/>
        <w:gridCol w:w="870"/>
        <w:gridCol w:w="870"/>
        <w:gridCol w:w="870"/>
        <w:gridCol w:w="870"/>
        <w:gridCol w:w="861"/>
      </w:tblGrid>
      <w:tr w:rsidR="00FC28D6" w:rsidRPr="006100FD" w14:paraId="0595FEED" w14:textId="77777777" w:rsidTr="00A73031">
        <w:trPr>
          <w:trHeight w:val="20"/>
          <w:jc w:val="center"/>
        </w:trPr>
        <w:tc>
          <w:tcPr>
            <w:tcW w:w="615" w:type="pct"/>
            <w:vMerge w:val="restart"/>
            <w:shd w:val="clear" w:color="auto" w:fill="auto"/>
            <w:vAlign w:val="center"/>
            <w:hideMark/>
          </w:tcPr>
          <w:p w14:paraId="53DF59C2" w14:textId="155603B7" w:rsidR="00583127" w:rsidRPr="006100FD" w:rsidRDefault="00583127"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Наименование</w:t>
            </w:r>
          </w:p>
        </w:tc>
        <w:tc>
          <w:tcPr>
            <w:tcW w:w="1402" w:type="pct"/>
            <w:gridSpan w:val="5"/>
            <w:shd w:val="clear" w:color="auto" w:fill="auto"/>
            <w:vAlign w:val="center"/>
            <w:hideMark/>
          </w:tcPr>
          <w:p w14:paraId="3A835AB8" w14:textId="699FA593" w:rsidR="00583127" w:rsidRPr="006100FD" w:rsidRDefault="00583127"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Достижение целей</w:t>
            </w:r>
            <w:r w:rsidR="00FE585A" w:rsidRPr="006100FD">
              <w:rPr>
                <w:rFonts w:ascii="Times New Roman" w:eastAsia="Times New Roman" w:hAnsi="Times New Roman" w:cs="Times New Roman"/>
              </w:rPr>
              <w:t>, годы</w:t>
            </w:r>
          </w:p>
        </w:tc>
        <w:tc>
          <w:tcPr>
            <w:tcW w:w="1471" w:type="pct"/>
            <w:gridSpan w:val="5"/>
            <w:shd w:val="clear" w:color="auto" w:fill="auto"/>
            <w:vAlign w:val="center"/>
            <w:hideMark/>
          </w:tcPr>
          <w:p w14:paraId="5C3C0641" w14:textId="2C9FECC4" w:rsidR="00583127" w:rsidRPr="006100FD" w:rsidRDefault="00583127"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Взаимодействие с физическими и юридическими лицами</w:t>
            </w:r>
            <w:r w:rsidR="00FE585A" w:rsidRPr="006100FD">
              <w:rPr>
                <w:rFonts w:ascii="Times New Roman" w:eastAsia="Times New Roman" w:hAnsi="Times New Roman" w:cs="Times New Roman"/>
              </w:rPr>
              <w:t>, годы</w:t>
            </w:r>
          </w:p>
        </w:tc>
        <w:tc>
          <w:tcPr>
            <w:tcW w:w="1512" w:type="pct"/>
            <w:gridSpan w:val="5"/>
            <w:shd w:val="clear" w:color="auto" w:fill="auto"/>
            <w:vAlign w:val="center"/>
            <w:hideMark/>
          </w:tcPr>
          <w:p w14:paraId="05C8DB69" w14:textId="0E4AF86B" w:rsidR="00583127" w:rsidRPr="006100FD" w:rsidRDefault="00583127"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Организационное развитие</w:t>
            </w:r>
            <w:r w:rsidR="00FE585A" w:rsidRPr="006100FD">
              <w:rPr>
                <w:rFonts w:ascii="Times New Roman" w:eastAsia="Times New Roman" w:hAnsi="Times New Roman" w:cs="Times New Roman"/>
              </w:rPr>
              <w:t>, годы</w:t>
            </w:r>
          </w:p>
        </w:tc>
      </w:tr>
      <w:tr w:rsidR="00FC28D6" w:rsidRPr="006100FD" w14:paraId="04EA3C29" w14:textId="77777777" w:rsidTr="00A73031">
        <w:trPr>
          <w:trHeight w:val="20"/>
          <w:jc w:val="center"/>
        </w:trPr>
        <w:tc>
          <w:tcPr>
            <w:tcW w:w="615" w:type="pct"/>
            <w:vMerge/>
            <w:shd w:val="clear" w:color="auto" w:fill="auto"/>
            <w:noWrap/>
            <w:vAlign w:val="center"/>
            <w:hideMark/>
          </w:tcPr>
          <w:p w14:paraId="424F8247" w14:textId="7B46B8C4" w:rsidR="00583127" w:rsidRPr="006100FD" w:rsidRDefault="00583127" w:rsidP="00583127">
            <w:pPr>
              <w:tabs>
                <w:tab w:val="left" w:pos="709"/>
              </w:tabs>
              <w:spacing w:after="0" w:line="240" w:lineRule="auto"/>
              <w:jc w:val="center"/>
              <w:rPr>
                <w:rFonts w:ascii="Times New Roman" w:eastAsia="Times New Roman" w:hAnsi="Times New Roman" w:cs="Times New Roman"/>
              </w:rPr>
            </w:pPr>
          </w:p>
        </w:tc>
        <w:tc>
          <w:tcPr>
            <w:tcW w:w="259" w:type="pct"/>
            <w:shd w:val="clear" w:color="auto" w:fill="auto"/>
            <w:noWrap/>
            <w:vAlign w:val="center"/>
            <w:hideMark/>
          </w:tcPr>
          <w:p w14:paraId="7F45AD83" w14:textId="0925BF5A" w:rsidR="00583127" w:rsidRPr="006100FD" w:rsidRDefault="00583127" w:rsidP="00A73031">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2016</w:t>
            </w:r>
          </w:p>
        </w:tc>
        <w:tc>
          <w:tcPr>
            <w:tcW w:w="279" w:type="pct"/>
            <w:shd w:val="clear" w:color="auto" w:fill="auto"/>
            <w:noWrap/>
            <w:vAlign w:val="center"/>
            <w:hideMark/>
          </w:tcPr>
          <w:p w14:paraId="2F1E84FC" w14:textId="53B19414" w:rsidR="00583127" w:rsidRPr="006100FD" w:rsidRDefault="00583127" w:rsidP="00A73031">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2017</w:t>
            </w:r>
          </w:p>
        </w:tc>
        <w:tc>
          <w:tcPr>
            <w:tcW w:w="283" w:type="pct"/>
            <w:shd w:val="clear" w:color="auto" w:fill="auto"/>
            <w:noWrap/>
            <w:vAlign w:val="center"/>
            <w:hideMark/>
          </w:tcPr>
          <w:p w14:paraId="40E07DE8" w14:textId="4BEDAD50" w:rsidR="00583127" w:rsidRPr="006100FD" w:rsidRDefault="00583127" w:rsidP="00A73031">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2018</w:t>
            </w:r>
          </w:p>
        </w:tc>
        <w:tc>
          <w:tcPr>
            <w:tcW w:w="283" w:type="pct"/>
            <w:shd w:val="clear" w:color="auto" w:fill="auto"/>
            <w:noWrap/>
            <w:vAlign w:val="center"/>
            <w:hideMark/>
          </w:tcPr>
          <w:p w14:paraId="7F4AF642" w14:textId="00568360" w:rsidR="00583127" w:rsidRPr="006100FD" w:rsidRDefault="00583127" w:rsidP="00A73031">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2019</w:t>
            </w:r>
          </w:p>
        </w:tc>
        <w:tc>
          <w:tcPr>
            <w:tcW w:w="298" w:type="pct"/>
            <w:vAlign w:val="center"/>
          </w:tcPr>
          <w:p w14:paraId="79D63F07" w14:textId="1426977B" w:rsidR="00583127" w:rsidRPr="006100FD" w:rsidRDefault="00583127" w:rsidP="00A73031">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2020</w:t>
            </w:r>
          </w:p>
        </w:tc>
        <w:tc>
          <w:tcPr>
            <w:tcW w:w="298" w:type="pct"/>
            <w:shd w:val="clear" w:color="auto" w:fill="auto"/>
            <w:noWrap/>
            <w:vAlign w:val="center"/>
            <w:hideMark/>
          </w:tcPr>
          <w:p w14:paraId="2B3CF5E4" w14:textId="34F32870" w:rsidR="00583127" w:rsidRPr="006100FD" w:rsidRDefault="00583127" w:rsidP="00A73031">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2016</w:t>
            </w:r>
          </w:p>
        </w:tc>
        <w:tc>
          <w:tcPr>
            <w:tcW w:w="263" w:type="pct"/>
            <w:shd w:val="clear" w:color="auto" w:fill="auto"/>
            <w:noWrap/>
            <w:vAlign w:val="center"/>
            <w:hideMark/>
          </w:tcPr>
          <w:p w14:paraId="5CB1F987" w14:textId="7A68FD9E" w:rsidR="00583127" w:rsidRPr="006100FD" w:rsidRDefault="00583127" w:rsidP="00A73031">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2017</w:t>
            </w:r>
          </w:p>
        </w:tc>
        <w:tc>
          <w:tcPr>
            <w:tcW w:w="303" w:type="pct"/>
            <w:shd w:val="clear" w:color="auto" w:fill="auto"/>
            <w:noWrap/>
            <w:vAlign w:val="center"/>
            <w:hideMark/>
          </w:tcPr>
          <w:p w14:paraId="32BE97BF" w14:textId="77C3497B" w:rsidR="00583127" w:rsidRPr="006100FD" w:rsidRDefault="00583127" w:rsidP="00A73031">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2018</w:t>
            </w:r>
          </w:p>
        </w:tc>
        <w:tc>
          <w:tcPr>
            <w:tcW w:w="303" w:type="pct"/>
            <w:shd w:val="clear" w:color="auto" w:fill="auto"/>
            <w:noWrap/>
            <w:vAlign w:val="center"/>
            <w:hideMark/>
          </w:tcPr>
          <w:p w14:paraId="54D03CD9" w14:textId="436DEE6F" w:rsidR="00583127" w:rsidRPr="006100FD" w:rsidRDefault="00583127" w:rsidP="00A73031">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2019</w:t>
            </w:r>
          </w:p>
        </w:tc>
        <w:tc>
          <w:tcPr>
            <w:tcW w:w="304" w:type="pct"/>
            <w:vAlign w:val="center"/>
          </w:tcPr>
          <w:p w14:paraId="53BB2F17" w14:textId="56F55027" w:rsidR="00583127" w:rsidRPr="006100FD" w:rsidRDefault="00583127" w:rsidP="00A73031">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2020</w:t>
            </w:r>
          </w:p>
        </w:tc>
        <w:tc>
          <w:tcPr>
            <w:tcW w:w="303" w:type="pct"/>
            <w:shd w:val="clear" w:color="auto" w:fill="auto"/>
            <w:noWrap/>
            <w:vAlign w:val="center"/>
            <w:hideMark/>
          </w:tcPr>
          <w:p w14:paraId="4F0A7287" w14:textId="774816DC" w:rsidR="00583127" w:rsidRPr="006100FD" w:rsidRDefault="00583127" w:rsidP="00A73031">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2016</w:t>
            </w:r>
          </w:p>
        </w:tc>
        <w:tc>
          <w:tcPr>
            <w:tcW w:w="303" w:type="pct"/>
            <w:shd w:val="clear" w:color="auto" w:fill="auto"/>
            <w:noWrap/>
            <w:vAlign w:val="center"/>
            <w:hideMark/>
          </w:tcPr>
          <w:p w14:paraId="5ED87178" w14:textId="674FA4FC" w:rsidR="00583127" w:rsidRPr="006100FD" w:rsidRDefault="00583127" w:rsidP="00A73031">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2017</w:t>
            </w:r>
          </w:p>
        </w:tc>
        <w:tc>
          <w:tcPr>
            <w:tcW w:w="303" w:type="pct"/>
            <w:shd w:val="clear" w:color="auto" w:fill="auto"/>
            <w:noWrap/>
            <w:vAlign w:val="center"/>
            <w:hideMark/>
          </w:tcPr>
          <w:p w14:paraId="3085ECED" w14:textId="5C556A7F" w:rsidR="00583127" w:rsidRPr="006100FD" w:rsidRDefault="00583127" w:rsidP="00A73031">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2018</w:t>
            </w:r>
          </w:p>
        </w:tc>
        <w:tc>
          <w:tcPr>
            <w:tcW w:w="303" w:type="pct"/>
            <w:shd w:val="clear" w:color="auto" w:fill="auto"/>
            <w:noWrap/>
            <w:vAlign w:val="center"/>
            <w:hideMark/>
          </w:tcPr>
          <w:p w14:paraId="1CDEFBE5" w14:textId="42E0607E" w:rsidR="00583127" w:rsidRPr="006100FD" w:rsidRDefault="00583127" w:rsidP="00A73031">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2019</w:t>
            </w:r>
          </w:p>
        </w:tc>
        <w:tc>
          <w:tcPr>
            <w:tcW w:w="300" w:type="pct"/>
            <w:vAlign w:val="center"/>
          </w:tcPr>
          <w:p w14:paraId="317231B8" w14:textId="190452BC" w:rsidR="00583127" w:rsidRPr="006100FD" w:rsidRDefault="00583127" w:rsidP="00A73031">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2020</w:t>
            </w:r>
          </w:p>
        </w:tc>
      </w:tr>
      <w:tr w:rsidR="00FC28D6" w:rsidRPr="006100FD" w14:paraId="7B26AE58" w14:textId="77777777" w:rsidTr="00A73031">
        <w:trPr>
          <w:trHeight w:val="20"/>
          <w:jc w:val="center"/>
        </w:trPr>
        <w:tc>
          <w:tcPr>
            <w:tcW w:w="615" w:type="pct"/>
            <w:shd w:val="clear" w:color="auto" w:fill="auto"/>
            <w:noWrap/>
            <w:vAlign w:val="bottom"/>
            <w:hideMark/>
          </w:tcPr>
          <w:p w14:paraId="29129BFB" w14:textId="77777777" w:rsidR="00E94A15" w:rsidRPr="006100FD" w:rsidRDefault="00E94A15"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ДОДС ВС</w:t>
            </w:r>
          </w:p>
        </w:tc>
        <w:tc>
          <w:tcPr>
            <w:tcW w:w="259" w:type="pct"/>
            <w:shd w:val="clear" w:color="auto" w:fill="auto"/>
            <w:noWrap/>
            <w:vAlign w:val="bottom"/>
            <w:hideMark/>
          </w:tcPr>
          <w:p w14:paraId="49F6B0AB"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79" w:type="pct"/>
            <w:shd w:val="clear" w:color="auto" w:fill="auto"/>
            <w:noWrap/>
            <w:vAlign w:val="bottom"/>
            <w:hideMark/>
          </w:tcPr>
          <w:p w14:paraId="17E46AB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83" w:type="pct"/>
            <w:shd w:val="clear" w:color="auto" w:fill="auto"/>
            <w:noWrap/>
            <w:vAlign w:val="bottom"/>
            <w:hideMark/>
          </w:tcPr>
          <w:p w14:paraId="30DE92BF"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83" w:type="pct"/>
            <w:shd w:val="clear" w:color="auto" w:fill="auto"/>
            <w:noWrap/>
            <w:vAlign w:val="bottom"/>
            <w:hideMark/>
          </w:tcPr>
          <w:p w14:paraId="65B07FED"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98" w:type="pct"/>
            <w:vAlign w:val="bottom"/>
          </w:tcPr>
          <w:p w14:paraId="3F289F6F"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98" w:type="pct"/>
            <w:shd w:val="clear" w:color="auto" w:fill="auto"/>
            <w:noWrap/>
            <w:vAlign w:val="bottom"/>
            <w:hideMark/>
          </w:tcPr>
          <w:p w14:paraId="1479343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3" w:type="pct"/>
            <w:shd w:val="clear" w:color="auto" w:fill="auto"/>
            <w:noWrap/>
            <w:vAlign w:val="bottom"/>
            <w:hideMark/>
          </w:tcPr>
          <w:p w14:paraId="08D552D1"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7AD6C2CF"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77,28</w:t>
            </w:r>
          </w:p>
        </w:tc>
        <w:tc>
          <w:tcPr>
            <w:tcW w:w="303" w:type="pct"/>
            <w:shd w:val="clear" w:color="auto" w:fill="auto"/>
            <w:noWrap/>
            <w:vAlign w:val="bottom"/>
            <w:hideMark/>
          </w:tcPr>
          <w:p w14:paraId="1BFC89D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82,94</w:t>
            </w:r>
          </w:p>
        </w:tc>
        <w:tc>
          <w:tcPr>
            <w:tcW w:w="304" w:type="pct"/>
          </w:tcPr>
          <w:p w14:paraId="423FF24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83.58</w:t>
            </w:r>
          </w:p>
        </w:tc>
        <w:tc>
          <w:tcPr>
            <w:tcW w:w="303" w:type="pct"/>
            <w:shd w:val="clear" w:color="auto" w:fill="auto"/>
            <w:noWrap/>
            <w:vAlign w:val="bottom"/>
            <w:hideMark/>
          </w:tcPr>
          <w:p w14:paraId="2A3DDE4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22859094"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7908537B"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4F778E18"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0" w:type="pct"/>
            <w:vAlign w:val="bottom"/>
          </w:tcPr>
          <w:p w14:paraId="389304A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r>
      <w:tr w:rsidR="00FC28D6" w:rsidRPr="006100FD" w14:paraId="252CBE85" w14:textId="77777777" w:rsidTr="00A73031">
        <w:trPr>
          <w:trHeight w:val="20"/>
          <w:jc w:val="center"/>
        </w:trPr>
        <w:tc>
          <w:tcPr>
            <w:tcW w:w="615" w:type="pct"/>
            <w:shd w:val="clear" w:color="auto" w:fill="auto"/>
            <w:noWrap/>
            <w:vAlign w:val="bottom"/>
            <w:hideMark/>
          </w:tcPr>
          <w:p w14:paraId="15FB55D7" w14:textId="77777777" w:rsidR="00E94A15" w:rsidRPr="006100FD" w:rsidRDefault="00E94A15"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ГП</w:t>
            </w:r>
          </w:p>
        </w:tc>
        <w:tc>
          <w:tcPr>
            <w:tcW w:w="259" w:type="pct"/>
            <w:shd w:val="clear" w:color="auto" w:fill="auto"/>
            <w:noWrap/>
            <w:vAlign w:val="bottom"/>
            <w:hideMark/>
          </w:tcPr>
          <w:p w14:paraId="6618D3EC"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79" w:type="pct"/>
            <w:shd w:val="clear" w:color="auto" w:fill="auto"/>
            <w:noWrap/>
            <w:vAlign w:val="bottom"/>
            <w:hideMark/>
          </w:tcPr>
          <w:p w14:paraId="6186F520"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83" w:type="pct"/>
            <w:shd w:val="clear" w:color="auto" w:fill="auto"/>
            <w:noWrap/>
            <w:vAlign w:val="bottom"/>
            <w:hideMark/>
          </w:tcPr>
          <w:p w14:paraId="1176B82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83" w:type="pct"/>
            <w:shd w:val="clear" w:color="auto" w:fill="auto"/>
            <w:noWrap/>
            <w:vAlign w:val="bottom"/>
            <w:hideMark/>
          </w:tcPr>
          <w:p w14:paraId="1283566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98" w:type="pct"/>
            <w:vAlign w:val="bottom"/>
          </w:tcPr>
          <w:p w14:paraId="5395B981"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98" w:type="pct"/>
            <w:shd w:val="clear" w:color="auto" w:fill="auto"/>
            <w:noWrap/>
            <w:vAlign w:val="bottom"/>
            <w:hideMark/>
          </w:tcPr>
          <w:p w14:paraId="31FA63C7"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3" w:type="pct"/>
            <w:shd w:val="clear" w:color="auto" w:fill="auto"/>
            <w:noWrap/>
            <w:vAlign w:val="bottom"/>
            <w:hideMark/>
          </w:tcPr>
          <w:p w14:paraId="6DD2A1EE"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449B2318"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90,51</w:t>
            </w:r>
          </w:p>
        </w:tc>
        <w:tc>
          <w:tcPr>
            <w:tcW w:w="303" w:type="pct"/>
            <w:shd w:val="clear" w:color="auto" w:fill="auto"/>
            <w:noWrap/>
            <w:vAlign w:val="bottom"/>
            <w:hideMark/>
          </w:tcPr>
          <w:p w14:paraId="0E9E1E7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91,82</w:t>
            </w:r>
          </w:p>
        </w:tc>
        <w:tc>
          <w:tcPr>
            <w:tcW w:w="304" w:type="pct"/>
          </w:tcPr>
          <w:p w14:paraId="6303B7C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90,60</w:t>
            </w:r>
          </w:p>
        </w:tc>
        <w:tc>
          <w:tcPr>
            <w:tcW w:w="303" w:type="pct"/>
            <w:shd w:val="clear" w:color="auto" w:fill="auto"/>
            <w:noWrap/>
            <w:vAlign w:val="bottom"/>
            <w:hideMark/>
          </w:tcPr>
          <w:p w14:paraId="20AD895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3C7A656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3E9042D5"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3F60C43D"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0" w:type="pct"/>
            <w:vAlign w:val="bottom"/>
          </w:tcPr>
          <w:p w14:paraId="7E55305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r>
      <w:tr w:rsidR="00FC28D6" w:rsidRPr="006100FD" w14:paraId="78185ACA" w14:textId="77777777" w:rsidTr="00A73031">
        <w:trPr>
          <w:trHeight w:val="20"/>
          <w:jc w:val="center"/>
        </w:trPr>
        <w:tc>
          <w:tcPr>
            <w:tcW w:w="615" w:type="pct"/>
            <w:shd w:val="clear" w:color="auto" w:fill="auto"/>
            <w:noWrap/>
            <w:vAlign w:val="bottom"/>
            <w:hideMark/>
          </w:tcPr>
          <w:p w14:paraId="4095B548" w14:textId="77777777" w:rsidR="00E94A15" w:rsidRPr="006100FD" w:rsidRDefault="00E94A15"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МОАП</w:t>
            </w:r>
          </w:p>
        </w:tc>
        <w:tc>
          <w:tcPr>
            <w:tcW w:w="259" w:type="pct"/>
            <w:shd w:val="clear" w:color="auto" w:fill="auto"/>
            <w:noWrap/>
            <w:vAlign w:val="bottom"/>
            <w:hideMark/>
          </w:tcPr>
          <w:p w14:paraId="4A585124"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79" w:type="pct"/>
            <w:shd w:val="clear" w:color="auto" w:fill="auto"/>
            <w:noWrap/>
            <w:vAlign w:val="bottom"/>
            <w:hideMark/>
          </w:tcPr>
          <w:p w14:paraId="392D9E95"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83" w:type="pct"/>
            <w:shd w:val="clear" w:color="auto" w:fill="auto"/>
            <w:noWrap/>
            <w:vAlign w:val="bottom"/>
            <w:hideMark/>
          </w:tcPr>
          <w:p w14:paraId="26297F11"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83" w:type="pct"/>
            <w:shd w:val="clear" w:color="auto" w:fill="auto"/>
            <w:noWrap/>
            <w:vAlign w:val="bottom"/>
            <w:hideMark/>
          </w:tcPr>
          <w:p w14:paraId="20FC66D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98" w:type="pct"/>
            <w:vAlign w:val="bottom"/>
          </w:tcPr>
          <w:p w14:paraId="0E026B1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98" w:type="pct"/>
            <w:shd w:val="clear" w:color="auto" w:fill="auto"/>
            <w:noWrap/>
            <w:vAlign w:val="bottom"/>
            <w:hideMark/>
          </w:tcPr>
          <w:p w14:paraId="0DD376E0"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3" w:type="pct"/>
            <w:shd w:val="clear" w:color="auto" w:fill="auto"/>
            <w:noWrap/>
            <w:vAlign w:val="bottom"/>
            <w:hideMark/>
          </w:tcPr>
          <w:p w14:paraId="04842C3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5DA126B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48,01</w:t>
            </w:r>
          </w:p>
        </w:tc>
        <w:tc>
          <w:tcPr>
            <w:tcW w:w="303" w:type="pct"/>
            <w:shd w:val="clear" w:color="auto" w:fill="auto"/>
            <w:noWrap/>
            <w:vAlign w:val="bottom"/>
            <w:hideMark/>
          </w:tcPr>
          <w:p w14:paraId="0A569060"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59,32</w:t>
            </w:r>
          </w:p>
        </w:tc>
        <w:tc>
          <w:tcPr>
            <w:tcW w:w="304" w:type="pct"/>
            <w:vAlign w:val="bottom"/>
          </w:tcPr>
          <w:p w14:paraId="35ED6334"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6F03A1CC"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7962FC20"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656F62E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7D329E9E"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0" w:type="pct"/>
            <w:vAlign w:val="bottom"/>
          </w:tcPr>
          <w:p w14:paraId="19FC1E05"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r>
      <w:tr w:rsidR="00FC28D6" w:rsidRPr="006100FD" w14:paraId="5D4DE5EC" w14:textId="77777777" w:rsidTr="00A73031">
        <w:trPr>
          <w:trHeight w:val="20"/>
          <w:jc w:val="center"/>
        </w:trPr>
        <w:tc>
          <w:tcPr>
            <w:tcW w:w="615" w:type="pct"/>
            <w:shd w:val="clear" w:color="auto" w:fill="auto"/>
            <w:noWrap/>
            <w:vAlign w:val="bottom"/>
            <w:hideMark/>
          </w:tcPr>
          <w:p w14:paraId="595FE155" w14:textId="77777777" w:rsidR="00E94A15" w:rsidRPr="006100FD" w:rsidRDefault="00E94A15"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МЭГПР</w:t>
            </w:r>
          </w:p>
        </w:tc>
        <w:tc>
          <w:tcPr>
            <w:tcW w:w="259" w:type="pct"/>
            <w:shd w:val="clear" w:color="auto" w:fill="auto"/>
            <w:noWrap/>
            <w:vAlign w:val="bottom"/>
            <w:hideMark/>
          </w:tcPr>
          <w:p w14:paraId="4E544DB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79" w:type="pct"/>
            <w:shd w:val="clear" w:color="auto" w:fill="auto"/>
            <w:noWrap/>
            <w:vAlign w:val="bottom"/>
            <w:hideMark/>
          </w:tcPr>
          <w:p w14:paraId="133695DD"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83" w:type="pct"/>
            <w:shd w:val="clear" w:color="auto" w:fill="auto"/>
            <w:noWrap/>
            <w:vAlign w:val="bottom"/>
            <w:hideMark/>
          </w:tcPr>
          <w:p w14:paraId="30200917"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83" w:type="pct"/>
            <w:shd w:val="clear" w:color="auto" w:fill="auto"/>
            <w:noWrap/>
            <w:vAlign w:val="bottom"/>
            <w:hideMark/>
          </w:tcPr>
          <w:p w14:paraId="58098DF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93,55</w:t>
            </w:r>
          </w:p>
        </w:tc>
        <w:tc>
          <w:tcPr>
            <w:tcW w:w="298" w:type="pct"/>
            <w:vAlign w:val="bottom"/>
          </w:tcPr>
          <w:p w14:paraId="01986267"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98" w:type="pct"/>
            <w:shd w:val="clear" w:color="auto" w:fill="auto"/>
            <w:noWrap/>
            <w:vAlign w:val="bottom"/>
            <w:hideMark/>
          </w:tcPr>
          <w:p w14:paraId="4E03ADD5"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3" w:type="pct"/>
            <w:shd w:val="clear" w:color="auto" w:fill="auto"/>
            <w:noWrap/>
            <w:vAlign w:val="bottom"/>
            <w:hideMark/>
          </w:tcPr>
          <w:p w14:paraId="7E30A8DB"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2BCAD51E"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1F5EA79B"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67,88</w:t>
            </w:r>
          </w:p>
        </w:tc>
        <w:tc>
          <w:tcPr>
            <w:tcW w:w="304" w:type="pct"/>
            <w:vAlign w:val="bottom"/>
          </w:tcPr>
          <w:p w14:paraId="0D50B8A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6CC7D1B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48C5B33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637965D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4345355C"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78,46</w:t>
            </w:r>
          </w:p>
        </w:tc>
        <w:tc>
          <w:tcPr>
            <w:tcW w:w="300" w:type="pct"/>
            <w:vAlign w:val="bottom"/>
          </w:tcPr>
          <w:p w14:paraId="511CEA1B"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r>
      <w:tr w:rsidR="00FC28D6" w:rsidRPr="006100FD" w14:paraId="62BF2607" w14:textId="77777777" w:rsidTr="00A73031">
        <w:trPr>
          <w:trHeight w:val="20"/>
          <w:jc w:val="center"/>
        </w:trPr>
        <w:tc>
          <w:tcPr>
            <w:tcW w:w="615" w:type="pct"/>
            <w:shd w:val="clear" w:color="auto" w:fill="auto"/>
            <w:noWrap/>
            <w:vAlign w:val="bottom"/>
            <w:hideMark/>
          </w:tcPr>
          <w:p w14:paraId="107A7FF4" w14:textId="77777777" w:rsidR="00E94A15" w:rsidRPr="006100FD" w:rsidRDefault="00E94A15"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МТИ</w:t>
            </w:r>
          </w:p>
        </w:tc>
        <w:tc>
          <w:tcPr>
            <w:tcW w:w="259" w:type="pct"/>
            <w:shd w:val="clear" w:color="auto" w:fill="auto"/>
            <w:noWrap/>
            <w:vAlign w:val="bottom"/>
            <w:hideMark/>
          </w:tcPr>
          <w:p w14:paraId="468B78B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79" w:type="pct"/>
            <w:shd w:val="clear" w:color="auto" w:fill="auto"/>
            <w:noWrap/>
            <w:vAlign w:val="bottom"/>
            <w:hideMark/>
          </w:tcPr>
          <w:p w14:paraId="6FA33D2D"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83" w:type="pct"/>
            <w:shd w:val="clear" w:color="auto" w:fill="auto"/>
            <w:noWrap/>
            <w:vAlign w:val="bottom"/>
            <w:hideMark/>
          </w:tcPr>
          <w:p w14:paraId="646EDDBC"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83" w:type="pct"/>
            <w:shd w:val="clear" w:color="auto" w:fill="auto"/>
            <w:noWrap/>
            <w:vAlign w:val="bottom"/>
            <w:hideMark/>
          </w:tcPr>
          <w:p w14:paraId="0C3D4ED7"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87,4</w:t>
            </w:r>
          </w:p>
        </w:tc>
        <w:tc>
          <w:tcPr>
            <w:tcW w:w="298" w:type="pct"/>
            <w:vAlign w:val="bottom"/>
          </w:tcPr>
          <w:p w14:paraId="270643E8"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98" w:type="pct"/>
            <w:shd w:val="clear" w:color="auto" w:fill="auto"/>
            <w:noWrap/>
            <w:vAlign w:val="bottom"/>
            <w:hideMark/>
          </w:tcPr>
          <w:p w14:paraId="3667DECB"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3" w:type="pct"/>
            <w:shd w:val="clear" w:color="auto" w:fill="auto"/>
            <w:noWrap/>
            <w:vAlign w:val="bottom"/>
            <w:hideMark/>
          </w:tcPr>
          <w:p w14:paraId="49DADE7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6C95A1CB"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436CE0C8"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81,51</w:t>
            </w:r>
          </w:p>
        </w:tc>
        <w:tc>
          <w:tcPr>
            <w:tcW w:w="304" w:type="pct"/>
            <w:vAlign w:val="bottom"/>
          </w:tcPr>
          <w:p w14:paraId="42F8323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46AA845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16A34E07"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11F52F4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062343E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42,54</w:t>
            </w:r>
          </w:p>
        </w:tc>
        <w:tc>
          <w:tcPr>
            <w:tcW w:w="300" w:type="pct"/>
            <w:vAlign w:val="bottom"/>
          </w:tcPr>
          <w:p w14:paraId="11F0ECF5"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r>
      <w:tr w:rsidR="00FC28D6" w:rsidRPr="006100FD" w14:paraId="6972D1CC" w14:textId="77777777" w:rsidTr="00A73031">
        <w:trPr>
          <w:trHeight w:val="20"/>
          <w:jc w:val="center"/>
        </w:trPr>
        <w:tc>
          <w:tcPr>
            <w:tcW w:w="615" w:type="pct"/>
            <w:shd w:val="clear" w:color="auto" w:fill="auto"/>
            <w:noWrap/>
            <w:vAlign w:val="bottom"/>
            <w:hideMark/>
          </w:tcPr>
          <w:p w14:paraId="5A22CF21" w14:textId="77777777" w:rsidR="00E94A15" w:rsidRPr="006100FD" w:rsidRDefault="00E94A15"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АДГС</w:t>
            </w:r>
          </w:p>
        </w:tc>
        <w:tc>
          <w:tcPr>
            <w:tcW w:w="259" w:type="pct"/>
            <w:shd w:val="clear" w:color="auto" w:fill="auto"/>
            <w:noWrap/>
            <w:vAlign w:val="bottom"/>
            <w:hideMark/>
          </w:tcPr>
          <w:p w14:paraId="0471171C"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76,5</w:t>
            </w:r>
          </w:p>
        </w:tc>
        <w:tc>
          <w:tcPr>
            <w:tcW w:w="279" w:type="pct"/>
            <w:shd w:val="clear" w:color="auto" w:fill="auto"/>
            <w:noWrap/>
            <w:vAlign w:val="bottom"/>
            <w:hideMark/>
          </w:tcPr>
          <w:p w14:paraId="019032C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97,4</w:t>
            </w:r>
          </w:p>
        </w:tc>
        <w:tc>
          <w:tcPr>
            <w:tcW w:w="283" w:type="pct"/>
            <w:shd w:val="clear" w:color="auto" w:fill="auto"/>
            <w:noWrap/>
            <w:vAlign w:val="bottom"/>
            <w:hideMark/>
          </w:tcPr>
          <w:p w14:paraId="13F929E8"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93,47</w:t>
            </w:r>
          </w:p>
        </w:tc>
        <w:tc>
          <w:tcPr>
            <w:tcW w:w="283" w:type="pct"/>
            <w:shd w:val="clear" w:color="auto" w:fill="auto"/>
            <w:noWrap/>
            <w:vAlign w:val="bottom"/>
            <w:hideMark/>
          </w:tcPr>
          <w:p w14:paraId="58C95770"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96,4</w:t>
            </w:r>
          </w:p>
        </w:tc>
        <w:tc>
          <w:tcPr>
            <w:tcW w:w="298" w:type="pct"/>
          </w:tcPr>
          <w:p w14:paraId="3F2C44D5"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95,50</w:t>
            </w:r>
          </w:p>
        </w:tc>
        <w:tc>
          <w:tcPr>
            <w:tcW w:w="298" w:type="pct"/>
            <w:shd w:val="clear" w:color="auto" w:fill="auto"/>
            <w:noWrap/>
            <w:vAlign w:val="bottom"/>
            <w:hideMark/>
          </w:tcPr>
          <w:p w14:paraId="20597925"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70,45</w:t>
            </w:r>
          </w:p>
        </w:tc>
        <w:tc>
          <w:tcPr>
            <w:tcW w:w="263" w:type="pct"/>
            <w:shd w:val="clear" w:color="auto" w:fill="auto"/>
            <w:noWrap/>
            <w:vAlign w:val="bottom"/>
            <w:hideMark/>
          </w:tcPr>
          <w:p w14:paraId="23894B2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84,73</w:t>
            </w:r>
          </w:p>
        </w:tc>
        <w:tc>
          <w:tcPr>
            <w:tcW w:w="303" w:type="pct"/>
            <w:shd w:val="clear" w:color="auto" w:fill="auto"/>
            <w:noWrap/>
            <w:vAlign w:val="bottom"/>
            <w:hideMark/>
          </w:tcPr>
          <w:p w14:paraId="6514A7F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91,64</w:t>
            </w:r>
          </w:p>
        </w:tc>
        <w:tc>
          <w:tcPr>
            <w:tcW w:w="303" w:type="pct"/>
            <w:shd w:val="clear" w:color="auto" w:fill="auto"/>
            <w:noWrap/>
            <w:vAlign w:val="bottom"/>
            <w:hideMark/>
          </w:tcPr>
          <w:p w14:paraId="647C097D"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77,5</w:t>
            </w:r>
          </w:p>
        </w:tc>
        <w:tc>
          <w:tcPr>
            <w:tcW w:w="304" w:type="pct"/>
          </w:tcPr>
          <w:p w14:paraId="0584F60D"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77,06</w:t>
            </w:r>
          </w:p>
        </w:tc>
        <w:tc>
          <w:tcPr>
            <w:tcW w:w="303" w:type="pct"/>
            <w:shd w:val="clear" w:color="auto" w:fill="auto"/>
            <w:noWrap/>
            <w:vAlign w:val="bottom"/>
            <w:hideMark/>
          </w:tcPr>
          <w:p w14:paraId="58E00AF1"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79,71</w:t>
            </w:r>
          </w:p>
        </w:tc>
        <w:tc>
          <w:tcPr>
            <w:tcW w:w="303" w:type="pct"/>
            <w:shd w:val="clear" w:color="auto" w:fill="auto"/>
            <w:noWrap/>
            <w:vAlign w:val="bottom"/>
            <w:hideMark/>
          </w:tcPr>
          <w:p w14:paraId="26109E90"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78,46</w:t>
            </w:r>
          </w:p>
        </w:tc>
        <w:tc>
          <w:tcPr>
            <w:tcW w:w="303" w:type="pct"/>
            <w:shd w:val="clear" w:color="auto" w:fill="auto"/>
            <w:noWrap/>
            <w:vAlign w:val="bottom"/>
            <w:hideMark/>
          </w:tcPr>
          <w:p w14:paraId="669FBA1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88,55</w:t>
            </w:r>
          </w:p>
        </w:tc>
        <w:tc>
          <w:tcPr>
            <w:tcW w:w="303" w:type="pct"/>
            <w:shd w:val="clear" w:color="auto" w:fill="auto"/>
            <w:noWrap/>
            <w:vAlign w:val="bottom"/>
            <w:hideMark/>
          </w:tcPr>
          <w:p w14:paraId="18B25AD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87,72</w:t>
            </w:r>
          </w:p>
        </w:tc>
        <w:tc>
          <w:tcPr>
            <w:tcW w:w="300" w:type="pct"/>
          </w:tcPr>
          <w:p w14:paraId="0D53F88C"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92,26</w:t>
            </w:r>
          </w:p>
        </w:tc>
      </w:tr>
      <w:tr w:rsidR="00FC28D6" w:rsidRPr="006100FD" w14:paraId="46151C78" w14:textId="77777777" w:rsidTr="00A73031">
        <w:trPr>
          <w:trHeight w:val="20"/>
          <w:jc w:val="center"/>
        </w:trPr>
        <w:tc>
          <w:tcPr>
            <w:tcW w:w="615" w:type="pct"/>
            <w:shd w:val="clear" w:color="auto" w:fill="auto"/>
            <w:noWrap/>
            <w:vAlign w:val="bottom"/>
            <w:hideMark/>
          </w:tcPr>
          <w:p w14:paraId="74E76F20" w14:textId="77777777" w:rsidR="00E94A15" w:rsidRPr="006100FD" w:rsidRDefault="00E94A15"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МДРГО</w:t>
            </w:r>
          </w:p>
        </w:tc>
        <w:tc>
          <w:tcPr>
            <w:tcW w:w="259" w:type="pct"/>
            <w:shd w:val="clear" w:color="auto" w:fill="auto"/>
            <w:noWrap/>
            <w:vAlign w:val="bottom"/>
            <w:hideMark/>
          </w:tcPr>
          <w:p w14:paraId="6D9F0DAB"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81</w:t>
            </w:r>
          </w:p>
        </w:tc>
        <w:tc>
          <w:tcPr>
            <w:tcW w:w="279" w:type="pct"/>
            <w:shd w:val="clear" w:color="auto" w:fill="auto"/>
            <w:noWrap/>
            <w:vAlign w:val="bottom"/>
            <w:hideMark/>
          </w:tcPr>
          <w:p w14:paraId="09DC3A75"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99,8</w:t>
            </w:r>
          </w:p>
        </w:tc>
        <w:tc>
          <w:tcPr>
            <w:tcW w:w="283" w:type="pct"/>
            <w:shd w:val="clear" w:color="auto" w:fill="auto"/>
            <w:noWrap/>
            <w:vAlign w:val="bottom"/>
            <w:hideMark/>
          </w:tcPr>
          <w:p w14:paraId="60BB4C2E"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83" w:type="pct"/>
            <w:shd w:val="clear" w:color="auto" w:fill="auto"/>
            <w:noWrap/>
            <w:vAlign w:val="bottom"/>
            <w:hideMark/>
          </w:tcPr>
          <w:p w14:paraId="0C666AF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98" w:type="pct"/>
            <w:vAlign w:val="bottom"/>
          </w:tcPr>
          <w:p w14:paraId="5022289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98" w:type="pct"/>
            <w:shd w:val="clear" w:color="auto" w:fill="auto"/>
            <w:noWrap/>
            <w:vAlign w:val="bottom"/>
            <w:hideMark/>
          </w:tcPr>
          <w:p w14:paraId="497B54A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58,74</w:t>
            </w:r>
          </w:p>
        </w:tc>
        <w:tc>
          <w:tcPr>
            <w:tcW w:w="263" w:type="pct"/>
            <w:shd w:val="clear" w:color="auto" w:fill="auto"/>
            <w:noWrap/>
            <w:vAlign w:val="bottom"/>
            <w:hideMark/>
          </w:tcPr>
          <w:p w14:paraId="1B6AC4C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81,61</w:t>
            </w:r>
          </w:p>
        </w:tc>
        <w:tc>
          <w:tcPr>
            <w:tcW w:w="303" w:type="pct"/>
            <w:shd w:val="clear" w:color="auto" w:fill="auto"/>
            <w:noWrap/>
            <w:vAlign w:val="bottom"/>
            <w:hideMark/>
          </w:tcPr>
          <w:p w14:paraId="6A0B349E"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4AEE920D"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4" w:type="pct"/>
            <w:vAlign w:val="bottom"/>
          </w:tcPr>
          <w:p w14:paraId="3D65D1D7"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06300C2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54,71</w:t>
            </w:r>
          </w:p>
        </w:tc>
        <w:tc>
          <w:tcPr>
            <w:tcW w:w="303" w:type="pct"/>
            <w:shd w:val="clear" w:color="auto" w:fill="auto"/>
            <w:noWrap/>
            <w:vAlign w:val="bottom"/>
            <w:hideMark/>
          </w:tcPr>
          <w:p w14:paraId="7C4E44D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74,76</w:t>
            </w:r>
          </w:p>
        </w:tc>
        <w:tc>
          <w:tcPr>
            <w:tcW w:w="303" w:type="pct"/>
            <w:shd w:val="clear" w:color="auto" w:fill="auto"/>
            <w:noWrap/>
            <w:vAlign w:val="bottom"/>
            <w:hideMark/>
          </w:tcPr>
          <w:p w14:paraId="61B32FA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32376A17"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0" w:type="pct"/>
            <w:vAlign w:val="bottom"/>
          </w:tcPr>
          <w:p w14:paraId="12EDC11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r>
      <w:tr w:rsidR="00FC28D6" w:rsidRPr="006100FD" w14:paraId="06C054A8" w14:textId="77777777" w:rsidTr="00A73031">
        <w:trPr>
          <w:trHeight w:val="20"/>
          <w:jc w:val="center"/>
        </w:trPr>
        <w:tc>
          <w:tcPr>
            <w:tcW w:w="615" w:type="pct"/>
            <w:shd w:val="clear" w:color="auto" w:fill="auto"/>
            <w:noWrap/>
            <w:vAlign w:val="bottom"/>
            <w:hideMark/>
          </w:tcPr>
          <w:p w14:paraId="32F1F944" w14:textId="77777777" w:rsidR="00E94A15" w:rsidRPr="006100FD" w:rsidRDefault="00E94A15"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МЗ</w:t>
            </w:r>
          </w:p>
        </w:tc>
        <w:tc>
          <w:tcPr>
            <w:tcW w:w="259" w:type="pct"/>
            <w:shd w:val="clear" w:color="auto" w:fill="auto"/>
            <w:noWrap/>
            <w:vAlign w:val="bottom"/>
            <w:hideMark/>
          </w:tcPr>
          <w:p w14:paraId="07F47F1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70</w:t>
            </w:r>
          </w:p>
        </w:tc>
        <w:tc>
          <w:tcPr>
            <w:tcW w:w="279" w:type="pct"/>
            <w:shd w:val="clear" w:color="auto" w:fill="auto"/>
            <w:noWrap/>
            <w:vAlign w:val="bottom"/>
            <w:hideMark/>
          </w:tcPr>
          <w:p w14:paraId="49BC89F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71,7</w:t>
            </w:r>
          </w:p>
        </w:tc>
        <w:tc>
          <w:tcPr>
            <w:tcW w:w="283" w:type="pct"/>
            <w:shd w:val="clear" w:color="auto" w:fill="auto"/>
            <w:noWrap/>
            <w:vAlign w:val="bottom"/>
            <w:hideMark/>
          </w:tcPr>
          <w:p w14:paraId="6104D4A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90,20</w:t>
            </w:r>
          </w:p>
        </w:tc>
        <w:tc>
          <w:tcPr>
            <w:tcW w:w="283" w:type="pct"/>
            <w:shd w:val="clear" w:color="auto" w:fill="auto"/>
            <w:noWrap/>
            <w:vAlign w:val="bottom"/>
            <w:hideMark/>
          </w:tcPr>
          <w:p w14:paraId="115F701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80,85</w:t>
            </w:r>
          </w:p>
        </w:tc>
        <w:tc>
          <w:tcPr>
            <w:tcW w:w="298" w:type="pct"/>
          </w:tcPr>
          <w:p w14:paraId="155C4FF8"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90,13</w:t>
            </w:r>
          </w:p>
        </w:tc>
        <w:tc>
          <w:tcPr>
            <w:tcW w:w="298" w:type="pct"/>
            <w:shd w:val="clear" w:color="auto" w:fill="auto"/>
            <w:noWrap/>
            <w:vAlign w:val="bottom"/>
            <w:hideMark/>
          </w:tcPr>
          <w:p w14:paraId="11748B41"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60,81</w:t>
            </w:r>
          </w:p>
        </w:tc>
        <w:tc>
          <w:tcPr>
            <w:tcW w:w="263" w:type="pct"/>
            <w:shd w:val="clear" w:color="auto" w:fill="auto"/>
            <w:noWrap/>
            <w:vAlign w:val="bottom"/>
            <w:hideMark/>
          </w:tcPr>
          <w:p w14:paraId="3F0EEBE5"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48,58</w:t>
            </w:r>
          </w:p>
        </w:tc>
        <w:tc>
          <w:tcPr>
            <w:tcW w:w="303" w:type="pct"/>
            <w:shd w:val="clear" w:color="auto" w:fill="auto"/>
            <w:noWrap/>
            <w:vAlign w:val="bottom"/>
            <w:hideMark/>
          </w:tcPr>
          <w:p w14:paraId="3A7C7B45"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48,66</w:t>
            </w:r>
          </w:p>
        </w:tc>
        <w:tc>
          <w:tcPr>
            <w:tcW w:w="303" w:type="pct"/>
            <w:shd w:val="clear" w:color="auto" w:fill="auto"/>
            <w:noWrap/>
            <w:vAlign w:val="bottom"/>
            <w:hideMark/>
          </w:tcPr>
          <w:p w14:paraId="5491E00E"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60,13</w:t>
            </w:r>
          </w:p>
        </w:tc>
        <w:tc>
          <w:tcPr>
            <w:tcW w:w="304" w:type="pct"/>
          </w:tcPr>
          <w:p w14:paraId="7B4D58B1"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58,43</w:t>
            </w:r>
          </w:p>
        </w:tc>
        <w:tc>
          <w:tcPr>
            <w:tcW w:w="303" w:type="pct"/>
            <w:shd w:val="clear" w:color="auto" w:fill="auto"/>
            <w:noWrap/>
            <w:vAlign w:val="bottom"/>
            <w:hideMark/>
          </w:tcPr>
          <w:p w14:paraId="615075CF"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65,53</w:t>
            </w:r>
          </w:p>
        </w:tc>
        <w:tc>
          <w:tcPr>
            <w:tcW w:w="303" w:type="pct"/>
            <w:shd w:val="clear" w:color="auto" w:fill="auto"/>
            <w:noWrap/>
            <w:vAlign w:val="bottom"/>
            <w:hideMark/>
          </w:tcPr>
          <w:p w14:paraId="66C47B9C"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72,57</w:t>
            </w:r>
          </w:p>
        </w:tc>
        <w:tc>
          <w:tcPr>
            <w:tcW w:w="303" w:type="pct"/>
            <w:shd w:val="clear" w:color="auto" w:fill="auto"/>
            <w:noWrap/>
            <w:vAlign w:val="bottom"/>
            <w:hideMark/>
          </w:tcPr>
          <w:p w14:paraId="1AC701B7"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55,97</w:t>
            </w:r>
          </w:p>
        </w:tc>
        <w:tc>
          <w:tcPr>
            <w:tcW w:w="303" w:type="pct"/>
            <w:shd w:val="clear" w:color="auto" w:fill="auto"/>
            <w:noWrap/>
            <w:vAlign w:val="bottom"/>
            <w:hideMark/>
          </w:tcPr>
          <w:p w14:paraId="5F998E7D"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62,69</w:t>
            </w:r>
          </w:p>
        </w:tc>
        <w:tc>
          <w:tcPr>
            <w:tcW w:w="300" w:type="pct"/>
            <w:vAlign w:val="bottom"/>
          </w:tcPr>
          <w:p w14:paraId="20FC366A" w14:textId="77777777" w:rsidR="00E94A15" w:rsidRPr="006100FD" w:rsidRDefault="00E94A15" w:rsidP="00AB6C5C">
            <w:pPr>
              <w:spacing w:after="0" w:line="240" w:lineRule="auto"/>
              <w:rPr>
                <w:rFonts w:ascii="Times New Roman" w:hAnsi="Times New Roman" w:cs="Times New Roman"/>
              </w:rPr>
            </w:pPr>
            <w:r w:rsidRPr="006100FD">
              <w:rPr>
                <w:rFonts w:ascii="Times New Roman" w:hAnsi="Times New Roman" w:cs="Times New Roman"/>
              </w:rPr>
              <w:t>69,92</w:t>
            </w:r>
          </w:p>
        </w:tc>
      </w:tr>
      <w:tr w:rsidR="00FC28D6" w:rsidRPr="006100FD" w14:paraId="15A8AADE" w14:textId="77777777" w:rsidTr="00A73031">
        <w:trPr>
          <w:trHeight w:val="20"/>
          <w:jc w:val="center"/>
        </w:trPr>
        <w:tc>
          <w:tcPr>
            <w:tcW w:w="615" w:type="pct"/>
            <w:shd w:val="clear" w:color="auto" w:fill="auto"/>
            <w:noWrap/>
            <w:vAlign w:val="bottom"/>
            <w:hideMark/>
          </w:tcPr>
          <w:p w14:paraId="1B7C63D6" w14:textId="77777777" w:rsidR="00E94A15" w:rsidRPr="006100FD" w:rsidRDefault="00E94A15"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МИД</w:t>
            </w:r>
          </w:p>
        </w:tc>
        <w:tc>
          <w:tcPr>
            <w:tcW w:w="259" w:type="pct"/>
            <w:shd w:val="clear" w:color="auto" w:fill="auto"/>
            <w:noWrap/>
            <w:vAlign w:val="bottom"/>
            <w:hideMark/>
          </w:tcPr>
          <w:p w14:paraId="0E0EC211"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61</w:t>
            </w:r>
          </w:p>
        </w:tc>
        <w:tc>
          <w:tcPr>
            <w:tcW w:w="279" w:type="pct"/>
            <w:shd w:val="clear" w:color="auto" w:fill="auto"/>
            <w:noWrap/>
            <w:vAlign w:val="bottom"/>
            <w:hideMark/>
          </w:tcPr>
          <w:p w14:paraId="6737B7ED"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95,8</w:t>
            </w:r>
          </w:p>
        </w:tc>
        <w:tc>
          <w:tcPr>
            <w:tcW w:w="283" w:type="pct"/>
            <w:shd w:val="clear" w:color="auto" w:fill="auto"/>
            <w:noWrap/>
            <w:vAlign w:val="bottom"/>
            <w:hideMark/>
          </w:tcPr>
          <w:p w14:paraId="5F97F050"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97,80</w:t>
            </w:r>
          </w:p>
        </w:tc>
        <w:tc>
          <w:tcPr>
            <w:tcW w:w="283" w:type="pct"/>
            <w:shd w:val="clear" w:color="auto" w:fill="auto"/>
            <w:noWrap/>
            <w:vAlign w:val="bottom"/>
            <w:hideMark/>
          </w:tcPr>
          <w:p w14:paraId="62EB188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95,4</w:t>
            </w:r>
          </w:p>
        </w:tc>
        <w:tc>
          <w:tcPr>
            <w:tcW w:w="298" w:type="pct"/>
          </w:tcPr>
          <w:p w14:paraId="70181F3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98,00</w:t>
            </w:r>
          </w:p>
        </w:tc>
        <w:tc>
          <w:tcPr>
            <w:tcW w:w="298" w:type="pct"/>
            <w:shd w:val="clear" w:color="auto" w:fill="auto"/>
            <w:noWrap/>
            <w:vAlign w:val="bottom"/>
            <w:hideMark/>
          </w:tcPr>
          <w:p w14:paraId="6871B78C"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59,61</w:t>
            </w:r>
          </w:p>
        </w:tc>
        <w:tc>
          <w:tcPr>
            <w:tcW w:w="263" w:type="pct"/>
            <w:shd w:val="clear" w:color="auto" w:fill="auto"/>
            <w:noWrap/>
            <w:vAlign w:val="bottom"/>
            <w:hideMark/>
          </w:tcPr>
          <w:p w14:paraId="6D9B75C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80,35</w:t>
            </w:r>
          </w:p>
        </w:tc>
        <w:tc>
          <w:tcPr>
            <w:tcW w:w="303" w:type="pct"/>
            <w:shd w:val="clear" w:color="auto" w:fill="auto"/>
            <w:noWrap/>
            <w:vAlign w:val="bottom"/>
            <w:hideMark/>
          </w:tcPr>
          <w:p w14:paraId="0001960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74,15</w:t>
            </w:r>
          </w:p>
        </w:tc>
        <w:tc>
          <w:tcPr>
            <w:tcW w:w="303" w:type="pct"/>
            <w:shd w:val="clear" w:color="auto" w:fill="auto"/>
            <w:noWrap/>
            <w:vAlign w:val="bottom"/>
            <w:hideMark/>
          </w:tcPr>
          <w:p w14:paraId="57E4680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66,34</w:t>
            </w:r>
          </w:p>
        </w:tc>
        <w:tc>
          <w:tcPr>
            <w:tcW w:w="304" w:type="pct"/>
          </w:tcPr>
          <w:p w14:paraId="707788D7"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45,61</w:t>
            </w:r>
          </w:p>
        </w:tc>
        <w:tc>
          <w:tcPr>
            <w:tcW w:w="303" w:type="pct"/>
            <w:shd w:val="clear" w:color="auto" w:fill="auto"/>
            <w:noWrap/>
            <w:vAlign w:val="bottom"/>
            <w:hideMark/>
          </w:tcPr>
          <w:p w14:paraId="34C9A5EE"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70,07</w:t>
            </w:r>
          </w:p>
        </w:tc>
        <w:tc>
          <w:tcPr>
            <w:tcW w:w="303" w:type="pct"/>
            <w:shd w:val="clear" w:color="auto" w:fill="auto"/>
            <w:noWrap/>
            <w:vAlign w:val="bottom"/>
            <w:hideMark/>
          </w:tcPr>
          <w:p w14:paraId="36EF5ED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67,61</w:t>
            </w:r>
          </w:p>
        </w:tc>
        <w:tc>
          <w:tcPr>
            <w:tcW w:w="303" w:type="pct"/>
            <w:shd w:val="clear" w:color="auto" w:fill="auto"/>
            <w:noWrap/>
            <w:vAlign w:val="bottom"/>
            <w:hideMark/>
          </w:tcPr>
          <w:p w14:paraId="1815837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39,48</w:t>
            </w:r>
          </w:p>
        </w:tc>
        <w:tc>
          <w:tcPr>
            <w:tcW w:w="303" w:type="pct"/>
            <w:shd w:val="clear" w:color="auto" w:fill="auto"/>
            <w:noWrap/>
            <w:vAlign w:val="bottom"/>
            <w:hideMark/>
          </w:tcPr>
          <w:p w14:paraId="0C60682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52,91</w:t>
            </w:r>
          </w:p>
        </w:tc>
        <w:tc>
          <w:tcPr>
            <w:tcW w:w="300" w:type="pct"/>
            <w:vAlign w:val="bottom"/>
          </w:tcPr>
          <w:p w14:paraId="6987B146" w14:textId="77777777" w:rsidR="00E94A15" w:rsidRPr="006100FD" w:rsidRDefault="00E94A15" w:rsidP="00AB6C5C">
            <w:pPr>
              <w:spacing w:after="0" w:line="240" w:lineRule="auto"/>
              <w:rPr>
                <w:rFonts w:ascii="Times New Roman" w:hAnsi="Times New Roman" w:cs="Times New Roman"/>
              </w:rPr>
            </w:pPr>
            <w:r w:rsidRPr="006100FD">
              <w:rPr>
                <w:rFonts w:ascii="Times New Roman" w:hAnsi="Times New Roman" w:cs="Times New Roman"/>
              </w:rPr>
              <w:t>44,75</w:t>
            </w:r>
          </w:p>
        </w:tc>
      </w:tr>
      <w:tr w:rsidR="00FC28D6" w:rsidRPr="006100FD" w14:paraId="0C37B1C9" w14:textId="77777777" w:rsidTr="00A73031">
        <w:trPr>
          <w:trHeight w:val="20"/>
          <w:jc w:val="center"/>
        </w:trPr>
        <w:tc>
          <w:tcPr>
            <w:tcW w:w="615" w:type="pct"/>
            <w:shd w:val="clear" w:color="auto" w:fill="auto"/>
            <w:noWrap/>
            <w:vAlign w:val="bottom"/>
            <w:hideMark/>
          </w:tcPr>
          <w:p w14:paraId="02AFB15D" w14:textId="77777777" w:rsidR="00E94A15" w:rsidRPr="006100FD" w:rsidRDefault="00E94A15"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МИК</w:t>
            </w:r>
          </w:p>
        </w:tc>
        <w:tc>
          <w:tcPr>
            <w:tcW w:w="259" w:type="pct"/>
            <w:shd w:val="clear" w:color="auto" w:fill="auto"/>
            <w:noWrap/>
            <w:vAlign w:val="bottom"/>
            <w:hideMark/>
          </w:tcPr>
          <w:p w14:paraId="2933DE6E"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78</w:t>
            </w:r>
          </w:p>
        </w:tc>
        <w:tc>
          <w:tcPr>
            <w:tcW w:w="279" w:type="pct"/>
            <w:shd w:val="clear" w:color="auto" w:fill="auto"/>
            <w:noWrap/>
            <w:vAlign w:val="bottom"/>
            <w:hideMark/>
          </w:tcPr>
          <w:p w14:paraId="45E8EACB"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61,6</w:t>
            </w:r>
          </w:p>
        </w:tc>
        <w:tc>
          <w:tcPr>
            <w:tcW w:w="283" w:type="pct"/>
            <w:shd w:val="clear" w:color="auto" w:fill="auto"/>
            <w:noWrap/>
            <w:vAlign w:val="bottom"/>
            <w:hideMark/>
          </w:tcPr>
          <w:p w14:paraId="13844D8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83" w:type="pct"/>
            <w:shd w:val="clear" w:color="auto" w:fill="auto"/>
            <w:noWrap/>
            <w:vAlign w:val="bottom"/>
            <w:hideMark/>
          </w:tcPr>
          <w:p w14:paraId="559E2CF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98" w:type="pct"/>
            <w:vAlign w:val="bottom"/>
          </w:tcPr>
          <w:p w14:paraId="302F2D0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98" w:type="pct"/>
            <w:shd w:val="clear" w:color="auto" w:fill="auto"/>
            <w:noWrap/>
            <w:vAlign w:val="bottom"/>
            <w:hideMark/>
          </w:tcPr>
          <w:p w14:paraId="1CDE918D"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64,62</w:t>
            </w:r>
          </w:p>
        </w:tc>
        <w:tc>
          <w:tcPr>
            <w:tcW w:w="263" w:type="pct"/>
            <w:shd w:val="clear" w:color="auto" w:fill="auto"/>
            <w:noWrap/>
            <w:vAlign w:val="bottom"/>
            <w:hideMark/>
          </w:tcPr>
          <w:p w14:paraId="21829050"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83,08</w:t>
            </w:r>
          </w:p>
        </w:tc>
        <w:tc>
          <w:tcPr>
            <w:tcW w:w="303" w:type="pct"/>
            <w:shd w:val="clear" w:color="auto" w:fill="auto"/>
            <w:noWrap/>
            <w:vAlign w:val="bottom"/>
            <w:hideMark/>
          </w:tcPr>
          <w:p w14:paraId="28E7087B"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423D321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4" w:type="pct"/>
            <w:vAlign w:val="bottom"/>
          </w:tcPr>
          <w:p w14:paraId="40B7B3A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627343C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75,53</w:t>
            </w:r>
          </w:p>
        </w:tc>
        <w:tc>
          <w:tcPr>
            <w:tcW w:w="303" w:type="pct"/>
            <w:shd w:val="clear" w:color="auto" w:fill="auto"/>
            <w:noWrap/>
            <w:vAlign w:val="bottom"/>
            <w:hideMark/>
          </w:tcPr>
          <w:p w14:paraId="7AFC727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81,64</w:t>
            </w:r>
          </w:p>
        </w:tc>
        <w:tc>
          <w:tcPr>
            <w:tcW w:w="303" w:type="pct"/>
            <w:shd w:val="clear" w:color="auto" w:fill="auto"/>
            <w:noWrap/>
            <w:vAlign w:val="bottom"/>
            <w:hideMark/>
          </w:tcPr>
          <w:p w14:paraId="41C080D8"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72,44</w:t>
            </w:r>
          </w:p>
        </w:tc>
        <w:tc>
          <w:tcPr>
            <w:tcW w:w="303" w:type="pct"/>
            <w:shd w:val="clear" w:color="auto" w:fill="auto"/>
            <w:noWrap/>
            <w:vAlign w:val="bottom"/>
            <w:hideMark/>
          </w:tcPr>
          <w:p w14:paraId="111BC61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0" w:type="pct"/>
            <w:vAlign w:val="bottom"/>
          </w:tcPr>
          <w:p w14:paraId="718B689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r>
      <w:tr w:rsidR="00FC28D6" w:rsidRPr="006100FD" w14:paraId="3A1B8F85" w14:textId="77777777" w:rsidTr="00A73031">
        <w:trPr>
          <w:trHeight w:val="20"/>
          <w:jc w:val="center"/>
        </w:trPr>
        <w:tc>
          <w:tcPr>
            <w:tcW w:w="615" w:type="pct"/>
            <w:shd w:val="clear" w:color="auto" w:fill="auto"/>
            <w:noWrap/>
            <w:vAlign w:val="bottom"/>
            <w:hideMark/>
          </w:tcPr>
          <w:p w14:paraId="4FAC3287" w14:textId="77777777" w:rsidR="00E94A15" w:rsidRPr="006100FD" w:rsidRDefault="00E94A15"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МИИР</w:t>
            </w:r>
          </w:p>
        </w:tc>
        <w:tc>
          <w:tcPr>
            <w:tcW w:w="259" w:type="pct"/>
            <w:shd w:val="clear" w:color="auto" w:fill="auto"/>
            <w:noWrap/>
            <w:vAlign w:val="bottom"/>
            <w:hideMark/>
          </w:tcPr>
          <w:p w14:paraId="1C1B3BF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68,8</w:t>
            </w:r>
          </w:p>
        </w:tc>
        <w:tc>
          <w:tcPr>
            <w:tcW w:w="279" w:type="pct"/>
            <w:shd w:val="clear" w:color="auto" w:fill="auto"/>
            <w:noWrap/>
            <w:vAlign w:val="bottom"/>
            <w:hideMark/>
          </w:tcPr>
          <w:p w14:paraId="5BD81AD1"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70</w:t>
            </w:r>
          </w:p>
        </w:tc>
        <w:tc>
          <w:tcPr>
            <w:tcW w:w="283" w:type="pct"/>
            <w:shd w:val="clear" w:color="auto" w:fill="auto"/>
            <w:noWrap/>
            <w:vAlign w:val="bottom"/>
            <w:hideMark/>
          </w:tcPr>
          <w:p w14:paraId="0C89A49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78,13</w:t>
            </w:r>
          </w:p>
        </w:tc>
        <w:tc>
          <w:tcPr>
            <w:tcW w:w="283" w:type="pct"/>
            <w:shd w:val="clear" w:color="auto" w:fill="auto"/>
            <w:noWrap/>
            <w:vAlign w:val="bottom"/>
            <w:hideMark/>
          </w:tcPr>
          <w:p w14:paraId="177BCE1C"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95,8</w:t>
            </w:r>
          </w:p>
        </w:tc>
        <w:tc>
          <w:tcPr>
            <w:tcW w:w="298" w:type="pct"/>
          </w:tcPr>
          <w:p w14:paraId="039EC3D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90,60</w:t>
            </w:r>
          </w:p>
        </w:tc>
        <w:tc>
          <w:tcPr>
            <w:tcW w:w="298" w:type="pct"/>
            <w:shd w:val="clear" w:color="auto" w:fill="auto"/>
            <w:noWrap/>
            <w:vAlign w:val="bottom"/>
            <w:hideMark/>
          </w:tcPr>
          <w:p w14:paraId="7CCAF2E0"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55,23</w:t>
            </w:r>
          </w:p>
        </w:tc>
        <w:tc>
          <w:tcPr>
            <w:tcW w:w="263" w:type="pct"/>
            <w:shd w:val="clear" w:color="auto" w:fill="auto"/>
            <w:noWrap/>
            <w:vAlign w:val="bottom"/>
            <w:hideMark/>
          </w:tcPr>
          <w:p w14:paraId="10D4864C"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66,68</w:t>
            </w:r>
          </w:p>
        </w:tc>
        <w:tc>
          <w:tcPr>
            <w:tcW w:w="303" w:type="pct"/>
            <w:shd w:val="clear" w:color="auto" w:fill="auto"/>
            <w:noWrap/>
            <w:vAlign w:val="bottom"/>
            <w:hideMark/>
          </w:tcPr>
          <w:p w14:paraId="4430BC18"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62,13</w:t>
            </w:r>
          </w:p>
        </w:tc>
        <w:tc>
          <w:tcPr>
            <w:tcW w:w="303" w:type="pct"/>
            <w:shd w:val="clear" w:color="auto" w:fill="auto"/>
            <w:noWrap/>
            <w:vAlign w:val="bottom"/>
            <w:hideMark/>
          </w:tcPr>
          <w:p w14:paraId="1CACBE30"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64,81</w:t>
            </w:r>
          </w:p>
        </w:tc>
        <w:tc>
          <w:tcPr>
            <w:tcW w:w="304" w:type="pct"/>
          </w:tcPr>
          <w:p w14:paraId="2A08E645"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59,28</w:t>
            </w:r>
          </w:p>
        </w:tc>
        <w:tc>
          <w:tcPr>
            <w:tcW w:w="303" w:type="pct"/>
            <w:shd w:val="clear" w:color="auto" w:fill="auto"/>
            <w:noWrap/>
            <w:vAlign w:val="bottom"/>
            <w:hideMark/>
          </w:tcPr>
          <w:p w14:paraId="3276ACB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74,24</w:t>
            </w:r>
          </w:p>
        </w:tc>
        <w:tc>
          <w:tcPr>
            <w:tcW w:w="303" w:type="pct"/>
            <w:shd w:val="clear" w:color="auto" w:fill="auto"/>
            <w:noWrap/>
            <w:vAlign w:val="bottom"/>
            <w:hideMark/>
          </w:tcPr>
          <w:p w14:paraId="0DCC1B6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58,66</w:t>
            </w:r>
          </w:p>
        </w:tc>
        <w:tc>
          <w:tcPr>
            <w:tcW w:w="303" w:type="pct"/>
            <w:shd w:val="clear" w:color="auto" w:fill="auto"/>
            <w:noWrap/>
            <w:vAlign w:val="bottom"/>
            <w:hideMark/>
          </w:tcPr>
          <w:p w14:paraId="6A43359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61,98</w:t>
            </w:r>
          </w:p>
        </w:tc>
        <w:tc>
          <w:tcPr>
            <w:tcW w:w="303" w:type="pct"/>
            <w:shd w:val="clear" w:color="auto" w:fill="auto"/>
            <w:noWrap/>
            <w:vAlign w:val="bottom"/>
            <w:hideMark/>
          </w:tcPr>
          <w:p w14:paraId="2F6C14DC"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76,3</w:t>
            </w:r>
          </w:p>
        </w:tc>
        <w:tc>
          <w:tcPr>
            <w:tcW w:w="300" w:type="pct"/>
            <w:vAlign w:val="bottom"/>
          </w:tcPr>
          <w:p w14:paraId="60691370" w14:textId="77777777" w:rsidR="00E94A15" w:rsidRPr="006100FD" w:rsidRDefault="00E94A15" w:rsidP="00AB6C5C">
            <w:pPr>
              <w:spacing w:after="0" w:line="240" w:lineRule="auto"/>
              <w:rPr>
                <w:rFonts w:ascii="Times New Roman" w:hAnsi="Times New Roman" w:cs="Times New Roman"/>
              </w:rPr>
            </w:pPr>
            <w:r w:rsidRPr="006100FD">
              <w:rPr>
                <w:rFonts w:ascii="Times New Roman" w:hAnsi="Times New Roman" w:cs="Times New Roman"/>
              </w:rPr>
              <w:t>69,27</w:t>
            </w:r>
          </w:p>
        </w:tc>
      </w:tr>
      <w:tr w:rsidR="00FC28D6" w:rsidRPr="006100FD" w14:paraId="112A5F3E" w14:textId="77777777" w:rsidTr="00A73031">
        <w:trPr>
          <w:trHeight w:val="20"/>
          <w:jc w:val="center"/>
        </w:trPr>
        <w:tc>
          <w:tcPr>
            <w:tcW w:w="615" w:type="pct"/>
            <w:shd w:val="clear" w:color="auto" w:fill="auto"/>
            <w:noWrap/>
            <w:vAlign w:val="bottom"/>
            <w:hideMark/>
          </w:tcPr>
          <w:p w14:paraId="4E5DC75E" w14:textId="77777777" w:rsidR="00E94A15" w:rsidRPr="006100FD" w:rsidRDefault="00E94A15"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МКС</w:t>
            </w:r>
          </w:p>
        </w:tc>
        <w:tc>
          <w:tcPr>
            <w:tcW w:w="259" w:type="pct"/>
            <w:shd w:val="clear" w:color="auto" w:fill="auto"/>
            <w:noWrap/>
            <w:vAlign w:val="bottom"/>
            <w:hideMark/>
          </w:tcPr>
          <w:p w14:paraId="7EB64A1F"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78,4</w:t>
            </w:r>
          </w:p>
        </w:tc>
        <w:tc>
          <w:tcPr>
            <w:tcW w:w="279" w:type="pct"/>
            <w:shd w:val="clear" w:color="auto" w:fill="auto"/>
            <w:noWrap/>
            <w:vAlign w:val="bottom"/>
            <w:hideMark/>
          </w:tcPr>
          <w:p w14:paraId="3246737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87,9</w:t>
            </w:r>
          </w:p>
        </w:tc>
        <w:tc>
          <w:tcPr>
            <w:tcW w:w="283" w:type="pct"/>
            <w:shd w:val="clear" w:color="auto" w:fill="auto"/>
            <w:noWrap/>
            <w:vAlign w:val="bottom"/>
            <w:hideMark/>
          </w:tcPr>
          <w:p w14:paraId="53C8346E"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84,15</w:t>
            </w:r>
          </w:p>
        </w:tc>
        <w:tc>
          <w:tcPr>
            <w:tcW w:w="283" w:type="pct"/>
            <w:shd w:val="clear" w:color="auto" w:fill="auto"/>
            <w:noWrap/>
            <w:vAlign w:val="bottom"/>
            <w:hideMark/>
          </w:tcPr>
          <w:p w14:paraId="42905380"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93,85</w:t>
            </w:r>
          </w:p>
        </w:tc>
        <w:tc>
          <w:tcPr>
            <w:tcW w:w="298" w:type="pct"/>
          </w:tcPr>
          <w:p w14:paraId="35E032C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87,30</w:t>
            </w:r>
          </w:p>
        </w:tc>
        <w:tc>
          <w:tcPr>
            <w:tcW w:w="298" w:type="pct"/>
            <w:shd w:val="clear" w:color="auto" w:fill="auto"/>
            <w:noWrap/>
            <w:vAlign w:val="bottom"/>
            <w:hideMark/>
          </w:tcPr>
          <w:p w14:paraId="7509285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61,91</w:t>
            </w:r>
          </w:p>
        </w:tc>
        <w:tc>
          <w:tcPr>
            <w:tcW w:w="263" w:type="pct"/>
            <w:shd w:val="clear" w:color="auto" w:fill="auto"/>
            <w:noWrap/>
            <w:vAlign w:val="bottom"/>
            <w:hideMark/>
          </w:tcPr>
          <w:p w14:paraId="7B5CFA2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67,47</w:t>
            </w:r>
          </w:p>
        </w:tc>
        <w:tc>
          <w:tcPr>
            <w:tcW w:w="303" w:type="pct"/>
            <w:shd w:val="clear" w:color="auto" w:fill="auto"/>
            <w:noWrap/>
            <w:vAlign w:val="bottom"/>
            <w:hideMark/>
          </w:tcPr>
          <w:p w14:paraId="38F589B4"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82,09</w:t>
            </w:r>
          </w:p>
        </w:tc>
        <w:tc>
          <w:tcPr>
            <w:tcW w:w="303" w:type="pct"/>
            <w:shd w:val="clear" w:color="auto" w:fill="auto"/>
            <w:noWrap/>
            <w:vAlign w:val="bottom"/>
            <w:hideMark/>
          </w:tcPr>
          <w:p w14:paraId="3EB088A5"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58,26</w:t>
            </w:r>
          </w:p>
        </w:tc>
        <w:tc>
          <w:tcPr>
            <w:tcW w:w="304" w:type="pct"/>
          </w:tcPr>
          <w:p w14:paraId="1576FC0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66,90</w:t>
            </w:r>
          </w:p>
        </w:tc>
        <w:tc>
          <w:tcPr>
            <w:tcW w:w="303" w:type="pct"/>
            <w:shd w:val="clear" w:color="auto" w:fill="auto"/>
            <w:noWrap/>
            <w:vAlign w:val="bottom"/>
            <w:hideMark/>
          </w:tcPr>
          <w:p w14:paraId="10AE98F1"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81,36</w:t>
            </w:r>
          </w:p>
        </w:tc>
        <w:tc>
          <w:tcPr>
            <w:tcW w:w="303" w:type="pct"/>
            <w:shd w:val="clear" w:color="auto" w:fill="auto"/>
            <w:noWrap/>
            <w:vAlign w:val="bottom"/>
            <w:hideMark/>
          </w:tcPr>
          <w:p w14:paraId="152E2294"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67,78</w:t>
            </w:r>
          </w:p>
        </w:tc>
        <w:tc>
          <w:tcPr>
            <w:tcW w:w="303" w:type="pct"/>
            <w:shd w:val="clear" w:color="auto" w:fill="auto"/>
            <w:noWrap/>
            <w:vAlign w:val="bottom"/>
            <w:hideMark/>
          </w:tcPr>
          <w:p w14:paraId="25F1571E"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56,82</w:t>
            </w:r>
          </w:p>
        </w:tc>
        <w:tc>
          <w:tcPr>
            <w:tcW w:w="303" w:type="pct"/>
            <w:shd w:val="clear" w:color="auto" w:fill="auto"/>
            <w:noWrap/>
            <w:vAlign w:val="bottom"/>
            <w:hideMark/>
          </w:tcPr>
          <w:p w14:paraId="36A7DB1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43,75</w:t>
            </w:r>
          </w:p>
        </w:tc>
        <w:tc>
          <w:tcPr>
            <w:tcW w:w="300" w:type="pct"/>
            <w:vAlign w:val="bottom"/>
          </w:tcPr>
          <w:p w14:paraId="608CB5E1" w14:textId="77777777" w:rsidR="00E94A15" w:rsidRPr="006100FD" w:rsidRDefault="00E94A15" w:rsidP="00AB6C5C">
            <w:pPr>
              <w:spacing w:after="0" w:line="240" w:lineRule="auto"/>
              <w:rPr>
                <w:rFonts w:ascii="Times New Roman" w:hAnsi="Times New Roman" w:cs="Times New Roman"/>
              </w:rPr>
            </w:pPr>
            <w:r w:rsidRPr="006100FD">
              <w:rPr>
                <w:rFonts w:ascii="Times New Roman" w:hAnsi="Times New Roman" w:cs="Times New Roman"/>
              </w:rPr>
              <w:t>87,0</w:t>
            </w:r>
          </w:p>
        </w:tc>
      </w:tr>
      <w:tr w:rsidR="00FC28D6" w:rsidRPr="006100FD" w14:paraId="2C4BACF0" w14:textId="77777777" w:rsidTr="00A73031">
        <w:trPr>
          <w:trHeight w:val="20"/>
          <w:jc w:val="center"/>
        </w:trPr>
        <w:tc>
          <w:tcPr>
            <w:tcW w:w="615" w:type="pct"/>
            <w:shd w:val="clear" w:color="auto" w:fill="auto"/>
            <w:noWrap/>
            <w:vAlign w:val="bottom"/>
            <w:hideMark/>
          </w:tcPr>
          <w:p w14:paraId="21949395" w14:textId="77777777" w:rsidR="00E94A15" w:rsidRPr="006100FD" w:rsidRDefault="00E94A15"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МНЭ</w:t>
            </w:r>
          </w:p>
        </w:tc>
        <w:tc>
          <w:tcPr>
            <w:tcW w:w="259" w:type="pct"/>
            <w:shd w:val="clear" w:color="auto" w:fill="auto"/>
            <w:noWrap/>
            <w:vAlign w:val="bottom"/>
            <w:hideMark/>
          </w:tcPr>
          <w:p w14:paraId="5BEE8E9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66</w:t>
            </w:r>
          </w:p>
        </w:tc>
        <w:tc>
          <w:tcPr>
            <w:tcW w:w="279" w:type="pct"/>
            <w:shd w:val="clear" w:color="auto" w:fill="auto"/>
            <w:noWrap/>
            <w:vAlign w:val="bottom"/>
            <w:hideMark/>
          </w:tcPr>
          <w:p w14:paraId="69E16AC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65,8</w:t>
            </w:r>
          </w:p>
        </w:tc>
        <w:tc>
          <w:tcPr>
            <w:tcW w:w="283" w:type="pct"/>
            <w:shd w:val="clear" w:color="auto" w:fill="auto"/>
            <w:noWrap/>
            <w:vAlign w:val="bottom"/>
            <w:hideMark/>
          </w:tcPr>
          <w:p w14:paraId="07C972E4"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76,53</w:t>
            </w:r>
          </w:p>
        </w:tc>
        <w:tc>
          <w:tcPr>
            <w:tcW w:w="283" w:type="pct"/>
            <w:shd w:val="clear" w:color="auto" w:fill="auto"/>
            <w:noWrap/>
            <w:vAlign w:val="bottom"/>
            <w:hideMark/>
          </w:tcPr>
          <w:p w14:paraId="56494335"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94</w:t>
            </w:r>
          </w:p>
        </w:tc>
        <w:tc>
          <w:tcPr>
            <w:tcW w:w="298" w:type="pct"/>
          </w:tcPr>
          <w:p w14:paraId="53A432CD"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91,47</w:t>
            </w:r>
          </w:p>
        </w:tc>
        <w:tc>
          <w:tcPr>
            <w:tcW w:w="298" w:type="pct"/>
            <w:shd w:val="clear" w:color="auto" w:fill="auto"/>
            <w:noWrap/>
            <w:vAlign w:val="bottom"/>
            <w:hideMark/>
          </w:tcPr>
          <w:p w14:paraId="5D3DC78D"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59,30</w:t>
            </w:r>
          </w:p>
        </w:tc>
        <w:tc>
          <w:tcPr>
            <w:tcW w:w="263" w:type="pct"/>
            <w:shd w:val="clear" w:color="auto" w:fill="auto"/>
            <w:noWrap/>
            <w:vAlign w:val="bottom"/>
            <w:hideMark/>
          </w:tcPr>
          <w:p w14:paraId="261D475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74,39</w:t>
            </w:r>
          </w:p>
        </w:tc>
        <w:tc>
          <w:tcPr>
            <w:tcW w:w="303" w:type="pct"/>
            <w:shd w:val="clear" w:color="auto" w:fill="auto"/>
            <w:noWrap/>
            <w:vAlign w:val="bottom"/>
            <w:hideMark/>
          </w:tcPr>
          <w:p w14:paraId="4C46834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64,84</w:t>
            </w:r>
          </w:p>
        </w:tc>
        <w:tc>
          <w:tcPr>
            <w:tcW w:w="303" w:type="pct"/>
            <w:shd w:val="clear" w:color="auto" w:fill="auto"/>
            <w:noWrap/>
            <w:vAlign w:val="bottom"/>
            <w:hideMark/>
          </w:tcPr>
          <w:p w14:paraId="48276794"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77,79</w:t>
            </w:r>
          </w:p>
        </w:tc>
        <w:tc>
          <w:tcPr>
            <w:tcW w:w="304" w:type="pct"/>
          </w:tcPr>
          <w:p w14:paraId="2ABD6D5C"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70,34</w:t>
            </w:r>
          </w:p>
        </w:tc>
        <w:tc>
          <w:tcPr>
            <w:tcW w:w="303" w:type="pct"/>
            <w:shd w:val="clear" w:color="auto" w:fill="auto"/>
            <w:noWrap/>
            <w:vAlign w:val="bottom"/>
            <w:hideMark/>
          </w:tcPr>
          <w:p w14:paraId="40193F0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80,01</w:t>
            </w:r>
          </w:p>
        </w:tc>
        <w:tc>
          <w:tcPr>
            <w:tcW w:w="303" w:type="pct"/>
            <w:shd w:val="clear" w:color="auto" w:fill="auto"/>
            <w:noWrap/>
            <w:vAlign w:val="bottom"/>
            <w:hideMark/>
          </w:tcPr>
          <w:p w14:paraId="2394033B"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57,97</w:t>
            </w:r>
          </w:p>
        </w:tc>
        <w:tc>
          <w:tcPr>
            <w:tcW w:w="303" w:type="pct"/>
            <w:shd w:val="clear" w:color="auto" w:fill="auto"/>
            <w:noWrap/>
            <w:vAlign w:val="bottom"/>
            <w:hideMark/>
          </w:tcPr>
          <w:p w14:paraId="004CA270"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80,05</w:t>
            </w:r>
          </w:p>
        </w:tc>
        <w:tc>
          <w:tcPr>
            <w:tcW w:w="303" w:type="pct"/>
            <w:shd w:val="clear" w:color="auto" w:fill="auto"/>
            <w:noWrap/>
            <w:vAlign w:val="bottom"/>
            <w:hideMark/>
          </w:tcPr>
          <w:p w14:paraId="1700586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74,9</w:t>
            </w:r>
          </w:p>
        </w:tc>
        <w:tc>
          <w:tcPr>
            <w:tcW w:w="300" w:type="pct"/>
            <w:vAlign w:val="bottom"/>
          </w:tcPr>
          <w:p w14:paraId="034C970E" w14:textId="77777777" w:rsidR="00E94A15" w:rsidRPr="006100FD" w:rsidRDefault="00E94A15" w:rsidP="00AB6C5C">
            <w:pPr>
              <w:spacing w:after="0" w:line="240" w:lineRule="auto"/>
              <w:rPr>
                <w:rFonts w:ascii="Times New Roman" w:hAnsi="Times New Roman" w:cs="Times New Roman"/>
              </w:rPr>
            </w:pPr>
            <w:r w:rsidRPr="006100FD">
              <w:rPr>
                <w:rFonts w:ascii="Times New Roman" w:hAnsi="Times New Roman" w:cs="Times New Roman"/>
              </w:rPr>
              <w:t>56,39</w:t>
            </w:r>
          </w:p>
        </w:tc>
      </w:tr>
      <w:tr w:rsidR="00FC28D6" w:rsidRPr="006100FD" w14:paraId="2A6405B6" w14:textId="77777777" w:rsidTr="00A73031">
        <w:trPr>
          <w:trHeight w:val="20"/>
          <w:jc w:val="center"/>
        </w:trPr>
        <w:tc>
          <w:tcPr>
            <w:tcW w:w="615" w:type="pct"/>
            <w:shd w:val="clear" w:color="auto" w:fill="auto"/>
            <w:noWrap/>
            <w:vAlign w:val="bottom"/>
            <w:hideMark/>
          </w:tcPr>
          <w:p w14:paraId="6E364FB4" w14:textId="77777777" w:rsidR="00E94A15" w:rsidRPr="006100FD" w:rsidRDefault="00E94A15"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МЦРИАП</w:t>
            </w:r>
          </w:p>
        </w:tc>
        <w:tc>
          <w:tcPr>
            <w:tcW w:w="259" w:type="pct"/>
            <w:shd w:val="clear" w:color="auto" w:fill="auto"/>
            <w:noWrap/>
            <w:vAlign w:val="bottom"/>
            <w:hideMark/>
          </w:tcPr>
          <w:p w14:paraId="349CB194"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75</w:t>
            </w:r>
          </w:p>
        </w:tc>
        <w:tc>
          <w:tcPr>
            <w:tcW w:w="279" w:type="pct"/>
            <w:shd w:val="clear" w:color="auto" w:fill="auto"/>
            <w:noWrap/>
            <w:vAlign w:val="bottom"/>
            <w:hideMark/>
          </w:tcPr>
          <w:p w14:paraId="7A553C5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77</w:t>
            </w:r>
          </w:p>
        </w:tc>
        <w:tc>
          <w:tcPr>
            <w:tcW w:w="283" w:type="pct"/>
            <w:shd w:val="clear" w:color="auto" w:fill="auto"/>
            <w:noWrap/>
            <w:vAlign w:val="bottom"/>
            <w:hideMark/>
          </w:tcPr>
          <w:p w14:paraId="32F839E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97,75</w:t>
            </w:r>
          </w:p>
        </w:tc>
        <w:tc>
          <w:tcPr>
            <w:tcW w:w="283" w:type="pct"/>
            <w:shd w:val="clear" w:color="auto" w:fill="auto"/>
            <w:noWrap/>
            <w:vAlign w:val="bottom"/>
            <w:hideMark/>
          </w:tcPr>
          <w:p w14:paraId="77D16525"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90,1</w:t>
            </w:r>
          </w:p>
        </w:tc>
        <w:tc>
          <w:tcPr>
            <w:tcW w:w="298" w:type="pct"/>
          </w:tcPr>
          <w:p w14:paraId="372238AC"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92,00</w:t>
            </w:r>
          </w:p>
        </w:tc>
        <w:tc>
          <w:tcPr>
            <w:tcW w:w="298" w:type="pct"/>
            <w:shd w:val="clear" w:color="auto" w:fill="auto"/>
            <w:noWrap/>
            <w:vAlign w:val="bottom"/>
            <w:hideMark/>
          </w:tcPr>
          <w:p w14:paraId="36E4FE9E"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63,07</w:t>
            </w:r>
          </w:p>
        </w:tc>
        <w:tc>
          <w:tcPr>
            <w:tcW w:w="263" w:type="pct"/>
            <w:shd w:val="clear" w:color="auto" w:fill="auto"/>
            <w:noWrap/>
            <w:vAlign w:val="bottom"/>
            <w:hideMark/>
          </w:tcPr>
          <w:p w14:paraId="0A08CEF7"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85,54</w:t>
            </w:r>
          </w:p>
        </w:tc>
        <w:tc>
          <w:tcPr>
            <w:tcW w:w="303" w:type="pct"/>
            <w:shd w:val="clear" w:color="auto" w:fill="auto"/>
            <w:noWrap/>
            <w:vAlign w:val="bottom"/>
            <w:hideMark/>
          </w:tcPr>
          <w:p w14:paraId="0EF88BDC"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76,65</w:t>
            </w:r>
          </w:p>
        </w:tc>
        <w:tc>
          <w:tcPr>
            <w:tcW w:w="303" w:type="pct"/>
            <w:shd w:val="clear" w:color="auto" w:fill="auto"/>
            <w:noWrap/>
            <w:vAlign w:val="bottom"/>
            <w:hideMark/>
          </w:tcPr>
          <w:p w14:paraId="701A3E40"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70,72</w:t>
            </w:r>
          </w:p>
        </w:tc>
        <w:tc>
          <w:tcPr>
            <w:tcW w:w="304" w:type="pct"/>
          </w:tcPr>
          <w:p w14:paraId="39D31A75"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73,29</w:t>
            </w:r>
          </w:p>
        </w:tc>
        <w:tc>
          <w:tcPr>
            <w:tcW w:w="303" w:type="pct"/>
            <w:shd w:val="clear" w:color="auto" w:fill="auto"/>
            <w:noWrap/>
            <w:vAlign w:val="bottom"/>
            <w:hideMark/>
          </w:tcPr>
          <w:p w14:paraId="72AAC20F"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54,14</w:t>
            </w:r>
          </w:p>
        </w:tc>
        <w:tc>
          <w:tcPr>
            <w:tcW w:w="303" w:type="pct"/>
            <w:shd w:val="clear" w:color="auto" w:fill="auto"/>
            <w:noWrap/>
            <w:vAlign w:val="bottom"/>
            <w:hideMark/>
          </w:tcPr>
          <w:p w14:paraId="1BE3A53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54,65</w:t>
            </w:r>
          </w:p>
        </w:tc>
        <w:tc>
          <w:tcPr>
            <w:tcW w:w="303" w:type="pct"/>
            <w:shd w:val="clear" w:color="auto" w:fill="auto"/>
            <w:noWrap/>
            <w:vAlign w:val="bottom"/>
            <w:hideMark/>
          </w:tcPr>
          <w:p w14:paraId="074550CD"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83,96</w:t>
            </w:r>
          </w:p>
        </w:tc>
        <w:tc>
          <w:tcPr>
            <w:tcW w:w="303" w:type="pct"/>
            <w:shd w:val="clear" w:color="auto" w:fill="auto"/>
            <w:noWrap/>
            <w:vAlign w:val="bottom"/>
            <w:hideMark/>
          </w:tcPr>
          <w:p w14:paraId="09396F97"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71,7</w:t>
            </w:r>
          </w:p>
        </w:tc>
        <w:tc>
          <w:tcPr>
            <w:tcW w:w="300" w:type="pct"/>
            <w:vAlign w:val="bottom"/>
          </w:tcPr>
          <w:p w14:paraId="7B7AA049" w14:textId="77777777" w:rsidR="00E94A15" w:rsidRPr="006100FD" w:rsidRDefault="00E94A15" w:rsidP="00AB6C5C">
            <w:pPr>
              <w:spacing w:after="0" w:line="240" w:lineRule="auto"/>
              <w:rPr>
                <w:rFonts w:ascii="Times New Roman" w:hAnsi="Times New Roman" w:cs="Times New Roman"/>
              </w:rPr>
            </w:pPr>
            <w:r w:rsidRPr="006100FD">
              <w:rPr>
                <w:rFonts w:ascii="Times New Roman" w:hAnsi="Times New Roman" w:cs="Times New Roman"/>
              </w:rPr>
              <w:t>78,97</w:t>
            </w:r>
          </w:p>
        </w:tc>
      </w:tr>
      <w:tr w:rsidR="00FC28D6" w:rsidRPr="006100FD" w14:paraId="18E8789A" w14:textId="77777777" w:rsidTr="00A73031">
        <w:trPr>
          <w:trHeight w:val="20"/>
          <w:jc w:val="center"/>
        </w:trPr>
        <w:tc>
          <w:tcPr>
            <w:tcW w:w="615" w:type="pct"/>
            <w:shd w:val="clear" w:color="auto" w:fill="auto"/>
            <w:noWrap/>
            <w:vAlign w:val="bottom"/>
            <w:hideMark/>
          </w:tcPr>
          <w:p w14:paraId="5A3BCDE3" w14:textId="77777777" w:rsidR="00E94A15" w:rsidRPr="006100FD" w:rsidRDefault="00E94A15"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МОН</w:t>
            </w:r>
          </w:p>
        </w:tc>
        <w:tc>
          <w:tcPr>
            <w:tcW w:w="259" w:type="pct"/>
            <w:shd w:val="clear" w:color="auto" w:fill="auto"/>
            <w:noWrap/>
            <w:vAlign w:val="bottom"/>
            <w:hideMark/>
          </w:tcPr>
          <w:p w14:paraId="4356753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73,8</w:t>
            </w:r>
          </w:p>
        </w:tc>
        <w:tc>
          <w:tcPr>
            <w:tcW w:w="279" w:type="pct"/>
            <w:shd w:val="clear" w:color="auto" w:fill="auto"/>
            <w:noWrap/>
            <w:vAlign w:val="bottom"/>
            <w:hideMark/>
          </w:tcPr>
          <w:p w14:paraId="66DB0968"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74</w:t>
            </w:r>
          </w:p>
        </w:tc>
        <w:tc>
          <w:tcPr>
            <w:tcW w:w="283" w:type="pct"/>
            <w:shd w:val="clear" w:color="auto" w:fill="auto"/>
            <w:noWrap/>
            <w:vAlign w:val="bottom"/>
            <w:hideMark/>
          </w:tcPr>
          <w:p w14:paraId="7C04B97D"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84,50</w:t>
            </w:r>
          </w:p>
        </w:tc>
        <w:tc>
          <w:tcPr>
            <w:tcW w:w="283" w:type="pct"/>
            <w:shd w:val="clear" w:color="auto" w:fill="auto"/>
            <w:noWrap/>
            <w:vAlign w:val="bottom"/>
            <w:hideMark/>
          </w:tcPr>
          <w:p w14:paraId="5C4CE107"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80,9</w:t>
            </w:r>
          </w:p>
        </w:tc>
        <w:tc>
          <w:tcPr>
            <w:tcW w:w="298" w:type="pct"/>
          </w:tcPr>
          <w:p w14:paraId="0C61A3AF"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87,85</w:t>
            </w:r>
          </w:p>
        </w:tc>
        <w:tc>
          <w:tcPr>
            <w:tcW w:w="298" w:type="pct"/>
            <w:shd w:val="clear" w:color="auto" w:fill="auto"/>
            <w:noWrap/>
            <w:vAlign w:val="bottom"/>
            <w:hideMark/>
          </w:tcPr>
          <w:p w14:paraId="18D137C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42,23</w:t>
            </w:r>
          </w:p>
        </w:tc>
        <w:tc>
          <w:tcPr>
            <w:tcW w:w="263" w:type="pct"/>
            <w:shd w:val="clear" w:color="auto" w:fill="auto"/>
            <w:noWrap/>
            <w:vAlign w:val="bottom"/>
            <w:hideMark/>
          </w:tcPr>
          <w:p w14:paraId="2D54D66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57,83</w:t>
            </w:r>
          </w:p>
        </w:tc>
        <w:tc>
          <w:tcPr>
            <w:tcW w:w="303" w:type="pct"/>
            <w:shd w:val="clear" w:color="auto" w:fill="auto"/>
            <w:noWrap/>
            <w:vAlign w:val="bottom"/>
            <w:hideMark/>
          </w:tcPr>
          <w:p w14:paraId="2AB13D54"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56,97</w:t>
            </w:r>
          </w:p>
        </w:tc>
        <w:tc>
          <w:tcPr>
            <w:tcW w:w="303" w:type="pct"/>
            <w:shd w:val="clear" w:color="auto" w:fill="auto"/>
            <w:noWrap/>
            <w:vAlign w:val="bottom"/>
            <w:hideMark/>
          </w:tcPr>
          <w:p w14:paraId="6C8A7D2E"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64,97</w:t>
            </w:r>
          </w:p>
        </w:tc>
        <w:tc>
          <w:tcPr>
            <w:tcW w:w="304" w:type="pct"/>
          </w:tcPr>
          <w:p w14:paraId="17F13A5C"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61,65</w:t>
            </w:r>
          </w:p>
        </w:tc>
        <w:tc>
          <w:tcPr>
            <w:tcW w:w="303" w:type="pct"/>
            <w:shd w:val="clear" w:color="auto" w:fill="auto"/>
            <w:noWrap/>
            <w:vAlign w:val="bottom"/>
            <w:hideMark/>
          </w:tcPr>
          <w:p w14:paraId="1C589D9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52,26</w:t>
            </w:r>
          </w:p>
        </w:tc>
        <w:tc>
          <w:tcPr>
            <w:tcW w:w="303" w:type="pct"/>
            <w:shd w:val="clear" w:color="auto" w:fill="auto"/>
            <w:noWrap/>
            <w:vAlign w:val="bottom"/>
            <w:hideMark/>
          </w:tcPr>
          <w:p w14:paraId="0EA245E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59,85</w:t>
            </w:r>
          </w:p>
        </w:tc>
        <w:tc>
          <w:tcPr>
            <w:tcW w:w="303" w:type="pct"/>
            <w:shd w:val="clear" w:color="auto" w:fill="auto"/>
            <w:noWrap/>
            <w:vAlign w:val="bottom"/>
            <w:hideMark/>
          </w:tcPr>
          <w:p w14:paraId="025FA00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74,76</w:t>
            </w:r>
          </w:p>
        </w:tc>
        <w:tc>
          <w:tcPr>
            <w:tcW w:w="303" w:type="pct"/>
            <w:shd w:val="clear" w:color="auto" w:fill="auto"/>
            <w:noWrap/>
            <w:vAlign w:val="bottom"/>
            <w:hideMark/>
          </w:tcPr>
          <w:p w14:paraId="298B1DD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47,05</w:t>
            </w:r>
          </w:p>
        </w:tc>
        <w:tc>
          <w:tcPr>
            <w:tcW w:w="300" w:type="pct"/>
            <w:vAlign w:val="bottom"/>
          </w:tcPr>
          <w:p w14:paraId="590466CC" w14:textId="77777777" w:rsidR="00E94A15" w:rsidRPr="006100FD" w:rsidRDefault="00E94A15" w:rsidP="00AB6C5C">
            <w:pPr>
              <w:spacing w:after="0" w:line="240" w:lineRule="auto"/>
              <w:rPr>
                <w:rFonts w:ascii="Times New Roman" w:hAnsi="Times New Roman" w:cs="Times New Roman"/>
              </w:rPr>
            </w:pPr>
            <w:r w:rsidRPr="006100FD">
              <w:rPr>
                <w:rFonts w:ascii="Times New Roman" w:hAnsi="Times New Roman" w:cs="Times New Roman"/>
              </w:rPr>
              <w:t>45,14</w:t>
            </w:r>
          </w:p>
        </w:tc>
      </w:tr>
      <w:tr w:rsidR="00FC28D6" w:rsidRPr="006100FD" w14:paraId="34F14AA0" w14:textId="77777777" w:rsidTr="00A73031">
        <w:trPr>
          <w:trHeight w:val="20"/>
          <w:jc w:val="center"/>
        </w:trPr>
        <w:tc>
          <w:tcPr>
            <w:tcW w:w="615" w:type="pct"/>
            <w:shd w:val="clear" w:color="auto" w:fill="auto"/>
            <w:noWrap/>
            <w:vAlign w:val="bottom"/>
            <w:hideMark/>
          </w:tcPr>
          <w:p w14:paraId="29677347" w14:textId="77777777" w:rsidR="00E94A15" w:rsidRPr="006100FD" w:rsidRDefault="00E94A15"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МСХ</w:t>
            </w:r>
          </w:p>
        </w:tc>
        <w:tc>
          <w:tcPr>
            <w:tcW w:w="259" w:type="pct"/>
            <w:shd w:val="clear" w:color="auto" w:fill="auto"/>
            <w:noWrap/>
            <w:vAlign w:val="bottom"/>
            <w:hideMark/>
          </w:tcPr>
          <w:p w14:paraId="00BE41A4"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63,6</w:t>
            </w:r>
          </w:p>
        </w:tc>
        <w:tc>
          <w:tcPr>
            <w:tcW w:w="279" w:type="pct"/>
            <w:shd w:val="clear" w:color="auto" w:fill="auto"/>
            <w:noWrap/>
            <w:vAlign w:val="bottom"/>
            <w:hideMark/>
          </w:tcPr>
          <w:p w14:paraId="1DE8D1B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77,5</w:t>
            </w:r>
          </w:p>
        </w:tc>
        <w:tc>
          <w:tcPr>
            <w:tcW w:w="283" w:type="pct"/>
            <w:shd w:val="clear" w:color="auto" w:fill="auto"/>
            <w:noWrap/>
            <w:vAlign w:val="bottom"/>
            <w:hideMark/>
          </w:tcPr>
          <w:p w14:paraId="07C17E7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84,97</w:t>
            </w:r>
          </w:p>
        </w:tc>
        <w:tc>
          <w:tcPr>
            <w:tcW w:w="283" w:type="pct"/>
            <w:shd w:val="clear" w:color="auto" w:fill="auto"/>
            <w:noWrap/>
            <w:vAlign w:val="bottom"/>
            <w:hideMark/>
          </w:tcPr>
          <w:p w14:paraId="251CA628"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86,45</w:t>
            </w:r>
          </w:p>
        </w:tc>
        <w:tc>
          <w:tcPr>
            <w:tcW w:w="298" w:type="pct"/>
          </w:tcPr>
          <w:p w14:paraId="571F1A58"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82,60</w:t>
            </w:r>
          </w:p>
        </w:tc>
        <w:tc>
          <w:tcPr>
            <w:tcW w:w="298" w:type="pct"/>
            <w:shd w:val="clear" w:color="auto" w:fill="auto"/>
            <w:noWrap/>
            <w:vAlign w:val="bottom"/>
            <w:hideMark/>
          </w:tcPr>
          <w:p w14:paraId="5F4280F0"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50,37</w:t>
            </w:r>
          </w:p>
        </w:tc>
        <w:tc>
          <w:tcPr>
            <w:tcW w:w="263" w:type="pct"/>
            <w:shd w:val="clear" w:color="auto" w:fill="auto"/>
            <w:noWrap/>
            <w:vAlign w:val="bottom"/>
            <w:hideMark/>
          </w:tcPr>
          <w:p w14:paraId="15596CF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57,58</w:t>
            </w:r>
          </w:p>
        </w:tc>
        <w:tc>
          <w:tcPr>
            <w:tcW w:w="303" w:type="pct"/>
            <w:shd w:val="clear" w:color="auto" w:fill="auto"/>
            <w:noWrap/>
            <w:vAlign w:val="bottom"/>
            <w:hideMark/>
          </w:tcPr>
          <w:p w14:paraId="22B67AF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59,43</w:t>
            </w:r>
          </w:p>
        </w:tc>
        <w:tc>
          <w:tcPr>
            <w:tcW w:w="303" w:type="pct"/>
            <w:shd w:val="clear" w:color="auto" w:fill="auto"/>
            <w:noWrap/>
            <w:vAlign w:val="bottom"/>
            <w:hideMark/>
          </w:tcPr>
          <w:p w14:paraId="4D989F9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49,23</w:t>
            </w:r>
          </w:p>
        </w:tc>
        <w:tc>
          <w:tcPr>
            <w:tcW w:w="304" w:type="pct"/>
          </w:tcPr>
          <w:p w14:paraId="732F245E"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60,94</w:t>
            </w:r>
          </w:p>
        </w:tc>
        <w:tc>
          <w:tcPr>
            <w:tcW w:w="303" w:type="pct"/>
            <w:shd w:val="clear" w:color="auto" w:fill="auto"/>
            <w:noWrap/>
            <w:vAlign w:val="bottom"/>
            <w:hideMark/>
          </w:tcPr>
          <w:p w14:paraId="7293130C"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79,19</w:t>
            </w:r>
          </w:p>
        </w:tc>
        <w:tc>
          <w:tcPr>
            <w:tcW w:w="303" w:type="pct"/>
            <w:shd w:val="clear" w:color="auto" w:fill="auto"/>
            <w:noWrap/>
            <w:vAlign w:val="bottom"/>
            <w:hideMark/>
          </w:tcPr>
          <w:p w14:paraId="0F4E9897"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59,1</w:t>
            </w:r>
          </w:p>
        </w:tc>
        <w:tc>
          <w:tcPr>
            <w:tcW w:w="303" w:type="pct"/>
            <w:shd w:val="clear" w:color="auto" w:fill="auto"/>
            <w:noWrap/>
            <w:vAlign w:val="bottom"/>
            <w:hideMark/>
          </w:tcPr>
          <w:p w14:paraId="55409B9E"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65,09</w:t>
            </w:r>
          </w:p>
        </w:tc>
        <w:tc>
          <w:tcPr>
            <w:tcW w:w="303" w:type="pct"/>
            <w:shd w:val="clear" w:color="auto" w:fill="auto"/>
            <w:noWrap/>
            <w:vAlign w:val="bottom"/>
            <w:hideMark/>
          </w:tcPr>
          <w:p w14:paraId="2A9ED02B"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73,89</w:t>
            </w:r>
          </w:p>
        </w:tc>
        <w:tc>
          <w:tcPr>
            <w:tcW w:w="300" w:type="pct"/>
            <w:vAlign w:val="bottom"/>
          </w:tcPr>
          <w:p w14:paraId="29A4DE4F" w14:textId="77777777" w:rsidR="00E94A15" w:rsidRPr="006100FD" w:rsidRDefault="00E94A15" w:rsidP="00AB6C5C">
            <w:pPr>
              <w:spacing w:after="0" w:line="240" w:lineRule="auto"/>
              <w:rPr>
                <w:rFonts w:ascii="Times New Roman" w:hAnsi="Times New Roman" w:cs="Times New Roman"/>
              </w:rPr>
            </w:pPr>
            <w:r w:rsidRPr="006100FD">
              <w:rPr>
                <w:rFonts w:ascii="Times New Roman" w:hAnsi="Times New Roman" w:cs="Times New Roman"/>
              </w:rPr>
              <w:t>78,29</w:t>
            </w:r>
          </w:p>
        </w:tc>
      </w:tr>
      <w:tr w:rsidR="00FC28D6" w:rsidRPr="006100FD" w14:paraId="6195841F" w14:textId="77777777" w:rsidTr="00A73031">
        <w:trPr>
          <w:trHeight w:val="20"/>
          <w:jc w:val="center"/>
        </w:trPr>
        <w:tc>
          <w:tcPr>
            <w:tcW w:w="615" w:type="pct"/>
            <w:shd w:val="clear" w:color="auto" w:fill="auto"/>
            <w:noWrap/>
            <w:vAlign w:val="bottom"/>
            <w:hideMark/>
          </w:tcPr>
          <w:p w14:paraId="27C8B25F" w14:textId="77777777" w:rsidR="00E94A15" w:rsidRPr="006100FD" w:rsidRDefault="00E94A15"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МТСЗН</w:t>
            </w:r>
          </w:p>
        </w:tc>
        <w:tc>
          <w:tcPr>
            <w:tcW w:w="259" w:type="pct"/>
            <w:shd w:val="clear" w:color="auto" w:fill="auto"/>
            <w:noWrap/>
            <w:vAlign w:val="bottom"/>
            <w:hideMark/>
          </w:tcPr>
          <w:p w14:paraId="596F9C9C"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70</w:t>
            </w:r>
          </w:p>
        </w:tc>
        <w:tc>
          <w:tcPr>
            <w:tcW w:w="279" w:type="pct"/>
            <w:shd w:val="clear" w:color="auto" w:fill="auto"/>
            <w:noWrap/>
            <w:vAlign w:val="bottom"/>
            <w:hideMark/>
          </w:tcPr>
          <w:p w14:paraId="29D7EC0F"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71</w:t>
            </w:r>
          </w:p>
        </w:tc>
        <w:tc>
          <w:tcPr>
            <w:tcW w:w="283" w:type="pct"/>
            <w:shd w:val="clear" w:color="auto" w:fill="auto"/>
            <w:noWrap/>
            <w:vAlign w:val="bottom"/>
            <w:hideMark/>
          </w:tcPr>
          <w:p w14:paraId="5B87B7B1"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93,05</w:t>
            </w:r>
          </w:p>
        </w:tc>
        <w:tc>
          <w:tcPr>
            <w:tcW w:w="283" w:type="pct"/>
            <w:shd w:val="clear" w:color="auto" w:fill="auto"/>
            <w:noWrap/>
            <w:vAlign w:val="bottom"/>
            <w:hideMark/>
          </w:tcPr>
          <w:p w14:paraId="009EDCA4"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89,3</w:t>
            </w:r>
          </w:p>
        </w:tc>
        <w:tc>
          <w:tcPr>
            <w:tcW w:w="298" w:type="pct"/>
          </w:tcPr>
          <w:p w14:paraId="6983432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92,90</w:t>
            </w:r>
          </w:p>
        </w:tc>
        <w:tc>
          <w:tcPr>
            <w:tcW w:w="298" w:type="pct"/>
            <w:shd w:val="clear" w:color="auto" w:fill="auto"/>
            <w:noWrap/>
            <w:vAlign w:val="bottom"/>
            <w:hideMark/>
          </w:tcPr>
          <w:p w14:paraId="6BB475F4"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60,81</w:t>
            </w:r>
          </w:p>
        </w:tc>
        <w:tc>
          <w:tcPr>
            <w:tcW w:w="263" w:type="pct"/>
            <w:shd w:val="clear" w:color="auto" w:fill="auto"/>
            <w:noWrap/>
            <w:vAlign w:val="bottom"/>
            <w:hideMark/>
          </w:tcPr>
          <w:p w14:paraId="051DF2D4"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77,83</w:t>
            </w:r>
          </w:p>
        </w:tc>
        <w:tc>
          <w:tcPr>
            <w:tcW w:w="303" w:type="pct"/>
            <w:shd w:val="clear" w:color="auto" w:fill="auto"/>
            <w:noWrap/>
            <w:vAlign w:val="bottom"/>
            <w:hideMark/>
          </w:tcPr>
          <w:p w14:paraId="68F952C1"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79,4</w:t>
            </w:r>
          </w:p>
        </w:tc>
        <w:tc>
          <w:tcPr>
            <w:tcW w:w="303" w:type="pct"/>
            <w:shd w:val="clear" w:color="auto" w:fill="auto"/>
            <w:noWrap/>
            <w:vAlign w:val="bottom"/>
            <w:hideMark/>
          </w:tcPr>
          <w:p w14:paraId="3FE8A89B"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72,97</w:t>
            </w:r>
          </w:p>
        </w:tc>
        <w:tc>
          <w:tcPr>
            <w:tcW w:w="304" w:type="pct"/>
          </w:tcPr>
          <w:p w14:paraId="5B990AC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73,25</w:t>
            </w:r>
          </w:p>
        </w:tc>
        <w:tc>
          <w:tcPr>
            <w:tcW w:w="303" w:type="pct"/>
            <w:shd w:val="clear" w:color="auto" w:fill="auto"/>
            <w:noWrap/>
            <w:vAlign w:val="bottom"/>
            <w:hideMark/>
          </w:tcPr>
          <w:p w14:paraId="193ECD7C"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65,53</w:t>
            </w:r>
          </w:p>
        </w:tc>
        <w:tc>
          <w:tcPr>
            <w:tcW w:w="303" w:type="pct"/>
            <w:shd w:val="clear" w:color="auto" w:fill="auto"/>
            <w:noWrap/>
            <w:vAlign w:val="bottom"/>
            <w:hideMark/>
          </w:tcPr>
          <w:p w14:paraId="195DBE14"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78,75</w:t>
            </w:r>
          </w:p>
        </w:tc>
        <w:tc>
          <w:tcPr>
            <w:tcW w:w="303" w:type="pct"/>
            <w:shd w:val="clear" w:color="auto" w:fill="auto"/>
            <w:noWrap/>
            <w:vAlign w:val="bottom"/>
            <w:hideMark/>
          </w:tcPr>
          <w:p w14:paraId="3C51C94D"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89,85</w:t>
            </w:r>
          </w:p>
        </w:tc>
        <w:tc>
          <w:tcPr>
            <w:tcW w:w="303" w:type="pct"/>
            <w:shd w:val="clear" w:color="auto" w:fill="auto"/>
            <w:noWrap/>
            <w:vAlign w:val="bottom"/>
            <w:hideMark/>
          </w:tcPr>
          <w:p w14:paraId="28A4661E"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77,99</w:t>
            </w:r>
          </w:p>
        </w:tc>
        <w:tc>
          <w:tcPr>
            <w:tcW w:w="300" w:type="pct"/>
            <w:vAlign w:val="bottom"/>
          </w:tcPr>
          <w:p w14:paraId="45EE49E4" w14:textId="77777777" w:rsidR="00E94A15" w:rsidRPr="006100FD" w:rsidRDefault="00E94A15" w:rsidP="00AB6C5C">
            <w:pPr>
              <w:spacing w:after="0" w:line="240" w:lineRule="auto"/>
              <w:rPr>
                <w:rFonts w:ascii="Times New Roman" w:hAnsi="Times New Roman" w:cs="Times New Roman"/>
              </w:rPr>
            </w:pPr>
            <w:r w:rsidRPr="006100FD">
              <w:rPr>
                <w:rFonts w:ascii="Times New Roman" w:hAnsi="Times New Roman" w:cs="Times New Roman"/>
              </w:rPr>
              <w:t>80,40</w:t>
            </w:r>
          </w:p>
        </w:tc>
      </w:tr>
      <w:tr w:rsidR="00FC28D6" w:rsidRPr="006100FD" w14:paraId="33F77F9D" w14:textId="77777777" w:rsidTr="00A73031">
        <w:trPr>
          <w:trHeight w:val="20"/>
          <w:jc w:val="center"/>
        </w:trPr>
        <w:tc>
          <w:tcPr>
            <w:tcW w:w="615" w:type="pct"/>
            <w:shd w:val="clear" w:color="auto" w:fill="auto"/>
            <w:noWrap/>
            <w:vAlign w:val="bottom"/>
            <w:hideMark/>
          </w:tcPr>
          <w:p w14:paraId="3FFA805D" w14:textId="77777777" w:rsidR="00E94A15" w:rsidRPr="006100FD" w:rsidRDefault="00E94A15"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МФ</w:t>
            </w:r>
          </w:p>
        </w:tc>
        <w:tc>
          <w:tcPr>
            <w:tcW w:w="259" w:type="pct"/>
            <w:shd w:val="clear" w:color="auto" w:fill="auto"/>
            <w:noWrap/>
            <w:vAlign w:val="bottom"/>
            <w:hideMark/>
          </w:tcPr>
          <w:p w14:paraId="081B473B"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65,34</w:t>
            </w:r>
          </w:p>
        </w:tc>
        <w:tc>
          <w:tcPr>
            <w:tcW w:w="279" w:type="pct"/>
            <w:shd w:val="clear" w:color="auto" w:fill="auto"/>
            <w:noWrap/>
            <w:vAlign w:val="bottom"/>
            <w:hideMark/>
          </w:tcPr>
          <w:p w14:paraId="198854F0"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78,13</w:t>
            </w:r>
          </w:p>
        </w:tc>
        <w:tc>
          <w:tcPr>
            <w:tcW w:w="283" w:type="pct"/>
            <w:shd w:val="clear" w:color="auto" w:fill="auto"/>
            <w:noWrap/>
            <w:vAlign w:val="bottom"/>
            <w:hideMark/>
          </w:tcPr>
          <w:p w14:paraId="1E2F3F00"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91,15</w:t>
            </w:r>
          </w:p>
        </w:tc>
        <w:tc>
          <w:tcPr>
            <w:tcW w:w="283" w:type="pct"/>
            <w:shd w:val="clear" w:color="auto" w:fill="auto"/>
            <w:noWrap/>
            <w:vAlign w:val="bottom"/>
            <w:hideMark/>
          </w:tcPr>
          <w:p w14:paraId="1590A53D"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94,9</w:t>
            </w:r>
          </w:p>
        </w:tc>
        <w:tc>
          <w:tcPr>
            <w:tcW w:w="298" w:type="pct"/>
          </w:tcPr>
          <w:p w14:paraId="691FDE8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91,00</w:t>
            </w:r>
          </w:p>
        </w:tc>
        <w:tc>
          <w:tcPr>
            <w:tcW w:w="298" w:type="pct"/>
            <w:shd w:val="clear" w:color="auto" w:fill="auto"/>
            <w:noWrap/>
            <w:vAlign w:val="bottom"/>
            <w:hideMark/>
          </w:tcPr>
          <w:p w14:paraId="06A84121"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66,94</w:t>
            </w:r>
          </w:p>
        </w:tc>
        <w:tc>
          <w:tcPr>
            <w:tcW w:w="263" w:type="pct"/>
            <w:shd w:val="clear" w:color="auto" w:fill="auto"/>
            <w:noWrap/>
            <w:vAlign w:val="bottom"/>
            <w:hideMark/>
          </w:tcPr>
          <w:p w14:paraId="7FD733ED"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78,35</w:t>
            </w:r>
          </w:p>
        </w:tc>
        <w:tc>
          <w:tcPr>
            <w:tcW w:w="303" w:type="pct"/>
            <w:shd w:val="clear" w:color="auto" w:fill="auto"/>
            <w:noWrap/>
            <w:vAlign w:val="bottom"/>
            <w:hideMark/>
          </w:tcPr>
          <w:p w14:paraId="7DEFF9FD"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65,92</w:t>
            </w:r>
          </w:p>
        </w:tc>
        <w:tc>
          <w:tcPr>
            <w:tcW w:w="303" w:type="pct"/>
            <w:shd w:val="clear" w:color="auto" w:fill="auto"/>
            <w:noWrap/>
            <w:vAlign w:val="bottom"/>
            <w:hideMark/>
          </w:tcPr>
          <w:p w14:paraId="7A565884"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75,32</w:t>
            </w:r>
          </w:p>
        </w:tc>
        <w:tc>
          <w:tcPr>
            <w:tcW w:w="304" w:type="pct"/>
          </w:tcPr>
          <w:p w14:paraId="5D8EB8A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78,89</w:t>
            </w:r>
          </w:p>
        </w:tc>
        <w:tc>
          <w:tcPr>
            <w:tcW w:w="303" w:type="pct"/>
            <w:shd w:val="clear" w:color="auto" w:fill="auto"/>
            <w:noWrap/>
            <w:vAlign w:val="bottom"/>
            <w:hideMark/>
          </w:tcPr>
          <w:p w14:paraId="474F1D3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75,79</w:t>
            </w:r>
          </w:p>
        </w:tc>
        <w:tc>
          <w:tcPr>
            <w:tcW w:w="303" w:type="pct"/>
            <w:shd w:val="clear" w:color="auto" w:fill="auto"/>
            <w:noWrap/>
            <w:vAlign w:val="bottom"/>
            <w:hideMark/>
          </w:tcPr>
          <w:p w14:paraId="4120771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68,69</w:t>
            </w:r>
          </w:p>
        </w:tc>
        <w:tc>
          <w:tcPr>
            <w:tcW w:w="303" w:type="pct"/>
            <w:shd w:val="clear" w:color="auto" w:fill="auto"/>
            <w:noWrap/>
            <w:vAlign w:val="bottom"/>
            <w:hideMark/>
          </w:tcPr>
          <w:p w14:paraId="15855200"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77,94</w:t>
            </w:r>
          </w:p>
        </w:tc>
        <w:tc>
          <w:tcPr>
            <w:tcW w:w="303" w:type="pct"/>
            <w:shd w:val="clear" w:color="auto" w:fill="auto"/>
            <w:noWrap/>
            <w:vAlign w:val="bottom"/>
            <w:hideMark/>
          </w:tcPr>
          <w:p w14:paraId="36A776A8"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79,75</w:t>
            </w:r>
          </w:p>
        </w:tc>
        <w:tc>
          <w:tcPr>
            <w:tcW w:w="300" w:type="pct"/>
            <w:vAlign w:val="bottom"/>
          </w:tcPr>
          <w:p w14:paraId="517FEEC3" w14:textId="77777777" w:rsidR="00E94A15" w:rsidRPr="006100FD" w:rsidRDefault="00E94A15" w:rsidP="00AB6C5C">
            <w:pPr>
              <w:spacing w:after="0" w:line="240" w:lineRule="auto"/>
              <w:rPr>
                <w:rFonts w:ascii="Times New Roman" w:hAnsi="Times New Roman" w:cs="Times New Roman"/>
              </w:rPr>
            </w:pPr>
            <w:r w:rsidRPr="006100FD">
              <w:rPr>
                <w:rFonts w:ascii="Times New Roman" w:hAnsi="Times New Roman" w:cs="Times New Roman"/>
              </w:rPr>
              <w:t>80,49</w:t>
            </w:r>
          </w:p>
        </w:tc>
      </w:tr>
      <w:tr w:rsidR="00FC28D6" w:rsidRPr="006100FD" w14:paraId="7D37764A" w14:textId="77777777" w:rsidTr="00A73031">
        <w:trPr>
          <w:trHeight w:val="20"/>
          <w:jc w:val="center"/>
        </w:trPr>
        <w:tc>
          <w:tcPr>
            <w:tcW w:w="615" w:type="pct"/>
            <w:shd w:val="clear" w:color="auto" w:fill="auto"/>
            <w:noWrap/>
            <w:vAlign w:val="bottom"/>
            <w:hideMark/>
          </w:tcPr>
          <w:p w14:paraId="38E77C88" w14:textId="77777777" w:rsidR="00E94A15" w:rsidRPr="006100FD" w:rsidRDefault="00E94A15"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МЭ</w:t>
            </w:r>
          </w:p>
        </w:tc>
        <w:tc>
          <w:tcPr>
            <w:tcW w:w="259" w:type="pct"/>
            <w:shd w:val="clear" w:color="auto" w:fill="auto"/>
            <w:noWrap/>
            <w:vAlign w:val="bottom"/>
            <w:hideMark/>
          </w:tcPr>
          <w:p w14:paraId="23A146B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88</w:t>
            </w:r>
          </w:p>
        </w:tc>
        <w:tc>
          <w:tcPr>
            <w:tcW w:w="279" w:type="pct"/>
            <w:shd w:val="clear" w:color="auto" w:fill="auto"/>
            <w:noWrap/>
            <w:vAlign w:val="bottom"/>
            <w:hideMark/>
          </w:tcPr>
          <w:p w14:paraId="7D22EE7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93,8</w:t>
            </w:r>
          </w:p>
        </w:tc>
        <w:tc>
          <w:tcPr>
            <w:tcW w:w="283" w:type="pct"/>
            <w:shd w:val="clear" w:color="auto" w:fill="auto"/>
            <w:noWrap/>
            <w:vAlign w:val="bottom"/>
            <w:hideMark/>
          </w:tcPr>
          <w:p w14:paraId="40231B1B"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83,89</w:t>
            </w:r>
          </w:p>
        </w:tc>
        <w:tc>
          <w:tcPr>
            <w:tcW w:w="283" w:type="pct"/>
            <w:shd w:val="clear" w:color="auto" w:fill="auto"/>
            <w:noWrap/>
            <w:vAlign w:val="bottom"/>
            <w:hideMark/>
          </w:tcPr>
          <w:p w14:paraId="1DD3A690"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97,4</w:t>
            </w:r>
          </w:p>
        </w:tc>
        <w:tc>
          <w:tcPr>
            <w:tcW w:w="298" w:type="pct"/>
          </w:tcPr>
          <w:p w14:paraId="5BA9AE4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96,80</w:t>
            </w:r>
          </w:p>
        </w:tc>
        <w:tc>
          <w:tcPr>
            <w:tcW w:w="298" w:type="pct"/>
            <w:shd w:val="clear" w:color="auto" w:fill="auto"/>
            <w:noWrap/>
            <w:vAlign w:val="bottom"/>
            <w:hideMark/>
          </w:tcPr>
          <w:p w14:paraId="17902DC5"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72,37</w:t>
            </w:r>
          </w:p>
        </w:tc>
        <w:tc>
          <w:tcPr>
            <w:tcW w:w="263" w:type="pct"/>
            <w:shd w:val="clear" w:color="auto" w:fill="auto"/>
            <w:noWrap/>
            <w:vAlign w:val="bottom"/>
            <w:hideMark/>
          </w:tcPr>
          <w:p w14:paraId="11388CB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65,38</w:t>
            </w:r>
          </w:p>
        </w:tc>
        <w:tc>
          <w:tcPr>
            <w:tcW w:w="303" w:type="pct"/>
            <w:shd w:val="clear" w:color="auto" w:fill="auto"/>
            <w:noWrap/>
            <w:vAlign w:val="bottom"/>
            <w:hideMark/>
          </w:tcPr>
          <w:p w14:paraId="417B6AD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73,86</w:t>
            </w:r>
          </w:p>
        </w:tc>
        <w:tc>
          <w:tcPr>
            <w:tcW w:w="303" w:type="pct"/>
            <w:shd w:val="clear" w:color="auto" w:fill="auto"/>
            <w:noWrap/>
            <w:vAlign w:val="bottom"/>
            <w:hideMark/>
          </w:tcPr>
          <w:p w14:paraId="36BEF84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71,13</w:t>
            </w:r>
          </w:p>
        </w:tc>
        <w:tc>
          <w:tcPr>
            <w:tcW w:w="304" w:type="pct"/>
          </w:tcPr>
          <w:p w14:paraId="57476F6B"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74,39</w:t>
            </w:r>
          </w:p>
        </w:tc>
        <w:tc>
          <w:tcPr>
            <w:tcW w:w="303" w:type="pct"/>
            <w:shd w:val="clear" w:color="auto" w:fill="auto"/>
            <w:noWrap/>
            <w:vAlign w:val="bottom"/>
            <w:hideMark/>
          </w:tcPr>
          <w:p w14:paraId="6A8A3B7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75,83</w:t>
            </w:r>
          </w:p>
        </w:tc>
        <w:tc>
          <w:tcPr>
            <w:tcW w:w="303" w:type="pct"/>
            <w:shd w:val="clear" w:color="auto" w:fill="auto"/>
            <w:noWrap/>
            <w:vAlign w:val="bottom"/>
            <w:hideMark/>
          </w:tcPr>
          <w:p w14:paraId="5418AED4"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83,63</w:t>
            </w:r>
          </w:p>
        </w:tc>
        <w:tc>
          <w:tcPr>
            <w:tcW w:w="303" w:type="pct"/>
            <w:shd w:val="clear" w:color="auto" w:fill="auto"/>
            <w:noWrap/>
            <w:vAlign w:val="bottom"/>
            <w:hideMark/>
          </w:tcPr>
          <w:p w14:paraId="51F7F05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85,51</w:t>
            </w:r>
          </w:p>
        </w:tc>
        <w:tc>
          <w:tcPr>
            <w:tcW w:w="303" w:type="pct"/>
            <w:shd w:val="clear" w:color="auto" w:fill="auto"/>
            <w:noWrap/>
            <w:vAlign w:val="bottom"/>
            <w:hideMark/>
          </w:tcPr>
          <w:p w14:paraId="2FCC97C5"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88,68</w:t>
            </w:r>
          </w:p>
        </w:tc>
        <w:tc>
          <w:tcPr>
            <w:tcW w:w="300" w:type="pct"/>
            <w:vAlign w:val="bottom"/>
          </w:tcPr>
          <w:p w14:paraId="56E729B2" w14:textId="77777777" w:rsidR="00E94A15" w:rsidRPr="006100FD" w:rsidRDefault="00E94A15" w:rsidP="00AB6C5C">
            <w:pPr>
              <w:spacing w:after="0" w:line="240" w:lineRule="auto"/>
              <w:rPr>
                <w:rFonts w:ascii="Times New Roman" w:hAnsi="Times New Roman" w:cs="Times New Roman"/>
              </w:rPr>
            </w:pPr>
            <w:r w:rsidRPr="006100FD">
              <w:rPr>
                <w:rFonts w:ascii="Times New Roman" w:hAnsi="Times New Roman" w:cs="Times New Roman"/>
              </w:rPr>
              <w:t>85,01</w:t>
            </w:r>
          </w:p>
        </w:tc>
      </w:tr>
      <w:tr w:rsidR="00FC28D6" w:rsidRPr="006100FD" w14:paraId="52EFAC80" w14:textId="77777777" w:rsidTr="00A73031">
        <w:trPr>
          <w:trHeight w:val="20"/>
          <w:jc w:val="center"/>
        </w:trPr>
        <w:tc>
          <w:tcPr>
            <w:tcW w:w="615" w:type="pct"/>
            <w:shd w:val="clear" w:color="auto" w:fill="auto"/>
            <w:noWrap/>
            <w:vAlign w:val="bottom"/>
            <w:hideMark/>
          </w:tcPr>
          <w:p w14:paraId="53C1F2E9" w14:textId="77777777" w:rsidR="00E94A15" w:rsidRPr="006100FD" w:rsidRDefault="00E94A15"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МЮ</w:t>
            </w:r>
          </w:p>
        </w:tc>
        <w:tc>
          <w:tcPr>
            <w:tcW w:w="259" w:type="pct"/>
            <w:shd w:val="clear" w:color="auto" w:fill="auto"/>
            <w:noWrap/>
            <w:vAlign w:val="bottom"/>
            <w:hideMark/>
          </w:tcPr>
          <w:p w14:paraId="5290C290"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75,6</w:t>
            </w:r>
          </w:p>
        </w:tc>
        <w:tc>
          <w:tcPr>
            <w:tcW w:w="279" w:type="pct"/>
            <w:shd w:val="clear" w:color="auto" w:fill="auto"/>
            <w:noWrap/>
            <w:vAlign w:val="bottom"/>
            <w:hideMark/>
          </w:tcPr>
          <w:p w14:paraId="1684FA10"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66</w:t>
            </w:r>
          </w:p>
        </w:tc>
        <w:tc>
          <w:tcPr>
            <w:tcW w:w="283" w:type="pct"/>
            <w:shd w:val="clear" w:color="auto" w:fill="auto"/>
            <w:noWrap/>
            <w:vAlign w:val="bottom"/>
            <w:hideMark/>
          </w:tcPr>
          <w:p w14:paraId="0679F2EF"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74,05</w:t>
            </w:r>
          </w:p>
        </w:tc>
        <w:tc>
          <w:tcPr>
            <w:tcW w:w="283" w:type="pct"/>
            <w:shd w:val="clear" w:color="auto" w:fill="auto"/>
            <w:noWrap/>
            <w:vAlign w:val="bottom"/>
            <w:hideMark/>
          </w:tcPr>
          <w:p w14:paraId="0F697A5E"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96</w:t>
            </w:r>
          </w:p>
        </w:tc>
        <w:tc>
          <w:tcPr>
            <w:tcW w:w="298" w:type="pct"/>
          </w:tcPr>
          <w:p w14:paraId="5C881CD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93,62</w:t>
            </w:r>
          </w:p>
        </w:tc>
        <w:tc>
          <w:tcPr>
            <w:tcW w:w="298" w:type="pct"/>
            <w:shd w:val="clear" w:color="auto" w:fill="auto"/>
            <w:noWrap/>
            <w:vAlign w:val="bottom"/>
            <w:hideMark/>
          </w:tcPr>
          <w:p w14:paraId="6CC698B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55,77</w:t>
            </w:r>
          </w:p>
        </w:tc>
        <w:tc>
          <w:tcPr>
            <w:tcW w:w="263" w:type="pct"/>
            <w:shd w:val="clear" w:color="auto" w:fill="auto"/>
            <w:noWrap/>
            <w:vAlign w:val="bottom"/>
            <w:hideMark/>
          </w:tcPr>
          <w:p w14:paraId="19DDFBC1"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74,08</w:t>
            </w:r>
          </w:p>
        </w:tc>
        <w:tc>
          <w:tcPr>
            <w:tcW w:w="303" w:type="pct"/>
            <w:shd w:val="clear" w:color="auto" w:fill="auto"/>
            <w:noWrap/>
            <w:vAlign w:val="bottom"/>
            <w:hideMark/>
          </w:tcPr>
          <w:p w14:paraId="740FC90B"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78,16</w:t>
            </w:r>
          </w:p>
        </w:tc>
        <w:tc>
          <w:tcPr>
            <w:tcW w:w="303" w:type="pct"/>
            <w:shd w:val="clear" w:color="auto" w:fill="auto"/>
            <w:noWrap/>
            <w:vAlign w:val="bottom"/>
            <w:hideMark/>
          </w:tcPr>
          <w:p w14:paraId="1CA0921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81,72</w:t>
            </w:r>
          </w:p>
        </w:tc>
        <w:tc>
          <w:tcPr>
            <w:tcW w:w="304" w:type="pct"/>
          </w:tcPr>
          <w:p w14:paraId="5711A086"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74,63</w:t>
            </w:r>
          </w:p>
        </w:tc>
        <w:tc>
          <w:tcPr>
            <w:tcW w:w="303" w:type="pct"/>
            <w:shd w:val="clear" w:color="auto" w:fill="auto"/>
            <w:noWrap/>
            <w:vAlign w:val="bottom"/>
            <w:hideMark/>
          </w:tcPr>
          <w:p w14:paraId="5A480D8B"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67,13</w:t>
            </w:r>
          </w:p>
        </w:tc>
        <w:tc>
          <w:tcPr>
            <w:tcW w:w="303" w:type="pct"/>
            <w:shd w:val="clear" w:color="auto" w:fill="auto"/>
            <w:noWrap/>
            <w:vAlign w:val="bottom"/>
            <w:hideMark/>
          </w:tcPr>
          <w:p w14:paraId="193C77AC"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74,62</w:t>
            </w:r>
          </w:p>
        </w:tc>
        <w:tc>
          <w:tcPr>
            <w:tcW w:w="303" w:type="pct"/>
            <w:shd w:val="clear" w:color="auto" w:fill="auto"/>
            <w:noWrap/>
            <w:vAlign w:val="bottom"/>
            <w:hideMark/>
          </w:tcPr>
          <w:p w14:paraId="3FC7C3B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85,74</w:t>
            </w:r>
          </w:p>
        </w:tc>
        <w:tc>
          <w:tcPr>
            <w:tcW w:w="303" w:type="pct"/>
            <w:shd w:val="clear" w:color="auto" w:fill="auto"/>
            <w:noWrap/>
            <w:vAlign w:val="bottom"/>
            <w:hideMark/>
          </w:tcPr>
          <w:p w14:paraId="6DAC598F"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92,85</w:t>
            </w:r>
          </w:p>
        </w:tc>
        <w:tc>
          <w:tcPr>
            <w:tcW w:w="300" w:type="pct"/>
            <w:vAlign w:val="bottom"/>
          </w:tcPr>
          <w:p w14:paraId="07F4BC7D" w14:textId="77777777" w:rsidR="00E94A15" w:rsidRPr="006100FD" w:rsidRDefault="00E94A15" w:rsidP="00AB6C5C">
            <w:pPr>
              <w:spacing w:after="0" w:line="240" w:lineRule="auto"/>
              <w:rPr>
                <w:rFonts w:ascii="Times New Roman" w:hAnsi="Times New Roman" w:cs="Times New Roman"/>
              </w:rPr>
            </w:pPr>
            <w:r w:rsidRPr="006100FD">
              <w:rPr>
                <w:rFonts w:ascii="Times New Roman" w:hAnsi="Times New Roman" w:cs="Times New Roman"/>
              </w:rPr>
              <w:t>94,72</w:t>
            </w:r>
          </w:p>
        </w:tc>
      </w:tr>
      <w:tr w:rsidR="00FC28D6" w:rsidRPr="006100FD" w14:paraId="4D6CA6C7" w14:textId="77777777" w:rsidTr="00A73031">
        <w:trPr>
          <w:trHeight w:val="20"/>
          <w:jc w:val="center"/>
        </w:trPr>
        <w:tc>
          <w:tcPr>
            <w:tcW w:w="615" w:type="pct"/>
            <w:shd w:val="clear" w:color="auto" w:fill="auto"/>
            <w:noWrap/>
            <w:vAlign w:val="bottom"/>
            <w:hideMark/>
          </w:tcPr>
          <w:p w14:paraId="4FB980F7" w14:textId="77777777" w:rsidR="00E94A15" w:rsidRPr="006100FD" w:rsidRDefault="00E94A15" w:rsidP="00AB6C5C">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НБ</w:t>
            </w:r>
          </w:p>
        </w:tc>
        <w:tc>
          <w:tcPr>
            <w:tcW w:w="259" w:type="pct"/>
            <w:shd w:val="clear" w:color="auto" w:fill="auto"/>
            <w:noWrap/>
            <w:vAlign w:val="bottom"/>
            <w:hideMark/>
          </w:tcPr>
          <w:p w14:paraId="1A957519"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80</w:t>
            </w:r>
          </w:p>
        </w:tc>
        <w:tc>
          <w:tcPr>
            <w:tcW w:w="279" w:type="pct"/>
            <w:shd w:val="clear" w:color="auto" w:fill="auto"/>
            <w:noWrap/>
            <w:vAlign w:val="bottom"/>
            <w:hideMark/>
          </w:tcPr>
          <w:p w14:paraId="72BA131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82</w:t>
            </w:r>
          </w:p>
        </w:tc>
        <w:tc>
          <w:tcPr>
            <w:tcW w:w="283" w:type="pct"/>
            <w:shd w:val="clear" w:color="auto" w:fill="auto"/>
            <w:noWrap/>
            <w:vAlign w:val="bottom"/>
            <w:hideMark/>
          </w:tcPr>
          <w:p w14:paraId="677BB02C"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89,40</w:t>
            </w:r>
          </w:p>
        </w:tc>
        <w:tc>
          <w:tcPr>
            <w:tcW w:w="283" w:type="pct"/>
            <w:shd w:val="clear" w:color="auto" w:fill="auto"/>
            <w:noWrap/>
            <w:vAlign w:val="bottom"/>
            <w:hideMark/>
          </w:tcPr>
          <w:p w14:paraId="0F227F33"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93</w:t>
            </w:r>
          </w:p>
        </w:tc>
        <w:tc>
          <w:tcPr>
            <w:tcW w:w="298" w:type="pct"/>
          </w:tcPr>
          <w:p w14:paraId="39767AA1"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94,50</w:t>
            </w:r>
          </w:p>
        </w:tc>
        <w:tc>
          <w:tcPr>
            <w:tcW w:w="298" w:type="pct"/>
            <w:shd w:val="clear" w:color="auto" w:fill="auto"/>
            <w:noWrap/>
            <w:vAlign w:val="bottom"/>
            <w:hideMark/>
          </w:tcPr>
          <w:p w14:paraId="114B47AF"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65,54</w:t>
            </w:r>
          </w:p>
        </w:tc>
        <w:tc>
          <w:tcPr>
            <w:tcW w:w="263" w:type="pct"/>
            <w:shd w:val="clear" w:color="auto" w:fill="auto"/>
            <w:noWrap/>
            <w:vAlign w:val="bottom"/>
            <w:hideMark/>
          </w:tcPr>
          <w:p w14:paraId="1009CC35"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75,83</w:t>
            </w:r>
          </w:p>
        </w:tc>
        <w:tc>
          <w:tcPr>
            <w:tcW w:w="303" w:type="pct"/>
            <w:shd w:val="clear" w:color="auto" w:fill="auto"/>
            <w:noWrap/>
            <w:vAlign w:val="bottom"/>
            <w:hideMark/>
          </w:tcPr>
          <w:p w14:paraId="62EBD99B"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68,01</w:t>
            </w:r>
          </w:p>
        </w:tc>
        <w:tc>
          <w:tcPr>
            <w:tcW w:w="303" w:type="pct"/>
            <w:shd w:val="clear" w:color="auto" w:fill="auto"/>
            <w:noWrap/>
            <w:vAlign w:val="bottom"/>
            <w:hideMark/>
          </w:tcPr>
          <w:p w14:paraId="0D07ECAC"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82,16</w:t>
            </w:r>
          </w:p>
        </w:tc>
        <w:tc>
          <w:tcPr>
            <w:tcW w:w="304" w:type="pct"/>
          </w:tcPr>
          <w:p w14:paraId="040F4267"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hAnsi="Times New Roman" w:cs="Times New Roman"/>
              </w:rPr>
              <w:t>89,60</w:t>
            </w:r>
          </w:p>
        </w:tc>
        <w:tc>
          <w:tcPr>
            <w:tcW w:w="303" w:type="pct"/>
            <w:shd w:val="clear" w:color="auto" w:fill="auto"/>
            <w:noWrap/>
            <w:vAlign w:val="bottom"/>
            <w:hideMark/>
          </w:tcPr>
          <w:p w14:paraId="58731A92"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82,88</w:t>
            </w:r>
          </w:p>
        </w:tc>
        <w:tc>
          <w:tcPr>
            <w:tcW w:w="303" w:type="pct"/>
            <w:shd w:val="clear" w:color="auto" w:fill="auto"/>
            <w:noWrap/>
            <w:vAlign w:val="bottom"/>
            <w:hideMark/>
          </w:tcPr>
          <w:p w14:paraId="52CF32DF"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71DF7B10"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3" w:type="pct"/>
            <w:shd w:val="clear" w:color="auto" w:fill="auto"/>
            <w:noWrap/>
            <w:vAlign w:val="bottom"/>
            <w:hideMark/>
          </w:tcPr>
          <w:p w14:paraId="2580FDCA" w14:textId="77777777" w:rsidR="00E94A15" w:rsidRPr="006100FD" w:rsidRDefault="00E94A15" w:rsidP="00AB6C5C">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300" w:type="pct"/>
            <w:vAlign w:val="bottom"/>
          </w:tcPr>
          <w:p w14:paraId="6094F44A" w14:textId="77777777" w:rsidR="00E94A15" w:rsidRPr="006100FD" w:rsidRDefault="00E94A15" w:rsidP="00AB6C5C">
            <w:pPr>
              <w:spacing w:after="0" w:line="240" w:lineRule="auto"/>
              <w:rPr>
                <w:rFonts w:ascii="Times New Roman" w:hAnsi="Times New Roman" w:cs="Times New Roman"/>
              </w:rPr>
            </w:pPr>
            <w:r w:rsidRPr="006100FD">
              <w:rPr>
                <w:rFonts w:ascii="Times New Roman" w:hAnsi="Times New Roman" w:cs="Times New Roman"/>
              </w:rPr>
              <w:t>-</w:t>
            </w:r>
          </w:p>
        </w:tc>
      </w:tr>
      <w:tr w:rsidR="00E94A15" w:rsidRPr="006100FD" w14:paraId="2D3296C7" w14:textId="77777777" w:rsidTr="00A73031">
        <w:trPr>
          <w:trHeight w:val="20"/>
          <w:jc w:val="center"/>
        </w:trPr>
        <w:tc>
          <w:tcPr>
            <w:tcW w:w="5000" w:type="pct"/>
            <w:gridSpan w:val="16"/>
          </w:tcPr>
          <w:p w14:paraId="5C470FB6" w14:textId="009B5930" w:rsidR="00E94A15" w:rsidRPr="006100FD" w:rsidRDefault="00E94A15" w:rsidP="004535E9">
            <w:pPr>
              <w:tabs>
                <w:tab w:val="left" w:pos="709"/>
              </w:tabs>
              <w:spacing w:after="0" w:line="240" w:lineRule="auto"/>
              <w:ind w:firstLine="671"/>
              <w:rPr>
                <w:rFonts w:ascii="Times New Roman" w:eastAsia="Times New Roman" w:hAnsi="Times New Roman" w:cs="Times New Roman"/>
              </w:rPr>
            </w:pPr>
            <w:r w:rsidRPr="006100FD">
              <w:rPr>
                <w:rFonts w:ascii="Times New Roman" w:eastAsia="Times New Roman" w:hAnsi="Times New Roman" w:cs="Times New Roman"/>
              </w:rPr>
              <w:t xml:space="preserve">Примечание – </w:t>
            </w:r>
            <w:r w:rsidR="004535E9" w:rsidRPr="006100FD">
              <w:rPr>
                <w:rFonts w:ascii="Times New Roman" w:eastAsia="Times New Roman" w:hAnsi="Times New Roman" w:cs="Times New Roman"/>
              </w:rPr>
              <w:t xml:space="preserve">Составлено автором на основе </w:t>
            </w:r>
            <w:r w:rsidRPr="006100FD">
              <w:rPr>
                <w:rFonts w:ascii="Times New Roman" w:eastAsia="Times New Roman" w:hAnsi="Times New Roman" w:cs="Times New Roman"/>
              </w:rPr>
              <w:t>источника [</w:t>
            </w:r>
            <w:r w:rsidR="00DC5895" w:rsidRPr="006100FD">
              <w:rPr>
                <w:rFonts w:ascii="Times New Roman" w:eastAsia="Times New Roman" w:hAnsi="Times New Roman" w:cs="Times New Roman"/>
              </w:rPr>
              <w:t>89</w:t>
            </w:r>
            <w:r w:rsidRPr="006100FD">
              <w:rPr>
                <w:rFonts w:ascii="Times New Roman" w:eastAsia="Times New Roman" w:hAnsi="Times New Roman" w:cs="Times New Roman"/>
              </w:rPr>
              <w:t>]</w:t>
            </w:r>
          </w:p>
        </w:tc>
      </w:tr>
    </w:tbl>
    <w:p w14:paraId="08CF2C15" w14:textId="77777777" w:rsidR="00E94A15" w:rsidRPr="00FC28D6" w:rsidRDefault="00E94A15" w:rsidP="00AB6C5C">
      <w:pPr>
        <w:tabs>
          <w:tab w:val="left" w:pos="709"/>
        </w:tabs>
        <w:autoSpaceDE w:val="0"/>
        <w:autoSpaceDN w:val="0"/>
        <w:adjustRightInd w:val="0"/>
        <w:spacing w:after="0" w:line="240" w:lineRule="auto"/>
        <w:rPr>
          <w:rFonts w:ascii="Times New Roman" w:eastAsia="Times New Roman" w:hAnsi="Times New Roman" w:cs="Times New Roman"/>
          <w:bCs/>
          <w:kern w:val="36"/>
          <w:sz w:val="28"/>
          <w:szCs w:val="28"/>
        </w:rPr>
      </w:pPr>
    </w:p>
    <w:p w14:paraId="0EDAE8AA" w14:textId="77777777" w:rsidR="002409E7" w:rsidRPr="00FC28D6" w:rsidRDefault="002409E7" w:rsidP="00AB6C5C">
      <w:pPr>
        <w:tabs>
          <w:tab w:val="left" w:pos="709"/>
        </w:tabs>
        <w:spacing w:after="0" w:line="240" w:lineRule="auto"/>
        <w:ind w:firstLine="709"/>
        <w:jc w:val="both"/>
        <w:rPr>
          <w:rFonts w:ascii="Times New Roman" w:eastAsia="Times New Roman" w:hAnsi="Times New Roman" w:cs="Times New Roman"/>
          <w:bCs/>
          <w:kern w:val="36"/>
          <w:sz w:val="28"/>
          <w:szCs w:val="28"/>
          <w:lang w:val="kk-KZ"/>
        </w:rPr>
        <w:sectPr w:rsidR="002409E7" w:rsidRPr="00FC28D6" w:rsidSect="00FE585A">
          <w:pgSz w:w="16840" w:h="11900" w:orient="landscape"/>
          <w:pgMar w:top="1701" w:right="1134" w:bottom="567" w:left="1134" w:header="709" w:footer="709" w:gutter="0"/>
          <w:cols w:space="708"/>
          <w:docGrid w:linePitch="360"/>
        </w:sectPr>
      </w:pPr>
    </w:p>
    <w:p w14:paraId="6D5A1D0D" w14:textId="77777777" w:rsidR="00FE585A" w:rsidRPr="00FC28D6" w:rsidRDefault="00FE585A" w:rsidP="00FE585A">
      <w:pPr>
        <w:tabs>
          <w:tab w:val="left" w:pos="709"/>
        </w:tabs>
        <w:autoSpaceDE w:val="0"/>
        <w:autoSpaceDN w:val="0"/>
        <w:adjustRightInd w:val="0"/>
        <w:spacing w:after="0" w:line="240" w:lineRule="auto"/>
        <w:ind w:firstLine="709"/>
        <w:jc w:val="both"/>
        <w:rPr>
          <w:rFonts w:ascii="Times New Roman" w:eastAsia="Times New Roman" w:hAnsi="Times New Roman" w:cs="Times New Roman"/>
          <w:bCs/>
          <w:kern w:val="36"/>
          <w:sz w:val="28"/>
          <w:szCs w:val="28"/>
          <w:lang w:val="kk-KZ"/>
        </w:rPr>
      </w:pPr>
      <w:r w:rsidRPr="00FC28D6">
        <w:rPr>
          <w:rFonts w:ascii="Times New Roman" w:eastAsia="Times New Roman" w:hAnsi="Times New Roman" w:cs="Times New Roman"/>
          <w:bCs/>
          <w:kern w:val="36"/>
          <w:sz w:val="28"/>
          <w:szCs w:val="28"/>
          <w:lang w:val="kk-KZ"/>
        </w:rPr>
        <w:lastRenderedPageBreak/>
        <w:t xml:space="preserve">Основными причинами таких негативных результатов можно назвать такие, как существование </w:t>
      </w:r>
      <w:r w:rsidRPr="00FC28D6">
        <w:rPr>
          <w:rFonts w:ascii="Times New Roman" w:eastAsia="Times New Roman" w:hAnsi="Times New Roman" w:cs="Times New Roman"/>
          <w:bCs/>
          <w:kern w:val="36"/>
          <w:sz w:val="28"/>
          <w:szCs w:val="28"/>
        </w:rPr>
        <w:t xml:space="preserve">проблемы взаимосвязи между освоением бюджетных средств и уровнем достижения ЦИ. Например, в 2016 году при освоении бюджетных средств на 99,4% средний уровень достижения ЦИ по </w:t>
      </w:r>
      <w:r w:rsidRPr="00FC28D6">
        <w:rPr>
          <w:rFonts w:ascii="Times New Roman" w:eastAsia="Times New Roman" w:hAnsi="Times New Roman" w:cs="Times New Roman"/>
          <w:kern w:val="36"/>
          <w:sz w:val="28"/>
          <w:szCs w:val="28"/>
          <w:lang w:val="kk-KZ"/>
        </w:rPr>
        <w:t xml:space="preserve">планам развития </w:t>
      </w:r>
      <w:r w:rsidRPr="00FC28D6">
        <w:rPr>
          <w:rFonts w:ascii="Times New Roman" w:eastAsia="Times New Roman" w:hAnsi="Times New Roman" w:cs="Times New Roman"/>
          <w:bCs/>
          <w:kern w:val="36"/>
          <w:sz w:val="28"/>
          <w:szCs w:val="28"/>
          <w:lang w:val="kk-KZ"/>
        </w:rPr>
        <w:t>составил 69%, а в 2017 году – соответственно 99,9 и 66%. Такж</w:t>
      </w:r>
      <w:r w:rsidRPr="00FC28D6">
        <w:rPr>
          <w:rFonts w:ascii="Times New Roman" w:eastAsia="Times New Roman" w:hAnsi="Times New Roman" w:cs="Times New Roman"/>
          <w:bCs/>
          <w:kern w:val="36"/>
          <w:sz w:val="28"/>
          <w:szCs w:val="28"/>
        </w:rPr>
        <w:t xml:space="preserve">е плановые показатели не всегда были построены с учетом фактических достижений за </w:t>
      </w:r>
      <w:r w:rsidRPr="00FC28D6">
        <w:rPr>
          <w:rFonts w:ascii="Times New Roman" w:eastAsia="Times New Roman" w:hAnsi="Times New Roman" w:cs="Times New Roman"/>
          <w:bCs/>
          <w:kern w:val="36"/>
          <w:sz w:val="28"/>
          <w:szCs w:val="28"/>
          <w:lang w:val="kk-KZ"/>
        </w:rPr>
        <w:t>предыдущий оцениваемый период времени, а также невозможность получения достоверных статистических показателей по всем направлениям деятельности.</w:t>
      </w:r>
    </w:p>
    <w:p w14:paraId="338E18CC" w14:textId="35197ED9" w:rsidR="00FE585A" w:rsidRPr="00FC28D6" w:rsidRDefault="00FE585A" w:rsidP="00FE585A">
      <w:pPr>
        <w:tabs>
          <w:tab w:val="left" w:pos="709"/>
        </w:tabs>
        <w:spacing w:after="0" w:line="240" w:lineRule="auto"/>
        <w:ind w:firstLine="709"/>
        <w:jc w:val="both"/>
        <w:rPr>
          <w:rFonts w:ascii="Times New Roman" w:eastAsia="Times New Roman" w:hAnsi="Times New Roman" w:cs="Times New Roman"/>
          <w:bCs/>
          <w:kern w:val="36"/>
          <w:sz w:val="28"/>
          <w:szCs w:val="28"/>
          <w:lang w:val="kk-KZ"/>
        </w:rPr>
      </w:pPr>
      <w:r w:rsidRPr="00FC28D6">
        <w:rPr>
          <w:rFonts w:ascii="Times New Roman" w:eastAsia="Times New Roman" w:hAnsi="Times New Roman" w:cs="Times New Roman"/>
          <w:bCs/>
          <w:kern w:val="36"/>
          <w:sz w:val="28"/>
          <w:szCs w:val="28"/>
          <w:lang w:val="kk-KZ"/>
        </w:rPr>
        <w:t xml:space="preserve">В Статистических бюллетнях показателей ГПИИР даны статистические данные по таким ЦИ, как Рост стоимостного объема экспорта продукции, Объем инвестиций в основной капитал и </w:t>
      </w:r>
      <w:r w:rsidRPr="00FC28D6">
        <w:rPr>
          <w:rFonts w:ascii="Times New Roman" w:eastAsia="Times New Roman" w:hAnsi="Times New Roman" w:cs="Times New Roman"/>
          <w:bCs/>
          <w:kern w:val="36"/>
          <w:sz w:val="28"/>
          <w:szCs w:val="28"/>
        </w:rPr>
        <w:t xml:space="preserve">Реальный рост производительности труда в </w:t>
      </w:r>
      <w:r w:rsidRPr="00FC28D6">
        <w:rPr>
          <w:rFonts w:ascii="Times New Roman" w:eastAsia="Times New Roman" w:hAnsi="Times New Roman" w:cs="Times New Roman"/>
          <w:bCs/>
          <w:kern w:val="36"/>
          <w:sz w:val="28"/>
          <w:szCs w:val="28"/>
          <w:lang w:val="kk-KZ"/>
        </w:rPr>
        <w:t xml:space="preserve">обрабатывающей промышленности в целом по Казахстану. Однако не выделен в эти показатели вклад именно предприятий-участников данной госпрограммы </w:t>
      </w:r>
      <w:r w:rsidRPr="00FC28D6">
        <w:rPr>
          <w:rFonts w:ascii="Times New Roman" w:eastAsia="TimesNewRomanPSMT" w:hAnsi="Times New Roman" w:cs="Times New Roman"/>
          <w:sz w:val="28"/>
          <w:szCs w:val="28"/>
        </w:rPr>
        <w:sym w:font="Symbol" w:char="F05B"/>
      </w:r>
      <w:r w:rsidRPr="00FC28D6">
        <w:rPr>
          <w:rFonts w:ascii="Times New Roman" w:eastAsia="TimesNewRomanPSMT" w:hAnsi="Times New Roman" w:cs="Times New Roman"/>
          <w:sz w:val="28"/>
          <w:szCs w:val="28"/>
        </w:rPr>
        <w:t>90</w:t>
      </w:r>
      <w:r w:rsidRPr="00FC28D6">
        <w:rPr>
          <w:rFonts w:ascii="Times New Roman" w:eastAsia="TimesNewRomanPSMT" w:hAnsi="Times New Roman" w:cs="Times New Roman"/>
          <w:sz w:val="28"/>
          <w:szCs w:val="28"/>
        </w:rPr>
        <w:sym w:font="Symbol" w:char="F05D"/>
      </w:r>
      <w:r w:rsidRPr="00FC28D6">
        <w:rPr>
          <w:rFonts w:ascii="Times New Roman" w:eastAsia="Times New Roman" w:hAnsi="Times New Roman" w:cs="Times New Roman"/>
          <w:bCs/>
          <w:kern w:val="36"/>
          <w:sz w:val="28"/>
          <w:szCs w:val="28"/>
          <w:lang w:val="kk-KZ"/>
        </w:rPr>
        <w:t>.</w:t>
      </w:r>
    </w:p>
    <w:p w14:paraId="7F1C7CB9" w14:textId="68D4277E" w:rsidR="00E94A15" w:rsidRPr="00FC28D6" w:rsidRDefault="00E94A15" w:rsidP="00AB6C5C">
      <w:pPr>
        <w:tabs>
          <w:tab w:val="left" w:pos="709"/>
        </w:tabs>
        <w:spacing w:after="0" w:line="240" w:lineRule="auto"/>
        <w:ind w:firstLine="709"/>
        <w:jc w:val="both"/>
        <w:rPr>
          <w:rFonts w:ascii="Times New Roman" w:eastAsia="Times New Roman" w:hAnsi="Times New Roman" w:cs="Times New Roman"/>
          <w:bCs/>
          <w:kern w:val="36"/>
          <w:sz w:val="28"/>
          <w:szCs w:val="28"/>
          <w:lang w:val="kk-KZ"/>
        </w:rPr>
      </w:pPr>
      <w:r w:rsidRPr="00FC28D6">
        <w:rPr>
          <w:rFonts w:ascii="Times New Roman" w:eastAsia="Times New Roman" w:hAnsi="Times New Roman" w:cs="Times New Roman"/>
          <w:bCs/>
          <w:kern w:val="36"/>
          <w:sz w:val="28"/>
          <w:szCs w:val="28"/>
          <w:lang w:val="kk-KZ"/>
        </w:rPr>
        <w:t xml:space="preserve">Общие показатели индустриального развития, такие как ВДС, Численность занятых и Объем экспорта обрабатывающей промышленности покзаны по регионам страны в целом, однако вклад предприятий, которые получили финансирование по ГПИИР, также не показан </w:t>
      </w:r>
      <w:r w:rsidRPr="00FC28D6">
        <w:rPr>
          <w:rFonts w:ascii="Times New Roman" w:eastAsia="Times New Roman" w:hAnsi="Times New Roman" w:cs="Times New Roman"/>
          <w:bCs/>
          <w:kern w:val="36"/>
          <w:sz w:val="28"/>
          <w:szCs w:val="28"/>
          <w:lang w:val="kk-KZ"/>
        </w:rPr>
        <w:sym w:font="Symbol" w:char="F05B"/>
      </w:r>
      <w:r w:rsidR="00DC5895" w:rsidRPr="00FC28D6">
        <w:rPr>
          <w:rFonts w:ascii="Times New Roman" w:eastAsia="Times New Roman" w:hAnsi="Times New Roman" w:cs="Times New Roman"/>
          <w:bCs/>
          <w:kern w:val="36"/>
          <w:sz w:val="28"/>
          <w:szCs w:val="28"/>
          <w:lang w:val="kk-KZ"/>
        </w:rPr>
        <w:t>91</w:t>
      </w:r>
      <w:r w:rsidRPr="00FC28D6">
        <w:rPr>
          <w:rFonts w:ascii="Times New Roman" w:eastAsia="Times New Roman" w:hAnsi="Times New Roman" w:cs="Times New Roman"/>
          <w:bCs/>
          <w:kern w:val="36"/>
          <w:sz w:val="28"/>
          <w:szCs w:val="28"/>
          <w:lang w:val="kk-KZ"/>
        </w:rPr>
        <w:sym w:font="Symbol" w:char="F05D"/>
      </w:r>
      <w:r w:rsidRPr="00FC28D6">
        <w:rPr>
          <w:rFonts w:ascii="Times New Roman" w:eastAsia="Times New Roman" w:hAnsi="Times New Roman" w:cs="Times New Roman"/>
          <w:bCs/>
          <w:kern w:val="36"/>
          <w:sz w:val="28"/>
          <w:szCs w:val="28"/>
          <w:lang w:val="kk-KZ"/>
        </w:rPr>
        <w:t xml:space="preserve">. </w:t>
      </w:r>
    </w:p>
    <w:p w14:paraId="02E9C38A" w14:textId="1F2E7F95" w:rsidR="00E94A15" w:rsidRPr="00FC28D6" w:rsidRDefault="00E94A15" w:rsidP="00AB6C5C">
      <w:pPr>
        <w:tabs>
          <w:tab w:val="left" w:pos="709"/>
        </w:tabs>
        <w:spacing w:after="0" w:line="240" w:lineRule="auto"/>
        <w:ind w:firstLine="709"/>
        <w:jc w:val="both"/>
        <w:rPr>
          <w:rFonts w:ascii="Times New Roman" w:eastAsia="Times New Roman" w:hAnsi="Times New Roman" w:cs="Times New Roman"/>
          <w:bCs/>
          <w:kern w:val="36"/>
          <w:sz w:val="28"/>
          <w:szCs w:val="28"/>
          <w:lang w:val="kk-KZ"/>
        </w:rPr>
      </w:pPr>
      <w:r w:rsidRPr="00FC28D6">
        <w:rPr>
          <w:rFonts w:ascii="Times New Roman" w:eastAsia="Times New Roman" w:hAnsi="Times New Roman" w:cs="Times New Roman"/>
          <w:bCs/>
          <w:kern w:val="36"/>
          <w:sz w:val="28"/>
          <w:szCs w:val="28"/>
          <w:lang w:val="kk-KZ"/>
        </w:rPr>
        <w:t>Объем произведенной и реализованной инновационной продукции также дается в целом без отражения роли предприятий 14 приоритетных отраслей недобывающего сектора экономики, участвовавших в реализации программы.</w:t>
      </w:r>
      <w:r w:rsidR="00C73432" w:rsidRPr="00FC28D6">
        <w:rPr>
          <w:rFonts w:ascii="Times New Roman" w:eastAsia="Times New Roman" w:hAnsi="Times New Roman" w:cs="Times New Roman"/>
          <w:bCs/>
          <w:kern w:val="36"/>
          <w:sz w:val="28"/>
          <w:szCs w:val="28"/>
          <w:lang w:val="kk-KZ"/>
        </w:rPr>
        <w:t xml:space="preserve"> </w:t>
      </w:r>
      <w:r w:rsidRPr="00FC28D6">
        <w:rPr>
          <w:rFonts w:ascii="Times New Roman" w:eastAsia="Times New Roman" w:hAnsi="Times New Roman" w:cs="Times New Roman"/>
          <w:bCs/>
          <w:kern w:val="36"/>
          <w:sz w:val="28"/>
          <w:szCs w:val="28"/>
          <w:lang w:val="kk-KZ"/>
        </w:rPr>
        <w:t xml:space="preserve">Наилучшие результаты показывают такие ЦГО, как АГДС (74-91 балл), МЭ (79-81 балл), МДРГО (89 баллов). </w:t>
      </w:r>
    </w:p>
    <w:p w14:paraId="5CFF4233" w14:textId="32B7D9A9" w:rsidR="00E94A15" w:rsidRPr="00FC28D6" w:rsidRDefault="00E94A15" w:rsidP="00AB6C5C">
      <w:pPr>
        <w:tabs>
          <w:tab w:val="left" w:pos="709"/>
        </w:tabs>
        <w:spacing w:after="0" w:line="240" w:lineRule="auto"/>
        <w:ind w:firstLine="709"/>
        <w:jc w:val="both"/>
        <w:rPr>
          <w:rFonts w:ascii="Times New Roman" w:eastAsia="Times New Roman" w:hAnsi="Times New Roman" w:cs="Times New Roman"/>
          <w:bCs/>
          <w:kern w:val="36"/>
          <w:sz w:val="28"/>
          <w:szCs w:val="28"/>
          <w:lang w:val="kk-KZ"/>
        </w:rPr>
      </w:pPr>
      <w:r w:rsidRPr="00FC28D6">
        <w:rPr>
          <w:rFonts w:ascii="Times New Roman" w:eastAsia="Times New Roman" w:hAnsi="Times New Roman" w:cs="Times New Roman"/>
          <w:bCs/>
          <w:kern w:val="36"/>
          <w:sz w:val="28"/>
          <w:szCs w:val="28"/>
          <w:lang w:val="kk-KZ"/>
        </w:rPr>
        <w:t xml:space="preserve">Кроме того, следует пересмотреть практику использования макропоказателей в качестве индикаторов деятельности </w:t>
      </w:r>
      <w:r w:rsidR="00BC25E8" w:rsidRPr="00FC28D6">
        <w:rPr>
          <w:rFonts w:ascii="Times New Roman" w:eastAsia="Times New Roman" w:hAnsi="Times New Roman" w:cs="Times New Roman"/>
          <w:bCs/>
          <w:kern w:val="36"/>
          <w:sz w:val="28"/>
          <w:szCs w:val="28"/>
          <w:lang w:val="kk-KZ"/>
        </w:rPr>
        <w:t>государственных органов</w:t>
      </w:r>
      <w:r w:rsidRPr="00FC28D6">
        <w:rPr>
          <w:rFonts w:ascii="Times New Roman" w:eastAsia="Times New Roman" w:hAnsi="Times New Roman" w:cs="Times New Roman"/>
          <w:bCs/>
          <w:kern w:val="36"/>
          <w:sz w:val="28"/>
          <w:szCs w:val="28"/>
          <w:lang w:val="kk-KZ"/>
        </w:rPr>
        <w:t>, поскольку сложно установить их вклад в общестарановой прогресс.</w:t>
      </w:r>
    </w:p>
    <w:p w14:paraId="479B79CB" w14:textId="15B51A8B" w:rsidR="00E94A15" w:rsidRPr="00FC28D6" w:rsidRDefault="00E94A15" w:rsidP="00AB6C5C">
      <w:pPr>
        <w:tabs>
          <w:tab w:val="left" w:pos="709"/>
        </w:tabs>
        <w:spacing w:after="0" w:line="240" w:lineRule="auto"/>
        <w:ind w:firstLine="709"/>
        <w:jc w:val="both"/>
        <w:rPr>
          <w:rFonts w:ascii="Times New Roman" w:eastAsia="Times New Roman" w:hAnsi="Times New Roman" w:cs="Times New Roman"/>
          <w:bCs/>
          <w:kern w:val="36"/>
          <w:sz w:val="28"/>
          <w:szCs w:val="28"/>
        </w:rPr>
      </w:pPr>
      <w:r w:rsidRPr="00FC28D6">
        <w:rPr>
          <w:rFonts w:ascii="Times New Roman" w:eastAsia="Times New Roman" w:hAnsi="Times New Roman" w:cs="Times New Roman"/>
          <w:bCs/>
          <w:i/>
          <w:kern w:val="36"/>
          <w:sz w:val="28"/>
          <w:szCs w:val="28"/>
        </w:rPr>
        <w:t>Таким образом, показатели БП</w:t>
      </w:r>
      <w:r w:rsidR="00136FD1" w:rsidRPr="00FC28D6">
        <w:rPr>
          <w:rFonts w:ascii="Times New Roman" w:eastAsia="Times New Roman" w:hAnsi="Times New Roman" w:cs="Times New Roman"/>
          <w:bCs/>
          <w:i/>
          <w:kern w:val="36"/>
          <w:sz w:val="28"/>
          <w:szCs w:val="28"/>
        </w:rPr>
        <w:t xml:space="preserve"> </w:t>
      </w:r>
      <w:r w:rsidRPr="00FC28D6">
        <w:rPr>
          <w:rFonts w:ascii="Times New Roman" w:eastAsia="Times New Roman" w:hAnsi="Times New Roman" w:cs="Times New Roman"/>
          <w:bCs/>
          <w:i/>
          <w:kern w:val="36"/>
          <w:sz w:val="28"/>
          <w:szCs w:val="28"/>
        </w:rPr>
        <w:t xml:space="preserve">недостаточно полно ориентированы на достижение целей ЦГО. Следует улучшить качество стратегического планирования путем пересмотра комплекса ЦИ и ориентированности их на решение ключевых задач сфер деятельности </w:t>
      </w:r>
      <w:r w:rsidR="00BC25E8" w:rsidRPr="00FC28D6">
        <w:rPr>
          <w:rFonts w:ascii="Times New Roman" w:eastAsia="Times New Roman" w:hAnsi="Times New Roman" w:cs="Times New Roman"/>
          <w:bCs/>
          <w:i/>
          <w:kern w:val="36"/>
          <w:sz w:val="28"/>
          <w:szCs w:val="28"/>
        </w:rPr>
        <w:t>государственных органов</w:t>
      </w:r>
      <w:r w:rsidRPr="00FC28D6">
        <w:rPr>
          <w:rFonts w:ascii="Times New Roman" w:eastAsia="Times New Roman" w:hAnsi="Times New Roman" w:cs="Times New Roman"/>
          <w:bCs/>
          <w:i/>
          <w:kern w:val="36"/>
          <w:sz w:val="28"/>
          <w:szCs w:val="28"/>
        </w:rPr>
        <w:t>.</w:t>
      </w:r>
    </w:p>
    <w:p w14:paraId="2D91C8E6" w14:textId="77777777" w:rsidR="00E94A15" w:rsidRPr="00FC28D6" w:rsidRDefault="00E94A15" w:rsidP="00AB6C5C">
      <w:pPr>
        <w:tabs>
          <w:tab w:val="left" w:pos="709"/>
        </w:tabs>
        <w:spacing w:after="0" w:line="240" w:lineRule="auto"/>
        <w:ind w:firstLine="709"/>
        <w:jc w:val="both"/>
        <w:rPr>
          <w:rFonts w:ascii="Times New Roman" w:eastAsia="Times New Roman" w:hAnsi="Times New Roman" w:cs="Times New Roman"/>
          <w:bCs/>
          <w:i/>
          <w:kern w:val="36"/>
          <w:sz w:val="28"/>
          <w:szCs w:val="28"/>
        </w:rPr>
      </w:pPr>
      <w:r w:rsidRPr="00FC28D6">
        <w:rPr>
          <w:rFonts w:ascii="Times New Roman" w:eastAsia="Times New Roman" w:hAnsi="Times New Roman" w:cs="Times New Roman"/>
          <w:bCs/>
          <w:i/>
          <w:kern w:val="36"/>
          <w:sz w:val="28"/>
          <w:szCs w:val="28"/>
        </w:rPr>
        <w:t>Оценка эффективности деятельности МИО по блокам.</w:t>
      </w:r>
    </w:p>
    <w:p w14:paraId="31C03518" w14:textId="4ECA0950" w:rsidR="00D13F41" w:rsidRPr="00FC28D6" w:rsidRDefault="00E94A15" w:rsidP="00AB6C5C">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FC28D6">
        <w:rPr>
          <w:rFonts w:ascii="Times New Roman" w:eastAsia="Times New Roman" w:hAnsi="Times New Roman" w:cs="Times New Roman"/>
          <w:bCs/>
          <w:kern w:val="36"/>
          <w:sz w:val="28"/>
          <w:szCs w:val="28"/>
        </w:rPr>
        <w:t xml:space="preserve">Оценка акиматов проводится на основе показателей Базового перечня (БПП), которые содержатся в программах ПРТ, и управление бюджетными средствами (в соотношении 50/50). Проведение такой оценки способствует повышению результативности ПРТ и улучшения практики финансового администрирования. Положительным в деятельности МИО можно считать повышение уровня достижения прямых результатов БП акиматов, а также снижение доли выявленных органами </w:t>
      </w:r>
      <w:r w:rsidR="00BF4103" w:rsidRPr="00FC28D6">
        <w:rPr>
          <w:rFonts w:ascii="Times New Roman" w:eastAsia="Times New Roman" w:hAnsi="Times New Roman" w:cs="Times New Roman"/>
          <w:bCs/>
          <w:kern w:val="36"/>
          <w:sz w:val="28"/>
          <w:szCs w:val="28"/>
        </w:rPr>
        <w:t>государственного аудита</w:t>
      </w:r>
      <w:r w:rsidRPr="00FC28D6">
        <w:rPr>
          <w:rFonts w:ascii="Times New Roman" w:eastAsia="Times New Roman" w:hAnsi="Times New Roman" w:cs="Times New Roman"/>
          <w:bCs/>
          <w:kern w:val="36"/>
          <w:sz w:val="28"/>
          <w:szCs w:val="28"/>
        </w:rPr>
        <w:t xml:space="preserve"> нарушений до 38% в 2019 году против 66% в 2016 году.</w:t>
      </w:r>
      <w:r w:rsidR="005364F3" w:rsidRPr="00FC28D6">
        <w:rPr>
          <w:rFonts w:ascii="Times New Roman" w:eastAsia="Times New Roman" w:hAnsi="Times New Roman" w:cs="Times New Roman"/>
          <w:bCs/>
          <w:kern w:val="36"/>
          <w:sz w:val="28"/>
          <w:szCs w:val="28"/>
        </w:rPr>
        <w:t xml:space="preserve"> </w:t>
      </w:r>
      <w:r w:rsidRPr="00FC28D6">
        <w:rPr>
          <w:rFonts w:ascii="Times New Roman" w:eastAsia="Times New Roman" w:hAnsi="Times New Roman" w:cs="Times New Roman"/>
          <w:bCs/>
          <w:kern w:val="36"/>
          <w:sz w:val="28"/>
          <w:szCs w:val="28"/>
        </w:rPr>
        <w:t xml:space="preserve">Однако на региональном уровне часть показателей ПРТ слабо ориентирована на специфику регионов, а имеет лишь общий характер. Например, такие макроэкономические показатели, как ВРП, объем экспорта продукции, должны находиться в компетенции ЦГО, а акиматам следует сосредоточиться на решении региональных задач и повышении качества жизни населения. </w:t>
      </w:r>
    </w:p>
    <w:p w14:paraId="35C1AB8B" w14:textId="77777777" w:rsidR="002409E7" w:rsidRPr="00FC28D6" w:rsidRDefault="002409E7" w:rsidP="00AB6C5C">
      <w:pPr>
        <w:tabs>
          <w:tab w:val="left" w:pos="709"/>
        </w:tabs>
        <w:autoSpaceDE w:val="0"/>
        <w:autoSpaceDN w:val="0"/>
        <w:adjustRightInd w:val="0"/>
        <w:spacing w:after="0" w:line="240" w:lineRule="auto"/>
        <w:rPr>
          <w:rFonts w:ascii="Times New Roman" w:eastAsia="Times New Roman" w:hAnsi="Times New Roman" w:cs="Times New Roman"/>
          <w:bCs/>
          <w:kern w:val="36"/>
          <w:sz w:val="28"/>
          <w:szCs w:val="28"/>
        </w:rPr>
        <w:sectPr w:rsidR="002409E7" w:rsidRPr="00FC28D6" w:rsidSect="00FE585A">
          <w:pgSz w:w="11900" w:h="16840"/>
          <w:pgMar w:top="1134" w:right="567" w:bottom="1134" w:left="1701" w:header="709" w:footer="709" w:gutter="0"/>
          <w:cols w:space="708"/>
          <w:docGrid w:linePitch="360"/>
        </w:sectPr>
      </w:pPr>
    </w:p>
    <w:p w14:paraId="61DEB475" w14:textId="62DACA2E" w:rsidR="00E94A15" w:rsidRPr="00FC28D6" w:rsidRDefault="00E94A15" w:rsidP="00AB6C5C">
      <w:pPr>
        <w:tabs>
          <w:tab w:val="left" w:pos="709"/>
        </w:tabs>
        <w:autoSpaceDE w:val="0"/>
        <w:autoSpaceDN w:val="0"/>
        <w:adjustRightInd w:val="0"/>
        <w:spacing w:after="0" w:line="240" w:lineRule="auto"/>
        <w:rPr>
          <w:rFonts w:ascii="Times New Roman" w:eastAsia="Times New Roman" w:hAnsi="Times New Roman" w:cs="Times New Roman"/>
          <w:bCs/>
          <w:kern w:val="36"/>
          <w:sz w:val="28"/>
          <w:szCs w:val="28"/>
        </w:rPr>
      </w:pPr>
      <w:r w:rsidRPr="00FC28D6">
        <w:rPr>
          <w:rFonts w:ascii="Times New Roman" w:eastAsia="Times New Roman" w:hAnsi="Times New Roman" w:cs="Times New Roman"/>
          <w:bCs/>
          <w:kern w:val="36"/>
          <w:sz w:val="28"/>
          <w:szCs w:val="28"/>
        </w:rPr>
        <w:lastRenderedPageBreak/>
        <w:t>Таблица 1</w:t>
      </w:r>
      <w:r w:rsidR="00AC08BF" w:rsidRPr="00FC28D6">
        <w:rPr>
          <w:rFonts w:ascii="Times New Roman" w:eastAsia="Times New Roman" w:hAnsi="Times New Roman" w:cs="Times New Roman"/>
          <w:bCs/>
          <w:kern w:val="36"/>
          <w:sz w:val="28"/>
          <w:szCs w:val="28"/>
        </w:rPr>
        <w:t>4</w:t>
      </w:r>
      <w:r w:rsidRPr="00FC28D6">
        <w:rPr>
          <w:rFonts w:ascii="Times New Roman" w:eastAsia="Times New Roman" w:hAnsi="Times New Roman" w:cs="Times New Roman"/>
          <w:bCs/>
          <w:kern w:val="36"/>
          <w:sz w:val="28"/>
          <w:szCs w:val="28"/>
        </w:rPr>
        <w:t xml:space="preserve"> </w:t>
      </w:r>
      <w:r w:rsidR="00A73031" w:rsidRPr="00FC28D6">
        <w:rPr>
          <w:rFonts w:ascii="Times New Roman" w:eastAsia="Times New Roman" w:hAnsi="Times New Roman" w:cs="Times New Roman"/>
          <w:bCs/>
          <w:kern w:val="36"/>
          <w:sz w:val="28"/>
          <w:szCs w:val="28"/>
        </w:rPr>
        <w:t>–</w:t>
      </w:r>
      <w:r w:rsidRPr="00FC28D6">
        <w:rPr>
          <w:rFonts w:ascii="Times New Roman" w:eastAsia="Times New Roman" w:hAnsi="Times New Roman" w:cs="Times New Roman"/>
          <w:bCs/>
          <w:kern w:val="36"/>
          <w:sz w:val="28"/>
          <w:szCs w:val="28"/>
        </w:rPr>
        <w:t xml:space="preserve"> Результаты оценки эффективности деятельности МИО за 2016-2020 г</w:t>
      </w:r>
      <w:r w:rsidR="00583127" w:rsidRPr="00FC28D6">
        <w:rPr>
          <w:rFonts w:ascii="Times New Roman" w:eastAsia="Times New Roman" w:hAnsi="Times New Roman" w:cs="Times New Roman"/>
          <w:bCs/>
          <w:kern w:val="36"/>
          <w:sz w:val="28"/>
          <w:szCs w:val="28"/>
        </w:rPr>
        <w:t>г.</w:t>
      </w:r>
    </w:p>
    <w:p w14:paraId="31F1FBFF" w14:textId="77777777" w:rsidR="008775EB" w:rsidRPr="00FC28D6" w:rsidRDefault="008775EB" w:rsidP="00AB6C5C">
      <w:pPr>
        <w:tabs>
          <w:tab w:val="left" w:pos="709"/>
        </w:tabs>
        <w:autoSpaceDE w:val="0"/>
        <w:autoSpaceDN w:val="0"/>
        <w:adjustRightInd w:val="0"/>
        <w:spacing w:after="0" w:line="240" w:lineRule="auto"/>
        <w:rPr>
          <w:rFonts w:ascii="Times New Roman" w:eastAsia="Times New Roman" w:hAnsi="Times New Roman" w:cs="Times New Roman"/>
          <w:bCs/>
          <w:kern w:val="36"/>
          <w:sz w:val="16"/>
          <w:szCs w:val="16"/>
        </w:rPr>
      </w:pPr>
    </w:p>
    <w:tbl>
      <w:tblPr>
        <w:tblW w:w="14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3"/>
        <w:gridCol w:w="831"/>
        <w:gridCol w:w="832"/>
        <w:gridCol w:w="832"/>
        <w:gridCol w:w="831"/>
        <w:gridCol w:w="832"/>
        <w:gridCol w:w="832"/>
        <w:gridCol w:w="832"/>
        <w:gridCol w:w="831"/>
        <w:gridCol w:w="832"/>
        <w:gridCol w:w="832"/>
        <w:gridCol w:w="832"/>
        <w:gridCol w:w="831"/>
        <w:gridCol w:w="832"/>
        <w:gridCol w:w="832"/>
        <w:gridCol w:w="832"/>
      </w:tblGrid>
      <w:tr w:rsidR="00FC28D6" w:rsidRPr="00FC28D6" w14:paraId="194070B0" w14:textId="77777777" w:rsidTr="008775EB">
        <w:trPr>
          <w:trHeight w:val="20"/>
          <w:jc w:val="center"/>
        </w:trPr>
        <w:tc>
          <w:tcPr>
            <w:tcW w:w="1973" w:type="dxa"/>
            <w:vMerge w:val="restart"/>
            <w:shd w:val="clear" w:color="auto" w:fill="auto"/>
            <w:vAlign w:val="center"/>
            <w:hideMark/>
          </w:tcPr>
          <w:p w14:paraId="37BDD8DA" w14:textId="350E8299" w:rsidR="00583127" w:rsidRPr="00FC28D6" w:rsidRDefault="00583127" w:rsidP="00583127">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Наименование региона</w:t>
            </w:r>
          </w:p>
        </w:tc>
        <w:tc>
          <w:tcPr>
            <w:tcW w:w="4158" w:type="dxa"/>
            <w:gridSpan w:val="5"/>
            <w:shd w:val="clear" w:color="auto" w:fill="auto"/>
            <w:vAlign w:val="center"/>
            <w:hideMark/>
          </w:tcPr>
          <w:p w14:paraId="0934EFB3" w14:textId="7E8B420A" w:rsidR="00583127" w:rsidRPr="00FC28D6" w:rsidRDefault="00583127"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Достижение целей</w:t>
            </w:r>
            <w:r w:rsidR="00A73031" w:rsidRPr="00FC28D6">
              <w:rPr>
                <w:rFonts w:ascii="Times New Roman" w:eastAsia="Times New Roman" w:hAnsi="Times New Roman" w:cs="Times New Roman"/>
                <w:sz w:val="24"/>
                <w:szCs w:val="24"/>
              </w:rPr>
              <w:t>, годы</w:t>
            </w:r>
          </w:p>
        </w:tc>
        <w:tc>
          <w:tcPr>
            <w:tcW w:w="4159" w:type="dxa"/>
            <w:gridSpan w:val="5"/>
            <w:shd w:val="clear" w:color="auto" w:fill="auto"/>
            <w:vAlign w:val="bottom"/>
            <w:hideMark/>
          </w:tcPr>
          <w:p w14:paraId="4EDC6AF6" w14:textId="3F717916" w:rsidR="00583127" w:rsidRPr="00FC28D6" w:rsidRDefault="00583127"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Взаимодействие с физическими и юридическими лицами</w:t>
            </w:r>
            <w:r w:rsidR="00A73031" w:rsidRPr="00FC28D6">
              <w:rPr>
                <w:rFonts w:ascii="Times New Roman" w:eastAsia="Times New Roman" w:hAnsi="Times New Roman" w:cs="Times New Roman"/>
                <w:sz w:val="24"/>
                <w:szCs w:val="24"/>
              </w:rPr>
              <w:t>, годы</w:t>
            </w:r>
          </w:p>
        </w:tc>
        <w:tc>
          <w:tcPr>
            <w:tcW w:w="4159" w:type="dxa"/>
            <w:gridSpan w:val="5"/>
            <w:shd w:val="clear" w:color="auto" w:fill="auto"/>
            <w:vAlign w:val="center"/>
            <w:hideMark/>
          </w:tcPr>
          <w:p w14:paraId="79003D66" w14:textId="7F3F19C7" w:rsidR="00583127" w:rsidRPr="00FC28D6" w:rsidRDefault="00583127"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Организационное развитие</w:t>
            </w:r>
            <w:r w:rsidR="00A73031" w:rsidRPr="00FC28D6">
              <w:rPr>
                <w:rFonts w:ascii="Times New Roman" w:eastAsia="Times New Roman" w:hAnsi="Times New Roman" w:cs="Times New Roman"/>
                <w:sz w:val="24"/>
                <w:szCs w:val="24"/>
              </w:rPr>
              <w:t>, годы</w:t>
            </w:r>
          </w:p>
        </w:tc>
      </w:tr>
      <w:tr w:rsidR="00FC28D6" w:rsidRPr="00FC28D6" w14:paraId="79FE41AC" w14:textId="77777777" w:rsidTr="008775EB">
        <w:trPr>
          <w:trHeight w:val="20"/>
          <w:jc w:val="center"/>
        </w:trPr>
        <w:tc>
          <w:tcPr>
            <w:tcW w:w="1973" w:type="dxa"/>
            <w:vMerge/>
            <w:shd w:val="clear" w:color="auto" w:fill="auto"/>
            <w:vAlign w:val="center"/>
            <w:hideMark/>
          </w:tcPr>
          <w:p w14:paraId="582FC283" w14:textId="2E4D2105" w:rsidR="008775EB" w:rsidRPr="00FC28D6" w:rsidRDefault="008775EB" w:rsidP="008775EB">
            <w:pPr>
              <w:tabs>
                <w:tab w:val="left" w:pos="709"/>
              </w:tabs>
              <w:spacing w:after="0" w:line="240" w:lineRule="auto"/>
              <w:rPr>
                <w:rFonts w:ascii="Times New Roman" w:eastAsia="Times New Roman" w:hAnsi="Times New Roman" w:cs="Times New Roman"/>
                <w:sz w:val="24"/>
                <w:szCs w:val="24"/>
              </w:rPr>
            </w:pPr>
          </w:p>
        </w:tc>
        <w:tc>
          <w:tcPr>
            <w:tcW w:w="831" w:type="dxa"/>
            <w:shd w:val="clear" w:color="auto" w:fill="auto"/>
            <w:noWrap/>
            <w:vAlign w:val="center"/>
            <w:hideMark/>
          </w:tcPr>
          <w:p w14:paraId="3B460CBB" w14:textId="77BE7379" w:rsidR="008775EB" w:rsidRPr="00FC28D6" w:rsidRDefault="008775EB" w:rsidP="00A73031">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2016</w:t>
            </w:r>
          </w:p>
        </w:tc>
        <w:tc>
          <w:tcPr>
            <w:tcW w:w="832" w:type="dxa"/>
            <w:shd w:val="clear" w:color="auto" w:fill="auto"/>
            <w:noWrap/>
            <w:vAlign w:val="center"/>
            <w:hideMark/>
          </w:tcPr>
          <w:p w14:paraId="0963466B" w14:textId="7BFD64C2" w:rsidR="008775EB" w:rsidRPr="00FC28D6" w:rsidRDefault="008775EB" w:rsidP="00A73031">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2017</w:t>
            </w:r>
          </w:p>
        </w:tc>
        <w:tc>
          <w:tcPr>
            <w:tcW w:w="832" w:type="dxa"/>
            <w:shd w:val="clear" w:color="auto" w:fill="auto"/>
            <w:noWrap/>
            <w:vAlign w:val="center"/>
            <w:hideMark/>
          </w:tcPr>
          <w:p w14:paraId="40911A3D" w14:textId="57456C2B" w:rsidR="008775EB" w:rsidRPr="00FC28D6" w:rsidRDefault="008775EB" w:rsidP="00A73031">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2018</w:t>
            </w:r>
          </w:p>
        </w:tc>
        <w:tc>
          <w:tcPr>
            <w:tcW w:w="831" w:type="dxa"/>
            <w:shd w:val="clear" w:color="auto" w:fill="auto"/>
            <w:noWrap/>
            <w:vAlign w:val="center"/>
            <w:hideMark/>
          </w:tcPr>
          <w:p w14:paraId="19A865D0" w14:textId="3E4A2D2B" w:rsidR="008775EB" w:rsidRPr="00FC28D6" w:rsidRDefault="008775EB" w:rsidP="00A73031">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2019</w:t>
            </w:r>
          </w:p>
        </w:tc>
        <w:tc>
          <w:tcPr>
            <w:tcW w:w="832" w:type="dxa"/>
            <w:vAlign w:val="center"/>
          </w:tcPr>
          <w:p w14:paraId="6C569342" w14:textId="7CCA4552" w:rsidR="008775EB" w:rsidRPr="00FC28D6" w:rsidRDefault="008775EB" w:rsidP="00A73031">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2020</w:t>
            </w:r>
          </w:p>
        </w:tc>
        <w:tc>
          <w:tcPr>
            <w:tcW w:w="832" w:type="dxa"/>
            <w:shd w:val="clear" w:color="auto" w:fill="auto"/>
            <w:noWrap/>
            <w:vAlign w:val="center"/>
            <w:hideMark/>
          </w:tcPr>
          <w:p w14:paraId="505C3BBE" w14:textId="7F75E80F" w:rsidR="008775EB" w:rsidRPr="00FC28D6" w:rsidRDefault="008775EB" w:rsidP="00A73031">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2016</w:t>
            </w:r>
          </w:p>
        </w:tc>
        <w:tc>
          <w:tcPr>
            <w:tcW w:w="832" w:type="dxa"/>
            <w:shd w:val="clear" w:color="auto" w:fill="auto"/>
            <w:noWrap/>
            <w:vAlign w:val="center"/>
            <w:hideMark/>
          </w:tcPr>
          <w:p w14:paraId="7D6CD018" w14:textId="40E99EB1" w:rsidR="008775EB" w:rsidRPr="00FC28D6" w:rsidRDefault="008775EB" w:rsidP="00A73031">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2017</w:t>
            </w:r>
          </w:p>
        </w:tc>
        <w:tc>
          <w:tcPr>
            <w:tcW w:w="831" w:type="dxa"/>
            <w:shd w:val="clear" w:color="auto" w:fill="auto"/>
            <w:noWrap/>
            <w:vAlign w:val="center"/>
            <w:hideMark/>
          </w:tcPr>
          <w:p w14:paraId="52783462" w14:textId="326F7D9C" w:rsidR="008775EB" w:rsidRPr="00FC28D6" w:rsidRDefault="008775EB" w:rsidP="00A73031">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2018</w:t>
            </w:r>
          </w:p>
        </w:tc>
        <w:tc>
          <w:tcPr>
            <w:tcW w:w="832" w:type="dxa"/>
            <w:shd w:val="clear" w:color="auto" w:fill="auto"/>
            <w:noWrap/>
            <w:vAlign w:val="center"/>
            <w:hideMark/>
          </w:tcPr>
          <w:p w14:paraId="687E839E" w14:textId="1AAA7D1A" w:rsidR="008775EB" w:rsidRPr="00FC28D6" w:rsidRDefault="008775EB" w:rsidP="00A73031">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2019</w:t>
            </w:r>
          </w:p>
        </w:tc>
        <w:tc>
          <w:tcPr>
            <w:tcW w:w="832" w:type="dxa"/>
            <w:vAlign w:val="center"/>
          </w:tcPr>
          <w:p w14:paraId="588C3371" w14:textId="11261ABD" w:rsidR="008775EB" w:rsidRPr="00FC28D6" w:rsidRDefault="008775EB" w:rsidP="00A73031">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2020</w:t>
            </w:r>
          </w:p>
        </w:tc>
        <w:tc>
          <w:tcPr>
            <w:tcW w:w="832" w:type="dxa"/>
            <w:shd w:val="clear" w:color="auto" w:fill="auto"/>
            <w:noWrap/>
            <w:vAlign w:val="center"/>
            <w:hideMark/>
          </w:tcPr>
          <w:p w14:paraId="159E573C" w14:textId="0AC1C6ED" w:rsidR="008775EB" w:rsidRPr="00FC28D6" w:rsidRDefault="008775EB" w:rsidP="00A73031">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2016</w:t>
            </w:r>
          </w:p>
        </w:tc>
        <w:tc>
          <w:tcPr>
            <w:tcW w:w="831" w:type="dxa"/>
            <w:shd w:val="clear" w:color="auto" w:fill="auto"/>
            <w:noWrap/>
            <w:vAlign w:val="center"/>
            <w:hideMark/>
          </w:tcPr>
          <w:p w14:paraId="768562D3" w14:textId="505034E2" w:rsidR="008775EB" w:rsidRPr="00FC28D6" w:rsidRDefault="008775EB" w:rsidP="00A73031">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2017</w:t>
            </w:r>
          </w:p>
        </w:tc>
        <w:tc>
          <w:tcPr>
            <w:tcW w:w="832" w:type="dxa"/>
            <w:shd w:val="clear" w:color="auto" w:fill="auto"/>
            <w:noWrap/>
            <w:vAlign w:val="center"/>
            <w:hideMark/>
          </w:tcPr>
          <w:p w14:paraId="762D242C" w14:textId="05BEB807" w:rsidR="008775EB" w:rsidRPr="00FC28D6" w:rsidRDefault="008775EB" w:rsidP="00A73031">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2018</w:t>
            </w:r>
          </w:p>
        </w:tc>
        <w:tc>
          <w:tcPr>
            <w:tcW w:w="832" w:type="dxa"/>
            <w:shd w:val="clear" w:color="auto" w:fill="auto"/>
            <w:noWrap/>
            <w:vAlign w:val="center"/>
            <w:hideMark/>
          </w:tcPr>
          <w:p w14:paraId="3CD19F00" w14:textId="264CBA5E" w:rsidR="008775EB" w:rsidRPr="00FC28D6" w:rsidRDefault="008775EB" w:rsidP="00A73031">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2019</w:t>
            </w:r>
          </w:p>
        </w:tc>
        <w:tc>
          <w:tcPr>
            <w:tcW w:w="832" w:type="dxa"/>
            <w:vAlign w:val="center"/>
          </w:tcPr>
          <w:p w14:paraId="50CD95F2" w14:textId="4202A187" w:rsidR="008775EB" w:rsidRPr="00FC28D6" w:rsidRDefault="008775EB" w:rsidP="00A73031">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2020</w:t>
            </w:r>
          </w:p>
        </w:tc>
      </w:tr>
      <w:tr w:rsidR="00FC28D6" w:rsidRPr="00FC28D6" w14:paraId="54698A6D" w14:textId="77777777" w:rsidTr="008775EB">
        <w:trPr>
          <w:trHeight w:val="20"/>
          <w:jc w:val="center"/>
        </w:trPr>
        <w:tc>
          <w:tcPr>
            <w:tcW w:w="1973" w:type="dxa"/>
            <w:shd w:val="clear" w:color="auto" w:fill="auto"/>
            <w:vAlign w:val="bottom"/>
            <w:hideMark/>
          </w:tcPr>
          <w:p w14:paraId="2A2A5EBE" w14:textId="77777777" w:rsidR="00E94A15" w:rsidRPr="00FC28D6" w:rsidRDefault="00E94A15"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Шымкент</w:t>
            </w:r>
          </w:p>
        </w:tc>
        <w:tc>
          <w:tcPr>
            <w:tcW w:w="831" w:type="dxa"/>
            <w:shd w:val="clear" w:color="auto" w:fill="auto"/>
            <w:noWrap/>
            <w:vAlign w:val="bottom"/>
            <w:hideMark/>
          </w:tcPr>
          <w:p w14:paraId="36817138"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32" w:type="dxa"/>
            <w:shd w:val="clear" w:color="auto" w:fill="auto"/>
            <w:noWrap/>
            <w:vAlign w:val="bottom"/>
            <w:hideMark/>
          </w:tcPr>
          <w:p w14:paraId="1EE15527"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32" w:type="dxa"/>
            <w:shd w:val="clear" w:color="auto" w:fill="auto"/>
            <w:noWrap/>
            <w:vAlign w:val="bottom"/>
            <w:hideMark/>
          </w:tcPr>
          <w:p w14:paraId="458C6A8C"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83,08</w:t>
            </w:r>
          </w:p>
        </w:tc>
        <w:tc>
          <w:tcPr>
            <w:tcW w:w="831" w:type="dxa"/>
            <w:shd w:val="clear" w:color="auto" w:fill="auto"/>
            <w:noWrap/>
            <w:vAlign w:val="bottom"/>
            <w:hideMark/>
          </w:tcPr>
          <w:p w14:paraId="36E04B3C"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79,66</w:t>
            </w:r>
          </w:p>
        </w:tc>
        <w:tc>
          <w:tcPr>
            <w:tcW w:w="832" w:type="dxa"/>
            <w:vAlign w:val="bottom"/>
          </w:tcPr>
          <w:p w14:paraId="55B3167C"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84,64</w:t>
            </w:r>
          </w:p>
        </w:tc>
        <w:tc>
          <w:tcPr>
            <w:tcW w:w="832" w:type="dxa"/>
            <w:shd w:val="clear" w:color="auto" w:fill="auto"/>
            <w:noWrap/>
            <w:vAlign w:val="bottom"/>
            <w:hideMark/>
          </w:tcPr>
          <w:p w14:paraId="52727D25"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32" w:type="dxa"/>
            <w:shd w:val="clear" w:color="auto" w:fill="auto"/>
            <w:noWrap/>
            <w:vAlign w:val="bottom"/>
            <w:hideMark/>
          </w:tcPr>
          <w:p w14:paraId="0D37D614"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31" w:type="dxa"/>
            <w:shd w:val="clear" w:color="auto" w:fill="auto"/>
            <w:noWrap/>
            <w:vAlign w:val="bottom"/>
            <w:hideMark/>
          </w:tcPr>
          <w:p w14:paraId="321C6461"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79,61</w:t>
            </w:r>
          </w:p>
        </w:tc>
        <w:tc>
          <w:tcPr>
            <w:tcW w:w="832" w:type="dxa"/>
            <w:shd w:val="clear" w:color="auto" w:fill="auto"/>
            <w:noWrap/>
            <w:vAlign w:val="bottom"/>
            <w:hideMark/>
          </w:tcPr>
          <w:p w14:paraId="0643B00A"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57,8</w:t>
            </w:r>
          </w:p>
        </w:tc>
        <w:tc>
          <w:tcPr>
            <w:tcW w:w="832" w:type="dxa"/>
          </w:tcPr>
          <w:p w14:paraId="6DC51817"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73,88</w:t>
            </w:r>
          </w:p>
        </w:tc>
        <w:tc>
          <w:tcPr>
            <w:tcW w:w="832" w:type="dxa"/>
            <w:shd w:val="clear" w:color="auto" w:fill="auto"/>
            <w:noWrap/>
            <w:vAlign w:val="bottom"/>
            <w:hideMark/>
          </w:tcPr>
          <w:p w14:paraId="3D3A2DDB"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31" w:type="dxa"/>
            <w:shd w:val="clear" w:color="auto" w:fill="auto"/>
            <w:noWrap/>
            <w:vAlign w:val="bottom"/>
            <w:hideMark/>
          </w:tcPr>
          <w:p w14:paraId="7BFDFC01"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32" w:type="dxa"/>
            <w:shd w:val="clear" w:color="auto" w:fill="auto"/>
            <w:noWrap/>
            <w:vAlign w:val="bottom"/>
            <w:hideMark/>
          </w:tcPr>
          <w:p w14:paraId="59B99D36"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75,16</w:t>
            </w:r>
          </w:p>
        </w:tc>
        <w:tc>
          <w:tcPr>
            <w:tcW w:w="832" w:type="dxa"/>
            <w:shd w:val="clear" w:color="auto" w:fill="auto"/>
            <w:noWrap/>
            <w:vAlign w:val="bottom"/>
            <w:hideMark/>
          </w:tcPr>
          <w:p w14:paraId="40D0FB5B"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45,04</w:t>
            </w:r>
          </w:p>
        </w:tc>
        <w:tc>
          <w:tcPr>
            <w:tcW w:w="832" w:type="dxa"/>
            <w:vAlign w:val="bottom"/>
          </w:tcPr>
          <w:p w14:paraId="2C47AAA0"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66,36</w:t>
            </w:r>
          </w:p>
        </w:tc>
      </w:tr>
      <w:tr w:rsidR="00FC28D6" w:rsidRPr="00FC28D6" w14:paraId="795EB9F7" w14:textId="77777777" w:rsidTr="008775EB">
        <w:trPr>
          <w:trHeight w:val="20"/>
          <w:jc w:val="center"/>
        </w:trPr>
        <w:tc>
          <w:tcPr>
            <w:tcW w:w="1973" w:type="dxa"/>
            <w:shd w:val="clear" w:color="auto" w:fill="auto"/>
            <w:vAlign w:val="bottom"/>
            <w:hideMark/>
          </w:tcPr>
          <w:p w14:paraId="6FF04A51" w14:textId="77777777" w:rsidR="00E94A15" w:rsidRPr="00FC28D6" w:rsidRDefault="00E94A15"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Туркестанская</w:t>
            </w:r>
          </w:p>
        </w:tc>
        <w:tc>
          <w:tcPr>
            <w:tcW w:w="831" w:type="dxa"/>
            <w:shd w:val="clear" w:color="auto" w:fill="auto"/>
            <w:noWrap/>
            <w:vAlign w:val="bottom"/>
            <w:hideMark/>
          </w:tcPr>
          <w:p w14:paraId="705FF3A5"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32" w:type="dxa"/>
            <w:shd w:val="clear" w:color="auto" w:fill="auto"/>
            <w:noWrap/>
            <w:vAlign w:val="bottom"/>
            <w:hideMark/>
          </w:tcPr>
          <w:p w14:paraId="2C12E246"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32" w:type="dxa"/>
            <w:shd w:val="clear" w:color="auto" w:fill="auto"/>
            <w:noWrap/>
            <w:vAlign w:val="bottom"/>
            <w:hideMark/>
          </w:tcPr>
          <w:p w14:paraId="6B7F6F78"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78,12</w:t>
            </w:r>
          </w:p>
        </w:tc>
        <w:tc>
          <w:tcPr>
            <w:tcW w:w="831" w:type="dxa"/>
            <w:shd w:val="clear" w:color="auto" w:fill="auto"/>
            <w:noWrap/>
            <w:vAlign w:val="bottom"/>
            <w:hideMark/>
          </w:tcPr>
          <w:p w14:paraId="12E438D8"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78,39</w:t>
            </w:r>
          </w:p>
        </w:tc>
        <w:tc>
          <w:tcPr>
            <w:tcW w:w="832" w:type="dxa"/>
          </w:tcPr>
          <w:p w14:paraId="58657FD3"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70,53</w:t>
            </w:r>
          </w:p>
        </w:tc>
        <w:tc>
          <w:tcPr>
            <w:tcW w:w="832" w:type="dxa"/>
            <w:shd w:val="clear" w:color="auto" w:fill="auto"/>
            <w:noWrap/>
            <w:vAlign w:val="bottom"/>
            <w:hideMark/>
          </w:tcPr>
          <w:p w14:paraId="48E594D3"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32" w:type="dxa"/>
            <w:shd w:val="clear" w:color="auto" w:fill="auto"/>
            <w:noWrap/>
            <w:vAlign w:val="bottom"/>
            <w:hideMark/>
          </w:tcPr>
          <w:p w14:paraId="2A8B2DF5"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31" w:type="dxa"/>
            <w:shd w:val="clear" w:color="auto" w:fill="auto"/>
            <w:noWrap/>
            <w:vAlign w:val="bottom"/>
            <w:hideMark/>
          </w:tcPr>
          <w:p w14:paraId="386ED889"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52,95</w:t>
            </w:r>
          </w:p>
        </w:tc>
        <w:tc>
          <w:tcPr>
            <w:tcW w:w="832" w:type="dxa"/>
            <w:shd w:val="clear" w:color="auto" w:fill="auto"/>
            <w:noWrap/>
            <w:vAlign w:val="bottom"/>
            <w:hideMark/>
          </w:tcPr>
          <w:p w14:paraId="0F75D305"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59,32</w:t>
            </w:r>
          </w:p>
        </w:tc>
        <w:tc>
          <w:tcPr>
            <w:tcW w:w="832" w:type="dxa"/>
            <w:vAlign w:val="bottom"/>
          </w:tcPr>
          <w:p w14:paraId="362D12BA"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79,54</w:t>
            </w:r>
          </w:p>
        </w:tc>
        <w:tc>
          <w:tcPr>
            <w:tcW w:w="832" w:type="dxa"/>
            <w:shd w:val="clear" w:color="auto" w:fill="auto"/>
            <w:noWrap/>
            <w:vAlign w:val="bottom"/>
            <w:hideMark/>
          </w:tcPr>
          <w:p w14:paraId="7A342DFA"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31" w:type="dxa"/>
            <w:shd w:val="clear" w:color="auto" w:fill="auto"/>
            <w:noWrap/>
            <w:vAlign w:val="bottom"/>
            <w:hideMark/>
          </w:tcPr>
          <w:p w14:paraId="3ED4C9CE"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32" w:type="dxa"/>
            <w:shd w:val="clear" w:color="auto" w:fill="auto"/>
            <w:noWrap/>
            <w:vAlign w:val="bottom"/>
            <w:hideMark/>
          </w:tcPr>
          <w:p w14:paraId="044EB297"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59,48</w:t>
            </w:r>
          </w:p>
        </w:tc>
        <w:tc>
          <w:tcPr>
            <w:tcW w:w="832" w:type="dxa"/>
            <w:shd w:val="clear" w:color="auto" w:fill="auto"/>
            <w:noWrap/>
            <w:vAlign w:val="bottom"/>
            <w:hideMark/>
          </w:tcPr>
          <w:p w14:paraId="5A25FAA9"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72,41</w:t>
            </w:r>
          </w:p>
        </w:tc>
        <w:tc>
          <w:tcPr>
            <w:tcW w:w="832" w:type="dxa"/>
          </w:tcPr>
          <w:p w14:paraId="7E0DFAE2"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84,62</w:t>
            </w:r>
          </w:p>
        </w:tc>
      </w:tr>
      <w:tr w:rsidR="00FC28D6" w:rsidRPr="00FC28D6" w14:paraId="3A2A912A" w14:textId="77777777" w:rsidTr="008775EB">
        <w:trPr>
          <w:trHeight w:val="20"/>
          <w:jc w:val="center"/>
        </w:trPr>
        <w:tc>
          <w:tcPr>
            <w:tcW w:w="1973" w:type="dxa"/>
            <w:shd w:val="clear" w:color="auto" w:fill="auto"/>
            <w:vAlign w:val="bottom"/>
            <w:hideMark/>
          </w:tcPr>
          <w:p w14:paraId="42114153" w14:textId="77777777" w:rsidR="00E94A15" w:rsidRPr="00FC28D6" w:rsidRDefault="00E94A15"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Акмолинская</w:t>
            </w:r>
          </w:p>
        </w:tc>
        <w:tc>
          <w:tcPr>
            <w:tcW w:w="831" w:type="dxa"/>
            <w:shd w:val="clear" w:color="auto" w:fill="auto"/>
            <w:noWrap/>
            <w:vAlign w:val="bottom"/>
            <w:hideMark/>
          </w:tcPr>
          <w:p w14:paraId="2B03EC17"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64,5</w:t>
            </w:r>
          </w:p>
        </w:tc>
        <w:tc>
          <w:tcPr>
            <w:tcW w:w="832" w:type="dxa"/>
            <w:shd w:val="clear" w:color="auto" w:fill="auto"/>
            <w:noWrap/>
            <w:vAlign w:val="bottom"/>
            <w:hideMark/>
          </w:tcPr>
          <w:p w14:paraId="5084E727"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63,43</w:t>
            </w:r>
          </w:p>
        </w:tc>
        <w:tc>
          <w:tcPr>
            <w:tcW w:w="832" w:type="dxa"/>
            <w:shd w:val="clear" w:color="auto" w:fill="auto"/>
            <w:noWrap/>
            <w:vAlign w:val="bottom"/>
            <w:hideMark/>
          </w:tcPr>
          <w:p w14:paraId="15A490DF"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66,10</w:t>
            </w:r>
          </w:p>
        </w:tc>
        <w:tc>
          <w:tcPr>
            <w:tcW w:w="831" w:type="dxa"/>
            <w:shd w:val="clear" w:color="auto" w:fill="auto"/>
            <w:noWrap/>
            <w:vAlign w:val="bottom"/>
            <w:hideMark/>
          </w:tcPr>
          <w:p w14:paraId="65567C59"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65,15</w:t>
            </w:r>
          </w:p>
        </w:tc>
        <w:tc>
          <w:tcPr>
            <w:tcW w:w="832" w:type="dxa"/>
            <w:vAlign w:val="bottom"/>
          </w:tcPr>
          <w:p w14:paraId="41ED4B28"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64,77</w:t>
            </w:r>
          </w:p>
        </w:tc>
        <w:tc>
          <w:tcPr>
            <w:tcW w:w="832" w:type="dxa"/>
            <w:shd w:val="clear" w:color="auto" w:fill="auto"/>
            <w:noWrap/>
            <w:vAlign w:val="bottom"/>
            <w:hideMark/>
          </w:tcPr>
          <w:p w14:paraId="47691BCA"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66,8</w:t>
            </w:r>
          </w:p>
        </w:tc>
        <w:tc>
          <w:tcPr>
            <w:tcW w:w="832" w:type="dxa"/>
            <w:shd w:val="clear" w:color="auto" w:fill="auto"/>
            <w:noWrap/>
            <w:vAlign w:val="bottom"/>
            <w:hideMark/>
          </w:tcPr>
          <w:p w14:paraId="265C018E"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78,3</w:t>
            </w:r>
          </w:p>
        </w:tc>
        <w:tc>
          <w:tcPr>
            <w:tcW w:w="831" w:type="dxa"/>
            <w:shd w:val="clear" w:color="auto" w:fill="auto"/>
            <w:noWrap/>
            <w:vAlign w:val="bottom"/>
            <w:hideMark/>
          </w:tcPr>
          <w:p w14:paraId="32B47104"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72,61</w:t>
            </w:r>
          </w:p>
        </w:tc>
        <w:tc>
          <w:tcPr>
            <w:tcW w:w="832" w:type="dxa"/>
            <w:shd w:val="clear" w:color="auto" w:fill="auto"/>
            <w:noWrap/>
            <w:vAlign w:val="bottom"/>
            <w:hideMark/>
          </w:tcPr>
          <w:p w14:paraId="4F60646B"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81,42</w:t>
            </w:r>
          </w:p>
        </w:tc>
        <w:tc>
          <w:tcPr>
            <w:tcW w:w="832" w:type="dxa"/>
            <w:vAlign w:val="bottom"/>
          </w:tcPr>
          <w:p w14:paraId="3FF93F07"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79,24</w:t>
            </w:r>
          </w:p>
        </w:tc>
        <w:tc>
          <w:tcPr>
            <w:tcW w:w="832" w:type="dxa"/>
            <w:shd w:val="clear" w:color="auto" w:fill="auto"/>
            <w:noWrap/>
            <w:vAlign w:val="bottom"/>
            <w:hideMark/>
          </w:tcPr>
          <w:p w14:paraId="57F3C76F"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80,85</w:t>
            </w:r>
          </w:p>
        </w:tc>
        <w:tc>
          <w:tcPr>
            <w:tcW w:w="831" w:type="dxa"/>
            <w:shd w:val="clear" w:color="auto" w:fill="auto"/>
            <w:noWrap/>
            <w:vAlign w:val="bottom"/>
            <w:hideMark/>
          </w:tcPr>
          <w:p w14:paraId="3E36C9A3"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63,01</w:t>
            </w:r>
          </w:p>
        </w:tc>
        <w:tc>
          <w:tcPr>
            <w:tcW w:w="832" w:type="dxa"/>
            <w:shd w:val="clear" w:color="auto" w:fill="auto"/>
            <w:noWrap/>
            <w:vAlign w:val="bottom"/>
            <w:hideMark/>
          </w:tcPr>
          <w:p w14:paraId="56E243A9"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43,13</w:t>
            </w:r>
          </w:p>
        </w:tc>
        <w:tc>
          <w:tcPr>
            <w:tcW w:w="832" w:type="dxa"/>
            <w:shd w:val="clear" w:color="auto" w:fill="auto"/>
            <w:noWrap/>
            <w:vAlign w:val="bottom"/>
            <w:hideMark/>
          </w:tcPr>
          <w:p w14:paraId="414A953E"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63,77</w:t>
            </w:r>
          </w:p>
        </w:tc>
        <w:tc>
          <w:tcPr>
            <w:tcW w:w="832" w:type="dxa"/>
            <w:vAlign w:val="bottom"/>
          </w:tcPr>
          <w:p w14:paraId="654C461C"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78,45</w:t>
            </w:r>
          </w:p>
        </w:tc>
      </w:tr>
      <w:tr w:rsidR="00FC28D6" w:rsidRPr="00FC28D6" w14:paraId="03A0153C" w14:textId="77777777" w:rsidTr="008775EB">
        <w:trPr>
          <w:trHeight w:val="20"/>
          <w:jc w:val="center"/>
        </w:trPr>
        <w:tc>
          <w:tcPr>
            <w:tcW w:w="1973" w:type="dxa"/>
            <w:shd w:val="clear" w:color="auto" w:fill="auto"/>
            <w:vAlign w:val="bottom"/>
            <w:hideMark/>
          </w:tcPr>
          <w:p w14:paraId="0E0FCECE" w14:textId="77777777" w:rsidR="00E94A15" w:rsidRPr="00FC28D6" w:rsidRDefault="00E94A15"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Актюбинская</w:t>
            </w:r>
          </w:p>
        </w:tc>
        <w:tc>
          <w:tcPr>
            <w:tcW w:w="831" w:type="dxa"/>
            <w:shd w:val="clear" w:color="auto" w:fill="auto"/>
            <w:noWrap/>
            <w:vAlign w:val="bottom"/>
            <w:hideMark/>
          </w:tcPr>
          <w:p w14:paraId="0F7D6073"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68,4</w:t>
            </w:r>
          </w:p>
        </w:tc>
        <w:tc>
          <w:tcPr>
            <w:tcW w:w="832" w:type="dxa"/>
            <w:shd w:val="clear" w:color="auto" w:fill="auto"/>
            <w:noWrap/>
            <w:vAlign w:val="bottom"/>
            <w:hideMark/>
          </w:tcPr>
          <w:p w14:paraId="57E9C450"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70,52</w:t>
            </w:r>
          </w:p>
        </w:tc>
        <w:tc>
          <w:tcPr>
            <w:tcW w:w="832" w:type="dxa"/>
            <w:shd w:val="clear" w:color="auto" w:fill="auto"/>
            <w:noWrap/>
            <w:vAlign w:val="bottom"/>
            <w:hideMark/>
          </w:tcPr>
          <w:p w14:paraId="3E1D152B"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82,87</w:t>
            </w:r>
          </w:p>
        </w:tc>
        <w:tc>
          <w:tcPr>
            <w:tcW w:w="831" w:type="dxa"/>
            <w:shd w:val="clear" w:color="auto" w:fill="auto"/>
            <w:noWrap/>
            <w:vAlign w:val="bottom"/>
            <w:hideMark/>
          </w:tcPr>
          <w:p w14:paraId="7CC1DFDE"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81,43</w:t>
            </w:r>
          </w:p>
        </w:tc>
        <w:tc>
          <w:tcPr>
            <w:tcW w:w="832" w:type="dxa"/>
            <w:vAlign w:val="bottom"/>
          </w:tcPr>
          <w:p w14:paraId="34B65244"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79,96</w:t>
            </w:r>
          </w:p>
        </w:tc>
        <w:tc>
          <w:tcPr>
            <w:tcW w:w="832" w:type="dxa"/>
            <w:shd w:val="clear" w:color="auto" w:fill="auto"/>
            <w:noWrap/>
            <w:vAlign w:val="bottom"/>
            <w:hideMark/>
          </w:tcPr>
          <w:p w14:paraId="517ED60A"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40,98</w:t>
            </w:r>
          </w:p>
        </w:tc>
        <w:tc>
          <w:tcPr>
            <w:tcW w:w="832" w:type="dxa"/>
            <w:shd w:val="clear" w:color="auto" w:fill="auto"/>
            <w:noWrap/>
            <w:vAlign w:val="bottom"/>
            <w:hideMark/>
          </w:tcPr>
          <w:p w14:paraId="09E62796"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70,92</w:t>
            </w:r>
          </w:p>
        </w:tc>
        <w:tc>
          <w:tcPr>
            <w:tcW w:w="831" w:type="dxa"/>
            <w:shd w:val="clear" w:color="auto" w:fill="auto"/>
            <w:noWrap/>
            <w:vAlign w:val="bottom"/>
            <w:hideMark/>
          </w:tcPr>
          <w:p w14:paraId="5D8952D3"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53,6</w:t>
            </w:r>
          </w:p>
        </w:tc>
        <w:tc>
          <w:tcPr>
            <w:tcW w:w="832" w:type="dxa"/>
            <w:shd w:val="clear" w:color="auto" w:fill="auto"/>
            <w:noWrap/>
            <w:vAlign w:val="bottom"/>
            <w:hideMark/>
          </w:tcPr>
          <w:p w14:paraId="783B3E5E"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57,94</w:t>
            </w:r>
          </w:p>
        </w:tc>
        <w:tc>
          <w:tcPr>
            <w:tcW w:w="832" w:type="dxa"/>
            <w:vAlign w:val="bottom"/>
          </w:tcPr>
          <w:p w14:paraId="13D49490"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42,92</w:t>
            </w:r>
          </w:p>
        </w:tc>
        <w:tc>
          <w:tcPr>
            <w:tcW w:w="832" w:type="dxa"/>
            <w:shd w:val="clear" w:color="auto" w:fill="auto"/>
            <w:noWrap/>
            <w:vAlign w:val="bottom"/>
            <w:hideMark/>
          </w:tcPr>
          <w:p w14:paraId="5D5407E4"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70,75</w:t>
            </w:r>
          </w:p>
        </w:tc>
        <w:tc>
          <w:tcPr>
            <w:tcW w:w="831" w:type="dxa"/>
            <w:shd w:val="clear" w:color="auto" w:fill="auto"/>
            <w:noWrap/>
            <w:vAlign w:val="bottom"/>
            <w:hideMark/>
          </w:tcPr>
          <w:p w14:paraId="7BBF9CC7"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46,25</w:t>
            </w:r>
          </w:p>
        </w:tc>
        <w:tc>
          <w:tcPr>
            <w:tcW w:w="832" w:type="dxa"/>
            <w:shd w:val="clear" w:color="auto" w:fill="auto"/>
            <w:noWrap/>
            <w:vAlign w:val="bottom"/>
            <w:hideMark/>
          </w:tcPr>
          <w:p w14:paraId="00EE6E2A"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64,83</w:t>
            </w:r>
          </w:p>
        </w:tc>
        <w:tc>
          <w:tcPr>
            <w:tcW w:w="832" w:type="dxa"/>
            <w:shd w:val="clear" w:color="auto" w:fill="auto"/>
            <w:noWrap/>
            <w:vAlign w:val="bottom"/>
            <w:hideMark/>
          </w:tcPr>
          <w:p w14:paraId="5604FC13"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67,91</w:t>
            </w:r>
          </w:p>
        </w:tc>
        <w:tc>
          <w:tcPr>
            <w:tcW w:w="832" w:type="dxa"/>
            <w:vAlign w:val="bottom"/>
          </w:tcPr>
          <w:p w14:paraId="1847554C"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61,42</w:t>
            </w:r>
          </w:p>
        </w:tc>
      </w:tr>
      <w:tr w:rsidR="00FC28D6" w:rsidRPr="00FC28D6" w14:paraId="256E6036" w14:textId="77777777" w:rsidTr="008775EB">
        <w:trPr>
          <w:trHeight w:val="20"/>
          <w:jc w:val="center"/>
        </w:trPr>
        <w:tc>
          <w:tcPr>
            <w:tcW w:w="1973" w:type="dxa"/>
            <w:shd w:val="clear" w:color="auto" w:fill="auto"/>
            <w:vAlign w:val="bottom"/>
            <w:hideMark/>
          </w:tcPr>
          <w:p w14:paraId="2F5B635C" w14:textId="77777777" w:rsidR="00E94A15" w:rsidRPr="00FC28D6" w:rsidRDefault="00E94A15"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Алматинская</w:t>
            </w:r>
          </w:p>
        </w:tc>
        <w:tc>
          <w:tcPr>
            <w:tcW w:w="831" w:type="dxa"/>
            <w:shd w:val="clear" w:color="auto" w:fill="auto"/>
            <w:noWrap/>
            <w:vAlign w:val="bottom"/>
            <w:hideMark/>
          </w:tcPr>
          <w:p w14:paraId="5FFF7B9D"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56,3</w:t>
            </w:r>
          </w:p>
        </w:tc>
        <w:tc>
          <w:tcPr>
            <w:tcW w:w="832" w:type="dxa"/>
            <w:shd w:val="clear" w:color="auto" w:fill="auto"/>
            <w:noWrap/>
            <w:vAlign w:val="bottom"/>
            <w:hideMark/>
          </w:tcPr>
          <w:p w14:paraId="673622E7"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70,59</w:t>
            </w:r>
          </w:p>
        </w:tc>
        <w:tc>
          <w:tcPr>
            <w:tcW w:w="832" w:type="dxa"/>
            <w:shd w:val="clear" w:color="auto" w:fill="auto"/>
            <w:noWrap/>
            <w:vAlign w:val="bottom"/>
            <w:hideMark/>
          </w:tcPr>
          <w:p w14:paraId="22E5F533"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74,26</w:t>
            </w:r>
          </w:p>
        </w:tc>
        <w:tc>
          <w:tcPr>
            <w:tcW w:w="831" w:type="dxa"/>
            <w:shd w:val="clear" w:color="auto" w:fill="auto"/>
            <w:noWrap/>
            <w:vAlign w:val="bottom"/>
            <w:hideMark/>
          </w:tcPr>
          <w:p w14:paraId="6AFC73FA"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80,37</w:t>
            </w:r>
          </w:p>
        </w:tc>
        <w:tc>
          <w:tcPr>
            <w:tcW w:w="832" w:type="dxa"/>
            <w:vAlign w:val="bottom"/>
          </w:tcPr>
          <w:p w14:paraId="71FA1E7A"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72,59</w:t>
            </w:r>
          </w:p>
        </w:tc>
        <w:tc>
          <w:tcPr>
            <w:tcW w:w="832" w:type="dxa"/>
            <w:shd w:val="clear" w:color="auto" w:fill="auto"/>
            <w:noWrap/>
            <w:vAlign w:val="bottom"/>
            <w:hideMark/>
          </w:tcPr>
          <w:p w14:paraId="23701473"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46,11</w:t>
            </w:r>
          </w:p>
        </w:tc>
        <w:tc>
          <w:tcPr>
            <w:tcW w:w="832" w:type="dxa"/>
            <w:shd w:val="clear" w:color="auto" w:fill="auto"/>
            <w:noWrap/>
            <w:vAlign w:val="bottom"/>
            <w:hideMark/>
          </w:tcPr>
          <w:p w14:paraId="1DCD496F"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55,21</w:t>
            </w:r>
          </w:p>
        </w:tc>
        <w:tc>
          <w:tcPr>
            <w:tcW w:w="831" w:type="dxa"/>
            <w:shd w:val="clear" w:color="auto" w:fill="auto"/>
            <w:noWrap/>
            <w:vAlign w:val="bottom"/>
            <w:hideMark/>
          </w:tcPr>
          <w:p w14:paraId="6786F001"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45,75</w:t>
            </w:r>
          </w:p>
        </w:tc>
        <w:tc>
          <w:tcPr>
            <w:tcW w:w="832" w:type="dxa"/>
            <w:shd w:val="clear" w:color="auto" w:fill="auto"/>
            <w:noWrap/>
            <w:vAlign w:val="bottom"/>
            <w:hideMark/>
          </w:tcPr>
          <w:p w14:paraId="3EB2378C"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71,55</w:t>
            </w:r>
          </w:p>
        </w:tc>
        <w:tc>
          <w:tcPr>
            <w:tcW w:w="832" w:type="dxa"/>
            <w:vAlign w:val="bottom"/>
          </w:tcPr>
          <w:p w14:paraId="5609BFE3"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77,70</w:t>
            </w:r>
          </w:p>
        </w:tc>
        <w:tc>
          <w:tcPr>
            <w:tcW w:w="832" w:type="dxa"/>
            <w:shd w:val="clear" w:color="auto" w:fill="auto"/>
            <w:noWrap/>
            <w:vAlign w:val="bottom"/>
            <w:hideMark/>
          </w:tcPr>
          <w:p w14:paraId="4F1352FD"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86,38</w:t>
            </w:r>
          </w:p>
        </w:tc>
        <w:tc>
          <w:tcPr>
            <w:tcW w:w="831" w:type="dxa"/>
            <w:shd w:val="clear" w:color="auto" w:fill="auto"/>
            <w:noWrap/>
            <w:vAlign w:val="bottom"/>
            <w:hideMark/>
          </w:tcPr>
          <w:p w14:paraId="3363807D"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73,9</w:t>
            </w:r>
          </w:p>
        </w:tc>
        <w:tc>
          <w:tcPr>
            <w:tcW w:w="832" w:type="dxa"/>
            <w:shd w:val="clear" w:color="auto" w:fill="auto"/>
            <w:noWrap/>
            <w:vAlign w:val="bottom"/>
            <w:hideMark/>
          </w:tcPr>
          <w:p w14:paraId="0B450751"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41,14</w:t>
            </w:r>
          </w:p>
        </w:tc>
        <w:tc>
          <w:tcPr>
            <w:tcW w:w="832" w:type="dxa"/>
            <w:shd w:val="clear" w:color="auto" w:fill="auto"/>
            <w:noWrap/>
            <w:vAlign w:val="bottom"/>
            <w:hideMark/>
          </w:tcPr>
          <w:p w14:paraId="723661F9"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92,22</w:t>
            </w:r>
          </w:p>
        </w:tc>
        <w:tc>
          <w:tcPr>
            <w:tcW w:w="832" w:type="dxa"/>
            <w:vAlign w:val="bottom"/>
          </w:tcPr>
          <w:p w14:paraId="2B598C76"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90,50</w:t>
            </w:r>
          </w:p>
        </w:tc>
      </w:tr>
      <w:tr w:rsidR="00FC28D6" w:rsidRPr="00FC28D6" w14:paraId="1A3B230E" w14:textId="77777777" w:rsidTr="008775EB">
        <w:trPr>
          <w:trHeight w:val="20"/>
          <w:jc w:val="center"/>
        </w:trPr>
        <w:tc>
          <w:tcPr>
            <w:tcW w:w="1973" w:type="dxa"/>
            <w:shd w:val="clear" w:color="auto" w:fill="auto"/>
            <w:vAlign w:val="bottom"/>
            <w:hideMark/>
          </w:tcPr>
          <w:p w14:paraId="166DCD30" w14:textId="77777777" w:rsidR="00E94A15" w:rsidRPr="00FC28D6" w:rsidRDefault="00E94A15"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Алматы</w:t>
            </w:r>
          </w:p>
        </w:tc>
        <w:tc>
          <w:tcPr>
            <w:tcW w:w="831" w:type="dxa"/>
            <w:shd w:val="clear" w:color="auto" w:fill="auto"/>
            <w:noWrap/>
            <w:vAlign w:val="bottom"/>
            <w:hideMark/>
          </w:tcPr>
          <w:p w14:paraId="0D656E8D"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79,7</w:t>
            </w:r>
          </w:p>
        </w:tc>
        <w:tc>
          <w:tcPr>
            <w:tcW w:w="832" w:type="dxa"/>
            <w:shd w:val="clear" w:color="auto" w:fill="auto"/>
            <w:noWrap/>
            <w:vAlign w:val="bottom"/>
            <w:hideMark/>
          </w:tcPr>
          <w:p w14:paraId="074ECEF9"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85,28</w:t>
            </w:r>
          </w:p>
        </w:tc>
        <w:tc>
          <w:tcPr>
            <w:tcW w:w="832" w:type="dxa"/>
            <w:shd w:val="clear" w:color="auto" w:fill="auto"/>
            <w:noWrap/>
            <w:vAlign w:val="bottom"/>
            <w:hideMark/>
          </w:tcPr>
          <w:p w14:paraId="7566DF53"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87,21</w:t>
            </w:r>
          </w:p>
        </w:tc>
        <w:tc>
          <w:tcPr>
            <w:tcW w:w="831" w:type="dxa"/>
            <w:shd w:val="clear" w:color="auto" w:fill="auto"/>
            <w:noWrap/>
            <w:vAlign w:val="bottom"/>
            <w:hideMark/>
          </w:tcPr>
          <w:p w14:paraId="06926E30"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87,84</w:t>
            </w:r>
          </w:p>
        </w:tc>
        <w:tc>
          <w:tcPr>
            <w:tcW w:w="832" w:type="dxa"/>
            <w:vAlign w:val="bottom"/>
          </w:tcPr>
          <w:p w14:paraId="3A99E4CE"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91,69</w:t>
            </w:r>
          </w:p>
        </w:tc>
        <w:tc>
          <w:tcPr>
            <w:tcW w:w="832" w:type="dxa"/>
            <w:shd w:val="clear" w:color="auto" w:fill="auto"/>
            <w:noWrap/>
            <w:vAlign w:val="bottom"/>
            <w:hideMark/>
          </w:tcPr>
          <w:p w14:paraId="3CEB839C"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48,58</w:t>
            </w:r>
          </w:p>
        </w:tc>
        <w:tc>
          <w:tcPr>
            <w:tcW w:w="832" w:type="dxa"/>
            <w:shd w:val="clear" w:color="auto" w:fill="auto"/>
            <w:noWrap/>
            <w:vAlign w:val="bottom"/>
            <w:hideMark/>
          </w:tcPr>
          <w:p w14:paraId="3224CA2B"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73,49</w:t>
            </w:r>
          </w:p>
        </w:tc>
        <w:tc>
          <w:tcPr>
            <w:tcW w:w="831" w:type="dxa"/>
            <w:shd w:val="clear" w:color="auto" w:fill="auto"/>
            <w:noWrap/>
            <w:vAlign w:val="bottom"/>
            <w:hideMark/>
          </w:tcPr>
          <w:p w14:paraId="486CACEF"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57,09</w:t>
            </w:r>
          </w:p>
        </w:tc>
        <w:tc>
          <w:tcPr>
            <w:tcW w:w="832" w:type="dxa"/>
            <w:shd w:val="clear" w:color="auto" w:fill="auto"/>
            <w:noWrap/>
            <w:vAlign w:val="bottom"/>
            <w:hideMark/>
          </w:tcPr>
          <w:p w14:paraId="0C333A73"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58,64</w:t>
            </w:r>
          </w:p>
        </w:tc>
        <w:tc>
          <w:tcPr>
            <w:tcW w:w="832" w:type="dxa"/>
            <w:vAlign w:val="bottom"/>
          </w:tcPr>
          <w:p w14:paraId="2455F74A"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65,78</w:t>
            </w:r>
          </w:p>
        </w:tc>
        <w:tc>
          <w:tcPr>
            <w:tcW w:w="832" w:type="dxa"/>
            <w:shd w:val="clear" w:color="auto" w:fill="auto"/>
            <w:noWrap/>
            <w:vAlign w:val="bottom"/>
            <w:hideMark/>
          </w:tcPr>
          <w:p w14:paraId="10FC9D7D"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75,92</w:t>
            </w:r>
          </w:p>
        </w:tc>
        <w:tc>
          <w:tcPr>
            <w:tcW w:w="831" w:type="dxa"/>
            <w:shd w:val="clear" w:color="auto" w:fill="auto"/>
            <w:noWrap/>
            <w:vAlign w:val="bottom"/>
            <w:hideMark/>
          </w:tcPr>
          <w:p w14:paraId="46328273"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85,13</w:t>
            </w:r>
          </w:p>
        </w:tc>
        <w:tc>
          <w:tcPr>
            <w:tcW w:w="832" w:type="dxa"/>
            <w:shd w:val="clear" w:color="auto" w:fill="auto"/>
            <w:noWrap/>
            <w:vAlign w:val="bottom"/>
            <w:hideMark/>
          </w:tcPr>
          <w:p w14:paraId="1AC35EE8"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96,19</w:t>
            </w:r>
          </w:p>
        </w:tc>
        <w:tc>
          <w:tcPr>
            <w:tcW w:w="832" w:type="dxa"/>
            <w:shd w:val="clear" w:color="auto" w:fill="auto"/>
            <w:noWrap/>
            <w:vAlign w:val="bottom"/>
            <w:hideMark/>
          </w:tcPr>
          <w:p w14:paraId="541C97B0"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86,05</w:t>
            </w:r>
          </w:p>
        </w:tc>
        <w:tc>
          <w:tcPr>
            <w:tcW w:w="832" w:type="dxa"/>
            <w:vAlign w:val="bottom"/>
          </w:tcPr>
          <w:p w14:paraId="67F4179F"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85,08</w:t>
            </w:r>
          </w:p>
        </w:tc>
      </w:tr>
      <w:tr w:rsidR="00FC28D6" w:rsidRPr="00FC28D6" w14:paraId="680BA128" w14:textId="77777777" w:rsidTr="008775EB">
        <w:trPr>
          <w:trHeight w:val="20"/>
          <w:jc w:val="center"/>
        </w:trPr>
        <w:tc>
          <w:tcPr>
            <w:tcW w:w="1973" w:type="dxa"/>
            <w:shd w:val="clear" w:color="auto" w:fill="auto"/>
            <w:vAlign w:val="bottom"/>
            <w:hideMark/>
          </w:tcPr>
          <w:p w14:paraId="69BC7FF7" w14:textId="77777777" w:rsidR="00E94A15" w:rsidRPr="00FC28D6" w:rsidRDefault="00E94A15"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Нур-Султан</w:t>
            </w:r>
          </w:p>
        </w:tc>
        <w:tc>
          <w:tcPr>
            <w:tcW w:w="831" w:type="dxa"/>
            <w:shd w:val="clear" w:color="auto" w:fill="auto"/>
            <w:noWrap/>
            <w:vAlign w:val="bottom"/>
            <w:hideMark/>
          </w:tcPr>
          <w:p w14:paraId="7F860330"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71,6</w:t>
            </w:r>
          </w:p>
        </w:tc>
        <w:tc>
          <w:tcPr>
            <w:tcW w:w="832" w:type="dxa"/>
            <w:shd w:val="clear" w:color="auto" w:fill="auto"/>
            <w:noWrap/>
            <w:vAlign w:val="bottom"/>
            <w:hideMark/>
          </w:tcPr>
          <w:p w14:paraId="53354E2F"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73,45</w:t>
            </w:r>
          </w:p>
        </w:tc>
        <w:tc>
          <w:tcPr>
            <w:tcW w:w="832" w:type="dxa"/>
            <w:shd w:val="clear" w:color="auto" w:fill="auto"/>
            <w:noWrap/>
            <w:vAlign w:val="bottom"/>
            <w:hideMark/>
          </w:tcPr>
          <w:p w14:paraId="3F0543C1"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85,69</w:t>
            </w:r>
          </w:p>
        </w:tc>
        <w:tc>
          <w:tcPr>
            <w:tcW w:w="831" w:type="dxa"/>
            <w:shd w:val="clear" w:color="auto" w:fill="auto"/>
            <w:noWrap/>
            <w:vAlign w:val="bottom"/>
            <w:hideMark/>
          </w:tcPr>
          <w:p w14:paraId="4805256B"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81,65</w:t>
            </w:r>
          </w:p>
        </w:tc>
        <w:tc>
          <w:tcPr>
            <w:tcW w:w="832" w:type="dxa"/>
            <w:vAlign w:val="bottom"/>
          </w:tcPr>
          <w:p w14:paraId="08795FB4"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79,57</w:t>
            </w:r>
          </w:p>
        </w:tc>
        <w:tc>
          <w:tcPr>
            <w:tcW w:w="832" w:type="dxa"/>
            <w:shd w:val="clear" w:color="auto" w:fill="auto"/>
            <w:noWrap/>
            <w:vAlign w:val="bottom"/>
            <w:hideMark/>
          </w:tcPr>
          <w:p w14:paraId="33592A19"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49,96</w:t>
            </w:r>
          </w:p>
        </w:tc>
        <w:tc>
          <w:tcPr>
            <w:tcW w:w="832" w:type="dxa"/>
            <w:shd w:val="clear" w:color="auto" w:fill="auto"/>
            <w:noWrap/>
            <w:vAlign w:val="bottom"/>
            <w:hideMark/>
          </w:tcPr>
          <w:p w14:paraId="7EB0D346"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59,95</w:t>
            </w:r>
          </w:p>
        </w:tc>
        <w:tc>
          <w:tcPr>
            <w:tcW w:w="831" w:type="dxa"/>
            <w:shd w:val="clear" w:color="auto" w:fill="auto"/>
            <w:noWrap/>
            <w:vAlign w:val="bottom"/>
            <w:hideMark/>
          </w:tcPr>
          <w:p w14:paraId="60A62E99"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55,51</w:t>
            </w:r>
          </w:p>
        </w:tc>
        <w:tc>
          <w:tcPr>
            <w:tcW w:w="832" w:type="dxa"/>
            <w:shd w:val="clear" w:color="auto" w:fill="auto"/>
            <w:noWrap/>
            <w:vAlign w:val="bottom"/>
            <w:hideMark/>
          </w:tcPr>
          <w:p w14:paraId="62567B52"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51,89</w:t>
            </w:r>
          </w:p>
        </w:tc>
        <w:tc>
          <w:tcPr>
            <w:tcW w:w="832" w:type="dxa"/>
            <w:vAlign w:val="bottom"/>
          </w:tcPr>
          <w:p w14:paraId="2AC5ED87"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61,82</w:t>
            </w:r>
          </w:p>
        </w:tc>
        <w:tc>
          <w:tcPr>
            <w:tcW w:w="832" w:type="dxa"/>
            <w:shd w:val="clear" w:color="auto" w:fill="auto"/>
            <w:noWrap/>
            <w:vAlign w:val="bottom"/>
            <w:hideMark/>
          </w:tcPr>
          <w:p w14:paraId="06362DBC"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75,19</w:t>
            </w:r>
          </w:p>
        </w:tc>
        <w:tc>
          <w:tcPr>
            <w:tcW w:w="831" w:type="dxa"/>
            <w:shd w:val="clear" w:color="auto" w:fill="auto"/>
            <w:noWrap/>
            <w:vAlign w:val="bottom"/>
            <w:hideMark/>
          </w:tcPr>
          <w:p w14:paraId="67854908"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73,32</w:t>
            </w:r>
          </w:p>
        </w:tc>
        <w:tc>
          <w:tcPr>
            <w:tcW w:w="832" w:type="dxa"/>
            <w:shd w:val="clear" w:color="auto" w:fill="auto"/>
            <w:noWrap/>
            <w:vAlign w:val="bottom"/>
            <w:hideMark/>
          </w:tcPr>
          <w:p w14:paraId="7F4F9989"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66,32</w:t>
            </w:r>
          </w:p>
        </w:tc>
        <w:tc>
          <w:tcPr>
            <w:tcW w:w="832" w:type="dxa"/>
            <w:shd w:val="clear" w:color="auto" w:fill="auto"/>
            <w:noWrap/>
            <w:vAlign w:val="bottom"/>
            <w:hideMark/>
          </w:tcPr>
          <w:p w14:paraId="2BC2109C"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70,57</w:t>
            </w:r>
          </w:p>
        </w:tc>
        <w:tc>
          <w:tcPr>
            <w:tcW w:w="832" w:type="dxa"/>
            <w:vAlign w:val="bottom"/>
          </w:tcPr>
          <w:p w14:paraId="4F04039E"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61,96</w:t>
            </w:r>
          </w:p>
        </w:tc>
      </w:tr>
      <w:tr w:rsidR="00FC28D6" w:rsidRPr="00FC28D6" w14:paraId="2DB05548" w14:textId="77777777" w:rsidTr="008775EB">
        <w:trPr>
          <w:trHeight w:val="20"/>
          <w:jc w:val="center"/>
        </w:trPr>
        <w:tc>
          <w:tcPr>
            <w:tcW w:w="1973" w:type="dxa"/>
            <w:shd w:val="clear" w:color="auto" w:fill="auto"/>
            <w:vAlign w:val="bottom"/>
            <w:hideMark/>
          </w:tcPr>
          <w:p w14:paraId="213276CA" w14:textId="77777777" w:rsidR="00E94A15" w:rsidRPr="00FC28D6" w:rsidRDefault="00E94A15"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Атырауская</w:t>
            </w:r>
          </w:p>
        </w:tc>
        <w:tc>
          <w:tcPr>
            <w:tcW w:w="831" w:type="dxa"/>
            <w:shd w:val="clear" w:color="auto" w:fill="auto"/>
            <w:noWrap/>
            <w:vAlign w:val="bottom"/>
            <w:hideMark/>
          </w:tcPr>
          <w:p w14:paraId="2803F582"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64,6</w:t>
            </w:r>
          </w:p>
        </w:tc>
        <w:tc>
          <w:tcPr>
            <w:tcW w:w="832" w:type="dxa"/>
            <w:shd w:val="clear" w:color="auto" w:fill="auto"/>
            <w:noWrap/>
            <w:vAlign w:val="bottom"/>
            <w:hideMark/>
          </w:tcPr>
          <w:p w14:paraId="3AEE32B3"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70,41</w:t>
            </w:r>
          </w:p>
        </w:tc>
        <w:tc>
          <w:tcPr>
            <w:tcW w:w="832" w:type="dxa"/>
            <w:shd w:val="clear" w:color="auto" w:fill="auto"/>
            <w:noWrap/>
            <w:vAlign w:val="bottom"/>
            <w:hideMark/>
          </w:tcPr>
          <w:p w14:paraId="5F1BD8E3"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84,75</w:t>
            </w:r>
          </w:p>
        </w:tc>
        <w:tc>
          <w:tcPr>
            <w:tcW w:w="831" w:type="dxa"/>
            <w:shd w:val="clear" w:color="auto" w:fill="auto"/>
            <w:noWrap/>
            <w:vAlign w:val="bottom"/>
            <w:hideMark/>
          </w:tcPr>
          <w:p w14:paraId="4A5C70D4"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63,56</w:t>
            </w:r>
          </w:p>
        </w:tc>
        <w:tc>
          <w:tcPr>
            <w:tcW w:w="832" w:type="dxa"/>
            <w:vAlign w:val="bottom"/>
          </w:tcPr>
          <w:p w14:paraId="5761523A"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77,00</w:t>
            </w:r>
          </w:p>
        </w:tc>
        <w:tc>
          <w:tcPr>
            <w:tcW w:w="832" w:type="dxa"/>
            <w:shd w:val="clear" w:color="auto" w:fill="auto"/>
            <w:noWrap/>
            <w:vAlign w:val="bottom"/>
            <w:hideMark/>
          </w:tcPr>
          <w:p w14:paraId="4B9C5369"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47,45</w:t>
            </w:r>
          </w:p>
        </w:tc>
        <w:tc>
          <w:tcPr>
            <w:tcW w:w="832" w:type="dxa"/>
            <w:shd w:val="clear" w:color="auto" w:fill="auto"/>
            <w:noWrap/>
            <w:vAlign w:val="bottom"/>
            <w:hideMark/>
          </w:tcPr>
          <w:p w14:paraId="4738C2E7"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71,51</w:t>
            </w:r>
          </w:p>
        </w:tc>
        <w:tc>
          <w:tcPr>
            <w:tcW w:w="831" w:type="dxa"/>
            <w:shd w:val="clear" w:color="auto" w:fill="auto"/>
            <w:noWrap/>
            <w:vAlign w:val="bottom"/>
            <w:hideMark/>
          </w:tcPr>
          <w:p w14:paraId="6799F700"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62,17</w:t>
            </w:r>
          </w:p>
        </w:tc>
        <w:tc>
          <w:tcPr>
            <w:tcW w:w="832" w:type="dxa"/>
            <w:shd w:val="clear" w:color="auto" w:fill="auto"/>
            <w:noWrap/>
            <w:vAlign w:val="bottom"/>
            <w:hideMark/>
          </w:tcPr>
          <w:p w14:paraId="18A5A819"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39,62</w:t>
            </w:r>
          </w:p>
        </w:tc>
        <w:tc>
          <w:tcPr>
            <w:tcW w:w="832" w:type="dxa"/>
            <w:vAlign w:val="bottom"/>
          </w:tcPr>
          <w:p w14:paraId="262E8C8B"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82,22</w:t>
            </w:r>
          </w:p>
        </w:tc>
        <w:tc>
          <w:tcPr>
            <w:tcW w:w="832" w:type="dxa"/>
            <w:shd w:val="clear" w:color="auto" w:fill="auto"/>
            <w:noWrap/>
            <w:vAlign w:val="bottom"/>
            <w:hideMark/>
          </w:tcPr>
          <w:p w14:paraId="62D27295"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53,87</w:t>
            </w:r>
          </w:p>
        </w:tc>
        <w:tc>
          <w:tcPr>
            <w:tcW w:w="831" w:type="dxa"/>
            <w:shd w:val="clear" w:color="auto" w:fill="auto"/>
            <w:noWrap/>
            <w:vAlign w:val="bottom"/>
            <w:hideMark/>
          </w:tcPr>
          <w:p w14:paraId="3E829FE9"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76,57</w:t>
            </w:r>
          </w:p>
        </w:tc>
        <w:tc>
          <w:tcPr>
            <w:tcW w:w="832" w:type="dxa"/>
            <w:shd w:val="clear" w:color="auto" w:fill="auto"/>
            <w:noWrap/>
            <w:vAlign w:val="bottom"/>
            <w:hideMark/>
          </w:tcPr>
          <w:p w14:paraId="343D890F"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85,08</w:t>
            </w:r>
          </w:p>
        </w:tc>
        <w:tc>
          <w:tcPr>
            <w:tcW w:w="832" w:type="dxa"/>
            <w:shd w:val="clear" w:color="auto" w:fill="auto"/>
            <w:noWrap/>
            <w:vAlign w:val="bottom"/>
            <w:hideMark/>
          </w:tcPr>
          <w:p w14:paraId="37BFCF01"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78,79</w:t>
            </w:r>
          </w:p>
        </w:tc>
        <w:tc>
          <w:tcPr>
            <w:tcW w:w="832" w:type="dxa"/>
            <w:vAlign w:val="bottom"/>
          </w:tcPr>
          <w:p w14:paraId="547528F0"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83,75</w:t>
            </w:r>
          </w:p>
        </w:tc>
      </w:tr>
      <w:tr w:rsidR="00FC28D6" w:rsidRPr="00FC28D6" w14:paraId="48F9BE0D" w14:textId="77777777" w:rsidTr="008775EB">
        <w:trPr>
          <w:trHeight w:val="20"/>
          <w:jc w:val="center"/>
        </w:trPr>
        <w:tc>
          <w:tcPr>
            <w:tcW w:w="1973" w:type="dxa"/>
            <w:shd w:val="clear" w:color="auto" w:fill="auto"/>
            <w:vAlign w:val="bottom"/>
            <w:hideMark/>
          </w:tcPr>
          <w:p w14:paraId="60C479AE" w14:textId="77777777" w:rsidR="00E94A15" w:rsidRPr="00FC28D6" w:rsidRDefault="00E94A15"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ВКО</w:t>
            </w:r>
          </w:p>
        </w:tc>
        <w:tc>
          <w:tcPr>
            <w:tcW w:w="831" w:type="dxa"/>
            <w:shd w:val="clear" w:color="auto" w:fill="auto"/>
            <w:noWrap/>
            <w:vAlign w:val="bottom"/>
            <w:hideMark/>
          </w:tcPr>
          <w:p w14:paraId="6C7CEFD6"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57,9</w:t>
            </w:r>
          </w:p>
        </w:tc>
        <w:tc>
          <w:tcPr>
            <w:tcW w:w="832" w:type="dxa"/>
            <w:shd w:val="clear" w:color="auto" w:fill="auto"/>
            <w:noWrap/>
            <w:vAlign w:val="bottom"/>
            <w:hideMark/>
          </w:tcPr>
          <w:p w14:paraId="1009C69A"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70,57</w:t>
            </w:r>
          </w:p>
        </w:tc>
        <w:tc>
          <w:tcPr>
            <w:tcW w:w="832" w:type="dxa"/>
            <w:shd w:val="clear" w:color="auto" w:fill="auto"/>
            <w:noWrap/>
            <w:vAlign w:val="bottom"/>
            <w:hideMark/>
          </w:tcPr>
          <w:p w14:paraId="6214BE1C"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82,80</w:t>
            </w:r>
          </w:p>
        </w:tc>
        <w:tc>
          <w:tcPr>
            <w:tcW w:w="831" w:type="dxa"/>
            <w:shd w:val="clear" w:color="auto" w:fill="auto"/>
            <w:noWrap/>
            <w:vAlign w:val="bottom"/>
            <w:hideMark/>
          </w:tcPr>
          <w:p w14:paraId="50CE32E7"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84,21</w:t>
            </w:r>
          </w:p>
        </w:tc>
        <w:tc>
          <w:tcPr>
            <w:tcW w:w="832" w:type="dxa"/>
            <w:vAlign w:val="bottom"/>
          </w:tcPr>
          <w:p w14:paraId="1183B5FE"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88,30</w:t>
            </w:r>
          </w:p>
        </w:tc>
        <w:tc>
          <w:tcPr>
            <w:tcW w:w="832" w:type="dxa"/>
            <w:shd w:val="clear" w:color="auto" w:fill="auto"/>
            <w:noWrap/>
            <w:vAlign w:val="bottom"/>
            <w:hideMark/>
          </w:tcPr>
          <w:p w14:paraId="04E97E3C"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74,05</w:t>
            </w:r>
          </w:p>
        </w:tc>
        <w:tc>
          <w:tcPr>
            <w:tcW w:w="832" w:type="dxa"/>
            <w:shd w:val="clear" w:color="auto" w:fill="auto"/>
            <w:noWrap/>
            <w:vAlign w:val="bottom"/>
            <w:hideMark/>
          </w:tcPr>
          <w:p w14:paraId="0C9C76AD"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76,38</w:t>
            </w:r>
          </w:p>
        </w:tc>
        <w:tc>
          <w:tcPr>
            <w:tcW w:w="831" w:type="dxa"/>
            <w:shd w:val="clear" w:color="auto" w:fill="auto"/>
            <w:noWrap/>
            <w:vAlign w:val="bottom"/>
            <w:hideMark/>
          </w:tcPr>
          <w:p w14:paraId="69818B22"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91,78</w:t>
            </w:r>
          </w:p>
        </w:tc>
        <w:tc>
          <w:tcPr>
            <w:tcW w:w="832" w:type="dxa"/>
            <w:shd w:val="clear" w:color="auto" w:fill="auto"/>
            <w:noWrap/>
            <w:vAlign w:val="bottom"/>
            <w:hideMark/>
          </w:tcPr>
          <w:p w14:paraId="29C391B6"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73,98</w:t>
            </w:r>
          </w:p>
        </w:tc>
        <w:tc>
          <w:tcPr>
            <w:tcW w:w="832" w:type="dxa"/>
            <w:vAlign w:val="bottom"/>
          </w:tcPr>
          <w:p w14:paraId="4EB9BE58"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77,80</w:t>
            </w:r>
          </w:p>
        </w:tc>
        <w:tc>
          <w:tcPr>
            <w:tcW w:w="832" w:type="dxa"/>
            <w:shd w:val="clear" w:color="auto" w:fill="auto"/>
            <w:noWrap/>
            <w:vAlign w:val="bottom"/>
            <w:hideMark/>
          </w:tcPr>
          <w:p w14:paraId="46C81DE5"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75,35</w:t>
            </w:r>
          </w:p>
        </w:tc>
        <w:tc>
          <w:tcPr>
            <w:tcW w:w="831" w:type="dxa"/>
            <w:shd w:val="clear" w:color="auto" w:fill="auto"/>
            <w:noWrap/>
            <w:vAlign w:val="bottom"/>
            <w:hideMark/>
          </w:tcPr>
          <w:p w14:paraId="062FB190"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83,2</w:t>
            </w:r>
          </w:p>
        </w:tc>
        <w:tc>
          <w:tcPr>
            <w:tcW w:w="832" w:type="dxa"/>
            <w:shd w:val="clear" w:color="auto" w:fill="auto"/>
            <w:noWrap/>
            <w:vAlign w:val="bottom"/>
            <w:hideMark/>
          </w:tcPr>
          <w:p w14:paraId="6EBB8CD8"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89,80</w:t>
            </w:r>
          </w:p>
        </w:tc>
        <w:tc>
          <w:tcPr>
            <w:tcW w:w="832" w:type="dxa"/>
            <w:shd w:val="clear" w:color="auto" w:fill="auto"/>
            <w:noWrap/>
            <w:vAlign w:val="bottom"/>
            <w:hideMark/>
          </w:tcPr>
          <w:p w14:paraId="2C1728C4"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89,30</w:t>
            </w:r>
          </w:p>
        </w:tc>
        <w:tc>
          <w:tcPr>
            <w:tcW w:w="832" w:type="dxa"/>
            <w:vAlign w:val="bottom"/>
          </w:tcPr>
          <w:p w14:paraId="0F83A912"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84,43</w:t>
            </w:r>
          </w:p>
        </w:tc>
      </w:tr>
      <w:tr w:rsidR="00FC28D6" w:rsidRPr="00FC28D6" w14:paraId="6B6D0BFF" w14:textId="77777777" w:rsidTr="008775EB">
        <w:trPr>
          <w:trHeight w:val="20"/>
          <w:jc w:val="center"/>
        </w:trPr>
        <w:tc>
          <w:tcPr>
            <w:tcW w:w="1973" w:type="dxa"/>
            <w:shd w:val="clear" w:color="auto" w:fill="auto"/>
            <w:vAlign w:val="bottom"/>
            <w:hideMark/>
          </w:tcPr>
          <w:p w14:paraId="2FFCE080" w14:textId="77777777" w:rsidR="00E94A15" w:rsidRPr="00FC28D6" w:rsidRDefault="00E94A15"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Жамбылская</w:t>
            </w:r>
          </w:p>
        </w:tc>
        <w:tc>
          <w:tcPr>
            <w:tcW w:w="831" w:type="dxa"/>
            <w:shd w:val="clear" w:color="auto" w:fill="auto"/>
            <w:noWrap/>
            <w:vAlign w:val="bottom"/>
            <w:hideMark/>
          </w:tcPr>
          <w:p w14:paraId="133D57EF"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69,5</w:t>
            </w:r>
          </w:p>
        </w:tc>
        <w:tc>
          <w:tcPr>
            <w:tcW w:w="832" w:type="dxa"/>
            <w:shd w:val="clear" w:color="auto" w:fill="auto"/>
            <w:noWrap/>
            <w:vAlign w:val="bottom"/>
            <w:hideMark/>
          </w:tcPr>
          <w:p w14:paraId="33631F9A"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68,34</w:t>
            </w:r>
          </w:p>
        </w:tc>
        <w:tc>
          <w:tcPr>
            <w:tcW w:w="832" w:type="dxa"/>
            <w:shd w:val="clear" w:color="auto" w:fill="auto"/>
            <w:noWrap/>
            <w:vAlign w:val="bottom"/>
            <w:hideMark/>
          </w:tcPr>
          <w:p w14:paraId="7CC01E20"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77,70</w:t>
            </w:r>
          </w:p>
        </w:tc>
        <w:tc>
          <w:tcPr>
            <w:tcW w:w="831" w:type="dxa"/>
            <w:shd w:val="clear" w:color="auto" w:fill="auto"/>
            <w:noWrap/>
            <w:vAlign w:val="bottom"/>
            <w:hideMark/>
          </w:tcPr>
          <w:p w14:paraId="7150A0E4"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74,10</w:t>
            </w:r>
          </w:p>
        </w:tc>
        <w:tc>
          <w:tcPr>
            <w:tcW w:w="832" w:type="dxa"/>
            <w:vAlign w:val="bottom"/>
          </w:tcPr>
          <w:p w14:paraId="3D3940FE"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73,05</w:t>
            </w:r>
          </w:p>
        </w:tc>
        <w:tc>
          <w:tcPr>
            <w:tcW w:w="832" w:type="dxa"/>
            <w:shd w:val="clear" w:color="auto" w:fill="auto"/>
            <w:noWrap/>
            <w:vAlign w:val="bottom"/>
            <w:hideMark/>
          </w:tcPr>
          <w:p w14:paraId="587F14FB"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67,92</w:t>
            </w:r>
          </w:p>
        </w:tc>
        <w:tc>
          <w:tcPr>
            <w:tcW w:w="832" w:type="dxa"/>
            <w:shd w:val="clear" w:color="auto" w:fill="auto"/>
            <w:noWrap/>
            <w:vAlign w:val="bottom"/>
            <w:hideMark/>
          </w:tcPr>
          <w:p w14:paraId="1E54D0AE"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70,15</w:t>
            </w:r>
          </w:p>
        </w:tc>
        <w:tc>
          <w:tcPr>
            <w:tcW w:w="831" w:type="dxa"/>
            <w:shd w:val="clear" w:color="auto" w:fill="auto"/>
            <w:noWrap/>
            <w:vAlign w:val="bottom"/>
            <w:hideMark/>
          </w:tcPr>
          <w:p w14:paraId="36D6617A"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51,81</w:t>
            </w:r>
          </w:p>
        </w:tc>
        <w:tc>
          <w:tcPr>
            <w:tcW w:w="832" w:type="dxa"/>
            <w:shd w:val="clear" w:color="auto" w:fill="auto"/>
            <w:noWrap/>
            <w:vAlign w:val="bottom"/>
            <w:hideMark/>
          </w:tcPr>
          <w:p w14:paraId="59665CFC"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55,55</w:t>
            </w:r>
          </w:p>
        </w:tc>
        <w:tc>
          <w:tcPr>
            <w:tcW w:w="832" w:type="dxa"/>
            <w:vAlign w:val="bottom"/>
          </w:tcPr>
          <w:p w14:paraId="470A1D51"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61,65</w:t>
            </w:r>
          </w:p>
        </w:tc>
        <w:tc>
          <w:tcPr>
            <w:tcW w:w="832" w:type="dxa"/>
            <w:shd w:val="clear" w:color="auto" w:fill="auto"/>
            <w:noWrap/>
            <w:vAlign w:val="bottom"/>
            <w:hideMark/>
          </w:tcPr>
          <w:p w14:paraId="6A138A3C"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74,18</w:t>
            </w:r>
          </w:p>
        </w:tc>
        <w:tc>
          <w:tcPr>
            <w:tcW w:w="831" w:type="dxa"/>
            <w:shd w:val="clear" w:color="auto" w:fill="auto"/>
            <w:noWrap/>
            <w:vAlign w:val="bottom"/>
            <w:hideMark/>
          </w:tcPr>
          <w:p w14:paraId="0AAB0986"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52,03</w:t>
            </w:r>
          </w:p>
        </w:tc>
        <w:tc>
          <w:tcPr>
            <w:tcW w:w="832" w:type="dxa"/>
            <w:shd w:val="clear" w:color="auto" w:fill="auto"/>
            <w:noWrap/>
            <w:vAlign w:val="bottom"/>
            <w:hideMark/>
          </w:tcPr>
          <w:p w14:paraId="5E991878"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64,87</w:t>
            </w:r>
          </w:p>
        </w:tc>
        <w:tc>
          <w:tcPr>
            <w:tcW w:w="832" w:type="dxa"/>
            <w:shd w:val="clear" w:color="auto" w:fill="auto"/>
            <w:noWrap/>
            <w:vAlign w:val="bottom"/>
            <w:hideMark/>
          </w:tcPr>
          <w:p w14:paraId="324C95AD"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75,83</w:t>
            </w:r>
          </w:p>
        </w:tc>
        <w:tc>
          <w:tcPr>
            <w:tcW w:w="832" w:type="dxa"/>
            <w:vAlign w:val="bottom"/>
          </w:tcPr>
          <w:p w14:paraId="3F16DEC5"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61,50</w:t>
            </w:r>
          </w:p>
        </w:tc>
      </w:tr>
      <w:tr w:rsidR="00FC28D6" w:rsidRPr="00FC28D6" w14:paraId="61FDF04B" w14:textId="77777777" w:rsidTr="008775EB">
        <w:trPr>
          <w:trHeight w:val="20"/>
          <w:jc w:val="center"/>
        </w:trPr>
        <w:tc>
          <w:tcPr>
            <w:tcW w:w="1973" w:type="dxa"/>
            <w:shd w:val="clear" w:color="auto" w:fill="auto"/>
            <w:vAlign w:val="bottom"/>
            <w:hideMark/>
          </w:tcPr>
          <w:p w14:paraId="51722D12" w14:textId="77777777" w:rsidR="00E94A15" w:rsidRPr="00FC28D6" w:rsidRDefault="00E94A15"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ЗКО</w:t>
            </w:r>
          </w:p>
        </w:tc>
        <w:tc>
          <w:tcPr>
            <w:tcW w:w="831" w:type="dxa"/>
            <w:shd w:val="clear" w:color="auto" w:fill="auto"/>
            <w:noWrap/>
            <w:vAlign w:val="bottom"/>
            <w:hideMark/>
          </w:tcPr>
          <w:p w14:paraId="2437FA0F"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71,2</w:t>
            </w:r>
          </w:p>
        </w:tc>
        <w:tc>
          <w:tcPr>
            <w:tcW w:w="832" w:type="dxa"/>
            <w:shd w:val="clear" w:color="auto" w:fill="auto"/>
            <w:noWrap/>
            <w:vAlign w:val="bottom"/>
            <w:hideMark/>
          </w:tcPr>
          <w:p w14:paraId="1280E838"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65,38</w:t>
            </w:r>
          </w:p>
        </w:tc>
        <w:tc>
          <w:tcPr>
            <w:tcW w:w="832" w:type="dxa"/>
            <w:shd w:val="clear" w:color="auto" w:fill="auto"/>
            <w:noWrap/>
            <w:vAlign w:val="bottom"/>
            <w:hideMark/>
          </w:tcPr>
          <w:p w14:paraId="76596CDB"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77,33</w:t>
            </w:r>
          </w:p>
        </w:tc>
        <w:tc>
          <w:tcPr>
            <w:tcW w:w="831" w:type="dxa"/>
            <w:shd w:val="clear" w:color="auto" w:fill="auto"/>
            <w:noWrap/>
            <w:vAlign w:val="bottom"/>
            <w:hideMark/>
          </w:tcPr>
          <w:p w14:paraId="5FB1F675"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76,43</w:t>
            </w:r>
          </w:p>
        </w:tc>
        <w:tc>
          <w:tcPr>
            <w:tcW w:w="832" w:type="dxa"/>
            <w:vAlign w:val="bottom"/>
          </w:tcPr>
          <w:p w14:paraId="4948CBBB"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74,67</w:t>
            </w:r>
          </w:p>
        </w:tc>
        <w:tc>
          <w:tcPr>
            <w:tcW w:w="832" w:type="dxa"/>
            <w:shd w:val="clear" w:color="auto" w:fill="auto"/>
            <w:noWrap/>
            <w:vAlign w:val="bottom"/>
            <w:hideMark/>
          </w:tcPr>
          <w:p w14:paraId="08BCADFD"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50,34</w:t>
            </w:r>
          </w:p>
        </w:tc>
        <w:tc>
          <w:tcPr>
            <w:tcW w:w="832" w:type="dxa"/>
            <w:shd w:val="clear" w:color="auto" w:fill="auto"/>
            <w:noWrap/>
            <w:vAlign w:val="bottom"/>
            <w:hideMark/>
          </w:tcPr>
          <w:p w14:paraId="496B6959"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73,12</w:t>
            </w:r>
          </w:p>
        </w:tc>
        <w:tc>
          <w:tcPr>
            <w:tcW w:w="831" w:type="dxa"/>
            <w:shd w:val="clear" w:color="auto" w:fill="auto"/>
            <w:noWrap/>
            <w:vAlign w:val="bottom"/>
            <w:hideMark/>
          </w:tcPr>
          <w:p w14:paraId="38B55C24"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45,51</w:t>
            </w:r>
          </w:p>
        </w:tc>
        <w:tc>
          <w:tcPr>
            <w:tcW w:w="832" w:type="dxa"/>
            <w:shd w:val="clear" w:color="auto" w:fill="auto"/>
            <w:noWrap/>
            <w:vAlign w:val="bottom"/>
            <w:hideMark/>
          </w:tcPr>
          <w:p w14:paraId="209C9EA2"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58,18</w:t>
            </w:r>
          </w:p>
        </w:tc>
        <w:tc>
          <w:tcPr>
            <w:tcW w:w="832" w:type="dxa"/>
            <w:vAlign w:val="bottom"/>
          </w:tcPr>
          <w:p w14:paraId="337E6041"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73,09</w:t>
            </w:r>
          </w:p>
        </w:tc>
        <w:tc>
          <w:tcPr>
            <w:tcW w:w="832" w:type="dxa"/>
            <w:shd w:val="clear" w:color="auto" w:fill="auto"/>
            <w:noWrap/>
            <w:vAlign w:val="bottom"/>
            <w:hideMark/>
          </w:tcPr>
          <w:p w14:paraId="123F6852"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80,26</w:t>
            </w:r>
          </w:p>
        </w:tc>
        <w:tc>
          <w:tcPr>
            <w:tcW w:w="831" w:type="dxa"/>
            <w:shd w:val="clear" w:color="auto" w:fill="auto"/>
            <w:noWrap/>
            <w:vAlign w:val="bottom"/>
            <w:hideMark/>
          </w:tcPr>
          <w:p w14:paraId="2591C8F0"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61,26</w:t>
            </w:r>
          </w:p>
        </w:tc>
        <w:tc>
          <w:tcPr>
            <w:tcW w:w="832" w:type="dxa"/>
            <w:shd w:val="clear" w:color="auto" w:fill="auto"/>
            <w:noWrap/>
            <w:vAlign w:val="bottom"/>
            <w:hideMark/>
          </w:tcPr>
          <w:p w14:paraId="64D66D09"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64,84</w:t>
            </w:r>
          </w:p>
        </w:tc>
        <w:tc>
          <w:tcPr>
            <w:tcW w:w="832" w:type="dxa"/>
            <w:shd w:val="clear" w:color="auto" w:fill="auto"/>
            <w:noWrap/>
            <w:vAlign w:val="bottom"/>
            <w:hideMark/>
          </w:tcPr>
          <w:p w14:paraId="1121E7E9"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70,64</w:t>
            </w:r>
          </w:p>
        </w:tc>
        <w:tc>
          <w:tcPr>
            <w:tcW w:w="832" w:type="dxa"/>
            <w:vAlign w:val="bottom"/>
          </w:tcPr>
          <w:p w14:paraId="5CCA8FDD"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84,82</w:t>
            </w:r>
          </w:p>
        </w:tc>
      </w:tr>
      <w:tr w:rsidR="00FC28D6" w:rsidRPr="00FC28D6" w14:paraId="1A7A593E" w14:textId="77777777" w:rsidTr="008775EB">
        <w:trPr>
          <w:trHeight w:val="20"/>
          <w:jc w:val="center"/>
        </w:trPr>
        <w:tc>
          <w:tcPr>
            <w:tcW w:w="1973" w:type="dxa"/>
            <w:shd w:val="clear" w:color="auto" w:fill="auto"/>
            <w:vAlign w:val="bottom"/>
            <w:hideMark/>
          </w:tcPr>
          <w:p w14:paraId="65F8535F" w14:textId="77777777" w:rsidR="00E94A15" w:rsidRPr="00FC28D6" w:rsidRDefault="00E94A15"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Карагандинская</w:t>
            </w:r>
          </w:p>
        </w:tc>
        <w:tc>
          <w:tcPr>
            <w:tcW w:w="831" w:type="dxa"/>
            <w:shd w:val="clear" w:color="auto" w:fill="auto"/>
            <w:noWrap/>
            <w:vAlign w:val="bottom"/>
            <w:hideMark/>
          </w:tcPr>
          <w:p w14:paraId="02A35375"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66,2</w:t>
            </w:r>
          </w:p>
        </w:tc>
        <w:tc>
          <w:tcPr>
            <w:tcW w:w="832" w:type="dxa"/>
            <w:shd w:val="clear" w:color="auto" w:fill="auto"/>
            <w:noWrap/>
            <w:vAlign w:val="bottom"/>
            <w:hideMark/>
          </w:tcPr>
          <w:p w14:paraId="4EC57137"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65,12</w:t>
            </w:r>
          </w:p>
        </w:tc>
        <w:tc>
          <w:tcPr>
            <w:tcW w:w="832" w:type="dxa"/>
            <w:shd w:val="clear" w:color="auto" w:fill="auto"/>
            <w:noWrap/>
            <w:vAlign w:val="bottom"/>
            <w:hideMark/>
          </w:tcPr>
          <w:p w14:paraId="0795304A"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72,10</w:t>
            </w:r>
          </w:p>
        </w:tc>
        <w:tc>
          <w:tcPr>
            <w:tcW w:w="831" w:type="dxa"/>
            <w:shd w:val="clear" w:color="auto" w:fill="auto"/>
            <w:noWrap/>
            <w:vAlign w:val="bottom"/>
            <w:hideMark/>
          </w:tcPr>
          <w:p w14:paraId="016A412E"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74,74</w:t>
            </w:r>
          </w:p>
        </w:tc>
        <w:tc>
          <w:tcPr>
            <w:tcW w:w="832" w:type="dxa"/>
            <w:vAlign w:val="bottom"/>
          </w:tcPr>
          <w:p w14:paraId="64534153"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67,43</w:t>
            </w:r>
          </w:p>
        </w:tc>
        <w:tc>
          <w:tcPr>
            <w:tcW w:w="832" w:type="dxa"/>
            <w:shd w:val="clear" w:color="auto" w:fill="auto"/>
            <w:noWrap/>
            <w:vAlign w:val="bottom"/>
            <w:hideMark/>
          </w:tcPr>
          <w:p w14:paraId="68FDEF28"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49,97</w:t>
            </w:r>
          </w:p>
        </w:tc>
        <w:tc>
          <w:tcPr>
            <w:tcW w:w="832" w:type="dxa"/>
            <w:shd w:val="clear" w:color="auto" w:fill="auto"/>
            <w:noWrap/>
            <w:vAlign w:val="bottom"/>
            <w:hideMark/>
          </w:tcPr>
          <w:p w14:paraId="70CCCD4F"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68,35</w:t>
            </w:r>
          </w:p>
        </w:tc>
        <w:tc>
          <w:tcPr>
            <w:tcW w:w="831" w:type="dxa"/>
            <w:shd w:val="clear" w:color="auto" w:fill="auto"/>
            <w:noWrap/>
            <w:vAlign w:val="bottom"/>
            <w:hideMark/>
          </w:tcPr>
          <w:p w14:paraId="7BED5298"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55,03</w:t>
            </w:r>
          </w:p>
        </w:tc>
        <w:tc>
          <w:tcPr>
            <w:tcW w:w="832" w:type="dxa"/>
            <w:shd w:val="clear" w:color="auto" w:fill="auto"/>
            <w:noWrap/>
            <w:vAlign w:val="bottom"/>
            <w:hideMark/>
          </w:tcPr>
          <w:p w14:paraId="5A869E02"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52,59</w:t>
            </w:r>
          </w:p>
        </w:tc>
        <w:tc>
          <w:tcPr>
            <w:tcW w:w="832" w:type="dxa"/>
            <w:vAlign w:val="bottom"/>
          </w:tcPr>
          <w:p w14:paraId="79689840"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65,98</w:t>
            </w:r>
          </w:p>
        </w:tc>
        <w:tc>
          <w:tcPr>
            <w:tcW w:w="832" w:type="dxa"/>
            <w:shd w:val="clear" w:color="auto" w:fill="auto"/>
            <w:noWrap/>
            <w:vAlign w:val="bottom"/>
            <w:hideMark/>
          </w:tcPr>
          <w:p w14:paraId="3CA5D42C"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75,2</w:t>
            </w:r>
          </w:p>
        </w:tc>
        <w:tc>
          <w:tcPr>
            <w:tcW w:w="831" w:type="dxa"/>
            <w:shd w:val="clear" w:color="auto" w:fill="auto"/>
            <w:noWrap/>
            <w:vAlign w:val="bottom"/>
            <w:hideMark/>
          </w:tcPr>
          <w:p w14:paraId="40C97ED1"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80,1</w:t>
            </w:r>
          </w:p>
        </w:tc>
        <w:tc>
          <w:tcPr>
            <w:tcW w:w="832" w:type="dxa"/>
            <w:shd w:val="clear" w:color="auto" w:fill="auto"/>
            <w:noWrap/>
            <w:vAlign w:val="bottom"/>
            <w:hideMark/>
          </w:tcPr>
          <w:p w14:paraId="0D12E1CF"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80,51</w:t>
            </w:r>
          </w:p>
        </w:tc>
        <w:tc>
          <w:tcPr>
            <w:tcW w:w="832" w:type="dxa"/>
            <w:shd w:val="clear" w:color="auto" w:fill="auto"/>
            <w:noWrap/>
            <w:vAlign w:val="bottom"/>
            <w:hideMark/>
          </w:tcPr>
          <w:p w14:paraId="286D796C"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82,10</w:t>
            </w:r>
          </w:p>
        </w:tc>
        <w:tc>
          <w:tcPr>
            <w:tcW w:w="832" w:type="dxa"/>
            <w:vAlign w:val="bottom"/>
          </w:tcPr>
          <w:p w14:paraId="0AD7F90F"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88,68</w:t>
            </w:r>
          </w:p>
        </w:tc>
      </w:tr>
      <w:tr w:rsidR="00FC28D6" w:rsidRPr="00FC28D6" w14:paraId="26ECB6F3" w14:textId="77777777" w:rsidTr="008775EB">
        <w:trPr>
          <w:trHeight w:val="20"/>
          <w:jc w:val="center"/>
        </w:trPr>
        <w:tc>
          <w:tcPr>
            <w:tcW w:w="1973" w:type="dxa"/>
            <w:shd w:val="clear" w:color="auto" w:fill="auto"/>
            <w:vAlign w:val="bottom"/>
            <w:hideMark/>
          </w:tcPr>
          <w:p w14:paraId="62BE5A1E" w14:textId="77777777" w:rsidR="00E94A15" w:rsidRPr="00FC28D6" w:rsidRDefault="00E94A15"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Костанайская</w:t>
            </w:r>
          </w:p>
        </w:tc>
        <w:tc>
          <w:tcPr>
            <w:tcW w:w="831" w:type="dxa"/>
            <w:shd w:val="clear" w:color="auto" w:fill="auto"/>
            <w:noWrap/>
            <w:vAlign w:val="bottom"/>
            <w:hideMark/>
          </w:tcPr>
          <w:p w14:paraId="3B940C63"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62,3</w:t>
            </w:r>
          </w:p>
        </w:tc>
        <w:tc>
          <w:tcPr>
            <w:tcW w:w="832" w:type="dxa"/>
            <w:shd w:val="clear" w:color="auto" w:fill="auto"/>
            <w:noWrap/>
            <w:vAlign w:val="bottom"/>
            <w:hideMark/>
          </w:tcPr>
          <w:p w14:paraId="39AC037D"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73,54</w:t>
            </w:r>
          </w:p>
        </w:tc>
        <w:tc>
          <w:tcPr>
            <w:tcW w:w="832" w:type="dxa"/>
            <w:shd w:val="clear" w:color="auto" w:fill="auto"/>
            <w:noWrap/>
            <w:vAlign w:val="bottom"/>
            <w:hideMark/>
          </w:tcPr>
          <w:p w14:paraId="170E9DDE"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78,98</w:t>
            </w:r>
          </w:p>
        </w:tc>
        <w:tc>
          <w:tcPr>
            <w:tcW w:w="831" w:type="dxa"/>
            <w:shd w:val="clear" w:color="auto" w:fill="auto"/>
            <w:noWrap/>
            <w:vAlign w:val="bottom"/>
            <w:hideMark/>
          </w:tcPr>
          <w:p w14:paraId="26CAFDC1"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77,36</w:t>
            </w:r>
          </w:p>
        </w:tc>
        <w:tc>
          <w:tcPr>
            <w:tcW w:w="832" w:type="dxa"/>
            <w:vAlign w:val="bottom"/>
          </w:tcPr>
          <w:p w14:paraId="5475A01E"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79,40</w:t>
            </w:r>
          </w:p>
        </w:tc>
        <w:tc>
          <w:tcPr>
            <w:tcW w:w="832" w:type="dxa"/>
            <w:shd w:val="clear" w:color="auto" w:fill="auto"/>
            <w:noWrap/>
            <w:vAlign w:val="bottom"/>
            <w:hideMark/>
          </w:tcPr>
          <w:p w14:paraId="3F8C71EB"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39,76</w:t>
            </w:r>
          </w:p>
        </w:tc>
        <w:tc>
          <w:tcPr>
            <w:tcW w:w="832" w:type="dxa"/>
            <w:shd w:val="clear" w:color="auto" w:fill="auto"/>
            <w:noWrap/>
            <w:vAlign w:val="bottom"/>
            <w:hideMark/>
          </w:tcPr>
          <w:p w14:paraId="09FB281B"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68,89</w:t>
            </w:r>
          </w:p>
        </w:tc>
        <w:tc>
          <w:tcPr>
            <w:tcW w:w="831" w:type="dxa"/>
            <w:shd w:val="clear" w:color="auto" w:fill="auto"/>
            <w:noWrap/>
            <w:vAlign w:val="bottom"/>
            <w:hideMark/>
          </w:tcPr>
          <w:p w14:paraId="033E3E39"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60,93</w:t>
            </w:r>
          </w:p>
        </w:tc>
        <w:tc>
          <w:tcPr>
            <w:tcW w:w="832" w:type="dxa"/>
            <w:shd w:val="clear" w:color="auto" w:fill="auto"/>
            <w:noWrap/>
            <w:vAlign w:val="bottom"/>
            <w:hideMark/>
          </w:tcPr>
          <w:p w14:paraId="05E5BCD8"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70,91</w:t>
            </w:r>
          </w:p>
        </w:tc>
        <w:tc>
          <w:tcPr>
            <w:tcW w:w="832" w:type="dxa"/>
            <w:vAlign w:val="bottom"/>
          </w:tcPr>
          <w:p w14:paraId="598A5D6C"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81,70</w:t>
            </w:r>
          </w:p>
        </w:tc>
        <w:tc>
          <w:tcPr>
            <w:tcW w:w="832" w:type="dxa"/>
            <w:shd w:val="clear" w:color="auto" w:fill="auto"/>
            <w:noWrap/>
            <w:vAlign w:val="bottom"/>
            <w:hideMark/>
          </w:tcPr>
          <w:p w14:paraId="2C2ED67D"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72,34</w:t>
            </w:r>
          </w:p>
        </w:tc>
        <w:tc>
          <w:tcPr>
            <w:tcW w:w="831" w:type="dxa"/>
            <w:shd w:val="clear" w:color="auto" w:fill="auto"/>
            <w:noWrap/>
            <w:vAlign w:val="bottom"/>
            <w:hideMark/>
          </w:tcPr>
          <w:p w14:paraId="1BE730EF"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53,96</w:t>
            </w:r>
          </w:p>
        </w:tc>
        <w:tc>
          <w:tcPr>
            <w:tcW w:w="832" w:type="dxa"/>
            <w:shd w:val="clear" w:color="auto" w:fill="auto"/>
            <w:noWrap/>
            <w:vAlign w:val="bottom"/>
            <w:hideMark/>
          </w:tcPr>
          <w:p w14:paraId="0F4D0B28"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56,83</w:t>
            </w:r>
          </w:p>
        </w:tc>
        <w:tc>
          <w:tcPr>
            <w:tcW w:w="832" w:type="dxa"/>
            <w:shd w:val="clear" w:color="auto" w:fill="auto"/>
            <w:noWrap/>
            <w:vAlign w:val="bottom"/>
            <w:hideMark/>
          </w:tcPr>
          <w:p w14:paraId="19B1B834"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87,14</w:t>
            </w:r>
          </w:p>
        </w:tc>
        <w:tc>
          <w:tcPr>
            <w:tcW w:w="832" w:type="dxa"/>
            <w:vAlign w:val="bottom"/>
          </w:tcPr>
          <w:p w14:paraId="51F45EFB"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86,89</w:t>
            </w:r>
          </w:p>
        </w:tc>
      </w:tr>
      <w:tr w:rsidR="00FC28D6" w:rsidRPr="00FC28D6" w14:paraId="235398E2" w14:textId="77777777" w:rsidTr="008775EB">
        <w:trPr>
          <w:trHeight w:val="20"/>
          <w:jc w:val="center"/>
        </w:trPr>
        <w:tc>
          <w:tcPr>
            <w:tcW w:w="1973" w:type="dxa"/>
            <w:shd w:val="clear" w:color="auto" w:fill="auto"/>
            <w:vAlign w:val="bottom"/>
            <w:hideMark/>
          </w:tcPr>
          <w:p w14:paraId="6233541A" w14:textId="77777777" w:rsidR="00E94A15" w:rsidRPr="00FC28D6" w:rsidRDefault="00E94A15"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Кызылординская</w:t>
            </w:r>
          </w:p>
        </w:tc>
        <w:tc>
          <w:tcPr>
            <w:tcW w:w="831" w:type="dxa"/>
            <w:shd w:val="clear" w:color="auto" w:fill="auto"/>
            <w:noWrap/>
            <w:vAlign w:val="bottom"/>
            <w:hideMark/>
          </w:tcPr>
          <w:p w14:paraId="662E62C1"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71,9</w:t>
            </w:r>
          </w:p>
        </w:tc>
        <w:tc>
          <w:tcPr>
            <w:tcW w:w="832" w:type="dxa"/>
            <w:shd w:val="clear" w:color="auto" w:fill="auto"/>
            <w:noWrap/>
            <w:vAlign w:val="bottom"/>
            <w:hideMark/>
          </w:tcPr>
          <w:p w14:paraId="1C8F62E1"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63,26</w:t>
            </w:r>
          </w:p>
        </w:tc>
        <w:tc>
          <w:tcPr>
            <w:tcW w:w="832" w:type="dxa"/>
            <w:shd w:val="clear" w:color="auto" w:fill="auto"/>
            <w:noWrap/>
            <w:vAlign w:val="bottom"/>
            <w:hideMark/>
          </w:tcPr>
          <w:p w14:paraId="43D10045"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77,73</w:t>
            </w:r>
          </w:p>
        </w:tc>
        <w:tc>
          <w:tcPr>
            <w:tcW w:w="831" w:type="dxa"/>
            <w:shd w:val="clear" w:color="auto" w:fill="auto"/>
            <w:noWrap/>
            <w:vAlign w:val="bottom"/>
            <w:hideMark/>
          </w:tcPr>
          <w:p w14:paraId="44042930"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77,57</w:t>
            </w:r>
          </w:p>
        </w:tc>
        <w:tc>
          <w:tcPr>
            <w:tcW w:w="832" w:type="dxa"/>
            <w:vAlign w:val="bottom"/>
          </w:tcPr>
          <w:p w14:paraId="6EACF345"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70,14</w:t>
            </w:r>
          </w:p>
        </w:tc>
        <w:tc>
          <w:tcPr>
            <w:tcW w:w="832" w:type="dxa"/>
            <w:shd w:val="clear" w:color="auto" w:fill="auto"/>
            <w:noWrap/>
            <w:vAlign w:val="bottom"/>
            <w:hideMark/>
          </w:tcPr>
          <w:p w14:paraId="7BFDA04A"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65,3</w:t>
            </w:r>
          </w:p>
        </w:tc>
        <w:tc>
          <w:tcPr>
            <w:tcW w:w="832" w:type="dxa"/>
            <w:shd w:val="clear" w:color="auto" w:fill="auto"/>
            <w:noWrap/>
            <w:vAlign w:val="bottom"/>
            <w:hideMark/>
          </w:tcPr>
          <w:p w14:paraId="4BFB2B65"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66,85</w:t>
            </w:r>
          </w:p>
        </w:tc>
        <w:tc>
          <w:tcPr>
            <w:tcW w:w="831" w:type="dxa"/>
            <w:shd w:val="clear" w:color="auto" w:fill="auto"/>
            <w:noWrap/>
            <w:vAlign w:val="bottom"/>
            <w:hideMark/>
          </w:tcPr>
          <w:p w14:paraId="7DBCACE9"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76,75</w:t>
            </w:r>
          </w:p>
        </w:tc>
        <w:tc>
          <w:tcPr>
            <w:tcW w:w="832" w:type="dxa"/>
            <w:shd w:val="clear" w:color="auto" w:fill="auto"/>
            <w:noWrap/>
            <w:vAlign w:val="bottom"/>
            <w:hideMark/>
          </w:tcPr>
          <w:p w14:paraId="4A426413"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49,54</w:t>
            </w:r>
          </w:p>
        </w:tc>
        <w:tc>
          <w:tcPr>
            <w:tcW w:w="832" w:type="dxa"/>
            <w:vAlign w:val="bottom"/>
          </w:tcPr>
          <w:p w14:paraId="70060970"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78,50</w:t>
            </w:r>
          </w:p>
        </w:tc>
        <w:tc>
          <w:tcPr>
            <w:tcW w:w="832" w:type="dxa"/>
            <w:shd w:val="clear" w:color="auto" w:fill="auto"/>
            <w:noWrap/>
            <w:vAlign w:val="bottom"/>
            <w:hideMark/>
          </w:tcPr>
          <w:p w14:paraId="32A4F40A"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80,4</w:t>
            </w:r>
          </w:p>
        </w:tc>
        <w:tc>
          <w:tcPr>
            <w:tcW w:w="831" w:type="dxa"/>
            <w:shd w:val="clear" w:color="auto" w:fill="auto"/>
            <w:noWrap/>
            <w:vAlign w:val="bottom"/>
            <w:hideMark/>
          </w:tcPr>
          <w:p w14:paraId="7D330244"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83,32</w:t>
            </w:r>
          </w:p>
        </w:tc>
        <w:tc>
          <w:tcPr>
            <w:tcW w:w="832" w:type="dxa"/>
            <w:shd w:val="clear" w:color="auto" w:fill="auto"/>
            <w:noWrap/>
            <w:vAlign w:val="bottom"/>
            <w:hideMark/>
          </w:tcPr>
          <w:p w14:paraId="28EAD45B"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91,62</w:t>
            </w:r>
          </w:p>
        </w:tc>
        <w:tc>
          <w:tcPr>
            <w:tcW w:w="832" w:type="dxa"/>
            <w:shd w:val="clear" w:color="auto" w:fill="auto"/>
            <w:noWrap/>
            <w:vAlign w:val="bottom"/>
            <w:hideMark/>
          </w:tcPr>
          <w:p w14:paraId="53E15F07"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84,89</w:t>
            </w:r>
          </w:p>
        </w:tc>
        <w:tc>
          <w:tcPr>
            <w:tcW w:w="832" w:type="dxa"/>
            <w:vAlign w:val="bottom"/>
          </w:tcPr>
          <w:p w14:paraId="080783B0"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82,41</w:t>
            </w:r>
          </w:p>
        </w:tc>
      </w:tr>
      <w:tr w:rsidR="00FC28D6" w:rsidRPr="00FC28D6" w14:paraId="1E2B0530" w14:textId="77777777" w:rsidTr="008775EB">
        <w:trPr>
          <w:trHeight w:val="20"/>
          <w:jc w:val="center"/>
        </w:trPr>
        <w:tc>
          <w:tcPr>
            <w:tcW w:w="1973" w:type="dxa"/>
            <w:shd w:val="clear" w:color="auto" w:fill="auto"/>
            <w:vAlign w:val="bottom"/>
            <w:hideMark/>
          </w:tcPr>
          <w:p w14:paraId="591CD471" w14:textId="77777777" w:rsidR="00E94A15" w:rsidRPr="00FC28D6" w:rsidRDefault="00E94A15"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Мангистауская</w:t>
            </w:r>
          </w:p>
        </w:tc>
        <w:tc>
          <w:tcPr>
            <w:tcW w:w="831" w:type="dxa"/>
            <w:shd w:val="clear" w:color="auto" w:fill="auto"/>
            <w:noWrap/>
            <w:vAlign w:val="bottom"/>
            <w:hideMark/>
          </w:tcPr>
          <w:p w14:paraId="420ED1AF"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57,5</w:t>
            </w:r>
          </w:p>
        </w:tc>
        <w:tc>
          <w:tcPr>
            <w:tcW w:w="832" w:type="dxa"/>
            <w:shd w:val="clear" w:color="auto" w:fill="auto"/>
            <w:noWrap/>
            <w:vAlign w:val="bottom"/>
            <w:hideMark/>
          </w:tcPr>
          <w:p w14:paraId="4D8F1039"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64,35</w:t>
            </w:r>
          </w:p>
        </w:tc>
        <w:tc>
          <w:tcPr>
            <w:tcW w:w="832" w:type="dxa"/>
            <w:shd w:val="clear" w:color="auto" w:fill="auto"/>
            <w:noWrap/>
            <w:vAlign w:val="bottom"/>
            <w:hideMark/>
          </w:tcPr>
          <w:p w14:paraId="046E38E5"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68,64</w:t>
            </w:r>
          </w:p>
        </w:tc>
        <w:tc>
          <w:tcPr>
            <w:tcW w:w="831" w:type="dxa"/>
            <w:shd w:val="clear" w:color="auto" w:fill="auto"/>
            <w:noWrap/>
            <w:vAlign w:val="bottom"/>
            <w:hideMark/>
          </w:tcPr>
          <w:p w14:paraId="13896909"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67,69</w:t>
            </w:r>
          </w:p>
        </w:tc>
        <w:tc>
          <w:tcPr>
            <w:tcW w:w="832" w:type="dxa"/>
            <w:vAlign w:val="bottom"/>
          </w:tcPr>
          <w:p w14:paraId="198F2875"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73,27</w:t>
            </w:r>
          </w:p>
        </w:tc>
        <w:tc>
          <w:tcPr>
            <w:tcW w:w="832" w:type="dxa"/>
            <w:shd w:val="clear" w:color="auto" w:fill="auto"/>
            <w:noWrap/>
            <w:vAlign w:val="bottom"/>
            <w:hideMark/>
          </w:tcPr>
          <w:p w14:paraId="240FCE19"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44,85</w:t>
            </w:r>
          </w:p>
        </w:tc>
        <w:tc>
          <w:tcPr>
            <w:tcW w:w="832" w:type="dxa"/>
            <w:shd w:val="clear" w:color="auto" w:fill="auto"/>
            <w:noWrap/>
            <w:vAlign w:val="bottom"/>
            <w:hideMark/>
          </w:tcPr>
          <w:p w14:paraId="0D625466"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53,52</w:t>
            </w:r>
          </w:p>
        </w:tc>
        <w:tc>
          <w:tcPr>
            <w:tcW w:w="831" w:type="dxa"/>
            <w:shd w:val="clear" w:color="auto" w:fill="auto"/>
            <w:noWrap/>
            <w:vAlign w:val="bottom"/>
            <w:hideMark/>
          </w:tcPr>
          <w:p w14:paraId="104C9331"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44,39</w:t>
            </w:r>
          </w:p>
        </w:tc>
        <w:tc>
          <w:tcPr>
            <w:tcW w:w="832" w:type="dxa"/>
            <w:shd w:val="clear" w:color="auto" w:fill="auto"/>
            <w:noWrap/>
            <w:vAlign w:val="bottom"/>
            <w:hideMark/>
          </w:tcPr>
          <w:p w14:paraId="64B772E0"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53,86</w:t>
            </w:r>
          </w:p>
        </w:tc>
        <w:tc>
          <w:tcPr>
            <w:tcW w:w="832" w:type="dxa"/>
            <w:vAlign w:val="bottom"/>
          </w:tcPr>
          <w:p w14:paraId="6CBEDE6E"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62,81</w:t>
            </w:r>
          </w:p>
        </w:tc>
        <w:tc>
          <w:tcPr>
            <w:tcW w:w="832" w:type="dxa"/>
            <w:shd w:val="clear" w:color="auto" w:fill="auto"/>
            <w:noWrap/>
            <w:vAlign w:val="bottom"/>
            <w:hideMark/>
          </w:tcPr>
          <w:p w14:paraId="716800BE"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77,19</w:t>
            </w:r>
          </w:p>
        </w:tc>
        <w:tc>
          <w:tcPr>
            <w:tcW w:w="831" w:type="dxa"/>
            <w:shd w:val="clear" w:color="auto" w:fill="auto"/>
            <w:noWrap/>
            <w:vAlign w:val="bottom"/>
            <w:hideMark/>
          </w:tcPr>
          <w:p w14:paraId="3DF170AF"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56,92</w:t>
            </w:r>
          </w:p>
        </w:tc>
        <w:tc>
          <w:tcPr>
            <w:tcW w:w="832" w:type="dxa"/>
            <w:shd w:val="clear" w:color="auto" w:fill="auto"/>
            <w:noWrap/>
            <w:vAlign w:val="bottom"/>
            <w:hideMark/>
          </w:tcPr>
          <w:p w14:paraId="727CC68F"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49,24</w:t>
            </w:r>
          </w:p>
        </w:tc>
        <w:tc>
          <w:tcPr>
            <w:tcW w:w="832" w:type="dxa"/>
            <w:shd w:val="clear" w:color="auto" w:fill="auto"/>
            <w:noWrap/>
            <w:vAlign w:val="bottom"/>
            <w:hideMark/>
          </w:tcPr>
          <w:p w14:paraId="37DA45C0"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47,12</w:t>
            </w:r>
          </w:p>
        </w:tc>
        <w:tc>
          <w:tcPr>
            <w:tcW w:w="832" w:type="dxa"/>
            <w:vAlign w:val="bottom"/>
          </w:tcPr>
          <w:p w14:paraId="4BB29C82"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62,94</w:t>
            </w:r>
          </w:p>
        </w:tc>
      </w:tr>
      <w:tr w:rsidR="00FC28D6" w:rsidRPr="00FC28D6" w14:paraId="08C02A4D" w14:textId="77777777" w:rsidTr="008775EB">
        <w:trPr>
          <w:trHeight w:val="20"/>
          <w:jc w:val="center"/>
        </w:trPr>
        <w:tc>
          <w:tcPr>
            <w:tcW w:w="1973" w:type="dxa"/>
            <w:shd w:val="clear" w:color="auto" w:fill="auto"/>
            <w:vAlign w:val="bottom"/>
            <w:hideMark/>
          </w:tcPr>
          <w:p w14:paraId="7372D3BB" w14:textId="77777777" w:rsidR="00E94A15" w:rsidRPr="00FC28D6" w:rsidRDefault="00E94A15"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Павлодарская</w:t>
            </w:r>
          </w:p>
        </w:tc>
        <w:tc>
          <w:tcPr>
            <w:tcW w:w="831" w:type="dxa"/>
            <w:shd w:val="clear" w:color="auto" w:fill="auto"/>
            <w:noWrap/>
            <w:vAlign w:val="bottom"/>
            <w:hideMark/>
          </w:tcPr>
          <w:p w14:paraId="1731B036"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58,6</w:t>
            </w:r>
          </w:p>
        </w:tc>
        <w:tc>
          <w:tcPr>
            <w:tcW w:w="832" w:type="dxa"/>
            <w:shd w:val="clear" w:color="auto" w:fill="auto"/>
            <w:noWrap/>
            <w:vAlign w:val="bottom"/>
            <w:hideMark/>
          </w:tcPr>
          <w:p w14:paraId="6841C415"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70,79</w:t>
            </w:r>
          </w:p>
        </w:tc>
        <w:tc>
          <w:tcPr>
            <w:tcW w:w="832" w:type="dxa"/>
            <w:shd w:val="clear" w:color="auto" w:fill="auto"/>
            <w:noWrap/>
            <w:vAlign w:val="bottom"/>
            <w:hideMark/>
          </w:tcPr>
          <w:p w14:paraId="3E0C49DF"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79,60</w:t>
            </w:r>
          </w:p>
        </w:tc>
        <w:tc>
          <w:tcPr>
            <w:tcW w:w="831" w:type="dxa"/>
            <w:shd w:val="clear" w:color="auto" w:fill="auto"/>
            <w:noWrap/>
            <w:vAlign w:val="bottom"/>
            <w:hideMark/>
          </w:tcPr>
          <w:p w14:paraId="787ACD98"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79,43</w:t>
            </w:r>
          </w:p>
        </w:tc>
        <w:tc>
          <w:tcPr>
            <w:tcW w:w="832" w:type="dxa"/>
            <w:vAlign w:val="bottom"/>
          </w:tcPr>
          <w:p w14:paraId="1A2E3B67"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83,88</w:t>
            </w:r>
          </w:p>
        </w:tc>
        <w:tc>
          <w:tcPr>
            <w:tcW w:w="832" w:type="dxa"/>
            <w:shd w:val="clear" w:color="auto" w:fill="auto"/>
            <w:noWrap/>
            <w:vAlign w:val="bottom"/>
            <w:hideMark/>
          </w:tcPr>
          <w:p w14:paraId="7AA9A991"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54,85</w:t>
            </w:r>
          </w:p>
        </w:tc>
        <w:tc>
          <w:tcPr>
            <w:tcW w:w="832" w:type="dxa"/>
            <w:shd w:val="clear" w:color="auto" w:fill="auto"/>
            <w:noWrap/>
            <w:vAlign w:val="bottom"/>
            <w:hideMark/>
          </w:tcPr>
          <w:p w14:paraId="59DB26FF"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77,68</w:t>
            </w:r>
          </w:p>
        </w:tc>
        <w:tc>
          <w:tcPr>
            <w:tcW w:w="831" w:type="dxa"/>
            <w:shd w:val="clear" w:color="auto" w:fill="auto"/>
            <w:noWrap/>
            <w:vAlign w:val="bottom"/>
            <w:hideMark/>
          </w:tcPr>
          <w:p w14:paraId="4773E046"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76,69</w:t>
            </w:r>
          </w:p>
        </w:tc>
        <w:tc>
          <w:tcPr>
            <w:tcW w:w="832" w:type="dxa"/>
            <w:shd w:val="clear" w:color="auto" w:fill="auto"/>
            <w:noWrap/>
            <w:vAlign w:val="bottom"/>
            <w:hideMark/>
          </w:tcPr>
          <w:p w14:paraId="436FBCE3"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74,85</w:t>
            </w:r>
          </w:p>
        </w:tc>
        <w:tc>
          <w:tcPr>
            <w:tcW w:w="832" w:type="dxa"/>
            <w:vAlign w:val="bottom"/>
          </w:tcPr>
          <w:p w14:paraId="30AE3A0A"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87,68</w:t>
            </w:r>
          </w:p>
        </w:tc>
        <w:tc>
          <w:tcPr>
            <w:tcW w:w="832" w:type="dxa"/>
            <w:shd w:val="clear" w:color="auto" w:fill="auto"/>
            <w:noWrap/>
            <w:vAlign w:val="bottom"/>
            <w:hideMark/>
          </w:tcPr>
          <w:p w14:paraId="26F568DA"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72,59</w:t>
            </w:r>
          </w:p>
        </w:tc>
        <w:tc>
          <w:tcPr>
            <w:tcW w:w="831" w:type="dxa"/>
            <w:shd w:val="clear" w:color="auto" w:fill="auto"/>
            <w:noWrap/>
            <w:vAlign w:val="bottom"/>
            <w:hideMark/>
          </w:tcPr>
          <w:p w14:paraId="2FC43728"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50</w:t>
            </w:r>
          </w:p>
        </w:tc>
        <w:tc>
          <w:tcPr>
            <w:tcW w:w="832" w:type="dxa"/>
            <w:shd w:val="clear" w:color="auto" w:fill="auto"/>
            <w:noWrap/>
            <w:vAlign w:val="bottom"/>
            <w:hideMark/>
          </w:tcPr>
          <w:p w14:paraId="1584C9B5"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50,65</w:t>
            </w:r>
          </w:p>
        </w:tc>
        <w:tc>
          <w:tcPr>
            <w:tcW w:w="832" w:type="dxa"/>
            <w:shd w:val="clear" w:color="auto" w:fill="auto"/>
            <w:noWrap/>
            <w:vAlign w:val="bottom"/>
            <w:hideMark/>
          </w:tcPr>
          <w:p w14:paraId="223AE5DE"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69,5</w:t>
            </w:r>
          </w:p>
        </w:tc>
        <w:tc>
          <w:tcPr>
            <w:tcW w:w="832" w:type="dxa"/>
            <w:vAlign w:val="bottom"/>
          </w:tcPr>
          <w:p w14:paraId="48914991"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69,20</w:t>
            </w:r>
          </w:p>
        </w:tc>
      </w:tr>
      <w:tr w:rsidR="00FC28D6" w:rsidRPr="00FC28D6" w14:paraId="628C4D96" w14:textId="77777777" w:rsidTr="008775EB">
        <w:trPr>
          <w:trHeight w:val="20"/>
          <w:jc w:val="center"/>
        </w:trPr>
        <w:tc>
          <w:tcPr>
            <w:tcW w:w="1973" w:type="dxa"/>
            <w:shd w:val="clear" w:color="auto" w:fill="auto"/>
            <w:vAlign w:val="bottom"/>
            <w:hideMark/>
          </w:tcPr>
          <w:p w14:paraId="4F2391A8" w14:textId="77777777" w:rsidR="00E94A15" w:rsidRPr="00FC28D6" w:rsidRDefault="00E94A15"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СКО</w:t>
            </w:r>
          </w:p>
        </w:tc>
        <w:tc>
          <w:tcPr>
            <w:tcW w:w="831" w:type="dxa"/>
            <w:shd w:val="clear" w:color="auto" w:fill="auto"/>
            <w:noWrap/>
            <w:vAlign w:val="bottom"/>
            <w:hideMark/>
          </w:tcPr>
          <w:p w14:paraId="2297B106"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68,6</w:t>
            </w:r>
          </w:p>
        </w:tc>
        <w:tc>
          <w:tcPr>
            <w:tcW w:w="832" w:type="dxa"/>
            <w:shd w:val="clear" w:color="auto" w:fill="auto"/>
            <w:noWrap/>
            <w:vAlign w:val="bottom"/>
            <w:hideMark/>
          </w:tcPr>
          <w:p w14:paraId="306F0899"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65,51</w:t>
            </w:r>
          </w:p>
        </w:tc>
        <w:tc>
          <w:tcPr>
            <w:tcW w:w="832" w:type="dxa"/>
            <w:shd w:val="clear" w:color="auto" w:fill="auto"/>
            <w:noWrap/>
            <w:vAlign w:val="bottom"/>
            <w:hideMark/>
          </w:tcPr>
          <w:p w14:paraId="2EA9B21F"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65,61</w:t>
            </w:r>
          </w:p>
        </w:tc>
        <w:tc>
          <w:tcPr>
            <w:tcW w:w="831" w:type="dxa"/>
            <w:shd w:val="clear" w:color="auto" w:fill="auto"/>
            <w:noWrap/>
            <w:vAlign w:val="bottom"/>
            <w:hideMark/>
          </w:tcPr>
          <w:p w14:paraId="3F230F40"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64,74</w:t>
            </w:r>
          </w:p>
        </w:tc>
        <w:tc>
          <w:tcPr>
            <w:tcW w:w="832" w:type="dxa"/>
            <w:vAlign w:val="bottom"/>
          </w:tcPr>
          <w:p w14:paraId="3F0CE8BC"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55,69</w:t>
            </w:r>
          </w:p>
        </w:tc>
        <w:tc>
          <w:tcPr>
            <w:tcW w:w="832" w:type="dxa"/>
            <w:shd w:val="clear" w:color="auto" w:fill="auto"/>
            <w:noWrap/>
            <w:vAlign w:val="bottom"/>
            <w:hideMark/>
          </w:tcPr>
          <w:p w14:paraId="6D495002"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60,54</w:t>
            </w:r>
          </w:p>
        </w:tc>
        <w:tc>
          <w:tcPr>
            <w:tcW w:w="832" w:type="dxa"/>
            <w:shd w:val="clear" w:color="auto" w:fill="auto"/>
            <w:noWrap/>
            <w:vAlign w:val="bottom"/>
            <w:hideMark/>
          </w:tcPr>
          <w:p w14:paraId="308F4328"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73,98</w:t>
            </w:r>
          </w:p>
        </w:tc>
        <w:tc>
          <w:tcPr>
            <w:tcW w:w="831" w:type="dxa"/>
            <w:shd w:val="clear" w:color="auto" w:fill="auto"/>
            <w:noWrap/>
            <w:vAlign w:val="bottom"/>
            <w:hideMark/>
          </w:tcPr>
          <w:p w14:paraId="031014B3"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63,2</w:t>
            </w:r>
          </w:p>
        </w:tc>
        <w:tc>
          <w:tcPr>
            <w:tcW w:w="832" w:type="dxa"/>
            <w:shd w:val="clear" w:color="auto" w:fill="auto"/>
            <w:noWrap/>
            <w:vAlign w:val="bottom"/>
            <w:hideMark/>
          </w:tcPr>
          <w:p w14:paraId="1AF6CF3A"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58,19</w:t>
            </w:r>
          </w:p>
        </w:tc>
        <w:tc>
          <w:tcPr>
            <w:tcW w:w="832" w:type="dxa"/>
            <w:vAlign w:val="bottom"/>
          </w:tcPr>
          <w:p w14:paraId="0978A065"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66,93</w:t>
            </w:r>
          </w:p>
        </w:tc>
        <w:tc>
          <w:tcPr>
            <w:tcW w:w="832" w:type="dxa"/>
            <w:shd w:val="clear" w:color="auto" w:fill="auto"/>
            <w:noWrap/>
            <w:vAlign w:val="bottom"/>
            <w:hideMark/>
          </w:tcPr>
          <w:p w14:paraId="73ADEF45"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86,47</w:t>
            </w:r>
          </w:p>
        </w:tc>
        <w:tc>
          <w:tcPr>
            <w:tcW w:w="831" w:type="dxa"/>
            <w:shd w:val="clear" w:color="auto" w:fill="auto"/>
            <w:noWrap/>
            <w:vAlign w:val="bottom"/>
            <w:hideMark/>
          </w:tcPr>
          <w:p w14:paraId="72C12D30"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70</w:t>
            </w:r>
          </w:p>
        </w:tc>
        <w:tc>
          <w:tcPr>
            <w:tcW w:w="832" w:type="dxa"/>
            <w:shd w:val="clear" w:color="auto" w:fill="auto"/>
            <w:noWrap/>
            <w:vAlign w:val="bottom"/>
            <w:hideMark/>
          </w:tcPr>
          <w:p w14:paraId="77EF85D7"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79,85</w:t>
            </w:r>
          </w:p>
        </w:tc>
        <w:tc>
          <w:tcPr>
            <w:tcW w:w="832" w:type="dxa"/>
            <w:shd w:val="clear" w:color="auto" w:fill="auto"/>
            <w:noWrap/>
            <w:vAlign w:val="bottom"/>
            <w:hideMark/>
          </w:tcPr>
          <w:p w14:paraId="3AEE8F9A"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78,6</w:t>
            </w:r>
          </w:p>
        </w:tc>
        <w:tc>
          <w:tcPr>
            <w:tcW w:w="832" w:type="dxa"/>
            <w:vAlign w:val="bottom"/>
          </w:tcPr>
          <w:p w14:paraId="6D07E295" w14:textId="77777777" w:rsidR="00E94A15" w:rsidRPr="00FC28D6" w:rsidRDefault="00E94A15"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77,37</w:t>
            </w:r>
          </w:p>
        </w:tc>
      </w:tr>
      <w:tr w:rsidR="00FC28D6" w:rsidRPr="00FC28D6" w14:paraId="170D9081" w14:textId="77777777" w:rsidTr="008775EB">
        <w:trPr>
          <w:trHeight w:val="20"/>
          <w:jc w:val="center"/>
        </w:trPr>
        <w:tc>
          <w:tcPr>
            <w:tcW w:w="1973" w:type="dxa"/>
            <w:shd w:val="clear" w:color="auto" w:fill="auto"/>
            <w:vAlign w:val="bottom"/>
            <w:hideMark/>
          </w:tcPr>
          <w:p w14:paraId="3B895D37" w14:textId="77777777" w:rsidR="00E94A15" w:rsidRPr="00FC28D6" w:rsidRDefault="00E94A15"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ЮКО</w:t>
            </w:r>
          </w:p>
        </w:tc>
        <w:tc>
          <w:tcPr>
            <w:tcW w:w="831" w:type="dxa"/>
            <w:shd w:val="clear" w:color="auto" w:fill="auto"/>
            <w:noWrap/>
            <w:vAlign w:val="bottom"/>
            <w:hideMark/>
          </w:tcPr>
          <w:p w14:paraId="1FC9EC23"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73,3</w:t>
            </w:r>
          </w:p>
        </w:tc>
        <w:tc>
          <w:tcPr>
            <w:tcW w:w="832" w:type="dxa"/>
            <w:shd w:val="clear" w:color="auto" w:fill="auto"/>
            <w:noWrap/>
            <w:vAlign w:val="bottom"/>
            <w:hideMark/>
          </w:tcPr>
          <w:p w14:paraId="2074B66F"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70,8</w:t>
            </w:r>
          </w:p>
        </w:tc>
        <w:tc>
          <w:tcPr>
            <w:tcW w:w="832" w:type="dxa"/>
            <w:shd w:val="clear" w:color="auto" w:fill="auto"/>
            <w:noWrap/>
            <w:vAlign w:val="bottom"/>
            <w:hideMark/>
          </w:tcPr>
          <w:p w14:paraId="3887913F"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31" w:type="dxa"/>
            <w:shd w:val="clear" w:color="auto" w:fill="auto"/>
            <w:noWrap/>
            <w:vAlign w:val="bottom"/>
            <w:hideMark/>
          </w:tcPr>
          <w:p w14:paraId="43DBFE52"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32" w:type="dxa"/>
            <w:vAlign w:val="bottom"/>
          </w:tcPr>
          <w:p w14:paraId="69B860DC"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32" w:type="dxa"/>
            <w:shd w:val="clear" w:color="auto" w:fill="auto"/>
            <w:noWrap/>
            <w:vAlign w:val="bottom"/>
            <w:hideMark/>
          </w:tcPr>
          <w:p w14:paraId="6168C64A"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61,51</w:t>
            </w:r>
          </w:p>
        </w:tc>
        <w:tc>
          <w:tcPr>
            <w:tcW w:w="832" w:type="dxa"/>
            <w:shd w:val="clear" w:color="auto" w:fill="auto"/>
            <w:noWrap/>
            <w:vAlign w:val="bottom"/>
            <w:hideMark/>
          </w:tcPr>
          <w:p w14:paraId="0B8BF414"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72,15</w:t>
            </w:r>
          </w:p>
        </w:tc>
        <w:tc>
          <w:tcPr>
            <w:tcW w:w="831" w:type="dxa"/>
            <w:shd w:val="clear" w:color="auto" w:fill="auto"/>
            <w:noWrap/>
            <w:vAlign w:val="bottom"/>
            <w:hideMark/>
          </w:tcPr>
          <w:p w14:paraId="131F6C06"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32" w:type="dxa"/>
            <w:shd w:val="clear" w:color="auto" w:fill="auto"/>
            <w:noWrap/>
            <w:vAlign w:val="bottom"/>
            <w:hideMark/>
          </w:tcPr>
          <w:p w14:paraId="377FE3F8"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32" w:type="dxa"/>
          </w:tcPr>
          <w:p w14:paraId="40596701"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32" w:type="dxa"/>
            <w:shd w:val="clear" w:color="auto" w:fill="auto"/>
            <w:noWrap/>
            <w:vAlign w:val="bottom"/>
            <w:hideMark/>
          </w:tcPr>
          <w:p w14:paraId="40D156E6"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66,95</w:t>
            </w:r>
          </w:p>
        </w:tc>
        <w:tc>
          <w:tcPr>
            <w:tcW w:w="831" w:type="dxa"/>
            <w:shd w:val="clear" w:color="auto" w:fill="auto"/>
            <w:noWrap/>
            <w:vAlign w:val="bottom"/>
            <w:hideMark/>
          </w:tcPr>
          <w:p w14:paraId="39FF7E9C"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84,05</w:t>
            </w:r>
          </w:p>
        </w:tc>
        <w:tc>
          <w:tcPr>
            <w:tcW w:w="832" w:type="dxa"/>
            <w:shd w:val="clear" w:color="auto" w:fill="auto"/>
            <w:noWrap/>
            <w:vAlign w:val="bottom"/>
            <w:hideMark/>
          </w:tcPr>
          <w:p w14:paraId="19A90456"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32" w:type="dxa"/>
            <w:shd w:val="clear" w:color="auto" w:fill="auto"/>
            <w:noWrap/>
            <w:vAlign w:val="bottom"/>
            <w:hideMark/>
          </w:tcPr>
          <w:p w14:paraId="04180CAC"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32" w:type="dxa"/>
          </w:tcPr>
          <w:p w14:paraId="29AAC328" w14:textId="77777777" w:rsidR="00E94A15" w:rsidRPr="00FC28D6" w:rsidRDefault="00E94A15"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r>
      <w:tr w:rsidR="00E94A15" w:rsidRPr="00FC28D6" w14:paraId="439AF683" w14:textId="77777777" w:rsidTr="008775EB">
        <w:trPr>
          <w:trHeight w:val="20"/>
          <w:jc w:val="center"/>
        </w:trPr>
        <w:tc>
          <w:tcPr>
            <w:tcW w:w="14449" w:type="dxa"/>
            <w:gridSpan w:val="16"/>
          </w:tcPr>
          <w:p w14:paraId="7E6D5676" w14:textId="76141A33" w:rsidR="00E94A15" w:rsidRPr="00FC28D6" w:rsidRDefault="004535E9" w:rsidP="00A73031">
            <w:pPr>
              <w:tabs>
                <w:tab w:val="left" w:pos="709"/>
              </w:tabs>
              <w:spacing w:after="0" w:line="240" w:lineRule="auto"/>
              <w:ind w:firstLine="540"/>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Примечание – Составлено автором на основе источника [89]</w:t>
            </w:r>
          </w:p>
        </w:tc>
      </w:tr>
    </w:tbl>
    <w:p w14:paraId="2AEFCCFE" w14:textId="77777777" w:rsidR="00E94A15" w:rsidRPr="00FC28D6" w:rsidRDefault="00E94A15" w:rsidP="00AB6C5C">
      <w:pPr>
        <w:tabs>
          <w:tab w:val="left" w:pos="709"/>
        </w:tabs>
        <w:spacing w:after="0" w:line="240" w:lineRule="auto"/>
        <w:ind w:firstLine="708"/>
        <w:rPr>
          <w:rFonts w:ascii="Times New Roman" w:hAnsi="Times New Roman" w:cs="Times New Roman"/>
          <w:b/>
          <w:sz w:val="28"/>
          <w:szCs w:val="28"/>
        </w:rPr>
      </w:pPr>
    </w:p>
    <w:p w14:paraId="4C97F81A" w14:textId="77777777" w:rsidR="002409E7" w:rsidRPr="00FC28D6" w:rsidRDefault="002409E7" w:rsidP="00AB6C5C">
      <w:pPr>
        <w:tabs>
          <w:tab w:val="left" w:pos="709"/>
        </w:tabs>
        <w:autoSpaceDE w:val="0"/>
        <w:autoSpaceDN w:val="0"/>
        <w:adjustRightInd w:val="0"/>
        <w:spacing w:after="0" w:line="240" w:lineRule="auto"/>
        <w:ind w:firstLine="709"/>
        <w:jc w:val="both"/>
        <w:rPr>
          <w:rFonts w:ascii="Times New Roman" w:hAnsi="Times New Roman" w:cs="Times New Roman"/>
          <w:sz w:val="28"/>
          <w:szCs w:val="28"/>
        </w:rPr>
        <w:sectPr w:rsidR="002409E7" w:rsidRPr="00FC28D6" w:rsidSect="00A73031">
          <w:pgSz w:w="16840" w:h="11900" w:orient="landscape"/>
          <w:pgMar w:top="1701" w:right="1134" w:bottom="567" w:left="1134" w:header="709" w:footer="709" w:gutter="0"/>
          <w:cols w:space="708"/>
          <w:docGrid w:linePitch="360"/>
        </w:sectPr>
      </w:pPr>
    </w:p>
    <w:p w14:paraId="6053322C" w14:textId="77777777" w:rsidR="00A73031" w:rsidRPr="00FC28D6" w:rsidRDefault="00A73031" w:rsidP="00A73031">
      <w:pPr>
        <w:tabs>
          <w:tab w:val="left" w:pos="709"/>
        </w:tabs>
        <w:autoSpaceDE w:val="0"/>
        <w:autoSpaceDN w:val="0"/>
        <w:adjustRightInd w:val="0"/>
        <w:spacing w:after="0" w:line="240" w:lineRule="auto"/>
        <w:ind w:firstLine="709"/>
        <w:jc w:val="both"/>
        <w:rPr>
          <w:rFonts w:ascii="Times New Roman" w:eastAsia="Times New Roman" w:hAnsi="Times New Roman" w:cs="Times New Roman"/>
          <w:bCs/>
          <w:kern w:val="36"/>
          <w:sz w:val="28"/>
          <w:szCs w:val="28"/>
        </w:rPr>
      </w:pPr>
      <w:r w:rsidRPr="00FC28D6">
        <w:rPr>
          <w:rFonts w:ascii="Times New Roman" w:eastAsia="Times New Roman" w:hAnsi="Times New Roman" w:cs="Times New Roman"/>
          <w:bCs/>
          <w:kern w:val="36"/>
          <w:sz w:val="28"/>
          <w:szCs w:val="28"/>
        </w:rPr>
        <w:lastRenderedPageBreak/>
        <w:t>В таблице 14 показаны результаты оценки эффективности деятельности МИО за 2016-2020 гг.</w:t>
      </w:r>
    </w:p>
    <w:p w14:paraId="72B8B5BF" w14:textId="77777777" w:rsidR="00A73031" w:rsidRPr="00FC28D6" w:rsidRDefault="00A73031" w:rsidP="00A73031">
      <w:pPr>
        <w:tabs>
          <w:tab w:val="left" w:pos="709"/>
        </w:tabs>
        <w:autoSpaceDE w:val="0"/>
        <w:autoSpaceDN w:val="0"/>
        <w:adjustRightInd w:val="0"/>
        <w:spacing w:after="0" w:line="240" w:lineRule="auto"/>
        <w:ind w:firstLine="709"/>
        <w:jc w:val="both"/>
        <w:rPr>
          <w:rFonts w:ascii="Times New Roman" w:eastAsia="Times New Roman" w:hAnsi="Times New Roman" w:cs="Times New Roman"/>
          <w:bCs/>
          <w:kern w:val="36"/>
          <w:sz w:val="28"/>
          <w:szCs w:val="28"/>
        </w:rPr>
      </w:pPr>
      <w:r w:rsidRPr="00FC28D6">
        <w:rPr>
          <w:rFonts w:ascii="Times New Roman" w:eastAsia="Times New Roman" w:hAnsi="Times New Roman" w:cs="Times New Roman"/>
          <w:bCs/>
          <w:kern w:val="36"/>
          <w:sz w:val="28"/>
          <w:szCs w:val="28"/>
        </w:rPr>
        <w:t>Основные причины неисполнения МИО:</w:t>
      </w:r>
    </w:p>
    <w:p w14:paraId="33215294" w14:textId="77777777" w:rsidR="00A73031" w:rsidRPr="00FC28D6" w:rsidRDefault="00A73031" w:rsidP="00A73031">
      <w:pPr>
        <w:numPr>
          <w:ilvl w:val="0"/>
          <w:numId w:val="8"/>
        </w:numPr>
        <w:tabs>
          <w:tab w:val="left" w:pos="709"/>
          <w:tab w:val="left" w:pos="993"/>
        </w:tabs>
        <w:autoSpaceDE w:val="0"/>
        <w:autoSpaceDN w:val="0"/>
        <w:adjustRightInd w:val="0"/>
        <w:spacing w:after="0" w:line="240" w:lineRule="auto"/>
        <w:ind w:left="0" w:firstLine="709"/>
        <w:jc w:val="both"/>
        <w:rPr>
          <w:rFonts w:ascii="Times New Roman" w:eastAsia="Times New Roman" w:hAnsi="Times New Roman" w:cs="Times New Roman"/>
          <w:bCs/>
          <w:kern w:val="36"/>
          <w:sz w:val="28"/>
          <w:szCs w:val="28"/>
        </w:rPr>
      </w:pPr>
      <w:r w:rsidRPr="00FC28D6">
        <w:rPr>
          <w:rFonts w:ascii="Times New Roman" w:eastAsia="Times New Roman" w:hAnsi="Times New Roman" w:cs="Times New Roman"/>
          <w:bCs/>
          <w:kern w:val="36"/>
          <w:sz w:val="28"/>
          <w:szCs w:val="28"/>
        </w:rPr>
        <w:t>несвоевременное подписание и отсутствие актов, срыв сроков государственных закупок;</w:t>
      </w:r>
    </w:p>
    <w:p w14:paraId="2069CAB7" w14:textId="77777777" w:rsidR="00A73031" w:rsidRPr="00FC28D6" w:rsidRDefault="00A73031" w:rsidP="00A73031">
      <w:pPr>
        <w:numPr>
          <w:ilvl w:val="0"/>
          <w:numId w:val="8"/>
        </w:numPr>
        <w:tabs>
          <w:tab w:val="left" w:pos="709"/>
          <w:tab w:val="left" w:pos="993"/>
        </w:tabs>
        <w:autoSpaceDE w:val="0"/>
        <w:autoSpaceDN w:val="0"/>
        <w:adjustRightInd w:val="0"/>
        <w:spacing w:after="0" w:line="240" w:lineRule="auto"/>
        <w:ind w:left="0" w:firstLine="709"/>
        <w:jc w:val="both"/>
        <w:rPr>
          <w:rFonts w:ascii="Times New Roman" w:eastAsia="Times New Roman" w:hAnsi="Times New Roman" w:cs="Times New Roman"/>
          <w:bCs/>
          <w:kern w:val="36"/>
          <w:sz w:val="28"/>
          <w:szCs w:val="28"/>
        </w:rPr>
      </w:pPr>
      <w:r w:rsidRPr="00FC28D6">
        <w:rPr>
          <w:rFonts w:ascii="Times New Roman" w:eastAsia="Times New Roman" w:hAnsi="Times New Roman" w:cs="Times New Roman"/>
          <w:bCs/>
          <w:kern w:val="36"/>
          <w:sz w:val="28"/>
          <w:szCs w:val="28"/>
        </w:rPr>
        <w:t xml:space="preserve">невыполнение договорных обязательств поставщиками. </w:t>
      </w:r>
    </w:p>
    <w:p w14:paraId="37D42318" w14:textId="159284E2" w:rsidR="00A73031" w:rsidRPr="00FC28D6" w:rsidRDefault="00A73031" w:rsidP="00A73031">
      <w:pPr>
        <w:tabs>
          <w:tab w:val="left" w:pos="709"/>
        </w:tabs>
        <w:spacing w:after="0" w:line="240" w:lineRule="auto"/>
        <w:ind w:firstLine="709"/>
        <w:jc w:val="both"/>
        <w:rPr>
          <w:rFonts w:ascii="Times New Roman" w:hAnsi="Times New Roman" w:cs="Times New Roman"/>
          <w:bCs/>
          <w:i/>
          <w:iCs/>
          <w:sz w:val="28"/>
          <w:szCs w:val="28"/>
        </w:rPr>
      </w:pPr>
      <w:r w:rsidRPr="00FC28D6">
        <w:rPr>
          <w:rFonts w:ascii="Times New Roman" w:hAnsi="Times New Roman" w:cs="Times New Roman"/>
          <w:sz w:val="28"/>
          <w:szCs w:val="28"/>
        </w:rPr>
        <w:t>Наихудшие результаты за 2019 год по 2-му блоку показывают такие регионы, как Атырауская, Кызылординская, Мангистауская области и город Нур-Султан. По 3-му блоку самые низкие показатели у города Шымкент и Мангистауская область. У последней области низкие показатели по 2-м блокам, поэтому у нее высокая вероятность попадания в реестр рисков 2020 года. Однако уже в 2020 году у всех МИО наблюдаются улучшенные показатели, которые позволяют сделать вывод об эффективности их деятельности.</w:t>
      </w:r>
    </w:p>
    <w:p w14:paraId="7D15D063" w14:textId="6112B9ED" w:rsidR="00E94A15" w:rsidRPr="00FC28D6" w:rsidRDefault="00E94A15" w:rsidP="00AB6C5C">
      <w:pPr>
        <w:tabs>
          <w:tab w:val="left" w:pos="709"/>
        </w:tabs>
        <w:spacing w:after="0" w:line="240" w:lineRule="auto"/>
        <w:ind w:firstLine="709"/>
        <w:jc w:val="both"/>
        <w:rPr>
          <w:rFonts w:ascii="Times New Roman" w:hAnsi="Times New Roman" w:cs="Times New Roman"/>
          <w:bCs/>
          <w:i/>
          <w:iCs/>
          <w:sz w:val="28"/>
          <w:szCs w:val="28"/>
        </w:rPr>
      </w:pPr>
      <w:r w:rsidRPr="00FC28D6">
        <w:rPr>
          <w:rFonts w:ascii="Times New Roman" w:hAnsi="Times New Roman" w:cs="Times New Roman"/>
          <w:bCs/>
          <w:i/>
          <w:iCs/>
          <w:sz w:val="28"/>
          <w:szCs w:val="28"/>
        </w:rPr>
        <w:t xml:space="preserve">Оценка эффективности деятельности государственных органов по блоку </w:t>
      </w:r>
      <w:r w:rsidR="00AA5E66" w:rsidRPr="00FC28D6">
        <w:rPr>
          <w:rFonts w:ascii="Times New Roman" w:hAnsi="Times New Roman" w:cs="Times New Roman"/>
          <w:bCs/>
          <w:i/>
          <w:iCs/>
          <w:sz w:val="28"/>
          <w:szCs w:val="28"/>
        </w:rPr>
        <w:t>«</w:t>
      </w:r>
      <w:r w:rsidRPr="00FC28D6">
        <w:rPr>
          <w:rFonts w:ascii="Times New Roman" w:hAnsi="Times New Roman" w:cs="Times New Roman"/>
          <w:bCs/>
          <w:i/>
          <w:iCs/>
          <w:sz w:val="28"/>
          <w:szCs w:val="28"/>
        </w:rPr>
        <w:t>Достижение целей</w:t>
      </w:r>
      <w:r w:rsidR="00AA5E66" w:rsidRPr="00FC28D6">
        <w:rPr>
          <w:rFonts w:ascii="Times New Roman" w:hAnsi="Times New Roman" w:cs="Times New Roman"/>
          <w:bCs/>
          <w:i/>
          <w:iCs/>
          <w:sz w:val="28"/>
          <w:szCs w:val="28"/>
        </w:rPr>
        <w:t>»</w:t>
      </w:r>
      <w:r w:rsidRPr="00FC28D6">
        <w:rPr>
          <w:rFonts w:ascii="Times New Roman" w:hAnsi="Times New Roman" w:cs="Times New Roman"/>
          <w:bCs/>
          <w:i/>
          <w:iCs/>
          <w:sz w:val="28"/>
          <w:szCs w:val="28"/>
        </w:rPr>
        <w:t>.</w:t>
      </w:r>
    </w:p>
    <w:p w14:paraId="48E86917" w14:textId="77777777" w:rsidR="00250BAE" w:rsidRPr="00FC28D6" w:rsidRDefault="00250BAE" w:rsidP="00AB6C5C">
      <w:pPr>
        <w:pStyle w:val="a9"/>
        <w:spacing w:before="0" w:beforeAutospacing="0" w:after="0" w:afterAutospacing="0"/>
        <w:ind w:firstLine="708"/>
        <w:jc w:val="both"/>
        <w:textAlignment w:val="baseline"/>
        <w:rPr>
          <w:sz w:val="28"/>
          <w:szCs w:val="28"/>
        </w:rPr>
      </w:pPr>
      <w:r w:rsidRPr="00FC28D6">
        <w:rPr>
          <w:sz w:val="28"/>
          <w:szCs w:val="28"/>
        </w:rPr>
        <w:t>Она осуществляется на основании следующих данных:</w:t>
      </w:r>
    </w:p>
    <w:p w14:paraId="17146C67" w14:textId="048B70F1" w:rsidR="00250BAE" w:rsidRPr="00FC28D6" w:rsidRDefault="00BC25E8" w:rsidP="00AB6C5C">
      <w:pPr>
        <w:pStyle w:val="a9"/>
        <w:numPr>
          <w:ilvl w:val="0"/>
          <w:numId w:val="52"/>
        </w:numPr>
        <w:tabs>
          <w:tab w:val="left" w:pos="993"/>
        </w:tabs>
        <w:spacing w:before="0" w:beforeAutospacing="0" w:after="0" w:afterAutospacing="0"/>
        <w:ind w:left="0" w:firstLine="698"/>
        <w:jc w:val="both"/>
        <w:textAlignment w:val="baseline"/>
        <w:rPr>
          <w:sz w:val="28"/>
          <w:szCs w:val="28"/>
        </w:rPr>
      </w:pPr>
      <w:r w:rsidRPr="00FC28D6">
        <w:rPr>
          <w:sz w:val="28"/>
          <w:szCs w:val="28"/>
        </w:rPr>
        <w:t xml:space="preserve">планов развития </w:t>
      </w:r>
      <w:r w:rsidR="00250BAE" w:rsidRPr="00FC28D6">
        <w:rPr>
          <w:sz w:val="28"/>
          <w:szCs w:val="28"/>
        </w:rPr>
        <w:t>центральных государственных органов и отчетов по их реализации;</w:t>
      </w:r>
    </w:p>
    <w:p w14:paraId="058F651E" w14:textId="77777777" w:rsidR="00250BAE" w:rsidRPr="00FC28D6" w:rsidRDefault="00291680" w:rsidP="00AB6C5C">
      <w:pPr>
        <w:pStyle w:val="a9"/>
        <w:numPr>
          <w:ilvl w:val="0"/>
          <w:numId w:val="52"/>
        </w:numPr>
        <w:tabs>
          <w:tab w:val="left" w:pos="993"/>
        </w:tabs>
        <w:spacing w:before="0" w:beforeAutospacing="0" w:after="0" w:afterAutospacing="0"/>
        <w:ind w:left="0" w:firstLine="698"/>
        <w:jc w:val="both"/>
        <w:textAlignment w:val="baseline"/>
        <w:rPr>
          <w:sz w:val="28"/>
          <w:szCs w:val="28"/>
        </w:rPr>
      </w:pPr>
      <w:r w:rsidRPr="00FC28D6">
        <w:rPr>
          <w:sz w:val="28"/>
          <w:szCs w:val="28"/>
        </w:rPr>
        <w:t>ПРТ</w:t>
      </w:r>
      <w:r w:rsidR="00250BAE" w:rsidRPr="00FC28D6">
        <w:rPr>
          <w:sz w:val="28"/>
          <w:szCs w:val="28"/>
        </w:rPr>
        <w:t xml:space="preserve"> местных исполнительных органов и отчетов по их реализации;</w:t>
      </w:r>
    </w:p>
    <w:p w14:paraId="6926DE21" w14:textId="77777777" w:rsidR="00250BAE" w:rsidRPr="00FC28D6" w:rsidRDefault="00250BAE" w:rsidP="00AB6C5C">
      <w:pPr>
        <w:pStyle w:val="a9"/>
        <w:numPr>
          <w:ilvl w:val="0"/>
          <w:numId w:val="52"/>
        </w:numPr>
        <w:tabs>
          <w:tab w:val="left" w:pos="993"/>
        </w:tabs>
        <w:spacing w:before="0" w:beforeAutospacing="0" w:after="0" w:afterAutospacing="0"/>
        <w:ind w:left="0" w:firstLine="698"/>
        <w:jc w:val="both"/>
        <w:textAlignment w:val="baseline"/>
        <w:rPr>
          <w:sz w:val="28"/>
          <w:szCs w:val="28"/>
        </w:rPr>
      </w:pPr>
      <w:r w:rsidRPr="00FC28D6">
        <w:rPr>
          <w:sz w:val="28"/>
          <w:szCs w:val="28"/>
        </w:rPr>
        <w:t>статистических и ведомственных данных;</w:t>
      </w:r>
    </w:p>
    <w:p w14:paraId="1324749A" w14:textId="77777777" w:rsidR="00250BAE" w:rsidRPr="00FC28D6" w:rsidRDefault="00250BAE" w:rsidP="00AB6C5C">
      <w:pPr>
        <w:pStyle w:val="a9"/>
        <w:numPr>
          <w:ilvl w:val="0"/>
          <w:numId w:val="52"/>
        </w:numPr>
        <w:tabs>
          <w:tab w:val="left" w:pos="993"/>
        </w:tabs>
        <w:spacing w:before="0" w:beforeAutospacing="0" w:after="0" w:afterAutospacing="0"/>
        <w:ind w:left="0" w:firstLine="698"/>
        <w:jc w:val="both"/>
        <w:textAlignment w:val="baseline"/>
        <w:rPr>
          <w:sz w:val="28"/>
          <w:szCs w:val="28"/>
        </w:rPr>
      </w:pPr>
      <w:r w:rsidRPr="00FC28D6">
        <w:rPr>
          <w:sz w:val="28"/>
          <w:szCs w:val="28"/>
        </w:rPr>
        <w:t>международных рейтингов;</w:t>
      </w:r>
    </w:p>
    <w:p w14:paraId="7899FEE6" w14:textId="77777777" w:rsidR="00250BAE" w:rsidRPr="00FC28D6" w:rsidRDefault="00250BAE" w:rsidP="00AB6C5C">
      <w:pPr>
        <w:pStyle w:val="a9"/>
        <w:numPr>
          <w:ilvl w:val="0"/>
          <w:numId w:val="52"/>
        </w:numPr>
        <w:tabs>
          <w:tab w:val="left" w:pos="993"/>
        </w:tabs>
        <w:spacing w:before="0" w:beforeAutospacing="0" w:after="0" w:afterAutospacing="0"/>
        <w:ind w:left="0" w:firstLine="698"/>
        <w:jc w:val="both"/>
        <w:textAlignment w:val="baseline"/>
        <w:rPr>
          <w:sz w:val="28"/>
          <w:szCs w:val="28"/>
        </w:rPr>
      </w:pPr>
      <w:r w:rsidRPr="00FC28D6">
        <w:rPr>
          <w:sz w:val="28"/>
          <w:szCs w:val="28"/>
        </w:rPr>
        <w:t>данных о Гражданском бюджете и других источников.</w:t>
      </w:r>
    </w:p>
    <w:p w14:paraId="46D4BE48" w14:textId="77777777" w:rsidR="00E94A15" w:rsidRPr="00FC28D6" w:rsidRDefault="00E94A15" w:rsidP="00AB6C5C">
      <w:pPr>
        <w:tabs>
          <w:tab w:val="left" w:pos="709"/>
        </w:tabs>
        <w:spacing w:after="0" w:line="240" w:lineRule="auto"/>
        <w:ind w:firstLine="709"/>
        <w:jc w:val="both"/>
        <w:rPr>
          <w:rFonts w:ascii="Times New Roman" w:eastAsia="ArialMT" w:hAnsi="Times New Roman" w:cs="Times New Roman"/>
          <w:sz w:val="28"/>
          <w:szCs w:val="28"/>
        </w:rPr>
      </w:pPr>
      <w:r w:rsidRPr="00FC28D6">
        <w:rPr>
          <w:rFonts w:ascii="Times New Roman" w:hAnsi="Times New Roman" w:cs="Times New Roman"/>
          <w:sz w:val="28"/>
          <w:szCs w:val="28"/>
        </w:rPr>
        <w:t xml:space="preserve">Первый блок объединил оценку </w:t>
      </w:r>
      <w:r w:rsidRPr="00FC28D6">
        <w:rPr>
          <w:rFonts w:ascii="Times New Roman" w:eastAsia="ArialMT" w:hAnsi="Times New Roman" w:cs="Times New Roman"/>
          <w:sz w:val="28"/>
          <w:szCs w:val="28"/>
        </w:rPr>
        <w:t xml:space="preserve">достижения стратегических целей </w:t>
      </w:r>
      <w:r w:rsidRPr="00FC28D6">
        <w:rPr>
          <w:rFonts w:ascii="Times New Roman" w:hAnsi="Times New Roman" w:cs="Times New Roman"/>
          <w:sz w:val="28"/>
          <w:szCs w:val="28"/>
        </w:rPr>
        <w:t xml:space="preserve">государственных органов </w:t>
      </w:r>
      <w:r w:rsidRPr="00FC28D6">
        <w:rPr>
          <w:rFonts w:ascii="Times New Roman" w:eastAsia="ArialMT" w:hAnsi="Times New Roman" w:cs="Times New Roman"/>
          <w:sz w:val="28"/>
          <w:szCs w:val="28"/>
        </w:rPr>
        <w:t xml:space="preserve">при эффективном использовании бюджета </w:t>
      </w:r>
      <w:r w:rsidRPr="00FC28D6">
        <w:rPr>
          <w:rFonts w:ascii="Times New Roman" w:hAnsi="Times New Roman" w:cs="Times New Roman"/>
          <w:sz w:val="28"/>
          <w:szCs w:val="28"/>
        </w:rPr>
        <w:t>по следующим критериям:</w:t>
      </w:r>
    </w:p>
    <w:p w14:paraId="6A94AC64" w14:textId="21BDFCE5"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1) достижение целей </w:t>
      </w:r>
      <w:r w:rsidR="00BC25E8" w:rsidRPr="00FC28D6">
        <w:rPr>
          <w:rFonts w:ascii="Times New Roman" w:hAnsi="Times New Roman" w:cs="Times New Roman"/>
          <w:sz w:val="28"/>
          <w:szCs w:val="28"/>
        </w:rPr>
        <w:t>плана развития</w:t>
      </w:r>
      <w:r w:rsidRPr="00FC28D6">
        <w:rPr>
          <w:rFonts w:ascii="Times New Roman" w:hAnsi="Times New Roman" w:cs="Times New Roman"/>
          <w:sz w:val="28"/>
          <w:szCs w:val="28"/>
        </w:rPr>
        <w:t xml:space="preserve"> и его взаимосвязь с бюджетными программами;</w:t>
      </w:r>
    </w:p>
    <w:p w14:paraId="64A6692B" w14:textId="3AD6041F"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2) эффективность исполнения бюджетных программ в достижении цели </w:t>
      </w:r>
      <w:r w:rsidR="00BC25E8" w:rsidRPr="00FC28D6">
        <w:rPr>
          <w:rFonts w:ascii="Times New Roman" w:hAnsi="Times New Roman" w:cs="Times New Roman"/>
          <w:sz w:val="28"/>
          <w:szCs w:val="28"/>
        </w:rPr>
        <w:t>плана развития</w:t>
      </w:r>
      <w:r w:rsidRPr="00FC28D6">
        <w:rPr>
          <w:rFonts w:ascii="Times New Roman" w:hAnsi="Times New Roman" w:cs="Times New Roman"/>
          <w:sz w:val="28"/>
          <w:szCs w:val="28"/>
        </w:rPr>
        <w:t xml:space="preserve"> и отсутствие нарушений бюджетного и иного законодательства;</w:t>
      </w:r>
    </w:p>
    <w:p w14:paraId="5F1D8597" w14:textId="37D0034A"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3) взаимосвязь цели </w:t>
      </w:r>
      <w:r w:rsidR="00BC25E8" w:rsidRPr="00FC28D6">
        <w:rPr>
          <w:rFonts w:ascii="Times New Roman" w:hAnsi="Times New Roman" w:cs="Times New Roman"/>
          <w:sz w:val="28"/>
          <w:szCs w:val="28"/>
        </w:rPr>
        <w:t>плана развития</w:t>
      </w:r>
      <w:r w:rsidRPr="00FC28D6">
        <w:rPr>
          <w:rFonts w:ascii="Times New Roman" w:hAnsi="Times New Roman" w:cs="Times New Roman"/>
          <w:sz w:val="28"/>
          <w:szCs w:val="28"/>
        </w:rPr>
        <w:t xml:space="preserve"> с бюджетными программами.</w:t>
      </w:r>
    </w:p>
    <w:p w14:paraId="0A9ACC13" w14:textId="5723A884" w:rsidR="00E94A15" w:rsidRPr="00FC28D6" w:rsidRDefault="00E94A15" w:rsidP="00AB6C5C">
      <w:pPr>
        <w:tabs>
          <w:tab w:val="left" w:pos="709"/>
        </w:tabs>
        <w:spacing w:after="0" w:line="240" w:lineRule="auto"/>
        <w:ind w:firstLine="709"/>
        <w:jc w:val="both"/>
        <w:rPr>
          <w:rFonts w:ascii="Times New Roman" w:eastAsia="Times New Roman" w:hAnsi="Times New Roman" w:cs="Times New Roman"/>
          <w:sz w:val="28"/>
          <w:szCs w:val="28"/>
        </w:rPr>
      </w:pPr>
      <w:r w:rsidRPr="00FC28D6">
        <w:rPr>
          <w:rFonts w:ascii="Times New Roman" w:hAnsi="Times New Roman" w:cs="Times New Roman"/>
          <w:bCs/>
          <w:sz w:val="28"/>
          <w:szCs w:val="28"/>
        </w:rPr>
        <w:t>На рисунке 1</w:t>
      </w:r>
      <w:r w:rsidR="00AC08BF" w:rsidRPr="00FC28D6">
        <w:rPr>
          <w:rFonts w:ascii="Times New Roman" w:hAnsi="Times New Roman" w:cs="Times New Roman"/>
          <w:bCs/>
          <w:sz w:val="28"/>
          <w:szCs w:val="28"/>
        </w:rPr>
        <w:t>6</w:t>
      </w:r>
      <w:r w:rsidRPr="00FC28D6">
        <w:rPr>
          <w:rFonts w:ascii="Times New Roman" w:hAnsi="Times New Roman" w:cs="Times New Roman"/>
          <w:bCs/>
          <w:sz w:val="28"/>
          <w:szCs w:val="28"/>
        </w:rPr>
        <w:t xml:space="preserve"> показана динамика результатов </w:t>
      </w:r>
      <w:r w:rsidRPr="00FC28D6">
        <w:rPr>
          <w:rFonts w:ascii="Times New Roman" w:eastAsia="Times New Roman" w:hAnsi="Times New Roman" w:cs="Times New Roman"/>
          <w:bCs/>
          <w:kern w:val="36"/>
          <w:sz w:val="28"/>
          <w:szCs w:val="28"/>
        </w:rPr>
        <w:t>деятельности ЦГО за</w:t>
      </w:r>
      <w:r w:rsidR="00A73031" w:rsidRPr="00FC28D6">
        <w:rPr>
          <w:rFonts w:ascii="Times New Roman" w:eastAsia="Times New Roman" w:hAnsi="Times New Roman" w:cs="Times New Roman"/>
          <w:bCs/>
          <w:kern w:val="36"/>
          <w:sz w:val="28"/>
          <w:szCs w:val="28"/>
        </w:rPr>
        <w:t xml:space="preserve">                                                       </w:t>
      </w:r>
      <w:r w:rsidRPr="00FC28D6">
        <w:rPr>
          <w:rFonts w:ascii="Times New Roman" w:eastAsia="Times New Roman" w:hAnsi="Times New Roman" w:cs="Times New Roman"/>
          <w:bCs/>
          <w:kern w:val="36"/>
          <w:sz w:val="28"/>
          <w:szCs w:val="28"/>
        </w:rPr>
        <w:t xml:space="preserve"> 2016-2020 </w:t>
      </w:r>
      <w:r w:rsidR="003E1801" w:rsidRPr="00FC28D6">
        <w:rPr>
          <w:rFonts w:ascii="Times New Roman" w:eastAsia="Times New Roman" w:hAnsi="Times New Roman" w:cs="Times New Roman"/>
          <w:bCs/>
          <w:kern w:val="36"/>
          <w:sz w:val="28"/>
          <w:szCs w:val="28"/>
        </w:rPr>
        <w:t>гг.</w:t>
      </w:r>
      <w:r w:rsidRPr="00FC28D6">
        <w:rPr>
          <w:rFonts w:ascii="Times New Roman" w:eastAsia="Times New Roman" w:hAnsi="Times New Roman" w:cs="Times New Roman"/>
          <w:bCs/>
          <w:kern w:val="36"/>
          <w:sz w:val="28"/>
          <w:szCs w:val="28"/>
        </w:rPr>
        <w:t xml:space="preserve"> по блоку </w:t>
      </w:r>
      <w:r w:rsidR="00AA5E66" w:rsidRPr="00FC28D6">
        <w:rPr>
          <w:rFonts w:ascii="Times New Roman" w:eastAsia="Times New Roman" w:hAnsi="Times New Roman" w:cs="Times New Roman"/>
          <w:bCs/>
          <w:kern w:val="36"/>
          <w:sz w:val="28"/>
          <w:szCs w:val="28"/>
        </w:rPr>
        <w:t>«</w:t>
      </w:r>
      <w:r w:rsidRPr="00FC28D6">
        <w:rPr>
          <w:rFonts w:ascii="Times New Roman" w:eastAsia="Times New Roman" w:hAnsi="Times New Roman" w:cs="Times New Roman"/>
          <w:bCs/>
          <w:kern w:val="36"/>
          <w:sz w:val="28"/>
          <w:szCs w:val="28"/>
        </w:rPr>
        <w:t>Достижение целей</w:t>
      </w:r>
      <w:r w:rsidR="00AA5E66" w:rsidRPr="00FC28D6">
        <w:rPr>
          <w:rFonts w:ascii="Times New Roman" w:eastAsia="Times New Roman" w:hAnsi="Times New Roman" w:cs="Times New Roman"/>
          <w:bCs/>
          <w:kern w:val="36"/>
          <w:sz w:val="28"/>
          <w:szCs w:val="28"/>
        </w:rPr>
        <w:t>»</w:t>
      </w:r>
      <w:r w:rsidRPr="00FC28D6">
        <w:rPr>
          <w:rFonts w:ascii="Times New Roman" w:eastAsia="Times New Roman" w:hAnsi="Times New Roman" w:cs="Times New Roman"/>
          <w:bCs/>
          <w:kern w:val="36"/>
          <w:sz w:val="28"/>
          <w:szCs w:val="28"/>
        </w:rPr>
        <w:t xml:space="preserve"> и Бюджетному и Стратегическому компоненту.</w:t>
      </w:r>
    </w:p>
    <w:p w14:paraId="6F939CB0" w14:textId="77777777" w:rsidR="00E94A15" w:rsidRPr="00FC28D6" w:rsidRDefault="00E94A15" w:rsidP="00AB6C5C">
      <w:pPr>
        <w:tabs>
          <w:tab w:val="left" w:pos="709"/>
          <w:tab w:val="left" w:pos="1134"/>
          <w:tab w:val="left" w:pos="1560"/>
        </w:tabs>
        <w:spacing w:after="0" w:line="240" w:lineRule="auto"/>
        <w:ind w:firstLine="709"/>
        <w:jc w:val="both"/>
        <w:rPr>
          <w:rFonts w:ascii="Times New Roman" w:hAnsi="Times New Roman" w:cs="Times New Roman"/>
          <w:bCs/>
          <w:sz w:val="24"/>
          <w:szCs w:val="24"/>
        </w:rPr>
      </w:pPr>
    </w:p>
    <w:p w14:paraId="4FBBADB0" w14:textId="77777777" w:rsidR="004535E9" w:rsidRPr="00FC28D6" w:rsidRDefault="004535E9" w:rsidP="00AB6C5C">
      <w:pPr>
        <w:tabs>
          <w:tab w:val="left" w:pos="709"/>
          <w:tab w:val="left" w:pos="1134"/>
          <w:tab w:val="left" w:pos="1560"/>
        </w:tabs>
        <w:spacing w:after="0" w:line="240" w:lineRule="auto"/>
        <w:ind w:firstLine="709"/>
        <w:jc w:val="both"/>
        <w:rPr>
          <w:rFonts w:ascii="Times New Roman" w:hAnsi="Times New Roman" w:cs="Times New Roman"/>
          <w:bCs/>
          <w:sz w:val="24"/>
          <w:szCs w:val="24"/>
        </w:rPr>
      </w:pPr>
    </w:p>
    <w:p w14:paraId="0CEEF717" w14:textId="77777777" w:rsidR="00E94A15" w:rsidRPr="00FC28D6" w:rsidRDefault="00E94A15" w:rsidP="004535E9">
      <w:pPr>
        <w:spacing w:after="0" w:line="240" w:lineRule="auto"/>
        <w:jc w:val="center"/>
        <w:rPr>
          <w:rFonts w:ascii="Times New Roman" w:hAnsi="Times New Roman" w:cs="Times New Roman"/>
          <w:bCs/>
          <w:sz w:val="24"/>
          <w:szCs w:val="24"/>
        </w:rPr>
      </w:pPr>
      <w:r w:rsidRPr="00FC28D6">
        <w:rPr>
          <w:rFonts w:ascii="Times New Roman" w:hAnsi="Times New Roman" w:cs="Times New Roman"/>
          <w:bCs/>
          <w:noProof/>
          <w:sz w:val="24"/>
          <w:szCs w:val="24"/>
          <w:lang w:eastAsia="ru-RU"/>
        </w:rPr>
        <w:lastRenderedPageBreak/>
        <w:drawing>
          <wp:inline distT="0" distB="0" distL="0" distR="0" wp14:anchorId="69197BBA" wp14:editId="4716C621">
            <wp:extent cx="5957024" cy="2301674"/>
            <wp:effectExtent l="0" t="0" r="5715" b="381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l="3471" t="30824" r="8890" b="13950"/>
                    <a:stretch>
                      <a:fillRect/>
                    </a:stretch>
                  </pic:blipFill>
                  <pic:spPr bwMode="auto">
                    <a:xfrm>
                      <a:off x="0" y="0"/>
                      <a:ext cx="5957024" cy="2301674"/>
                    </a:xfrm>
                    <a:prstGeom prst="rect">
                      <a:avLst/>
                    </a:prstGeom>
                    <a:noFill/>
                    <a:ln w="9525">
                      <a:noFill/>
                      <a:miter lim="800000"/>
                      <a:headEnd/>
                      <a:tailEnd/>
                    </a:ln>
                  </pic:spPr>
                </pic:pic>
              </a:graphicData>
            </a:graphic>
          </wp:inline>
        </w:drawing>
      </w:r>
    </w:p>
    <w:p w14:paraId="7C3DFCA7" w14:textId="29929007" w:rsidR="004535E9" w:rsidRPr="00FC28D6" w:rsidRDefault="00E94A15" w:rsidP="004535E9">
      <w:pPr>
        <w:tabs>
          <w:tab w:val="left" w:pos="709"/>
          <w:tab w:val="left" w:pos="1134"/>
          <w:tab w:val="left" w:pos="1560"/>
        </w:tabs>
        <w:spacing w:after="0" w:line="240" w:lineRule="auto"/>
        <w:ind w:firstLine="2552"/>
        <w:jc w:val="both"/>
        <w:rPr>
          <w:rFonts w:ascii="Times New Roman" w:hAnsi="Times New Roman" w:cs="Times New Roman"/>
          <w:bCs/>
          <w:sz w:val="24"/>
          <w:szCs w:val="24"/>
        </w:rPr>
      </w:pPr>
      <w:r w:rsidRPr="00FC28D6">
        <w:rPr>
          <w:rFonts w:ascii="Times New Roman" w:hAnsi="Times New Roman" w:cs="Times New Roman"/>
          <w:bCs/>
          <w:sz w:val="24"/>
          <w:szCs w:val="24"/>
        </w:rPr>
        <w:t xml:space="preserve"> </w:t>
      </w:r>
      <w:r w:rsidR="004535E9" w:rsidRPr="00FC28D6">
        <w:rPr>
          <w:rFonts w:ascii="Times New Roman" w:hAnsi="Times New Roman" w:cs="Times New Roman"/>
          <w:bCs/>
          <w:sz w:val="24"/>
          <w:szCs w:val="24"/>
        </w:rPr>
        <w:t>а                                                                    б</w:t>
      </w:r>
    </w:p>
    <w:p w14:paraId="492A0FC3" w14:textId="77777777" w:rsidR="004535E9" w:rsidRPr="00FC28D6" w:rsidRDefault="004535E9" w:rsidP="00AB6C5C">
      <w:pPr>
        <w:tabs>
          <w:tab w:val="left" w:pos="709"/>
          <w:tab w:val="left" w:pos="1134"/>
          <w:tab w:val="left" w:pos="1560"/>
        </w:tabs>
        <w:spacing w:after="0" w:line="240" w:lineRule="auto"/>
        <w:ind w:firstLine="709"/>
        <w:jc w:val="both"/>
        <w:rPr>
          <w:rFonts w:ascii="Times New Roman" w:hAnsi="Times New Roman" w:cs="Times New Roman"/>
          <w:bCs/>
          <w:sz w:val="16"/>
          <w:szCs w:val="16"/>
        </w:rPr>
      </w:pPr>
    </w:p>
    <w:p w14:paraId="4689D73E" w14:textId="5F4DDD27" w:rsidR="00E94A15" w:rsidRPr="00FC28D6" w:rsidRDefault="00E94A15" w:rsidP="00AB6C5C">
      <w:pPr>
        <w:tabs>
          <w:tab w:val="left" w:pos="709"/>
          <w:tab w:val="left" w:pos="1134"/>
          <w:tab w:val="left" w:pos="1560"/>
        </w:tabs>
        <w:spacing w:after="0" w:line="240" w:lineRule="auto"/>
        <w:ind w:firstLine="709"/>
        <w:jc w:val="both"/>
        <w:rPr>
          <w:rFonts w:ascii="Times New Roman" w:hAnsi="Times New Roman" w:cs="Times New Roman"/>
          <w:bCs/>
          <w:sz w:val="24"/>
          <w:szCs w:val="24"/>
        </w:rPr>
      </w:pPr>
      <w:r w:rsidRPr="00FC28D6">
        <w:rPr>
          <w:rFonts w:ascii="Times New Roman" w:hAnsi="Times New Roman" w:cs="Times New Roman"/>
          <w:bCs/>
          <w:sz w:val="24"/>
          <w:szCs w:val="24"/>
        </w:rPr>
        <w:t xml:space="preserve">а </w:t>
      </w:r>
      <w:r w:rsidR="004535E9" w:rsidRPr="00FC28D6">
        <w:rPr>
          <w:rFonts w:ascii="Times New Roman" w:hAnsi="Times New Roman" w:cs="Times New Roman"/>
          <w:bCs/>
          <w:sz w:val="24"/>
          <w:szCs w:val="24"/>
        </w:rPr>
        <w:t xml:space="preserve">– бюджетный </w:t>
      </w:r>
      <w:r w:rsidRPr="00FC28D6">
        <w:rPr>
          <w:rFonts w:ascii="Times New Roman" w:hAnsi="Times New Roman" w:cs="Times New Roman"/>
          <w:bCs/>
          <w:sz w:val="24"/>
          <w:szCs w:val="24"/>
        </w:rPr>
        <w:t>компонент</w:t>
      </w:r>
      <w:r w:rsidR="004535E9" w:rsidRPr="00FC28D6">
        <w:rPr>
          <w:rFonts w:ascii="Times New Roman" w:hAnsi="Times New Roman" w:cs="Times New Roman"/>
          <w:bCs/>
          <w:sz w:val="24"/>
          <w:szCs w:val="24"/>
        </w:rPr>
        <w:t>;</w:t>
      </w:r>
      <w:r w:rsidRPr="00FC28D6">
        <w:rPr>
          <w:rFonts w:ascii="Times New Roman" w:hAnsi="Times New Roman" w:cs="Times New Roman"/>
          <w:bCs/>
          <w:sz w:val="24"/>
          <w:szCs w:val="24"/>
        </w:rPr>
        <w:t xml:space="preserve"> б </w:t>
      </w:r>
      <w:r w:rsidR="004535E9" w:rsidRPr="00FC28D6">
        <w:rPr>
          <w:rFonts w:ascii="Times New Roman" w:hAnsi="Times New Roman" w:cs="Times New Roman"/>
          <w:bCs/>
          <w:sz w:val="24"/>
          <w:szCs w:val="24"/>
        </w:rPr>
        <w:t xml:space="preserve">– стратегический </w:t>
      </w:r>
      <w:r w:rsidRPr="00FC28D6">
        <w:rPr>
          <w:rFonts w:ascii="Times New Roman" w:hAnsi="Times New Roman" w:cs="Times New Roman"/>
          <w:bCs/>
          <w:sz w:val="24"/>
          <w:szCs w:val="24"/>
        </w:rPr>
        <w:t>компонент</w:t>
      </w:r>
    </w:p>
    <w:p w14:paraId="31132D9B" w14:textId="77777777" w:rsidR="00E94A15" w:rsidRPr="00FC28D6" w:rsidRDefault="00E94A15" w:rsidP="00AB6C5C">
      <w:pPr>
        <w:tabs>
          <w:tab w:val="left" w:pos="709"/>
          <w:tab w:val="left" w:pos="1134"/>
          <w:tab w:val="left" w:pos="1560"/>
        </w:tabs>
        <w:spacing w:after="0" w:line="240" w:lineRule="auto"/>
        <w:ind w:firstLine="709"/>
        <w:jc w:val="both"/>
        <w:rPr>
          <w:rFonts w:ascii="Times New Roman" w:hAnsi="Times New Roman" w:cs="Times New Roman"/>
          <w:bCs/>
          <w:sz w:val="16"/>
          <w:szCs w:val="16"/>
        </w:rPr>
      </w:pPr>
    </w:p>
    <w:p w14:paraId="47C9631B" w14:textId="207E4ABB" w:rsidR="00E94A15" w:rsidRPr="00FC28D6" w:rsidRDefault="00E94A15" w:rsidP="004535E9">
      <w:pPr>
        <w:tabs>
          <w:tab w:val="left" w:pos="709"/>
          <w:tab w:val="left" w:pos="1134"/>
          <w:tab w:val="left" w:pos="1560"/>
        </w:tabs>
        <w:spacing w:after="0" w:line="240" w:lineRule="auto"/>
        <w:jc w:val="center"/>
        <w:rPr>
          <w:rFonts w:ascii="Times New Roman" w:hAnsi="Times New Roman" w:cs="Times New Roman"/>
          <w:bCs/>
          <w:sz w:val="28"/>
          <w:szCs w:val="28"/>
        </w:rPr>
      </w:pPr>
      <w:r w:rsidRPr="00FC28D6">
        <w:rPr>
          <w:rFonts w:ascii="Times New Roman" w:hAnsi="Times New Roman" w:cs="Times New Roman"/>
          <w:bCs/>
          <w:sz w:val="28"/>
          <w:szCs w:val="28"/>
        </w:rPr>
        <w:t>Рисунок 1</w:t>
      </w:r>
      <w:r w:rsidR="00AC08BF" w:rsidRPr="00FC28D6">
        <w:rPr>
          <w:rFonts w:ascii="Times New Roman" w:hAnsi="Times New Roman" w:cs="Times New Roman"/>
          <w:bCs/>
          <w:sz w:val="28"/>
          <w:szCs w:val="28"/>
        </w:rPr>
        <w:t>6</w:t>
      </w:r>
      <w:r w:rsidRPr="00FC28D6">
        <w:rPr>
          <w:rFonts w:ascii="Times New Roman" w:hAnsi="Times New Roman" w:cs="Times New Roman"/>
          <w:bCs/>
          <w:sz w:val="28"/>
          <w:szCs w:val="28"/>
        </w:rPr>
        <w:t xml:space="preserve"> </w:t>
      </w:r>
      <w:r w:rsidR="004535E9" w:rsidRPr="00FC28D6">
        <w:rPr>
          <w:rFonts w:ascii="Times New Roman" w:hAnsi="Times New Roman" w:cs="Times New Roman"/>
          <w:bCs/>
          <w:sz w:val="28"/>
          <w:szCs w:val="28"/>
        </w:rPr>
        <w:t>–</w:t>
      </w:r>
      <w:r w:rsidRPr="00FC28D6">
        <w:rPr>
          <w:rFonts w:ascii="Times New Roman" w:hAnsi="Times New Roman" w:cs="Times New Roman"/>
          <w:bCs/>
          <w:sz w:val="28"/>
          <w:szCs w:val="28"/>
        </w:rPr>
        <w:t xml:space="preserve"> Динамика результатов </w:t>
      </w:r>
      <w:r w:rsidRPr="00FC28D6">
        <w:rPr>
          <w:rFonts w:ascii="Times New Roman" w:eastAsia="Times New Roman" w:hAnsi="Times New Roman" w:cs="Times New Roman"/>
          <w:bCs/>
          <w:kern w:val="36"/>
          <w:sz w:val="28"/>
          <w:szCs w:val="28"/>
        </w:rPr>
        <w:t>деятельности ЦГО за 2016-2020 г</w:t>
      </w:r>
      <w:r w:rsidR="008775EB" w:rsidRPr="00FC28D6">
        <w:rPr>
          <w:rFonts w:ascii="Times New Roman" w:eastAsia="Times New Roman" w:hAnsi="Times New Roman" w:cs="Times New Roman"/>
          <w:bCs/>
          <w:kern w:val="36"/>
          <w:sz w:val="28"/>
          <w:szCs w:val="28"/>
        </w:rPr>
        <w:t>г.</w:t>
      </w:r>
      <w:r w:rsidRPr="00FC28D6">
        <w:rPr>
          <w:rFonts w:ascii="Times New Roman" w:eastAsia="Times New Roman" w:hAnsi="Times New Roman" w:cs="Times New Roman"/>
          <w:bCs/>
          <w:kern w:val="36"/>
          <w:sz w:val="28"/>
          <w:szCs w:val="28"/>
        </w:rPr>
        <w:t xml:space="preserve"> по блоку </w:t>
      </w:r>
      <w:r w:rsidR="00AA5E66" w:rsidRPr="00FC28D6">
        <w:rPr>
          <w:rFonts w:ascii="Times New Roman" w:eastAsia="Times New Roman" w:hAnsi="Times New Roman" w:cs="Times New Roman"/>
          <w:bCs/>
          <w:kern w:val="36"/>
          <w:sz w:val="28"/>
          <w:szCs w:val="28"/>
        </w:rPr>
        <w:t>«</w:t>
      </w:r>
      <w:r w:rsidRPr="00FC28D6">
        <w:rPr>
          <w:rFonts w:ascii="Times New Roman" w:eastAsia="Times New Roman" w:hAnsi="Times New Roman" w:cs="Times New Roman"/>
          <w:bCs/>
          <w:kern w:val="36"/>
          <w:sz w:val="28"/>
          <w:szCs w:val="28"/>
        </w:rPr>
        <w:t>Достижение целей</w:t>
      </w:r>
      <w:r w:rsidR="00AA5E66" w:rsidRPr="00FC28D6">
        <w:rPr>
          <w:rFonts w:ascii="Times New Roman" w:eastAsia="Times New Roman" w:hAnsi="Times New Roman" w:cs="Times New Roman"/>
          <w:bCs/>
          <w:kern w:val="36"/>
          <w:sz w:val="28"/>
          <w:szCs w:val="28"/>
        </w:rPr>
        <w:t>»</w:t>
      </w:r>
      <w:r w:rsidRPr="00FC28D6">
        <w:rPr>
          <w:rFonts w:ascii="Times New Roman" w:eastAsia="Times New Roman" w:hAnsi="Times New Roman" w:cs="Times New Roman"/>
          <w:bCs/>
          <w:kern w:val="36"/>
          <w:sz w:val="28"/>
          <w:szCs w:val="28"/>
        </w:rPr>
        <w:t xml:space="preserve"> и Бюджетному и Стратегическому компоненту</w:t>
      </w:r>
    </w:p>
    <w:p w14:paraId="13EBEDCF" w14:textId="77777777" w:rsidR="00E94A15" w:rsidRPr="00FC28D6" w:rsidRDefault="00E94A15" w:rsidP="00AB6C5C">
      <w:pPr>
        <w:tabs>
          <w:tab w:val="left" w:pos="709"/>
          <w:tab w:val="left" w:pos="1134"/>
          <w:tab w:val="left" w:pos="1560"/>
        </w:tabs>
        <w:spacing w:after="0" w:line="240" w:lineRule="auto"/>
        <w:jc w:val="both"/>
        <w:rPr>
          <w:rFonts w:ascii="Times New Roman" w:hAnsi="Times New Roman" w:cs="Times New Roman"/>
          <w:bCs/>
          <w:sz w:val="16"/>
          <w:szCs w:val="16"/>
        </w:rPr>
      </w:pPr>
    </w:p>
    <w:p w14:paraId="5D0EE05C" w14:textId="275C5AE6" w:rsidR="00E94A15" w:rsidRPr="00FC28D6" w:rsidRDefault="005364F3" w:rsidP="00AB6C5C">
      <w:pPr>
        <w:tabs>
          <w:tab w:val="left" w:pos="709"/>
          <w:tab w:val="left" w:pos="1134"/>
          <w:tab w:val="left" w:pos="1560"/>
        </w:tabs>
        <w:spacing w:after="0" w:line="240" w:lineRule="auto"/>
        <w:jc w:val="both"/>
        <w:rPr>
          <w:rFonts w:ascii="Times New Roman" w:hAnsi="Times New Roman" w:cs="Times New Roman"/>
          <w:bCs/>
          <w:sz w:val="24"/>
          <w:szCs w:val="24"/>
        </w:rPr>
      </w:pPr>
      <w:r w:rsidRPr="00FC28D6">
        <w:rPr>
          <w:rFonts w:ascii="Times New Roman" w:hAnsi="Times New Roman" w:cs="Times New Roman"/>
          <w:bCs/>
          <w:sz w:val="24"/>
          <w:szCs w:val="24"/>
        </w:rPr>
        <w:tab/>
      </w:r>
      <w:r w:rsidR="00E94A15" w:rsidRPr="00FC28D6">
        <w:rPr>
          <w:rFonts w:ascii="Times New Roman" w:hAnsi="Times New Roman" w:cs="Times New Roman"/>
          <w:bCs/>
          <w:sz w:val="24"/>
          <w:szCs w:val="24"/>
        </w:rPr>
        <w:t xml:space="preserve">Примечание – </w:t>
      </w:r>
      <w:r w:rsidR="004535E9" w:rsidRPr="00FC28D6">
        <w:rPr>
          <w:rFonts w:ascii="Times New Roman" w:hAnsi="Times New Roman" w:cs="Times New Roman"/>
          <w:bCs/>
          <w:sz w:val="24"/>
          <w:szCs w:val="24"/>
        </w:rPr>
        <w:t xml:space="preserve">Составлено </w:t>
      </w:r>
      <w:r w:rsidR="00E94A15" w:rsidRPr="00FC28D6">
        <w:rPr>
          <w:rFonts w:ascii="Times New Roman" w:hAnsi="Times New Roman" w:cs="Times New Roman"/>
          <w:bCs/>
          <w:sz w:val="24"/>
          <w:szCs w:val="24"/>
        </w:rPr>
        <w:t>автором по данным</w:t>
      </w:r>
      <w:r w:rsidR="004535E9" w:rsidRPr="00FC28D6">
        <w:rPr>
          <w:rFonts w:ascii="Times New Roman" w:hAnsi="Times New Roman" w:cs="Times New Roman"/>
          <w:bCs/>
          <w:sz w:val="24"/>
          <w:szCs w:val="24"/>
        </w:rPr>
        <w:t xml:space="preserve"> источника</w:t>
      </w:r>
      <w:r w:rsidR="00E94A15" w:rsidRPr="00FC28D6">
        <w:rPr>
          <w:rFonts w:ascii="Times New Roman" w:hAnsi="Times New Roman" w:cs="Times New Roman"/>
          <w:bCs/>
          <w:sz w:val="24"/>
          <w:szCs w:val="24"/>
        </w:rPr>
        <w:t xml:space="preserve"> [</w:t>
      </w:r>
      <w:r w:rsidR="00DC5895" w:rsidRPr="00FC28D6">
        <w:rPr>
          <w:rFonts w:ascii="Times New Roman" w:hAnsi="Times New Roman" w:cs="Times New Roman"/>
          <w:bCs/>
          <w:sz w:val="24"/>
          <w:szCs w:val="24"/>
        </w:rPr>
        <w:t>89</w:t>
      </w:r>
      <w:r w:rsidR="00E94A15" w:rsidRPr="00FC28D6">
        <w:rPr>
          <w:rFonts w:ascii="Times New Roman" w:hAnsi="Times New Roman" w:cs="Times New Roman"/>
          <w:bCs/>
          <w:sz w:val="24"/>
          <w:szCs w:val="24"/>
        </w:rPr>
        <w:t>]</w:t>
      </w:r>
    </w:p>
    <w:p w14:paraId="1EC2122D" w14:textId="77777777" w:rsidR="00E94A15" w:rsidRPr="00FC28D6" w:rsidRDefault="00E94A15" w:rsidP="00AB6C5C">
      <w:pPr>
        <w:tabs>
          <w:tab w:val="left" w:pos="709"/>
        </w:tabs>
        <w:spacing w:after="0" w:line="240" w:lineRule="auto"/>
        <w:outlineLvl w:val="0"/>
        <w:rPr>
          <w:rFonts w:ascii="Times New Roman" w:eastAsia="Times New Roman" w:hAnsi="Times New Roman" w:cs="Times New Roman"/>
          <w:sz w:val="28"/>
          <w:szCs w:val="28"/>
        </w:rPr>
      </w:pPr>
    </w:p>
    <w:p w14:paraId="163FF947" w14:textId="16D12526" w:rsidR="005A6DB0" w:rsidRPr="00FC28D6" w:rsidRDefault="005A6DB0" w:rsidP="00AB6C5C">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В таблице 1</w:t>
      </w:r>
      <w:r w:rsidR="00AC08BF" w:rsidRPr="00FC28D6">
        <w:rPr>
          <w:rFonts w:ascii="Times New Roman" w:eastAsia="Times New Roman" w:hAnsi="Times New Roman" w:cs="Times New Roman"/>
          <w:sz w:val="28"/>
          <w:szCs w:val="28"/>
        </w:rPr>
        <w:t>5</w:t>
      </w:r>
      <w:r w:rsidRPr="00FC28D6">
        <w:rPr>
          <w:rFonts w:ascii="Times New Roman" w:eastAsia="Times New Roman" w:hAnsi="Times New Roman" w:cs="Times New Roman"/>
          <w:sz w:val="28"/>
          <w:szCs w:val="28"/>
        </w:rPr>
        <w:t xml:space="preserve"> показаны результаты оценки </w:t>
      </w:r>
      <w:r w:rsidRPr="00FC28D6">
        <w:rPr>
          <w:rFonts w:ascii="Times New Roman" w:eastAsia="Times New Roman" w:hAnsi="Times New Roman" w:cs="Times New Roman"/>
          <w:bCs/>
          <w:kern w:val="36"/>
          <w:sz w:val="28"/>
          <w:szCs w:val="28"/>
        </w:rPr>
        <w:t xml:space="preserve">деятельности </w:t>
      </w:r>
      <w:r w:rsidR="00BC25E8" w:rsidRPr="00FC28D6">
        <w:rPr>
          <w:rFonts w:ascii="Times New Roman" w:eastAsia="Times New Roman" w:hAnsi="Times New Roman" w:cs="Times New Roman"/>
          <w:bCs/>
          <w:kern w:val="36"/>
          <w:sz w:val="28"/>
          <w:szCs w:val="28"/>
        </w:rPr>
        <w:t>государственных органов</w:t>
      </w:r>
      <w:r w:rsidRPr="00FC28D6">
        <w:rPr>
          <w:rFonts w:ascii="Times New Roman" w:eastAsia="Times New Roman" w:hAnsi="Times New Roman" w:cs="Times New Roman"/>
          <w:bCs/>
          <w:kern w:val="36"/>
          <w:sz w:val="28"/>
          <w:szCs w:val="28"/>
        </w:rPr>
        <w:t xml:space="preserve"> за 2016-2020 </w:t>
      </w:r>
      <w:r w:rsidR="003E1801" w:rsidRPr="00FC28D6">
        <w:rPr>
          <w:rFonts w:ascii="Times New Roman" w:eastAsia="Times New Roman" w:hAnsi="Times New Roman" w:cs="Times New Roman"/>
          <w:bCs/>
          <w:kern w:val="36"/>
          <w:sz w:val="28"/>
          <w:szCs w:val="28"/>
        </w:rPr>
        <w:t>гг.</w:t>
      </w:r>
      <w:r w:rsidRPr="00FC28D6">
        <w:rPr>
          <w:rFonts w:ascii="Times New Roman" w:eastAsia="Times New Roman" w:hAnsi="Times New Roman" w:cs="Times New Roman"/>
          <w:bCs/>
          <w:kern w:val="36"/>
          <w:sz w:val="28"/>
          <w:szCs w:val="28"/>
        </w:rPr>
        <w:t xml:space="preserve"> </w:t>
      </w:r>
      <w:bookmarkStart w:id="26" w:name="_Hlk71631657"/>
      <w:r w:rsidRPr="00FC28D6">
        <w:rPr>
          <w:rFonts w:ascii="Times New Roman" w:eastAsia="Times New Roman" w:hAnsi="Times New Roman" w:cs="Times New Roman"/>
          <w:bCs/>
          <w:kern w:val="36"/>
          <w:sz w:val="28"/>
          <w:szCs w:val="28"/>
        </w:rPr>
        <w:t xml:space="preserve">по блоку </w:t>
      </w:r>
      <w:r w:rsidR="00AA5E66" w:rsidRPr="00FC28D6">
        <w:rPr>
          <w:rFonts w:ascii="Times New Roman" w:eastAsia="Times New Roman" w:hAnsi="Times New Roman" w:cs="Times New Roman"/>
          <w:bCs/>
          <w:kern w:val="36"/>
          <w:sz w:val="28"/>
          <w:szCs w:val="28"/>
        </w:rPr>
        <w:t>«</w:t>
      </w:r>
      <w:r w:rsidRPr="00FC28D6">
        <w:rPr>
          <w:rFonts w:ascii="Times New Roman" w:eastAsia="Times New Roman" w:hAnsi="Times New Roman" w:cs="Times New Roman"/>
          <w:bCs/>
          <w:kern w:val="36"/>
          <w:sz w:val="28"/>
          <w:szCs w:val="28"/>
        </w:rPr>
        <w:t>Достижение целей</w:t>
      </w:r>
      <w:r w:rsidR="00AA5E66" w:rsidRPr="00FC28D6">
        <w:rPr>
          <w:rFonts w:ascii="Times New Roman" w:eastAsia="Times New Roman" w:hAnsi="Times New Roman" w:cs="Times New Roman"/>
          <w:bCs/>
          <w:kern w:val="36"/>
          <w:sz w:val="28"/>
          <w:szCs w:val="28"/>
        </w:rPr>
        <w:t>»</w:t>
      </w:r>
      <w:r w:rsidRPr="00FC28D6">
        <w:rPr>
          <w:rFonts w:ascii="Times New Roman" w:eastAsia="Times New Roman" w:hAnsi="Times New Roman" w:cs="Times New Roman"/>
          <w:bCs/>
          <w:kern w:val="36"/>
          <w:sz w:val="28"/>
          <w:szCs w:val="28"/>
        </w:rPr>
        <w:t xml:space="preserve"> и Бюджетному и Стратегическому компоненту</w:t>
      </w:r>
      <w:bookmarkEnd w:id="26"/>
      <w:r w:rsidRPr="00FC28D6">
        <w:rPr>
          <w:rFonts w:ascii="Times New Roman" w:eastAsia="Times New Roman" w:hAnsi="Times New Roman" w:cs="Times New Roman"/>
          <w:bCs/>
          <w:kern w:val="36"/>
          <w:sz w:val="28"/>
          <w:szCs w:val="28"/>
        </w:rPr>
        <w:t xml:space="preserve">. </w:t>
      </w:r>
      <w:r w:rsidRPr="00FC28D6">
        <w:rPr>
          <w:rFonts w:ascii="Times New Roman" w:eastAsia="Times New Roman" w:hAnsi="Times New Roman" w:cs="Times New Roman"/>
          <w:sz w:val="28"/>
          <w:szCs w:val="28"/>
        </w:rPr>
        <w:t xml:space="preserve">Здесь оцениваются показатели степени исполнения бюджетных программ (БП) и достижения целевых индикаторов </w:t>
      </w:r>
      <w:r w:rsidR="00BC25E8" w:rsidRPr="00FC28D6">
        <w:rPr>
          <w:rFonts w:ascii="Times New Roman" w:eastAsia="Times New Roman" w:hAnsi="Times New Roman" w:cs="Times New Roman"/>
          <w:sz w:val="28"/>
          <w:szCs w:val="28"/>
        </w:rPr>
        <w:t>Планов развития</w:t>
      </w:r>
      <w:r w:rsidRPr="00FC28D6">
        <w:rPr>
          <w:rFonts w:ascii="Times New Roman" w:eastAsia="Times New Roman" w:hAnsi="Times New Roman" w:cs="Times New Roman"/>
          <w:sz w:val="28"/>
          <w:szCs w:val="28"/>
        </w:rPr>
        <w:t xml:space="preserve"> </w:t>
      </w:r>
      <w:r w:rsidR="00BC25E8" w:rsidRPr="00FC28D6">
        <w:rPr>
          <w:rFonts w:ascii="Times New Roman" w:eastAsia="Times New Roman" w:hAnsi="Times New Roman" w:cs="Times New Roman"/>
          <w:sz w:val="28"/>
          <w:szCs w:val="28"/>
        </w:rPr>
        <w:t>государственных органов</w:t>
      </w:r>
      <w:r w:rsidRPr="00FC28D6">
        <w:rPr>
          <w:rFonts w:ascii="Times New Roman" w:eastAsia="Times New Roman" w:hAnsi="Times New Roman" w:cs="Times New Roman"/>
          <w:sz w:val="28"/>
          <w:szCs w:val="28"/>
        </w:rPr>
        <w:t>.</w:t>
      </w:r>
    </w:p>
    <w:p w14:paraId="2D1C69EA" w14:textId="77777777" w:rsidR="00A73031" w:rsidRPr="00FC28D6" w:rsidRDefault="00A73031" w:rsidP="00AB6C5C">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2F4AE3B9" w14:textId="37E9092F" w:rsidR="00E94A15" w:rsidRPr="00FC28D6" w:rsidRDefault="00E94A15" w:rsidP="00AB6C5C">
      <w:pPr>
        <w:tabs>
          <w:tab w:val="left" w:pos="709"/>
        </w:tabs>
        <w:spacing w:after="0" w:line="240" w:lineRule="auto"/>
        <w:jc w:val="both"/>
        <w:outlineLvl w:val="0"/>
        <w:rPr>
          <w:rFonts w:ascii="Times New Roman" w:eastAsia="Times New Roman" w:hAnsi="Times New Roman" w:cs="Times New Roman"/>
          <w:bCs/>
          <w:kern w:val="36"/>
          <w:sz w:val="28"/>
          <w:szCs w:val="28"/>
        </w:rPr>
      </w:pPr>
      <w:r w:rsidRPr="00FC28D6">
        <w:rPr>
          <w:rFonts w:ascii="Times New Roman" w:eastAsia="Times New Roman" w:hAnsi="Times New Roman" w:cs="Times New Roman"/>
          <w:sz w:val="28"/>
          <w:szCs w:val="28"/>
        </w:rPr>
        <w:t>Таблица 1</w:t>
      </w:r>
      <w:r w:rsidR="00AC08BF" w:rsidRPr="00FC28D6">
        <w:rPr>
          <w:rFonts w:ascii="Times New Roman" w:eastAsia="Times New Roman" w:hAnsi="Times New Roman" w:cs="Times New Roman"/>
          <w:sz w:val="28"/>
          <w:szCs w:val="28"/>
        </w:rPr>
        <w:t>5</w:t>
      </w:r>
      <w:r w:rsidRPr="00FC28D6">
        <w:rPr>
          <w:rFonts w:ascii="Times New Roman" w:eastAsia="Times New Roman" w:hAnsi="Times New Roman" w:cs="Times New Roman"/>
          <w:sz w:val="28"/>
          <w:szCs w:val="28"/>
        </w:rPr>
        <w:t xml:space="preserve"> </w:t>
      </w:r>
      <w:r w:rsidR="004535E9"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Результаты оценки </w:t>
      </w:r>
      <w:r w:rsidRPr="00FC28D6">
        <w:rPr>
          <w:rFonts w:ascii="Times New Roman" w:eastAsia="Times New Roman" w:hAnsi="Times New Roman" w:cs="Times New Roman"/>
          <w:bCs/>
          <w:kern w:val="36"/>
          <w:sz w:val="28"/>
          <w:szCs w:val="28"/>
        </w:rPr>
        <w:t xml:space="preserve">деятельности </w:t>
      </w:r>
      <w:r w:rsidR="00BC25E8" w:rsidRPr="00FC28D6">
        <w:rPr>
          <w:rFonts w:ascii="Times New Roman" w:eastAsia="Times New Roman" w:hAnsi="Times New Roman" w:cs="Times New Roman"/>
          <w:bCs/>
          <w:kern w:val="36"/>
          <w:sz w:val="28"/>
          <w:szCs w:val="28"/>
        </w:rPr>
        <w:t>государственных органов</w:t>
      </w:r>
      <w:r w:rsidRPr="00FC28D6">
        <w:rPr>
          <w:rFonts w:ascii="Times New Roman" w:eastAsia="Times New Roman" w:hAnsi="Times New Roman" w:cs="Times New Roman"/>
          <w:bCs/>
          <w:kern w:val="36"/>
          <w:sz w:val="28"/>
          <w:szCs w:val="28"/>
        </w:rPr>
        <w:t xml:space="preserve"> по блоку </w:t>
      </w:r>
      <w:r w:rsidR="00AA5E66" w:rsidRPr="00FC28D6">
        <w:rPr>
          <w:rFonts w:ascii="Times New Roman" w:eastAsia="Times New Roman" w:hAnsi="Times New Roman" w:cs="Times New Roman"/>
          <w:bCs/>
          <w:kern w:val="36"/>
          <w:sz w:val="28"/>
          <w:szCs w:val="28"/>
        </w:rPr>
        <w:t>«</w:t>
      </w:r>
      <w:r w:rsidRPr="00FC28D6">
        <w:rPr>
          <w:rFonts w:ascii="Times New Roman" w:eastAsia="Times New Roman" w:hAnsi="Times New Roman" w:cs="Times New Roman"/>
          <w:bCs/>
          <w:kern w:val="36"/>
          <w:sz w:val="28"/>
          <w:szCs w:val="28"/>
        </w:rPr>
        <w:t>Достижение целей</w:t>
      </w:r>
      <w:r w:rsidR="00AA5E66" w:rsidRPr="00FC28D6">
        <w:rPr>
          <w:rFonts w:ascii="Times New Roman" w:eastAsia="Times New Roman" w:hAnsi="Times New Roman" w:cs="Times New Roman"/>
          <w:bCs/>
          <w:kern w:val="36"/>
          <w:sz w:val="28"/>
          <w:szCs w:val="28"/>
        </w:rPr>
        <w:t>»</w:t>
      </w:r>
      <w:r w:rsidRPr="00FC28D6">
        <w:rPr>
          <w:rFonts w:ascii="Times New Roman" w:eastAsia="Times New Roman" w:hAnsi="Times New Roman" w:cs="Times New Roman"/>
          <w:bCs/>
          <w:kern w:val="36"/>
          <w:sz w:val="28"/>
          <w:szCs w:val="28"/>
        </w:rPr>
        <w:t xml:space="preserve"> за 2016-2020 г</w:t>
      </w:r>
      <w:r w:rsidR="008775EB" w:rsidRPr="00FC28D6">
        <w:rPr>
          <w:rFonts w:ascii="Times New Roman" w:eastAsia="Times New Roman" w:hAnsi="Times New Roman" w:cs="Times New Roman"/>
          <w:bCs/>
          <w:kern w:val="36"/>
          <w:sz w:val="28"/>
          <w:szCs w:val="28"/>
        </w:rPr>
        <w:t>г.</w:t>
      </w:r>
    </w:p>
    <w:p w14:paraId="02121071" w14:textId="77777777" w:rsidR="004535E9" w:rsidRPr="00FC28D6" w:rsidRDefault="004535E9" w:rsidP="00323145">
      <w:pPr>
        <w:tabs>
          <w:tab w:val="left" w:pos="709"/>
        </w:tabs>
        <w:spacing w:after="0" w:line="240" w:lineRule="auto"/>
        <w:jc w:val="right"/>
        <w:outlineLvl w:val="0"/>
        <w:rPr>
          <w:rFonts w:ascii="Times New Roman" w:eastAsia="Times New Roman" w:hAnsi="Times New Roman" w:cs="Times New Roman"/>
          <w:bCs/>
          <w:kern w:val="36"/>
          <w:sz w:val="16"/>
          <w:szCs w:val="16"/>
        </w:rPr>
      </w:pPr>
    </w:p>
    <w:tbl>
      <w:tblPr>
        <w:tblW w:w="9646" w:type="dxa"/>
        <w:jc w:val="center"/>
        <w:tblLook w:val="04A0" w:firstRow="1" w:lastRow="0" w:firstColumn="1" w:lastColumn="0" w:noHBand="0" w:noVBand="1"/>
      </w:tblPr>
      <w:tblGrid>
        <w:gridCol w:w="2331"/>
        <w:gridCol w:w="699"/>
        <w:gridCol w:w="700"/>
        <w:gridCol w:w="699"/>
        <w:gridCol w:w="774"/>
        <w:gridCol w:w="699"/>
        <w:gridCol w:w="774"/>
        <w:gridCol w:w="699"/>
        <w:gridCol w:w="774"/>
        <w:gridCol w:w="699"/>
        <w:gridCol w:w="798"/>
      </w:tblGrid>
      <w:tr w:rsidR="00FC28D6" w:rsidRPr="00FC28D6" w14:paraId="45C6A726" w14:textId="77777777" w:rsidTr="00323145">
        <w:trPr>
          <w:trHeight w:val="20"/>
          <w:jc w:val="center"/>
        </w:trPr>
        <w:tc>
          <w:tcPr>
            <w:tcW w:w="23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EFC42" w14:textId="0B20D10B" w:rsidR="008775EB" w:rsidRPr="00FC28D6" w:rsidRDefault="008775EB" w:rsidP="008775EB">
            <w:pPr>
              <w:tabs>
                <w:tab w:val="left" w:pos="709"/>
              </w:tabs>
              <w:spacing w:after="0" w:line="240" w:lineRule="auto"/>
              <w:ind w:firstLine="17"/>
              <w:jc w:val="center"/>
              <w:rPr>
                <w:rFonts w:ascii="Times New Roman" w:eastAsia="Times New Roman" w:hAnsi="Times New Roman" w:cs="Times New Roman"/>
                <w:bCs/>
                <w:iCs/>
                <w:sz w:val="24"/>
                <w:szCs w:val="24"/>
              </w:rPr>
            </w:pPr>
            <w:r w:rsidRPr="00FC28D6">
              <w:rPr>
                <w:rFonts w:ascii="Times New Roman" w:eastAsia="Times New Roman" w:hAnsi="Times New Roman" w:cs="Times New Roman"/>
                <w:bCs/>
                <w:iCs/>
                <w:sz w:val="24"/>
                <w:szCs w:val="24"/>
              </w:rPr>
              <w:t>Наименование</w:t>
            </w:r>
          </w:p>
        </w:tc>
        <w:tc>
          <w:tcPr>
            <w:tcW w:w="135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F057D4" w14:textId="0ED6D9B2" w:rsidR="008775EB" w:rsidRPr="00FC28D6" w:rsidRDefault="008775EB" w:rsidP="004535E9">
            <w:pPr>
              <w:tabs>
                <w:tab w:val="left" w:pos="709"/>
              </w:tabs>
              <w:spacing w:after="0" w:line="240" w:lineRule="auto"/>
              <w:ind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2016 г</w:t>
            </w:r>
            <w:r w:rsidR="004535E9" w:rsidRPr="00FC28D6">
              <w:rPr>
                <w:rFonts w:ascii="Times New Roman" w:eastAsia="Times New Roman" w:hAnsi="Times New Roman" w:cs="Times New Roman"/>
                <w:sz w:val="24"/>
                <w:szCs w:val="24"/>
              </w:rPr>
              <w:t>од</w:t>
            </w:r>
          </w:p>
        </w:tc>
        <w:tc>
          <w:tcPr>
            <w:tcW w:w="14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66306A" w14:textId="112CEA5F" w:rsidR="008775EB" w:rsidRPr="00FC28D6" w:rsidRDefault="008775EB" w:rsidP="004535E9">
            <w:pPr>
              <w:tabs>
                <w:tab w:val="left" w:pos="709"/>
              </w:tabs>
              <w:spacing w:after="0" w:line="240" w:lineRule="auto"/>
              <w:ind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2017 г</w:t>
            </w:r>
            <w:r w:rsidR="004535E9" w:rsidRPr="00FC28D6">
              <w:rPr>
                <w:rFonts w:ascii="Times New Roman" w:eastAsia="Times New Roman" w:hAnsi="Times New Roman" w:cs="Times New Roman"/>
                <w:sz w:val="24"/>
                <w:szCs w:val="24"/>
              </w:rPr>
              <w:t>од</w:t>
            </w:r>
          </w:p>
        </w:tc>
        <w:tc>
          <w:tcPr>
            <w:tcW w:w="14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5C2887" w14:textId="6BEA6376" w:rsidR="008775EB" w:rsidRPr="00FC28D6" w:rsidRDefault="008775EB" w:rsidP="004535E9">
            <w:pPr>
              <w:tabs>
                <w:tab w:val="left" w:pos="709"/>
              </w:tabs>
              <w:spacing w:after="0" w:line="240" w:lineRule="auto"/>
              <w:ind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2018 г</w:t>
            </w:r>
            <w:r w:rsidR="004535E9" w:rsidRPr="00FC28D6">
              <w:rPr>
                <w:rFonts w:ascii="Times New Roman" w:eastAsia="Times New Roman" w:hAnsi="Times New Roman" w:cs="Times New Roman"/>
                <w:sz w:val="24"/>
                <w:szCs w:val="24"/>
              </w:rPr>
              <w:t>од</w:t>
            </w:r>
          </w:p>
        </w:tc>
        <w:tc>
          <w:tcPr>
            <w:tcW w:w="14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8B8A99" w14:textId="1936AFED" w:rsidR="008775EB" w:rsidRPr="00FC28D6" w:rsidRDefault="008775EB" w:rsidP="004535E9">
            <w:pPr>
              <w:tabs>
                <w:tab w:val="left" w:pos="709"/>
              </w:tabs>
              <w:spacing w:after="0" w:line="240" w:lineRule="auto"/>
              <w:ind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2019 г</w:t>
            </w:r>
            <w:r w:rsidR="004535E9" w:rsidRPr="00FC28D6">
              <w:rPr>
                <w:rFonts w:ascii="Times New Roman" w:eastAsia="Times New Roman" w:hAnsi="Times New Roman" w:cs="Times New Roman"/>
                <w:sz w:val="24"/>
                <w:szCs w:val="24"/>
              </w:rPr>
              <w:t>од</w:t>
            </w:r>
          </w:p>
        </w:tc>
        <w:tc>
          <w:tcPr>
            <w:tcW w:w="1541" w:type="dxa"/>
            <w:gridSpan w:val="2"/>
            <w:tcBorders>
              <w:top w:val="single" w:sz="4" w:space="0" w:color="auto"/>
              <w:left w:val="nil"/>
              <w:bottom w:val="single" w:sz="4" w:space="0" w:color="auto"/>
              <w:right w:val="single" w:sz="4" w:space="0" w:color="auto"/>
            </w:tcBorders>
            <w:vAlign w:val="center"/>
          </w:tcPr>
          <w:p w14:paraId="2850FB55" w14:textId="7CF21595" w:rsidR="008775EB" w:rsidRPr="00FC28D6" w:rsidRDefault="008775EB" w:rsidP="004535E9">
            <w:pPr>
              <w:tabs>
                <w:tab w:val="left" w:pos="709"/>
              </w:tabs>
              <w:spacing w:after="0" w:line="240" w:lineRule="auto"/>
              <w:ind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2020 г</w:t>
            </w:r>
            <w:r w:rsidR="004535E9" w:rsidRPr="00FC28D6">
              <w:rPr>
                <w:rFonts w:ascii="Times New Roman" w:eastAsia="Times New Roman" w:hAnsi="Times New Roman" w:cs="Times New Roman"/>
                <w:sz w:val="24"/>
                <w:szCs w:val="24"/>
              </w:rPr>
              <w:t>од</w:t>
            </w:r>
          </w:p>
        </w:tc>
      </w:tr>
      <w:tr w:rsidR="00FC28D6" w:rsidRPr="00FC28D6" w14:paraId="7318B27E" w14:textId="77777777" w:rsidTr="00323145">
        <w:trPr>
          <w:trHeight w:val="20"/>
          <w:jc w:val="center"/>
        </w:trPr>
        <w:tc>
          <w:tcPr>
            <w:tcW w:w="2331" w:type="dxa"/>
            <w:vMerge/>
            <w:tcBorders>
              <w:top w:val="single" w:sz="4" w:space="0" w:color="auto"/>
              <w:left w:val="single" w:sz="4" w:space="0" w:color="auto"/>
              <w:bottom w:val="single" w:sz="4" w:space="0" w:color="auto"/>
              <w:right w:val="single" w:sz="4" w:space="0" w:color="auto"/>
            </w:tcBorders>
            <w:vAlign w:val="center"/>
            <w:hideMark/>
          </w:tcPr>
          <w:p w14:paraId="71072A47" w14:textId="77777777" w:rsidR="00F012F8" w:rsidRPr="00FC28D6" w:rsidRDefault="00F012F8" w:rsidP="00AB6C5C">
            <w:pPr>
              <w:tabs>
                <w:tab w:val="left" w:pos="709"/>
              </w:tabs>
              <w:spacing w:after="0" w:line="240" w:lineRule="auto"/>
              <w:ind w:firstLine="17"/>
              <w:jc w:val="both"/>
              <w:rPr>
                <w:rFonts w:ascii="Times New Roman" w:eastAsia="Times New Roman" w:hAnsi="Times New Roman" w:cs="Times New Roman"/>
                <w:bCs/>
                <w:sz w:val="24"/>
                <w:szCs w:val="24"/>
              </w:rPr>
            </w:pPr>
          </w:p>
        </w:tc>
        <w:tc>
          <w:tcPr>
            <w:tcW w:w="672" w:type="dxa"/>
            <w:tcBorders>
              <w:top w:val="nil"/>
              <w:left w:val="nil"/>
              <w:bottom w:val="single" w:sz="4" w:space="0" w:color="auto"/>
              <w:right w:val="single" w:sz="4" w:space="0" w:color="auto"/>
            </w:tcBorders>
            <w:shd w:val="clear" w:color="auto" w:fill="auto"/>
            <w:noWrap/>
            <w:vAlign w:val="bottom"/>
            <w:hideMark/>
          </w:tcPr>
          <w:p w14:paraId="3AEDDEF4" w14:textId="77777777" w:rsidR="00F012F8" w:rsidRPr="00FC28D6" w:rsidRDefault="00F012F8" w:rsidP="00AB6C5C">
            <w:pPr>
              <w:tabs>
                <w:tab w:val="left" w:pos="709"/>
              </w:tabs>
              <w:spacing w:after="0" w:line="240" w:lineRule="auto"/>
              <w:ind w:left="-20" w:right="-64"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ЦГО</w:t>
            </w:r>
          </w:p>
        </w:tc>
        <w:tc>
          <w:tcPr>
            <w:tcW w:w="683" w:type="dxa"/>
            <w:tcBorders>
              <w:top w:val="nil"/>
              <w:left w:val="nil"/>
              <w:bottom w:val="single" w:sz="4" w:space="0" w:color="auto"/>
              <w:right w:val="single" w:sz="4" w:space="0" w:color="auto"/>
            </w:tcBorders>
            <w:shd w:val="clear" w:color="auto" w:fill="auto"/>
            <w:noWrap/>
            <w:vAlign w:val="bottom"/>
            <w:hideMark/>
          </w:tcPr>
          <w:p w14:paraId="528F058A" w14:textId="77777777" w:rsidR="00F012F8" w:rsidRPr="00FC28D6" w:rsidRDefault="00F012F8" w:rsidP="00323145">
            <w:pPr>
              <w:tabs>
                <w:tab w:val="left" w:pos="709"/>
              </w:tabs>
              <w:spacing w:after="0" w:line="240" w:lineRule="auto"/>
              <w:ind w:left="-94" w:right="-64"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МИО</w:t>
            </w:r>
          </w:p>
        </w:tc>
        <w:tc>
          <w:tcPr>
            <w:tcW w:w="699" w:type="dxa"/>
            <w:tcBorders>
              <w:top w:val="nil"/>
              <w:left w:val="nil"/>
              <w:bottom w:val="single" w:sz="4" w:space="0" w:color="auto"/>
              <w:right w:val="single" w:sz="4" w:space="0" w:color="auto"/>
            </w:tcBorders>
            <w:shd w:val="clear" w:color="auto" w:fill="auto"/>
            <w:noWrap/>
            <w:vAlign w:val="bottom"/>
            <w:hideMark/>
          </w:tcPr>
          <w:p w14:paraId="53D4633C" w14:textId="77777777" w:rsidR="00F012F8" w:rsidRPr="00FC28D6" w:rsidRDefault="00F012F8" w:rsidP="00AB6C5C">
            <w:pPr>
              <w:tabs>
                <w:tab w:val="left" w:pos="709"/>
              </w:tabs>
              <w:spacing w:after="0" w:line="240" w:lineRule="auto"/>
              <w:ind w:left="-20" w:right="-64"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ЦГО</w:t>
            </w:r>
          </w:p>
        </w:tc>
        <w:tc>
          <w:tcPr>
            <w:tcW w:w="774" w:type="dxa"/>
            <w:tcBorders>
              <w:top w:val="nil"/>
              <w:left w:val="nil"/>
              <w:bottom w:val="single" w:sz="4" w:space="0" w:color="auto"/>
              <w:right w:val="single" w:sz="4" w:space="0" w:color="auto"/>
            </w:tcBorders>
            <w:shd w:val="clear" w:color="auto" w:fill="auto"/>
            <w:noWrap/>
            <w:vAlign w:val="bottom"/>
            <w:hideMark/>
          </w:tcPr>
          <w:p w14:paraId="15EFE86A" w14:textId="77777777" w:rsidR="00F012F8" w:rsidRPr="00FC28D6" w:rsidRDefault="00F012F8" w:rsidP="00AB6C5C">
            <w:pPr>
              <w:tabs>
                <w:tab w:val="left" w:pos="709"/>
              </w:tabs>
              <w:spacing w:after="0" w:line="240" w:lineRule="auto"/>
              <w:ind w:left="-20" w:right="-64"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МИО</w:t>
            </w:r>
          </w:p>
        </w:tc>
        <w:tc>
          <w:tcPr>
            <w:tcW w:w="699" w:type="dxa"/>
            <w:tcBorders>
              <w:top w:val="nil"/>
              <w:left w:val="nil"/>
              <w:bottom w:val="single" w:sz="4" w:space="0" w:color="auto"/>
              <w:right w:val="single" w:sz="4" w:space="0" w:color="auto"/>
            </w:tcBorders>
            <w:shd w:val="clear" w:color="auto" w:fill="auto"/>
            <w:noWrap/>
            <w:vAlign w:val="bottom"/>
            <w:hideMark/>
          </w:tcPr>
          <w:p w14:paraId="2FB3E866" w14:textId="77777777" w:rsidR="00F012F8" w:rsidRPr="00FC28D6" w:rsidRDefault="00F012F8" w:rsidP="00AB6C5C">
            <w:pPr>
              <w:tabs>
                <w:tab w:val="left" w:pos="709"/>
              </w:tabs>
              <w:spacing w:after="0" w:line="240" w:lineRule="auto"/>
              <w:ind w:left="-20" w:right="-64"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ЦГО</w:t>
            </w:r>
          </w:p>
        </w:tc>
        <w:tc>
          <w:tcPr>
            <w:tcW w:w="774" w:type="dxa"/>
            <w:tcBorders>
              <w:top w:val="nil"/>
              <w:left w:val="nil"/>
              <w:bottom w:val="single" w:sz="4" w:space="0" w:color="auto"/>
              <w:right w:val="single" w:sz="4" w:space="0" w:color="auto"/>
            </w:tcBorders>
            <w:shd w:val="clear" w:color="auto" w:fill="auto"/>
            <w:noWrap/>
            <w:vAlign w:val="bottom"/>
            <w:hideMark/>
          </w:tcPr>
          <w:p w14:paraId="23E76C3F" w14:textId="77777777" w:rsidR="00F012F8" w:rsidRPr="00FC28D6" w:rsidRDefault="00F012F8" w:rsidP="00AB6C5C">
            <w:pPr>
              <w:tabs>
                <w:tab w:val="left" w:pos="709"/>
              </w:tabs>
              <w:spacing w:after="0" w:line="240" w:lineRule="auto"/>
              <w:ind w:left="-20" w:right="-64"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МИО</w:t>
            </w:r>
          </w:p>
        </w:tc>
        <w:tc>
          <w:tcPr>
            <w:tcW w:w="699" w:type="dxa"/>
            <w:tcBorders>
              <w:top w:val="nil"/>
              <w:left w:val="nil"/>
              <w:bottom w:val="single" w:sz="4" w:space="0" w:color="auto"/>
              <w:right w:val="single" w:sz="4" w:space="0" w:color="auto"/>
            </w:tcBorders>
            <w:shd w:val="clear" w:color="auto" w:fill="auto"/>
            <w:noWrap/>
            <w:vAlign w:val="bottom"/>
            <w:hideMark/>
          </w:tcPr>
          <w:p w14:paraId="0030628A" w14:textId="77777777" w:rsidR="00F012F8" w:rsidRPr="00FC28D6" w:rsidRDefault="00F012F8" w:rsidP="00AB6C5C">
            <w:pPr>
              <w:tabs>
                <w:tab w:val="left" w:pos="709"/>
              </w:tabs>
              <w:spacing w:after="0" w:line="240" w:lineRule="auto"/>
              <w:ind w:left="-20" w:right="-64"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ЦГО</w:t>
            </w:r>
          </w:p>
        </w:tc>
        <w:tc>
          <w:tcPr>
            <w:tcW w:w="774" w:type="dxa"/>
            <w:tcBorders>
              <w:top w:val="nil"/>
              <w:left w:val="nil"/>
              <w:bottom w:val="single" w:sz="4" w:space="0" w:color="auto"/>
              <w:right w:val="single" w:sz="4" w:space="0" w:color="auto"/>
            </w:tcBorders>
            <w:shd w:val="clear" w:color="auto" w:fill="auto"/>
            <w:noWrap/>
            <w:vAlign w:val="bottom"/>
            <w:hideMark/>
          </w:tcPr>
          <w:p w14:paraId="5B40FDB5" w14:textId="77777777" w:rsidR="00F012F8" w:rsidRPr="00FC28D6" w:rsidRDefault="00F012F8" w:rsidP="00AB6C5C">
            <w:pPr>
              <w:tabs>
                <w:tab w:val="left" w:pos="709"/>
              </w:tabs>
              <w:spacing w:after="0" w:line="240" w:lineRule="auto"/>
              <w:ind w:left="-20" w:right="-64"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МИО</w:t>
            </w:r>
          </w:p>
        </w:tc>
        <w:tc>
          <w:tcPr>
            <w:tcW w:w="699" w:type="dxa"/>
            <w:tcBorders>
              <w:top w:val="nil"/>
              <w:left w:val="nil"/>
              <w:bottom w:val="single" w:sz="4" w:space="0" w:color="auto"/>
              <w:right w:val="single" w:sz="4" w:space="0" w:color="auto"/>
            </w:tcBorders>
            <w:vAlign w:val="bottom"/>
          </w:tcPr>
          <w:p w14:paraId="6751DDB9" w14:textId="77777777" w:rsidR="00F012F8" w:rsidRPr="00FC28D6" w:rsidRDefault="00F012F8" w:rsidP="00AB6C5C">
            <w:pPr>
              <w:tabs>
                <w:tab w:val="left" w:pos="709"/>
              </w:tabs>
              <w:spacing w:after="0" w:line="240" w:lineRule="auto"/>
              <w:ind w:left="-20" w:right="-64"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ЦГО</w:t>
            </w:r>
          </w:p>
        </w:tc>
        <w:tc>
          <w:tcPr>
            <w:tcW w:w="842" w:type="dxa"/>
            <w:tcBorders>
              <w:top w:val="nil"/>
              <w:left w:val="nil"/>
              <w:bottom w:val="single" w:sz="4" w:space="0" w:color="auto"/>
              <w:right w:val="single" w:sz="4" w:space="0" w:color="auto"/>
            </w:tcBorders>
            <w:vAlign w:val="bottom"/>
          </w:tcPr>
          <w:p w14:paraId="4AB3E9AF" w14:textId="77777777" w:rsidR="00F012F8" w:rsidRPr="00FC28D6" w:rsidRDefault="00F012F8" w:rsidP="00AB6C5C">
            <w:pPr>
              <w:tabs>
                <w:tab w:val="left" w:pos="709"/>
              </w:tabs>
              <w:spacing w:after="0" w:line="240" w:lineRule="auto"/>
              <w:ind w:left="-20" w:right="-64"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МИО</w:t>
            </w:r>
          </w:p>
        </w:tc>
      </w:tr>
      <w:tr w:rsidR="00FC28D6" w:rsidRPr="00FC28D6" w14:paraId="7CD31923" w14:textId="77777777" w:rsidTr="00323145">
        <w:trPr>
          <w:trHeight w:val="20"/>
          <w:jc w:val="center"/>
        </w:trPr>
        <w:tc>
          <w:tcPr>
            <w:tcW w:w="2331" w:type="dxa"/>
            <w:tcBorders>
              <w:top w:val="single" w:sz="4" w:space="0" w:color="auto"/>
              <w:left w:val="single" w:sz="4" w:space="0" w:color="auto"/>
              <w:bottom w:val="single" w:sz="4" w:space="0" w:color="auto"/>
              <w:right w:val="single" w:sz="4" w:space="0" w:color="auto"/>
            </w:tcBorders>
            <w:vAlign w:val="center"/>
          </w:tcPr>
          <w:p w14:paraId="1C2890C1" w14:textId="497855B7" w:rsidR="00323145" w:rsidRPr="00FC28D6" w:rsidRDefault="00323145" w:rsidP="00323145">
            <w:pPr>
              <w:tabs>
                <w:tab w:val="left" w:pos="709"/>
              </w:tabs>
              <w:spacing w:after="0" w:line="240" w:lineRule="auto"/>
              <w:ind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1</w:t>
            </w:r>
          </w:p>
        </w:tc>
        <w:tc>
          <w:tcPr>
            <w:tcW w:w="672" w:type="dxa"/>
            <w:tcBorders>
              <w:top w:val="nil"/>
              <w:left w:val="nil"/>
              <w:bottom w:val="single" w:sz="4" w:space="0" w:color="auto"/>
              <w:right w:val="single" w:sz="4" w:space="0" w:color="auto"/>
            </w:tcBorders>
            <w:shd w:val="clear" w:color="auto" w:fill="auto"/>
            <w:noWrap/>
            <w:vAlign w:val="bottom"/>
          </w:tcPr>
          <w:p w14:paraId="5B460C83" w14:textId="287D2D04" w:rsidR="00323145" w:rsidRPr="00FC28D6" w:rsidRDefault="00323145" w:rsidP="00323145">
            <w:pPr>
              <w:tabs>
                <w:tab w:val="left" w:pos="709"/>
              </w:tabs>
              <w:spacing w:after="0" w:line="240" w:lineRule="auto"/>
              <w:ind w:left="-20" w:right="-64"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2</w:t>
            </w:r>
          </w:p>
        </w:tc>
        <w:tc>
          <w:tcPr>
            <w:tcW w:w="683" w:type="dxa"/>
            <w:tcBorders>
              <w:top w:val="nil"/>
              <w:left w:val="nil"/>
              <w:bottom w:val="single" w:sz="4" w:space="0" w:color="auto"/>
              <w:right w:val="single" w:sz="4" w:space="0" w:color="auto"/>
            </w:tcBorders>
            <w:shd w:val="clear" w:color="auto" w:fill="auto"/>
            <w:noWrap/>
            <w:vAlign w:val="bottom"/>
          </w:tcPr>
          <w:p w14:paraId="295AD39C" w14:textId="6534BCA1" w:rsidR="00323145" w:rsidRPr="00FC28D6" w:rsidRDefault="00323145" w:rsidP="00323145">
            <w:pPr>
              <w:tabs>
                <w:tab w:val="left" w:pos="709"/>
              </w:tabs>
              <w:spacing w:after="0" w:line="240" w:lineRule="auto"/>
              <w:ind w:left="-94" w:right="-64"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3</w:t>
            </w:r>
          </w:p>
        </w:tc>
        <w:tc>
          <w:tcPr>
            <w:tcW w:w="699" w:type="dxa"/>
            <w:tcBorders>
              <w:top w:val="nil"/>
              <w:left w:val="nil"/>
              <w:bottom w:val="single" w:sz="4" w:space="0" w:color="auto"/>
              <w:right w:val="single" w:sz="4" w:space="0" w:color="auto"/>
            </w:tcBorders>
            <w:shd w:val="clear" w:color="auto" w:fill="auto"/>
            <w:noWrap/>
            <w:vAlign w:val="bottom"/>
          </w:tcPr>
          <w:p w14:paraId="1C74CF3B" w14:textId="333565F3" w:rsidR="00323145" w:rsidRPr="00FC28D6" w:rsidRDefault="00323145" w:rsidP="00323145">
            <w:pPr>
              <w:tabs>
                <w:tab w:val="left" w:pos="709"/>
              </w:tabs>
              <w:spacing w:after="0" w:line="240" w:lineRule="auto"/>
              <w:ind w:left="-20" w:right="-64"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4</w:t>
            </w:r>
          </w:p>
        </w:tc>
        <w:tc>
          <w:tcPr>
            <w:tcW w:w="774" w:type="dxa"/>
            <w:tcBorders>
              <w:top w:val="nil"/>
              <w:left w:val="nil"/>
              <w:bottom w:val="single" w:sz="4" w:space="0" w:color="auto"/>
              <w:right w:val="single" w:sz="4" w:space="0" w:color="auto"/>
            </w:tcBorders>
            <w:shd w:val="clear" w:color="auto" w:fill="auto"/>
            <w:noWrap/>
            <w:vAlign w:val="bottom"/>
          </w:tcPr>
          <w:p w14:paraId="483ECFD1" w14:textId="2294DF9D" w:rsidR="00323145" w:rsidRPr="00FC28D6" w:rsidRDefault="00323145" w:rsidP="00323145">
            <w:pPr>
              <w:tabs>
                <w:tab w:val="left" w:pos="709"/>
              </w:tabs>
              <w:spacing w:after="0" w:line="240" w:lineRule="auto"/>
              <w:ind w:left="-20" w:right="-64"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5</w:t>
            </w:r>
          </w:p>
        </w:tc>
        <w:tc>
          <w:tcPr>
            <w:tcW w:w="699" w:type="dxa"/>
            <w:tcBorders>
              <w:top w:val="nil"/>
              <w:left w:val="nil"/>
              <w:bottom w:val="single" w:sz="4" w:space="0" w:color="auto"/>
              <w:right w:val="single" w:sz="4" w:space="0" w:color="auto"/>
            </w:tcBorders>
            <w:shd w:val="clear" w:color="auto" w:fill="auto"/>
            <w:noWrap/>
            <w:vAlign w:val="bottom"/>
          </w:tcPr>
          <w:p w14:paraId="2CB76669" w14:textId="445356B0" w:rsidR="00323145" w:rsidRPr="00FC28D6" w:rsidRDefault="00323145" w:rsidP="00323145">
            <w:pPr>
              <w:tabs>
                <w:tab w:val="left" w:pos="709"/>
              </w:tabs>
              <w:spacing w:after="0" w:line="240" w:lineRule="auto"/>
              <w:ind w:left="-20" w:right="-64"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6</w:t>
            </w:r>
          </w:p>
        </w:tc>
        <w:tc>
          <w:tcPr>
            <w:tcW w:w="774" w:type="dxa"/>
            <w:tcBorders>
              <w:top w:val="nil"/>
              <w:left w:val="nil"/>
              <w:bottom w:val="single" w:sz="4" w:space="0" w:color="auto"/>
              <w:right w:val="single" w:sz="4" w:space="0" w:color="auto"/>
            </w:tcBorders>
            <w:shd w:val="clear" w:color="auto" w:fill="auto"/>
            <w:noWrap/>
            <w:vAlign w:val="bottom"/>
          </w:tcPr>
          <w:p w14:paraId="12E089B0" w14:textId="4C3170CF" w:rsidR="00323145" w:rsidRPr="00FC28D6" w:rsidRDefault="00323145" w:rsidP="00323145">
            <w:pPr>
              <w:tabs>
                <w:tab w:val="left" w:pos="709"/>
              </w:tabs>
              <w:spacing w:after="0" w:line="240" w:lineRule="auto"/>
              <w:ind w:left="-20" w:right="-64"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7</w:t>
            </w:r>
          </w:p>
        </w:tc>
        <w:tc>
          <w:tcPr>
            <w:tcW w:w="699" w:type="dxa"/>
            <w:tcBorders>
              <w:top w:val="nil"/>
              <w:left w:val="nil"/>
              <w:bottom w:val="single" w:sz="4" w:space="0" w:color="auto"/>
              <w:right w:val="single" w:sz="4" w:space="0" w:color="auto"/>
            </w:tcBorders>
            <w:shd w:val="clear" w:color="auto" w:fill="auto"/>
            <w:noWrap/>
            <w:vAlign w:val="bottom"/>
          </w:tcPr>
          <w:p w14:paraId="4B0ED99D" w14:textId="1FC18AFF" w:rsidR="00323145" w:rsidRPr="00FC28D6" w:rsidRDefault="00323145" w:rsidP="00323145">
            <w:pPr>
              <w:tabs>
                <w:tab w:val="left" w:pos="709"/>
              </w:tabs>
              <w:spacing w:after="0" w:line="240" w:lineRule="auto"/>
              <w:ind w:left="-20" w:right="-64"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8</w:t>
            </w:r>
          </w:p>
        </w:tc>
        <w:tc>
          <w:tcPr>
            <w:tcW w:w="774" w:type="dxa"/>
            <w:tcBorders>
              <w:top w:val="nil"/>
              <w:left w:val="nil"/>
              <w:bottom w:val="single" w:sz="4" w:space="0" w:color="auto"/>
              <w:right w:val="single" w:sz="4" w:space="0" w:color="auto"/>
            </w:tcBorders>
            <w:shd w:val="clear" w:color="auto" w:fill="auto"/>
            <w:noWrap/>
            <w:vAlign w:val="bottom"/>
          </w:tcPr>
          <w:p w14:paraId="13BF2A1D" w14:textId="5EFE0B49" w:rsidR="00323145" w:rsidRPr="00FC28D6" w:rsidRDefault="00323145" w:rsidP="00323145">
            <w:pPr>
              <w:tabs>
                <w:tab w:val="left" w:pos="709"/>
              </w:tabs>
              <w:spacing w:after="0" w:line="240" w:lineRule="auto"/>
              <w:ind w:left="-20" w:right="-64"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9</w:t>
            </w:r>
          </w:p>
        </w:tc>
        <w:tc>
          <w:tcPr>
            <w:tcW w:w="699" w:type="dxa"/>
            <w:tcBorders>
              <w:top w:val="nil"/>
              <w:left w:val="nil"/>
              <w:bottom w:val="single" w:sz="4" w:space="0" w:color="auto"/>
              <w:right w:val="single" w:sz="4" w:space="0" w:color="auto"/>
            </w:tcBorders>
            <w:vAlign w:val="bottom"/>
          </w:tcPr>
          <w:p w14:paraId="27BF585A" w14:textId="5303E7A1" w:rsidR="00323145" w:rsidRPr="00FC28D6" w:rsidRDefault="00323145" w:rsidP="00323145">
            <w:pPr>
              <w:tabs>
                <w:tab w:val="left" w:pos="709"/>
              </w:tabs>
              <w:spacing w:after="0" w:line="240" w:lineRule="auto"/>
              <w:ind w:left="-20" w:right="-64"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10</w:t>
            </w:r>
          </w:p>
        </w:tc>
        <w:tc>
          <w:tcPr>
            <w:tcW w:w="842" w:type="dxa"/>
            <w:tcBorders>
              <w:top w:val="nil"/>
              <w:left w:val="nil"/>
              <w:bottom w:val="single" w:sz="4" w:space="0" w:color="auto"/>
              <w:right w:val="single" w:sz="4" w:space="0" w:color="auto"/>
            </w:tcBorders>
            <w:vAlign w:val="bottom"/>
          </w:tcPr>
          <w:p w14:paraId="72AD48E9" w14:textId="57D9EBD8" w:rsidR="00323145" w:rsidRPr="00FC28D6" w:rsidRDefault="00323145" w:rsidP="00323145">
            <w:pPr>
              <w:tabs>
                <w:tab w:val="left" w:pos="709"/>
              </w:tabs>
              <w:spacing w:after="0" w:line="240" w:lineRule="auto"/>
              <w:ind w:left="-20" w:right="-64" w:firstLine="17"/>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11</w:t>
            </w:r>
          </w:p>
        </w:tc>
      </w:tr>
      <w:tr w:rsidR="00FC28D6" w:rsidRPr="00FC28D6" w14:paraId="06343D95" w14:textId="77777777" w:rsidTr="00323145">
        <w:trPr>
          <w:trHeight w:val="20"/>
          <w:jc w:val="center"/>
        </w:trPr>
        <w:tc>
          <w:tcPr>
            <w:tcW w:w="9646" w:type="dxa"/>
            <w:gridSpan w:val="11"/>
            <w:tcBorders>
              <w:top w:val="single" w:sz="4" w:space="0" w:color="auto"/>
              <w:left w:val="single" w:sz="4" w:space="0" w:color="auto"/>
              <w:bottom w:val="single" w:sz="4" w:space="0" w:color="auto"/>
              <w:right w:val="single" w:sz="4" w:space="0" w:color="auto"/>
            </w:tcBorders>
            <w:vAlign w:val="center"/>
          </w:tcPr>
          <w:p w14:paraId="091F05F5" w14:textId="2E0EA196" w:rsidR="008775EB" w:rsidRPr="00FC28D6" w:rsidRDefault="008775EB" w:rsidP="00AB6C5C">
            <w:pPr>
              <w:tabs>
                <w:tab w:val="left" w:pos="709"/>
              </w:tabs>
              <w:spacing w:after="0" w:line="240" w:lineRule="auto"/>
              <w:ind w:left="-20" w:right="-64" w:firstLine="17"/>
              <w:jc w:val="center"/>
              <w:rPr>
                <w:rFonts w:ascii="Times New Roman" w:eastAsia="Times New Roman" w:hAnsi="Times New Roman" w:cs="Times New Roman"/>
                <w:i/>
                <w:iCs/>
                <w:sz w:val="24"/>
                <w:szCs w:val="24"/>
              </w:rPr>
            </w:pPr>
            <w:r w:rsidRPr="00FC28D6">
              <w:rPr>
                <w:rFonts w:ascii="Times New Roman" w:eastAsia="Times New Roman" w:hAnsi="Times New Roman" w:cs="Times New Roman"/>
                <w:i/>
                <w:iCs/>
                <w:sz w:val="24"/>
                <w:szCs w:val="24"/>
              </w:rPr>
              <w:t>Бюджетный компонент</w:t>
            </w:r>
          </w:p>
        </w:tc>
      </w:tr>
      <w:tr w:rsidR="00FC28D6" w:rsidRPr="00FC28D6" w14:paraId="3D2B9193" w14:textId="77777777" w:rsidTr="00323145">
        <w:trPr>
          <w:trHeight w:val="20"/>
          <w:jc w:val="center"/>
        </w:trPr>
        <w:tc>
          <w:tcPr>
            <w:tcW w:w="2331" w:type="dxa"/>
            <w:tcBorders>
              <w:top w:val="nil"/>
              <w:left w:val="single" w:sz="4" w:space="0" w:color="auto"/>
              <w:bottom w:val="single" w:sz="4" w:space="0" w:color="auto"/>
              <w:right w:val="single" w:sz="4" w:space="0" w:color="auto"/>
            </w:tcBorders>
            <w:shd w:val="clear" w:color="auto" w:fill="auto"/>
            <w:vAlign w:val="bottom"/>
            <w:hideMark/>
          </w:tcPr>
          <w:p w14:paraId="15847666" w14:textId="77777777" w:rsidR="00F012F8" w:rsidRPr="00FC28D6" w:rsidRDefault="00F012F8" w:rsidP="008775EB">
            <w:pPr>
              <w:tabs>
                <w:tab w:val="left" w:pos="709"/>
              </w:tabs>
              <w:spacing w:after="0" w:line="240" w:lineRule="auto"/>
              <w:ind w:firstLine="17"/>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Количество БП</w:t>
            </w:r>
          </w:p>
        </w:tc>
        <w:tc>
          <w:tcPr>
            <w:tcW w:w="672" w:type="dxa"/>
            <w:tcBorders>
              <w:top w:val="nil"/>
              <w:left w:val="nil"/>
              <w:bottom w:val="single" w:sz="4" w:space="0" w:color="auto"/>
              <w:right w:val="single" w:sz="4" w:space="0" w:color="auto"/>
            </w:tcBorders>
            <w:shd w:val="clear" w:color="auto" w:fill="auto"/>
            <w:noWrap/>
            <w:vAlign w:val="center"/>
            <w:hideMark/>
          </w:tcPr>
          <w:p w14:paraId="15BEECD1"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184</w:t>
            </w:r>
          </w:p>
        </w:tc>
        <w:tc>
          <w:tcPr>
            <w:tcW w:w="683" w:type="dxa"/>
            <w:tcBorders>
              <w:top w:val="nil"/>
              <w:left w:val="nil"/>
              <w:bottom w:val="single" w:sz="4" w:space="0" w:color="auto"/>
              <w:right w:val="single" w:sz="4" w:space="0" w:color="auto"/>
            </w:tcBorders>
            <w:shd w:val="clear" w:color="auto" w:fill="auto"/>
            <w:noWrap/>
            <w:vAlign w:val="center"/>
            <w:hideMark/>
          </w:tcPr>
          <w:p w14:paraId="588FC585"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742</w:t>
            </w:r>
          </w:p>
        </w:tc>
        <w:tc>
          <w:tcPr>
            <w:tcW w:w="699" w:type="dxa"/>
            <w:tcBorders>
              <w:top w:val="nil"/>
              <w:left w:val="nil"/>
              <w:bottom w:val="single" w:sz="4" w:space="0" w:color="auto"/>
              <w:right w:val="single" w:sz="4" w:space="0" w:color="auto"/>
            </w:tcBorders>
            <w:shd w:val="clear" w:color="auto" w:fill="auto"/>
            <w:noWrap/>
            <w:vAlign w:val="center"/>
            <w:hideMark/>
          </w:tcPr>
          <w:p w14:paraId="1E9976FB"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w:t>
            </w:r>
          </w:p>
        </w:tc>
        <w:tc>
          <w:tcPr>
            <w:tcW w:w="774" w:type="dxa"/>
            <w:tcBorders>
              <w:top w:val="nil"/>
              <w:left w:val="nil"/>
              <w:bottom w:val="single" w:sz="4" w:space="0" w:color="auto"/>
              <w:right w:val="single" w:sz="4" w:space="0" w:color="auto"/>
            </w:tcBorders>
            <w:shd w:val="clear" w:color="auto" w:fill="auto"/>
            <w:noWrap/>
            <w:vAlign w:val="center"/>
            <w:hideMark/>
          </w:tcPr>
          <w:p w14:paraId="007631BC"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804</w:t>
            </w:r>
          </w:p>
        </w:tc>
        <w:tc>
          <w:tcPr>
            <w:tcW w:w="699" w:type="dxa"/>
            <w:tcBorders>
              <w:top w:val="nil"/>
              <w:left w:val="nil"/>
              <w:bottom w:val="single" w:sz="4" w:space="0" w:color="auto"/>
              <w:right w:val="single" w:sz="4" w:space="0" w:color="auto"/>
            </w:tcBorders>
            <w:shd w:val="clear" w:color="auto" w:fill="auto"/>
            <w:noWrap/>
            <w:vAlign w:val="center"/>
            <w:hideMark/>
          </w:tcPr>
          <w:p w14:paraId="515EB5C3"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210</w:t>
            </w:r>
          </w:p>
        </w:tc>
        <w:tc>
          <w:tcPr>
            <w:tcW w:w="774" w:type="dxa"/>
            <w:tcBorders>
              <w:top w:val="nil"/>
              <w:left w:val="nil"/>
              <w:bottom w:val="single" w:sz="4" w:space="0" w:color="auto"/>
              <w:right w:val="single" w:sz="4" w:space="0" w:color="auto"/>
            </w:tcBorders>
            <w:shd w:val="clear" w:color="auto" w:fill="auto"/>
            <w:noWrap/>
            <w:vAlign w:val="center"/>
            <w:hideMark/>
          </w:tcPr>
          <w:p w14:paraId="396FEA16"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816</w:t>
            </w:r>
          </w:p>
        </w:tc>
        <w:tc>
          <w:tcPr>
            <w:tcW w:w="699" w:type="dxa"/>
            <w:tcBorders>
              <w:top w:val="nil"/>
              <w:left w:val="nil"/>
              <w:bottom w:val="single" w:sz="4" w:space="0" w:color="auto"/>
              <w:right w:val="single" w:sz="4" w:space="0" w:color="auto"/>
            </w:tcBorders>
            <w:shd w:val="clear" w:color="auto" w:fill="auto"/>
            <w:noWrap/>
            <w:vAlign w:val="center"/>
            <w:hideMark/>
          </w:tcPr>
          <w:p w14:paraId="157410AE"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223</w:t>
            </w:r>
          </w:p>
        </w:tc>
        <w:tc>
          <w:tcPr>
            <w:tcW w:w="774" w:type="dxa"/>
            <w:tcBorders>
              <w:top w:val="nil"/>
              <w:left w:val="nil"/>
              <w:bottom w:val="single" w:sz="4" w:space="0" w:color="auto"/>
              <w:right w:val="single" w:sz="4" w:space="0" w:color="auto"/>
            </w:tcBorders>
            <w:shd w:val="clear" w:color="auto" w:fill="auto"/>
            <w:noWrap/>
            <w:vAlign w:val="center"/>
            <w:hideMark/>
          </w:tcPr>
          <w:p w14:paraId="20B0B004"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851</w:t>
            </w:r>
          </w:p>
        </w:tc>
        <w:tc>
          <w:tcPr>
            <w:tcW w:w="699" w:type="dxa"/>
            <w:tcBorders>
              <w:top w:val="nil"/>
              <w:left w:val="nil"/>
              <w:bottom w:val="single" w:sz="4" w:space="0" w:color="auto"/>
              <w:right w:val="single" w:sz="4" w:space="0" w:color="auto"/>
            </w:tcBorders>
            <w:vAlign w:val="bottom"/>
          </w:tcPr>
          <w:p w14:paraId="355D43E6" w14:textId="77777777" w:rsidR="00F012F8" w:rsidRPr="00FC28D6" w:rsidRDefault="00F012F8" w:rsidP="00AB6C5C">
            <w:pPr>
              <w:spacing w:after="0" w:line="240" w:lineRule="auto"/>
              <w:ind w:hanging="13"/>
              <w:jc w:val="center"/>
              <w:rPr>
                <w:rFonts w:ascii="Times New Roman" w:hAnsi="Times New Roman" w:cs="Times New Roman"/>
                <w:sz w:val="24"/>
                <w:szCs w:val="24"/>
              </w:rPr>
            </w:pPr>
            <w:r w:rsidRPr="00FC28D6">
              <w:rPr>
                <w:rFonts w:ascii="Times New Roman" w:hAnsi="Times New Roman" w:cs="Times New Roman"/>
                <w:sz w:val="24"/>
                <w:szCs w:val="24"/>
              </w:rPr>
              <w:t>203</w:t>
            </w:r>
          </w:p>
        </w:tc>
        <w:tc>
          <w:tcPr>
            <w:tcW w:w="842" w:type="dxa"/>
            <w:tcBorders>
              <w:top w:val="nil"/>
              <w:left w:val="nil"/>
              <w:bottom w:val="single" w:sz="4" w:space="0" w:color="auto"/>
              <w:right w:val="single" w:sz="4" w:space="0" w:color="auto"/>
            </w:tcBorders>
            <w:vAlign w:val="bottom"/>
          </w:tcPr>
          <w:p w14:paraId="56029C1B" w14:textId="77777777" w:rsidR="00F012F8" w:rsidRPr="00FC28D6" w:rsidRDefault="00F012F8" w:rsidP="00AB6C5C">
            <w:pPr>
              <w:spacing w:after="0" w:line="240" w:lineRule="auto"/>
              <w:ind w:firstLine="3"/>
              <w:jc w:val="center"/>
              <w:rPr>
                <w:rFonts w:ascii="Times New Roman" w:hAnsi="Times New Roman" w:cs="Times New Roman"/>
                <w:sz w:val="24"/>
                <w:szCs w:val="24"/>
              </w:rPr>
            </w:pPr>
            <w:r w:rsidRPr="00FC28D6">
              <w:rPr>
                <w:rFonts w:ascii="Times New Roman" w:hAnsi="Times New Roman" w:cs="Times New Roman"/>
                <w:sz w:val="24"/>
                <w:szCs w:val="24"/>
              </w:rPr>
              <w:t>936</w:t>
            </w:r>
          </w:p>
        </w:tc>
      </w:tr>
      <w:tr w:rsidR="00FC28D6" w:rsidRPr="00FC28D6" w14:paraId="3639D19E" w14:textId="77777777" w:rsidTr="00323145">
        <w:trPr>
          <w:trHeight w:val="20"/>
          <w:jc w:val="center"/>
        </w:trPr>
        <w:tc>
          <w:tcPr>
            <w:tcW w:w="2331" w:type="dxa"/>
            <w:tcBorders>
              <w:top w:val="nil"/>
              <w:left w:val="single" w:sz="4" w:space="0" w:color="auto"/>
              <w:bottom w:val="single" w:sz="4" w:space="0" w:color="auto"/>
              <w:right w:val="single" w:sz="4" w:space="0" w:color="auto"/>
            </w:tcBorders>
            <w:shd w:val="clear" w:color="auto" w:fill="auto"/>
            <w:noWrap/>
            <w:vAlign w:val="bottom"/>
            <w:hideMark/>
          </w:tcPr>
          <w:p w14:paraId="4B7C7F1B" w14:textId="77777777" w:rsidR="00F012F8" w:rsidRPr="00FC28D6" w:rsidRDefault="00F012F8" w:rsidP="008775EB">
            <w:pPr>
              <w:tabs>
                <w:tab w:val="left" w:pos="709"/>
              </w:tabs>
              <w:spacing w:after="0" w:line="240" w:lineRule="auto"/>
              <w:ind w:firstLine="17"/>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Освоение средств, %</w:t>
            </w:r>
          </w:p>
        </w:tc>
        <w:tc>
          <w:tcPr>
            <w:tcW w:w="672" w:type="dxa"/>
            <w:tcBorders>
              <w:top w:val="nil"/>
              <w:left w:val="nil"/>
              <w:bottom w:val="single" w:sz="4" w:space="0" w:color="auto"/>
              <w:right w:val="single" w:sz="4" w:space="0" w:color="auto"/>
            </w:tcBorders>
            <w:shd w:val="clear" w:color="auto" w:fill="auto"/>
            <w:noWrap/>
            <w:vAlign w:val="center"/>
            <w:hideMark/>
          </w:tcPr>
          <w:p w14:paraId="02250C53"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99,4</w:t>
            </w:r>
          </w:p>
        </w:tc>
        <w:tc>
          <w:tcPr>
            <w:tcW w:w="683" w:type="dxa"/>
            <w:tcBorders>
              <w:top w:val="nil"/>
              <w:left w:val="nil"/>
              <w:bottom w:val="single" w:sz="4" w:space="0" w:color="auto"/>
              <w:right w:val="single" w:sz="4" w:space="0" w:color="auto"/>
            </w:tcBorders>
            <w:shd w:val="clear" w:color="auto" w:fill="auto"/>
            <w:noWrap/>
            <w:vAlign w:val="center"/>
            <w:hideMark/>
          </w:tcPr>
          <w:p w14:paraId="625673A3"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98,7</w:t>
            </w:r>
          </w:p>
        </w:tc>
        <w:tc>
          <w:tcPr>
            <w:tcW w:w="699" w:type="dxa"/>
            <w:tcBorders>
              <w:top w:val="nil"/>
              <w:left w:val="nil"/>
              <w:bottom w:val="single" w:sz="4" w:space="0" w:color="auto"/>
              <w:right w:val="single" w:sz="4" w:space="0" w:color="auto"/>
            </w:tcBorders>
            <w:shd w:val="clear" w:color="auto" w:fill="auto"/>
            <w:noWrap/>
            <w:vAlign w:val="center"/>
            <w:hideMark/>
          </w:tcPr>
          <w:p w14:paraId="299F29DB"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99,9</w:t>
            </w:r>
          </w:p>
        </w:tc>
        <w:tc>
          <w:tcPr>
            <w:tcW w:w="774" w:type="dxa"/>
            <w:tcBorders>
              <w:top w:val="nil"/>
              <w:left w:val="nil"/>
              <w:bottom w:val="single" w:sz="4" w:space="0" w:color="auto"/>
              <w:right w:val="single" w:sz="4" w:space="0" w:color="auto"/>
            </w:tcBorders>
            <w:shd w:val="clear" w:color="auto" w:fill="auto"/>
            <w:noWrap/>
            <w:vAlign w:val="center"/>
            <w:hideMark/>
          </w:tcPr>
          <w:p w14:paraId="5A1587C8"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98,9</w:t>
            </w:r>
          </w:p>
        </w:tc>
        <w:tc>
          <w:tcPr>
            <w:tcW w:w="699" w:type="dxa"/>
            <w:tcBorders>
              <w:top w:val="nil"/>
              <w:left w:val="nil"/>
              <w:bottom w:val="single" w:sz="4" w:space="0" w:color="auto"/>
              <w:right w:val="single" w:sz="4" w:space="0" w:color="auto"/>
            </w:tcBorders>
            <w:shd w:val="clear" w:color="auto" w:fill="auto"/>
            <w:noWrap/>
            <w:vAlign w:val="center"/>
            <w:hideMark/>
          </w:tcPr>
          <w:p w14:paraId="0706D99A"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99,9</w:t>
            </w:r>
          </w:p>
        </w:tc>
        <w:tc>
          <w:tcPr>
            <w:tcW w:w="774" w:type="dxa"/>
            <w:tcBorders>
              <w:top w:val="nil"/>
              <w:left w:val="nil"/>
              <w:bottom w:val="single" w:sz="4" w:space="0" w:color="auto"/>
              <w:right w:val="single" w:sz="4" w:space="0" w:color="auto"/>
            </w:tcBorders>
            <w:shd w:val="clear" w:color="auto" w:fill="auto"/>
            <w:noWrap/>
            <w:vAlign w:val="center"/>
            <w:hideMark/>
          </w:tcPr>
          <w:p w14:paraId="2CD6A989"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99,5</w:t>
            </w:r>
          </w:p>
        </w:tc>
        <w:tc>
          <w:tcPr>
            <w:tcW w:w="699" w:type="dxa"/>
            <w:tcBorders>
              <w:top w:val="nil"/>
              <w:left w:val="nil"/>
              <w:bottom w:val="single" w:sz="4" w:space="0" w:color="auto"/>
              <w:right w:val="single" w:sz="4" w:space="0" w:color="auto"/>
            </w:tcBorders>
            <w:shd w:val="clear" w:color="auto" w:fill="auto"/>
            <w:noWrap/>
            <w:vAlign w:val="center"/>
            <w:hideMark/>
          </w:tcPr>
          <w:p w14:paraId="4232B646"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99,9</w:t>
            </w:r>
          </w:p>
        </w:tc>
        <w:tc>
          <w:tcPr>
            <w:tcW w:w="774" w:type="dxa"/>
            <w:tcBorders>
              <w:top w:val="nil"/>
              <w:left w:val="nil"/>
              <w:bottom w:val="single" w:sz="4" w:space="0" w:color="auto"/>
              <w:right w:val="single" w:sz="4" w:space="0" w:color="auto"/>
            </w:tcBorders>
            <w:shd w:val="clear" w:color="auto" w:fill="auto"/>
            <w:noWrap/>
            <w:vAlign w:val="center"/>
            <w:hideMark/>
          </w:tcPr>
          <w:p w14:paraId="2E877C8A"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99,4</w:t>
            </w:r>
          </w:p>
        </w:tc>
        <w:tc>
          <w:tcPr>
            <w:tcW w:w="699" w:type="dxa"/>
            <w:tcBorders>
              <w:top w:val="nil"/>
              <w:left w:val="nil"/>
              <w:bottom w:val="single" w:sz="4" w:space="0" w:color="auto"/>
              <w:right w:val="single" w:sz="4" w:space="0" w:color="auto"/>
            </w:tcBorders>
            <w:vAlign w:val="center"/>
          </w:tcPr>
          <w:p w14:paraId="1EC17D32" w14:textId="77777777" w:rsidR="00F012F8" w:rsidRPr="00FC28D6" w:rsidRDefault="00F012F8" w:rsidP="00AB6C5C">
            <w:pPr>
              <w:spacing w:after="0" w:line="240" w:lineRule="auto"/>
              <w:ind w:hanging="13"/>
              <w:jc w:val="center"/>
              <w:rPr>
                <w:rFonts w:ascii="Times New Roman" w:hAnsi="Times New Roman" w:cs="Times New Roman"/>
                <w:sz w:val="24"/>
                <w:szCs w:val="24"/>
              </w:rPr>
            </w:pPr>
            <w:r w:rsidRPr="00FC28D6">
              <w:rPr>
                <w:rFonts w:ascii="Times New Roman" w:hAnsi="Times New Roman" w:cs="Times New Roman"/>
                <w:sz w:val="24"/>
                <w:szCs w:val="24"/>
              </w:rPr>
              <w:t>99,9</w:t>
            </w:r>
          </w:p>
        </w:tc>
        <w:tc>
          <w:tcPr>
            <w:tcW w:w="842" w:type="dxa"/>
            <w:tcBorders>
              <w:top w:val="nil"/>
              <w:left w:val="nil"/>
              <w:bottom w:val="single" w:sz="4" w:space="0" w:color="auto"/>
              <w:right w:val="single" w:sz="4" w:space="0" w:color="auto"/>
            </w:tcBorders>
            <w:vAlign w:val="center"/>
          </w:tcPr>
          <w:p w14:paraId="7FECB071" w14:textId="77777777" w:rsidR="00F012F8" w:rsidRPr="00FC28D6" w:rsidRDefault="00F012F8" w:rsidP="00AB6C5C">
            <w:pPr>
              <w:spacing w:after="0" w:line="240" w:lineRule="auto"/>
              <w:ind w:firstLine="3"/>
              <w:jc w:val="center"/>
              <w:rPr>
                <w:rFonts w:ascii="Times New Roman" w:hAnsi="Times New Roman" w:cs="Times New Roman"/>
                <w:sz w:val="24"/>
                <w:szCs w:val="24"/>
              </w:rPr>
            </w:pPr>
            <w:r w:rsidRPr="00FC28D6">
              <w:rPr>
                <w:rFonts w:ascii="Times New Roman" w:hAnsi="Times New Roman" w:cs="Times New Roman"/>
                <w:sz w:val="24"/>
                <w:szCs w:val="24"/>
              </w:rPr>
              <w:t>98,0</w:t>
            </w:r>
          </w:p>
        </w:tc>
      </w:tr>
      <w:tr w:rsidR="00FC28D6" w:rsidRPr="00FC28D6" w14:paraId="68190162" w14:textId="77777777" w:rsidTr="00323145">
        <w:trPr>
          <w:trHeight w:val="20"/>
          <w:jc w:val="center"/>
        </w:trPr>
        <w:tc>
          <w:tcPr>
            <w:tcW w:w="2331" w:type="dxa"/>
            <w:tcBorders>
              <w:top w:val="nil"/>
              <w:left w:val="single" w:sz="4" w:space="0" w:color="auto"/>
              <w:bottom w:val="single" w:sz="4" w:space="0" w:color="auto"/>
              <w:right w:val="single" w:sz="4" w:space="0" w:color="auto"/>
            </w:tcBorders>
            <w:shd w:val="clear" w:color="auto" w:fill="auto"/>
            <w:vAlign w:val="bottom"/>
            <w:hideMark/>
          </w:tcPr>
          <w:p w14:paraId="632B69E5" w14:textId="77777777" w:rsidR="00F012F8" w:rsidRPr="00FC28D6" w:rsidRDefault="00F012F8" w:rsidP="008775EB">
            <w:pPr>
              <w:tabs>
                <w:tab w:val="left" w:pos="709"/>
              </w:tabs>
              <w:spacing w:after="0" w:line="240" w:lineRule="auto"/>
              <w:ind w:right="57" w:firstLine="17"/>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Среднее значение достижения результатов БП, %</w:t>
            </w:r>
          </w:p>
        </w:tc>
        <w:tc>
          <w:tcPr>
            <w:tcW w:w="672" w:type="dxa"/>
            <w:tcBorders>
              <w:top w:val="nil"/>
              <w:left w:val="nil"/>
              <w:bottom w:val="single" w:sz="4" w:space="0" w:color="auto"/>
              <w:right w:val="single" w:sz="4" w:space="0" w:color="auto"/>
            </w:tcBorders>
            <w:shd w:val="clear" w:color="auto" w:fill="auto"/>
            <w:noWrap/>
            <w:vAlign w:val="center"/>
            <w:hideMark/>
          </w:tcPr>
          <w:p w14:paraId="138A6BAF"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91,1</w:t>
            </w:r>
          </w:p>
        </w:tc>
        <w:tc>
          <w:tcPr>
            <w:tcW w:w="683" w:type="dxa"/>
            <w:tcBorders>
              <w:top w:val="nil"/>
              <w:left w:val="nil"/>
              <w:bottom w:val="single" w:sz="4" w:space="0" w:color="auto"/>
              <w:right w:val="single" w:sz="4" w:space="0" w:color="auto"/>
            </w:tcBorders>
            <w:shd w:val="clear" w:color="auto" w:fill="auto"/>
            <w:noWrap/>
            <w:vAlign w:val="center"/>
            <w:hideMark/>
          </w:tcPr>
          <w:p w14:paraId="4051C4DB"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71,2</w:t>
            </w:r>
          </w:p>
        </w:tc>
        <w:tc>
          <w:tcPr>
            <w:tcW w:w="699" w:type="dxa"/>
            <w:tcBorders>
              <w:top w:val="nil"/>
              <w:left w:val="nil"/>
              <w:bottom w:val="single" w:sz="4" w:space="0" w:color="auto"/>
              <w:right w:val="single" w:sz="4" w:space="0" w:color="auto"/>
            </w:tcBorders>
            <w:shd w:val="clear" w:color="auto" w:fill="auto"/>
            <w:noWrap/>
            <w:vAlign w:val="center"/>
            <w:hideMark/>
          </w:tcPr>
          <w:p w14:paraId="1BF9ECD0"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96,4</w:t>
            </w:r>
          </w:p>
        </w:tc>
        <w:tc>
          <w:tcPr>
            <w:tcW w:w="774" w:type="dxa"/>
            <w:tcBorders>
              <w:top w:val="nil"/>
              <w:left w:val="nil"/>
              <w:bottom w:val="single" w:sz="4" w:space="0" w:color="auto"/>
              <w:right w:val="single" w:sz="4" w:space="0" w:color="auto"/>
            </w:tcBorders>
            <w:shd w:val="clear" w:color="auto" w:fill="auto"/>
            <w:noWrap/>
            <w:vAlign w:val="center"/>
            <w:hideMark/>
          </w:tcPr>
          <w:p w14:paraId="5DFEA693"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80,1</w:t>
            </w:r>
          </w:p>
        </w:tc>
        <w:tc>
          <w:tcPr>
            <w:tcW w:w="699" w:type="dxa"/>
            <w:tcBorders>
              <w:top w:val="nil"/>
              <w:left w:val="nil"/>
              <w:bottom w:val="single" w:sz="4" w:space="0" w:color="auto"/>
              <w:right w:val="single" w:sz="4" w:space="0" w:color="auto"/>
            </w:tcBorders>
            <w:shd w:val="clear" w:color="auto" w:fill="auto"/>
            <w:noWrap/>
            <w:vAlign w:val="center"/>
            <w:hideMark/>
          </w:tcPr>
          <w:p w14:paraId="0D494C64"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96,1</w:t>
            </w:r>
          </w:p>
        </w:tc>
        <w:tc>
          <w:tcPr>
            <w:tcW w:w="774" w:type="dxa"/>
            <w:tcBorders>
              <w:top w:val="nil"/>
              <w:left w:val="nil"/>
              <w:bottom w:val="single" w:sz="4" w:space="0" w:color="auto"/>
              <w:right w:val="single" w:sz="4" w:space="0" w:color="auto"/>
            </w:tcBorders>
            <w:shd w:val="clear" w:color="auto" w:fill="auto"/>
            <w:noWrap/>
            <w:vAlign w:val="center"/>
            <w:hideMark/>
          </w:tcPr>
          <w:p w14:paraId="50045CE3"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86,1</w:t>
            </w:r>
          </w:p>
        </w:tc>
        <w:tc>
          <w:tcPr>
            <w:tcW w:w="699" w:type="dxa"/>
            <w:tcBorders>
              <w:top w:val="nil"/>
              <w:left w:val="nil"/>
              <w:bottom w:val="single" w:sz="4" w:space="0" w:color="auto"/>
              <w:right w:val="single" w:sz="4" w:space="0" w:color="auto"/>
            </w:tcBorders>
            <w:shd w:val="clear" w:color="auto" w:fill="auto"/>
            <w:noWrap/>
            <w:vAlign w:val="center"/>
            <w:hideMark/>
          </w:tcPr>
          <w:p w14:paraId="526C5205"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97,3</w:t>
            </w:r>
          </w:p>
        </w:tc>
        <w:tc>
          <w:tcPr>
            <w:tcW w:w="774" w:type="dxa"/>
            <w:tcBorders>
              <w:top w:val="nil"/>
              <w:left w:val="nil"/>
              <w:bottom w:val="single" w:sz="4" w:space="0" w:color="auto"/>
              <w:right w:val="single" w:sz="4" w:space="0" w:color="auto"/>
            </w:tcBorders>
            <w:shd w:val="clear" w:color="auto" w:fill="auto"/>
            <w:noWrap/>
            <w:vAlign w:val="center"/>
            <w:hideMark/>
          </w:tcPr>
          <w:p w14:paraId="209376B1"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79,6</w:t>
            </w:r>
          </w:p>
        </w:tc>
        <w:tc>
          <w:tcPr>
            <w:tcW w:w="699" w:type="dxa"/>
            <w:tcBorders>
              <w:top w:val="nil"/>
              <w:left w:val="nil"/>
              <w:bottom w:val="single" w:sz="4" w:space="0" w:color="auto"/>
              <w:right w:val="single" w:sz="4" w:space="0" w:color="auto"/>
            </w:tcBorders>
            <w:vAlign w:val="center"/>
          </w:tcPr>
          <w:p w14:paraId="543D14DA" w14:textId="77777777" w:rsidR="00F012F8" w:rsidRPr="00FC28D6" w:rsidRDefault="00F012F8" w:rsidP="00AB6C5C">
            <w:pPr>
              <w:spacing w:after="0" w:line="240" w:lineRule="auto"/>
              <w:ind w:hanging="13"/>
              <w:jc w:val="center"/>
              <w:rPr>
                <w:rFonts w:ascii="Times New Roman" w:hAnsi="Times New Roman" w:cs="Times New Roman"/>
                <w:sz w:val="24"/>
                <w:szCs w:val="24"/>
              </w:rPr>
            </w:pPr>
            <w:r w:rsidRPr="00FC28D6">
              <w:rPr>
                <w:rFonts w:ascii="Times New Roman" w:hAnsi="Times New Roman" w:cs="Times New Roman"/>
                <w:sz w:val="24"/>
                <w:szCs w:val="24"/>
              </w:rPr>
              <w:t>96,2</w:t>
            </w:r>
          </w:p>
        </w:tc>
        <w:tc>
          <w:tcPr>
            <w:tcW w:w="842" w:type="dxa"/>
            <w:tcBorders>
              <w:top w:val="nil"/>
              <w:left w:val="nil"/>
              <w:bottom w:val="single" w:sz="4" w:space="0" w:color="auto"/>
              <w:right w:val="single" w:sz="4" w:space="0" w:color="auto"/>
            </w:tcBorders>
            <w:vAlign w:val="center"/>
          </w:tcPr>
          <w:p w14:paraId="4655E402" w14:textId="77777777" w:rsidR="00F012F8" w:rsidRPr="00FC28D6" w:rsidRDefault="00F012F8" w:rsidP="00AB6C5C">
            <w:pPr>
              <w:spacing w:after="0" w:line="240" w:lineRule="auto"/>
              <w:ind w:firstLine="3"/>
              <w:jc w:val="center"/>
              <w:rPr>
                <w:rFonts w:ascii="Times New Roman" w:hAnsi="Times New Roman" w:cs="Times New Roman"/>
                <w:sz w:val="24"/>
                <w:szCs w:val="24"/>
              </w:rPr>
            </w:pPr>
            <w:r w:rsidRPr="00FC28D6">
              <w:rPr>
                <w:rFonts w:ascii="Times New Roman" w:hAnsi="Times New Roman" w:cs="Times New Roman"/>
                <w:sz w:val="24"/>
                <w:szCs w:val="24"/>
              </w:rPr>
              <w:t>77,1</w:t>
            </w:r>
          </w:p>
        </w:tc>
      </w:tr>
      <w:tr w:rsidR="00FC28D6" w:rsidRPr="00FC28D6" w14:paraId="604892C8" w14:textId="77777777" w:rsidTr="00323145">
        <w:trPr>
          <w:trHeight w:val="20"/>
          <w:jc w:val="center"/>
        </w:trPr>
        <w:tc>
          <w:tcPr>
            <w:tcW w:w="2331" w:type="dxa"/>
            <w:tcBorders>
              <w:top w:val="nil"/>
              <w:left w:val="single" w:sz="4" w:space="0" w:color="auto"/>
              <w:bottom w:val="single" w:sz="4" w:space="0" w:color="auto"/>
              <w:right w:val="single" w:sz="4" w:space="0" w:color="auto"/>
            </w:tcBorders>
            <w:shd w:val="clear" w:color="auto" w:fill="auto"/>
            <w:vAlign w:val="bottom"/>
            <w:hideMark/>
          </w:tcPr>
          <w:p w14:paraId="2256F295" w14:textId="77777777" w:rsidR="00F012F8" w:rsidRPr="00FC28D6" w:rsidRDefault="00F012F8" w:rsidP="008775EB">
            <w:pPr>
              <w:tabs>
                <w:tab w:val="left" w:pos="709"/>
              </w:tabs>
              <w:spacing w:after="0" w:line="240" w:lineRule="auto"/>
              <w:ind w:right="57" w:firstLine="17"/>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Среднее значение эффективности исполнения БП, %</w:t>
            </w:r>
          </w:p>
        </w:tc>
        <w:tc>
          <w:tcPr>
            <w:tcW w:w="672" w:type="dxa"/>
            <w:tcBorders>
              <w:top w:val="nil"/>
              <w:left w:val="nil"/>
              <w:bottom w:val="single" w:sz="4" w:space="0" w:color="auto"/>
              <w:right w:val="single" w:sz="4" w:space="0" w:color="auto"/>
            </w:tcBorders>
            <w:shd w:val="clear" w:color="auto" w:fill="auto"/>
            <w:noWrap/>
            <w:vAlign w:val="center"/>
            <w:hideMark/>
          </w:tcPr>
          <w:p w14:paraId="7CA4F9C5"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91,7</w:t>
            </w:r>
          </w:p>
        </w:tc>
        <w:tc>
          <w:tcPr>
            <w:tcW w:w="683" w:type="dxa"/>
            <w:tcBorders>
              <w:top w:val="nil"/>
              <w:left w:val="nil"/>
              <w:bottom w:val="single" w:sz="4" w:space="0" w:color="auto"/>
              <w:right w:val="single" w:sz="4" w:space="0" w:color="auto"/>
            </w:tcBorders>
            <w:shd w:val="clear" w:color="auto" w:fill="auto"/>
            <w:noWrap/>
            <w:vAlign w:val="center"/>
            <w:hideMark/>
          </w:tcPr>
          <w:p w14:paraId="600EEAE2"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71,7</w:t>
            </w:r>
          </w:p>
        </w:tc>
        <w:tc>
          <w:tcPr>
            <w:tcW w:w="699" w:type="dxa"/>
            <w:tcBorders>
              <w:top w:val="nil"/>
              <w:left w:val="nil"/>
              <w:bottom w:val="single" w:sz="4" w:space="0" w:color="auto"/>
              <w:right w:val="single" w:sz="4" w:space="0" w:color="auto"/>
            </w:tcBorders>
            <w:shd w:val="clear" w:color="auto" w:fill="auto"/>
            <w:noWrap/>
            <w:vAlign w:val="center"/>
            <w:hideMark/>
          </w:tcPr>
          <w:p w14:paraId="3755C4BB"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96,5</w:t>
            </w:r>
          </w:p>
        </w:tc>
        <w:tc>
          <w:tcPr>
            <w:tcW w:w="774" w:type="dxa"/>
            <w:tcBorders>
              <w:top w:val="nil"/>
              <w:left w:val="nil"/>
              <w:bottom w:val="single" w:sz="4" w:space="0" w:color="auto"/>
              <w:right w:val="single" w:sz="4" w:space="0" w:color="auto"/>
            </w:tcBorders>
            <w:shd w:val="clear" w:color="auto" w:fill="auto"/>
            <w:noWrap/>
            <w:vAlign w:val="center"/>
            <w:hideMark/>
          </w:tcPr>
          <w:p w14:paraId="70691199"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81,1</w:t>
            </w:r>
          </w:p>
        </w:tc>
        <w:tc>
          <w:tcPr>
            <w:tcW w:w="699" w:type="dxa"/>
            <w:tcBorders>
              <w:top w:val="nil"/>
              <w:left w:val="nil"/>
              <w:bottom w:val="single" w:sz="4" w:space="0" w:color="auto"/>
              <w:right w:val="single" w:sz="4" w:space="0" w:color="auto"/>
            </w:tcBorders>
            <w:shd w:val="clear" w:color="auto" w:fill="auto"/>
            <w:noWrap/>
            <w:vAlign w:val="center"/>
            <w:hideMark/>
          </w:tcPr>
          <w:p w14:paraId="09D5085B"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96,1</w:t>
            </w:r>
          </w:p>
        </w:tc>
        <w:tc>
          <w:tcPr>
            <w:tcW w:w="774" w:type="dxa"/>
            <w:tcBorders>
              <w:top w:val="nil"/>
              <w:left w:val="nil"/>
              <w:bottom w:val="single" w:sz="4" w:space="0" w:color="auto"/>
              <w:right w:val="single" w:sz="4" w:space="0" w:color="auto"/>
            </w:tcBorders>
            <w:shd w:val="clear" w:color="auto" w:fill="auto"/>
            <w:noWrap/>
            <w:vAlign w:val="center"/>
            <w:hideMark/>
          </w:tcPr>
          <w:p w14:paraId="4CAE4294"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86,8</w:t>
            </w:r>
          </w:p>
        </w:tc>
        <w:tc>
          <w:tcPr>
            <w:tcW w:w="699" w:type="dxa"/>
            <w:tcBorders>
              <w:top w:val="nil"/>
              <w:left w:val="nil"/>
              <w:bottom w:val="single" w:sz="4" w:space="0" w:color="auto"/>
              <w:right w:val="single" w:sz="4" w:space="0" w:color="auto"/>
            </w:tcBorders>
            <w:shd w:val="clear" w:color="auto" w:fill="auto"/>
            <w:noWrap/>
            <w:vAlign w:val="center"/>
            <w:hideMark/>
          </w:tcPr>
          <w:p w14:paraId="543D1875"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97,6</w:t>
            </w:r>
          </w:p>
        </w:tc>
        <w:tc>
          <w:tcPr>
            <w:tcW w:w="774" w:type="dxa"/>
            <w:tcBorders>
              <w:top w:val="nil"/>
              <w:left w:val="nil"/>
              <w:bottom w:val="single" w:sz="4" w:space="0" w:color="auto"/>
              <w:right w:val="single" w:sz="4" w:space="0" w:color="auto"/>
            </w:tcBorders>
            <w:shd w:val="clear" w:color="auto" w:fill="auto"/>
            <w:noWrap/>
            <w:vAlign w:val="center"/>
            <w:hideMark/>
          </w:tcPr>
          <w:p w14:paraId="46E02189"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80,1</w:t>
            </w:r>
          </w:p>
        </w:tc>
        <w:tc>
          <w:tcPr>
            <w:tcW w:w="699" w:type="dxa"/>
            <w:tcBorders>
              <w:top w:val="nil"/>
              <w:left w:val="nil"/>
              <w:bottom w:val="single" w:sz="4" w:space="0" w:color="auto"/>
              <w:right w:val="single" w:sz="4" w:space="0" w:color="auto"/>
            </w:tcBorders>
            <w:vAlign w:val="center"/>
          </w:tcPr>
          <w:p w14:paraId="1F73673A" w14:textId="77777777" w:rsidR="00F012F8" w:rsidRPr="00FC28D6" w:rsidRDefault="00F012F8" w:rsidP="00AB6C5C">
            <w:pPr>
              <w:spacing w:after="0" w:line="240" w:lineRule="auto"/>
              <w:ind w:hanging="13"/>
              <w:jc w:val="center"/>
              <w:rPr>
                <w:rFonts w:ascii="Times New Roman" w:hAnsi="Times New Roman" w:cs="Times New Roman"/>
                <w:sz w:val="24"/>
                <w:szCs w:val="24"/>
              </w:rPr>
            </w:pPr>
            <w:r w:rsidRPr="00FC28D6">
              <w:rPr>
                <w:rFonts w:ascii="Times New Roman" w:hAnsi="Times New Roman" w:cs="Times New Roman"/>
                <w:sz w:val="24"/>
                <w:szCs w:val="24"/>
              </w:rPr>
              <w:t>96,7</w:t>
            </w:r>
          </w:p>
        </w:tc>
        <w:tc>
          <w:tcPr>
            <w:tcW w:w="842" w:type="dxa"/>
            <w:tcBorders>
              <w:top w:val="nil"/>
              <w:left w:val="nil"/>
              <w:bottom w:val="single" w:sz="4" w:space="0" w:color="auto"/>
              <w:right w:val="single" w:sz="4" w:space="0" w:color="auto"/>
            </w:tcBorders>
            <w:vAlign w:val="center"/>
          </w:tcPr>
          <w:p w14:paraId="294BE979" w14:textId="77777777" w:rsidR="00F012F8" w:rsidRPr="00FC28D6" w:rsidRDefault="00F012F8" w:rsidP="00AB6C5C">
            <w:pPr>
              <w:spacing w:after="0" w:line="240" w:lineRule="auto"/>
              <w:ind w:firstLine="3"/>
              <w:jc w:val="center"/>
              <w:rPr>
                <w:rFonts w:ascii="Times New Roman" w:hAnsi="Times New Roman" w:cs="Times New Roman"/>
                <w:sz w:val="24"/>
                <w:szCs w:val="24"/>
              </w:rPr>
            </w:pPr>
            <w:r w:rsidRPr="00FC28D6">
              <w:rPr>
                <w:rFonts w:ascii="Times New Roman" w:hAnsi="Times New Roman" w:cs="Times New Roman"/>
                <w:sz w:val="24"/>
                <w:szCs w:val="24"/>
              </w:rPr>
              <w:t>77,8</w:t>
            </w:r>
          </w:p>
        </w:tc>
      </w:tr>
      <w:tr w:rsidR="00FC28D6" w:rsidRPr="00FC28D6" w14:paraId="27BC7DE9" w14:textId="77777777" w:rsidTr="00323145">
        <w:trPr>
          <w:trHeight w:val="20"/>
          <w:jc w:val="center"/>
        </w:trPr>
        <w:tc>
          <w:tcPr>
            <w:tcW w:w="2331" w:type="dxa"/>
            <w:tcBorders>
              <w:top w:val="nil"/>
              <w:left w:val="single" w:sz="4" w:space="0" w:color="auto"/>
              <w:bottom w:val="single" w:sz="4" w:space="0" w:color="auto"/>
              <w:right w:val="single" w:sz="4" w:space="0" w:color="auto"/>
            </w:tcBorders>
            <w:shd w:val="clear" w:color="auto" w:fill="auto"/>
            <w:vAlign w:val="bottom"/>
            <w:hideMark/>
          </w:tcPr>
          <w:p w14:paraId="5B33FBF7" w14:textId="5E183E09" w:rsidR="00F012F8" w:rsidRPr="00FC28D6" w:rsidRDefault="00F012F8" w:rsidP="008775EB">
            <w:pPr>
              <w:tabs>
                <w:tab w:val="left" w:pos="709"/>
              </w:tabs>
              <w:spacing w:after="0" w:line="240" w:lineRule="auto"/>
              <w:ind w:right="57" w:firstLine="17"/>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Доля БП достиг</w:t>
            </w:r>
            <w:r w:rsidR="00323145" w:rsidRPr="00FC28D6">
              <w:rPr>
                <w:rFonts w:ascii="Times New Roman" w:eastAsia="Times New Roman" w:hAnsi="Times New Roman" w:cs="Times New Roman"/>
                <w:sz w:val="24"/>
                <w:szCs w:val="24"/>
              </w:rPr>
              <w:t xml:space="preserve"> </w:t>
            </w:r>
            <w:r w:rsidRPr="00FC28D6">
              <w:rPr>
                <w:rFonts w:ascii="Times New Roman" w:eastAsia="Times New Roman" w:hAnsi="Times New Roman" w:cs="Times New Roman"/>
                <w:sz w:val="24"/>
                <w:szCs w:val="24"/>
              </w:rPr>
              <w:t>нутых на 100%, %</w:t>
            </w:r>
          </w:p>
        </w:tc>
        <w:tc>
          <w:tcPr>
            <w:tcW w:w="672" w:type="dxa"/>
            <w:tcBorders>
              <w:top w:val="nil"/>
              <w:left w:val="nil"/>
              <w:bottom w:val="single" w:sz="4" w:space="0" w:color="auto"/>
              <w:right w:val="single" w:sz="4" w:space="0" w:color="auto"/>
            </w:tcBorders>
            <w:shd w:val="clear" w:color="auto" w:fill="auto"/>
            <w:noWrap/>
            <w:vAlign w:val="center"/>
            <w:hideMark/>
          </w:tcPr>
          <w:p w14:paraId="74560F7D"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68,4</w:t>
            </w:r>
          </w:p>
        </w:tc>
        <w:tc>
          <w:tcPr>
            <w:tcW w:w="683" w:type="dxa"/>
            <w:tcBorders>
              <w:top w:val="nil"/>
              <w:left w:val="nil"/>
              <w:bottom w:val="single" w:sz="4" w:space="0" w:color="auto"/>
              <w:right w:val="single" w:sz="4" w:space="0" w:color="auto"/>
            </w:tcBorders>
            <w:shd w:val="clear" w:color="auto" w:fill="auto"/>
            <w:noWrap/>
            <w:vAlign w:val="center"/>
            <w:hideMark/>
          </w:tcPr>
          <w:p w14:paraId="249D29AB"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44,1</w:t>
            </w:r>
          </w:p>
        </w:tc>
        <w:tc>
          <w:tcPr>
            <w:tcW w:w="699" w:type="dxa"/>
            <w:tcBorders>
              <w:top w:val="nil"/>
              <w:left w:val="nil"/>
              <w:bottom w:val="single" w:sz="4" w:space="0" w:color="auto"/>
              <w:right w:val="single" w:sz="4" w:space="0" w:color="auto"/>
            </w:tcBorders>
            <w:shd w:val="clear" w:color="auto" w:fill="auto"/>
            <w:noWrap/>
            <w:vAlign w:val="center"/>
            <w:hideMark/>
          </w:tcPr>
          <w:p w14:paraId="3C545751"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81,1</w:t>
            </w:r>
          </w:p>
        </w:tc>
        <w:tc>
          <w:tcPr>
            <w:tcW w:w="774" w:type="dxa"/>
            <w:tcBorders>
              <w:top w:val="nil"/>
              <w:left w:val="nil"/>
              <w:bottom w:val="single" w:sz="4" w:space="0" w:color="auto"/>
              <w:right w:val="single" w:sz="4" w:space="0" w:color="auto"/>
            </w:tcBorders>
            <w:shd w:val="clear" w:color="auto" w:fill="auto"/>
            <w:noWrap/>
            <w:vAlign w:val="center"/>
            <w:hideMark/>
          </w:tcPr>
          <w:p w14:paraId="0AA6A23C"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50,5</w:t>
            </w:r>
          </w:p>
        </w:tc>
        <w:tc>
          <w:tcPr>
            <w:tcW w:w="699" w:type="dxa"/>
            <w:tcBorders>
              <w:top w:val="nil"/>
              <w:left w:val="nil"/>
              <w:bottom w:val="single" w:sz="4" w:space="0" w:color="auto"/>
              <w:right w:val="single" w:sz="4" w:space="0" w:color="auto"/>
            </w:tcBorders>
            <w:shd w:val="clear" w:color="auto" w:fill="auto"/>
            <w:noWrap/>
            <w:vAlign w:val="center"/>
            <w:hideMark/>
          </w:tcPr>
          <w:p w14:paraId="35AA892D"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78,0</w:t>
            </w:r>
          </w:p>
        </w:tc>
        <w:tc>
          <w:tcPr>
            <w:tcW w:w="774" w:type="dxa"/>
            <w:tcBorders>
              <w:top w:val="nil"/>
              <w:left w:val="nil"/>
              <w:bottom w:val="single" w:sz="4" w:space="0" w:color="auto"/>
              <w:right w:val="single" w:sz="4" w:space="0" w:color="auto"/>
            </w:tcBorders>
            <w:shd w:val="clear" w:color="auto" w:fill="auto"/>
            <w:noWrap/>
            <w:vAlign w:val="center"/>
            <w:hideMark/>
          </w:tcPr>
          <w:p w14:paraId="6A5D51B8"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58,9</w:t>
            </w:r>
          </w:p>
        </w:tc>
        <w:tc>
          <w:tcPr>
            <w:tcW w:w="699" w:type="dxa"/>
            <w:tcBorders>
              <w:top w:val="nil"/>
              <w:left w:val="nil"/>
              <w:bottom w:val="single" w:sz="4" w:space="0" w:color="auto"/>
              <w:right w:val="single" w:sz="4" w:space="0" w:color="auto"/>
            </w:tcBorders>
            <w:shd w:val="clear" w:color="auto" w:fill="auto"/>
            <w:noWrap/>
            <w:vAlign w:val="center"/>
            <w:hideMark/>
          </w:tcPr>
          <w:p w14:paraId="1914FFE6"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78,0</w:t>
            </w:r>
          </w:p>
        </w:tc>
        <w:tc>
          <w:tcPr>
            <w:tcW w:w="774" w:type="dxa"/>
            <w:tcBorders>
              <w:top w:val="nil"/>
              <w:left w:val="nil"/>
              <w:bottom w:val="single" w:sz="4" w:space="0" w:color="auto"/>
              <w:right w:val="single" w:sz="4" w:space="0" w:color="auto"/>
            </w:tcBorders>
            <w:shd w:val="clear" w:color="auto" w:fill="auto"/>
            <w:noWrap/>
            <w:vAlign w:val="center"/>
            <w:hideMark/>
          </w:tcPr>
          <w:p w14:paraId="55A9DE4A"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54,8</w:t>
            </w:r>
          </w:p>
        </w:tc>
        <w:tc>
          <w:tcPr>
            <w:tcW w:w="699" w:type="dxa"/>
            <w:tcBorders>
              <w:top w:val="nil"/>
              <w:left w:val="nil"/>
              <w:bottom w:val="single" w:sz="4" w:space="0" w:color="auto"/>
              <w:right w:val="single" w:sz="4" w:space="0" w:color="auto"/>
            </w:tcBorders>
            <w:vAlign w:val="center"/>
          </w:tcPr>
          <w:p w14:paraId="70C19E83" w14:textId="77777777" w:rsidR="00F012F8" w:rsidRPr="00FC28D6" w:rsidRDefault="00F012F8" w:rsidP="00AB6C5C">
            <w:pPr>
              <w:spacing w:after="0" w:line="240" w:lineRule="auto"/>
              <w:ind w:hanging="13"/>
              <w:jc w:val="center"/>
              <w:rPr>
                <w:rFonts w:ascii="Times New Roman" w:hAnsi="Times New Roman" w:cs="Times New Roman"/>
                <w:sz w:val="24"/>
                <w:szCs w:val="24"/>
              </w:rPr>
            </w:pPr>
            <w:r w:rsidRPr="00FC28D6">
              <w:rPr>
                <w:rFonts w:ascii="Times New Roman" w:hAnsi="Times New Roman" w:cs="Times New Roman"/>
                <w:sz w:val="24"/>
                <w:szCs w:val="24"/>
              </w:rPr>
              <w:t>73</w:t>
            </w:r>
          </w:p>
        </w:tc>
        <w:tc>
          <w:tcPr>
            <w:tcW w:w="842" w:type="dxa"/>
            <w:tcBorders>
              <w:top w:val="nil"/>
              <w:left w:val="nil"/>
              <w:bottom w:val="single" w:sz="4" w:space="0" w:color="auto"/>
              <w:right w:val="single" w:sz="4" w:space="0" w:color="auto"/>
            </w:tcBorders>
            <w:vAlign w:val="center"/>
          </w:tcPr>
          <w:p w14:paraId="4EEAFB6E" w14:textId="77777777" w:rsidR="00F012F8" w:rsidRPr="00FC28D6" w:rsidRDefault="00F012F8" w:rsidP="00AB6C5C">
            <w:pPr>
              <w:spacing w:after="0" w:line="240" w:lineRule="auto"/>
              <w:ind w:firstLine="3"/>
              <w:jc w:val="center"/>
              <w:rPr>
                <w:rFonts w:ascii="Times New Roman" w:hAnsi="Times New Roman" w:cs="Times New Roman"/>
                <w:sz w:val="24"/>
                <w:szCs w:val="24"/>
              </w:rPr>
            </w:pPr>
            <w:r w:rsidRPr="00FC28D6">
              <w:rPr>
                <w:rFonts w:ascii="Times New Roman" w:hAnsi="Times New Roman" w:cs="Times New Roman"/>
                <w:sz w:val="24"/>
                <w:szCs w:val="24"/>
              </w:rPr>
              <w:t>73,8</w:t>
            </w:r>
          </w:p>
        </w:tc>
      </w:tr>
      <w:tr w:rsidR="00FC28D6" w:rsidRPr="00FC28D6" w14:paraId="58D35B34" w14:textId="77777777" w:rsidTr="00323145">
        <w:trPr>
          <w:trHeight w:val="20"/>
          <w:jc w:val="center"/>
        </w:trPr>
        <w:tc>
          <w:tcPr>
            <w:tcW w:w="2331" w:type="dxa"/>
            <w:tcBorders>
              <w:top w:val="nil"/>
              <w:left w:val="single" w:sz="4" w:space="0" w:color="auto"/>
              <w:bottom w:val="single" w:sz="4" w:space="0" w:color="auto"/>
              <w:right w:val="single" w:sz="4" w:space="0" w:color="auto"/>
            </w:tcBorders>
            <w:shd w:val="clear" w:color="auto" w:fill="auto"/>
            <w:noWrap/>
            <w:vAlign w:val="bottom"/>
            <w:hideMark/>
          </w:tcPr>
          <w:p w14:paraId="05370A0C" w14:textId="6310CD43" w:rsidR="00F012F8" w:rsidRPr="00FC28D6" w:rsidRDefault="00F012F8" w:rsidP="008775EB">
            <w:pPr>
              <w:tabs>
                <w:tab w:val="left" w:pos="709"/>
              </w:tabs>
              <w:spacing w:after="0" w:line="240" w:lineRule="auto"/>
              <w:ind w:right="57" w:firstLine="17"/>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Доля БП достиг</w:t>
            </w:r>
            <w:r w:rsidR="00323145" w:rsidRPr="00FC28D6">
              <w:rPr>
                <w:rFonts w:ascii="Times New Roman" w:eastAsia="Times New Roman" w:hAnsi="Times New Roman" w:cs="Times New Roman"/>
                <w:sz w:val="24"/>
                <w:szCs w:val="24"/>
              </w:rPr>
              <w:t xml:space="preserve"> </w:t>
            </w:r>
            <w:r w:rsidRPr="00FC28D6">
              <w:rPr>
                <w:rFonts w:ascii="Times New Roman" w:eastAsia="Times New Roman" w:hAnsi="Times New Roman" w:cs="Times New Roman"/>
                <w:sz w:val="24"/>
                <w:szCs w:val="24"/>
              </w:rPr>
              <w:t>нутых частично, %</w:t>
            </w:r>
          </w:p>
        </w:tc>
        <w:tc>
          <w:tcPr>
            <w:tcW w:w="672" w:type="dxa"/>
            <w:tcBorders>
              <w:top w:val="nil"/>
              <w:left w:val="nil"/>
              <w:bottom w:val="single" w:sz="4" w:space="0" w:color="auto"/>
              <w:right w:val="single" w:sz="4" w:space="0" w:color="auto"/>
            </w:tcBorders>
            <w:shd w:val="clear" w:color="auto" w:fill="auto"/>
            <w:noWrap/>
            <w:vAlign w:val="center"/>
            <w:hideMark/>
          </w:tcPr>
          <w:p w14:paraId="2B891CE4"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28,9</w:t>
            </w:r>
          </w:p>
        </w:tc>
        <w:tc>
          <w:tcPr>
            <w:tcW w:w="683" w:type="dxa"/>
            <w:tcBorders>
              <w:top w:val="nil"/>
              <w:left w:val="nil"/>
              <w:bottom w:val="single" w:sz="4" w:space="0" w:color="auto"/>
              <w:right w:val="single" w:sz="4" w:space="0" w:color="auto"/>
            </w:tcBorders>
            <w:shd w:val="clear" w:color="auto" w:fill="auto"/>
            <w:noWrap/>
            <w:vAlign w:val="center"/>
            <w:hideMark/>
          </w:tcPr>
          <w:p w14:paraId="462628F3"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41,2</w:t>
            </w:r>
          </w:p>
        </w:tc>
        <w:tc>
          <w:tcPr>
            <w:tcW w:w="699" w:type="dxa"/>
            <w:tcBorders>
              <w:top w:val="nil"/>
              <w:left w:val="nil"/>
              <w:bottom w:val="single" w:sz="4" w:space="0" w:color="auto"/>
              <w:right w:val="single" w:sz="4" w:space="0" w:color="auto"/>
            </w:tcBorders>
            <w:shd w:val="clear" w:color="auto" w:fill="auto"/>
            <w:noWrap/>
            <w:vAlign w:val="center"/>
            <w:hideMark/>
          </w:tcPr>
          <w:p w14:paraId="40FDCF1D"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14,9</w:t>
            </w:r>
          </w:p>
        </w:tc>
        <w:tc>
          <w:tcPr>
            <w:tcW w:w="774" w:type="dxa"/>
            <w:tcBorders>
              <w:top w:val="nil"/>
              <w:left w:val="nil"/>
              <w:bottom w:val="single" w:sz="4" w:space="0" w:color="auto"/>
              <w:right w:val="single" w:sz="4" w:space="0" w:color="auto"/>
            </w:tcBorders>
            <w:shd w:val="clear" w:color="auto" w:fill="auto"/>
            <w:noWrap/>
            <w:vAlign w:val="center"/>
            <w:hideMark/>
          </w:tcPr>
          <w:p w14:paraId="63FF6765"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34,0</w:t>
            </w:r>
          </w:p>
        </w:tc>
        <w:tc>
          <w:tcPr>
            <w:tcW w:w="699" w:type="dxa"/>
            <w:tcBorders>
              <w:top w:val="nil"/>
              <w:left w:val="nil"/>
              <w:bottom w:val="single" w:sz="4" w:space="0" w:color="auto"/>
              <w:right w:val="single" w:sz="4" w:space="0" w:color="auto"/>
            </w:tcBorders>
            <w:shd w:val="clear" w:color="auto" w:fill="auto"/>
            <w:noWrap/>
            <w:vAlign w:val="center"/>
            <w:hideMark/>
          </w:tcPr>
          <w:p w14:paraId="582E820E"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21,4</w:t>
            </w:r>
          </w:p>
        </w:tc>
        <w:tc>
          <w:tcPr>
            <w:tcW w:w="774" w:type="dxa"/>
            <w:tcBorders>
              <w:top w:val="nil"/>
              <w:left w:val="nil"/>
              <w:bottom w:val="single" w:sz="4" w:space="0" w:color="auto"/>
              <w:right w:val="single" w:sz="4" w:space="0" w:color="auto"/>
            </w:tcBorders>
            <w:shd w:val="clear" w:color="auto" w:fill="auto"/>
            <w:noWrap/>
            <w:vAlign w:val="center"/>
            <w:hideMark/>
          </w:tcPr>
          <w:p w14:paraId="0B40304D"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34,4</w:t>
            </w:r>
          </w:p>
        </w:tc>
        <w:tc>
          <w:tcPr>
            <w:tcW w:w="699" w:type="dxa"/>
            <w:tcBorders>
              <w:top w:val="nil"/>
              <w:left w:val="nil"/>
              <w:bottom w:val="single" w:sz="4" w:space="0" w:color="auto"/>
              <w:right w:val="single" w:sz="4" w:space="0" w:color="auto"/>
            </w:tcBorders>
            <w:shd w:val="clear" w:color="auto" w:fill="auto"/>
            <w:noWrap/>
            <w:vAlign w:val="center"/>
            <w:hideMark/>
          </w:tcPr>
          <w:p w14:paraId="3889ABF3"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20,6</w:t>
            </w:r>
          </w:p>
        </w:tc>
        <w:tc>
          <w:tcPr>
            <w:tcW w:w="774" w:type="dxa"/>
            <w:tcBorders>
              <w:top w:val="nil"/>
              <w:left w:val="nil"/>
              <w:bottom w:val="single" w:sz="4" w:space="0" w:color="auto"/>
              <w:right w:val="single" w:sz="4" w:space="0" w:color="auto"/>
            </w:tcBorders>
            <w:shd w:val="clear" w:color="auto" w:fill="auto"/>
            <w:noWrap/>
            <w:vAlign w:val="center"/>
            <w:hideMark/>
          </w:tcPr>
          <w:p w14:paraId="1496690A"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36,4</w:t>
            </w:r>
          </w:p>
        </w:tc>
        <w:tc>
          <w:tcPr>
            <w:tcW w:w="699" w:type="dxa"/>
            <w:tcBorders>
              <w:top w:val="nil"/>
              <w:left w:val="nil"/>
              <w:bottom w:val="single" w:sz="4" w:space="0" w:color="auto"/>
              <w:right w:val="single" w:sz="4" w:space="0" w:color="auto"/>
            </w:tcBorders>
            <w:vAlign w:val="center"/>
          </w:tcPr>
          <w:p w14:paraId="69485D5A" w14:textId="77777777" w:rsidR="00F012F8" w:rsidRPr="00FC28D6" w:rsidRDefault="00F012F8" w:rsidP="00AB6C5C">
            <w:pPr>
              <w:spacing w:after="0" w:line="240" w:lineRule="auto"/>
              <w:ind w:hanging="13"/>
              <w:jc w:val="center"/>
              <w:rPr>
                <w:rFonts w:ascii="Times New Roman" w:hAnsi="Times New Roman" w:cs="Times New Roman"/>
                <w:sz w:val="24"/>
                <w:szCs w:val="24"/>
              </w:rPr>
            </w:pPr>
            <w:r w:rsidRPr="00FC28D6">
              <w:rPr>
                <w:rFonts w:ascii="Times New Roman" w:hAnsi="Times New Roman" w:cs="Times New Roman"/>
                <w:sz w:val="24"/>
                <w:szCs w:val="24"/>
              </w:rPr>
              <w:t>26</w:t>
            </w:r>
          </w:p>
        </w:tc>
        <w:tc>
          <w:tcPr>
            <w:tcW w:w="842" w:type="dxa"/>
            <w:tcBorders>
              <w:top w:val="nil"/>
              <w:left w:val="nil"/>
              <w:bottom w:val="single" w:sz="4" w:space="0" w:color="auto"/>
              <w:right w:val="single" w:sz="4" w:space="0" w:color="auto"/>
            </w:tcBorders>
            <w:vAlign w:val="center"/>
          </w:tcPr>
          <w:p w14:paraId="183232CB" w14:textId="77777777" w:rsidR="00F012F8" w:rsidRPr="00FC28D6" w:rsidRDefault="00F012F8" w:rsidP="00AB6C5C">
            <w:pPr>
              <w:spacing w:after="0" w:line="240" w:lineRule="auto"/>
              <w:ind w:firstLine="3"/>
              <w:jc w:val="center"/>
              <w:rPr>
                <w:rFonts w:ascii="Times New Roman" w:hAnsi="Times New Roman" w:cs="Times New Roman"/>
                <w:sz w:val="24"/>
                <w:szCs w:val="24"/>
              </w:rPr>
            </w:pPr>
            <w:r w:rsidRPr="00FC28D6">
              <w:rPr>
                <w:rFonts w:ascii="Times New Roman" w:hAnsi="Times New Roman" w:cs="Times New Roman"/>
                <w:sz w:val="24"/>
                <w:szCs w:val="24"/>
              </w:rPr>
              <w:t>46,4</w:t>
            </w:r>
          </w:p>
        </w:tc>
      </w:tr>
      <w:tr w:rsidR="00FC28D6" w:rsidRPr="00FC28D6" w14:paraId="74877FC1" w14:textId="77777777" w:rsidTr="00323145">
        <w:trPr>
          <w:trHeight w:val="20"/>
          <w:jc w:val="center"/>
        </w:trPr>
        <w:tc>
          <w:tcPr>
            <w:tcW w:w="2331" w:type="dxa"/>
            <w:tcBorders>
              <w:top w:val="nil"/>
              <w:left w:val="single" w:sz="4" w:space="0" w:color="auto"/>
              <w:right w:val="single" w:sz="4" w:space="0" w:color="auto"/>
            </w:tcBorders>
            <w:shd w:val="clear" w:color="auto" w:fill="auto"/>
            <w:vAlign w:val="bottom"/>
            <w:hideMark/>
          </w:tcPr>
          <w:p w14:paraId="3F5EC257" w14:textId="169F760F" w:rsidR="00F012F8" w:rsidRPr="00FC28D6" w:rsidRDefault="00F012F8" w:rsidP="008775EB">
            <w:pPr>
              <w:tabs>
                <w:tab w:val="left" w:pos="709"/>
              </w:tabs>
              <w:spacing w:after="0" w:line="240" w:lineRule="auto"/>
              <w:ind w:right="57" w:firstLine="17"/>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Доля БП недостиг</w:t>
            </w:r>
            <w:r w:rsidR="00323145" w:rsidRPr="00FC28D6">
              <w:rPr>
                <w:rFonts w:ascii="Times New Roman" w:eastAsia="Times New Roman" w:hAnsi="Times New Roman" w:cs="Times New Roman"/>
                <w:sz w:val="24"/>
                <w:szCs w:val="24"/>
              </w:rPr>
              <w:t xml:space="preserve"> </w:t>
            </w:r>
            <w:r w:rsidRPr="00FC28D6">
              <w:rPr>
                <w:rFonts w:ascii="Times New Roman" w:eastAsia="Times New Roman" w:hAnsi="Times New Roman" w:cs="Times New Roman"/>
                <w:sz w:val="24"/>
                <w:szCs w:val="24"/>
              </w:rPr>
              <w:t>нутых результатов, %</w:t>
            </w:r>
          </w:p>
        </w:tc>
        <w:tc>
          <w:tcPr>
            <w:tcW w:w="672" w:type="dxa"/>
            <w:tcBorders>
              <w:top w:val="nil"/>
              <w:left w:val="nil"/>
              <w:right w:val="single" w:sz="4" w:space="0" w:color="auto"/>
            </w:tcBorders>
            <w:shd w:val="clear" w:color="auto" w:fill="auto"/>
            <w:noWrap/>
            <w:vAlign w:val="center"/>
            <w:hideMark/>
          </w:tcPr>
          <w:p w14:paraId="31526563"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2,7</w:t>
            </w:r>
          </w:p>
        </w:tc>
        <w:tc>
          <w:tcPr>
            <w:tcW w:w="683" w:type="dxa"/>
            <w:tcBorders>
              <w:top w:val="nil"/>
              <w:left w:val="nil"/>
              <w:right w:val="single" w:sz="4" w:space="0" w:color="auto"/>
            </w:tcBorders>
            <w:shd w:val="clear" w:color="auto" w:fill="auto"/>
            <w:noWrap/>
            <w:vAlign w:val="center"/>
            <w:hideMark/>
          </w:tcPr>
          <w:p w14:paraId="41086261"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14,7</w:t>
            </w:r>
          </w:p>
        </w:tc>
        <w:tc>
          <w:tcPr>
            <w:tcW w:w="699" w:type="dxa"/>
            <w:tcBorders>
              <w:top w:val="nil"/>
              <w:left w:val="nil"/>
              <w:right w:val="single" w:sz="4" w:space="0" w:color="auto"/>
            </w:tcBorders>
            <w:shd w:val="clear" w:color="auto" w:fill="auto"/>
            <w:noWrap/>
            <w:vAlign w:val="center"/>
            <w:hideMark/>
          </w:tcPr>
          <w:p w14:paraId="79B2EDCA"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4,0</w:t>
            </w:r>
          </w:p>
        </w:tc>
        <w:tc>
          <w:tcPr>
            <w:tcW w:w="774" w:type="dxa"/>
            <w:tcBorders>
              <w:top w:val="nil"/>
              <w:left w:val="nil"/>
              <w:right w:val="single" w:sz="4" w:space="0" w:color="auto"/>
            </w:tcBorders>
            <w:shd w:val="clear" w:color="auto" w:fill="auto"/>
            <w:noWrap/>
            <w:vAlign w:val="center"/>
            <w:hideMark/>
          </w:tcPr>
          <w:p w14:paraId="60595451"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15,5</w:t>
            </w:r>
          </w:p>
        </w:tc>
        <w:tc>
          <w:tcPr>
            <w:tcW w:w="699" w:type="dxa"/>
            <w:tcBorders>
              <w:top w:val="nil"/>
              <w:left w:val="nil"/>
              <w:right w:val="single" w:sz="4" w:space="0" w:color="auto"/>
            </w:tcBorders>
            <w:shd w:val="clear" w:color="auto" w:fill="auto"/>
            <w:noWrap/>
            <w:vAlign w:val="center"/>
            <w:hideMark/>
          </w:tcPr>
          <w:p w14:paraId="5E04A408"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0,48</w:t>
            </w:r>
          </w:p>
        </w:tc>
        <w:tc>
          <w:tcPr>
            <w:tcW w:w="774" w:type="dxa"/>
            <w:tcBorders>
              <w:top w:val="nil"/>
              <w:left w:val="nil"/>
              <w:right w:val="single" w:sz="4" w:space="0" w:color="auto"/>
            </w:tcBorders>
            <w:shd w:val="clear" w:color="auto" w:fill="auto"/>
            <w:noWrap/>
            <w:vAlign w:val="center"/>
            <w:hideMark/>
          </w:tcPr>
          <w:p w14:paraId="7315A35D"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6,62</w:t>
            </w:r>
          </w:p>
        </w:tc>
        <w:tc>
          <w:tcPr>
            <w:tcW w:w="699" w:type="dxa"/>
            <w:tcBorders>
              <w:top w:val="nil"/>
              <w:left w:val="nil"/>
              <w:right w:val="single" w:sz="4" w:space="0" w:color="auto"/>
            </w:tcBorders>
            <w:shd w:val="clear" w:color="auto" w:fill="auto"/>
            <w:noWrap/>
            <w:vAlign w:val="center"/>
            <w:hideMark/>
          </w:tcPr>
          <w:p w14:paraId="20292C89"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0,0</w:t>
            </w:r>
          </w:p>
        </w:tc>
        <w:tc>
          <w:tcPr>
            <w:tcW w:w="774" w:type="dxa"/>
            <w:tcBorders>
              <w:top w:val="nil"/>
              <w:left w:val="nil"/>
              <w:right w:val="single" w:sz="4" w:space="0" w:color="auto"/>
            </w:tcBorders>
            <w:shd w:val="clear" w:color="auto" w:fill="auto"/>
            <w:noWrap/>
            <w:vAlign w:val="center"/>
            <w:hideMark/>
          </w:tcPr>
          <w:p w14:paraId="669E4016"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8,8</w:t>
            </w:r>
          </w:p>
        </w:tc>
        <w:tc>
          <w:tcPr>
            <w:tcW w:w="699" w:type="dxa"/>
            <w:tcBorders>
              <w:top w:val="nil"/>
              <w:left w:val="nil"/>
              <w:right w:val="single" w:sz="4" w:space="0" w:color="auto"/>
            </w:tcBorders>
            <w:vAlign w:val="center"/>
          </w:tcPr>
          <w:p w14:paraId="600D6E4C" w14:textId="77777777" w:rsidR="00F012F8" w:rsidRPr="00FC28D6" w:rsidRDefault="00F012F8" w:rsidP="00AB6C5C">
            <w:pPr>
              <w:spacing w:after="0" w:line="240" w:lineRule="auto"/>
              <w:ind w:hanging="13"/>
              <w:jc w:val="center"/>
              <w:rPr>
                <w:rFonts w:ascii="Times New Roman" w:hAnsi="Times New Roman" w:cs="Times New Roman"/>
                <w:sz w:val="24"/>
                <w:szCs w:val="24"/>
              </w:rPr>
            </w:pPr>
            <w:r w:rsidRPr="00FC28D6">
              <w:rPr>
                <w:rFonts w:ascii="Times New Roman" w:hAnsi="Times New Roman" w:cs="Times New Roman"/>
                <w:sz w:val="24"/>
                <w:szCs w:val="24"/>
              </w:rPr>
              <w:t>1</w:t>
            </w:r>
          </w:p>
        </w:tc>
        <w:tc>
          <w:tcPr>
            <w:tcW w:w="842" w:type="dxa"/>
            <w:tcBorders>
              <w:top w:val="nil"/>
              <w:left w:val="nil"/>
              <w:right w:val="single" w:sz="4" w:space="0" w:color="auto"/>
            </w:tcBorders>
            <w:vAlign w:val="center"/>
          </w:tcPr>
          <w:p w14:paraId="7E4D3F6F" w14:textId="77777777" w:rsidR="00F012F8" w:rsidRPr="00FC28D6" w:rsidRDefault="00F012F8" w:rsidP="00AB6C5C">
            <w:pPr>
              <w:spacing w:after="0" w:line="240" w:lineRule="auto"/>
              <w:ind w:firstLine="3"/>
              <w:jc w:val="center"/>
              <w:rPr>
                <w:rFonts w:ascii="Times New Roman" w:hAnsi="Times New Roman" w:cs="Times New Roman"/>
                <w:sz w:val="24"/>
                <w:szCs w:val="24"/>
              </w:rPr>
            </w:pPr>
            <w:r w:rsidRPr="00FC28D6">
              <w:rPr>
                <w:rFonts w:ascii="Times New Roman" w:hAnsi="Times New Roman" w:cs="Times New Roman"/>
                <w:sz w:val="24"/>
                <w:szCs w:val="24"/>
              </w:rPr>
              <w:t>9,8</w:t>
            </w:r>
          </w:p>
        </w:tc>
      </w:tr>
      <w:tr w:rsidR="00FC28D6" w:rsidRPr="00FC28D6" w14:paraId="19FBB69C" w14:textId="77777777" w:rsidTr="00323145">
        <w:trPr>
          <w:trHeight w:val="20"/>
          <w:jc w:val="center"/>
        </w:trPr>
        <w:tc>
          <w:tcPr>
            <w:tcW w:w="9646" w:type="dxa"/>
            <w:gridSpan w:val="11"/>
            <w:tcBorders>
              <w:bottom w:val="single" w:sz="4" w:space="0" w:color="auto"/>
            </w:tcBorders>
            <w:shd w:val="clear" w:color="auto" w:fill="auto"/>
            <w:vAlign w:val="bottom"/>
          </w:tcPr>
          <w:p w14:paraId="690D6587" w14:textId="41FCD29F" w:rsidR="00323145" w:rsidRPr="00FC28D6" w:rsidRDefault="00323145" w:rsidP="00323145">
            <w:pPr>
              <w:spacing w:after="0" w:line="240" w:lineRule="auto"/>
              <w:ind w:hanging="101"/>
              <w:jc w:val="both"/>
              <w:rPr>
                <w:rFonts w:ascii="Times New Roman" w:hAnsi="Times New Roman" w:cs="Times New Roman"/>
                <w:sz w:val="28"/>
                <w:szCs w:val="28"/>
              </w:rPr>
            </w:pPr>
            <w:r w:rsidRPr="00FC28D6">
              <w:rPr>
                <w:rFonts w:ascii="Times New Roman" w:hAnsi="Times New Roman" w:cs="Times New Roman"/>
                <w:sz w:val="28"/>
                <w:szCs w:val="28"/>
              </w:rPr>
              <w:lastRenderedPageBreak/>
              <w:t>Продолжение таблицы 15</w:t>
            </w:r>
          </w:p>
          <w:p w14:paraId="70C6E994" w14:textId="478233E3" w:rsidR="00323145" w:rsidRPr="00FC28D6" w:rsidRDefault="00323145" w:rsidP="00323145">
            <w:pPr>
              <w:spacing w:after="0" w:line="240" w:lineRule="auto"/>
              <w:ind w:hanging="101"/>
              <w:jc w:val="both"/>
              <w:rPr>
                <w:rFonts w:ascii="Times New Roman" w:hAnsi="Times New Roman" w:cs="Times New Roman"/>
                <w:sz w:val="16"/>
                <w:szCs w:val="16"/>
              </w:rPr>
            </w:pPr>
          </w:p>
        </w:tc>
      </w:tr>
      <w:tr w:rsidR="00FC28D6" w:rsidRPr="00FC28D6" w14:paraId="78997118" w14:textId="77777777" w:rsidTr="00323145">
        <w:trPr>
          <w:trHeight w:val="20"/>
          <w:jc w:val="center"/>
        </w:trPr>
        <w:tc>
          <w:tcPr>
            <w:tcW w:w="2331" w:type="dxa"/>
            <w:tcBorders>
              <w:top w:val="nil"/>
              <w:left w:val="single" w:sz="4" w:space="0" w:color="auto"/>
              <w:bottom w:val="single" w:sz="4" w:space="0" w:color="auto"/>
              <w:right w:val="single" w:sz="4" w:space="0" w:color="auto"/>
            </w:tcBorders>
            <w:shd w:val="clear" w:color="auto" w:fill="auto"/>
            <w:vAlign w:val="bottom"/>
          </w:tcPr>
          <w:p w14:paraId="5AB43558" w14:textId="3194912B" w:rsidR="00323145" w:rsidRPr="00FC28D6" w:rsidRDefault="00323145" w:rsidP="00323145">
            <w:pPr>
              <w:tabs>
                <w:tab w:val="left" w:pos="709"/>
              </w:tabs>
              <w:spacing w:after="0" w:line="240" w:lineRule="auto"/>
              <w:ind w:right="57"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w:t>
            </w:r>
          </w:p>
        </w:tc>
        <w:tc>
          <w:tcPr>
            <w:tcW w:w="672" w:type="dxa"/>
            <w:tcBorders>
              <w:top w:val="nil"/>
              <w:left w:val="nil"/>
              <w:bottom w:val="single" w:sz="4" w:space="0" w:color="auto"/>
              <w:right w:val="single" w:sz="4" w:space="0" w:color="auto"/>
            </w:tcBorders>
            <w:shd w:val="clear" w:color="auto" w:fill="auto"/>
            <w:noWrap/>
            <w:vAlign w:val="center"/>
          </w:tcPr>
          <w:p w14:paraId="4E6F627C" w14:textId="2B91E43B" w:rsidR="00323145" w:rsidRPr="00FC28D6" w:rsidRDefault="00323145" w:rsidP="00323145">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w:t>
            </w:r>
          </w:p>
        </w:tc>
        <w:tc>
          <w:tcPr>
            <w:tcW w:w="683" w:type="dxa"/>
            <w:tcBorders>
              <w:top w:val="nil"/>
              <w:left w:val="nil"/>
              <w:bottom w:val="single" w:sz="4" w:space="0" w:color="auto"/>
              <w:right w:val="single" w:sz="4" w:space="0" w:color="auto"/>
            </w:tcBorders>
            <w:shd w:val="clear" w:color="auto" w:fill="auto"/>
            <w:noWrap/>
            <w:vAlign w:val="center"/>
          </w:tcPr>
          <w:p w14:paraId="22221002" w14:textId="16ED7B76" w:rsidR="00323145" w:rsidRPr="00FC28D6" w:rsidRDefault="00323145" w:rsidP="00323145">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w:t>
            </w:r>
          </w:p>
        </w:tc>
        <w:tc>
          <w:tcPr>
            <w:tcW w:w="699" w:type="dxa"/>
            <w:tcBorders>
              <w:top w:val="nil"/>
              <w:left w:val="nil"/>
              <w:bottom w:val="single" w:sz="4" w:space="0" w:color="auto"/>
              <w:right w:val="single" w:sz="4" w:space="0" w:color="auto"/>
            </w:tcBorders>
            <w:shd w:val="clear" w:color="auto" w:fill="auto"/>
            <w:noWrap/>
            <w:vAlign w:val="center"/>
          </w:tcPr>
          <w:p w14:paraId="0FCCD1DB" w14:textId="2FA6110B" w:rsidR="00323145" w:rsidRPr="00FC28D6" w:rsidRDefault="00323145" w:rsidP="00323145">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w:t>
            </w:r>
          </w:p>
        </w:tc>
        <w:tc>
          <w:tcPr>
            <w:tcW w:w="774" w:type="dxa"/>
            <w:tcBorders>
              <w:top w:val="nil"/>
              <w:left w:val="nil"/>
              <w:bottom w:val="single" w:sz="4" w:space="0" w:color="auto"/>
              <w:right w:val="single" w:sz="4" w:space="0" w:color="auto"/>
            </w:tcBorders>
            <w:shd w:val="clear" w:color="auto" w:fill="auto"/>
            <w:noWrap/>
            <w:vAlign w:val="center"/>
          </w:tcPr>
          <w:p w14:paraId="3F9B69B8" w14:textId="10E8AF29" w:rsidR="00323145" w:rsidRPr="00FC28D6" w:rsidRDefault="00323145" w:rsidP="00323145">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w:t>
            </w:r>
          </w:p>
        </w:tc>
        <w:tc>
          <w:tcPr>
            <w:tcW w:w="699" w:type="dxa"/>
            <w:tcBorders>
              <w:top w:val="nil"/>
              <w:left w:val="nil"/>
              <w:bottom w:val="single" w:sz="4" w:space="0" w:color="auto"/>
              <w:right w:val="single" w:sz="4" w:space="0" w:color="auto"/>
            </w:tcBorders>
            <w:shd w:val="clear" w:color="auto" w:fill="auto"/>
            <w:noWrap/>
            <w:vAlign w:val="center"/>
          </w:tcPr>
          <w:p w14:paraId="4833834C" w14:textId="49947B68" w:rsidR="00323145" w:rsidRPr="00FC28D6" w:rsidRDefault="00323145" w:rsidP="00323145">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w:t>
            </w:r>
          </w:p>
        </w:tc>
        <w:tc>
          <w:tcPr>
            <w:tcW w:w="774" w:type="dxa"/>
            <w:tcBorders>
              <w:top w:val="nil"/>
              <w:left w:val="nil"/>
              <w:bottom w:val="single" w:sz="4" w:space="0" w:color="auto"/>
              <w:right w:val="single" w:sz="4" w:space="0" w:color="auto"/>
            </w:tcBorders>
            <w:shd w:val="clear" w:color="auto" w:fill="auto"/>
            <w:noWrap/>
            <w:vAlign w:val="center"/>
          </w:tcPr>
          <w:p w14:paraId="7B40D113" w14:textId="604F1182" w:rsidR="00323145" w:rsidRPr="00FC28D6" w:rsidRDefault="00323145" w:rsidP="00323145">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w:t>
            </w:r>
          </w:p>
        </w:tc>
        <w:tc>
          <w:tcPr>
            <w:tcW w:w="699" w:type="dxa"/>
            <w:tcBorders>
              <w:top w:val="nil"/>
              <w:left w:val="nil"/>
              <w:bottom w:val="single" w:sz="4" w:space="0" w:color="auto"/>
              <w:right w:val="single" w:sz="4" w:space="0" w:color="auto"/>
            </w:tcBorders>
            <w:shd w:val="clear" w:color="auto" w:fill="auto"/>
            <w:noWrap/>
            <w:vAlign w:val="center"/>
          </w:tcPr>
          <w:p w14:paraId="00A1B746" w14:textId="545F8211" w:rsidR="00323145" w:rsidRPr="00FC28D6" w:rsidRDefault="00323145" w:rsidP="00323145">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w:t>
            </w:r>
          </w:p>
        </w:tc>
        <w:tc>
          <w:tcPr>
            <w:tcW w:w="774" w:type="dxa"/>
            <w:tcBorders>
              <w:top w:val="nil"/>
              <w:left w:val="nil"/>
              <w:bottom w:val="single" w:sz="4" w:space="0" w:color="auto"/>
              <w:right w:val="single" w:sz="4" w:space="0" w:color="auto"/>
            </w:tcBorders>
            <w:shd w:val="clear" w:color="auto" w:fill="auto"/>
            <w:noWrap/>
            <w:vAlign w:val="center"/>
          </w:tcPr>
          <w:p w14:paraId="5700A529" w14:textId="6F0D97D8" w:rsidR="00323145" w:rsidRPr="00FC28D6" w:rsidRDefault="00323145" w:rsidP="00323145">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w:t>
            </w:r>
          </w:p>
        </w:tc>
        <w:tc>
          <w:tcPr>
            <w:tcW w:w="699" w:type="dxa"/>
            <w:tcBorders>
              <w:top w:val="nil"/>
              <w:left w:val="nil"/>
              <w:bottom w:val="single" w:sz="4" w:space="0" w:color="auto"/>
              <w:right w:val="single" w:sz="4" w:space="0" w:color="auto"/>
            </w:tcBorders>
            <w:vAlign w:val="center"/>
          </w:tcPr>
          <w:p w14:paraId="4ECD0098" w14:textId="77873938" w:rsidR="00323145" w:rsidRPr="00FC28D6" w:rsidRDefault="00323145" w:rsidP="00323145">
            <w:pPr>
              <w:spacing w:after="0" w:line="240" w:lineRule="auto"/>
              <w:ind w:hanging="13"/>
              <w:jc w:val="center"/>
              <w:rPr>
                <w:rFonts w:ascii="Times New Roman" w:hAnsi="Times New Roman" w:cs="Times New Roman"/>
                <w:sz w:val="24"/>
                <w:szCs w:val="24"/>
              </w:rPr>
            </w:pPr>
            <w:r w:rsidRPr="00FC28D6">
              <w:rPr>
                <w:rFonts w:ascii="Times New Roman" w:hAnsi="Times New Roman" w:cs="Times New Roman"/>
                <w:sz w:val="24"/>
                <w:szCs w:val="24"/>
              </w:rPr>
              <w:t>10</w:t>
            </w:r>
          </w:p>
        </w:tc>
        <w:tc>
          <w:tcPr>
            <w:tcW w:w="842" w:type="dxa"/>
            <w:tcBorders>
              <w:top w:val="nil"/>
              <w:left w:val="nil"/>
              <w:bottom w:val="single" w:sz="4" w:space="0" w:color="auto"/>
              <w:right w:val="single" w:sz="4" w:space="0" w:color="auto"/>
            </w:tcBorders>
            <w:vAlign w:val="center"/>
          </w:tcPr>
          <w:p w14:paraId="299C9F56" w14:textId="19AB0E03" w:rsidR="00323145" w:rsidRPr="00FC28D6" w:rsidRDefault="00323145" w:rsidP="00323145">
            <w:pPr>
              <w:spacing w:after="0" w:line="240" w:lineRule="auto"/>
              <w:ind w:firstLine="3"/>
              <w:jc w:val="center"/>
              <w:rPr>
                <w:rFonts w:ascii="Times New Roman" w:hAnsi="Times New Roman" w:cs="Times New Roman"/>
                <w:sz w:val="24"/>
                <w:szCs w:val="24"/>
              </w:rPr>
            </w:pPr>
            <w:r w:rsidRPr="00FC28D6">
              <w:rPr>
                <w:rFonts w:ascii="Times New Roman" w:hAnsi="Times New Roman" w:cs="Times New Roman"/>
                <w:sz w:val="24"/>
                <w:szCs w:val="24"/>
              </w:rPr>
              <w:t>11</w:t>
            </w:r>
          </w:p>
        </w:tc>
      </w:tr>
      <w:tr w:rsidR="00FC28D6" w:rsidRPr="00FC28D6" w14:paraId="5E55745A" w14:textId="77777777" w:rsidTr="00323145">
        <w:trPr>
          <w:trHeight w:val="20"/>
          <w:jc w:val="center"/>
        </w:trPr>
        <w:tc>
          <w:tcPr>
            <w:tcW w:w="9646" w:type="dxa"/>
            <w:gridSpan w:val="11"/>
            <w:tcBorders>
              <w:top w:val="nil"/>
              <w:left w:val="single" w:sz="4" w:space="0" w:color="auto"/>
              <w:bottom w:val="single" w:sz="4" w:space="0" w:color="auto"/>
              <w:right w:val="single" w:sz="4" w:space="0" w:color="auto"/>
            </w:tcBorders>
            <w:shd w:val="clear" w:color="auto" w:fill="auto"/>
            <w:vAlign w:val="bottom"/>
          </w:tcPr>
          <w:p w14:paraId="37309874" w14:textId="45986FCD" w:rsidR="008775EB" w:rsidRPr="00FC28D6" w:rsidRDefault="008775EB" w:rsidP="00AB6C5C">
            <w:pPr>
              <w:spacing w:after="0" w:line="240" w:lineRule="auto"/>
              <w:ind w:firstLine="3"/>
              <w:jc w:val="center"/>
              <w:rPr>
                <w:rFonts w:ascii="Times New Roman" w:hAnsi="Times New Roman" w:cs="Times New Roman"/>
                <w:i/>
                <w:iCs/>
                <w:sz w:val="24"/>
                <w:szCs w:val="24"/>
              </w:rPr>
            </w:pPr>
            <w:r w:rsidRPr="00FC28D6">
              <w:rPr>
                <w:rFonts w:ascii="Times New Roman" w:eastAsia="Times New Roman" w:hAnsi="Times New Roman" w:cs="Times New Roman"/>
                <w:i/>
                <w:iCs/>
                <w:sz w:val="24"/>
                <w:szCs w:val="24"/>
              </w:rPr>
              <w:t>Стратегический компонент</w:t>
            </w:r>
          </w:p>
        </w:tc>
      </w:tr>
      <w:tr w:rsidR="00FC28D6" w:rsidRPr="00FC28D6" w14:paraId="7B0B313C" w14:textId="77777777" w:rsidTr="00323145">
        <w:trPr>
          <w:trHeight w:val="20"/>
          <w:jc w:val="center"/>
        </w:trPr>
        <w:tc>
          <w:tcPr>
            <w:tcW w:w="2331" w:type="dxa"/>
            <w:tcBorders>
              <w:top w:val="nil"/>
              <w:left w:val="single" w:sz="4" w:space="0" w:color="auto"/>
              <w:bottom w:val="single" w:sz="4" w:space="0" w:color="auto"/>
              <w:right w:val="single" w:sz="4" w:space="0" w:color="auto"/>
            </w:tcBorders>
            <w:shd w:val="clear" w:color="auto" w:fill="auto"/>
            <w:noWrap/>
            <w:vAlign w:val="bottom"/>
            <w:hideMark/>
          </w:tcPr>
          <w:p w14:paraId="6536B310" w14:textId="77777777" w:rsidR="00F012F8" w:rsidRPr="00FC28D6" w:rsidRDefault="00F012F8" w:rsidP="008775EB">
            <w:pPr>
              <w:tabs>
                <w:tab w:val="left" w:pos="709"/>
              </w:tabs>
              <w:spacing w:after="0" w:line="240" w:lineRule="auto"/>
              <w:ind w:firstLine="17"/>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Всего ЦИ</w:t>
            </w:r>
          </w:p>
        </w:tc>
        <w:tc>
          <w:tcPr>
            <w:tcW w:w="672" w:type="dxa"/>
            <w:tcBorders>
              <w:top w:val="nil"/>
              <w:left w:val="nil"/>
              <w:bottom w:val="single" w:sz="4" w:space="0" w:color="auto"/>
              <w:right w:val="single" w:sz="4" w:space="0" w:color="auto"/>
            </w:tcBorders>
            <w:shd w:val="clear" w:color="auto" w:fill="auto"/>
            <w:noWrap/>
            <w:vAlign w:val="center"/>
            <w:hideMark/>
          </w:tcPr>
          <w:p w14:paraId="7E80511A"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507</w:t>
            </w:r>
          </w:p>
        </w:tc>
        <w:tc>
          <w:tcPr>
            <w:tcW w:w="683" w:type="dxa"/>
            <w:tcBorders>
              <w:top w:val="nil"/>
              <w:left w:val="nil"/>
              <w:bottom w:val="single" w:sz="4" w:space="0" w:color="auto"/>
              <w:right w:val="single" w:sz="4" w:space="0" w:color="auto"/>
            </w:tcBorders>
            <w:shd w:val="clear" w:color="auto" w:fill="auto"/>
            <w:noWrap/>
            <w:vAlign w:val="center"/>
            <w:hideMark/>
          </w:tcPr>
          <w:p w14:paraId="1BB44457"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373</w:t>
            </w:r>
          </w:p>
        </w:tc>
        <w:tc>
          <w:tcPr>
            <w:tcW w:w="699" w:type="dxa"/>
            <w:tcBorders>
              <w:top w:val="nil"/>
              <w:left w:val="nil"/>
              <w:bottom w:val="single" w:sz="4" w:space="0" w:color="auto"/>
              <w:right w:val="single" w:sz="4" w:space="0" w:color="auto"/>
            </w:tcBorders>
            <w:shd w:val="clear" w:color="auto" w:fill="auto"/>
            <w:noWrap/>
            <w:vAlign w:val="center"/>
            <w:hideMark/>
          </w:tcPr>
          <w:p w14:paraId="6DAE74AD"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489</w:t>
            </w:r>
          </w:p>
        </w:tc>
        <w:tc>
          <w:tcPr>
            <w:tcW w:w="774" w:type="dxa"/>
            <w:tcBorders>
              <w:top w:val="nil"/>
              <w:left w:val="nil"/>
              <w:bottom w:val="single" w:sz="4" w:space="0" w:color="auto"/>
              <w:right w:val="single" w:sz="4" w:space="0" w:color="auto"/>
            </w:tcBorders>
            <w:shd w:val="clear" w:color="auto" w:fill="auto"/>
            <w:noWrap/>
            <w:vAlign w:val="center"/>
            <w:hideMark/>
          </w:tcPr>
          <w:p w14:paraId="58BEFE18"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356</w:t>
            </w:r>
          </w:p>
        </w:tc>
        <w:tc>
          <w:tcPr>
            <w:tcW w:w="699" w:type="dxa"/>
            <w:tcBorders>
              <w:top w:val="nil"/>
              <w:left w:val="nil"/>
              <w:bottom w:val="single" w:sz="4" w:space="0" w:color="auto"/>
              <w:right w:val="single" w:sz="4" w:space="0" w:color="auto"/>
            </w:tcBorders>
            <w:shd w:val="clear" w:color="auto" w:fill="auto"/>
            <w:noWrap/>
            <w:vAlign w:val="center"/>
            <w:hideMark/>
          </w:tcPr>
          <w:p w14:paraId="3226B244"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405</w:t>
            </w:r>
          </w:p>
        </w:tc>
        <w:tc>
          <w:tcPr>
            <w:tcW w:w="774" w:type="dxa"/>
            <w:tcBorders>
              <w:top w:val="nil"/>
              <w:left w:val="nil"/>
              <w:bottom w:val="single" w:sz="4" w:space="0" w:color="auto"/>
              <w:right w:val="single" w:sz="4" w:space="0" w:color="auto"/>
            </w:tcBorders>
            <w:shd w:val="clear" w:color="auto" w:fill="auto"/>
            <w:noWrap/>
            <w:vAlign w:val="center"/>
            <w:hideMark/>
          </w:tcPr>
          <w:p w14:paraId="1191A27D"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1511</w:t>
            </w:r>
          </w:p>
        </w:tc>
        <w:tc>
          <w:tcPr>
            <w:tcW w:w="699" w:type="dxa"/>
            <w:tcBorders>
              <w:top w:val="nil"/>
              <w:left w:val="nil"/>
              <w:bottom w:val="single" w:sz="4" w:space="0" w:color="auto"/>
              <w:right w:val="single" w:sz="4" w:space="0" w:color="auto"/>
            </w:tcBorders>
            <w:shd w:val="clear" w:color="auto" w:fill="auto"/>
            <w:noWrap/>
            <w:vAlign w:val="center"/>
            <w:hideMark/>
          </w:tcPr>
          <w:p w14:paraId="1B134957"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342</w:t>
            </w:r>
          </w:p>
        </w:tc>
        <w:tc>
          <w:tcPr>
            <w:tcW w:w="774" w:type="dxa"/>
            <w:tcBorders>
              <w:top w:val="nil"/>
              <w:left w:val="nil"/>
              <w:bottom w:val="single" w:sz="4" w:space="0" w:color="auto"/>
              <w:right w:val="single" w:sz="4" w:space="0" w:color="auto"/>
            </w:tcBorders>
            <w:shd w:val="clear" w:color="auto" w:fill="auto"/>
            <w:noWrap/>
            <w:vAlign w:val="center"/>
            <w:hideMark/>
          </w:tcPr>
          <w:p w14:paraId="4DF13D5C"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801</w:t>
            </w:r>
          </w:p>
        </w:tc>
        <w:tc>
          <w:tcPr>
            <w:tcW w:w="699" w:type="dxa"/>
            <w:tcBorders>
              <w:top w:val="nil"/>
              <w:left w:val="nil"/>
              <w:bottom w:val="single" w:sz="4" w:space="0" w:color="auto"/>
              <w:right w:val="single" w:sz="4" w:space="0" w:color="auto"/>
            </w:tcBorders>
            <w:vAlign w:val="bottom"/>
          </w:tcPr>
          <w:p w14:paraId="3ACBD973" w14:textId="77777777" w:rsidR="00F012F8" w:rsidRPr="00FC28D6" w:rsidRDefault="00F012F8" w:rsidP="00AB6C5C">
            <w:pPr>
              <w:spacing w:after="0" w:line="240" w:lineRule="auto"/>
              <w:ind w:hanging="50"/>
              <w:jc w:val="center"/>
              <w:rPr>
                <w:rFonts w:ascii="Times New Roman" w:hAnsi="Times New Roman" w:cs="Times New Roman"/>
                <w:sz w:val="24"/>
                <w:szCs w:val="24"/>
              </w:rPr>
            </w:pPr>
            <w:r w:rsidRPr="00FC28D6">
              <w:rPr>
                <w:rFonts w:ascii="Times New Roman" w:hAnsi="Times New Roman" w:cs="Times New Roman"/>
                <w:sz w:val="24"/>
                <w:szCs w:val="24"/>
              </w:rPr>
              <w:t>337</w:t>
            </w:r>
          </w:p>
        </w:tc>
        <w:tc>
          <w:tcPr>
            <w:tcW w:w="842" w:type="dxa"/>
            <w:tcBorders>
              <w:top w:val="nil"/>
              <w:left w:val="nil"/>
              <w:bottom w:val="single" w:sz="4" w:space="0" w:color="auto"/>
              <w:right w:val="single" w:sz="4" w:space="0" w:color="auto"/>
            </w:tcBorders>
            <w:vAlign w:val="bottom"/>
          </w:tcPr>
          <w:p w14:paraId="3961E140" w14:textId="77777777" w:rsidR="00F012F8" w:rsidRPr="00FC28D6" w:rsidRDefault="00F012F8" w:rsidP="00AB6C5C">
            <w:pPr>
              <w:spacing w:after="0" w:line="240" w:lineRule="auto"/>
              <w:ind w:hanging="36"/>
              <w:jc w:val="center"/>
              <w:rPr>
                <w:rFonts w:ascii="Times New Roman" w:hAnsi="Times New Roman" w:cs="Times New Roman"/>
                <w:sz w:val="24"/>
                <w:szCs w:val="24"/>
              </w:rPr>
            </w:pPr>
            <w:r w:rsidRPr="00FC28D6">
              <w:rPr>
                <w:rFonts w:ascii="Times New Roman" w:hAnsi="Times New Roman" w:cs="Times New Roman"/>
                <w:sz w:val="24"/>
                <w:szCs w:val="24"/>
              </w:rPr>
              <w:t>802</w:t>
            </w:r>
          </w:p>
        </w:tc>
      </w:tr>
      <w:tr w:rsidR="00FC28D6" w:rsidRPr="00FC28D6" w14:paraId="62469D2F" w14:textId="77777777" w:rsidTr="00323145">
        <w:trPr>
          <w:trHeight w:val="20"/>
          <w:jc w:val="center"/>
        </w:trPr>
        <w:tc>
          <w:tcPr>
            <w:tcW w:w="2331" w:type="dxa"/>
            <w:tcBorders>
              <w:top w:val="nil"/>
              <w:left w:val="single" w:sz="4" w:space="0" w:color="auto"/>
              <w:bottom w:val="single" w:sz="4" w:space="0" w:color="auto"/>
              <w:right w:val="single" w:sz="4" w:space="0" w:color="auto"/>
            </w:tcBorders>
            <w:shd w:val="clear" w:color="auto" w:fill="auto"/>
            <w:noWrap/>
            <w:vAlign w:val="bottom"/>
            <w:hideMark/>
          </w:tcPr>
          <w:p w14:paraId="776CB498" w14:textId="77777777" w:rsidR="00F012F8" w:rsidRPr="00FC28D6" w:rsidRDefault="00F012F8" w:rsidP="008775EB">
            <w:pPr>
              <w:tabs>
                <w:tab w:val="left" w:pos="709"/>
              </w:tabs>
              <w:spacing w:after="0" w:line="240" w:lineRule="auto"/>
              <w:ind w:firstLine="17"/>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Достигнуто</w:t>
            </w:r>
          </w:p>
        </w:tc>
        <w:tc>
          <w:tcPr>
            <w:tcW w:w="672" w:type="dxa"/>
            <w:tcBorders>
              <w:top w:val="nil"/>
              <w:left w:val="nil"/>
              <w:bottom w:val="single" w:sz="4" w:space="0" w:color="auto"/>
              <w:right w:val="single" w:sz="4" w:space="0" w:color="auto"/>
            </w:tcBorders>
            <w:shd w:val="clear" w:color="auto" w:fill="auto"/>
            <w:noWrap/>
            <w:vAlign w:val="center"/>
            <w:hideMark/>
          </w:tcPr>
          <w:p w14:paraId="20591758"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350</w:t>
            </w:r>
          </w:p>
        </w:tc>
        <w:tc>
          <w:tcPr>
            <w:tcW w:w="683" w:type="dxa"/>
            <w:tcBorders>
              <w:top w:val="nil"/>
              <w:left w:val="nil"/>
              <w:bottom w:val="single" w:sz="4" w:space="0" w:color="auto"/>
              <w:right w:val="single" w:sz="4" w:space="0" w:color="auto"/>
            </w:tcBorders>
            <w:shd w:val="clear" w:color="auto" w:fill="auto"/>
            <w:noWrap/>
            <w:vAlign w:val="center"/>
            <w:hideMark/>
          </w:tcPr>
          <w:p w14:paraId="14E142A5"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200</w:t>
            </w:r>
          </w:p>
        </w:tc>
        <w:tc>
          <w:tcPr>
            <w:tcW w:w="699" w:type="dxa"/>
            <w:tcBorders>
              <w:top w:val="nil"/>
              <w:left w:val="nil"/>
              <w:bottom w:val="single" w:sz="4" w:space="0" w:color="auto"/>
              <w:right w:val="single" w:sz="4" w:space="0" w:color="auto"/>
            </w:tcBorders>
            <w:shd w:val="clear" w:color="auto" w:fill="auto"/>
            <w:noWrap/>
            <w:vAlign w:val="center"/>
            <w:hideMark/>
          </w:tcPr>
          <w:p w14:paraId="20C665D9"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324</w:t>
            </w:r>
          </w:p>
        </w:tc>
        <w:tc>
          <w:tcPr>
            <w:tcW w:w="774" w:type="dxa"/>
            <w:tcBorders>
              <w:top w:val="nil"/>
              <w:left w:val="nil"/>
              <w:bottom w:val="single" w:sz="4" w:space="0" w:color="auto"/>
              <w:right w:val="single" w:sz="4" w:space="0" w:color="auto"/>
            </w:tcBorders>
            <w:shd w:val="clear" w:color="auto" w:fill="auto"/>
            <w:noWrap/>
            <w:vAlign w:val="center"/>
            <w:hideMark/>
          </w:tcPr>
          <w:p w14:paraId="763DE841"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195</w:t>
            </w:r>
          </w:p>
        </w:tc>
        <w:tc>
          <w:tcPr>
            <w:tcW w:w="699" w:type="dxa"/>
            <w:tcBorders>
              <w:top w:val="nil"/>
              <w:left w:val="nil"/>
              <w:bottom w:val="single" w:sz="4" w:space="0" w:color="auto"/>
              <w:right w:val="single" w:sz="4" w:space="0" w:color="auto"/>
            </w:tcBorders>
            <w:shd w:val="clear" w:color="auto" w:fill="auto"/>
            <w:noWrap/>
            <w:vAlign w:val="center"/>
            <w:hideMark/>
          </w:tcPr>
          <w:p w14:paraId="40040F2F"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321</w:t>
            </w:r>
          </w:p>
        </w:tc>
        <w:tc>
          <w:tcPr>
            <w:tcW w:w="774" w:type="dxa"/>
            <w:tcBorders>
              <w:top w:val="nil"/>
              <w:left w:val="nil"/>
              <w:bottom w:val="single" w:sz="4" w:space="0" w:color="auto"/>
              <w:right w:val="single" w:sz="4" w:space="0" w:color="auto"/>
            </w:tcBorders>
            <w:shd w:val="clear" w:color="auto" w:fill="auto"/>
            <w:noWrap/>
            <w:vAlign w:val="center"/>
            <w:hideMark/>
          </w:tcPr>
          <w:p w14:paraId="76C7446E"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1126</w:t>
            </w:r>
          </w:p>
        </w:tc>
        <w:tc>
          <w:tcPr>
            <w:tcW w:w="699" w:type="dxa"/>
            <w:tcBorders>
              <w:top w:val="nil"/>
              <w:left w:val="nil"/>
              <w:bottom w:val="single" w:sz="4" w:space="0" w:color="auto"/>
              <w:right w:val="single" w:sz="4" w:space="0" w:color="auto"/>
            </w:tcBorders>
            <w:shd w:val="clear" w:color="auto" w:fill="auto"/>
            <w:noWrap/>
            <w:vAlign w:val="center"/>
            <w:hideMark/>
          </w:tcPr>
          <w:p w14:paraId="55991F4E"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256</w:t>
            </w:r>
          </w:p>
        </w:tc>
        <w:tc>
          <w:tcPr>
            <w:tcW w:w="774" w:type="dxa"/>
            <w:tcBorders>
              <w:top w:val="nil"/>
              <w:left w:val="nil"/>
              <w:bottom w:val="single" w:sz="4" w:space="0" w:color="auto"/>
              <w:right w:val="single" w:sz="4" w:space="0" w:color="auto"/>
            </w:tcBorders>
            <w:shd w:val="clear" w:color="auto" w:fill="auto"/>
            <w:noWrap/>
            <w:vAlign w:val="center"/>
            <w:hideMark/>
          </w:tcPr>
          <w:p w14:paraId="6E52CA2D"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526</w:t>
            </w:r>
          </w:p>
        </w:tc>
        <w:tc>
          <w:tcPr>
            <w:tcW w:w="699" w:type="dxa"/>
            <w:tcBorders>
              <w:top w:val="nil"/>
              <w:left w:val="nil"/>
              <w:bottom w:val="single" w:sz="4" w:space="0" w:color="auto"/>
              <w:right w:val="single" w:sz="4" w:space="0" w:color="auto"/>
            </w:tcBorders>
            <w:vAlign w:val="bottom"/>
          </w:tcPr>
          <w:p w14:paraId="79230E30" w14:textId="77777777" w:rsidR="00F012F8" w:rsidRPr="00FC28D6" w:rsidRDefault="00F012F8" w:rsidP="00AB6C5C">
            <w:pPr>
              <w:spacing w:after="0" w:line="240" w:lineRule="auto"/>
              <w:ind w:hanging="50"/>
              <w:jc w:val="center"/>
              <w:rPr>
                <w:rFonts w:ascii="Times New Roman" w:hAnsi="Times New Roman" w:cs="Times New Roman"/>
                <w:sz w:val="24"/>
                <w:szCs w:val="24"/>
              </w:rPr>
            </w:pPr>
            <w:r w:rsidRPr="00FC28D6">
              <w:rPr>
                <w:rFonts w:ascii="Times New Roman" w:hAnsi="Times New Roman" w:cs="Times New Roman"/>
                <w:sz w:val="24"/>
                <w:szCs w:val="24"/>
              </w:rPr>
              <w:t>256</w:t>
            </w:r>
          </w:p>
        </w:tc>
        <w:tc>
          <w:tcPr>
            <w:tcW w:w="842" w:type="dxa"/>
            <w:tcBorders>
              <w:top w:val="nil"/>
              <w:left w:val="nil"/>
              <w:bottom w:val="single" w:sz="4" w:space="0" w:color="auto"/>
              <w:right w:val="single" w:sz="4" w:space="0" w:color="auto"/>
            </w:tcBorders>
            <w:vAlign w:val="bottom"/>
          </w:tcPr>
          <w:p w14:paraId="50E452BA" w14:textId="77777777" w:rsidR="00F012F8" w:rsidRPr="00FC28D6" w:rsidRDefault="00F012F8" w:rsidP="00AB6C5C">
            <w:pPr>
              <w:spacing w:after="0" w:line="240" w:lineRule="auto"/>
              <w:ind w:hanging="36"/>
              <w:jc w:val="center"/>
              <w:rPr>
                <w:rFonts w:ascii="Times New Roman" w:hAnsi="Times New Roman" w:cs="Times New Roman"/>
                <w:sz w:val="24"/>
                <w:szCs w:val="24"/>
              </w:rPr>
            </w:pPr>
            <w:r w:rsidRPr="00FC28D6">
              <w:rPr>
                <w:rFonts w:ascii="Times New Roman" w:hAnsi="Times New Roman" w:cs="Times New Roman"/>
                <w:sz w:val="24"/>
                <w:szCs w:val="24"/>
              </w:rPr>
              <w:t>504</w:t>
            </w:r>
          </w:p>
        </w:tc>
      </w:tr>
      <w:tr w:rsidR="00FC28D6" w:rsidRPr="00FC28D6" w14:paraId="7C734AB0" w14:textId="77777777" w:rsidTr="00323145">
        <w:trPr>
          <w:trHeight w:val="20"/>
          <w:jc w:val="center"/>
        </w:trPr>
        <w:tc>
          <w:tcPr>
            <w:tcW w:w="2331" w:type="dxa"/>
            <w:tcBorders>
              <w:top w:val="nil"/>
              <w:left w:val="single" w:sz="4" w:space="0" w:color="auto"/>
              <w:bottom w:val="single" w:sz="4" w:space="0" w:color="auto"/>
              <w:right w:val="single" w:sz="4" w:space="0" w:color="auto"/>
            </w:tcBorders>
            <w:shd w:val="clear" w:color="auto" w:fill="auto"/>
            <w:noWrap/>
            <w:vAlign w:val="bottom"/>
            <w:hideMark/>
          </w:tcPr>
          <w:p w14:paraId="4A08F854" w14:textId="77777777" w:rsidR="00F012F8" w:rsidRPr="00FC28D6" w:rsidRDefault="00F012F8" w:rsidP="008775EB">
            <w:pPr>
              <w:tabs>
                <w:tab w:val="left" w:pos="709"/>
              </w:tabs>
              <w:spacing w:after="0" w:line="240" w:lineRule="auto"/>
              <w:ind w:firstLine="17"/>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Частично достигнуто</w:t>
            </w:r>
          </w:p>
        </w:tc>
        <w:tc>
          <w:tcPr>
            <w:tcW w:w="672" w:type="dxa"/>
            <w:tcBorders>
              <w:top w:val="nil"/>
              <w:left w:val="nil"/>
              <w:bottom w:val="single" w:sz="4" w:space="0" w:color="auto"/>
              <w:right w:val="single" w:sz="4" w:space="0" w:color="auto"/>
            </w:tcBorders>
            <w:shd w:val="clear" w:color="auto" w:fill="auto"/>
            <w:noWrap/>
            <w:vAlign w:val="center"/>
            <w:hideMark/>
          </w:tcPr>
          <w:p w14:paraId="552B89B4"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26</w:t>
            </w:r>
          </w:p>
        </w:tc>
        <w:tc>
          <w:tcPr>
            <w:tcW w:w="683" w:type="dxa"/>
            <w:tcBorders>
              <w:top w:val="nil"/>
              <w:left w:val="nil"/>
              <w:bottom w:val="single" w:sz="4" w:space="0" w:color="auto"/>
              <w:right w:val="single" w:sz="4" w:space="0" w:color="auto"/>
            </w:tcBorders>
            <w:shd w:val="clear" w:color="auto" w:fill="auto"/>
            <w:noWrap/>
            <w:vAlign w:val="center"/>
            <w:hideMark/>
          </w:tcPr>
          <w:p w14:paraId="024E9A68"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154</w:t>
            </w:r>
          </w:p>
        </w:tc>
        <w:tc>
          <w:tcPr>
            <w:tcW w:w="699" w:type="dxa"/>
            <w:tcBorders>
              <w:top w:val="nil"/>
              <w:left w:val="nil"/>
              <w:bottom w:val="single" w:sz="4" w:space="0" w:color="auto"/>
              <w:right w:val="single" w:sz="4" w:space="0" w:color="auto"/>
            </w:tcBorders>
            <w:shd w:val="clear" w:color="auto" w:fill="auto"/>
            <w:noWrap/>
            <w:vAlign w:val="center"/>
            <w:hideMark/>
          </w:tcPr>
          <w:p w14:paraId="1C863D5C"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29</w:t>
            </w:r>
          </w:p>
        </w:tc>
        <w:tc>
          <w:tcPr>
            <w:tcW w:w="774" w:type="dxa"/>
            <w:tcBorders>
              <w:top w:val="nil"/>
              <w:left w:val="nil"/>
              <w:bottom w:val="single" w:sz="4" w:space="0" w:color="auto"/>
              <w:right w:val="single" w:sz="4" w:space="0" w:color="auto"/>
            </w:tcBorders>
            <w:shd w:val="clear" w:color="auto" w:fill="auto"/>
            <w:noWrap/>
            <w:vAlign w:val="center"/>
            <w:hideMark/>
          </w:tcPr>
          <w:p w14:paraId="64ECA107"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143</w:t>
            </w:r>
          </w:p>
        </w:tc>
        <w:tc>
          <w:tcPr>
            <w:tcW w:w="699" w:type="dxa"/>
            <w:tcBorders>
              <w:top w:val="nil"/>
              <w:left w:val="nil"/>
              <w:bottom w:val="single" w:sz="4" w:space="0" w:color="auto"/>
              <w:right w:val="single" w:sz="4" w:space="0" w:color="auto"/>
            </w:tcBorders>
            <w:shd w:val="clear" w:color="auto" w:fill="auto"/>
            <w:noWrap/>
            <w:vAlign w:val="center"/>
            <w:hideMark/>
          </w:tcPr>
          <w:p w14:paraId="64EA79A2"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45</w:t>
            </w:r>
          </w:p>
        </w:tc>
        <w:tc>
          <w:tcPr>
            <w:tcW w:w="774" w:type="dxa"/>
            <w:tcBorders>
              <w:top w:val="nil"/>
              <w:left w:val="nil"/>
              <w:bottom w:val="single" w:sz="4" w:space="0" w:color="auto"/>
              <w:right w:val="single" w:sz="4" w:space="0" w:color="auto"/>
            </w:tcBorders>
            <w:shd w:val="clear" w:color="auto" w:fill="auto"/>
            <w:noWrap/>
            <w:vAlign w:val="center"/>
            <w:hideMark/>
          </w:tcPr>
          <w:p w14:paraId="124931DE"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200</w:t>
            </w:r>
          </w:p>
        </w:tc>
        <w:tc>
          <w:tcPr>
            <w:tcW w:w="699" w:type="dxa"/>
            <w:tcBorders>
              <w:top w:val="nil"/>
              <w:left w:val="nil"/>
              <w:bottom w:val="single" w:sz="4" w:space="0" w:color="auto"/>
              <w:right w:val="single" w:sz="4" w:space="0" w:color="auto"/>
            </w:tcBorders>
            <w:shd w:val="clear" w:color="auto" w:fill="auto"/>
            <w:noWrap/>
            <w:vAlign w:val="center"/>
            <w:hideMark/>
          </w:tcPr>
          <w:p w14:paraId="1D0AC859"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41</w:t>
            </w:r>
          </w:p>
        </w:tc>
        <w:tc>
          <w:tcPr>
            <w:tcW w:w="774" w:type="dxa"/>
            <w:tcBorders>
              <w:top w:val="nil"/>
              <w:left w:val="nil"/>
              <w:bottom w:val="single" w:sz="4" w:space="0" w:color="auto"/>
              <w:right w:val="single" w:sz="4" w:space="0" w:color="auto"/>
            </w:tcBorders>
            <w:shd w:val="clear" w:color="auto" w:fill="auto"/>
            <w:noWrap/>
            <w:vAlign w:val="center"/>
            <w:hideMark/>
          </w:tcPr>
          <w:p w14:paraId="41B4C8BC"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197</w:t>
            </w:r>
          </w:p>
        </w:tc>
        <w:tc>
          <w:tcPr>
            <w:tcW w:w="699" w:type="dxa"/>
            <w:tcBorders>
              <w:top w:val="nil"/>
              <w:left w:val="nil"/>
              <w:bottom w:val="single" w:sz="4" w:space="0" w:color="auto"/>
              <w:right w:val="single" w:sz="4" w:space="0" w:color="auto"/>
            </w:tcBorders>
            <w:vAlign w:val="bottom"/>
          </w:tcPr>
          <w:p w14:paraId="4F85BC4C" w14:textId="77777777" w:rsidR="00F012F8" w:rsidRPr="00FC28D6" w:rsidRDefault="00F012F8" w:rsidP="00AB6C5C">
            <w:pPr>
              <w:spacing w:after="0" w:line="240" w:lineRule="auto"/>
              <w:ind w:hanging="50"/>
              <w:jc w:val="center"/>
              <w:rPr>
                <w:rFonts w:ascii="Times New Roman" w:hAnsi="Times New Roman" w:cs="Times New Roman"/>
                <w:sz w:val="24"/>
                <w:szCs w:val="24"/>
              </w:rPr>
            </w:pPr>
            <w:r w:rsidRPr="00FC28D6">
              <w:rPr>
                <w:rFonts w:ascii="Times New Roman" w:hAnsi="Times New Roman" w:cs="Times New Roman"/>
                <w:sz w:val="24"/>
                <w:szCs w:val="24"/>
              </w:rPr>
              <w:t>41</w:t>
            </w:r>
          </w:p>
        </w:tc>
        <w:tc>
          <w:tcPr>
            <w:tcW w:w="842" w:type="dxa"/>
            <w:tcBorders>
              <w:top w:val="nil"/>
              <w:left w:val="nil"/>
              <w:bottom w:val="single" w:sz="4" w:space="0" w:color="auto"/>
              <w:right w:val="single" w:sz="4" w:space="0" w:color="auto"/>
            </w:tcBorders>
            <w:vAlign w:val="bottom"/>
          </w:tcPr>
          <w:p w14:paraId="58958DF1" w14:textId="77777777" w:rsidR="00F012F8" w:rsidRPr="00FC28D6" w:rsidRDefault="00F012F8" w:rsidP="00AB6C5C">
            <w:pPr>
              <w:spacing w:after="0" w:line="240" w:lineRule="auto"/>
              <w:ind w:hanging="36"/>
              <w:jc w:val="center"/>
              <w:rPr>
                <w:rFonts w:ascii="Times New Roman" w:hAnsi="Times New Roman" w:cs="Times New Roman"/>
                <w:sz w:val="24"/>
                <w:szCs w:val="24"/>
              </w:rPr>
            </w:pPr>
            <w:r w:rsidRPr="00FC28D6">
              <w:rPr>
                <w:rFonts w:ascii="Times New Roman" w:hAnsi="Times New Roman" w:cs="Times New Roman"/>
                <w:sz w:val="24"/>
                <w:szCs w:val="24"/>
              </w:rPr>
              <w:t>210</w:t>
            </w:r>
          </w:p>
        </w:tc>
      </w:tr>
      <w:tr w:rsidR="00FC28D6" w:rsidRPr="00FC28D6" w14:paraId="21DD698F" w14:textId="77777777" w:rsidTr="00323145">
        <w:trPr>
          <w:trHeight w:val="20"/>
          <w:jc w:val="center"/>
        </w:trPr>
        <w:tc>
          <w:tcPr>
            <w:tcW w:w="2331" w:type="dxa"/>
            <w:tcBorders>
              <w:top w:val="nil"/>
              <w:left w:val="single" w:sz="4" w:space="0" w:color="auto"/>
              <w:bottom w:val="single" w:sz="4" w:space="0" w:color="auto"/>
              <w:right w:val="single" w:sz="4" w:space="0" w:color="auto"/>
            </w:tcBorders>
            <w:shd w:val="clear" w:color="auto" w:fill="auto"/>
            <w:noWrap/>
            <w:vAlign w:val="bottom"/>
            <w:hideMark/>
          </w:tcPr>
          <w:p w14:paraId="6E05309B" w14:textId="77777777" w:rsidR="00F012F8" w:rsidRPr="00FC28D6" w:rsidRDefault="00F012F8" w:rsidP="008775EB">
            <w:pPr>
              <w:tabs>
                <w:tab w:val="left" w:pos="709"/>
              </w:tabs>
              <w:spacing w:after="0" w:line="240" w:lineRule="auto"/>
              <w:ind w:firstLine="17"/>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Не достигнуто</w:t>
            </w:r>
          </w:p>
        </w:tc>
        <w:tc>
          <w:tcPr>
            <w:tcW w:w="672" w:type="dxa"/>
            <w:tcBorders>
              <w:top w:val="nil"/>
              <w:left w:val="nil"/>
              <w:bottom w:val="single" w:sz="4" w:space="0" w:color="auto"/>
              <w:right w:val="single" w:sz="4" w:space="0" w:color="auto"/>
            </w:tcBorders>
            <w:shd w:val="clear" w:color="auto" w:fill="auto"/>
            <w:noWrap/>
            <w:vAlign w:val="center"/>
            <w:hideMark/>
          </w:tcPr>
          <w:p w14:paraId="58268F16"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95</w:t>
            </w:r>
          </w:p>
        </w:tc>
        <w:tc>
          <w:tcPr>
            <w:tcW w:w="683" w:type="dxa"/>
            <w:tcBorders>
              <w:top w:val="nil"/>
              <w:left w:val="nil"/>
              <w:bottom w:val="single" w:sz="4" w:space="0" w:color="auto"/>
              <w:right w:val="single" w:sz="4" w:space="0" w:color="auto"/>
            </w:tcBorders>
            <w:shd w:val="clear" w:color="auto" w:fill="auto"/>
            <w:noWrap/>
            <w:vAlign w:val="center"/>
            <w:hideMark/>
          </w:tcPr>
          <w:p w14:paraId="5A4C24AB"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w:t>
            </w:r>
          </w:p>
        </w:tc>
        <w:tc>
          <w:tcPr>
            <w:tcW w:w="699" w:type="dxa"/>
            <w:tcBorders>
              <w:top w:val="nil"/>
              <w:left w:val="nil"/>
              <w:bottom w:val="single" w:sz="4" w:space="0" w:color="auto"/>
              <w:right w:val="single" w:sz="4" w:space="0" w:color="auto"/>
            </w:tcBorders>
            <w:shd w:val="clear" w:color="auto" w:fill="auto"/>
            <w:noWrap/>
            <w:vAlign w:val="center"/>
            <w:hideMark/>
          </w:tcPr>
          <w:p w14:paraId="3627A09E"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61</w:t>
            </w:r>
          </w:p>
        </w:tc>
        <w:tc>
          <w:tcPr>
            <w:tcW w:w="774" w:type="dxa"/>
            <w:tcBorders>
              <w:top w:val="nil"/>
              <w:left w:val="nil"/>
              <w:bottom w:val="single" w:sz="4" w:space="0" w:color="auto"/>
              <w:right w:val="single" w:sz="4" w:space="0" w:color="auto"/>
            </w:tcBorders>
            <w:shd w:val="clear" w:color="auto" w:fill="auto"/>
            <w:noWrap/>
            <w:vAlign w:val="center"/>
            <w:hideMark/>
          </w:tcPr>
          <w:p w14:paraId="2949A7D7"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w:t>
            </w:r>
          </w:p>
        </w:tc>
        <w:tc>
          <w:tcPr>
            <w:tcW w:w="699" w:type="dxa"/>
            <w:tcBorders>
              <w:top w:val="nil"/>
              <w:left w:val="nil"/>
              <w:bottom w:val="single" w:sz="4" w:space="0" w:color="auto"/>
              <w:right w:val="single" w:sz="4" w:space="0" w:color="auto"/>
            </w:tcBorders>
            <w:shd w:val="clear" w:color="auto" w:fill="auto"/>
            <w:noWrap/>
            <w:vAlign w:val="center"/>
            <w:hideMark/>
          </w:tcPr>
          <w:p w14:paraId="09B89FCD"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w:t>
            </w:r>
          </w:p>
        </w:tc>
        <w:tc>
          <w:tcPr>
            <w:tcW w:w="774" w:type="dxa"/>
            <w:tcBorders>
              <w:top w:val="nil"/>
              <w:left w:val="nil"/>
              <w:bottom w:val="single" w:sz="4" w:space="0" w:color="auto"/>
              <w:right w:val="single" w:sz="4" w:space="0" w:color="auto"/>
            </w:tcBorders>
            <w:shd w:val="clear" w:color="auto" w:fill="auto"/>
            <w:noWrap/>
            <w:vAlign w:val="center"/>
            <w:hideMark/>
          </w:tcPr>
          <w:p w14:paraId="0AD733E6"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w:t>
            </w:r>
          </w:p>
        </w:tc>
        <w:tc>
          <w:tcPr>
            <w:tcW w:w="699" w:type="dxa"/>
            <w:tcBorders>
              <w:top w:val="nil"/>
              <w:left w:val="nil"/>
              <w:bottom w:val="single" w:sz="4" w:space="0" w:color="auto"/>
              <w:right w:val="single" w:sz="4" w:space="0" w:color="auto"/>
            </w:tcBorders>
            <w:shd w:val="clear" w:color="auto" w:fill="auto"/>
            <w:noWrap/>
            <w:vAlign w:val="center"/>
            <w:hideMark/>
          </w:tcPr>
          <w:p w14:paraId="7CEEA969"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w:t>
            </w:r>
          </w:p>
        </w:tc>
        <w:tc>
          <w:tcPr>
            <w:tcW w:w="774" w:type="dxa"/>
            <w:tcBorders>
              <w:top w:val="nil"/>
              <w:left w:val="nil"/>
              <w:bottom w:val="single" w:sz="4" w:space="0" w:color="auto"/>
              <w:right w:val="single" w:sz="4" w:space="0" w:color="auto"/>
            </w:tcBorders>
            <w:shd w:val="clear" w:color="auto" w:fill="auto"/>
            <w:noWrap/>
            <w:vAlign w:val="center"/>
            <w:hideMark/>
          </w:tcPr>
          <w:p w14:paraId="6AE61D73"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w:t>
            </w:r>
          </w:p>
        </w:tc>
        <w:tc>
          <w:tcPr>
            <w:tcW w:w="699" w:type="dxa"/>
            <w:tcBorders>
              <w:top w:val="nil"/>
              <w:left w:val="nil"/>
              <w:bottom w:val="single" w:sz="4" w:space="0" w:color="auto"/>
              <w:right w:val="single" w:sz="4" w:space="0" w:color="auto"/>
            </w:tcBorders>
            <w:vAlign w:val="bottom"/>
          </w:tcPr>
          <w:p w14:paraId="1904ABCE" w14:textId="77777777" w:rsidR="00F012F8" w:rsidRPr="00FC28D6" w:rsidRDefault="00F012F8" w:rsidP="00AB6C5C">
            <w:pPr>
              <w:spacing w:after="0" w:line="240" w:lineRule="auto"/>
              <w:ind w:hanging="50"/>
              <w:jc w:val="center"/>
              <w:rPr>
                <w:rFonts w:ascii="Times New Roman" w:hAnsi="Times New Roman" w:cs="Times New Roman"/>
                <w:sz w:val="24"/>
                <w:szCs w:val="24"/>
              </w:rPr>
            </w:pPr>
            <w:r w:rsidRPr="00FC28D6">
              <w:rPr>
                <w:rFonts w:ascii="Times New Roman" w:hAnsi="Times New Roman" w:cs="Times New Roman"/>
                <w:sz w:val="24"/>
                <w:szCs w:val="24"/>
              </w:rPr>
              <w:t>3</w:t>
            </w:r>
          </w:p>
        </w:tc>
        <w:tc>
          <w:tcPr>
            <w:tcW w:w="842" w:type="dxa"/>
            <w:tcBorders>
              <w:top w:val="nil"/>
              <w:left w:val="nil"/>
              <w:bottom w:val="single" w:sz="4" w:space="0" w:color="auto"/>
              <w:right w:val="single" w:sz="4" w:space="0" w:color="auto"/>
            </w:tcBorders>
            <w:vAlign w:val="bottom"/>
          </w:tcPr>
          <w:p w14:paraId="633FCE62" w14:textId="77777777" w:rsidR="00F012F8" w:rsidRPr="00FC28D6" w:rsidRDefault="00F012F8" w:rsidP="00AB6C5C">
            <w:pPr>
              <w:spacing w:after="0" w:line="240" w:lineRule="auto"/>
              <w:ind w:hanging="36"/>
              <w:jc w:val="center"/>
              <w:rPr>
                <w:rFonts w:ascii="Times New Roman" w:hAnsi="Times New Roman" w:cs="Times New Roman"/>
                <w:sz w:val="24"/>
                <w:szCs w:val="24"/>
              </w:rPr>
            </w:pPr>
            <w:r w:rsidRPr="00FC28D6">
              <w:rPr>
                <w:rFonts w:ascii="Times New Roman" w:hAnsi="Times New Roman" w:cs="Times New Roman"/>
                <w:sz w:val="24"/>
                <w:szCs w:val="24"/>
              </w:rPr>
              <w:t>11</w:t>
            </w:r>
          </w:p>
        </w:tc>
      </w:tr>
      <w:tr w:rsidR="00FC28D6" w:rsidRPr="00FC28D6" w14:paraId="67E1DE07" w14:textId="77777777" w:rsidTr="00323145">
        <w:trPr>
          <w:trHeight w:val="20"/>
          <w:jc w:val="center"/>
        </w:trPr>
        <w:tc>
          <w:tcPr>
            <w:tcW w:w="2331" w:type="dxa"/>
            <w:tcBorders>
              <w:top w:val="nil"/>
              <w:left w:val="single" w:sz="4" w:space="0" w:color="auto"/>
              <w:bottom w:val="single" w:sz="4" w:space="0" w:color="auto"/>
              <w:right w:val="single" w:sz="4" w:space="0" w:color="auto"/>
            </w:tcBorders>
            <w:shd w:val="clear" w:color="auto" w:fill="auto"/>
            <w:noWrap/>
            <w:vAlign w:val="bottom"/>
            <w:hideMark/>
          </w:tcPr>
          <w:p w14:paraId="46275243" w14:textId="77777777" w:rsidR="00F012F8" w:rsidRPr="00FC28D6" w:rsidRDefault="00F012F8" w:rsidP="008775EB">
            <w:pPr>
              <w:tabs>
                <w:tab w:val="left" w:pos="709"/>
              </w:tabs>
              <w:spacing w:after="0" w:line="240" w:lineRule="auto"/>
              <w:ind w:firstLine="17"/>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Не взято в расчет</w:t>
            </w:r>
          </w:p>
        </w:tc>
        <w:tc>
          <w:tcPr>
            <w:tcW w:w="672" w:type="dxa"/>
            <w:tcBorders>
              <w:top w:val="nil"/>
              <w:left w:val="nil"/>
              <w:bottom w:val="single" w:sz="4" w:space="0" w:color="auto"/>
              <w:right w:val="single" w:sz="4" w:space="0" w:color="auto"/>
            </w:tcBorders>
            <w:shd w:val="clear" w:color="auto" w:fill="auto"/>
            <w:noWrap/>
            <w:vAlign w:val="center"/>
            <w:hideMark/>
          </w:tcPr>
          <w:p w14:paraId="6D8BC0D5"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36</w:t>
            </w:r>
          </w:p>
        </w:tc>
        <w:tc>
          <w:tcPr>
            <w:tcW w:w="683" w:type="dxa"/>
            <w:tcBorders>
              <w:top w:val="nil"/>
              <w:left w:val="nil"/>
              <w:bottom w:val="single" w:sz="4" w:space="0" w:color="auto"/>
              <w:right w:val="single" w:sz="4" w:space="0" w:color="auto"/>
            </w:tcBorders>
            <w:shd w:val="clear" w:color="auto" w:fill="auto"/>
            <w:noWrap/>
            <w:vAlign w:val="center"/>
            <w:hideMark/>
          </w:tcPr>
          <w:p w14:paraId="2571AC2F"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19</w:t>
            </w:r>
          </w:p>
        </w:tc>
        <w:tc>
          <w:tcPr>
            <w:tcW w:w="699" w:type="dxa"/>
            <w:tcBorders>
              <w:top w:val="nil"/>
              <w:left w:val="nil"/>
              <w:bottom w:val="single" w:sz="4" w:space="0" w:color="auto"/>
              <w:right w:val="single" w:sz="4" w:space="0" w:color="auto"/>
            </w:tcBorders>
            <w:shd w:val="clear" w:color="auto" w:fill="auto"/>
            <w:noWrap/>
            <w:vAlign w:val="center"/>
            <w:hideMark/>
          </w:tcPr>
          <w:p w14:paraId="14E743D8"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75</w:t>
            </w:r>
          </w:p>
        </w:tc>
        <w:tc>
          <w:tcPr>
            <w:tcW w:w="774" w:type="dxa"/>
            <w:tcBorders>
              <w:top w:val="nil"/>
              <w:left w:val="nil"/>
              <w:bottom w:val="single" w:sz="4" w:space="0" w:color="auto"/>
              <w:right w:val="single" w:sz="4" w:space="0" w:color="auto"/>
            </w:tcBorders>
            <w:shd w:val="clear" w:color="auto" w:fill="auto"/>
            <w:noWrap/>
            <w:vAlign w:val="center"/>
            <w:hideMark/>
          </w:tcPr>
          <w:p w14:paraId="072274DD"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18</w:t>
            </w:r>
          </w:p>
        </w:tc>
        <w:tc>
          <w:tcPr>
            <w:tcW w:w="699" w:type="dxa"/>
            <w:tcBorders>
              <w:top w:val="nil"/>
              <w:left w:val="nil"/>
              <w:bottom w:val="single" w:sz="4" w:space="0" w:color="auto"/>
              <w:right w:val="single" w:sz="4" w:space="0" w:color="auto"/>
            </w:tcBorders>
            <w:shd w:val="clear" w:color="auto" w:fill="auto"/>
            <w:noWrap/>
            <w:vAlign w:val="center"/>
            <w:hideMark/>
          </w:tcPr>
          <w:p w14:paraId="4FE9E906"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36</w:t>
            </w:r>
          </w:p>
        </w:tc>
        <w:tc>
          <w:tcPr>
            <w:tcW w:w="774" w:type="dxa"/>
            <w:tcBorders>
              <w:top w:val="nil"/>
              <w:left w:val="nil"/>
              <w:bottom w:val="single" w:sz="4" w:space="0" w:color="auto"/>
              <w:right w:val="single" w:sz="4" w:space="0" w:color="auto"/>
            </w:tcBorders>
            <w:shd w:val="clear" w:color="auto" w:fill="auto"/>
            <w:noWrap/>
            <w:vAlign w:val="center"/>
            <w:hideMark/>
          </w:tcPr>
          <w:p w14:paraId="5B9D617F"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176</w:t>
            </w:r>
          </w:p>
        </w:tc>
        <w:tc>
          <w:tcPr>
            <w:tcW w:w="699" w:type="dxa"/>
            <w:tcBorders>
              <w:top w:val="nil"/>
              <w:left w:val="nil"/>
              <w:bottom w:val="single" w:sz="4" w:space="0" w:color="auto"/>
              <w:right w:val="single" w:sz="4" w:space="0" w:color="auto"/>
            </w:tcBorders>
            <w:shd w:val="clear" w:color="auto" w:fill="auto"/>
            <w:noWrap/>
            <w:vAlign w:val="center"/>
            <w:hideMark/>
          </w:tcPr>
          <w:p w14:paraId="3FB22891"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43</w:t>
            </w:r>
          </w:p>
        </w:tc>
        <w:tc>
          <w:tcPr>
            <w:tcW w:w="774" w:type="dxa"/>
            <w:tcBorders>
              <w:top w:val="nil"/>
              <w:left w:val="nil"/>
              <w:bottom w:val="single" w:sz="4" w:space="0" w:color="auto"/>
              <w:right w:val="single" w:sz="4" w:space="0" w:color="auto"/>
            </w:tcBorders>
            <w:shd w:val="clear" w:color="auto" w:fill="auto"/>
            <w:noWrap/>
            <w:vAlign w:val="center"/>
            <w:hideMark/>
          </w:tcPr>
          <w:p w14:paraId="30CB1DF1"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77</w:t>
            </w:r>
          </w:p>
        </w:tc>
        <w:tc>
          <w:tcPr>
            <w:tcW w:w="699" w:type="dxa"/>
            <w:tcBorders>
              <w:top w:val="nil"/>
              <w:left w:val="nil"/>
              <w:bottom w:val="single" w:sz="4" w:space="0" w:color="auto"/>
              <w:right w:val="single" w:sz="4" w:space="0" w:color="auto"/>
            </w:tcBorders>
            <w:vAlign w:val="bottom"/>
          </w:tcPr>
          <w:p w14:paraId="7B48632A" w14:textId="77777777" w:rsidR="00F012F8" w:rsidRPr="00FC28D6" w:rsidRDefault="00F012F8" w:rsidP="00AB6C5C">
            <w:pPr>
              <w:spacing w:after="0" w:line="240" w:lineRule="auto"/>
              <w:ind w:hanging="50"/>
              <w:jc w:val="center"/>
              <w:rPr>
                <w:rFonts w:ascii="Times New Roman" w:hAnsi="Times New Roman" w:cs="Times New Roman"/>
                <w:sz w:val="24"/>
                <w:szCs w:val="24"/>
              </w:rPr>
            </w:pPr>
            <w:r w:rsidRPr="00FC28D6">
              <w:rPr>
                <w:rFonts w:ascii="Times New Roman" w:hAnsi="Times New Roman" w:cs="Times New Roman"/>
                <w:sz w:val="24"/>
                <w:szCs w:val="24"/>
              </w:rPr>
              <w:t>37</w:t>
            </w:r>
          </w:p>
        </w:tc>
        <w:tc>
          <w:tcPr>
            <w:tcW w:w="842" w:type="dxa"/>
            <w:tcBorders>
              <w:top w:val="nil"/>
              <w:left w:val="nil"/>
              <w:bottom w:val="single" w:sz="4" w:space="0" w:color="auto"/>
              <w:right w:val="single" w:sz="4" w:space="0" w:color="auto"/>
            </w:tcBorders>
            <w:vAlign w:val="bottom"/>
          </w:tcPr>
          <w:p w14:paraId="23114070" w14:textId="77777777" w:rsidR="00F012F8" w:rsidRPr="00FC28D6" w:rsidRDefault="00F012F8" w:rsidP="00AB6C5C">
            <w:pPr>
              <w:spacing w:after="0" w:line="240" w:lineRule="auto"/>
              <w:ind w:hanging="36"/>
              <w:jc w:val="center"/>
              <w:rPr>
                <w:rFonts w:ascii="Times New Roman" w:hAnsi="Times New Roman" w:cs="Times New Roman"/>
                <w:sz w:val="24"/>
                <w:szCs w:val="24"/>
              </w:rPr>
            </w:pPr>
            <w:r w:rsidRPr="00FC28D6">
              <w:rPr>
                <w:rFonts w:ascii="Times New Roman" w:hAnsi="Times New Roman" w:cs="Times New Roman"/>
                <w:sz w:val="24"/>
                <w:szCs w:val="24"/>
              </w:rPr>
              <w:t>77</w:t>
            </w:r>
          </w:p>
        </w:tc>
      </w:tr>
      <w:tr w:rsidR="00FC28D6" w:rsidRPr="00FC28D6" w14:paraId="07513D54" w14:textId="77777777" w:rsidTr="00323145">
        <w:trPr>
          <w:trHeight w:val="20"/>
          <w:jc w:val="center"/>
        </w:trPr>
        <w:tc>
          <w:tcPr>
            <w:tcW w:w="2331" w:type="dxa"/>
            <w:tcBorders>
              <w:top w:val="nil"/>
              <w:left w:val="single" w:sz="4" w:space="0" w:color="auto"/>
              <w:bottom w:val="single" w:sz="4" w:space="0" w:color="auto"/>
              <w:right w:val="single" w:sz="4" w:space="0" w:color="auto"/>
            </w:tcBorders>
            <w:shd w:val="clear" w:color="auto" w:fill="auto"/>
            <w:noWrap/>
            <w:vAlign w:val="center"/>
            <w:hideMark/>
          </w:tcPr>
          <w:p w14:paraId="5F0FAE79" w14:textId="2E6F45A3" w:rsidR="00F012F8" w:rsidRPr="00FC28D6" w:rsidRDefault="00F012F8" w:rsidP="008775EB">
            <w:pPr>
              <w:tabs>
                <w:tab w:val="left" w:pos="709"/>
              </w:tabs>
              <w:spacing w:after="0" w:line="240" w:lineRule="auto"/>
              <w:ind w:firstLine="17"/>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Доля ЦИ достигну</w:t>
            </w:r>
            <w:r w:rsidR="00323145" w:rsidRPr="00FC28D6">
              <w:rPr>
                <w:rFonts w:ascii="Times New Roman" w:eastAsia="Times New Roman" w:hAnsi="Times New Roman" w:cs="Times New Roman"/>
                <w:sz w:val="24"/>
                <w:szCs w:val="24"/>
              </w:rPr>
              <w:t xml:space="preserve"> </w:t>
            </w:r>
            <w:r w:rsidRPr="00FC28D6">
              <w:rPr>
                <w:rFonts w:ascii="Times New Roman" w:eastAsia="Times New Roman" w:hAnsi="Times New Roman" w:cs="Times New Roman"/>
                <w:sz w:val="24"/>
                <w:szCs w:val="24"/>
              </w:rPr>
              <w:t>тых на 100%, %</w:t>
            </w:r>
          </w:p>
        </w:tc>
        <w:tc>
          <w:tcPr>
            <w:tcW w:w="672" w:type="dxa"/>
            <w:tcBorders>
              <w:top w:val="nil"/>
              <w:left w:val="nil"/>
              <w:bottom w:val="single" w:sz="4" w:space="0" w:color="auto"/>
              <w:right w:val="single" w:sz="4" w:space="0" w:color="auto"/>
            </w:tcBorders>
            <w:shd w:val="clear" w:color="auto" w:fill="auto"/>
            <w:noWrap/>
            <w:vAlign w:val="center"/>
            <w:hideMark/>
          </w:tcPr>
          <w:p w14:paraId="77A5426D"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69,0</w:t>
            </w:r>
          </w:p>
        </w:tc>
        <w:tc>
          <w:tcPr>
            <w:tcW w:w="683" w:type="dxa"/>
            <w:tcBorders>
              <w:top w:val="nil"/>
              <w:left w:val="nil"/>
              <w:bottom w:val="single" w:sz="4" w:space="0" w:color="auto"/>
              <w:right w:val="single" w:sz="4" w:space="0" w:color="auto"/>
            </w:tcBorders>
            <w:shd w:val="clear" w:color="auto" w:fill="auto"/>
            <w:noWrap/>
            <w:vAlign w:val="center"/>
            <w:hideMark/>
          </w:tcPr>
          <w:p w14:paraId="19F25413"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53,6</w:t>
            </w:r>
          </w:p>
        </w:tc>
        <w:tc>
          <w:tcPr>
            <w:tcW w:w="699" w:type="dxa"/>
            <w:tcBorders>
              <w:top w:val="nil"/>
              <w:left w:val="nil"/>
              <w:bottom w:val="single" w:sz="4" w:space="0" w:color="auto"/>
              <w:right w:val="single" w:sz="4" w:space="0" w:color="auto"/>
            </w:tcBorders>
            <w:shd w:val="clear" w:color="auto" w:fill="auto"/>
            <w:noWrap/>
            <w:vAlign w:val="center"/>
            <w:hideMark/>
          </w:tcPr>
          <w:p w14:paraId="009015C7"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66,3</w:t>
            </w:r>
          </w:p>
        </w:tc>
        <w:tc>
          <w:tcPr>
            <w:tcW w:w="774" w:type="dxa"/>
            <w:tcBorders>
              <w:top w:val="nil"/>
              <w:left w:val="nil"/>
              <w:bottom w:val="single" w:sz="4" w:space="0" w:color="auto"/>
              <w:right w:val="single" w:sz="4" w:space="0" w:color="auto"/>
            </w:tcBorders>
            <w:shd w:val="clear" w:color="auto" w:fill="auto"/>
            <w:noWrap/>
            <w:vAlign w:val="center"/>
            <w:hideMark/>
          </w:tcPr>
          <w:p w14:paraId="32A0219A"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54,8</w:t>
            </w:r>
          </w:p>
        </w:tc>
        <w:tc>
          <w:tcPr>
            <w:tcW w:w="699" w:type="dxa"/>
            <w:tcBorders>
              <w:top w:val="nil"/>
              <w:left w:val="nil"/>
              <w:bottom w:val="single" w:sz="4" w:space="0" w:color="auto"/>
              <w:right w:val="single" w:sz="4" w:space="0" w:color="auto"/>
            </w:tcBorders>
            <w:shd w:val="clear" w:color="auto" w:fill="auto"/>
            <w:noWrap/>
            <w:vAlign w:val="center"/>
            <w:hideMark/>
          </w:tcPr>
          <w:p w14:paraId="4435CE2A"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79,3</w:t>
            </w:r>
          </w:p>
        </w:tc>
        <w:tc>
          <w:tcPr>
            <w:tcW w:w="774" w:type="dxa"/>
            <w:tcBorders>
              <w:top w:val="nil"/>
              <w:left w:val="nil"/>
              <w:bottom w:val="single" w:sz="4" w:space="0" w:color="auto"/>
              <w:right w:val="single" w:sz="4" w:space="0" w:color="auto"/>
            </w:tcBorders>
            <w:shd w:val="clear" w:color="auto" w:fill="auto"/>
            <w:noWrap/>
            <w:vAlign w:val="center"/>
            <w:hideMark/>
          </w:tcPr>
          <w:p w14:paraId="5F32EF98"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74,5</w:t>
            </w:r>
          </w:p>
        </w:tc>
        <w:tc>
          <w:tcPr>
            <w:tcW w:w="699" w:type="dxa"/>
            <w:tcBorders>
              <w:top w:val="nil"/>
              <w:left w:val="nil"/>
              <w:bottom w:val="single" w:sz="4" w:space="0" w:color="auto"/>
              <w:right w:val="single" w:sz="4" w:space="0" w:color="auto"/>
            </w:tcBorders>
            <w:shd w:val="clear" w:color="auto" w:fill="auto"/>
            <w:noWrap/>
            <w:vAlign w:val="center"/>
            <w:hideMark/>
          </w:tcPr>
          <w:p w14:paraId="401E8391"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74,9</w:t>
            </w:r>
          </w:p>
        </w:tc>
        <w:tc>
          <w:tcPr>
            <w:tcW w:w="774" w:type="dxa"/>
            <w:tcBorders>
              <w:top w:val="nil"/>
              <w:left w:val="nil"/>
              <w:bottom w:val="single" w:sz="4" w:space="0" w:color="auto"/>
              <w:right w:val="single" w:sz="4" w:space="0" w:color="auto"/>
            </w:tcBorders>
            <w:shd w:val="clear" w:color="auto" w:fill="auto"/>
            <w:noWrap/>
            <w:vAlign w:val="center"/>
            <w:hideMark/>
          </w:tcPr>
          <w:p w14:paraId="6DAA3A59"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65,7</w:t>
            </w:r>
          </w:p>
        </w:tc>
        <w:tc>
          <w:tcPr>
            <w:tcW w:w="699" w:type="dxa"/>
            <w:tcBorders>
              <w:top w:val="nil"/>
              <w:left w:val="nil"/>
              <w:bottom w:val="single" w:sz="4" w:space="0" w:color="auto"/>
              <w:right w:val="single" w:sz="4" w:space="0" w:color="auto"/>
            </w:tcBorders>
            <w:vAlign w:val="center"/>
          </w:tcPr>
          <w:p w14:paraId="368D5F05" w14:textId="77777777" w:rsidR="00F012F8" w:rsidRPr="00FC28D6" w:rsidRDefault="00F012F8" w:rsidP="00AB6C5C">
            <w:pPr>
              <w:spacing w:after="0" w:line="240" w:lineRule="auto"/>
              <w:ind w:hanging="50"/>
              <w:jc w:val="center"/>
              <w:rPr>
                <w:rFonts w:ascii="Times New Roman" w:hAnsi="Times New Roman" w:cs="Times New Roman"/>
                <w:sz w:val="24"/>
                <w:szCs w:val="24"/>
              </w:rPr>
            </w:pPr>
            <w:r w:rsidRPr="00FC28D6">
              <w:rPr>
                <w:rFonts w:ascii="Times New Roman" w:hAnsi="Times New Roman" w:cs="Times New Roman"/>
                <w:sz w:val="24"/>
                <w:szCs w:val="24"/>
              </w:rPr>
              <w:t>76,0</w:t>
            </w:r>
          </w:p>
        </w:tc>
        <w:tc>
          <w:tcPr>
            <w:tcW w:w="842" w:type="dxa"/>
            <w:tcBorders>
              <w:top w:val="nil"/>
              <w:left w:val="nil"/>
              <w:bottom w:val="single" w:sz="4" w:space="0" w:color="auto"/>
              <w:right w:val="single" w:sz="4" w:space="0" w:color="auto"/>
            </w:tcBorders>
            <w:vAlign w:val="center"/>
          </w:tcPr>
          <w:p w14:paraId="688311DD" w14:textId="77777777" w:rsidR="00F012F8" w:rsidRPr="00FC28D6" w:rsidRDefault="00F012F8"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62,9</w:t>
            </w:r>
          </w:p>
        </w:tc>
      </w:tr>
      <w:tr w:rsidR="00FC28D6" w:rsidRPr="00FC28D6" w14:paraId="5D6228BF" w14:textId="77777777" w:rsidTr="00323145">
        <w:trPr>
          <w:trHeight w:val="20"/>
          <w:jc w:val="center"/>
        </w:trPr>
        <w:tc>
          <w:tcPr>
            <w:tcW w:w="2331" w:type="dxa"/>
            <w:tcBorders>
              <w:top w:val="nil"/>
              <w:left w:val="single" w:sz="4" w:space="0" w:color="auto"/>
              <w:bottom w:val="single" w:sz="4" w:space="0" w:color="auto"/>
              <w:right w:val="single" w:sz="4" w:space="0" w:color="auto"/>
            </w:tcBorders>
            <w:shd w:val="clear" w:color="auto" w:fill="auto"/>
            <w:noWrap/>
            <w:vAlign w:val="center"/>
            <w:hideMark/>
          </w:tcPr>
          <w:p w14:paraId="52AA8486" w14:textId="7DCF3B47" w:rsidR="00F012F8" w:rsidRPr="00FC28D6" w:rsidRDefault="00F012F8" w:rsidP="008775EB">
            <w:pPr>
              <w:tabs>
                <w:tab w:val="left" w:pos="709"/>
              </w:tabs>
              <w:spacing w:after="0" w:line="240" w:lineRule="auto"/>
              <w:ind w:firstLine="17"/>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Доля ЦИ достигну</w:t>
            </w:r>
            <w:r w:rsidR="00323145" w:rsidRPr="00FC28D6">
              <w:rPr>
                <w:rFonts w:ascii="Times New Roman" w:eastAsia="Times New Roman" w:hAnsi="Times New Roman" w:cs="Times New Roman"/>
                <w:sz w:val="24"/>
                <w:szCs w:val="24"/>
              </w:rPr>
              <w:t xml:space="preserve"> </w:t>
            </w:r>
            <w:r w:rsidRPr="00FC28D6">
              <w:rPr>
                <w:rFonts w:ascii="Times New Roman" w:eastAsia="Times New Roman" w:hAnsi="Times New Roman" w:cs="Times New Roman"/>
                <w:sz w:val="24"/>
                <w:szCs w:val="24"/>
              </w:rPr>
              <w:t>тых частично, %</w:t>
            </w:r>
          </w:p>
        </w:tc>
        <w:tc>
          <w:tcPr>
            <w:tcW w:w="672" w:type="dxa"/>
            <w:tcBorders>
              <w:top w:val="nil"/>
              <w:left w:val="nil"/>
              <w:bottom w:val="single" w:sz="4" w:space="0" w:color="auto"/>
              <w:right w:val="single" w:sz="4" w:space="0" w:color="auto"/>
            </w:tcBorders>
            <w:shd w:val="clear" w:color="auto" w:fill="auto"/>
            <w:noWrap/>
            <w:vAlign w:val="center"/>
            <w:hideMark/>
          </w:tcPr>
          <w:p w14:paraId="72AAEDAE"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5,1</w:t>
            </w:r>
          </w:p>
        </w:tc>
        <w:tc>
          <w:tcPr>
            <w:tcW w:w="683" w:type="dxa"/>
            <w:tcBorders>
              <w:top w:val="nil"/>
              <w:left w:val="nil"/>
              <w:bottom w:val="single" w:sz="4" w:space="0" w:color="auto"/>
              <w:right w:val="single" w:sz="4" w:space="0" w:color="auto"/>
            </w:tcBorders>
            <w:shd w:val="clear" w:color="auto" w:fill="auto"/>
            <w:noWrap/>
            <w:vAlign w:val="center"/>
            <w:hideMark/>
          </w:tcPr>
          <w:p w14:paraId="226D26B9"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41,3</w:t>
            </w:r>
          </w:p>
        </w:tc>
        <w:tc>
          <w:tcPr>
            <w:tcW w:w="699" w:type="dxa"/>
            <w:tcBorders>
              <w:top w:val="nil"/>
              <w:left w:val="nil"/>
              <w:bottom w:val="single" w:sz="4" w:space="0" w:color="auto"/>
              <w:right w:val="single" w:sz="4" w:space="0" w:color="auto"/>
            </w:tcBorders>
            <w:shd w:val="clear" w:color="auto" w:fill="auto"/>
            <w:noWrap/>
            <w:vAlign w:val="center"/>
            <w:hideMark/>
          </w:tcPr>
          <w:p w14:paraId="50733A15"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5,9</w:t>
            </w:r>
          </w:p>
        </w:tc>
        <w:tc>
          <w:tcPr>
            <w:tcW w:w="774" w:type="dxa"/>
            <w:tcBorders>
              <w:top w:val="nil"/>
              <w:left w:val="nil"/>
              <w:bottom w:val="single" w:sz="4" w:space="0" w:color="auto"/>
              <w:right w:val="single" w:sz="4" w:space="0" w:color="auto"/>
            </w:tcBorders>
            <w:shd w:val="clear" w:color="auto" w:fill="auto"/>
            <w:noWrap/>
            <w:vAlign w:val="center"/>
            <w:hideMark/>
          </w:tcPr>
          <w:p w14:paraId="6F881E47"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40,2</w:t>
            </w:r>
          </w:p>
        </w:tc>
        <w:tc>
          <w:tcPr>
            <w:tcW w:w="699" w:type="dxa"/>
            <w:tcBorders>
              <w:top w:val="nil"/>
              <w:left w:val="nil"/>
              <w:bottom w:val="single" w:sz="4" w:space="0" w:color="auto"/>
              <w:right w:val="single" w:sz="4" w:space="0" w:color="auto"/>
            </w:tcBorders>
            <w:shd w:val="clear" w:color="auto" w:fill="auto"/>
            <w:noWrap/>
            <w:vAlign w:val="center"/>
            <w:hideMark/>
          </w:tcPr>
          <w:p w14:paraId="53FE8426"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11,1</w:t>
            </w:r>
          </w:p>
        </w:tc>
        <w:tc>
          <w:tcPr>
            <w:tcW w:w="774" w:type="dxa"/>
            <w:tcBorders>
              <w:top w:val="nil"/>
              <w:left w:val="nil"/>
              <w:bottom w:val="single" w:sz="4" w:space="0" w:color="auto"/>
              <w:right w:val="single" w:sz="4" w:space="0" w:color="auto"/>
            </w:tcBorders>
            <w:shd w:val="clear" w:color="auto" w:fill="auto"/>
            <w:noWrap/>
            <w:vAlign w:val="center"/>
            <w:hideMark/>
          </w:tcPr>
          <w:p w14:paraId="66209778"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13,2</w:t>
            </w:r>
          </w:p>
        </w:tc>
        <w:tc>
          <w:tcPr>
            <w:tcW w:w="699" w:type="dxa"/>
            <w:tcBorders>
              <w:top w:val="nil"/>
              <w:left w:val="nil"/>
              <w:bottom w:val="single" w:sz="4" w:space="0" w:color="auto"/>
              <w:right w:val="single" w:sz="4" w:space="0" w:color="auto"/>
            </w:tcBorders>
            <w:shd w:val="clear" w:color="auto" w:fill="auto"/>
            <w:noWrap/>
            <w:vAlign w:val="center"/>
            <w:hideMark/>
          </w:tcPr>
          <w:p w14:paraId="0B5FC57E"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12,0</w:t>
            </w:r>
          </w:p>
        </w:tc>
        <w:tc>
          <w:tcPr>
            <w:tcW w:w="774" w:type="dxa"/>
            <w:tcBorders>
              <w:top w:val="nil"/>
              <w:left w:val="nil"/>
              <w:bottom w:val="single" w:sz="4" w:space="0" w:color="auto"/>
              <w:right w:val="single" w:sz="4" w:space="0" w:color="auto"/>
            </w:tcBorders>
            <w:shd w:val="clear" w:color="auto" w:fill="auto"/>
            <w:noWrap/>
            <w:vAlign w:val="center"/>
            <w:hideMark/>
          </w:tcPr>
          <w:p w14:paraId="74281FA7"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24,6</w:t>
            </w:r>
          </w:p>
        </w:tc>
        <w:tc>
          <w:tcPr>
            <w:tcW w:w="699" w:type="dxa"/>
            <w:tcBorders>
              <w:top w:val="nil"/>
              <w:left w:val="nil"/>
              <w:bottom w:val="single" w:sz="4" w:space="0" w:color="auto"/>
              <w:right w:val="single" w:sz="4" w:space="0" w:color="auto"/>
            </w:tcBorders>
            <w:vAlign w:val="center"/>
          </w:tcPr>
          <w:p w14:paraId="4253424D" w14:textId="77777777" w:rsidR="00F012F8" w:rsidRPr="00FC28D6" w:rsidRDefault="00F012F8" w:rsidP="00AB6C5C">
            <w:pPr>
              <w:spacing w:after="0" w:line="240" w:lineRule="auto"/>
              <w:ind w:hanging="50"/>
              <w:jc w:val="center"/>
              <w:rPr>
                <w:rFonts w:ascii="Times New Roman" w:hAnsi="Times New Roman" w:cs="Times New Roman"/>
                <w:sz w:val="24"/>
                <w:szCs w:val="24"/>
              </w:rPr>
            </w:pPr>
            <w:r w:rsidRPr="00FC28D6">
              <w:rPr>
                <w:rFonts w:ascii="Times New Roman" w:hAnsi="Times New Roman" w:cs="Times New Roman"/>
                <w:sz w:val="24"/>
                <w:szCs w:val="24"/>
              </w:rPr>
              <w:t>12,2</w:t>
            </w:r>
          </w:p>
        </w:tc>
        <w:tc>
          <w:tcPr>
            <w:tcW w:w="842" w:type="dxa"/>
            <w:tcBorders>
              <w:top w:val="nil"/>
              <w:left w:val="nil"/>
              <w:bottom w:val="single" w:sz="4" w:space="0" w:color="auto"/>
              <w:right w:val="single" w:sz="4" w:space="0" w:color="auto"/>
            </w:tcBorders>
            <w:vAlign w:val="center"/>
          </w:tcPr>
          <w:p w14:paraId="0F236EE6" w14:textId="77777777" w:rsidR="00F012F8" w:rsidRPr="00FC28D6" w:rsidRDefault="00F012F8"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26,2</w:t>
            </w:r>
          </w:p>
        </w:tc>
      </w:tr>
      <w:tr w:rsidR="00FC28D6" w:rsidRPr="00FC28D6" w14:paraId="18B2DD53" w14:textId="77777777" w:rsidTr="00323145">
        <w:trPr>
          <w:trHeight w:val="20"/>
          <w:jc w:val="center"/>
        </w:trPr>
        <w:tc>
          <w:tcPr>
            <w:tcW w:w="2331" w:type="dxa"/>
            <w:tcBorders>
              <w:top w:val="nil"/>
              <w:left w:val="single" w:sz="4" w:space="0" w:color="auto"/>
              <w:bottom w:val="single" w:sz="4" w:space="0" w:color="auto"/>
              <w:right w:val="single" w:sz="4" w:space="0" w:color="auto"/>
            </w:tcBorders>
            <w:shd w:val="clear" w:color="auto" w:fill="auto"/>
            <w:noWrap/>
            <w:vAlign w:val="center"/>
            <w:hideMark/>
          </w:tcPr>
          <w:p w14:paraId="19C21443" w14:textId="1222146C" w:rsidR="00F012F8" w:rsidRPr="00FC28D6" w:rsidRDefault="00F012F8" w:rsidP="008775EB">
            <w:pPr>
              <w:tabs>
                <w:tab w:val="left" w:pos="709"/>
              </w:tabs>
              <w:spacing w:after="0" w:line="240" w:lineRule="auto"/>
              <w:ind w:firstLine="17"/>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Доля ЦИ недостиг</w:t>
            </w:r>
            <w:r w:rsidR="00323145" w:rsidRPr="00FC28D6">
              <w:rPr>
                <w:rFonts w:ascii="Times New Roman" w:eastAsia="Times New Roman" w:hAnsi="Times New Roman" w:cs="Times New Roman"/>
                <w:sz w:val="24"/>
                <w:szCs w:val="24"/>
              </w:rPr>
              <w:t xml:space="preserve"> </w:t>
            </w:r>
            <w:r w:rsidRPr="00FC28D6">
              <w:rPr>
                <w:rFonts w:ascii="Times New Roman" w:eastAsia="Times New Roman" w:hAnsi="Times New Roman" w:cs="Times New Roman"/>
                <w:sz w:val="24"/>
                <w:szCs w:val="24"/>
              </w:rPr>
              <w:t>нутых результатов, %</w:t>
            </w:r>
          </w:p>
        </w:tc>
        <w:tc>
          <w:tcPr>
            <w:tcW w:w="672" w:type="dxa"/>
            <w:tcBorders>
              <w:top w:val="nil"/>
              <w:left w:val="nil"/>
              <w:bottom w:val="single" w:sz="4" w:space="0" w:color="auto"/>
              <w:right w:val="single" w:sz="4" w:space="0" w:color="auto"/>
            </w:tcBorders>
            <w:shd w:val="clear" w:color="auto" w:fill="auto"/>
            <w:noWrap/>
            <w:vAlign w:val="center"/>
            <w:hideMark/>
          </w:tcPr>
          <w:p w14:paraId="458FFEE5"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18,7</w:t>
            </w:r>
          </w:p>
        </w:tc>
        <w:tc>
          <w:tcPr>
            <w:tcW w:w="683" w:type="dxa"/>
            <w:tcBorders>
              <w:top w:val="nil"/>
              <w:left w:val="nil"/>
              <w:bottom w:val="single" w:sz="4" w:space="0" w:color="auto"/>
              <w:right w:val="single" w:sz="4" w:space="0" w:color="auto"/>
            </w:tcBorders>
            <w:shd w:val="clear" w:color="auto" w:fill="auto"/>
            <w:noWrap/>
            <w:vAlign w:val="center"/>
            <w:hideMark/>
          </w:tcPr>
          <w:p w14:paraId="403265A4"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0,0</w:t>
            </w:r>
          </w:p>
        </w:tc>
        <w:tc>
          <w:tcPr>
            <w:tcW w:w="699" w:type="dxa"/>
            <w:tcBorders>
              <w:top w:val="nil"/>
              <w:left w:val="nil"/>
              <w:bottom w:val="single" w:sz="4" w:space="0" w:color="auto"/>
              <w:right w:val="single" w:sz="4" w:space="0" w:color="auto"/>
            </w:tcBorders>
            <w:shd w:val="clear" w:color="auto" w:fill="auto"/>
            <w:noWrap/>
            <w:vAlign w:val="center"/>
            <w:hideMark/>
          </w:tcPr>
          <w:p w14:paraId="6872253C"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12,5</w:t>
            </w:r>
          </w:p>
        </w:tc>
        <w:tc>
          <w:tcPr>
            <w:tcW w:w="774" w:type="dxa"/>
            <w:tcBorders>
              <w:top w:val="nil"/>
              <w:left w:val="nil"/>
              <w:bottom w:val="single" w:sz="4" w:space="0" w:color="auto"/>
              <w:right w:val="single" w:sz="4" w:space="0" w:color="auto"/>
            </w:tcBorders>
            <w:shd w:val="clear" w:color="auto" w:fill="auto"/>
            <w:noWrap/>
            <w:vAlign w:val="center"/>
            <w:hideMark/>
          </w:tcPr>
          <w:p w14:paraId="7E0B54C5"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0,0</w:t>
            </w:r>
          </w:p>
        </w:tc>
        <w:tc>
          <w:tcPr>
            <w:tcW w:w="699" w:type="dxa"/>
            <w:tcBorders>
              <w:top w:val="nil"/>
              <w:left w:val="nil"/>
              <w:bottom w:val="single" w:sz="4" w:space="0" w:color="auto"/>
              <w:right w:val="single" w:sz="4" w:space="0" w:color="auto"/>
            </w:tcBorders>
            <w:shd w:val="clear" w:color="auto" w:fill="auto"/>
            <w:noWrap/>
            <w:vAlign w:val="center"/>
            <w:hideMark/>
          </w:tcPr>
          <w:p w14:paraId="13C011F0"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0,7</w:t>
            </w:r>
          </w:p>
        </w:tc>
        <w:tc>
          <w:tcPr>
            <w:tcW w:w="774" w:type="dxa"/>
            <w:tcBorders>
              <w:top w:val="nil"/>
              <w:left w:val="nil"/>
              <w:bottom w:val="single" w:sz="4" w:space="0" w:color="auto"/>
              <w:right w:val="single" w:sz="4" w:space="0" w:color="auto"/>
            </w:tcBorders>
            <w:shd w:val="clear" w:color="auto" w:fill="auto"/>
            <w:noWrap/>
            <w:vAlign w:val="center"/>
            <w:hideMark/>
          </w:tcPr>
          <w:p w14:paraId="4A7CEE24"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0,6</w:t>
            </w:r>
          </w:p>
        </w:tc>
        <w:tc>
          <w:tcPr>
            <w:tcW w:w="699" w:type="dxa"/>
            <w:tcBorders>
              <w:top w:val="nil"/>
              <w:left w:val="nil"/>
              <w:bottom w:val="single" w:sz="4" w:space="0" w:color="auto"/>
              <w:right w:val="single" w:sz="4" w:space="0" w:color="auto"/>
            </w:tcBorders>
            <w:shd w:val="clear" w:color="auto" w:fill="auto"/>
            <w:noWrap/>
            <w:vAlign w:val="center"/>
            <w:hideMark/>
          </w:tcPr>
          <w:p w14:paraId="35C8BFA2"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0,6</w:t>
            </w:r>
          </w:p>
        </w:tc>
        <w:tc>
          <w:tcPr>
            <w:tcW w:w="774" w:type="dxa"/>
            <w:tcBorders>
              <w:top w:val="nil"/>
              <w:left w:val="nil"/>
              <w:bottom w:val="single" w:sz="4" w:space="0" w:color="auto"/>
              <w:right w:val="single" w:sz="4" w:space="0" w:color="auto"/>
            </w:tcBorders>
            <w:shd w:val="clear" w:color="auto" w:fill="auto"/>
            <w:noWrap/>
            <w:vAlign w:val="center"/>
            <w:hideMark/>
          </w:tcPr>
          <w:p w14:paraId="716C7A8C"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0,1</w:t>
            </w:r>
          </w:p>
        </w:tc>
        <w:tc>
          <w:tcPr>
            <w:tcW w:w="699" w:type="dxa"/>
            <w:tcBorders>
              <w:top w:val="nil"/>
              <w:left w:val="nil"/>
              <w:bottom w:val="single" w:sz="4" w:space="0" w:color="auto"/>
              <w:right w:val="single" w:sz="4" w:space="0" w:color="auto"/>
            </w:tcBorders>
            <w:vAlign w:val="center"/>
          </w:tcPr>
          <w:p w14:paraId="69A63EC0" w14:textId="77777777" w:rsidR="00F012F8" w:rsidRPr="00FC28D6" w:rsidRDefault="00F012F8" w:rsidP="00AB6C5C">
            <w:pPr>
              <w:spacing w:after="0" w:line="240" w:lineRule="auto"/>
              <w:ind w:hanging="50"/>
              <w:jc w:val="center"/>
              <w:rPr>
                <w:rFonts w:ascii="Times New Roman" w:hAnsi="Times New Roman" w:cs="Times New Roman"/>
                <w:sz w:val="24"/>
                <w:szCs w:val="24"/>
              </w:rPr>
            </w:pPr>
            <w:r w:rsidRPr="00FC28D6">
              <w:rPr>
                <w:rFonts w:ascii="Times New Roman" w:hAnsi="Times New Roman" w:cs="Times New Roman"/>
                <w:sz w:val="24"/>
                <w:szCs w:val="24"/>
              </w:rPr>
              <w:t>0,9</w:t>
            </w:r>
          </w:p>
        </w:tc>
        <w:tc>
          <w:tcPr>
            <w:tcW w:w="842" w:type="dxa"/>
            <w:tcBorders>
              <w:top w:val="nil"/>
              <w:left w:val="nil"/>
              <w:bottom w:val="single" w:sz="4" w:space="0" w:color="auto"/>
              <w:right w:val="single" w:sz="4" w:space="0" w:color="auto"/>
            </w:tcBorders>
            <w:vAlign w:val="center"/>
          </w:tcPr>
          <w:p w14:paraId="29C22930" w14:textId="77777777" w:rsidR="00F012F8" w:rsidRPr="00FC28D6" w:rsidRDefault="00F012F8"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1,4</w:t>
            </w:r>
          </w:p>
        </w:tc>
      </w:tr>
      <w:tr w:rsidR="00FC28D6" w:rsidRPr="00FC28D6" w14:paraId="1A51A487" w14:textId="77777777" w:rsidTr="00323145">
        <w:trPr>
          <w:trHeight w:val="20"/>
          <w:jc w:val="center"/>
        </w:trPr>
        <w:tc>
          <w:tcPr>
            <w:tcW w:w="2331" w:type="dxa"/>
            <w:tcBorders>
              <w:top w:val="nil"/>
              <w:left w:val="single" w:sz="4" w:space="0" w:color="auto"/>
              <w:bottom w:val="single" w:sz="4" w:space="0" w:color="auto"/>
              <w:right w:val="single" w:sz="4" w:space="0" w:color="auto"/>
            </w:tcBorders>
            <w:shd w:val="clear" w:color="auto" w:fill="auto"/>
            <w:noWrap/>
            <w:vAlign w:val="center"/>
            <w:hideMark/>
          </w:tcPr>
          <w:p w14:paraId="20E16630" w14:textId="77777777" w:rsidR="00F012F8" w:rsidRPr="00FC28D6" w:rsidRDefault="00F012F8" w:rsidP="008775EB">
            <w:pPr>
              <w:tabs>
                <w:tab w:val="left" w:pos="709"/>
              </w:tabs>
              <w:spacing w:after="0" w:line="240" w:lineRule="auto"/>
              <w:ind w:right="-85" w:firstLine="17"/>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Доля ЦИ, не взятых в расчет, %</w:t>
            </w:r>
          </w:p>
        </w:tc>
        <w:tc>
          <w:tcPr>
            <w:tcW w:w="672" w:type="dxa"/>
            <w:tcBorders>
              <w:top w:val="nil"/>
              <w:left w:val="nil"/>
              <w:bottom w:val="single" w:sz="4" w:space="0" w:color="auto"/>
              <w:right w:val="single" w:sz="4" w:space="0" w:color="auto"/>
            </w:tcBorders>
            <w:shd w:val="clear" w:color="auto" w:fill="auto"/>
            <w:noWrap/>
            <w:vAlign w:val="center"/>
            <w:hideMark/>
          </w:tcPr>
          <w:p w14:paraId="0219F949"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7,1</w:t>
            </w:r>
          </w:p>
        </w:tc>
        <w:tc>
          <w:tcPr>
            <w:tcW w:w="683" w:type="dxa"/>
            <w:tcBorders>
              <w:top w:val="nil"/>
              <w:left w:val="nil"/>
              <w:bottom w:val="single" w:sz="4" w:space="0" w:color="auto"/>
              <w:right w:val="single" w:sz="4" w:space="0" w:color="auto"/>
            </w:tcBorders>
            <w:shd w:val="clear" w:color="auto" w:fill="auto"/>
            <w:noWrap/>
            <w:vAlign w:val="center"/>
            <w:hideMark/>
          </w:tcPr>
          <w:p w14:paraId="397D21B0"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5,1</w:t>
            </w:r>
          </w:p>
        </w:tc>
        <w:tc>
          <w:tcPr>
            <w:tcW w:w="699" w:type="dxa"/>
            <w:tcBorders>
              <w:top w:val="nil"/>
              <w:left w:val="nil"/>
              <w:bottom w:val="single" w:sz="4" w:space="0" w:color="auto"/>
              <w:right w:val="single" w:sz="4" w:space="0" w:color="auto"/>
            </w:tcBorders>
            <w:shd w:val="clear" w:color="auto" w:fill="auto"/>
            <w:noWrap/>
            <w:vAlign w:val="center"/>
            <w:hideMark/>
          </w:tcPr>
          <w:p w14:paraId="10823150"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15,3</w:t>
            </w:r>
          </w:p>
        </w:tc>
        <w:tc>
          <w:tcPr>
            <w:tcW w:w="774" w:type="dxa"/>
            <w:tcBorders>
              <w:top w:val="nil"/>
              <w:left w:val="nil"/>
              <w:bottom w:val="single" w:sz="4" w:space="0" w:color="auto"/>
              <w:right w:val="single" w:sz="4" w:space="0" w:color="auto"/>
            </w:tcBorders>
            <w:shd w:val="clear" w:color="auto" w:fill="auto"/>
            <w:noWrap/>
            <w:vAlign w:val="center"/>
            <w:hideMark/>
          </w:tcPr>
          <w:p w14:paraId="6DAA8268"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5,1</w:t>
            </w:r>
          </w:p>
        </w:tc>
        <w:tc>
          <w:tcPr>
            <w:tcW w:w="699" w:type="dxa"/>
            <w:tcBorders>
              <w:top w:val="nil"/>
              <w:left w:val="nil"/>
              <w:bottom w:val="single" w:sz="4" w:space="0" w:color="auto"/>
              <w:right w:val="single" w:sz="4" w:space="0" w:color="auto"/>
            </w:tcBorders>
            <w:shd w:val="clear" w:color="auto" w:fill="auto"/>
            <w:noWrap/>
            <w:vAlign w:val="center"/>
            <w:hideMark/>
          </w:tcPr>
          <w:p w14:paraId="4159C066"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8,9</w:t>
            </w:r>
          </w:p>
        </w:tc>
        <w:tc>
          <w:tcPr>
            <w:tcW w:w="774" w:type="dxa"/>
            <w:tcBorders>
              <w:top w:val="nil"/>
              <w:left w:val="nil"/>
              <w:bottom w:val="single" w:sz="4" w:space="0" w:color="auto"/>
              <w:right w:val="single" w:sz="4" w:space="0" w:color="auto"/>
            </w:tcBorders>
            <w:shd w:val="clear" w:color="auto" w:fill="auto"/>
            <w:noWrap/>
            <w:vAlign w:val="center"/>
            <w:hideMark/>
          </w:tcPr>
          <w:p w14:paraId="2B36E332"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11,6</w:t>
            </w:r>
          </w:p>
        </w:tc>
        <w:tc>
          <w:tcPr>
            <w:tcW w:w="699" w:type="dxa"/>
            <w:tcBorders>
              <w:top w:val="nil"/>
              <w:left w:val="nil"/>
              <w:bottom w:val="single" w:sz="4" w:space="0" w:color="auto"/>
              <w:right w:val="single" w:sz="4" w:space="0" w:color="auto"/>
            </w:tcBorders>
            <w:shd w:val="clear" w:color="auto" w:fill="auto"/>
            <w:noWrap/>
            <w:vAlign w:val="center"/>
            <w:hideMark/>
          </w:tcPr>
          <w:p w14:paraId="73B6BC58"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12,6</w:t>
            </w:r>
          </w:p>
        </w:tc>
        <w:tc>
          <w:tcPr>
            <w:tcW w:w="774" w:type="dxa"/>
            <w:tcBorders>
              <w:top w:val="nil"/>
              <w:left w:val="nil"/>
              <w:bottom w:val="single" w:sz="4" w:space="0" w:color="auto"/>
              <w:right w:val="single" w:sz="4" w:space="0" w:color="auto"/>
            </w:tcBorders>
            <w:shd w:val="clear" w:color="auto" w:fill="auto"/>
            <w:noWrap/>
            <w:vAlign w:val="center"/>
            <w:hideMark/>
          </w:tcPr>
          <w:p w14:paraId="44646B3D" w14:textId="77777777" w:rsidR="00F012F8" w:rsidRPr="00FC28D6" w:rsidRDefault="00F012F8" w:rsidP="00AB6C5C">
            <w:pPr>
              <w:tabs>
                <w:tab w:val="left" w:pos="709"/>
              </w:tabs>
              <w:spacing w:after="0" w:line="240" w:lineRule="auto"/>
              <w:ind w:firstLine="17"/>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9,6</w:t>
            </w:r>
          </w:p>
        </w:tc>
        <w:tc>
          <w:tcPr>
            <w:tcW w:w="699" w:type="dxa"/>
            <w:tcBorders>
              <w:top w:val="nil"/>
              <w:left w:val="nil"/>
              <w:bottom w:val="single" w:sz="4" w:space="0" w:color="auto"/>
              <w:right w:val="single" w:sz="4" w:space="0" w:color="auto"/>
            </w:tcBorders>
            <w:vAlign w:val="center"/>
          </w:tcPr>
          <w:p w14:paraId="5B72D2F5" w14:textId="77777777" w:rsidR="00F012F8" w:rsidRPr="00FC28D6" w:rsidRDefault="00F012F8" w:rsidP="00AB6C5C">
            <w:pPr>
              <w:spacing w:after="0" w:line="240" w:lineRule="auto"/>
              <w:ind w:hanging="50"/>
              <w:jc w:val="center"/>
              <w:rPr>
                <w:rFonts w:ascii="Times New Roman" w:hAnsi="Times New Roman" w:cs="Times New Roman"/>
                <w:sz w:val="24"/>
                <w:szCs w:val="24"/>
              </w:rPr>
            </w:pPr>
            <w:r w:rsidRPr="00FC28D6">
              <w:rPr>
                <w:rFonts w:ascii="Times New Roman" w:hAnsi="Times New Roman" w:cs="Times New Roman"/>
                <w:sz w:val="24"/>
                <w:szCs w:val="24"/>
              </w:rPr>
              <w:t>11,0</w:t>
            </w:r>
          </w:p>
        </w:tc>
        <w:tc>
          <w:tcPr>
            <w:tcW w:w="842" w:type="dxa"/>
            <w:tcBorders>
              <w:top w:val="nil"/>
              <w:left w:val="nil"/>
              <w:bottom w:val="single" w:sz="4" w:space="0" w:color="auto"/>
              <w:right w:val="single" w:sz="4" w:space="0" w:color="auto"/>
            </w:tcBorders>
            <w:vAlign w:val="center"/>
          </w:tcPr>
          <w:p w14:paraId="5F13EC00" w14:textId="77777777" w:rsidR="00F012F8" w:rsidRPr="00FC28D6" w:rsidRDefault="00F012F8" w:rsidP="00AB6C5C">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9,6</w:t>
            </w:r>
          </w:p>
        </w:tc>
      </w:tr>
      <w:tr w:rsidR="00F012F8" w:rsidRPr="00FC28D6" w14:paraId="27D50041" w14:textId="77777777" w:rsidTr="00323145">
        <w:trPr>
          <w:trHeight w:val="20"/>
          <w:jc w:val="center"/>
        </w:trPr>
        <w:tc>
          <w:tcPr>
            <w:tcW w:w="9646" w:type="dxa"/>
            <w:gridSpan w:val="11"/>
            <w:tcBorders>
              <w:top w:val="nil"/>
              <w:left w:val="single" w:sz="4" w:space="0" w:color="auto"/>
              <w:bottom w:val="single" w:sz="4" w:space="0" w:color="auto"/>
              <w:right w:val="single" w:sz="4" w:space="0" w:color="auto"/>
            </w:tcBorders>
            <w:shd w:val="clear" w:color="auto" w:fill="auto"/>
            <w:noWrap/>
            <w:vAlign w:val="center"/>
            <w:hideMark/>
          </w:tcPr>
          <w:p w14:paraId="2A85C66F" w14:textId="79F48E33" w:rsidR="00323145" w:rsidRPr="00FC28D6" w:rsidRDefault="00323145" w:rsidP="00323145">
            <w:pPr>
              <w:spacing w:after="0" w:line="240" w:lineRule="auto"/>
              <w:ind w:firstLine="608"/>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Примечания:</w:t>
            </w:r>
          </w:p>
          <w:p w14:paraId="559B5615" w14:textId="4DA2FC0D" w:rsidR="00323145" w:rsidRPr="00FC28D6" w:rsidRDefault="00323145"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1. ЦГО – </w:t>
            </w:r>
            <w:r w:rsidR="00D14E0C" w:rsidRPr="00FC28D6">
              <w:rPr>
                <w:rFonts w:ascii="Times New Roman" w:eastAsia="Times New Roman" w:hAnsi="Times New Roman" w:cs="Times New Roman"/>
                <w:sz w:val="24"/>
                <w:szCs w:val="24"/>
              </w:rPr>
              <w:t>центральный государственный орган</w:t>
            </w:r>
          </w:p>
          <w:p w14:paraId="600BECF4" w14:textId="1233D3D4" w:rsidR="00323145" w:rsidRPr="00FC28D6" w:rsidRDefault="00323145"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2. МИО – </w:t>
            </w:r>
            <w:r w:rsidR="00D14E0C" w:rsidRPr="00FC28D6">
              <w:rPr>
                <w:rFonts w:ascii="Times New Roman" w:eastAsia="Times New Roman" w:hAnsi="Times New Roman" w:cs="Times New Roman"/>
                <w:sz w:val="24"/>
                <w:szCs w:val="24"/>
              </w:rPr>
              <w:t>местный исполнительный орган</w:t>
            </w:r>
          </w:p>
          <w:p w14:paraId="36002779" w14:textId="74361140" w:rsidR="00323145" w:rsidRPr="00FC28D6" w:rsidRDefault="00323145"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3. БП – </w:t>
            </w:r>
            <w:r w:rsidR="00D14E0C" w:rsidRPr="00FC28D6">
              <w:rPr>
                <w:rFonts w:ascii="Times New Roman" w:eastAsia="Times New Roman" w:hAnsi="Times New Roman" w:cs="Times New Roman"/>
                <w:sz w:val="24"/>
                <w:szCs w:val="24"/>
              </w:rPr>
              <w:t>бюджетная программа</w:t>
            </w:r>
          </w:p>
          <w:p w14:paraId="6C02F862" w14:textId="09FA8EAE" w:rsidR="00323145" w:rsidRPr="00FC28D6" w:rsidRDefault="00323145"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3. ЦИ – </w:t>
            </w:r>
            <w:r w:rsidR="00D14E0C" w:rsidRPr="00FC28D6">
              <w:rPr>
                <w:rFonts w:ascii="Times New Roman" w:eastAsia="Times New Roman" w:hAnsi="Times New Roman" w:cs="Times New Roman"/>
                <w:sz w:val="24"/>
                <w:szCs w:val="24"/>
              </w:rPr>
              <w:t>целевые индикаторы</w:t>
            </w:r>
          </w:p>
          <w:p w14:paraId="4921916E" w14:textId="307DC9FD" w:rsidR="004944ED" w:rsidRPr="00FC28D6" w:rsidRDefault="00323145" w:rsidP="00323145">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w:t>
            </w:r>
            <w:r w:rsidR="00F012F8" w:rsidRPr="00FC28D6">
              <w:rPr>
                <w:rFonts w:ascii="Times New Roman" w:eastAsia="Times New Roman" w:hAnsi="Times New Roman" w:cs="Times New Roman"/>
                <w:sz w:val="24"/>
                <w:szCs w:val="24"/>
              </w:rPr>
              <w:t xml:space="preserve"> Составлено автором на основе</w:t>
            </w:r>
            <w:r w:rsidRPr="00FC28D6">
              <w:rPr>
                <w:rFonts w:ascii="Times New Roman" w:eastAsia="Times New Roman" w:hAnsi="Times New Roman" w:cs="Times New Roman"/>
                <w:sz w:val="24"/>
                <w:szCs w:val="24"/>
              </w:rPr>
              <w:t xml:space="preserve"> источника</w:t>
            </w:r>
            <w:r w:rsidR="00F012F8" w:rsidRPr="00FC28D6">
              <w:rPr>
                <w:rFonts w:ascii="Times New Roman" w:eastAsia="Times New Roman" w:hAnsi="Times New Roman" w:cs="Times New Roman"/>
                <w:sz w:val="24"/>
                <w:szCs w:val="24"/>
              </w:rPr>
              <w:t xml:space="preserve"> [</w:t>
            </w:r>
            <w:r w:rsidR="00DC5895" w:rsidRPr="00FC28D6">
              <w:rPr>
                <w:rFonts w:ascii="Times New Roman" w:eastAsia="Times New Roman" w:hAnsi="Times New Roman" w:cs="Times New Roman"/>
                <w:sz w:val="24"/>
                <w:szCs w:val="24"/>
              </w:rPr>
              <w:t>89</w:t>
            </w:r>
            <w:r w:rsidR="00F012F8" w:rsidRPr="00FC28D6">
              <w:rPr>
                <w:rFonts w:ascii="Times New Roman" w:eastAsia="Times New Roman" w:hAnsi="Times New Roman" w:cs="Times New Roman"/>
                <w:sz w:val="24"/>
                <w:szCs w:val="24"/>
              </w:rPr>
              <w:t>]</w:t>
            </w:r>
            <w:r w:rsidR="004E4E2D" w:rsidRPr="00FC28D6">
              <w:rPr>
                <w:rFonts w:ascii="Times New Roman" w:eastAsia="Times New Roman" w:hAnsi="Times New Roman" w:cs="Times New Roman"/>
                <w:sz w:val="24"/>
                <w:szCs w:val="24"/>
              </w:rPr>
              <w:t xml:space="preserve"> </w:t>
            </w:r>
          </w:p>
        </w:tc>
      </w:tr>
    </w:tbl>
    <w:p w14:paraId="3177888B" w14:textId="77777777" w:rsidR="00D22FE1" w:rsidRPr="00FC28D6" w:rsidRDefault="00D22FE1" w:rsidP="00AB6C5C">
      <w:pPr>
        <w:tabs>
          <w:tab w:val="left" w:pos="709"/>
        </w:tabs>
        <w:spacing w:after="0" w:line="240" w:lineRule="auto"/>
        <w:jc w:val="both"/>
        <w:outlineLvl w:val="0"/>
        <w:rPr>
          <w:rFonts w:ascii="Times New Roman" w:eastAsia="Times New Roman" w:hAnsi="Times New Roman" w:cs="Times New Roman"/>
          <w:bCs/>
          <w:kern w:val="36"/>
          <w:sz w:val="28"/>
          <w:szCs w:val="28"/>
        </w:rPr>
      </w:pPr>
    </w:p>
    <w:p w14:paraId="51BE088C" w14:textId="64BAC3CD" w:rsidR="00E94A15" w:rsidRPr="00FC28D6" w:rsidRDefault="00E94A15" w:rsidP="00AB6C5C">
      <w:pPr>
        <w:tabs>
          <w:tab w:val="left" w:pos="709"/>
          <w:tab w:val="left" w:pos="1134"/>
          <w:tab w:val="left" w:pos="1560"/>
        </w:tabs>
        <w:spacing w:after="0" w:line="240" w:lineRule="auto"/>
        <w:ind w:firstLine="709"/>
        <w:jc w:val="both"/>
        <w:rPr>
          <w:rFonts w:ascii="Times New Roman" w:hAnsi="Times New Roman" w:cs="Times New Roman"/>
          <w:bCs/>
          <w:sz w:val="28"/>
          <w:szCs w:val="28"/>
        </w:rPr>
      </w:pPr>
      <w:r w:rsidRPr="00FC28D6">
        <w:rPr>
          <w:rFonts w:ascii="Times New Roman" w:hAnsi="Times New Roman" w:cs="Times New Roman"/>
          <w:bCs/>
          <w:sz w:val="28"/>
          <w:szCs w:val="28"/>
        </w:rPr>
        <w:t xml:space="preserve">Анализ данных таблицы </w:t>
      </w:r>
      <w:r w:rsidR="00323145" w:rsidRPr="00FC28D6">
        <w:rPr>
          <w:rFonts w:ascii="Times New Roman" w:hAnsi="Times New Roman" w:cs="Times New Roman"/>
          <w:bCs/>
          <w:sz w:val="28"/>
          <w:szCs w:val="28"/>
        </w:rPr>
        <w:t xml:space="preserve">15 </w:t>
      </w:r>
      <w:r w:rsidRPr="00FC28D6">
        <w:rPr>
          <w:rFonts w:ascii="Times New Roman" w:hAnsi="Times New Roman" w:cs="Times New Roman"/>
          <w:bCs/>
          <w:sz w:val="28"/>
          <w:szCs w:val="28"/>
        </w:rPr>
        <w:t xml:space="preserve">показывает, что наблюдается небольшая положительная динамика показателей освоения средств в 2018 году по сравнению с 2016 и 2017 годами, однако в 2019 году происходит незначительное снижение на 0,08 пунктов. В целом доля стопроцентно достигнутых БП достигает лишь порядка 68-81%, т.е. почти четверть БП не достигнута.  Основные причины неосвоения средств, которые характерны для большинства </w:t>
      </w:r>
      <w:r w:rsidR="00BC25E8" w:rsidRPr="00FC28D6">
        <w:rPr>
          <w:rFonts w:ascii="Times New Roman" w:hAnsi="Times New Roman" w:cs="Times New Roman"/>
          <w:bCs/>
          <w:sz w:val="28"/>
          <w:szCs w:val="28"/>
        </w:rPr>
        <w:t>государственных органов</w:t>
      </w:r>
      <w:r w:rsidRPr="00FC28D6">
        <w:rPr>
          <w:rFonts w:ascii="Times New Roman" w:hAnsi="Times New Roman" w:cs="Times New Roman"/>
          <w:bCs/>
          <w:sz w:val="28"/>
          <w:szCs w:val="28"/>
        </w:rPr>
        <w:t>, в основном связаны со сложной процедурой проведения госзакупок и долгим путем прохождения денежных средств из госбюджета до потребителей [</w:t>
      </w:r>
      <w:r w:rsidR="00AA5FBC" w:rsidRPr="00FC28D6">
        <w:rPr>
          <w:rFonts w:ascii="Times New Roman" w:hAnsi="Times New Roman" w:cs="Times New Roman"/>
          <w:bCs/>
          <w:sz w:val="28"/>
          <w:szCs w:val="28"/>
        </w:rPr>
        <w:t>9</w:t>
      </w:r>
      <w:r w:rsidR="00DC5895" w:rsidRPr="00FC28D6">
        <w:rPr>
          <w:rFonts w:ascii="Times New Roman" w:hAnsi="Times New Roman" w:cs="Times New Roman"/>
          <w:bCs/>
          <w:sz w:val="28"/>
          <w:szCs w:val="28"/>
        </w:rPr>
        <w:t>2</w:t>
      </w:r>
      <w:r w:rsidRPr="00FC28D6">
        <w:rPr>
          <w:rFonts w:ascii="Times New Roman" w:hAnsi="Times New Roman" w:cs="Times New Roman"/>
          <w:bCs/>
          <w:sz w:val="28"/>
          <w:szCs w:val="28"/>
        </w:rPr>
        <w:t>].</w:t>
      </w:r>
    </w:p>
    <w:p w14:paraId="025ACAB7" w14:textId="438C36EA" w:rsidR="00E94A15" w:rsidRPr="00FC28D6" w:rsidRDefault="00E94A15" w:rsidP="00AB6C5C">
      <w:pPr>
        <w:tabs>
          <w:tab w:val="left" w:pos="709"/>
        </w:tabs>
        <w:spacing w:after="0" w:line="240" w:lineRule="auto"/>
        <w:ind w:firstLine="709"/>
        <w:jc w:val="both"/>
        <w:outlineLvl w:val="0"/>
        <w:rPr>
          <w:rFonts w:ascii="Times New Roman" w:eastAsia="Times New Roman" w:hAnsi="Times New Roman" w:cs="Times New Roman"/>
          <w:bCs/>
          <w:kern w:val="36"/>
          <w:sz w:val="28"/>
          <w:szCs w:val="28"/>
        </w:rPr>
      </w:pPr>
      <w:r w:rsidRPr="00FC28D6">
        <w:rPr>
          <w:rFonts w:ascii="Times New Roman" w:hAnsi="Times New Roman" w:cs="Times New Roman"/>
          <w:bCs/>
          <w:sz w:val="28"/>
          <w:szCs w:val="28"/>
        </w:rPr>
        <w:t>На рисунке 1</w:t>
      </w:r>
      <w:r w:rsidR="00AC08BF" w:rsidRPr="00FC28D6">
        <w:rPr>
          <w:rFonts w:ascii="Times New Roman" w:hAnsi="Times New Roman" w:cs="Times New Roman"/>
          <w:bCs/>
          <w:sz w:val="28"/>
          <w:szCs w:val="28"/>
        </w:rPr>
        <w:t>7</w:t>
      </w:r>
      <w:r w:rsidRPr="00FC28D6">
        <w:rPr>
          <w:rFonts w:ascii="Times New Roman" w:hAnsi="Times New Roman" w:cs="Times New Roman"/>
          <w:bCs/>
          <w:sz w:val="28"/>
          <w:szCs w:val="28"/>
        </w:rPr>
        <w:t xml:space="preserve"> показана динамика результатов </w:t>
      </w:r>
      <w:r w:rsidRPr="00FC28D6">
        <w:rPr>
          <w:rFonts w:ascii="Times New Roman" w:eastAsia="Times New Roman" w:hAnsi="Times New Roman" w:cs="Times New Roman"/>
          <w:bCs/>
          <w:kern w:val="36"/>
          <w:sz w:val="28"/>
          <w:szCs w:val="28"/>
        </w:rPr>
        <w:t xml:space="preserve">деятельности МИО за 2016-2020 </w:t>
      </w:r>
      <w:r w:rsidR="003E1801" w:rsidRPr="00FC28D6">
        <w:rPr>
          <w:rFonts w:ascii="Times New Roman" w:eastAsia="Times New Roman" w:hAnsi="Times New Roman" w:cs="Times New Roman"/>
          <w:bCs/>
          <w:kern w:val="36"/>
          <w:sz w:val="28"/>
          <w:szCs w:val="28"/>
        </w:rPr>
        <w:t>гг.</w:t>
      </w:r>
      <w:r w:rsidRPr="00FC28D6">
        <w:rPr>
          <w:rFonts w:ascii="Times New Roman" w:eastAsia="Times New Roman" w:hAnsi="Times New Roman" w:cs="Times New Roman"/>
          <w:bCs/>
          <w:kern w:val="36"/>
          <w:sz w:val="28"/>
          <w:szCs w:val="28"/>
        </w:rPr>
        <w:t xml:space="preserve"> по блоку </w:t>
      </w:r>
      <w:r w:rsidR="00AA5E66" w:rsidRPr="00FC28D6">
        <w:rPr>
          <w:rFonts w:ascii="Times New Roman" w:eastAsia="Times New Roman" w:hAnsi="Times New Roman" w:cs="Times New Roman"/>
          <w:bCs/>
          <w:kern w:val="36"/>
          <w:sz w:val="28"/>
          <w:szCs w:val="28"/>
        </w:rPr>
        <w:t>«</w:t>
      </w:r>
      <w:r w:rsidRPr="00FC28D6">
        <w:rPr>
          <w:rFonts w:ascii="Times New Roman" w:eastAsia="Times New Roman" w:hAnsi="Times New Roman" w:cs="Times New Roman"/>
          <w:bCs/>
          <w:kern w:val="36"/>
          <w:sz w:val="28"/>
          <w:szCs w:val="28"/>
        </w:rPr>
        <w:t>Достижение целей</w:t>
      </w:r>
      <w:r w:rsidR="00AA5E66" w:rsidRPr="00FC28D6">
        <w:rPr>
          <w:rFonts w:ascii="Times New Roman" w:eastAsia="Times New Roman" w:hAnsi="Times New Roman" w:cs="Times New Roman"/>
          <w:bCs/>
          <w:kern w:val="36"/>
          <w:sz w:val="28"/>
          <w:szCs w:val="28"/>
        </w:rPr>
        <w:t>»</w:t>
      </w:r>
      <w:r w:rsidRPr="00FC28D6">
        <w:rPr>
          <w:rFonts w:ascii="Times New Roman" w:eastAsia="Times New Roman" w:hAnsi="Times New Roman" w:cs="Times New Roman"/>
          <w:bCs/>
          <w:kern w:val="36"/>
          <w:sz w:val="28"/>
          <w:szCs w:val="28"/>
        </w:rPr>
        <w:t xml:space="preserve"> и Бюджетному и Стратегическому компоненту.</w:t>
      </w:r>
    </w:p>
    <w:p w14:paraId="5B62B6EE" w14:textId="4E5DD4BD" w:rsidR="00323145" w:rsidRPr="00FC28D6" w:rsidRDefault="00323145" w:rsidP="002D75E9">
      <w:pPr>
        <w:tabs>
          <w:tab w:val="left" w:pos="709"/>
        </w:tabs>
        <w:spacing w:after="0" w:line="240" w:lineRule="auto"/>
        <w:ind w:firstLine="709"/>
        <w:jc w:val="both"/>
        <w:outlineLvl w:val="0"/>
        <w:rPr>
          <w:rFonts w:ascii="Times New Roman" w:hAnsi="Times New Roman" w:cs="Times New Roman"/>
          <w:bCs/>
          <w:sz w:val="28"/>
          <w:szCs w:val="28"/>
        </w:rPr>
      </w:pPr>
      <w:r w:rsidRPr="00FC28D6">
        <w:rPr>
          <w:rFonts w:ascii="Times New Roman" w:eastAsia="Times New Roman" w:hAnsi="Times New Roman" w:cs="Times New Roman"/>
          <w:bCs/>
          <w:kern w:val="36"/>
          <w:sz w:val="28"/>
          <w:szCs w:val="28"/>
        </w:rPr>
        <w:t xml:space="preserve">Согласно данным таблицы </w:t>
      </w:r>
      <w:r w:rsidR="002D75E9" w:rsidRPr="00FC28D6">
        <w:rPr>
          <w:rFonts w:ascii="Times New Roman" w:eastAsia="Times New Roman" w:hAnsi="Times New Roman" w:cs="Times New Roman"/>
          <w:bCs/>
          <w:kern w:val="36"/>
          <w:sz w:val="28"/>
          <w:szCs w:val="28"/>
        </w:rPr>
        <w:t>15</w:t>
      </w:r>
      <w:r w:rsidRPr="00FC28D6">
        <w:rPr>
          <w:rFonts w:ascii="Times New Roman" w:eastAsia="Times New Roman" w:hAnsi="Times New Roman" w:cs="Times New Roman"/>
          <w:bCs/>
          <w:kern w:val="36"/>
          <w:sz w:val="28"/>
          <w:szCs w:val="28"/>
        </w:rPr>
        <w:t xml:space="preserve"> по бюджетному компоненту МИО прослеживается небольшая положительная динамика показателей за </w:t>
      </w:r>
      <w:r w:rsidR="002D75E9" w:rsidRPr="00FC28D6">
        <w:rPr>
          <w:rFonts w:ascii="Times New Roman" w:eastAsia="Times New Roman" w:hAnsi="Times New Roman" w:cs="Times New Roman"/>
          <w:bCs/>
          <w:kern w:val="36"/>
          <w:sz w:val="28"/>
          <w:szCs w:val="28"/>
        </w:rPr>
        <w:t>анализируемый период</w:t>
      </w:r>
      <w:r w:rsidRPr="00FC28D6">
        <w:rPr>
          <w:rFonts w:ascii="Times New Roman" w:eastAsia="Times New Roman" w:hAnsi="Times New Roman" w:cs="Times New Roman"/>
          <w:bCs/>
          <w:kern w:val="36"/>
          <w:sz w:val="28"/>
          <w:szCs w:val="28"/>
        </w:rPr>
        <w:t>. При этом среднее значение достижения результатов</w:t>
      </w:r>
      <w:r w:rsidRPr="00FC28D6">
        <w:rPr>
          <w:rFonts w:ascii="Times New Roman" w:hAnsi="Times New Roman" w:cs="Times New Roman"/>
          <w:bCs/>
          <w:sz w:val="28"/>
          <w:szCs w:val="28"/>
        </w:rPr>
        <w:t xml:space="preserve"> и эффективности исполнения БП МИО показывает резкое снижение в 2019 году по сравнению с 2018 годом. Стратегический компонент выглядит существенно хуже бюджетного, поскольку значения достигнутых на 100% ЦИ МИО находятся в интервале 53-74% с тенденцией снижения в 2019 году. Доля достигнутых частично ЦИ МИО снижается с 41 до 12%.</w:t>
      </w:r>
    </w:p>
    <w:p w14:paraId="1D0F148A" w14:textId="77777777" w:rsidR="00323145" w:rsidRPr="00FC28D6" w:rsidRDefault="00323145" w:rsidP="00323145">
      <w:pPr>
        <w:tabs>
          <w:tab w:val="left" w:pos="709"/>
          <w:tab w:val="left" w:pos="1134"/>
          <w:tab w:val="left" w:pos="1560"/>
        </w:tabs>
        <w:spacing w:after="0" w:line="240" w:lineRule="auto"/>
        <w:ind w:firstLine="709"/>
        <w:jc w:val="both"/>
        <w:rPr>
          <w:rFonts w:ascii="Times New Roman" w:hAnsi="Times New Roman" w:cs="Times New Roman"/>
          <w:bCs/>
          <w:sz w:val="28"/>
          <w:szCs w:val="28"/>
        </w:rPr>
      </w:pPr>
      <w:r w:rsidRPr="00FC28D6">
        <w:rPr>
          <w:rFonts w:ascii="Times New Roman" w:hAnsi="Times New Roman" w:cs="Times New Roman"/>
          <w:bCs/>
          <w:sz w:val="28"/>
          <w:szCs w:val="28"/>
        </w:rPr>
        <w:t xml:space="preserve">Резко выросла доля ЦИ недостигнутых результатов с 0,1 до 1,4%, поскольку количество недостигнутых ЦИ выросло с 1 до 11. Одним из главных </w:t>
      </w:r>
      <w:r w:rsidRPr="00FC28D6">
        <w:rPr>
          <w:rFonts w:ascii="Times New Roman" w:hAnsi="Times New Roman" w:cs="Times New Roman"/>
          <w:bCs/>
          <w:sz w:val="28"/>
          <w:szCs w:val="28"/>
        </w:rPr>
        <w:lastRenderedPageBreak/>
        <w:t>факторов можно считать влияние пандемии COVID-19, которая парализовала работу МИО.</w:t>
      </w:r>
    </w:p>
    <w:p w14:paraId="4C13C303" w14:textId="77777777" w:rsidR="00323145" w:rsidRPr="00FC28D6" w:rsidRDefault="00323145" w:rsidP="00323145">
      <w:pPr>
        <w:tabs>
          <w:tab w:val="left" w:pos="709"/>
          <w:tab w:val="left" w:pos="1134"/>
          <w:tab w:val="left" w:pos="1560"/>
        </w:tabs>
        <w:spacing w:after="0" w:line="240" w:lineRule="auto"/>
        <w:ind w:firstLine="709"/>
        <w:jc w:val="both"/>
        <w:rPr>
          <w:rFonts w:ascii="Times New Roman" w:hAnsi="Times New Roman" w:cs="Times New Roman"/>
          <w:bCs/>
          <w:sz w:val="28"/>
          <w:szCs w:val="28"/>
        </w:rPr>
      </w:pPr>
    </w:p>
    <w:p w14:paraId="025F35FA" w14:textId="77777777" w:rsidR="00E94A15" w:rsidRPr="00FC28D6" w:rsidRDefault="00E94A15" w:rsidP="00AB6C5C">
      <w:pPr>
        <w:tabs>
          <w:tab w:val="left" w:pos="709"/>
          <w:tab w:val="left" w:pos="1134"/>
          <w:tab w:val="left" w:pos="1560"/>
        </w:tabs>
        <w:spacing w:after="0" w:line="240" w:lineRule="auto"/>
        <w:jc w:val="center"/>
        <w:rPr>
          <w:rFonts w:ascii="Times New Roman" w:hAnsi="Times New Roman" w:cs="Times New Roman"/>
          <w:bCs/>
          <w:sz w:val="28"/>
          <w:szCs w:val="28"/>
        </w:rPr>
      </w:pPr>
      <w:r w:rsidRPr="00FC28D6">
        <w:rPr>
          <w:rFonts w:ascii="Times New Roman" w:hAnsi="Times New Roman" w:cs="Times New Roman"/>
          <w:bCs/>
          <w:noProof/>
          <w:sz w:val="28"/>
          <w:szCs w:val="28"/>
          <w:lang w:eastAsia="ru-RU"/>
        </w:rPr>
        <w:drawing>
          <wp:inline distT="0" distB="0" distL="0" distR="0" wp14:anchorId="20F17601" wp14:editId="6B76C5FA">
            <wp:extent cx="5650302" cy="1897812"/>
            <wp:effectExtent l="0" t="0" r="7620" b="762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cstate="print"/>
                    <a:srcRect l="4131" t="35862" r="5683" b="16974"/>
                    <a:stretch/>
                  </pic:blipFill>
                  <pic:spPr bwMode="auto">
                    <a:xfrm>
                      <a:off x="0" y="0"/>
                      <a:ext cx="5656398" cy="1899860"/>
                    </a:xfrm>
                    <a:prstGeom prst="rect">
                      <a:avLst/>
                    </a:prstGeom>
                    <a:noFill/>
                    <a:ln>
                      <a:noFill/>
                    </a:ln>
                    <a:extLst>
                      <a:ext uri="{53640926-AAD7-44D8-BBD7-CCE9431645EC}">
                        <a14:shadowObscured xmlns:a14="http://schemas.microsoft.com/office/drawing/2010/main"/>
                      </a:ext>
                    </a:extLst>
                  </pic:spPr>
                </pic:pic>
              </a:graphicData>
            </a:graphic>
          </wp:inline>
        </w:drawing>
      </w:r>
    </w:p>
    <w:p w14:paraId="4622CD0A" w14:textId="50A8C72C" w:rsidR="00323145" w:rsidRPr="00FC28D6" w:rsidRDefault="00323145" w:rsidP="00323145">
      <w:pPr>
        <w:tabs>
          <w:tab w:val="left" w:pos="709"/>
          <w:tab w:val="left" w:pos="1134"/>
          <w:tab w:val="left" w:pos="1560"/>
        </w:tabs>
        <w:spacing w:after="0" w:line="240" w:lineRule="auto"/>
        <w:ind w:firstLine="2410"/>
        <w:jc w:val="both"/>
        <w:rPr>
          <w:rFonts w:ascii="Times New Roman" w:hAnsi="Times New Roman" w:cs="Times New Roman"/>
          <w:bCs/>
          <w:sz w:val="24"/>
          <w:szCs w:val="24"/>
        </w:rPr>
      </w:pPr>
      <w:r w:rsidRPr="00FC28D6">
        <w:rPr>
          <w:rFonts w:ascii="Times New Roman" w:hAnsi="Times New Roman" w:cs="Times New Roman"/>
          <w:bCs/>
          <w:sz w:val="24"/>
          <w:szCs w:val="24"/>
        </w:rPr>
        <w:t>а                                                                       б</w:t>
      </w:r>
    </w:p>
    <w:p w14:paraId="4020D8B1" w14:textId="77777777" w:rsidR="00323145" w:rsidRPr="00FC28D6" w:rsidRDefault="00323145" w:rsidP="00AB6C5C">
      <w:pPr>
        <w:tabs>
          <w:tab w:val="left" w:pos="709"/>
          <w:tab w:val="left" w:pos="1134"/>
          <w:tab w:val="left" w:pos="1560"/>
        </w:tabs>
        <w:spacing w:after="0" w:line="240" w:lineRule="auto"/>
        <w:ind w:firstLine="709"/>
        <w:jc w:val="both"/>
        <w:rPr>
          <w:rFonts w:ascii="Times New Roman" w:hAnsi="Times New Roman" w:cs="Times New Roman"/>
          <w:bCs/>
          <w:sz w:val="16"/>
          <w:szCs w:val="16"/>
        </w:rPr>
      </w:pPr>
    </w:p>
    <w:p w14:paraId="19A67018" w14:textId="35AC7776" w:rsidR="00E94A15" w:rsidRPr="00FC28D6" w:rsidRDefault="00323145" w:rsidP="00AB6C5C">
      <w:pPr>
        <w:tabs>
          <w:tab w:val="left" w:pos="709"/>
          <w:tab w:val="left" w:pos="1134"/>
          <w:tab w:val="left" w:pos="1560"/>
        </w:tabs>
        <w:spacing w:after="0" w:line="240" w:lineRule="auto"/>
        <w:ind w:firstLine="709"/>
        <w:jc w:val="both"/>
        <w:rPr>
          <w:rFonts w:ascii="Times New Roman" w:hAnsi="Times New Roman" w:cs="Times New Roman"/>
          <w:bCs/>
          <w:sz w:val="24"/>
          <w:szCs w:val="24"/>
        </w:rPr>
      </w:pPr>
      <w:r w:rsidRPr="00FC28D6">
        <w:rPr>
          <w:rFonts w:ascii="Times New Roman" w:hAnsi="Times New Roman" w:cs="Times New Roman"/>
          <w:bCs/>
          <w:sz w:val="24"/>
          <w:szCs w:val="24"/>
        </w:rPr>
        <w:t>а – бюджетный компонент; б – стратегический компонент</w:t>
      </w:r>
    </w:p>
    <w:p w14:paraId="21270C02" w14:textId="77777777" w:rsidR="00E94A15" w:rsidRPr="00FC28D6" w:rsidRDefault="00E94A15" w:rsidP="00AB6C5C">
      <w:pPr>
        <w:tabs>
          <w:tab w:val="left" w:pos="709"/>
          <w:tab w:val="left" w:pos="1134"/>
          <w:tab w:val="left" w:pos="1560"/>
        </w:tabs>
        <w:spacing w:after="0" w:line="240" w:lineRule="auto"/>
        <w:ind w:firstLine="709"/>
        <w:jc w:val="both"/>
        <w:rPr>
          <w:rFonts w:ascii="Times New Roman" w:hAnsi="Times New Roman" w:cs="Times New Roman"/>
          <w:bCs/>
          <w:sz w:val="16"/>
          <w:szCs w:val="16"/>
        </w:rPr>
      </w:pPr>
    </w:p>
    <w:p w14:paraId="7204778C" w14:textId="3D097BB8" w:rsidR="00E94A15" w:rsidRPr="00FC28D6" w:rsidRDefault="00E94A15" w:rsidP="00AB6C5C">
      <w:pPr>
        <w:tabs>
          <w:tab w:val="left" w:pos="709"/>
          <w:tab w:val="left" w:pos="1134"/>
          <w:tab w:val="left" w:pos="1560"/>
        </w:tabs>
        <w:spacing w:after="0" w:line="240" w:lineRule="auto"/>
        <w:jc w:val="center"/>
        <w:rPr>
          <w:rFonts w:ascii="Times New Roman" w:hAnsi="Times New Roman" w:cs="Times New Roman"/>
          <w:bCs/>
          <w:sz w:val="28"/>
          <w:szCs w:val="28"/>
        </w:rPr>
      </w:pPr>
      <w:r w:rsidRPr="00FC28D6">
        <w:rPr>
          <w:rFonts w:ascii="Times New Roman" w:hAnsi="Times New Roman" w:cs="Times New Roman"/>
          <w:bCs/>
          <w:sz w:val="28"/>
          <w:szCs w:val="28"/>
        </w:rPr>
        <w:t>Рисунок 1</w:t>
      </w:r>
      <w:r w:rsidR="00AC08BF" w:rsidRPr="00FC28D6">
        <w:rPr>
          <w:rFonts w:ascii="Times New Roman" w:hAnsi="Times New Roman" w:cs="Times New Roman"/>
          <w:bCs/>
          <w:sz w:val="28"/>
          <w:szCs w:val="28"/>
        </w:rPr>
        <w:t>7</w:t>
      </w:r>
      <w:r w:rsidRPr="00FC28D6">
        <w:rPr>
          <w:rFonts w:ascii="Times New Roman" w:hAnsi="Times New Roman" w:cs="Times New Roman"/>
          <w:bCs/>
          <w:sz w:val="28"/>
          <w:szCs w:val="28"/>
        </w:rPr>
        <w:t xml:space="preserve"> </w:t>
      </w:r>
      <w:r w:rsidR="00323145" w:rsidRPr="00FC28D6">
        <w:rPr>
          <w:rFonts w:ascii="Times New Roman" w:hAnsi="Times New Roman" w:cs="Times New Roman"/>
          <w:bCs/>
          <w:sz w:val="28"/>
          <w:szCs w:val="28"/>
        </w:rPr>
        <w:t>–</w:t>
      </w:r>
      <w:r w:rsidRPr="00FC28D6">
        <w:rPr>
          <w:rFonts w:ascii="Times New Roman" w:hAnsi="Times New Roman" w:cs="Times New Roman"/>
          <w:bCs/>
          <w:sz w:val="28"/>
          <w:szCs w:val="28"/>
        </w:rPr>
        <w:t xml:space="preserve"> Динамика результатов </w:t>
      </w:r>
      <w:r w:rsidRPr="00FC28D6">
        <w:rPr>
          <w:rFonts w:ascii="Times New Roman" w:eastAsia="Times New Roman" w:hAnsi="Times New Roman" w:cs="Times New Roman"/>
          <w:bCs/>
          <w:kern w:val="36"/>
          <w:sz w:val="28"/>
          <w:szCs w:val="28"/>
        </w:rPr>
        <w:t>деятельности МИО за 2016-2020 г</w:t>
      </w:r>
      <w:r w:rsidR="008775EB" w:rsidRPr="00FC28D6">
        <w:rPr>
          <w:rFonts w:ascii="Times New Roman" w:eastAsia="Times New Roman" w:hAnsi="Times New Roman" w:cs="Times New Roman"/>
          <w:bCs/>
          <w:kern w:val="36"/>
          <w:sz w:val="28"/>
          <w:szCs w:val="28"/>
        </w:rPr>
        <w:t>г.</w:t>
      </w:r>
      <w:r w:rsidRPr="00FC28D6">
        <w:rPr>
          <w:rFonts w:ascii="Times New Roman" w:eastAsia="Times New Roman" w:hAnsi="Times New Roman" w:cs="Times New Roman"/>
          <w:bCs/>
          <w:kern w:val="36"/>
          <w:sz w:val="28"/>
          <w:szCs w:val="28"/>
        </w:rPr>
        <w:t xml:space="preserve"> по блоку </w:t>
      </w:r>
      <w:r w:rsidR="00AA5E66" w:rsidRPr="00FC28D6">
        <w:rPr>
          <w:rFonts w:ascii="Times New Roman" w:eastAsia="Times New Roman" w:hAnsi="Times New Roman" w:cs="Times New Roman"/>
          <w:bCs/>
          <w:kern w:val="36"/>
          <w:sz w:val="28"/>
          <w:szCs w:val="28"/>
        </w:rPr>
        <w:t>«</w:t>
      </w:r>
      <w:r w:rsidRPr="00FC28D6">
        <w:rPr>
          <w:rFonts w:ascii="Times New Roman" w:eastAsia="Times New Roman" w:hAnsi="Times New Roman" w:cs="Times New Roman"/>
          <w:bCs/>
          <w:kern w:val="36"/>
          <w:sz w:val="28"/>
          <w:szCs w:val="28"/>
        </w:rPr>
        <w:t>Достижение целей</w:t>
      </w:r>
      <w:r w:rsidR="00AA5E66" w:rsidRPr="00FC28D6">
        <w:rPr>
          <w:rFonts w:ascii="Times New Roman" w:eastAsia="Times New Roman" w:hAnsi="Times New Roman" w:cs="Times New Roman"/>
          <w:bCs/>
          <w:kern w:val="36"/>
          <w:sz w:val="28"/>
          <w:szCs w:val="28"/>
        </w:rPr>
        <w:t>»</w:t>
      </w:r>
      <w:r w:rsidRPr="00FC28D6">
        <w:rPr>
          <w:rFonts w:ascii="Times New Roman" w:eastAsia="Times New Roman" w:hAnsi="Times New Roman" w:cs="Times New Roman"/>
          <w:bCs/>
          <w:kern w:val="36"/>
          <w:sz w:val="28"/>
          <w:szCs w:val="28"/>
        </w:rPr>
        <w:t xml:space="preserve"> и Бюджетному и Стратегическому компоненту</w:t>
      </w:r>
    </w:p>
    <w:p w14:paraId="306B395C" w14:textId="77777777" w:rsidR="00E94A15" w:rsidRPr="00FC28D6" w:rsidRDefault="00E94A15" w:rsidP="00AB6C5C">
      <w:pPr>
        <w:tabs>
          <w:tab w:val="left" w:pos="709"/>
          <w:tab w:val="left" w:pos="1134"/>
          <w:tab w:val="left" w:pos="1560"/>
        </w:tabs>
        <w:spacing w:after="0" w:line="240" w:lineRule="auto"/>
        <w:ind w:firstLine="709"/>
        <w:jc w:val="both"/>
        <w:rPr>
          <w:rFonts w:ascii="Times New Roman" w:hAnsi="Times New Roman" w:cs="Times New Roman"/>
          <w:bCs/>
          <w:sz w:val="16"/>
          <w:szCs w:val="16"/>
        </w:rPr>
      </w:pPr>
    </w:p>
    <w:p w14:paraId="1C844FDF" w14:textId="3623B345" w:rsidR="00E94A15" w:rsidRPr="00FC28D6" w:rsidRDefault="00E94A15" w:rsidP="00AB6C5C">
      <w:pPr>
        <w:tabs>
          <w:tab w:val="left" w:pos="709"/>
          <w:tab w:val="left" w:pos="1134"/>
          <w:tab w:val="left" w:pos="1560"/>
        </w:tabs>
        <w:spacing w:after="0" w:line="240" w:lineRule="auto"/>
        <w:ind w:firstLine="709"/>
        <w:jc w:val="both"/>
        <w:rPr>
          <w:rFonts w:ascii="Times New Roman" w:hAnsi="Times New Roman" w:cs="Times New Roman"/>
          <w:bCs/>
          <w:sz w:val="24"/>
          <w:szCs w:val="24"/>
        </w:rPr>
      </w:pPr>
      <w:r w:rsidRPr="00FC28D6">
        <w:rPr>
          <w:rFonts w:ascii="Times New Roman" w:hAnsi="Times New Roman" w:cs="Times New Roman"/>
          <w:bCs/>
          <w:sz w:val="24"/>
          <w:szCs w:val="24"/>
        </w:rPr>
        <w:t xml:space="preserve">Примечание – </w:t>
      </w:r>
      <w:r w:rsidR="00323145" w:rsidRPr="00FC28D6">
        <w:rPr>
          <w:rFonts w:ascii="Times New Roman" w:hAnsi="Times New Roman" w:cs="Times New Roman"/>
          <w:bCs/>
          <w:sz w:val="24"/>
          <w:szCs w:val="24"/>
        </w:rPr>
        <w:t xml:space="preserve">Составлено </w:t>
      </w:r>
      <w:r w:rsidRPr="00FC28D6">
        <w:rPr>
          <w:rFonts w:ascii="Times New Roman" w:hAnsi="Times New Roman" w:cs="Times New Roman"/>
          <w:bCs/>
          <w:sz w:val="24"/>
          <w:szCs w:val="24"/>
        </w:rPr>
        <w:t xml:space="preserve">автором на основе данных </w:t>
      </w:r>
      <w:r w:rsidR="00323145" w:rsidRPr="00FC28D6">
        <w:rPr>
          <w:rFonts w:ascii="Times New Roman" w:hAnsi="Times New Roman" w:cs="Times New Roman"/>
          <w:bCs/>
          <w:sz w:val="24"/>
          <w:szCs w:val="24"/>
        </w:rPr>
        <w:t xml:space="preserve">источника </w:t>
      </w:r>
      <w:r w:rsidRPr="00FC28D6">
        <w:rPr>
          <w:rFonts w:ascii="Times New Roman" w:hAnsi="Times New Roman" w:cs="Times New Roman"/>
          <w:bCs/>
          <w:sz w:val="24"/>
          <w:szCs w:val="24"/>
        </w:rPr>
        <w:t>[</w:t>
      </w:r>
      <w:r w:rsidR="00DC5895" w:rsidRPr="00FC28D6">
        <w:rPr>
          <w:rFonts w:ascii="Times New Roman" w:hAnsi="Times New Roman" w:cs="Times New Roman"/>
          <w:bCs/>
          <w:sz w:val="24"/>
          <w:szCs w:val="24"/>
        </w:rPr>
        <w:t>89</w:t>
      </w:r>
      <w:r w:rsidRPr="00FC28D6">
        <w:rPr>
          <w:rFonts w:ascii="Times New Roman" w:hAnsi="Times New Roman" w:cs="Times New Roman"/>
          <w:bCs/>
          <w:sz w:val="24"/>
          <w:szCs w:val="24"/>
        </w:rPr>
        <w:t>]</w:t>
      </w:r>
    </w:p>
    <w:p w14:paraId="1AF8E280" w14:textId="77777777" w:rsidR="00E94A15" w:rsidRPr="00FC28D6" w:rsidRDefault="00E94A15" w:rsidP="00AB6C5C">
      <w:pPr>
        <w:tabs>
          <w:tab w:val="left" w:pos="709"/>
          <w:tab w:val="left" w:pos="1134"/>
          <w:tab w:val="left" w:pos="1560"/>
        </w:tabs>
        <w:spacing w:after="0" w:line="240" w:lineRule="auto"/>
        <w:ind w:firstLine="709"/>
        <w:jc w:val="both"/>
        <w:rPr>
          <w:rFonts w:ascii="Times New Roman" w:hAnsi="Times New Roman" w:cs="Times New Roman"/>
          <w:bCs/>
          <w:sz w:val="28"/>
          <w:szCs w:val="28"/>
        </w:rPr>
      </w:pPr>
    </w:p>
    <w:p w14:paraId="33651912" w14:textId="77777777" w:rsidR="00E94A15" w:rsidRPr="00FC28D6" w:rsidRDefault="00E94A15" w:rsidP="00AB6C5C">
      <w:pPr>
        <w:tabs>
          <w:tab w:val="left" w:pos="709"/>
          <w:tab w:val="left" w:pos="1134"/>
          <w:tab w:val="left" w:pos="1560"/>
        </w:tabs>
        <w:spacing w:after="0" w:line="240" w:lineRule="auto"/>
        <w:ind w:firstLine="709"/>
        <w:jc w:val="both"/>
        <w:rPr>
          <w:rFonts w:ascii="Times New Roman" w:hAnsi="Times New Roman" w:cs="Times New Roman"/>
          <w:bCs/>
          <w:sz w:val="28"/>
          <w:szCs w:val="28"/>
        </w:rPr>
      </w:pPr>
      <w:r w:rsidRPr="00FC28D6">
        <w:rPr>
          <w:rFonts w:ascii="Times New Roman" w:hAnsi="Times New Roman" w:cs="Times New Roman"/>
          <w:bCs/>
          <w:sz w:val="28"/>
          <w:szCs w:val="28"/>
        </w:rPr>
        <w:t xml:space="preserve">В целом можно сделать вывод о том, что результаты как ЦГО, так и МИО стали хуже в 2019 году, что напрямую связано с негативными внутренними факторами и замедлением роста мировой экономики, вызывающим снижение объема экспорта отечественной продукции и сокращение инвестиционных потоков. </w:t>
      </w:r>
    </w:p>
    <w:p w14:paraId="487F9983" w14:textId="600ED91A" w:rsidR="00E94A15" w:rsidRPr="00FC28D6" w:rsidRDefault="00E94A15" w:rsidP="00AB6C5C">
      <w:pPr>
        <w:tabs>
          <w:tab w:val="left" w:pos="709"/>
          <w:tab w:val="left" w:pos="1134"/>
          <w:tab w:val="left" w:pos="1560"/>
        </w:tabs>
        <w:spacing w:after="0" w:line="240" w:lineRule="auto"/>
        <w:ind w:firstLine="709"/>
        <w:jc w:val="both"/>
        <w:rPr>
          <w:rFonts w:ascii="Times New Roman" w:hAnsi="Times New Roman" w:cs="Times New Roman"/>
          <w:bCs/>
          <w:sz w:val="28"/>
          <w:szCs w:val="28"/>
        </w:rPr>
      </w:pPr>
      <w:r w:rsidRPr="00FC28D6">
        <w:rPr>
          <w:rFonts w:ascii="Times New Roman" w:hAnsi="Times New Roman" w:cs="Times New Roman"/>
          <w:bCs/>
          <w:sz w:val="28"/>
          <w:szCs w:val="28"/>
        </w:rPr>
        <w:t xml:space="preserve">Несмотря на рост национальной экономики и обрабатывающих секторов экономики, около 75% всего казахстанского экспорта в 2018-2019 годах составляли углеводороды, то продолжающиеся колебания на сырьевых рынках также являются причиной спада результативности деятельности </w:t>
      </w:r>
      <w:r w:rsidR="00BC25E8" w:rsidRPr="00FC28D6">
        <w:rPr>
          <w:rFonts w:ascii="Times New Roman" w:hAnsi="Times New Roman" w:cs="Times New Roman"/>
          <w:bCs/>
          <w:sz w:val="28"/>
          <w:szCs w:val="28"/>
        </w:rPr>
        <w:t>государственных органов</w:t>
      </w:r>
      <w:r w:rsidRPr="00FC28D6">
        <w:rPr>
          <w:rFonts w:ascii="Times New Roman" w:hAnsi="Times New Roman" w:cs="Times New Roman"/>
          <w:bCs/>
          <w:sz w:val="28"/>
          <w:szCs w:val="28"/>
        </w:rPr>
        <w:t xml:space="preserve">. </w:t>
      </w:r>
    </w:p>
    <w:p w14:paraId="6231057D" w14:textId="368F78BE" w:rsidR="00E94A15" w:rsidRPr="00FC28D6" w:rsidRDefault="00E94A15" w:rsidP="00AB6C5C">
      <w:pPr>
        <w:tabs>
          <w:tab w:val="left" w:pos="709"/>
          <w:tab w:val="left" w:pos="1134"/>
          <w:tab w:val="left" w:pos="1560"/>
        </w:tabs>
        <w:spacing w:after="0" w:line="240" w:lineRule="auto"/>
        <w:ind w:firstLine="709"/>
        <w:jc w:val="both"/>
        <w:rPr>
          <w:rFonts w:ascii="Times New Roman" w:hAnsi="Times New Roman" w:cs="Times New Roman"/>
          <w:bCs/>
          <w:sz w:val="28"/>
          <w:szCs w:val="28"/>
        </w:rPr>
      </w:pPr>
      <w:r w:rsidRPr="00FC28D6">
        <w:rPr>
          <w:rFonts w:ascii="Times New Roman" w:hAnsi="Times New Roman" w:cs="Times New Roman"/>
          <w:bCs/>
          <w:sz w:val="28"/>
          <w:szCs w:val="28"/>
        </w:rPr>
        <w:t xml:space="preserve">Также можно выделить следующие негативные факторы, повлиявшие как на экономику страны в целом, так и на результаты деятельности </w:t>
      </w:r>
      <w:r w:rsidR="00BC25E8" w:rsidRPr="00FC28D6">
        <w:rPr>
          <w:rFonts w:ascii="Times New Roman" w:hAnsi="Times New Roman" w:cs="Times New Roman"/>
          <w:bCs/>
          <w:sz w:val="28"/>
          <w:szCs w:val="28"/>
        </w:rPr>
        <w:t>государственных органов</w:t>
      </w:r>
      <w:r w:rsidRPr="00FC28D6">
        <w:rPr>
          <w:rFonts w:ascii="Times New Roman" w:hAnsi="Times New Roman" w:cs="Times New Roman"/>
          <w:bCs/>
          <w:sz w:val="28"/>
          <w:szCs w:val="28"/>
        </w:rPr>
        <w:t xml:space="preserve">: </w:t>
      </w:r>
    </w:p>
    <w:p w14:paraId="0DAC7085" w14:textId="77777777" w:rsidR="00E94A15" w:rsidRPr="00FC28D6" w:rsidRDefault="00E94A15" w:rsidP="00AB6C5C">
      <w:pPr>
        <w:numPr>
          <w:ilvl w:val="0"/>
          <w:numId w:val="9"/>
        </w:numPr>
        <w:tabs>
          <w:tab w:val="left" w:pos="709"/>
          <w:tab w:val="left" w:pos="993"/>
        </w:tabs>
        <w:spacing w:after="0" w:line="240" w:lineRule="auto"/>
        <w:ind w:left="0" w:firstLine="709"/>
        <w:jc w:val="both"/>
        <w:rPr>
          <w:rFonts w:ascii="Times New Roman" w:hAnsi="Times New Roman" w:cs="Times New Roman"/>
          <w:bCs/>
          <w:sz w:val="28"/>
          <w:szCs w:val="28"/>
        </w:rPr>
      </w:pPr>
      <w:r w:rsidRPr="00FC28D6">
        <w:rPr>
          <w:rFonts w:ascii="Times New Roman" w:hAnsi="Times New Roman" w:cs="Times New Roman"/>
          <w:bCs/>
          <w:sz w:val="28"/>
          <w:szCs w:val="28"/>
        </w:rPr>
        <w:t>рост потребительского спроса, вызванный мерами государственной поддержки уязвимых слоев населения, спровоцировавший рост темпов инфляции до 5,5%;</w:t>
      </w:r>
    </w:p>
    <w:p w14:paraId="2B654535" w14:textId="77777777" w:rsidR="00E94A15" w:rsidRPr="00FC28D6" w:rsidRDefault="00E94A15" w:rsidP="00AB6C5C">
      <w:pPr>
        <w:numPr>
          <w:ilvl w:val="0"/>
          <w:numId w:val="9"/>
        </w:numPr>
        <w:tabs>
          <w:tab w:val="left" w:pos="709"/>
          <w:tab w:val="left" w:pos="993"/>
        </w:tabs>
        <w:spacing w:after="0" w:line="240" w:lineRule="auto"/>
        <w:ind w:left="0" w:firstLine="709"/>
        <w:jc w:val="both"/>
        <w:rPr>
          <w:rFonts w:ascii="Times New Roman" w:hAnsi="Times New Roman" w:cs="Times New Roman"/>
          <w:bCs/>
          <w:sz w:val="28"/>
          <w:szCs w:val="28"/>
        </w:rPr>
      </w:pPr>
      <w:r w:rsidRPr="00FC28D6">
        <w:rPr>
          <w:rFonts w:ascii="Times New Roman" w:hAnsi="Times New Roman" w:cs="Times New Roman"/>
          <w:bCs/>
          <w:sz w:val="28"/>
          <w:szCs w:val="28"/>
        </w:rPr>
        <w:t>низкая степень вовлеченности в национальную экономику инвестиций, поскольку объемы инвестиций в основной капитал отечественных предприятий ограничены источниками привлечения капитала и на 70% средств сформированы за счет собственных активов предприятий;</w:t>
      </w:r>
    </w:p>
    <w:p w14:paraId="671CC025" w14:textId="77777777" w:rsidR="00E94A15" w:rsidRPr="00FC28D6" w:rsidRDefault="00E94A15" w:rsidP="00AB6C5C">
      <w:pPr>
        <w:numPr>
          <w:ilvl w:val="0"/>
          <w:numId w:val="9"/>
        </w:numPr>
        <w:tabs>
          <w:tab w:val="left" w:pos="709"/>
          <w:tab w:val="left" w:pos="993"/>
        </w:tabs>
        <w:spacing w:after="0" w:line="240" w:lineRule="auto"/>
        <w:ind w:left="0" w:firstLine="709"/>
        <w:jc w:val="both"/>
        <w:rPr>
          <w:rFonts w:ascii="Times New Roman" w:hAnsi="Times New Roman" w:cs="Times New Roman"/>
          <w:bCs/>
          <w:sz w:val="28"/>
          <w:szCs w:val="28"/>
        </w:rPr>
      </w:pPr>
      <w:r w:rsidRPr="00FC28D6">
        <w:rPr>
          <w:rFonts w:ascii="Times New Roman" w:hAnsi="Times New Roman" w:cs="Times New Roman"/>
          <w:bCs/>
          <w:sz w:val="28"/>
          <w:szCs w:val="28"/>
        </w:rPr>
        <w:t>слабое корпоративное кредитование банками предпринимателей, что объясняется низким спросом из-за высоких кредитных ставок;</w:t>
      </w:r>
    </w:p>
    <w:p w14:paraId="550426A1" w14:textId="77777777" w:rsidR="00E94A15" w:rsidRPr="00FC28D6" w:rsidRDefault="00E94A15" w:rsidP="00AB6C5C">
      <w:pPr>
        <w:numPr>
          <w:ilvl w:val="0"/>
          <w:numId w:val="9"/>
        </w:numPr>
        <w:tabs>
          <w:tab w:val="left" w:pos="709"/>
          <w:tab w:val="left" w:pos="993"/>
        </w:tabs>
        <w:spacing w:after="0" w:line="240" w:lineRule="auto"/>
        <w:ind w:left="0" w:firstLine="709"/>
        <w:jc w:val="both"/>
        <w:rPr>
          <w:rFonts w:ascii="Times New Roman" w:hAnsi="Times New Roman" w:cs="Times New Roman"/>
          <w:bCs/>
          <w:sz w:val="28"/>
          <w:szCs w:val="28"/>
        </w:rPr>
      </w:pPr>
      <w:r w:rsidRPr="00FC28D6">
        <w:rPr>
          <w:rFonts w:ascii="Times New Roman" w:hAnsi="Times New Roman" w:cs="Times New Roman"/>
          <w:bCs/>
          <w:sz w:val="28"/>
          <w:szCs w:val="28"/>
        </w:rPr>
        <w:t>ослабление национальной валюты на 2,5% и ее волатильность в коридоре 377 – 390 тенге за доллар США из-за роста импорта и волатильность цен на мировых сырьевых рынках;</w:t>
      </w:r>
    </w:p>
    <w:p w14:paraId="1B4ACA81" w14:textId="27152C41" w:rsidR="00E94A15" w:rsidRPr="00FC28D6" w:rsidRDefault="00E94A15" w:rsidP="00AB6C5C">
      <w:pPr>
        <w:numPr>
          <w:ilvl w:val="0"/>
          <w:numId w:val="9"/>
        </w:numPr>
        <w:tabs>
          <w:tab w:val="left" w:pos="709"/>
          <w:tab w:val="left" w:pos="993"/>
        </w:tabs>
        <w:spacing w:after="0" w:line="240" w:lineRule="auto"/>
        <w:ind w:left="0" w:firstLine="709"/>
        <w:jc w:val="both"/>
        <w:rPr>
          <w:rFonts w:ascii="Times New Roman" w:hAnsi="Times New Roman" w:cs="Times New Roman"/>
          <w:bCs/>
          <w:sz w:val="28"/>
          <w:szCs w:val="28"/>
        </w:rPr>
      </w:pPr>
      <w:r w:rsidRPr="00FC28D6">
        <w:rPr>
          <w:rFonts w:ascii="Times New Roman" w:hAnsi="Times New Roman" w:cs="Times New Roman"/>
          <w:bCs/>
          <w:sz w:val="28"/>
          <w:szCs w:val="28"/>
        </w:rPr>
        <w:lastRenderedPageBreak/>
        <w:t>снижение роста ВВП в таких странах как ЕС, Россия и Китай, которые являются ключевыми партнерами Казахстана.</w:t>
      </w:r>
    </w:p>
    <w:p w14:paraId="1217D9A9" w14:textId="3A23BBC1" w:rsidR="00E94A15" w:rsidRPr="00FC28D6" w:rsidRDefault="00E94A15" w:rsidP="00AB6C5C">
      <w:pPr>
        <w:tabs>
          <w:tab w:val="left" w:pos="709"/>
          <w:tab w:val="left" w:pos="993"/>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bCs/>
          <w:i/>
          <w:iCs/>
          <w:sz w:val="28"/>
          <w:szCs w:val="28"/>
        </w:rPr>
        <w:t xml:space="preserve">Оценка эффективности деятельности государственных органов по блоку </w:t>
      </w:r>
      <w:r w:rsidR="00AA5E66" w:rsidRPr="00FC28D6">
        <w:rPr>
          <w:rFonts w:ascii="Times New Roman" w:hAnsi="Times New Roman" w:cs="Times New Roman"/>
          <w:bCs/>
          <w:i/>
          <w:iCs/>
          <w:sz w:val="28"/>
          <w:szCs w:val="28"/>
        </w:rPr>
        <w:t>«</w:t>
      </w:r>
      <w:r w:rsidRPr="00FC28D6">
        <w:rPr>
          <w:rFonts w:ascii="Times New Roman" w:hAnsi="Times New Roman" w:cs="Times New Roman"/>
          <w:bCs/>
          <w:i/>
          <w:iCs/>
          <w:sz w:val="28"/>
          <w:szCs w:val="28"/>
        </w:rPr>
        <w:t>Оценка взаимодействия государственного органа с физическими и юридическими лицами</w:t>
      </w:r>
      <w:r w:rsidR="00AA5E66" w:rsidRPr="00FC28D6">
        <w:rPr>
          <w:rFonts w:ascii="Times New Roman" w:hAnsi="Times New Roman" w:cs="Times New Roman"/>
          <w:bCs/>
          <w:i/>
          <w:iCs/>
          <w:sz w:val="28"/>
          <w:szCs w:val="28"/>
        </w:rPr>
        <w:t>»</w:t>
      </w:r>
      <w:r w:rsidRPr="00FC28D6">
        <w:rPr>
          <w:rFonts w:ascii="Times New Roman" w:hAnsi="Times New Roman" w:cs="Times New Roman"/>
          <w:sz w:val="28"/>
          <w:szCs w:val="28"/>
        </w:rPr>
        <w:t xml:space="preserve"> осуществляется по следующим направлениям:</w:t>
      </w:r>
    </w:p>
    <w:p w14:paraId="3805DB1F" w14:textId="77777777"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bookmarkStart w:id="27" w:name="z45"/>
      <w:r w:rsidRPr="00FC28D6">
        <w:rPr>
          <w:rFonts w:ascii="Times New Roman" w:hAnsi="Times New Roman" w:cs="Times New Roman"/>
          <w:sz w:val="28"/>
          <w:szCs w:val="28"/>
        </w:rPr>
        <w:t>1) качество оказания государственных услуг;</w:t>
      </w:r>
    </w:p>
    <w:p w14:paraId="53B40CFA" w14:textId="77777777"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bookmarkStart w:id="28" w:name="z46"/>
      <w:bookmarkEnd w:id="27"/>
      <w:r w:rsidRPr="00FC28D6">
        <w:rPr>
          <w:rFonts w:ascii="Times New Roman" w:hAnsi="Times New Roman" w:cs="Times New Roman"/>
          <w:sz w:val="28"/>
          <w:szCs w:val="28"/>
        </w:rPr>
        <w:t>2) открытость государственного органа;</w:t>
      </w:r>
    </w:p>
    <w:p w14:paraId="3D62AF0F" w14:textId="4A5DF7B4"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bookmarkStart w:id="29" w:name="z47"/>
      <w:bookmarkEnd w:id="28"/>
      <w:r w:rsidRPr="00FC28D6">
        <w:rPr>
          <w:rFonts w:ascii="Times New Roman" w:hAnsi="Times New Roman" w:cs="Times New Roman"/>
          <w:sz w:val="28"/>
          <w:szCs w:val="28"/>
        </w:rPr>
        <w:t>3) качество рассмотрения жалоб и заявлений</w:t>
      </w:r>
      <w:bookmarkEnd w:id="29"/>
      <w:r w:rsidR="00AA5FBC" w:rsidRPr="00FC28D6">
        <w:rPr>
          <w:rFonts w:ascii="Times New Roman" w:hAnsi="Times New Roman" w:cs="Times New Roman"/>
          <w:sz w:val="28"/>
          <w:szCs w:val="28"/>
        </w:rPr>
        <w:t xml:space="preserve"> </w:t>
      </w:r>
      <w:r w:rsidRPr="00FC28D6">
        <w:rPr>
          <w:rFonts w:ascii="Times New Roman" w:eastAsia="TimesNewRomanPSMT" w:hAnsi="Times New Roman" w:cs="Times New Roman"/>
          <w:sz w:val="28"/>
          <w:szCs w:val="28"/>
        </w:rPr>
        <w:sym w:font="Symbol" w:char="F05B"/>
      </w:r>
      <w:r w:rsidR="00BC4E10" w:rsidRPr="00FC28D6">
        <w:rPr>
          <w:rFonts w:ascii="Times New Roman" w:eastAsia="TimesNewRomanPSMT" w:hAnsi="Times New Roman" w:cs="Times New Roman"/>
          <w:sz w:val="28"/>
          <w:szCs w:val="28"/>
        </w:rPr>
        <w:t>8</w:t>
      </w:r>
      <w:r w:rsidR="004D594A" w:rsidRPr="00FC28D6">
        <w:rPr>
          <w:rFonts w:ascii="Times New Roman" w:eastAsia="TimesNewRomanPSMT" w:hAnsi="Times New Roman" w:cs="Times New Roman"/>
          <w:sz w:val="28"/>
          <w:szCs w:val="28"/>
        </w:rPr>
        <w:t>2</w:t>
      </w:r>
      <w:r w:rsidRPr="00FC28D6">
        <w:rPr>
          <w:rFonts w:ascii="Times New Roman" w:eastAsia="TimesNewRomanPSMT" w:hAnsi="Times New Roman" w:cs="Times New Roman"/>
          <w:sz w:val="28"/>
          <w:szCs w:val="28"/>
        </w:rPr>
        <w:sym w:font="Symbol" w:char="F05D"/>
      </w:r>
      <w:r w:rsidRPr="00FC28D6">
        <w:rPr>
          <w:rFonts w:ascii="Times New Roman" w:eastAsia="TimesNewRomanPSMT" w:hAnsi="Times New Roman" w:cs="Times New Roman"/>
          <w:sz w:val="28"/>
          <w:szCs w:val="28"/>
        </w:rPr>
        <w:t>.</w:t>
      </w:r>
    </w:p>
    <w:p w14:paraId="0DE29CEE" w14:textId="3D2283C1" w:rsidR="00D13F41" w:rsidRPr="00FC28D6" w:rsidRDefault="00E94A15"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В таблице 1</w:t>
      </w:r>
      <w:r w:rsidR="00AC08BF" w:rsidRPr="00FC28D6">
        <w:rPr>
          <w:rFonts w:ascii="Times New Roman" w:hAnsi="Times New Roman" w:cs="Times New Roman"/>
          <w:sz w:val="28"/>
          <w:szCs w:val="28"/>
        </w:rPr>
        <w:t>6</w:t>
      </w:r>
      <w:r w:rsidRPr="00FC28D6">
        <w:rPr>
          <w:rFonts w:ascii="Times New Roman" w:hAnsi="Times New Roman" w:cs="Times New Roman"/>
          <w:sz w:val="28"/>
          <w:szCs w:val="28"/>
        </w:rPr>
        <w:t xml:space="preserve"> приведены </w:t>
      </w:r>
      <w:bookmarkStart w:id="30" w:name="_Hlk71751114"/>
      <w:r w:rsidRPr="00FC28D6">
        <w:rPr>
          <w:rFonts w:ascii="Times New Roman" w:hAnsi="Times New Roman" w:cs="Times New Roman"/>
          <w:sz w:val="28"/>
          <w:szCs w:val="28"/>
        </w:rPr>
        <w:t xml:space="preserve">результаты оценки деятельности </w:t>
      </w:r>
      <w:r w:rsidR="00BC25E8" w:rsidRPr="00FC28D6">
        <w:rPr>
          <w:rFonts w:ascii="Times New Roman" w:hAnsi="Times New Roman" w:cs="Times New Roman"/>
          <w:sz w:val="28"/>
          <w:szCs w:val="28"/>
        </w:rPr>
        <w:t>государственных органов</w:t>
      </w:r>
      <w:r w:rsidRPr="00FC28D6">
        <w:rPr>
          <w:rFonts w:ascii="Times New Roman" w:hAnsi="Times New Roman" w:cs="Times New Roman"/>
          <w:sz w:val="28"/>
          <w:szCs w:val="28"/>
        </w:rPr>
        <w:t xml:space="preserve"> по блоку Взаимодействие с физическими и юридическими лицами за 2016-2020 </w:t>
      </w:r>
      <w:r w:rsidR="003E1801" w:rsidRPr="00FC28D6">
        <w:rPr>
          <w:rFonts w:ascii="Times New Roman" w:hAnsi="Times New Roman" w:cs="Times New Roman"/>
          <w:sz w:val="28"/>
          <w:szCs w:val="28"/>
        </w:rPr>
        <w:t>гг.</w:t>
      </w:r>
      <w:bookmarkEnd w:id="30"/>
      <w:r w:rsidR="00D13F41" w:rsidRPr="00FC28D6">
        <w:rPr>
          <w:rFonts w:ascii="Times New Roman" w:hAnsi="Times New Roman" w:cs="Times New Roman"/>
          <w:sz w:val="28"/>
          <w:szCs w:val="28"/>
        </w:rPr>
        <w:t xml:space="preserve"> Результаты проведенных реформ государственного управления, часть которых достигнуты путем применения Системы оценки, наглядно демонстрирует показатель объема жалоб и обращений граждан. </w:t>
      </w:r>
    </w:p>
    <w:p w14:paraId="49AB1F11" w14:textId="77777777" w:rsidR="00D13F41" w:rsidRPr="00FC28D6" w:rsidRDefault="00D13F41"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Общее количество рассмотренных жалоб и заявлений за анализируемый период в целом сократилось, особенно в местные исполнительные органы. </w:t>
      </w:r>
    </w:p>
    <w:p w14:paraId="44D3A964" w14:textId="77777777" w:rsidR="00D13F41" w:rsidRPr="00FC28D6" w:rsidRDefault="00D13F41"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Общее количество нарушений сроков рассмотрения жалоб и заявлений за анализируемый период также сократилось. При этом наблюдается что центральные исполнительные органы более дисциплинированные, а местные исполнительные органы допускают нарушения.</w:t>
      </w:r>
    </w:p>
    <w:p w14:paraId="07162F7B" w14:textId="77777777" w:rsidR="00D13F41" w:rsidRPr="00FC28D6" w:rsidRDefault="00D13F41"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bCs/>
          <w:i/>
          <w:iCs/>
          <w:sz w:val="28"/>
          <w:szCs w:val="28"/>
        </w:rPr>
        <w:t xml:space="preserve">Оценка эффективности организационного развития государственных органов </w:t>
      </w:r>
      <w:r w:rsidRPr="00FC28D6">
        <w:rPr>
          <w:rFonts w:ascii="Times New Roman" w:hAnsi="Times New Roman" w:cs="Times New Roman"/>
          <w:sz w:val="28"/>
          <w:szCs w:val="28"/>
        </w:rPr>
        <w:t>осуществляется по следующим направлениям:</w:t>
      </w:r>
    </w:p>
    <w:p w14:paraId="79284677" w14:textId="77777777" w:rsidR="00D13F41" w:rsidRPr="00FC28D6" w:rsidRDefault="00D13F41" w:rsidP="00AB6C5C">
      <w:pPr>
        <w:tabs>
          <w:tab w:val="left" w:pos="709"/>
        </w:tabs>
        <w:spacing w:after="0" w:line="240" w:lineRule="auto"/>
        <w:ind w:firstLine="709"/>
        <w:jc w:val="both"/>
        <w:rPr>
          <w:rFonts w:ascii="Times New Roman" w:hAnsi="Times New Roman" w:cs="Times New Roman"/>
          <w:sz w:val="28"/>
          <w:szCs w:val="28"/>
        </w:rPr>
      </w:pPr>
      <w:bookmarkStart w:id="31" w:name="z58"/>
      <w:r w:rsidRPr="00FC28D6">
        <w:rPr>
          <w:rFonts w:ascii="Times New Roman" w:hAnsi="Times New Roman" w:cs="Times New Roman"/>
          <w:sz w:val="28"/>
          <w:szCs w:val="28"/>
        </w:rPr>
        <w:t>1) управление персоналом;</w:t>
      </w:r>
    </w:p>
    <w:p w14:paraId="192439B2" w14:textId="6FF84879" w:rsidR="00D13F41" w:rsidRPr="00FC28D6" w:rsidRDefault="00D13F41" w:rsidP="00AB6C5C">
      <w:pPr>
        <w:tabs>
          <w:tab w:val="left" w:pos="709"/>
        </w:tabs>
        <w:spacing w:after="0" w:line="240" w:lineRule="auto"/>
        <w:ind w:firstLine="709"/>
        <w:jc w:val="both"/>
        <w:rPr>
          <w:rFonts w:ascii="Times New Roman" w:hAnsi="Times New Roman" w:cs="Times New Roman"/>
          <w:sz w:val="28"/>
          <w:szCs w:val="28"/>
        </w:rPr>
      </w:pPr>
      <w:bookmarkStart w:id="32" w:name="z59"/>
      <w:bookmarkEnd w:id="31"/>
      <w:r w:rsidRPr="00FC28D6">
        <w:rPr>
          <w:rFonts w:ascii="Times New Roman" w:hAnsi="Times New Roman" w:cs="Times New Roman"/>
          <w:sz w:val="28"/>
          <w:szCs w:val="28"/>
        </w:rPr>
        <w:t>2) применение информационных технологий</w:t>
      </w:r>
      <w:bookmarkEnd w:id="32"/>
      <w:r w:rsidRPr="00FC28D6">
        <w:rPr>
          <w:rFonts w:ascii="Times New Roman" w:hAnsi="Times New Roman" w:cs="Times New Roman"/>
          <w:sz w:val="28"/>
          <w:szCs w:val="28"/>
        </w:rPr>
        <w:t xml:space="preserve"> </w:t>
      </w:r>
      <w:r w:rsidRPr="00FC28D6">
        <w:rPr>
          <w:rFonts w:ascii="Times New Roman" w:eastAsia="TimesNewRomanPSMT" w:hAnsi="Times New Roman" w:cs="Times New Roman"/>
          <w:sz w:val="28"/>
          <w:szCs w:val="28"/>
        </w:rPr>
        <w:sym w:font="Symbol" w:char="F05B"/>
      </w:r>
      <w:r w:rsidR="00BC4E10" w:rsidRPr="00FC28D6">
        <w:rPr>
          <w:rFonts w:ascii="Times New Roman" w:eastAsia="TimesNewRomanPSMT" w:hAnsi="Times New Roman" w:cs="Times New Roman"/>
          <w:sz w:val="28"/>
          <w:szCs w:val="28"/>
        </w:rPr>
        <w:t>8</w:t>
      </w:r>
      <w:r w:rsidR="004D594A" w:rsidRPr="00FC28D6">
        <w:rPr>
          <w:rFonts w:ascii="Times New Roman" w:eastAsia="TimesNewRomanPSMT" w:hAnsi="Times New Roman" w:cs="Times New Roman"/>
          <w:sz w:val="28"/>
          <w:szCs w:val="28"/>
        </w:rPr>
        <w:t>3</w:t>
      </w:r>
      <w:r w:rsidRPr="00FC28D6">
        <w:rPr>
          <w:rFonts w:ascii="Times New Roman" w:eastAsia="TimesNewRomanPSMT" w:hAnsi="Times New Roman" w:cs="Times New Roman"/>
          <w:sz w:val="28"/>
          <w:szCs w:val="28"/>
        </w:rPr>
        <w:sym w:font="Symbol" w:char="F05D"/>
      </w:r>
      <w:r w:rsidRPr="00FC28D6">
        <w:rPr>
          <w:rFonts w:ascii="Times New Roman" w:eastAsia="TimesNewRomanPSMT" w:hAnsi="Times New Roman" w:cs="Times New Roman"/>
          <w:sz w:val="28"/>
          <w:szCs w:val="28"/>
        </w:rPr>
        <w:t>.</w:t>
      </w:r>
    </w:p>
    <w:p w14:paraId="1DC61BE3" w14:textId="2E1F25D7" w:rsidR="00D13F41" w:rsidRPr="00FC28D6" w:rsidRDefault="00D13F41"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Для оценки по данному направлению используются данные мониторинга состояния кадров, отчеты </w:t>
      </w:r>
      <w:r w:rsidR="00BC25E8" w:rsidRPr="00FC28D6">
        <w:rPr>
          <w:rFonts w:ascii="Times New Roman" w:hAnsi="Times New Roman" w:cs="Times New Roman"/>
          <w:sz w:val="28"/>
          <w:szCs w:val="28"/>
        </w:rPr>
        <w:t>государственных органов</w:t>
      </w:r>
      <w:r w:rsidRPr="00FC28D6">
        <w:rPr>
          <w:rFonts w:ascii="Times New Roman" w:hAnsi="Times New Roman" w:cs="Times New Roman"/>
          <w:sz w:val="28"/>
          <w:szCs w:val="28"/>
        </w:rPr>
        <w:t xml:space="preserve"> и результаты опроса. Агентством проведен опрос среди государственных служащих в электронном формате через Интранет-портал государственных органов, в котором приняло участие 24813 человек (ЦГО 17085 человек и МИО 7728 человек).</w:t>
      </w:r>
    </w:p>
    <w:p w14:paraId="7AE0EA1B" w14:textId="77777777" w:rsidR="00323145" w:rsidRPr="00FC28D6" w:rsidRDefault="00323145" w:rsidP="00323145">
      <w:pPr>
        <w:pStyle w:val="1"/>
        <w:spacing w:before="0" w:beforeAutospacing="0" w:after="0" w:afterAutospacing="0"/>
        <w:ind w:firstLine="709"/>
        <w:jc w:val="both"/>
        <w:rPr>
          <w:b w:val="0"/>
          <w:sz w:val="28"/>
          <w:szCs w:val="28"/>
        </w:rPr>
      </w:pPr>
      <w:r w:rsidRPr="00FC28D6">
        <w:rPr>
          <w:rFonts w:eastAsiaTheme="minorEastAsia"/>
          <w:b w:val="0"/>
          <w:bCs w:val="0"/>
          <w:kern w:val="0"/>
          <w:sz w:val="28"/>
          <w:szCs w:val="28"/>
        </w:rPr>
        <w:t xml:space="preserve">Большим достижением можно считать отсутствие переработок государственных служащих благодаря усилиям Агентства Республики Казахстан по делам государственной службы и противодействию коррупции по их социальной защите. </w:t>
      </w:r>
      <w:r w:rsidRPr="00FC28D6">
        <w:rPr>
          <w:b w:val="0"/>
          <w:sz w:val="28"/>
          <w:szCs w:val="28"/>
        </w:rPr>
        <w:t>В 2018 году среднее значение по республике составило 83,90 балла (в 2017 году – 72,9, в 2016 году - 68,2 и в 2015 году – 74,27). В ЦГО средний показатель составляет 79,99 балла, в МИО – 87,81.</w:t>
      </w:r>
    </w:p>
    <w:p w14:paraId="2181FD14" w14:textId="77777777" w:rsidR="00323145" w:rsidRPr="00FC28D6" w:rsidRDefault="00323145" w:rsidP="00323145">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Среди центральных государственных органов наиболее высокие баллы получили Агентство (89,11) Министерство труда и социальной защиты населения (88,68) и Министерство сельского хозяйства (87,62).</w:t>
      </w:r>
    </w:p>
    <w:p w14:paraId="362D173A" w14:textId="77777777" w:rsidR="00323145" w:rsidRPr="00FC28D6" w:rsidRDefault="00323145" w:rsidP="00AB6C5C">
      <w:pPr>
        <w:tabs>
          <w:tab w:val="left" w:pos="709"/>
        </w:tabs>
        <w:spacing w:after="0" w:line="240" w:lineRule="auto"/>
        <w:ind w:firstLine="709"/>
        <w:jc w:val="both"/>
        <w:rPr>
          <w:rFonts w:ascii="Times New Roman" w:hAnsi="Times New Roman" w:cs="Times New Roman"/>
          <w:sz w:val="28"/>
          <w:szCs w:val="28"/>
        </w:rPr>
      </w:pPr>
    </w:p>
    <w:p w14:paraId="54288C1C" w14:textId="77777777" w:rsidR="00D13F41" w:rsidRPr="00FC28D6" w:rsidRDefault="00D13F41" w:rsidP="00AB6C5C">
      <w:pPr>
        <w:tabs>
          <w:tab w:val="left" w:pos="709"/>
        </w:tabs>
        <w:spacing w:after="0" w:line="240" w:lineRule="auto"/>
        <w:rPr>
          <w:rFonts w:ascii="Times New Roman" w:hAnsi="Times New Roman" w:cs="Times New Roman"/>
          <w:sz w:val="28"/>
          <w:szCs w:val="28"/>
        </w:rPr>
        <w:sectPr w:rsidR="00D13F41" w:rsidRPr="00FC28D6" w:rsidSect="003843A8">
          <w:pgSz w:w="11900" w:h="16840"/>
          <w:pgMar w:top="1134" w:right="567" w:bottom="1134" w:left="1701" w:header="709" w:footer="709" w:gutter="0"/>
          <w:cols w:space="708"/>
          <w:docGrid w:linePitch="360"/>
        </w:sectPr>
      </w:pPr>
    </w:p>
    <w:p w14:paraId="3293F44D" w14:textId="6AC41407" w:rsidR="00E94A15" w:rsidRPr="00FC28D6" w:rsidRDefault="00E94A15" w:rsidP="00AB6C5C">
      <w:pPr>
        <w:tabs>
          <w:tab w:val="left" w:pos="709"/>
        </w:tabs>
        <w:spacing w:after="0" w:line="240" w:lineRule="auto"/>
        <w:jc w:val="both"/>
        <w:rPr>
          <w:rFonts w:ascii="Times New Roman" w:hAnsi="Times New Roman" w:cs="Times New Roman"/>
          <w:sz w:val="28"/>
          <w:szCs w:val="28"/>
        </w:rPr>
      </w:pPr>
      <w:r w:rsidRPr="00FC28D6">
        <w:rPr>
          <w:rFonts w:ascii="Times New Roman" w:hAnsi="Times New Roman" w:cs="Times New Roman"/>
          <w:sz w:val="28"/>
          <w:szCs w:val="28"/>
        </w:rPr>
        <w:lastRenderedPageBreak/>
        <w:t>Таблица 1</w:t>
      </w:r>
      <w:r w:rsidR="00AC08BF" w:rsidRPr="00FC28D6">
        <w:rPr>
          <w:rFonts w:ascii="Times New Roman" w:hAnsi="Times New Roman" w:cs="Times New Roman"/>
          <w:sz w:val="28"/>
          <w:szCs w:val="28"/>
        </w:rPr>
        <w:t>6</w:t>
      </w:r>
      <w:r w:rsidRPr="00FC28D6">
        <w:rPr>
          <w:rFonts w:ascii="Times New Roman" w:hAnsi="Times New Roman" w:cs="Times New Roman"/>
          <w:sz w:val="28"/>
          <w:szCs w:val="28"/>
        </w:rPr>
        <w:t xml:space="preserve"> </w:t>
      </w:r>
      <w:r w:rsidR="004421FB" w:rsidRPr="00FC28D6">
        <w:rPr>
          <w:rFonts w:ascii="Times New Roman" w:hAnsi="Times New Roman" w:cs="Times New Roman"/>
          <w:sz w:val="28"/>
          <w:szCs w:val="28"/>
        </w:rPr>
        <w:t>–</w:t>
      </w:r>
      <w:r w:rsidRPr="00FC28D6">
        <w:rPr>
          <w:rFonts w:ascii="Times New Roman" w:hAnsi="Times New Roman" w:cs="Times New Roman"/>
          <w:sz w:val="28"/>
          <w:szCs w:val="28"/>
        </w:rPr>
        <w:t xml:space="preserve"> Результаты</w:t>
      </w:r>
      <w:r w:rsidR="004421FB"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оценки деятельности </w:t>
      </w:r>
      <w:r w:rsidR="00BC25E8" w:rsidRPr="00FC28D6">
        <w:rPr>
          <w:rFonts w:ascii="Times New Roman" w:hAnsi="Times New Roman" w:cs="Times New Roman"/>
          <w:sz w:val="28"/>
          <w:szCs w:val="28"/>
        </w:rPr>
        <w:t>государственных органов</w:t>
      </w:r>
      <w:r w:rsidRPr="00FC28D6">
        <w:rPr>
          <w:rFonts w:ascii="Times New Roman" w:hAnsi="Times New Roman" w:cs="Times New Roman"/>
          <w:sz w:val="28"/>
          <w:szCs w:val="28"/>
        </w:rPr>
        <w:t xml:space="preserve"> по блоку Взаимодействие с физическими и юридическими лицами за 2016-2020 г</w:t>
      </w:r>
      <w:r w:rsidR="004421FB" w:rsidRPr="00FC28D6">
        <w:rPr>
          <w:rFonts w:ascii="Times New Roman" w:hAnsi="Times New Roman" w:cs="Times New Roman"/>
          <w:sz w:val="28"/>
          <w:szCs w:val="28"/>
        </w:rPr>
        <w:t>г.</w:t>
      </w:r>
    </w:p>
    <w:p w14:paraId="45326339" w14:textId="77777777" w:rsidR="00323145" w:rsidRPr="00FC28D6" w:rsidRDefault="00323145" w:rsidP="00323145">
      <w:pPr>
        <w:tabs>
          <w:tab w:val="left" w:pos="709"/>
        </w:tabs>
        <w:spacing w:after="0" w:line="240" w:lineRule="auto"/>
        <w:jc w:val="right"/>
        <w:rPr>
          <w:rFonts w:ascii="Times New Roman" w:hAnsi="Times New Roman" w:cs="Times New Roman"/>
          <w:sz w:val="16"/>
          <w:szCs w:val="16"/>
        </w:rPr>
      </w:pPr>
    </w:p>
    <w:tbl>
      <w:tblPr>
        <w:tblW w:w="4924" w:type="pct"/>
        <w:jc w:val="center"/>
        <w:tblLook w:val="04A0" w:firstRow="1" w:lastRow="0" w:firstColumn="1" w:lastColumn="0" w:noHBand="0" w:noVBand="1"/>
      </w:tblPr>
      <w:tblGrid>
        <w:gridCol w:w="6536"/>
        <w:gridCol w:w="711"/>
        <w:gridCol w:w="760"/>
        <w:gridCol w:w="740"/>
        <w:gridCol w:w="809"/>
        <w:gridCol w:w="743"/>
        <w:gridCol w:w="809"/>
        <w:gridCol w:w="829"/>
        <w:gridCol w:w="806"/>
        <w:gridCol w:w="820"/>
        <w:gridCol w:w="778"/>
      </w:tblGrid>
      <w:tr w:rsidR="00FC28D6" w:rsidRPr="006100FD" w14:paraId="3DD9A148" w14:textId="77777777" w:rsidTr="00D13EC9">
        <w:trPr>
          <w:trHeight w:val="20"/>
          <w:jc w:val="center"/>
        </w:trPr>
        <w:tc>
          <w:tcPr>
            <w:tcW w:w="22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FF78D" w14:textId="24F8AB86" w:rsidR="00E94A15" w:rsidRPr="006100FD" w:rsidRDefault="004421FB" w:rsidP="004421FB">
            <w:pPr>
              <w:tabs>
                <w:tab w:val="left" w:pos="709"/>
              </w:tabs>
              <w:spacing w:after="0" w:line="240" w:lineRule="auto"/>
              <w:jc w:val="center"/>
              <w:rPr>
                <w:rFonts w:ascii="Times New Roman" w:eastAsia="Times New Roman" w:hAnsi="Times New Roman" w:cs="Times New Roman"/>
                <w:bCs/>
              </w:rPr>
            </w:pPr>
            <w:r w:rsidRPr="006100FD">
              <w:rPr>
                <w:rFonts w:ascii="Times New Roman" w:eastAsia="Times New Roman" w:hAnsi="Times New Roman" w:cs="Times New Roman"/>
                <w:bCs/>
              </w:rPr>
              <w:t>Наименование показателя</w:t>
            </w:r>
          </w:p>
        </w:tc>
        <w:tc>
          <w:tcPr>
            <w:tcW w:w="495" w:type="pct"/>
            <w:gridSpan w:val="2"/>
            <w:tcBorders>
              <w:top w:val="single" w:sz="4" w:space="0" w:color="auto"/>
              <w:left w:val="nil"/>
              <w:bottom w:val="single" w:sz="4" w:space="0" w:color="auto"/>
              <w:right w:val="single" w:sz="4" w:space="0" w:color="auto"/>
            </w:tcBorders>
            <w:shd w:val="clear" w:color="auto" w:fill="auto"/>
            <w:noWrap/>
            <w:vAlign w:val="bottom"/>
            <w:hideMark/>
          </w:tcPr>
          <w:p w14:paraId="0C98C44D" w14:textId="283A23BF" w:rsidR="00E94A15" w:rsidRPr="006100FD" w:rsidRDefault="00E94A15" w:rsidP="00323145">
            <w:pPr>
              <w:tabs>
                <w:tab w:val="left" w:pos="709"/>
              </w:tabs>
              <w:spacing w:after="0" w:line="240" w:lineRule="auto"/>
              <w:jc w:val="center"/>
              <w:rPr>
                <w:rFonts w:ascii="Times New Roman" w:eastAsia="Times New Roman" w:hAnsi="Times New Roman" w:cs="Times New Roman"/>
                <w:bCs/>
              </w:rPr>
            </w:pPr>
            <w:r w:rsidRPr="006100FD">
              <w:rPr>
                <w:rFonts w:ascii="Times New Roman" w:eastAsia="Times New Roman" w:hAnsi="Times New Roman" w:cs="Times New Roman"/>
                <w:bCs/>
              </w:rPr>
              <w:t>2016</w:t>
            </w:r>
            <w:r w:rsidR="004421FB" w:rsidRPr="006100FD">
              <w:rPr>
                <w:rFonts w:ascii="Times New Roman" w:eastAsia="Times New Roman" w:hAnsi="Times New Roman" w:cs="Times New Roman"/>
                <w:bCs/>
              </w:rPr>
              <w:t xml:space="preserve"> г</w:t>
            </w:r>
            <w:r w:rsidR="00323145" w:rsidRPr="006100FD">
              <w:rPr>
                <w:rFonts w:ascii="Times New Roman" w:eastAsia="Times New Roman" w:hAnsi="Times New Roman" w:cs="Times New Roman"/>
                <w:bCs/>
              </w:rPr>
              <w:t>од</w:t>
            </w:r>
          </w:p>
        </w:tc>
        <w:tc>
          <w:tcPr>
            <w:tcW w:w="544" w:type="pct"/>
            <w:gridSpan w:val="2"/>
            <w:tcBorders>
              <w:top w:val="single" w:sz="4" w:space="0" w:color="auto"/>
              <w:left w:val="nil"/>
              <w:bottom w:val="single" w:sz="4" w:space="0" w:color="auto"/>
              <w:right w:val="single" w:sz="4" w:space="0" w:color="auto"/>
            </w:tcBorders>
            <w:shd w:val="clear" w:color="auto" w:fill="auto"/>
            <w:noWrap/>
            <w:vAlign w:val="bottom"/>
            <w:hideMark/>
          </w:tcPr>
          <w:p w14:paraId="5BAF7CFC" w14:textId="5AAC561D" w:rsidR="00E94A15" w:rsidRPr="006100FD" w:rsidRDefault="00E94A15" w:rsidP="00323145">
            <w:pPr>
              <w:tabs>
                <w:tab w:val="left" w:pos="709"/>
              </w:tabs>
              <w:spacing w:after="0" w:line="240" w:lineRule="auto"/>
              <w:jc w:val="center"/>
              <w:rPr>
                <w:rFonts w:ascii="Times New Roman" w:eastAsia="Times New Roman" w:hAnsi="Times New Roman" w:cs="Times New Roman"/>
                <w:bCs/>
              </w:rPr>
            </w:pPr>
            <w:r w:rsidRPr="006100FD">
              <w:rPr>
                <w:rFonts w:ascii="Times New Roman" w:eastAsia="Times New Roman" w:hAnsi="Times New Roman" w:cs="Times New Roman"/>
                <w:bCs/>
              </w:rPr>
              <w:t>2017</w:t>
            </w:r>
            <w:r w:rsidR="004421FB" w:rsidRPr="006100FD">
              <w:rPr>
                <w:rFonts w:ascii="Times New Roman" w:eastAsia="Times New Roman" w:hAnsi="Times New Roman" w:cs="Times New Roman"/>
                <w:bCs/>
              </w:rPr>
              <w:t xml:space="preserve"> г</w:t>
            </w:r>
            <w:r w:rsidR="00323145" w:rsidRPr="006100FD">
              <w:rPr>
                <w:rFonts w:ascii="Times New Roman" w:eastAsia="Times New Roman" w:hAnsi="Times New Roman" w:cs="Times New Roman"/>
                <w:bCs/>
              </w:rPr>
              <w:t>од</w:t>
            </w:r>
          </w:p>
        </w:tc>
        <w:tc>
          <w:tcPr>
            <w:tcW w:w="545" w:type="pct"/>
            <w:gridSpan w:val="2"/>
            <w:tcBorders>
              <w:top w:val="single" w:sz="4" w:space="0" w:color="auto"/>
              <w:left w:val="nil"/>
              <w:bottom w:val="single" w:sz="4" w:space="0" w:color="auto"/>
              <w:right w:val="single" w:sz="4" w:space="0" w:color="auto"/>
            </w:tcBorders>
            <w:shd w:val="clear" w:color="auto" w:fill="auto"/>
            <w:noWrap/>
            <w:vAlign w:val="bottom"/>
            <w:hideMark/>
          </w:tcPr>
          <w:p w14:paraId="765AC688" w14:textId="3957F3CF" w:rsidR="00E94A15" w:rsidRPr="006100FD" w:rsidRDefault="00E94A15" w:rsidP="00323145">
            <w:pPr>
              <w:tabs>
                <w:tab w:val="left" w:pos="709"/>
              </w:tabs>
              <w:spacing w:after="0" w:line="240" w:lineRule="auto"/>
              <w:jc w:val="center"/>
              <w:rPr>
                <w:rFonts w:ascii="Times New Roman" w:eastAsia="Times New Roman" w:hAnsi="Times New Roman" w:cs="Times New Roman"/>
                <w:bCs/>
              </w:rPr>
            </w:pPr>
            <w:r w:rsidRPr="006100FD">
              <w:rPr>
                <w:rFonts w:ascii="Times New Roman" w:eastAsia="Times New Roman" w:hAnsi="Times New Roman" w:cs="Times New Roman"/>
                <w:bCs/>
              </w:rPr>
              <w:t>2018</w:t>
            </w:r>
            <w:r w:rsidR="004421FB" w:rsidRPr="006100FD">
              <w:rPr>
                <w:rFonts w:ascii="Times New Roman" w:eastAsia="Times New Roman" w:hAnsi="Times New Roman" w:cs="Times New Roman"/>
                <w:bCs/>
              </w:rPr>
              <w:t xml:space="preserve"> г</w:t>
            </w:r>
            <w:r w:rsidR="00323145" w:rsidRPr="006100FD">
              <w:rPr>
                <w:rFonts w:ascii="Times New Roman" w:eastAsia="Times New Roman" w:hAnsi="Times New Roman" w:cs="Times New Roman"/>
                <w:bCs/>
              </w:rPr>
              <w:t>од</w:t>
            </w:r>
          </w:p>
        </w:tc>
        <w:tc>
          <w:tcPr>
            <w:tcW w:w="574" w:type="pct"/>
            <w:gridSpan w:val="2"/>
            <w:tcBorders>
              <w:top w:val="single" w:sz="4" w:space="0" w:color="auto"/>
              <w:left w:val="nil"/>
              <w:bottom w:val="single" w:sz="4" w:space="0" w:color="auto"/>
              <w:right w:val="single" w:sz="4" w:space="0" w:color="auto"/>
            </w:tcBorders>
            <w:shd w:val="clear" w:color="auto" w:fill="auto"/>
            <w:noWrap/>
            <w:vAlign w:val="bottom"/>
            <w:hideMark/>
          </w:tcPr>
          <w:p w14:paraId="137F3A55" w14:textId="4F0ED168" w:rsidR="00E94A15" w:rsidRPr="006100FD" w:rsidRDefault="00E94A15" w:rsidP="00323145">
            <w:pPr>
              <w:tabs>
                <w:tab w:val="left" w:pos="709"/>
              </w:tabs>
              <w:spacing w:after="0" w:line="240" w:lineRule="auto"/>
              <w:jc w:val="center"/>
              <w:rPr>
                <w:rFonts w:ascii="Times New Roman" w:eastAsia="Times New Roman" w:hAnsi="Times New Roman" w:cs="Times New Roman"/>
                <w:bCs/>
              </w:rPr>
            </w:pPr>
            <w:r w:rsidRPr="006100FD">
              <w:rPr>
                <w:rFonts w:ascii="Times New Roman" w:eastAsia="Times New Roman" w:hAnsi="Times New Roman" w:cs="Times New Roman"/>
                <w:bCs/>
              </w:rPr>
              <w:t>2019</w:t>
            </w:r>
            <w:r w:rsidR="004421FB" w:rsidRPr="006100FD">
              <w:rPr>
                <w:rFonts w:ascii="Times New Roman" w:eastAsia="Times New Roman" w:hAnsi="Times New Roman" w:cs="Times New Roman"/>
                <w:bCs/>
              </w:rPr>
              <w:t xml:space="preserve"> г</w:t>
            </w:r>
            <w:r w:rsidR="00323145" w:rsidRPr="006100FD">
              <w:rPr>
                <w:rFonts w:ascii="Times New Roman" w:eastAsia="Times New Roman" w:hAnsi="Times New Roman" w:cs="Times New Roman"/>
                <w:bCs/>
              </w:rPr>
              <w:t>од</w:t>
            </w:r>
          </w:p>
        </w:tc>
        <w:tc>
          <w:tcPr>
            <w:tcW w:w="561" w:type="pct"/>
            <w:gridSpan w:val="2"/>
            <w:tcBorders>
              <w:top w:val="single" w:sz="4" w:space="0" w:color="auto"/>
              <w:left w:val="nil"/>
              <w:bottom w:val="single" w:sz="4" w:space="0" w:color="auto"/>
              <w:right w:val="single" w:sz="4" w:space="0" w:color="auto"/>
            </w:tcBorders>
          </w:tcPr>
          <w:p w14:paraId="12ED8A26" w14:textId="5F41331D" w:rsidR="00E94A15" w:rsidRPr="006100FD" w:rsidRDefault="00E94A15" w:rsidP="00323145">
            <w:pPr>
              <w:tabs>
                <w:tab w:val="left" w:pos="709"/>
              </w:tabs>
              <w:spacing w:after="0" w:line="240" w:lineRule="auto"/>
              <w:jc w:val="center"/>
              <w:rPr>
                <w:rFonts w:ascii="Times New Roman" w:eastAsia="Times New Roman" w:hAnsi="Times New Roman" w:cs="Times New Roman"/>
                <w:bCs/>
              </w:rPr>
            </w:pPr>
            <w:r w:rsidRPr="006100FD">
              <w:rPr>
                <w:rFonts w:ascii="Times New Roman" w:eastAsia="Times New Roman" w:hAnsi="Times New Roman" w:cs="Times New Roman"/>
                <w:bCs/>
              </w:rPr>
              <w:t>2020</w:t>
            </w:r>
            <w:r w:rsidR="004421FB" w:rsidRPr="006100FD">
              <w:rPr>
                <w:rFonts w:ascii="Times New Roman" w:eastAsia="Times New Roman" w:hAnsi="Times New Roman" w:cs="Times New Roman"/>
                <w:bCs/>
              </w:rPr>
              <w:t xml:space="preserve"> г</w:t>
            </w:r>
            <w:r w:rsidR="00323145" w:rsidRPr="006100FD">
              <w:rPr>
                <w:rFonts w:ascii="Times New Roman" w:eastAsia="Times New Roman" w:hAnsi="Times New Roman" w:cs="Times New Roman"/>
                <w:bCs/>
              </w:rPr>
              <w:t>од</w:t>
            </w:r>
          </w:p>
        </w:tc>
      </w:tr>
      <w:tr w:rsidR="00FC28D6" w:rsidRPr="006100FD" w14:paraId="1E1D097C" w14:textId="77777777" w:rsidTr="00D13EC9">
        <w:trPr>
          <w:trHeight w:val="20"/>
          <w:jc w:val="center"/>
        </w:trPr>
        <w:tc>
          <w:tcPr>
            <w:tcW w:w="2281" w:type="pct"/>
            <w:vMerge/>
            <w:tcBorders>
              <w:top w:val="single" w:sz="4" w:space="0" w:color="auto"/>
              <w:left w:val="single" w:sz="4" w:space="0" w:color="auto"/>
              <w:bottom w:val="single" w:sz="4" w:space="0" w:color="auto"/>
              <w:right w:val="single" w:sz="4" w:space="0" w:color="auto"/>
            </w:tcBorders>
            <w:vAlign w:val="center"/>
            <w:hideMark/>
          </w:tcPr>
          <w:p w14:paraId="610D19F3" w14:textId="77777777" w:rsidR="00E94A15" w:rsidRPr="006100FD" w:rsidRDefault="00E94A15" w:rsidP="004421FB">
            <w:pPr>
              <w:tabs>
                <w:tab w:val="left" w:pos="709"/>
              </w:tabs>
              <w:spacing w:after="0" w:line="240" w:lineRule="auto"/>
              <w:rPr>
                <w:rFonts w:ascii="Times New Roman" w:eastAsia="Times New Roman" w:hAnsi="Times New Roman" w:cs="Times New Roman"/>
                <w:bCs/>
              </w:rPr>
            </w:pPr>
          </w:p>
        </w:tc>
        <w:tc>
          <w:tcPr>
            <w:tcW w:w="228" w:type="pct"/>
            <w:tcBorders>
              <w:top w:val="nil"/>
              <w:left w:val="nil"/>
              <w:bottom w:val="single" w:sz="4" w:space="0" w:color="auto"/>
              <w:right w:val="single" w:sz="4" w:space="0" w:color="auto"/>
            </w:tcBorders>
            <w:shd w:val="clear" w:color="auto" w:fill="auto"/>
            <w:noWrap/>
            <w:vAlign w:val="bottom"/>
            <w:hideMark/>
          </w:tcPr>
          <w:p w14:paraId="4EA97477"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bCs/>
              </w:rPr>
            </w:pPr>
            <w:r w:rsidRPr="006100FD">
              <w:rPr>
                <w:rFonts w:ascii="Times New Roman" w:eastAsia="Times New Roman" w:hAnsi="Times New Roman" w:cs="Times New Roman"/>
                <w:bCs/>
              </w:rPr>
              <w:t>ЦГО</w:t>
            </w:r>
          </w:p>
        </w:tc>
        <w:tc>
          <w:tcPr>
            <w:tcW w:w="267" w:type="pct"/>
            <w:tcBorders>
              <w:top w:val="nil"/>
              <w:left w:val="nil"/>
              <w:bottom w:val="single" w:sz="4" w:space="0" w:color="auto"/>
              <w:right w:val="single" w:sz="4" w:space="0" w:color="auto"/>
            </w:tcBorders>
            <w:shd w:val="clear" w:color="auto" w:fill="auto"/>
            <w:noWrap/>
            <w:vAlign w:val="bottom"/>
            <w:hideMark/>
          </w:tcPr>
          <w:p w14:paraId="55E5D65E"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bCs/>
              </w:rPr>
            </w:pPr>
            <w:r w:rsidRPr="006100FD">
              <w:rPr>
                <w:rFonts w:ascii="Times New Roman" w:eastAsia="Times New Roman" w:hAnsi="Times New Roman" w:cs="Times New Roman"/>
                <w:bCs/>
              </w:rPr>
              <w:t>МИО</w:t>
            </w:r>
          </w:p>
        </w:tc>
        <w:tc>
          <w:tcPr>
            <w:tcW w:w="260" w:type="pct"/>
            <w:tcBorders>
              <w:top w:val="nil"/>
              <w:left w:val="nil"/>
              <w:bottom w:val="single" w:sz="4" w:space="0" w:color="auto"/>
              <w:right w:val="single" w:sz="4" w:space="0" w:color="auto"/>
            </w:tcBorders>
            <w:shd w:val="clear" w:color="auto" w:fill="auto"/>
            <w:noWrap/>
            <w:vAlign w:val="bottom"/>
            <w:hideMark/>
          </w:tcPr>
          <w:p w14:paraId="6D5DA585"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bCs/>
              </w:rPr>
            </w:pPr>
            <w:r w:rsidRPr="006100FD">
              <w:rPr>
                <w:rFonts w:ascii="Times New Roman" w:eastAsia="Times New Roman" w:hAnsi="Times New Roman" w:cs="Times New Roman"/>
                <w:bCs/>
              </w:rPr>
              <w:t>ЦГО</w:t>
            </w:r>
          </w:p>
        </w:tc>
        <w:tc>
          <w:tcPr>
            <w:tcW w:w="284" w:type="pct"/>
            <w:tcBorders>
              <w:top w:val="nil"/>
              <w:left w:val="nil"/>
              <w:bottom w:val="single" w:sz="4" w:space="0" w:color="auto"/>
              <w:right w:val="single" w:sz="4" w:space="0" w:color="auto"/>
            </w:tcBorders>
            <w:shd w:val="clear" w:color="auto" w:fill="auto"/>
            <w:noWrap/>
            <w:vAlign w:val="bottom"/>
            <w:hideMark/>
          </w:tcPr>
          <w:p w14:paraId="3CA3C332"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bCs/>
              </w:rPr>
            </w:pPr>
            <w:r w:rsidRPr="006100FD">
              <w:rPr>
                <w:rFonts w:ascii="Times New Roman" w:eastAsia="Times New Roman" w:hAnsi="Times New Roman" w:cs="Times New Roman"/>
                <w:bCs/>
              </w:rPr>
              <w:t>МИО</w:t>
            </w:r>
          </w:p>
        </w:tc>
        <w:tc>
          <w:tcPr>
            <w:tcW w:w="261" w:type="pct"/>
            <w:tcBorders>
              <w:top w:val="nil"/>
              <w:left w:val="nil"/>
              <w:bottom w:val="single" w:sz="4" w:space="0" w:color="auto"/>
              <w:right w:val="single" w:sz="4" w:space="0" w:color="auto"/>
            </w:tcBorders>
            <w:shd w:val="clear" w:color="auto" w:fill="auto"/>
            <w:noWrap/>
            <w:vAlign w:val="bottom"/>
            <w:hideMark/>
          </w:tcPr>
          <w:p w14:paraId="718433F2"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bCs/>
              </w:rPr>
            </w:pPr>
            <w:r w:rsidRPr="006100FD">
              <w:rPr>
                <w:rFonts w:ascii="Times New Roman" w:eastAsia="Times New Roman" w:hAnsi="Times New Roman" w:cs="Times New Roman"/>
                <w:bCs/>
              </w:rPr>
              <w:t>ЦГО</w:t>
            </w:r>
          </w:p>
        </w:tc>
        <w:tc>
          <w:tcPr>
            <w:tcW w:w="284" w:type="pct"/>
            <w:tcBorders>
              <w:top w:val="nil"/>
              <w:left w:val="nil"/>
              <w:bottom w:val="single" w:sz="4" w:space="0" w:color="auto"/>
              <w:right w:val="single" w:sz="4" w:space="0" w:color="auto"/>
            </w:tcBorders>
            <w:shd w:val="clear" w:color="auto" w:fill="auto"/>
            <w:noWrap/>
            <w:vAlign w:val="bottom"/>
            <w:hideMark/>
          </w:tcPr>
          <w:p w14:paraId="77C9C27F"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bCs/>
              </w:rPr>
            </w:pPr>
            <w:r w:rsidRPr="006100FD">
              <w:rPr>
                <w:rFonts w:ascii="Times New Roman" w:eastAsia="Times New Roman" w:hAnsi="Times New Roman" w:cs="Times New Roman"/>
                <w:bCs/>
              </w:rPr>
              <w:t>МИО</w:t>
            </w:r>
          </w:p>
        </w:tc>
        <w:tc>
          <w:tcPr>
            <w:tcW w:w="291" w:type="pct"/>
            <w:tcBorders>
              <w:top w:val="nil"/>
              <w:left w:val="nil"/>
              <w:bottom w:val="single" w:sz="4" w:space="0" w:color="auto"/>
              <w:right w:val="single" w:sz="4" w:space="0" w:color="auto"/>
            </w:tcBorders>
            <w:shd w:val="clear" w:color="auto" w:fill="auto"/>
            <w:noWrap/>
            <w:vAlign w:val="bottom"/>
            <w:hideMark/>
          </w:tcPr>
          <w:p w14:paraId="12377E72"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bCs/>
              </w:rPr>
            </w:pPr>
            <w:r w:rsidRPr="006100FD">
              <w:rPr>
                <w:rFonts w:ascii="Times New Roman" w:eastAsia="Times New Roman" w:hAnsi="Times New Roman" w:cs="Times New Roman"/>
                <w:bCs/>
              </w:rPr>
              <w:t>ЦГО</w:t>
            </w:r>
          </w:p>
        </w:tc>
        <w:tc>
          <w:tcPr>
            <w:tcW w:w="283" w:type="pct"/>
            <w:tcBorders>
              <w:top w:val="nil"/>
              <w:left w:val="nil"/>
              <w:bottom w:val="single" w:sz="4" w:space="0" w:color="auto"/>
              <w:right w:val="single" w:sz="4" w:space="0" w:color="auto"/>
            </w:tcBorders>
            <w:shd w:val="clear" w:color="auto" w:fill="auto"/>
            <w:noWrap/>
            <w:vAlign w:val="bottom"/>
            <w:hideMark/>
          </w:tcPr>
          <w:p w14:paraId="75FA9C13"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bCs/>
              </w:rPr>
            </w:pPr>
            <w:r w:rsidRPr="006100FD">
              <w:rPr>
                <w:rFonts w:ascii="Times New Roman" w:eastAsia="Times New Roman" w:hAnsi="Times New Roman" w:cs="Times New Roman"/>
                <w:bCs/>
              </w:rPr>
              <w:t>МИО</w:t>
            </w:r>
          </w:p>
        </w:tc>
        <w:tc>
          <w:tcPr>
            <w:tcW w:w="288" w:type="pct"/>
            <w:tcBorders>
              <w:top w:val="nil"/>
              <w:left w:val="nil"/>
              <w:bottom w:val="single" w:sz="4" w:space="0" w:color="auto"/>
              <w:right w:val="single" w:sz="4" w:space="0" w:color="auto"/>
            </w:tcBorders>
            <w:vAlign w:val="bottom"/>
          </w:tcPr>
          <w:p w14:paraId="2A427BBE"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bCs/>
              </w:rPr>
            </w:pPr>
            <w:r w:rsidRPr="006100FD">
              <w:rPr>
                <w:rFonts w:ascii="Times New Roman" w:eastAsia="Times New Roman" w:hAnsi="Times New Roman" w:cs="Times New Roman"/>
                <w:bCs/>
              </w:rPr>
              <w:t>ЦГО</w:t>
            </w:r>
          </w:p>
        </w:tc>
        <w:tc>
          <w:tcPr>
            <w:tcW w:w="273" w:type="pct"/>
            <w:tcBorders>
              <w:top w:val="nil"/>
              <w:left w:val="nil"/>
              <w:bottom w:val="single" w:sz="4" w:space="0" w:color="auto"/>
              <w:right w:val="single" w:sz="4" w:space="0" w:color="auto"/>
            </w:tcBorders>
            <w:vAlign w:val="bottom"/>
          </w:tcPr>
          <w:p w14:paraId="5391DECC"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bCs/>
              </w:rPr>
            </w:pPr>
            <w:r w:rsidRPr="006100FD">
              <w:rPr>
                <w:rFonts w:ascii="Times New Roman" w:eastAsia="Times New Roman" w:hAnsi="Times New Roman" w:cs="Times New Roman"/>
                <w:bCs/>
              </w:rPr>
              <w:t>МИО</w:t>
            </w:r>
          </w:p>
        </w:tc>
      </w:tr>
      <w:tr w:rsidR="00FC28D6" w:rsidRPr="006100FD" w14:paraId="6F3B1295" w14:textId="77777777" w:rsidTr="00323145">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30635EDD" w14:textId="500D9345" w:rsidR="004421FB" w:rsidRPr="006100FD" w:rsidRDefault="004421FB" w:rsidP="004421FB">
            <w:pPr>
              <w:tabs>
                <w:tab w:val="left" w:pos="709"/>
              </w:tabs>
              <w:spacing w:after="0" w:line="240" w:lineRule="auto"/>
              <w:jc w:val="center"/>
              <w:rPr>
                <w:rFonts w:ascii="Times New Roman" w:eastAsia="Times New Roman" w:hAnsi="Times New Roman" w:cs="Times New Roman"/>
                <w:i/>
              </w:rPr>
            </w:pPr>
            <w:r w:rsidRPr="006100FD">
              <w:rPr>
                <w:rFonts w:ascii="Times New Roman" w:eastAsia="Times New Roman" w:hAnsi="Times New Roman" w:cs="Times New Roman"/>
                <w:i/>
              </w:rPr>
              <w:t>Качество оказания государственных услуг</w:t>
            </w:r>
          </w:p>
        </w:tc>
      </w:tr>
      <w:tr w:rsidR="00FC28D6" w:rsidRPr="006100FD" w14:paraId="0D97AA64" w14:textId="77777777" w:rsidTr="00D13EC9">
        <w:trPr>
          <w:trHeight w:val="20"/>
          <w:jc w:val="center"/>
        </w:trPr>
        <w:tc>
          <w:tcPr>
            <w:tcW w:w="2281" w:type="pct"/>
            <w:tcBorders>
              <w:top w:val="nil"/>
              <w:left w:val="single" w:sz="4" w:space="0" w:color="auto"/>
              <w:bottom w:val="single" w:sz="4" w:space="0" w:color="auto"/>
              <w:right w:val="single" w:sz="4" w:space="0" w:color="auto"/>
            </w:tcBorders>
            <w:shd w:val="clear" w:color="auto" w:fill="auto"/>
            <w:vAlign w:val="bottom"/>
            <w:hideMark/>
          </w:tcPr>
          <w:p w14:paraId="5B019790" w14:textId="77777777" w:rsidR="00E94A15" w:rsidRPr="006100FD" w:rsidRDefault="00E94A15" w:rsidP="004421FB">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Общее количество оказанных госуслуг, млн.</w:t>
            </w:r>
          </w:p>
        </w:tc>
        <w:tc>
          <w:tcPr>
            <w:tcW w:w="228" w:type="pct"/>
            <w:tcBorders>
              <w:top w:val="nil"/>
              <w:left w:val="nil"/>
              <w:bottom w:val="single" w:sz="4" w:space="0" w:color="auto"/>
              <w:right w:val="single" w:sz="4" w:space="0" w:color="auto"/>
            </w:tcBorders>
            <w:shd w:val="clear" w:color="auto" w:fill="auto"/>
            <w:noWrap/>
            <w:vAlign w:val="bottom"/>
            <w:hideMark/>
          </w:tcPr>
          <w:p w14:paraId="67204E05"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60,7</w:t>
            </w:r>
          </w:p>
        </w:tc>
        <w:tc>
          <w:tcPr>
            <w:tcW w:w="267" w:type="pct"/>
            <w:tcBorders>
              <w:top w:val="nil"/>
              <w:left w:val="nil"/>
              <w:bottom w:val="single" w:sz="4" w:space="0" w:color="auto"/>
              <w:right w:val="single" w:sz="4" w:space="0" w:color="auto"/>
            </w:tcBorders>
            <w:shd w:val="clear" w:color="auto" w:fill="auto"/>
            <w:noWrap/>
            <w:vAlign w:val="bottom"/>
            <w:hideMark/>
          </w:tcPr>
          <w:p w14:paraId="5D5E066F"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83</w:t>
            </w:r>
          </w:p>
        </w:tc>
        <w:tc>
          <w:tcPr>
            <w:tcW w:w="260" w:type="pct"/>
            <w:tcBorders>
              <w:top w:val="nil"/>
              <w:left w:val="nil"/>
              <w:bottom w:val="single" w:sz="4" w:space="0" w:color="auto"/>
              <w:right w:val="single" w:sz="4" w:space="0" w:color="auto"/>
            </w:tcBorders>
            <w:shd w:val="clear" w:color="auto" w:fill="auto"/>
            <w:noWrap/>
            <w:vAlign w:val="bottom"/>
            <w:hideMark/>
          </w:tcPr>
          <w:p w14:paraId="7B29AA62"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80,9</w:t>
            </w:r>
          </w:p>
        </w:tc>
        <w:tc>
          <w:tcPr>
            <w:tcW w:w="284" w:type="pct"/>
            <w:tcBorders>
              <w:top w:val="nil"/>
              <w:left w:val="nil"/>
              <w:bottom w:val="single" w:sz="4" w:space="0" w:color="auto"/>
              <w:right w:val="single" w:sz="4" w:space="0" w:color="auto"/>
            </w:tcBorders>
            <w:shd w:val="clear" w:color="auto" w:fill="auto"/>
            <w:noWrap/>
            <w:vAlign w:val="bottom"/>
            <w:hideMark/>
          </w:tcPr>
          <w:p w14:paraId="087A7E8C"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73,5</w:t>
            </w:r>
          </w:p>
        </w:tc>
        <w:tc>
          <w:tcPr>
            <w:tcW w:w="261" w:type="pct"/>
            <w:tcBorders>
              <w:top w:val="nil"/>
              <w:left w:val="nil"/>
              <w:bottom w:val="single" w:sz="4" w:space="0" w:color="auto"/>
              <w:right w:val="single" w:sz="4" w:space="0" w:color="auto"/>
            </w:tcBorders>
            <w:shd w:val="clear" w:color="auto" w:fill="auto"/>
            <w:noWrap/>
            <w:vAlign w:val="bottom"/>
            <w:hideMark/>
          </w:tcPr>
          <w:p w14:paraId="5E556799"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72,7</w:t>
            </w:r>
          </w:p>
        </w:tc>
        <w:tc>
          <w:tcPr>
            <w:tcW w:w="284" w:type="pct"/>
            <w:tcBorders>
              <w:top w:val="nil"/>
              <w:left w:val="nil"/>
              <w:bottom w:val="single" w:sz="4" w:space="0" w:color="auto"/>
              <w:right w:val="single" w:sz="4" w:space="0" w:color="auto"/>
            </w:tcBorders>
            <w:shd w:val="clear" w:color="auto" w:fill="auto"/>
            <w:noWrap/>
            <w:vAlign w:val="bottom"/>
            <w:hideMark/>
          </w:tcPr>
          <w:p w14:paraId="0D742EE7"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79</w:t>
            </w:r>
          </w:p>
        </w:tc>
        <w:tc>
          <w:tcPr>
            <w:tcW w:w="291" w:type="pct"/>
            <w:tcBorders>
              <w:top w:val="nil"/>
              <w:left w:val="nil"/>
              <w:bottom w:val="single" w:sz="4" w:space="0" w:color="auto"/>
              <w:right w:val="single" w:sz="4" w:space="0" w:color="auto"/>
            </w:tcBorders>
            <w:shd w:val="clear" w:color="auto" w:fill="auto"/>
            <w:noWrap/>
            <w:vAlign w:val="bottom"/>
            <w:hideMark/>
          </w:tcPr>
          <w:p w14:paraId="3D3810FC"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80,3</w:t>
            </w:r>
          </w:p>
        </w:tc>
        <w:tc>
          <w:tcPr>
            <w:tcW w:w="283" w:type="pct"/>
            <w:tcBorders>
              <w:top w:val="nil"/>
              <w:left w:val="nil"/>
              <w:bottom w:val="single" w:sz="4" w:space="0" w:color="auto"/>
              <w:right w:val="single" w:sz="4" w:space="0" w:color="auto"/>
            </w:tcBorders>
            <w:shd w:val="clear" w:color="auto" w:fill="auto"/>
            <w:noWrap/>
            <w:vAlign w:val="bottom"/>
            <w:hideMark/>
          </w:tcPr>
          <w:p w14:paraId="2AF06ED0"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103,4</w:t>
            </w:r>
          </w:p>
        </w:tc>
        <w:tc>
          <w:tcPr>
            <w:tcW w:w="288" w:type="pct"/>
            <w:tcBorders>
              <w:top w:val="nil"/>
              <w:left w:val="nil"/>
              <w:bottom w:val="single" w:sz="4" w:space="0" w:color="auto"/>
              <w:right w:val="single" w:sz="4" w:space="0" w:color="auto"/>
            </w:tcBorders>
            <w:vAlign w:val="bottom"/>
          </w:tcPr>
          <w:p w14:paraId="64D7DE2D"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 xml:space="preserve">65,5 </w:t>
            </w:r>
          </w:p>
        </w:tc>
        <w:tc>
          <w:tcPr>
            <w:tcW w:w="273" w:type="pct"/>
            <w:tcBorders>
              <w:top w:val="nil"/>
              <w:left w:val="nil"/>
              <w:bottom w:val="single" w:sz="4" w:space="0" w:color="auto"/>
              <w:right w:val="single" w:sz="4" w:space="0" w:color="auto"/>
            </w:tcBorders>
            <w:vAlign w:val="bottom"/>
          </w:tcPr>
          <w:p w14:paraId="48736287"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 xml:space="preserve">125,3 </w:t>
            </w:r>
          </w:p>
        </w:tc>
      </w:tr>
      <w:tr w:rsidR="00FC28D6" w:rsidRPr="006100FD" w14:paraId="4B8708B1" w14:textId="77777777" w:rsidTr="00D13EC9">
        <w:trPr>
          <w:trHeight w:val="20"/>
          <w:jc w:val="center"/>
        </w:trPr>
        <w:tc>
          <w:tcPr>
            <w:tcW w:w="2281" w:type="pct"/>
            <w:tcBorders>
              <w:top w:val="nil"/>
              <w:left w:val="single" w:sz="4" w:space="0" w:color="auto"/>
              <w:bottom w:val="single" w:sz="4" w:space="0" w:color="auto"/>
              <w:right w:val="single" w:sz="4" w:space="0" w:color="auto"/>
            </w:tcBorders>
            <w:shd w:val="clear" w:color="auto" w:fill="auto"/>
            <w:vAlign w:val="bottom"/>
            <w:hideMark/>
          </w:tcPr>
          <w:p w14:paraId="0E706D89" w14:textId="77777777" w:rsidR="00E94A15" w:rsidRPr="006100FD" w:rsidRDefault="00E94A15" w:rsidP="004421FB">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 xml:space="preserve">Количество нарушений сроков оказания госуслуг, тыс. </w:t>
            </w:r>
          </w:p>
        </w:tc>
        <w:tc>
          <w:tcPr>
            <w:tcW w:w="228" w:type="pct"/>
            <w:tcBorders>
              <w:top w:val="nil"/>
              <w:left w:val="nil"/>
              <w:bottom w:val="single" w:sz="4" w:space="0" w:color="auto"/>
              <w:right w:val="single" w:sz="4" w:space="0" w:color="auto"/>
            </w:tcBorders>
            <w:shd w:val="clear" w:color="auto" w:fill="auto"/>
            <w:noWrap/>
            <w:vAlign w:val="bottom"/>
            <w:hideMark/>
          </w:tcPr>
          <w:p w14:paraId="0A26E4E2"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w:t>
            </w:r>
          </w:p>
        </w:tc>
        <w:tc>
          <w:tcPr>
            <w:tcW w:w="267" w:type="pct"/>
            <w:tcBorders>
              <w:top w:val="nil"/>
              <w:left w:val="nil"/>
              <w:bottom w:val="single" w:sz="4" w:space="0" w:color="auto"/>
              <w:right w:val="single" w:sz="4" w:space="0" w:color="auto"/>
            </w:tcBorders>
            <w:shd w:val="clear" w:color="auto" w:fill="auto"/>
            <w:noWrap/>
            <w:vAlign w:val="bottom"/>
            <w:hideMark/>
          </w:tcPr>
          <w:p w14:paraId="112769DA"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2,6</w:t>
            </w:r>
          </w:p>
        </w:tc>
        <w:tc>
          <w:tcPr>
            <w:tcW w:w="260" w:type="pct"/>
            <w:tcBorders>
              <w:top w:val="nil"/>
              <w:left w:val="nil"/>
              <w:bottom w:val="single" w:sz="4" w:space="0" w:color="auto"/>
              <w:right w:val="single" w:sz="4" w:space="0" w:color="auto"/>
            </w:tcBorders>
            <w:shd w:val="clear" w:color="auto" w:fill="auto"/>
            <w:noWrap/>
            <w:vAlign w:val="bottom"/>
            <w:hideMark/>
          </w:tcPr>
          <w:p w14:paraId="30148911"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2,8</w:t>
            </w:r>
          </w:p>
        </w:tc>
        <w:tc>
          <w:tcPr>
            <w:tcW w:w="284" w:type="pct"/>
            <w:tcBorders>
              <w:top w:val="nil"/>
              <w:left w:val="nil"/>
              <w:bottom w:val="single" w:sz="4" w:space="0" w:color="auto"/>
              <w:right w:val="single" w:sz="4" w:space="0" w:color="auto"/>
            </w:tcBorders>
            <w:shd w:val="clear" w:color="auto" w:fill="auto"/>
            <w:noWrap/>
            <w:vAlign w:val="bottom"/>
            <w:hideMark/>
          </w:tcPr>
          <w:p w14:paraId="1EDB25D9"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 xml:space="preserve">3,4 </w:t>
            </w:r>
          </w:p>
        </w:tc>
        <w:tc>
          <w:tcPr>
            <w:tcW w:w="261" w:type="pct"/>
            <w:tcBorders>
              <w:top w:val="nil"/>
              <w:left w:val="nil"/>
              <w:bottom w:val="single" w:sz="4" w:space="0" w:color="auto"/>
              <w:right w:val="single" w:sz="4" w:space="0" w:color="auto"/>
            </w:tcBorders>
            <w:shd w:val="clear" w:color="auto" w:fill="auto"/>
            <w:noWrap/>
            <w:vAlign w:val="bottom"/>
            <w:hideMark/>
          </w:tcPr>
          <w:p w14:paraId="5847B30C"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1,51</w:t>
            </w:r>
          </w:p>
        </w:tc>
        <w:tc>
          <w:tcPr>
            <w:tcW w:w="284" w:type="pct"/>
            <w:tcBorders>
              <w:top w:val="nil"/>
              <w:left w:val="nil"/>
              <w:bottom w:val="single" w:sz="4" w:space="0" w:color="auto"/>
              <w:right w:val="single" w:sz="4" w:space="0" w:color="auto"/>
            </w:tcBorders>
            <w:shd w:val="clear" w:color="auto" w:fill="auto"/>
            <w:noWrap/>
            <w:vAlign w:val="bottom"/>
            <w:hideMark/>
          </w:tcPr>
          <w:p w14:paraId="51ACBC8F"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3,4</w:t>
            </w:r>
          </w:p>
        </w:tc>
        <w:tc>
          <w:tcPr>
            <w:tcW w:w="291" w:type="pct"/>
            <w:tcBorders>
              <w:top w:val="nil"/>
              <w:left w:val="nil"/>
              <w:bottom w:val="single" w:sz="4" w:space="0" w:color="auto"/>
              <w:right w:val="single" w:sz="4" w:space="0" w:color="auto"/>
            </w:tcBorders>
            <w:shd w:val="clear" w:color="auto" w:fill="auto"/>
            <w:noWrap/>
            <w:vAlign w:val="bottom"/>
            <w:hideMark/>
          </w:tcPr>
          <w:p w14:paraId="6ACA94AF"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0,75</w:t>
            </w:r>
          </w:p>
        </w:tc>
        <w:tc>
          <w:tcPr>
            <w:tcW w:w="283" w:type="pct"/>
            <w:tcBorders>
              <w:top w:val="nil"/>
              <w:left w:val="nil"/>
              <w:bottom w:val="single" w:sz="4" w:space="0" w:color="auto"/>
              <w:right w:val="single" w:sz="4" w:space="0" w:color="auto"/>
            </w:tcBorders>
            <w:shd w:val="clear" w:color="auto" w:fill="auto"/>
            <w:noWrap/>
            <w:vAlign w:val="bottom"/>
            <w:hideMark/>
          </w:tcPr>
          <w:p w14:paraId="78B6FC80"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0,87</w:t>
            </w:r>
          </w:p>
        </w:tc>
        <w:tc>
          <w:tcPr>
            <w:tcW w:w="288" w:type="pct"/>
            <w:tcBorders>
              <w:top w:val="nil"/>
              <w:left w:val="nil"/>
              <w:bottom w:val="single" w:sz="4" w:space="0" w:color="auto"/>
              <w:right w:val="single" w:sz="4" w:space="0" w:color="auto"/>
            </w:tcBorders>
            <w:vAlign w:val="bottom"/>
          </w:tcPr>
          <w:p w14:paraId="1F01AF51"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1,1</w:t>
            </w:r>
          </w:p>
        </w:tc>
        <w:tc>
          <w:tcPr>
            <w:tcW w:w="273" w:type="pct"/>
            <w:tcBorders>
              <w:top w:val="nil"/>
              <w:left w:val="nil"/>
              <w:bottom w:val="single" w:sz="4" w:space="0" w:color="auto"/>
              <w:right w:val="single" w:sz="4" w:space="0" w:color="auto"/>
            </w:tcBorders>
            <w:vAlign w:val="bottom"/>
          </w:tcPr>
          <w:p w14:paraId="1EAF70CC"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2,91</w:t>
            </w:r>
          </w:p>
        </w:tc>
      </w:tr>
      <w:tr w:rsidR="00FC28D6" w:rsidRPr="006100FD" w14:paraId="207B84E7" w14:textId="77777777" w:rsidTr="00D13EC9">
        <w:trPr>
          <w:trHeight w:val="20"/>
          <w:jc w:val="center"/>
        </w:trPr>
        <w:tc>
          <w:tcPr>
            <w:tcW w:w="2281" w:type="pct"/>
            <w:tcBorders>
              <w:top w:val="nil"/>
              <w:left w:val="single" w:sz="4" w:space="0" w:color="auto"/>
              <w:bottom w:val="single" w:sz="4" w:space="0" w:color="auto"/>
              <w:right w:val="single" w:sz="4" w:space="0" w:color="auto"/>
            </w:tcBorders>
            <w:shd w:val="clear" w:color="auto" w:fill="auto"/>
            <w:vAlign w:val="bottom"/>
            <w:hideMark/>
          </w:tcPr>
          <w:p w14:paraId="16654C30" w14:textId="4A1B432F" w:rsidR="00E94A15" w:rsidRPr="006100FD" w:rsidRDefault="00E94A15" w:rsidP="004421FB">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Уровень удовлетворенности качеством оказания госуслуг, % (с 2019 года в баллах)</w:t>
            </w:r>
          </w:p>
        </w:tc>
        <w:tc>
          <w:tcPr>
            <w:tcW w:w="228" w:type="pct"/>
            <w:tcBorders>
              <w:top w:val="nil"/>
              <w:left w:val="nil"/>
              <w:bottom w:val="single" w:sz="4" w:space="0" w:color="auto"/>
              <w:right w:val="single" w:sz="4" w:space="0" w:color="auto"/>
            </w:tcBorders>
            <w:shd w:val="clear" w:color="auto" w:fill="auto"/>
            <w:noWrap/>
            <w:vAlign w:val="bottom"/>
            <w:hideMark/>
          </w:tcPr>
          <w:p w14:paraId="472897C4"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73</w:t>
            </w:r>
          </w:p>
        </w:tc>
        <w:tc>
          <w:tcPr>
            <w:tcW w:w="267" w:type="pct"/>
            <w:tcBorders>
              <w:top w:val="nil"/>
              <w:left w:val="nil"/>
              <w:bottom w:val="single" w:sz="4" w:space="0" w:color="auto"/>
              <w:right w:val="single" w:sz="4" w:space="0" w:color="auto"/>
            </w:tcBorders>
            <w:shd w:val="clear" w:color="auto" w:fill="auto"/>
            <w:noWrap/>
            <w:vAlign w:val="bottom"/>
            <w:hideMark/>
          </w:tcPr>
          <w:p w14:paraId="7B531B3B"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73</w:t>
            </w:r>
          </w:p>
        </w:tc>
        <w:tc>
          <w:tcPr>
            <w:tcW w:w="260" w:type="pct"/>
            <w:tcBorders>
              <w:top w:val="nil"/>
              <w:left w:val="nil"/>
              <w:bottom w:val="single" w:sz="4" w:space="0" w:color="auto"/>
              <w:right w:val="single" w:sz="4" w:space="0" w:color="auto"/>
            </w:tcBorders>
            <w:shd w:val="clear" w:color="auto" w:fill="auto"/>
            <w:noWrap/>
            <w:vAlign w:val="bottom"/>
            <w:hideMark/>
          </w:tcPr>
          <w:p w14:paraId="3E48AF41"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66</w:t>
            </w:r>
          </w:p>
        </w:tc>
        <w:tc>
          <w:tcPr>
            <w:tcW w:w="284" w:type="pct"/>
            <w:tcBorders>
              <w:top w:val="nil"/>
              <w:left w:val="nil"/>
              <w:bottom w:val="single" w:sz="4" w:space="0" w:color="auto"/>
              <w:right w:val="single" w:sz="4" w:space="0" w:color="auto"/>
            </w:tcBorders>
            <w:shd w:val="clear" w:color="auto" w:fill="auto"/>
            <w:noWrap/>
            <w:vAlign w:val="bottom"/>
            <w:hideMark/>
          </w:tcPr>
          <w:p w14:paraId="05781E2B"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67,5</w:t>
            </w:r>
          </w:p>
        </w:tc>
        <w:tc>
          <w:tcPr>
            <w:tcW w:w="261" w:type="pct"/>
            <w:tcBorders>
              <w:top w:val="nil"/>
              <w:left w:val="nil"/>
              <w:bottom w:val="single" w:sz="4" w:space="0" w:color="auto"/>
              <w:right w:val="single" w:sz="4" w:space="0" w:color="auto"/>
            </w:tcBorders>
            <w:shd w:val="clear" w:color="auto" w:fill="auto"/>
            <w:noWrap/>
            <w:vAlign w:val="bottom"/>
            <w:hideMark/>
          </w:tcPr>
          <w:p w14:paraId="6C2A0B05"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78</w:t>
            </w:r>
          </w:p>
        </w:tc>
        <w:tc>
          <w:tcPr>
            <w:tcW w:w="284" w:type="pct"/>
            <w:tcBorders>
              <w:top w:val="nil"/>
              <w:left w:val="nil"/>
              <w:bottom w:val="single" w:sz="4" w:space="0" w:color="auto"/>
              <w:right w:val="single" w:sz="4" w:space="0" w:color="auto"/>
            </w:tcBorders>
            <w:shd w:val="clear" w:color="auto" w:fill="auto"/>
            <w:noWrap/>
            <w:vAlign w:val="bottom"/>
            <w:hideMark/>
          </w:tcPr>
          <w:p w14:paraId="23F5AFE3"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69,8</w:t>
            </w:r>
          </w:p>
        </w:tc>
        <w:tc>
          <w:tcPr>
            <w:tcW w:w="291" w:type="pct"/>
            <w:tcBorders>
              <w:top w:val="nil"/>
              <w:left w:val="nil"/>
              <w:bottom w:val="single" w:sz="4" w:space="0" w:color="auto"/>
              <w:right w:val="single" w:sz="4" w:space="0" w:color="auto"/>
            </w:tcBorders>
            <w:shd w:val="clear" w:color="auto" w:fill="auto"/>
            <w:noWrap/>
            <w:vAlign w:val="bottom"/>
            <w:hideMark/>
          </w:tcPr>
          <w:p w14:paraId="23694EB0"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4,84</w:t>
            </w:r>
          </w:p>
        </w:tc>
        <w:tc>
          <w:tcPr>
            <w:tcW w:w="283" w:type="pct"/>
            <w:tcBorders>
              <w:top w:val="nil"/>
              <w:left w:val="nil"/>
              <w:bottom w:val="single" w:sz="4" w:space="0" w:color="auto"/>
              <w:right w:val="single" w:sz="4" w:space="0" w:color="auto"/>
            </w:tcBorders>
            <w:shd w:val="clear" w:color="auto" w:fill="auto"/>
            <w:noWrap/>
            <w:vAlign w:val="bottom"/>
            <w:hideMark/>
          </w:tcPr>
          <w:p w14:paraId="19FC8AC2"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4,71</w:t>
            </w:r>
          </w:p>
        </w:tc>
        <w:tc>
          <w:tcPr>
            <w:tcW w:w="288" w:type="pct"/>
            <w:tcBorders>
              <w:top w:val="nil"/>
              <w:left w:val="nil"/>
              <w:bottom w:val="single" w:sz="4" w:space="0" w:color="auto"/>
              <w:right w:val="single" w:sz="4" w:space="0" w:color="auto"/>
            </w:tcBorders>
            <w:vAlign w:val="bottom"/>
          </w:tcPr>
          <w:p w14:paraId="0863FFA2"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 xml:space="preserve">4,55 </w:t>
            </w:r>
          </w:p>
        </w:tc>
        <w:tc>
          <w:tcPr>
            <w:tcW w:w="273" w:type="pct"/>
            <w:tcBorders>
              <w:top w:val="nil"/>
              <w:left w:val="nil"/>
              <w:bottom w:val="single" w:sz="4" w:space="0" w:color="auto"/>
              <w:right w:val="single" w:sz="4" w:space="0" w:color="auto"/>
            </w:tcBorders>
            <w:vAlign w:val="bottom"/>
          </w:tcPr>
          <w:p w14:paraId="7F52A471"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 xml:space="preserve">4,63 </w:t>
            </w:r>
          </w:p>
        </w:tc>
      </w:tr>
      <w:tr w:rsidR="00FC28D6" w:rsidRPr="006100FD" w14:paraId="1BC1A562" w14:textId="77777777" w:rsidTr="00D13EC9">
        <w:trPr>
          <w:trHeight w:val="20"/>
          <w:jc w:val="center"/>
        </w:trPr>
        <w:tc>
          <w:tcPr>
            <w:tcW w:w="2281" w:type="pct"/>
            <w:tcBorders>
              <w:top w:val="nil"/>
              <w:left w:val="single" w:sz="4" w:space="0" w:color="auto"/>
              <w:bottom w:val="single" w:sz="4" w:space="0" w:color="auto"/>
              <w:right w:val="single" w:sz="4" w:space="0" w:color="auto"/>
            </w:tcBorders>
            <w:shd w:val="clear" w:color="auto" w:fill="auto"/>
            <w:vAlign w:val="bottom"/>
            <w:hideMark/>
          </w:tcPr>
          <w:p w14:paraId="3DA66384" w14:textId="77777777" w:rsidR="00E94A15" w:rsidRPr="006100FD" w:rsidRDefault="00E94A15" w:rsidP="004421FB">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Количество автоматизированных видов услуг</w:t>
            </w:r>
          </w:p>
        </w:tc>
        <w:tc>
          <w:tcPr>
            <w:tcW w:w="228" w:type="pct"/>
            <w:tcBorders>
              <w:top w:val="nil"/>
              <w:left w:val="nil"/>
              <w:bottom w:val="single" w:sz="4" w:space="0" w:color="auto"/>
              <w:right w:val="single" w:sz="4" w:space="0" w:color="auto"/>
            </w:tcBorders>
            <w:shd w:val="clear" w:color="auto" w:fill="auto"/>
            <w:noWrap/>
            <w:vAlign w:val="bottom"/>
            <w:hideMark/>
          </w:tcPr>
          <w:p w14:paraId="33449160"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414</w:t>
            </w:r>
          </w:p>
        </w:tc>
        <w:tc>
          <w:tcPr>
            <w:tcW w:w="267" w:type="pct"/>
            <w:tcBorders>
              <w:top w:val="nil"/>
              <w:left w:val="nil"/>
              <w:bottom w:val="single" w:sz="4" w:space="0" w:color="auto"/>
              <w:right w:val="single" w:sz="4" w:space="0" w:color="auto"/>
            </w:tcBorders>
            <w:shd w:val="clear" w:color="auto" w:fill="auto"/>
            <w:noWrap/>
            <w:vAlign w:val="bottom"/>
            <w:hideMark/>
          </w:tcPr>
          <w:p w14:paraId="6889E238"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0" w:type="pct"/>
            <w:tcBorders>
              <w:top w:val="nil"/>
              <w:left w:val="nil"/>
              <w:bottom w:val="single" w:sz="4" w:space="0" w:color="auto"/>
              <w:right w:val="single" w:sz="4" w:space="0" w:color="auto"/>
            </w:tcBorders>
            <w:shd w:val="clear" w:color="auto" w:fill="auto"/>
            <w:noWrap/>
            <w:vAlign w:val="bottom"/>
            <w:hideMark/>
          </w:tcPr>
          <w:p w14:paraId="0CB87017"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190</w:t>
            </w:r>
          </w:p>
        </w:tc>
        <w:tc>
          <w:tcPr>
            <w:tcW w:w="284" w:type="pct"/>
            <w:tcBorders>
              <w:top w:val="nil"/>
              <w:left w:val="nil"/>
              <w:bottom w:val="single" w:sz="4" w:space="0" w:color="auto"/>
              <w:right w:val="single" w:sz="4" w:space="0" w:color="auto"/>
            </w:tcBorders>
            <w:shd w:val="clear" w:color="auto" w:fill="auto"/>
            <w:noWrap/>
            <w:vAlign w:val="bottom"/>
            <w:hideMark/>
          </w:tcPr>
          <w:p w14:paraId="1AB0CB7E"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1" w:type="pct"/>
            <w:tcBorders>
              <w:top w:val="nil"/>
              <w:left w:val="nil"/>
              <w:bottom w:val="single" w:sz="4" w:space="0" w:color="auto"/>
              <w:right w:val="single" w:sz="4" w:space="0" w:color="auto"/>
            </w:tcBorders>
            <w:shd w:val="clear" w:color="auto" w:fill="auto"/>
            <w:noWrap/>
            <w:vAlign w:val="bottom"/>
            <w:hideMark/>
          </w:tcPr>
          <w:p w14:paraId="0B7B6FE7"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506</w:t>
            </w:r>
          </w:p>
        </w:tc>
        <w:tc>
          <w:tcPr>
            <w:tcW w:w="284" w:type="pct"/>
            <w:tcBorders>
              <w:top w:val="nil"/>
              <w:left w:val="nil"/>
              <w:bottom w:val="single" w:sz="4" w:space="0" w:color="auto"/>
              <w:right w:val="single" w:sz="4" w:space="0" w:color="auto"/>
            </w:tcBorders>
            <w:shd w:val="clear" w:color="auto" w:fill="auto"/>
            <w:noWrap/>
            <w:vAlign w:val="bottom"/>
            <w:hideMark/>
          </w:tcPr>
          <w:p w14:paraId="19809D34"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91" w:type="pct"/>
            <w:tcBorders>
              <w:top w:val="nil"/>
              <w:left w:val="nil"/>
              <w:bottom w:val="single" w:sz="4" w:space="0" w:color="auto"/>
              <w:right w:val="single" w:sz="4" w:space="0" w:color="auto"/>
            </w:tcBorders>
            <w:shd w:val="clear" w:color="auto" w:fill="auto"/>
            <w:noWrap/>
            <w:vAlign w:val="bottom"/>
            <w:hideMark/>
          </w:tcPr>
          <w:p w14:paraId="761B94C7"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47</w:t>
            </w:r>
          </w:p>
        </w:tc>
        <w:tc>
          <w:tcPr>
            <w:tcW w:w="283" w:type="pct"/>
            <w:tcBorders>
              <w:top w:val="nil"/>
              <w:left w:val="nil"/>
              <w:bottom w:val="single" w:sz="4" w:space="0" w:color="auto"/>
              <w:right w:val="single" w:sz="4" w:space="0" w:color="auto"/>
            </w:tcBorders>
            <w:shd w:val="clear" w:color="auto" w:fill="auto"/>
            <w:noWrap/>
            <w:vAlign w:val="bottom"/>
            <w:hideMark/>
          </w:tcPr>
          <w:p w14:paraId="1B277BAC"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81</w:t>
            </w:r>
          </w:p>
        </w:tc>
        <w:tc>
          <w:tcPr>
            <w:tcW w:w="288" w:type="pct"/>
            <w:tcBorders>
              <w:top w:val="nil"/>
              <w:left w:val="nil"/>
              <w:bottom w:val="single" w:sz="4" w:space="0" w:color="auto"/>
              <w:right w:val="single" w:sz="4" w:space="0" w:color="auto"/>
            </w:tcBorders>
            <w:vAlign w:val="bottom"/>
          </w:tcPr>
          <w:p w14:paraId="54C0462E"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73" w:type="pct"/>
            <w:tcBorders>
              <w:top w:val="nil"/>
              <w:left w:val="nil"/>
              <w:bottom w:val="single" w:sz="4" w:space="0" w:color="auto"/>
              <w:right w:val="single" w:sz="4" w:space="0" w:color="auto"/>
            </w:tcBorders>
            <w:vAlign w:val="bottom"/>
          </w:tcPr>
          <w:p w14:paraId="6F514499"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r>
      <w:tr w:rsidR="00FC28D6" w:rsidRPr="006100FD" w14:paraId="7C43BF9A" w14:textId="77777777" w:rsidTr="00D13EC9">
        <w:trPr>
          <w:trHeight w:val="20"/>
          <w:jc w:val="center"/>
        </w:trPr>
        <w:tc>
          <w:tcPr>
            <w:tcW w:w="2281" w:type="pct"/>
            <w:tcBorders>
              <w:top w:val="nil"/>
              <w:left w:val="single" w:sz="4" w:space="0" w:color="auto"/>
              <w:bottom w:val="single" w:sz="4" w:space="0" w:color="auto"/>
              <w:right w:val="single" w:sz="4" w:space="0" w:color="auto"/>
            </w:tcBorders>
            <w:shd w:val="clear" w:color="auto" w:fill="auto"/>
            <w:vAlign w:val="bottom"/>
            <w:hideMark/>
          </w:tcPr>
          <w:p w14:paraId="6EF2678E" w14:textId="77777777" w:rsidR="00E94A15" w:rsidRPr="006100FD" w:rsidRDefault="00E94A15" w:rsidP="004421FB">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Количество оптимизированных видов услуг</w:t>
            </w:r>
          </w:p>
        </w:tc>
        <w:tc>
          <w:tcPr>
            <w:tcW w:w="228" w:type="pct"/>
            <w:tcBorders>
              <w:top w:val="nil"/>
              <w:left w:val="nil"/>
              <w:bottom w:val="single" w:sz="4" w:space="0" w:color="auto"/>
              <w:right w:val="single" w:sz="4" w:space="0" w:color="auto"/>
            </w:tcBorders>
            <w:shd w:val="clear" w:color="auto" w:fill="auto"/>
            <w:noWrap/>
            <w:vAlign w:val="bottom"/>
            <w:hideMark/>
          </w:tcPr>
          <w:p w14:paraId="647BB350"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120</w:t>
            </w:r>
          </w:p>
        </w:tc>
        <w:tc>
          <w:tcPr>
            <w:tcW w:w="267" w:type="pct"/>
            <w:tcBorders>
              <w:top w:val="nil"/>
              <w:left w:val="nil"/>
              <w:bottom w:val="single" w:sz="4" w:space="0" w:color="auto"/>
              <w:right w:val="single" w:sz="4" w:space="0" w:color="auto"/>
            </w:tcBorders>
            <w:shd w:val="clear" w:color="auto" w:fill="auto"/>
            <w:noWrap/>
            <w:vAlign w:val="bottom"/>
            <w:hideMark/>
          </w:tcPr>
          <w:p w14:paraId="789AE04C"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0" w:type="pct"/>
            <w:tcBorders>
              <w:top w:val="nil"/>
              <w:left w:val="nil"/>
              <w:bottom w:val="single" w:sz="4" w:space="0" w:color="auto"/>
              <w:right w:val="single" w:sz="4" w:space="0" w:color="auto"/>
            </w:tcBorders>
            <w:shd w:val="clear" w:color="auto" w:fill="auto"/>
            <w:noWrap/>
            <w:vAlign w:val="bottom"/>
            <w:hideMark/>
          </w:tcPr>
          <w:p w14:paraId="689BB473"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101</w:t>
            </w:r>
          </w:p>
        </w:tc>
        <w:tc>
          <w:tcPr>
            <w:tcW w:w="284" w:type="pct"/>
            <w:tcBorders>
              <w:top w:val="nil"/>
              <w:left w:val="nil"/>
              <w:bottom w:val="single" w:sz="4" w:space="0" w:color="auto"/>
              <w:right w:val="single" w:sz="4" w:space="0" w:color="auto"/>
            </w:tcBorders>
            <w:shd w:val="clear" w:color="auto" w:fill="auto"/>
            <w:noWrap/>
            <w:vAlign w:val="bottom"/>
            <w:hideMark/>
          </w:tcPr>
          <w:p w14:paraId="38668EE6"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1" w:type="pct"/>
            <w:tcBorders>
              <w:top w:val="nil"/>
              <w:left w:val="nil"/>
              <w:bottom w:val="single" w:sz="4" w:space="0" w:color="auto"/>
              <w:right w:val="single" w:sz="4" w:space="0" w:color="auto"/>
            </w:tcBorders>
            <w:shd w:val="clear" w:color="auto" w:fill="auto"/>
            <w:noWrap/>
            <w:vAlign w:val="bottom"/>
            <w:hideMark/>
          </w:tcPr>
          <w:p w14:paraId="5184CF57"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196</w:t>
            </w:r>
          </w:p>
        </w:tc>
        <w:tc>
          <w:tcPr>
            <w:tcW w:w="284" w:type="pct"/>
            <w:tcBorders>
              <w:top w:val="nil"/>
              <w:left w:val="nil"/>
              <w:bottom w:val="single" w:sz="4" w:space="0" w:color="auto"/>
              <w:right w:val="single" w:sz="4" w:space="0" w:color="auto"/>
            </w:tcBorders>
            <w:shd w:val="clear" w:color="auto" w:fill="auto"/>
            <w:noWrap/>
            <w:vAlign w:val="bottom"/>
            <w:hideMark/>
          </w:tcPr>
          <w:p w14:paraId="6F1328E0"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91" w:type="pct"/>
            <w:tcBorders>
              <w:top w:val="nil"/>
              <w:left w:val="nil"/>
              <w:bottom w:val="single" w:sz="4" w:space="0" w:color="auto"/>
              <w:right w:val="single" w:sz="4" w:space="0" w:color="auto"/>
            </w:tcBorders>
            <w:shd w:val="clear" w:color="auto" w:fill="auto"/>
            <w:noWrap/>
            <w:vAlign w:val="bottom"/>
            <w:hideMark/>
          </w:tcPr>
          <w:p w14:paraId="4D140545"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63</w:t>
            </w:r>
          </w:p>
        </w:tc>
        <w:tc>
          <w:tcPr>
            <w:tcW w:w="283" w:type="pct"/>
            <w:tcBorders>
              <w:top w:val="nil"/>
              <w:left w:val="nil"/>
              <w:bottom w:val="single" w:sz="4" w:space="0" w:color="auto"/>
              <w:right w:val="single" w:sz="4" w:space="0" w:color="auto"/>
            </w:tcBorders>
            <w:shd w:val="clear" w:color="auto" w:fill="auto"/>
            <w:noWrap/>
            <w:vAlign w:val="bottom"/>
            <w:hideMark/>
          </w:tcPr>
          <w:p w14:paraId="141B177D"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81</w:t>
            </w:r>
          </w:p>
        </w:tc>
        <w:tc>
          <w:tcPr>
            <w:tcW w:w="288" w:type="pct"/>
            <w:tcBorders>
              <w:top w:val="nil"/>
              <w:left w:val="nil"/>
              <w:bottom w:val="single" w:sz="4" w:space="0" w:color="auto"/>
              <w:right w:val="single" w:sz="4" w:space="0" w:color="auto"/>
            </w:tcBorders>
            <w:vAlign w:val="bottom"/>
          </w:tcPr>
          <w:p w14:paraId="6E60CDB4"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73" w:type="pct"/>
            <w:tcBorders>
              <w:top w:val="nil"/>
              <w:left w:val="nil"/>
              <w:bottom w:val="single" w:sz="4" w:space="0" w:color="auto"/>
              <w:right w:val="single" w:sz="4" w:space="0" w:color="auto"/>
            </w:tcBorders>
            <w:vAlign w:val="bottom"/>
          </w:tcPr>
          <w:p w14:paraId="12C0748B"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r>
      <w:tr w:rsidR="00FC28D6" w:rsidRPr="006100FD" w14:paraId="2817168F" w14:textId="77777777" w:rsidTr="00D13EC9">
        <w:trPr>
          <w:trHeight w:val="20"/>
          <w:jc w:val="center"/>
        </w:trPr>
        <w:tc>
          <w:tcPr>
            <w:tcW w:w="2281" w:type="pct"/>
            <w:tcBorders>
              <w:top w:val="nil"/>
              <w:left w:val="single" w:sz="4" w:space="0" w:color="auto"/>
              <w:bottom w:val="single" w:sz="4" w:space="0" w:color="auto"/>
              <w:right w:val="single" w:sz="4" w:space="0" w:color="auto"/>
            </w:tcBorders>
            <w:shd w:val="clear" w:color="auto" w:fill="auto"/>
            <w:vAlign w:val="bottom"/>
            <w:hideMark/>
          </w:tcPr>
          <w:p w14:paraId="4E1A5F3F" w14:textId="77777777" w:rsidR="00E94A15" w:rsidRPr="006100FD" w:rsidRDefault="00E94A15" w:rsidP="004421FB">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Необоснованные отказы в оказании госуслуг</w:t>
            </w:r>
          </w:p>
        </w:tc>
        <w:tc>
          <w:tcPr>
            <w:tcW w:w="228" w:type="pct"/>
            <w:tcBorders>
              <w:top w:val="nil"/>
              <w:left w:val="nil"/>
              <w:bottom w:val="single" w:sz="4" w:space="0" w:color="auto"/>
              <w:right w:val="single" w:sz="4" w:space="0" w:color="auto"/>
            </w:tcBorders>
            <w:shd w:val="clear" w:color="auto" w:fill="auto"/>
            <w:noWrap/>
            <w:vAlign w:val="bottom"/>
            <w:hideMark/>
          </w:tcPr>
          <w:p w14:paraId="64C4C7BB"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7" w:type="pct"/>
            <w:tcBorders>
              <w:top w:val="nil"/>
              <w:left w:val="nil"/>
              <w:bottom w:val="single" w:sz="4" w:space="0" w:color="auto"/>
              <w:right w:val="single" w:sz="4" w:space="0" w:color="auto"/>
            </w:tcBorders>
            <w:shd w:val="clear" w:color="auto" w:fill="auto"/>
            <w:noWrap/>
            <w:vAlign w:val="bottom"/>
            <w:hideMark/>
          </w:tcPr>
          <w:p w14:paraId="6C2F3496"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0" w:type="pct"/>
            <w:tcBorders>
              <w:top w:val="nil"/>
              <w:left w:val="nil"/>
              <w:bottom w:val="single" w:sz="4" w:space="0" w:color="auto"/>
              <w:right w:val="single" w:sz="4" w:space="0" w:color="auto"/>
            </w:tcBorders>
            <w:shd w:val="clear" w:color="auto" w:fill="auto"/>
            <w:noWrap/>
            <w:vAlign w:val="bottom"/>
            <w:hideMark/>
          </w:tcPr>
          <w:p w14:paraId="6A014EA8"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111</w:t>
            </w:r>
          </w:p>
        </w:tc>
        <w:tc>
          <w:tcPr>
            <w:tcW w:w="284" w:type="pct"/>
            <w:tcBorders>
              <w:top w:val="nil"/>
              <w:left w:val="nil"/>
              <w:bottom w:val="single" w:sz="4" w:space="0" w:color="auto"/>
              <w:right w:val="single" w:sz="4" w:space="0" w:color="auto"/>
            </w:tcBorders>
            <w:shd w:val="clear" w:color="auto" w:fill="auto"/>
            <w:noWrap/>
            <w:vAlign w:val="bottom"/>
            <w:hideMark/>
          </w:tcPr>
          <w:p w14:paraId="4F338016"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154</w:t>
            </w:r>
          </w:p>
        </w:tc>
        <w:tc>
          <w:tcPr>
            <w:tcW w:w="261" w:type="pct"/>
            <w:tcBorders>
              <w:top w:val="nil"/>
              <w:left w:val="nil"/>
              <w:bottom w:val="single" w:sz="4" w:space="0" w:color="auto"/>
              <w:right w:val="single" w:sz="4" w:space="0" w:color="auto"/>
            </w:tcBorders>
            <w:shd w:val="clear" w:color="auto" w:fill="auto"/>
            <w:noWrap/>
            <w:vAlign w:val="bottom"/>
            <w:hideMark/>
          </w:tcPr>
          <w:p w14:paraId="05C5ABE7"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140</w:t>
            </w:r>
          </w:p>
        </w:tc>
        <w:tc>
          <w:tcPr>
            <w:tcW w:w="284" w:type="pct"/>
            <w:tcBorders>
              <w:top w:val="nil"/>
              <w:left w:val="nil"/>
              <w:bottom w:val="single" w:sz="4" w:space="0" w:color="auto"/>
              <w:right w:val="single" w:sz="4" w:space="0" w:color="auto"/>
            </w:tcBorders>
            <w:shd w:val="clear" w:color="auto" w:fill="auto"/>
            <w:noWrap/>
            <w:vAlign w:val="bottom"/>
            <w:hideMark/>
          </w:tcPr>
          <w:p w14:paraId="0B608394"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151</w:t>
            </w:r>
          </w:p>
        </w:tc>
        <w:tc>
          <w:tcPr>
            <w:tcW w:w="291" w:type="pct"/>
            <w:tcBorders>
              <w:top w:val="nil"/>
              <w:left w:val="nil"/>
              <w:bottom w:val="single" w:sz="4" w:space="0" w:color="auto"/>
              <w:right w:val="single" w:sz="4" w:space="0" w:color="auto"/>
            </w:tcBorders>
            <w:shd w:val="clear" w:color="auto" w:fill="auto"/>
            <w:noWrap/>
            <w:vAlign w:val="bottom"/>
            <w:hideMark/>
          </w:tcPr>
          <w:p w14:paraId="10A48342"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78</w:t>
            </w:r>
          </w:p>
        </w:tc>
        <w:tc>
          <w:tcPr>
            <w:tcW w:w="283" w:type="pct"/>
            <w:tcBorders>
              <w:top w:val="nil"/>
              <w:left w:val="nil"/>
              <w:bottom w:val="single" w:sz="4" w:space="0" w:color="auto"/>
              <w:right w:val="single" w:sz="4" w:space="0" w:color="auto"/>
            </w:tcBorders>
            <w:shd w:val="clear" w:color="auto" w:fill="auto"/>
            <w:noWrap/>
            <w:vAlign w:val="bottom"/>
            <w:hideMark/>
          </w:tcPr>
          <w:p w14:paraId="124C4130"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89</w:t>
            </w:r>
          </w:p>
        </w:tc>
        <w:tc>
          <w:tcPr>
            <w:tcW w:w="288" w:type="pct"/>
            <w:tcBorders>
              <w:top w:val="nil"/>
              <w:left w:val="nil"/>
              <w:bottom w:val="single" w:sz="4" w:space="0" w:color="auto"/>
              <w:right w:val="single" w:sz="4" w:space="0" w:color="auto"/>
            </w:tcBorders>
            <w:vAlign w:val="bottom"/>
          </w:tcPr>
          <w:p w14:paraId="126D897C" w14:textId="77777777" w:rsidR="00E94A15" w:rsidRPr="006100FD" w:rsidRDefault="00E94A15" w:rsidP="004421FB">
            <w:pPr>
              <w:spacing w:after="0" w:line="240" w:lineRule="auto"/>
              <w:jc w:val="center"/>
              <w:rPr>
                <w:rFonts w:ascii="Times New Roman" w:hAnsi="Times New Roman" w:cs="Times New Roman"/>
              </w:rPr>
            </w:pPr>
            <w:r w:rsidRPr="006100FD">
              <w:rPr>
                <w:rFonts w:ascii="Times New Roman" w:hAnsi="Times New Roman" w:cs="Times New Roman"/>
              </w:rPr>
              <w:t>156</w:t>
            </w:r>
          </w:p>
        </w:tc>
        <w:tc>
          <w:tcPr>
            <w:tcW w:w="273" w:type="pct"/>
            <w:tcBorders>
              <w:top w:val="nil"/>
              <w:left w:val="nil"/>
              <w:bottom w:val="single" w:sz="4" w:space="0" w:color="auto"/>
              <w:right w:val="single" w:sz="4" w:space="0" w:color="auto"/>
            </w:tcBorders>
            <w:vAlign w:val="bottom"/>
          </w:tcPr>
          <w:p w14:paraId="0F40129F" w14:textId="77777777" w:rsidR="00E94A15" w:rsidRPr="006100FD" w:rsidRDefault="00E94A15" w:rsidP="004421FB">
            <w:pPr>
              <w:spacing w:after="0" w:line="240" w:lineRule="auto"/>
              <w:jc w:val="center"/>
              <w:rPr>
                <w:rFonts w:ascii="Times New Roman" w:hAnsi="Times New Roman" w:cs="Times New Roman"/>
              </w:rPr>
            </w:pPr>
            <w:r w:rsidRPr="006100FD">
              <w:rPr>
                <w:rFonts w:ascii="Times New Roman" w:hAnsi="Times New Roman" w:cs="Times New Roman"/>
              </w:rPr>
              <w:t>144</w:t>
            </w:r>
          </w:p>
        </w:tc>
      </w:tr>
      <w:tr w:rsidR="00FC28D6" w:rsidRPr="006100FD" w14:paraId="4DBB76F0" w14:textId="77777777" w:rsidTr="00D13EC9">
        <w:trPr>
          <w:trHeight w:val="20"/>
          <w:jc w:val="center"/>
        </w:trPr>
        <w:tc>
          <w:tcPr>
            <w:tcW w:w="2281" w:type="pct"/>
            <w:tcBorders>
              <w:top w:val="nil"/>
              <w:left w:val="single" w:sz="4" w:space="0" w:color="auto"/>
              <w:bottom w:val="single" w:sz="4" w:space="0" w:color="auto"/>
              <w:right w:val="single" w:sz="4" w:space="0" w:color="auto"/>
            </w:tcBorders>
            <w:shd w:val="clear" w:color="auto" w:fill="auto"/>
            <w:vAlign w:val="bottom"/>
            <w:hideMark/>
          </w:tcPr>
          <w:p w14:paraId="18C939A7" w14:textId="77777777" w:rsidR="00E94A15" w:rsidRPr="006100FD" w:rsidRDefault="00E94A15" w:rsidP="004421FB">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 xml:space="preserve">Оказание госуслуг при неполном пакете документов, тыс. </w:t>
            </w:r>
          </w:p>
        </w:tc>
        <w:tc>
          <w:tcPr>
            <w:tcW w:w="228" w:type="pct"/>
            <w:tcBorders>
              <w:top w:val="nil"/>
              <w:left w:val="nil"/>
              <w:bottom w:val="single" w:sz="4" w:space="0" w:color="auto"/>
              <w:right w:val="single" w:sz="4" w:space="0" w:color="auto"/>
            </w:tcBorders>
            <w:shd w:val="clear" w:color="auto" w:fill="auto"/>
            <w:noWrap/>
            <w:vAlign w:val="bottom"/>
            <w:hideMark/>
          </w:tcPr>
          <w:p w14:paraId="7AB57D01"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7" w:type="pct"/>
            <w:tcBorders>
              <w:top w:val="nil"/>
              <w:left w:val="nil"/>
              <w:bottom w:val="single" w:sz="4" w:space="0" w:color="auto"/>
              <w:right w:val="single" w:sz="4" w:space="0" w:color="auto"/>
            </w:tcBorders>
            <w:shd w:val="clear" w:color="auto" w:fill="auto"/>
            <w:noWrap/>
            <w:vAlign w:val="bottom"/>
            <w:hideMark/>
          </w:tcPr>
          <w:p w14:paraId="1F897831"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0" w:type="pct"/>
            <w:tcBorders>
              <w:top w:val="nil"/>
              <w:left w:val="nil"/>
              <w:bottom w:val="single" w:sz="4" w:space="0" w:color="auto"/>
              <w:right w:val="single" w:sz="4" w:space="0" w:color="auto"/>
            </w:tcBorders>
            <w:shd w:val="clear" w:color="auto" w:fill="auto"/>
            <w:noWrap/>
            <w:vAlign w:val="bottom"/>
            <w:hideMark/>
          </w:tcPr>
          <w:p w14:paraId="77D4A7C5"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2,1</w:t>
            </w:r>
          </w:p>
        </w:tc>
        <w:tc>
          <w:tcPr>
            <w:tcW w:w="284" w:type="pct"/>
            <w:tcBorders>
              <w:top w:val="nil"/>
              <w:left w:val="nil"/>
              <w:bottom w:val="single" w:sz="4" w:space="0" w:color="auto"/>
              <w:right w:val="single" w:sz="4" w:space="0" w:color="auto"/>
            </w:tcBorders>
            <w:shd w:val="clear" w:color="auto" w:fill="auto"/>
            <w:noWrap/>
            <w:vAlign w:val="bottom"/>
            <w:hideMark/>
          </w:tcPr>
          <w:p w14:paraId="343524B5"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20,9</w:t>
            </w:r>
          </w:p>
        </w:tc>
        <w:tc>
          <w:tcPr>
            <w:tcW w:w="261" w:type="pct"/>
            <w:tcBorders>
              <w:top w:val="nil"/>
              <w:left w:val="nil"/>
              <w:bottom w:val="single" w:sz="4" w:space="0" w:color="auto"/>
              <w:right w:val="single" w:sz="4" w:space="0" w:color="auto"/>
            </w:tcBorders>
            <w:shd w:val="clear" w:color="auto" w:fill="auto"/>
            <w:noWrap/>
            <w:vAlign w:val="bottom"/>
            <w:hideMark/>
          </w:tcPr>
          <w:p w14:paraId="75CDFC35"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4,3</w:t>
            </w:r>
          </w:p>
        </w:tc>
        <w:tc>
          <w:tcPr>
            <w:tcW w:w="284" w:type="pct"/>
            <w:tcBorders>
              <w:top w:val="nil"/>
              <w:left w:val="nil"/>
              <w:bottom w:val="single" w:sz="4" w:space="0" w:color="auto"/>
              <w:right w:val="single" w:sz="4" w:space="0" w:color="auto"/>
            </w:tcBorders>
            <w:shd w:val="clear" w:color="auto" w:fill="auto"/>
            <w:noWrap/>
            <w:vAlign w:val="bottom"/>
            <w:hideMark/>
          </w:tcPr>
          <w:p w14:paraId="7A516FE4"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6,9</w:t>
            </w:r>
          </w:p>
        </w:tc>
        <w:tc>
          <w:tcPr>
            <w:tcW w:w="291" w:type="pct"/>
            <w:tcBorders>
              <w:top w:val="nil"/>
              <w:left w:val="nil"/>
              <w:bottom w:val="single" w:sz="4" w:space="0" w:color="auto"/>
              <w:right w:val="single" w:sz="4" w:space="0" w:color="auto"/>
            </w:tcBorders>
            <w:shd w:val="clear" w:color="auto" w:fill="auto"/>
            <w:noWrap/>
            <w:vAlign w:val="bottom"/>
            <w:hideMark/>
          </w:tcPr>
          <w:p w14:paraId="213E7ABC"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0,77</w:t>
            </w:r>
          </w:p>
        </w:tc>
        <w:tc>
          <w:tcPr>
            <w:tcW w:w="283" w:type="pct"/>
            <w:tcBorders>
              <w:top w:val="nil"/>
              <w:left w:val="nil"/>
              <w:bottom w:val="single" w:sz="4" w:space="0" w:color="auto"/>
              <w:right w:val="single" w:sz="4" w:space="0" w:color="auto"/>
            </w:tcBorders>
            <w:shd w:val="clear" w:color="auto" w:fill="auto"/>
            <w:noWrap/>
            <w:vAlign w:val="bottom"/>
            <w:hideMark/>
          </w:tcPr>
          <w:p w14:paraId="74F75057"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0,96</w:t>
            </w:r>
          </w:p>
        </w:tc>
        <w:tc>
          <w:tcPr>
            <w:tcW w:w="288" w:type="pct"/>
            <w:tcBorders>
              <w:top w:val="nil"/>
              <w:left w:val="nil"/>
              <w:bottom w:val="single" w:sz="4" w:space="0" w:color="auto"/>
              <w:right w:val="single" w:sz="4" w:space="0" w:color="auto"/>
            </w:tcBorders>
            <w:vAlign w:val="bottom"/>
          </w:tcPr>
          <w:p w14:paraId="4ED215D6" w14:textId="77777777" w:rsidR="00E94A15" w:rsidRPr="006100FD" w:rsidRDefault="00E94A15" w:rsidP="004421FB">
            <w:pPr>
              <w:spacing w:after="0" w:line="240" w:lineRule="auto"/>
              <w:jc w:val="center"/>
              <w:rPr>
                <w:rFonts w:ascii="Times New Roman" w:hAnsi="Times New Roman" w:cs="Times New Roman"/>
              </w:rPr>
            </w:pPr>
            <w:r w:rsidRPr="006100FD">
              <w:rPr>
                <w:rFonts w:ascii="Times New Roman" w:hAnsi="Times New Roman" w:cs="Times New Roman"/>
              </w:rPr>
              <w:t>0,79</w:t>
            </w:r>
          </w:p>
        </w:tc>
        <w:tc>
          <w:tcPr>
            <w:tcW w:w="273" w:type="pct"/>
            <w:tcBorders>
              <w:top w:val="nil"/>
              <w:left w:val="nil"/>
              <w:bottom w:val="single" w:sz="4" w:space="0" w:color="auto"/>
              <w:right w:val="single" w:sz="4" w:space="0" w:color="auto"/>
            </w:tcBorders>
            <w:vAlign w:val="bottom"/>
          </w:tcPr>
          <w:p w14:paraId="6C9C92DF" w14:textId="77777777" w:rsidR="00E94A15" w:rsidRPr="006100FD" w:rsidRDefault="00E94A15" w:rsidP="004421FB">
            <w:pPr>
              <w:spacing w:after="0" w:line="240" w:lineRule="auto"/>
              <w:jc w:val="center"/>
              <w:rPr>
                <w:rFonts w:ascii="Times New Roman" w:hAnsi="Times New Roman" w:cs="Times New Roman"/>
              </w:rPr>
            </w:pPr>
            <w:r w:rsidRPr="006100FD">
              <w:rPr>
                <w:rFonts w:ascii="Times New Roman" w:hAnsi="Times New Roman" w:cs="Times New Roman"/>
              </w:rPr>
              <w:t>2,4</w:t>
            </w:r>
          </w:p>
        </w:tc>
      </w:tr>
      <w:tr w:rsidR="00FC28D6" w:rsidRPr="006100FD" w14:paraId="760CF6A7" w14:textId="77777777" w:rsidTr="00D13EC9">
        <w:trPr>
          <w:trHeight w:val="20"/>
          <w:jc w:val="center"/>
        </w:trPr>
        <w:tc>
          <w:tcPr>
            <w:tcW w:w="2281" w:type="pct"/>
            <w:tcBorders>
              <w:top w:val="nil"/>
              <w:left w:val="single" w:sz="4" w:space="0" w:color="auto"/>
              <w:bottom w:val="single" w:sz="4" w:space="0" w:color="auto"/>
              <w:right w:val="single" w:sz="4" w:space="0" w:color="auto"/>
            </w:tcBorders>
            <w:shd w:val="clear" w:color="auto" w:fill="auto"/>
            <w:vAlign w:val="bottom"/>
            <w:hideMark/>
          </w:tcPr>
          <w:p w14:paraId="2BCEADD4" w14:textId="77777777" w:rsidR="00E94A15" w:rsidRPr="006100FD" w:rsidRDefault="00E94A15" w:rsidP="00D13EC9">
            <w:pPr>
              <w:tabs>
                <w:tab w:val="left" w:pos="709"/>
              </w:tabs>
              <w:spacing w:after="0" w:line="240" w:lineRule="auto"/>
              <w:ind w:right="-105"/>
              <w:rPr>
                <w:rFonts w:ascii="Times New Roman" w:eastAsia="Times New Roman" w:hAnsi="Times New Roman" w:cs="Times New Roman"/>
              </w:rPr>
            </w:pPr>
            <w:r w:rsidRPr="006100FD">
              <w:rPr>
                <w:rFonts w:ascii="Times New Roman" w:eastAsia="Times New Roman" w:hAnsi="Times New Roman" w:cs="Times New Roman"/>
              </w:rPr>
              <w:t>Истребование лишних документов при оказании госуслуг, тыс.</w:t>
            </w:r>
          </w:p>
        </w:tc>
        <w:tc>
          <w:tcPr>
            <w:tcW w:w="228" w:type="pct"/>
            <w:tcBorders>
              <w:top w:val="nil"/>
              <w:left w:val="nil"/>
              <w:bottom w:val="single" w:sz="4" w:space="0" w:color="auto"/>
              <w:right w:val="single" w:sz="4" w:space="0" w:color="auto"/>
            </w:tcBorders>
            <w:shd w:val="clear" w:color="auto" w:fill="auto"/>
            <w:noWrap/>
            <w:vAlign w:val="bottom"/>
            <w:hideMark/>
          </w:tcPr>
          <w:p w14:paraId="32EF7349"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7" w:type="pct"/>
            <w:tcBorders>
              <w:top w:val="nil"/>
              <w:left w:val="nil"/>
              <w:bottom w:val="single" w:sz="4" w:space="0" w:color="auto"/>
              <w:right w:val="single" w:sz="4" w:space="0" w:color="auto"/>
            </w:tcBorders>
            <w:shd w:val="clear" w:color="auto" w:fill="auto"/>
            <w:noWrap/>
            <w:vAlign w:val="bottom"/>
            <w:hideMark/>
          </w:tcPr>
          <w:p w14:paraId="2726861F"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0" w:type="pct"/>
            <w:tcBorders>
              <w:top w:val="nil"/>
              <w:left w:val="nil"/>
              <w:bottom w:val="single" w:sz="4" w:space="0" w:color="auto"/>
              <w:right w:val="single" w:sz="4" w:space="0" w:color="auto"/>
            </w:tcBorders>
            <w:shd w:val="clear" w:color="auto" w:fill="auto"/>
            <w:noWrap/>
            <w:vAlign w:val="bottom"/>
            <w:hideMark/>
          </w:tcPr>
          <w:p w14:paraId="0BF41B7F"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5,9</w:t>
            </w:r>
          </w:p>
        </w:tc>
        <w:tc>
          <w:tcPr>
            <w:tcW w:w="284" w:type="pct"/>
            <w:tcBorders>
              <w:top w:val="nil"/>
              <w:left w:val="nil"/>
              <w:bottom w:val="single" w:sz="4" w:space="0" w:color="auto"/>
              <w:right w:val="single" w:sz="4" w:space="0" w:color="auto"/>
            </w:tcBorders>
            <w:shd w:val="clear" w:color="auto" w:fill="auto"/>
            <w:noWrap/>
            <w:vAlign w:val="bottom"/>
            <w:hideMark/>
          </w:tcPr>
          <w:p w14:paraId="2ECF8E83"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39,1</w:t>
            </w:r>
          </w:p>
        </w:tc>
        <w:tc>
          <w:tcPr>
            <w:tcW w:w="261" w:type="pct"/>
            <w:tcBorders>
              <w:top w:val="nil"/>
              <w:left w:val="nil"/>
              <w:bottom w:val="single" w:sz="4" w:space="0" w:color="auto"/>
              <w:right w:val="single" w:sz="4" w:space="0" w:color="auto"/>
            </w:tcBorders>
            <w:shd w:val="clear" w:color="auto" w:fill="auto"/>
            <w:noWrap/>
            <w:vAlign w:val="bottom"/>
            <w:hideMark/>
          </w:tcPr>
          <w:p w14:paraId="6B9AF3FB"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4,41</w:t>
            </w:r>
          </w:p>
        </w:tc>
        <w:tc>
          <w:tcPr>
            <w:tcW w:w="284" w:type="pct"/>
            <w:tcBorders>
              <w:top w:val="nil"/>
              <w:left w:val="nil"/>
              <w:bottom w:val="single" w:sz="4" w:space="0" w:color="auto"/>
              <w:right w:val="single" w:sz="4" w:space="0" w:color="auto"/>
            </w:tcBorders>
            <w:shd w:val="clear" w:color="auto" w:fill="auto"/>
            <w:noWrap/>
            <w:vAlign w:val="bottom"/>
            <w:hideMark/>
          </w:tcPr>
          <w:p w14:paraId="328ECD76"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11,7</w:t>
            </w:r>
          </w:p>
        </w:tc>
        <w:tc>
          <w:tcPr>
            <w:tcW w:w="291" w:type="pct"/>
            <w:tcBorders>
              <w:top w:val="nil"/>
              <w:left w:val="nil"/>
              <w:bottom w:val="single" w:sz="4" w:space="0" w:color="auto"/>
              <w:right w:val="single" w:sz="4" w:space="0" w:color="auto"/>
            </w:tcBorders>
            <w:shd w:val="clear" w:color="auto" w:fill="auto"/>
            <w:noWrap/>
            <w:vAlign w:val="bottom"/>
            <w:hideMark/>
          </w:tcPr>
          <w:p w14:paraId="2B6CE349"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0,09</w:t>
            </w:r>
          </w:p>
        </w:tc>
        <w:tc>
          <w:tcPr>
            <w:tcW w:w="283" w:type="pct"/>
            <w:tcBorders>
              <w:top w:val="nil"/>
              <w:left w:val="nil"/>
              <w:bottom w:val="single" w:sz="4" w:space="0" w:color="auto"/>
              <w:right w:val="single" w:sz="4" w:space="0" w:color="auto"/>
            </w:tcBorders>
            <w:shd w:val="clear" w:color="auto" w:fill="auto"/>
            <w:noWrap/>
            <w:vAlign w:val="bottom"/>
            <w:hideMark/>
          </w:tcPr>
          <w:p w14:paraId="0B5842F0"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0,09</w:t>
            </w:r>
          </w:p>
        </w:tc>
        <w:tc>
          <w:tcPr>
            <w:tcW w:w="288" w:type="pct"/>
            <w:tcBorders>
              <w:top w:val="nil"/>
              <w:left w:val="nil"/>
              <w:bottom w:val="single" w:sz="4" w:space="0" w:color="auto"/>
              <w:right w:val="single" w:sz="4" w:space="0" w:color="auto"/>
            </w:tcBorders>
            <w:vAlign w:val="bottom"/>
          </w:tcPr>
          <w:p w14:paraId="540C9561" w14:textId="77777777" w:rsidR="00E94A15" w:rsidRPr="006100FD" w:rsidRDefault="00E94A15" w:rsidP="004421FB">
            <w:pPr>
              <w:spacing w:after="0" w:line="240" w:lineRule="auto"/>
              <w:jc w:val="center"/>
              <w:rPr>
                <w:rFonts w:ascii="Times New Roman" w:hAnsi="Times New Roman" w:cs="Times New Roman"/>
              </w:rPr>
            </w:pPr>
            <w:r w:rsidRPr="006100FD">
              <w:rPr>
                <w:rFonts w:ascii="Times New Roman" w:hAnsi="Times New Roman" w:cs="Times New Roman"/>
              </w:rPr>
              <w:t>0,905</w:t>
            </w:r>
          </w:p>
        </w:tc>
        <w:tc>
          <w:tcPr>
            <w:tcW w:w="273" w:type="pct"/>
            <w:tcBorders>
              <w:top w:val="nil"/>
              <w:left w:val="nil"/>
              <w:bottom w:val="single" w:sz="4" w:space="0" w:color="auto"/>
              <w:right w:val="single" w:sz="4" w:space="0" w:color="auto"/>
            </w:tcBorders>
            <w:vAlign w:val="bottom"/>
          </w:tcPr>
          <w:p w14:paraId="01CB79D1" w14:textId="77777777" w:rsidR="00E94A15" w:rsidRPr="006100FD" w:rsidRDefault="00E94A15" w:rsidP="004421FB">
            <w:pPr>
              <w:spacing w:after="0" w:line="240" w:lineRule="auto"/>
              <w:jc w:val="center"/>
              <w:rPr>
                <w:rFonts w:ascii="Times New Roman" w:hAnsi="Times New Roman" w:cs="Times New Roman"/>
              </w:rPr>
            </w:pPr>
            <w:r w:rsidRPr="006100FD">
              <w:rPr>
                <w:rFonts w:ascii="Times New Roman" w:hAnsi="Times New Roman" w:cs="Times New Roman"/>
              </w:rPr>
              <w:t>3,53</w:t>
            </w:r>
          </w:p>
        </w:tc>
      </w:tr>
      <w:tr w:rsidR="00FC28D6" w:rsidRPr="006100FD" w14:paraId="5D976390" w14:textId="77777777" w:rsidTr="00D13EC9">
        <w:trPr>
          <w:trHeight w:val="20"/>
          <w:jc w:val="center"/>
        </w:trPr>
        <w:tc>
          <w:tcPr>
            <w:tcW w:w="2281" w:type="pct"/>
            <w:tcBorders>
              <w:top w:val="nil"/>
              <w:left w:val="single" w:sz="4" w:space="0" w:color="auto"/>
              <w:bottom w:val="single" w:sz="4" w:space="0" w:color="auto"/>
              <w:right w:val="single" w:sz="4" w:space="0" w:color="auto"/>
            </w:tcBorders>
            <w:shd w:val="clear" w:color="auto" w:fill="auto"/>
            <w:vAlign w:val="bottom"/>
            <w:hideMark/>
          </w:tcPr>
          <w:p w14:paraId="6A5F598E" w14:textId="77777777" w:rsidR="00E94A15" w:rsidRPr="006100FD" w:rsidRDefault="00E94A15" w:rsidP="004421FB">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 xml:space="preserve">Нарушение бизнес-процессов оказания госуслуг, тыс. </w:t>
            </w:r>
          </w:p>
        </w:tc>
        <w:tc>
          <w:tcPr>
            <w:tcW w:w="228" w:type="pct"/>
            <w:tcBorders>
              <w:top w:val="nil"/>
              <w:left w:val="nil"/>
              <w:bottom w:val="single" w:sz="4" w:space="0" w:color="auto"/>
              <w:right w:val="single" w:sz="4" w:space="0" w:color="auto"/>
            </w:tcBorders>
            <w:shd w:val="clear" w:color="auto" w:fill="auto"/>
            <w:noWrap/>
            <w:vAlign w:val="bottom"/>
            <w:hideMark/>
          </w:tcPr>
          <w:p w14:paraId="66FB9B4A"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7" w:type="pct"/>
            <w:tcBorders>
              <w:top w:val="nil"/>
              <w:left w:val="nil"/>
              <w:bottom w:val="single" w:sz="4" w:space="0" w:color="auto"/>
              <w:right w:val="single" w:sz="4" w:space="0" w:color="auto"/>
            </w:tcBorders>
            <w:shd w:val="clear" w:color="auto" w:fill="auto"/>
            <w:noWrap/>
            <w:vAlign w:val="bottom"/>
            <w:hideMark/>
          </w:tcPr>
          <w:p w14:paraId="5D8145A4"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0" w:type="pct"/>
            <w:tcBorders>
              <w:top w:val="nil"/>
              <w:left w:val="nil"/>
              <w:bottom w:val="single" w:sz="4" w:space="0" w:color="auto"/>
              <w:right w:val="single" w:sz="4" w:space="0" w:color="auto"/>
            </w:tcBorders>
            <w:shd w:val="clear" w:color="auto" w:fill="auto"/>
            <w:noWrap/>
            <w:vAlign w:val="bottom"/>
            <w:hideMark/>
          </w:tcPr>
          <w:p w14:paraId="435983AA"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2,6</w:t>
            </w:r>
          </w:p>
        </w:tc>
        <w:tc>
          <w:tcPr>
            <w:tcW w:w="284" w:type="pct"/>
            <w:tcBorders>
              <w:top w:val="nil"/>
              <w:left w:val="nil"/>
              <w:bottom w:val="single" w:sz="4" w:space="0" w:color="auto"/>
              <w:right w:val="single" w:sz="4" w:space="0" w:color="auto"/>
            </w:tcBorders>
            <w:shd w:val="clear" w:color="auto" w:fill="auto"/>
            <w:noWrap/>
            <w:vAlign w:val="bottom"/>
            <w:hideMark/>
          </w:tcPr>
          <w:p w14:paraId="5C1CD77D"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16,8</w:t>
            </w:r>
          </w:p>
        </w:tc>
        <w:tc>
          <w:tcPr>
            <w:tcW w:w="261" w:type="pct"/>
            <w:tcBorders>
              <w:top w:val="nil"/>
              <w:left w:val="nil"/>
              <w:bottom w:val="single" w:sz="4" w:space="0" w:color="auto"/>
              <w:right w:val="single" w:sz="4" w:space="0" w:color="auto"/>
            </w:tcBorders>
            <w:shd w:val="clear" w:color="auto" w:fill="auto"/>
            <w:noWrap/>
            <w:vAlign w:val="bottom"/>
            <w:hideMark/>
          </w:tcPr>
          <w:p w14:paraId="5983C23B"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3,3</w:t>
            </w:r>
          </w:p>
        </w:tc>
        <w:tc>
          <w:tcPr>
            <w:tcW w:w="284" w:type="pct"/>
            <w:tcBorders>
              <w:top w:val="nil"/>
              <w:left w:val="nil"/>
              <w:bottom w:val="single" w:sz="4" w:space="0" w:color="auto"/>
              <w:right w:val="single" w:sz="4" w:space="0" w:color="auto"/>
            </w:tcBorders>
            <w:shd w:val="clear" w:color="auto" w:fill="auto"/>
            <w:noWrap/>
            <w:vAlign w:val="bottom"/>
            <w:hideMark/>
          </w:tcPr>
          <w:p w14:paraId="2EBF39E3"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15,1</w:t>
            </w:r>
          </w:p>
        </w:tc>
        <w:tc>
          <w:tcPr>
            <w:tcW w:w="291" w:type="pct"/>
            <w:tcBorders>
              <w:top w:val="nil"/>
              <w:left w:val="nil"/>
              <w:bottom w:val="single" w:sz="4" w:space="0" w:color="auto"/>
              <w:right w:val="single" w:sz="4" w:space="0" w:color="auto"/>
            </w:tcBorders>
            <w:shd w:val="clear" w:color="auto" w:fill="auto"/>
            <w:noWrap/>
            <w:vAlign w:val="bottom"/>
            <w:hideMark/>
          </w:tcPr>
          <w:p w14:paraId="791C74E1"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0,08</w:t>
            </w:r>
          </w:p>
        </w:tc>
        <w:tc>
          <w:tcPr>
            <w:tcW w:w="283" w:type="pct"/>
            <w:tcBorders>
              <w:top w:val="nil"/>
              <w:left w:val="nil"/>
              <w:bottom w:val="single" w:sz="4" w:space="0" w:color="auto"/>
              <w:right w:val="single" w:sz="4" w:space="0" w:color="auto"/>
            </w:tcBorders>
            <w:shd w:val="clear" w:color="auto" w:fill="auto"/>
            <w:noWrap/>
            <w:vAlign w:val="bottom"/>
            <w:hideMark/>
          </w:tcPr>
          <w:p w14:paraId="53BCDD83"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0,09</w:t>
            </w:r>
          </w:p>
        </w:tc>
        <w:tc>
          <w:tcPr>
            <w:tcW w:w="288" w:type="pct"/>
            <w:tcBorders>
              <w:top w:val="nil"/>
              <w:left w:val="nil"/>
              <w:bottom w:val="single" w:sz="4" w:space="0" w:color="auto"/>
              <w:right w:val="single" w:sz="4" w:space="0" w:color="auto"/>
            </w:tcBorders>
            <w:vAlign w:val="bottom"/>
          </w:tcPr>
          <w:p w14:paraId="0F8ADB83"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73" w:type="pct"/>
            <w:tcBorders>
              <w:top w:val="nil"/>
              <w:left w:val="nil"/>
              <w:bottom w:val="single" w:sz="4" w:space="0" w:color="auto"/>
              <w:right w:val="single" w:sz="4" w:space="0" w:color="auto"/>
            </w:tcBorders>
            <w:vAlign w:val="bottom"/>
          </w:tcPr>
          <w:p w14:paraId="5D13D9CD"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r>
      <w:tr w:rsidR="00FC28D6" w:rsidRPr="006100FD" w14:paraId="2AC7E987" w14:textId="77777777" w:rsidTr="00D13EC9">
        <w:trPr>
          <w:trHeight w:val="20"/>
          <w:jc w:val="center"/>
        </w:trPr>
        <w:tc>
          <w:tcPr>
            <w:tcW w:w="2281" w:type="pct"/>
            <w:tcBorders>
              <w:top w:val="nil"/>
              <w:left w:val="single" w:sz="4" w:space="0" w:color="auto"/>
              <w:bottom w:val="single" w:sz="4" w:space="0" w:color="auto"/>
              <w:right w:val="single" w:sz="4" w:space="0" w:color="auto"/>
            </w:tcBorders>
            <w:shd w:val="clear" w:color="auto" w:fill="auto"/>
            <w:vAlign w:val="bottom"/>
            <w:hideMark/>
          </w:tcPr>
          <w:p w14:paraId="13D38034" w14:textId="77777777" w:rsidR="00E94A15" w:rsidRPr="006100FD" w:rsidRDefault="00E94A15" w:rsidP="004421FB">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Обоснованные жалобы на качество оказания госуслуг</w:t>
            </w:r>
          </w:p>
        </w:tc>
        <w:tc>
          <w:tcPr>
            <w:tcW w:w="228" w:type="pct"/>
            <w:tcBorders>
              <w:top w:val="nil"/>
              <w:left w:val="nil"/>
              <w:bottom w:val="single" w:sz="4" w:space="0" w:color="auto"/>
              <w:right w:val="single" w:sz="4" w:space="0" w:color="auto"/>
            </w:tcBorders>
            <w:shd w:val="clear" w:color="auto" w:fill="auto"/>
            <w:noWrap/>
            <w:vAlign w:val="bottom"/>
            <w:hideMark/>
          </w:tcPr>
          <w:p w14:paraId="33EA0C27"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7" w:type="pct"/>
            <w:tcBorders>
              <w:top w:val="nil"/>
              <w:left w:val="nil"/>
              <w:bottom w:val="single" w:sz="4" w:space="0" w:color="auto"/>
              <w:right w:val="single" w:sz="4" w:space="0" w:color="auto"/>
            </w:tcBorders>
            <w:shd w:val="clear" w:color="auto" w:fill="auto"/>
            <w:noWrap/>
            <w:vAlign w:val="bottom"/>
            <w:hideMark/>
          </w:tcPr>
          <w:p w14:paraId="34E11606"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0" w:type="pct"/>
            <w:tcBorders>
              <w:top w:val="nil"/>
              <w:left w:val="nil"/>
              <w:bottom w:val="single" w:sz="4" w:space="0" w:color="auto"/>
              <w:right w:val="single" w:sz="4" w:space="0" w:color="auto"/>
            </w:tcBorders>
            <w:shd w:val="clear" w:color="auto" w:fill="auto"/>
            <w:noWrap/>
            <w:vAlign w:val="bottom"/>
            <w:hideMark/>
          </w:tcPr>
          <w:p w14:paraId="3A16C690"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92</w:t>
            </w:r>
          </w:p>
        </w:tc>
        <w:tc>
          <w:tcPr>
            <w:tcW w:w="284" w:type="pct"/>
            <w:tcBorders>
              <w:top w:val="nil"/>
              <w:left w:val="nil"/>
              <w:bottom w:val="single" w:sz="4" w:space="0" w:color="auto"/>
              <w:right w:val="single" w:sz="4" w:space="0" w:color="auto"/>
            </w:tcBorders>
            <w:shd w:val="clear" w:color="auto" w:fill="auto"/>
            <w:noWrap/>
            <w:vAlign w:val="bottom"/>
            <w:hideMark/>
          </w:tcPr>
          <w:p w14:paraId="16CC48BF"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58</w:t>
            </w:r>
          </w:p>
        </w:tc>
        <w:tc>
          <w:tcPr>
            <w:tcW w:w="261" w:type="pct"/>
            <w:tcBorders>
              <w:top w:val="nil"/>
              <w:left w:val="nil"/>
              <w:bottom w:val="single" w:sz="4" w:space="0" w:color="auto"/>
              <w:right w:val="single" w:sz="4" w:space="0" w:color="auto"/>
            </w:tcBorders>
            <w:shd w:val="clear" w:color="auto" w:fill="auto"/>
            <w:noWrap/>
            <w:vAlign w:val="bottom"/>
            <w:hideMark/>
          </w:tcPr>
          <w:p w14:paraId="360F9756"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106</w:t>
            </w:r>
          </w:p>
        </w:tc>
        <w:tc>
          <w:tcPr>
            <w:tcW w:w="284" w:type="pct"/>
            <w:tcBorders>
              <w:top w:val="nil"/>
              <w:left w:val="nil"/>
              <w:bottom w:val="single" w:sz="4" w:space="0" w:color="auto"/>
              <w:right w:val="single" w:sz="4" w:space="0" w:color="auto"/>
            </w:tcBorders>
            <w:shd w:val="clear" w:color="auto" w:fill="auto"/>
            <w:noWrap/>
            <w:vAlign w:val="bottom"/>
            <w:hideMark/>
          </w:tcPr>
          <w:p w14:paraId="0F2D90D1"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156</w:t>
            </w:r>
          </w:p>
        </w:tc>
        <w:tc>
          <w:tcPr>
            <w:tcW w:w="291" w:type="pct"/>
            <w:tcBorders>
              <w:top w:val="nil"/>
              <w:left w:val="nil"/>
              <w:bottom w:val="single" w:sz="4" w:space="0" w:color="auto"/>
              <w:right w:val="single" w:sz="4" w:space="0" w:color="auto"/>
            </w:tcBorders>
            <w:shd w:val="clear" w:color="auto" w:fill="auto"/>
            <w:noWrap/>
            <w:vAlign w:val="bottom"/>
            <w:hideMark/>
          </w:tcPr>
          <w:p w14:paraId="62195BD8"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77</w:t>
            </w:r>
          </w:p>
        </w:tc>
        <w:tc>
          <w:tcPr>
            <w:tcW w:w="283" w:type="pct"/>
            <w:tcBorders>
              <w:top w:val="nil"/>
              <w:left w:val="nil"/>
              <w:bottom w:val="single" w:sz="4" w:space="0" w:color="auto"/>
              <w:right w:val="single" w:sz="4" w:space="0" w:color="auto"/>
            </w:tcBorders>
            <w:shd w:val="clear" w:color="auto" w:fill="auto"/>
            <w:noWrap/>
            <w:vAlign w:val="bottom"/>
            <w:hideMark/>
          </w:tcPr>
          <w:p w14:paraId="01E556F9"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243</w:t>
            </w:r>
          </w:p>
        </w:tc>
        <w:tc>
          <w:tcPr>
            <w:tcW w:w="288" w:type="pct"/>
            <w:tcBorders>
              <w:top w:val="nil"/>
              <w:left w:val="nil"/>
              <w:bottom w:val="single" w:sz="4" w:space="0" w:color="auto"/>
              <w:right w:val="single" w:sz="4" w:space="0" w:color="auto"/>
            </w:tcBorders>
            <w:vAlign w:val="bottom"/>
          </w:tcPr>
          <w:p w14:paraId="56463857"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73" w:type="pct"/>
            <w:tcBorders>
              <w:top w:val="nil"/>
              <w:left w:val="nil"/>
              <w:bottom w:val="single" w:sz="4" w:space="0" w:color="auto"/>
              <w:right w:val="single" w:sz="4" w:space="0" w:color="auto"/>
            </w:tcBorders>
            <w:vAlign w:val="bottom"/>
          </w:tcPr>
          <w:p w14:paraId="5EEC500D"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r>
      <w:tr w:rsidR="00FC28D6" w:rsidRPr="006100FD" w14:paraId="27B1C295" w14:textId="77777777" w:rsidTr="00323145">
        <w:trPr>
          <w:trHeight w:val="20"/>
          <w:jc w:val="center"/>
        </w:trPr>
        <w:tc>
          <w:tcPr>
            <w:tcW w:w="5000" w:type="pct"/>
            <w:gridSpan w:val="11"/>
            <w:tcBorders>
              <w:top w:val="nil"/>
              <w:left w:val="single" w:sz="4" w:space="0" w:color="auto"/>
              <w:bottom w:val="single" w:sz="4" w:space="0" w:color="auto"/>
              <w:right w:val="single" w:sz="4" w:space="0" w:color="auto"/>
            </w:tcBorders>
            <w:shd w:val="clear" w:color="auto" w:fill="auto"/>
            <w:vAlign w:val="center"/>
            <w:hideMark/>
          </w:tcPr>
          <w:p w14:paraId="03CE9834" w14:textId="193853C9" w:rsidR="004421FB" w:rsidRPr="006100FD" w:rsidRDefault="004421FB" w:rsidP="004421FB">
            <w:pPr>
              <w:tabs>
                <w:tab w:val="left" w:pos="709"/>
              </w:tabs>
              <w:spacing w:after="0" w:line="240" w:lineRule="auto"/>
              <w:jc w:val="center"/>
              <w:rPr>
                <w:rFonts w:ascii="Times New Roman" w:eastAsia="Times New Roman" w:hAnsi="Times New Roman" w:cs="Times New Roman"/>
                <w:i/>
              </w:rPr>
            </w:pPr>
            <w:r w:rsidRPr="006100FD">
              <w:rPr>
                <w:rFonts w:ascii="Times New Roman" w:eastAsia="Times New Roman" w:hAnsi="Times New Roman" w:cs="Times New Roman"/>
                <w:i/>
              </w:rPr>
              <w:t>Открытость государственного органа</w:t>
            </w:r>
          </w:p>
        </w:tc>
      </w:tr>
      <w:tr w:rsidR="00FC28D6" w:rsidRPr="006100FD" w14:paraId="4D98CDE3" w14:textId="77777777" w:rsidTr="00D13EC9">
        <w:trPr>
          <w:trHeight w:val="20"/>
          <w:jc w:val="center"/>
        </w:trPr>
        <w:tc>
          <w:tcPr>
            <w:tcW w:w="2281" w:type="pct"/>
            <w:tcBorders>
              <w:top w:val="nil"/>
              <w:left w:val="single" w:sz="4" w:space="0" w:color="auto"/>
              <w:bottom w:val="single" w:sz="4" w:space="0" w:color="auto"/>
              <w:right w:val="single" w:sz="4" w:space="0" w:color="auto"/>
            </w:tcBorders>
            <w:shd w:val="clear" w:color="auto" w:fill="auto"/>
            <w:vAlign w:val="bottom"/>
            <w:hideMark/>
          </w:tcPr>
          <w:p w14:paraId="6982A7BB" w14:textId="77777777" w:rsidR="00E94A15" w:rsidRPr="006100FD" w:rsidRDefault="00E94A15" w:rsidP="004421FB">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Количество опубликованных проектов НПА, тыс.</w:t>
            </w:r>
          </w:p>
        </w:tc>
        <w:tc>
          <w:tcPr>
            <w:tcW w:w="228" w:type="pct"/>
            <w:tcBorders>
              <w:top w:val="nil"/>
              <w:left w:val="nil"/>
              <w:bottom w:val="single" w:sz="4" w:space="0" w:color="auto"/>
              <w:right w:val="single" w:sz="4" w:space="0" w:color="auto"/>
            </w:tcBorders>
            <w:shd w:val="clear" w:color="auto" w:fill="auto"/>
            <w:noWrap/>
            <w:vAlign w:val="bottom"/>
            <w:hideMark/>
          </w:tcPr>
          <w:p w14:paraId="5469AB2E"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7" w:type="pct"/>
            <w:tcBorders>
              <w:top w:val="nil"/>
              <w:left w:val="nil"/>
              <w:bottom w:val="single" w:sz="4" w:space="0" w:color="auto"/>
              <w:right w:val="single" w:sz="4" w:space="0" w:color="auto"/>
            </w:tcBorders>
            <w:shd w:val="clear" w:color="auto" w:fill="auto"/>
            <w:noWrap/>
            <w:vAlign w:val="bottom"/>
            <w:hideMark/>
          </w:tcPr>
          <w:p w14:paraId="74D8D7A1"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0" w:type="pct"/>
            <w:tcBorders>
              <w:top w:val="nil"/>
              <w:left w:val="nil"/>
              <w:bottom w:val="single" w:sz="4" w:space="0" w:color="auto"/>
              <w:right w:val="single" w:sz="4" w:space="0" w:color="auto"/>
            </w:tcBorders>
            <w:shd w:val="clear" w:color="auto" w:fill="auto"/>
            <w:noWrap/>
            <w:vAlign w:val="bottom"/>
            <w:hideMark/>
          </w:tcPr>
          <w:p w14:paraId="3DD5261D"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3,9</w:t>
            </w:r>
          </w:p>
        </w:tc>
        <w:tc>
          <w:tcPr>
            <w:tcW w:w="284" w:type="pct"/>
            <w:tcBorders>
              <w:top w:val="nil"/>
              <w:left w:val="nil"/>
              <w:bottom w:val="single" w:sz="4" w:space="0" w:color="auto"/>
              <w:right w:val="single" w:sz="4" w:space="0" w:color="auto"/>
            </w:tcBorders>
            <w:shd w:val="clear" w:color="auto" w:fill="auto"/>
            <w:noWrap/>
            <w:vAlign w:val="bottom"/>
            <w:hideMark/>
          </w:tcPr>
          <w:p w14:paraId="3523EC4B"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11,96</w:t>
            </w:r>
          </w:p>
        </w:tc>
        <w:tc>
          <w:tcPr>
            <w:tcW w:w="261" w:type="pct"/>
            <w:tcBorders>
              <w:top w:val="nil"/>
              <w:left w:val="nil"/>
              <w:bottom w:val="single" w:sz="4" w:space="0" w:color="auto"/>
              <w:right w:val="single" w:sz="4" w:space="0" w:color="auto"/>
            </w:tcBorders>
            <w:shd w:val="clear" w:color="auto" w:fill="auto"/>
            <w:noWrap/>
            <w:vAlign w:val="bottom"/>
            <w:hideMark/>
          </w:tcPr>
          <w:p w14:paraId="3E2CD735"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3,83</w:t>
            </w:r>
          </w:p>
        </w:tc>
        <w:tc>
          <w:tcPr>
            <w:tcW w:w="284" w:type="pct"/>
            <w:tcBorders>
              <w:top w:val="nil"/>
              <w:left w:val="nil"/>
              <w:bottom w:val="single" w:sz="4" w:space="0" w:color="auto"/>
              <w:right w:val="single" w:sz="4" w:space="0" w:color="auto"/>
            </w:tcBorders>
            <w:shd w:val="clear" w:color="auto" w:fill="auto"/>
            <w:noWrap/>
            <w:vAlign w:val="bottom"/>
            <w:hideMark/>
          </w:tcPr>
          <w:p w14:paraId="5948DD8D"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11,96</w:t>
            </w:r>
          </w:p>
        </w:tc>
        <w:tc>
          <w:tcPr>
            <w:tcW w:w="291" w:type="pct"/>
            <w:tcBorders>
              <w:top w:val="nil"/>
              <w:left w:val="nil"/>
              <w:bottom w:val="single" w:sz="4" w:space="0" w:color="auto"/>
              <w:right w:val="single" w:sz="4" w:space="0" w:color="auto"/>
            </w:tcBorders>
            <w:shd w:val="clear" w:color="auto" w:fill="auto"/>
            <w:noWrap/>
            <w:vAlign w:val="bottom"/>
            <w:hideMark/>
          </w:tcPr>
          <w:p w14:paraId="5B684722" w14:textId="77777777" w:rsidR="00E94A15" w:rsidRPr="006100FD" w:rsidRDefault="00E94A15" w:rsidP="004421FB">
            <w:pPr>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4,08</w:t>
            </w:r>
          </w:p>
        </w:tc>
        <w:tc>
          <w:tcPr>
            <w:tcW w:w="283" w:type="pct"/>
            <w:tcBorders>
              <w:top w:val="nil"/>
              <w:left w:val="nil"/>
              <w:bottom w:val="single" w:sz="4" w:space="0" w:color="auto"/>
              <w:right w:val="single" w:sz="4" w:space="0" w:color="auto"/>
            </w:tcBorders>
            <w:shd w:val="clear" w:color="auto" w:fill="auto"/>
            <w:noWrap/>
            <w:vAlign w:val="bottom"/>
            <w:hideMark/>
          </w:tcPr>
          <w:p w14:paraId="4A7DC62F" w14:textId="77777777" w:rsidR="00E94A15" w:rsidRPr="006100FD" w:rsidRDefault="00E94A15" w:rsidP="004421FB">
            <w:pPr>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12,05</w:t>
            </w:r>
          </w:p>
        </w:tc>
        <w:tc>
          <w:tcPr>
            <w:tcW w:w="288" w:type="pct"/>
            <w:tcBorders>
              <w:top w:val="nil"/>
              <w:left w:val="nil"/>
              <w:bottom w:val="single" w:sz="4" w:space="0" w:color="auto"/>
              <w:right w:val="single" w:sz="4" w:space="0" w:color="auto"/>
            </w:tcBorders>
            <w:vAlign w:val="bottom"/>
          </w:tcPr>
          <w:p w14:paraId="5628C2F4"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3,75</w:t>
            </w:r>
          </w:p>
        </w:tc>
        <w:tc>
          <w:tcPr>
            <w:tcW w:w="273" w:type="pct"/>
            <w:tcBorders>
              <w:top w:val="nil"/>
              <w:left w:val="nil"/>
              <w:bottom w:val="single" w:sz="4" w:space="0" w:color="auto"/>
              <w:right w:val="single" w:sz="4" w:space="0" w:color="auto"/>
            </w:tcBorders>
            <w:vAlign w:val="bottom"/>
          </w:tcPr>
          <w:p w14:paraId="74CBE839"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14,53</w:t>
            </w:r>
          </w:p>
        </w:tc>
      </w:tr>
      <w:tr w:rsidR="00FC28D6" w:rsidRPr="006100FD" w14:paraId="3C1C4334" w14:textId="77777777" w:rsidTr="00D13EC9">
        <w:trPr>
          <w:trHeight w:val="20"/>
          <w:jc w:val="center"/>
        </w:trPr>
        <w:tc>
          <w:tcPr>
            <w:tcW w:w="2281" w:type="pct"/>
            <w:tcBorders>
              <w:top w:val="nil"/>
              <w:left w:val="single" w:sz="4" w:space="0" w:color="auto"/>
              <w:bottom w:val="single" w:sz="4" w:space="0" w:color="auto"/>
              <w:right w:val="single" w:sz="4" w:space="0" w:color="auto"/>
            </w:tcBorders>
            <w:shd w:val="clear" w:color="auto" w:fill="auto"/>
            <w:vAlign w:val="bottom"/>
            <w:hideMark/>
          </w:tcPr>
          <w:p w14:paraId="7A1F6EFA" w14:textId="50A2B7C8" w:rsidR="00E94A15" w:rsidRPr="006100FD" w:rsidRDefault="00E94A15" w:rsidP="004421FB">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 xml:space="preserve">Уровень соответствия интернет-ресурсов </w:t>
            </w:r>
            <w:r w:rsidR="00BC25E8" w:rsidRPr="006100FD">
              <w:rPr>
                <w:rFonts w:ascii="Times New Roman" w:eastAsia="Times New Roman" w:hAnsi="Times New Roman" w:cs="Times New Roman"/>
              </w:rPr>
              <w:t>государственных органов</w:t>
            </w:r>
            <w:r w:rsidRPr="006100FD">
              <w:rPr>
                <w:rFonts w:ascii="Times New Roman" w:eastAsia="Times New Roman" w:hAnsi="Times New Roman" w:cs="Times New Roman"/>
              </w:rPr>
              <w:t xml:space="preserve"> установленным требованиям, %</w:t>
            </w:r>
          </w:p>
        </w:tc>
        <w:tc>
          <w:tcPr>
            <w:tcW w:w="228" w:type="pct"/>
            <w:tcBorders>
              <w:top w:val="nil"/>
              <w:left w:val="nil"/>
              <w:bottom w:val="single" w:sz="4" w:space="0" w:color="auto"/>
              <w:right w:val="single" w:sz="4" w:space="0" w:color="auto"/>
            </w:tcBorders>
            <w:shd w:val="clear" w:color="auto" w:fill="auto"/>
            <w:noWrap/>
            <w:vAlign w:val="bottom"/>
            <w:hideMark/>
          </w:tcPr>
          <w:p w14:paraId="22F17425"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83</w:t>
            </w:r>
          </w:p>
        </w:tc>
        <w:tc>
          <w:tcPr>
            <w:tcW w:w="267" w:type="pct"/>
            <w:tcBorders>
              <w:top w:val="nil"/>
              <w:left w:val="nil"/>
              <w:bottom w:val="single" w:sz="4" w:space="0" w:color="auto"/>
              <w:right w:val="single" w:sz="4" w:space="0" w:color="auto"/>
            </w:tcBorders>
            <w:shd w:val="clear" w:color="auto" w:fill="auto"/>
            <w:noWrap/>
            <w:vAlign w:val="bottom"/>
            <w:hideMark/>
          </w:tcPr>
          <w:p w14:paraId="240164B8"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0" w:type="pct"/>
            <w:tcBorders>
              <w:top w:val="nil"/>
              <w:left w:val="nil"/>
              <w:bottom w:val="single" w:sz="4" w:space="0" w:color="auto"/>
              <w:right w:val="single" w:sz="4" w:space="0" w:color="auto"/>
            </w:tcBorders>
            <w:shd w:val="clear" w:color="auto" w:fill="auto"/>
            <w:noWrap/>
            <w:vAlign w:val="bottom"/>
            <w:hideMark/>
          </w:tcPr>
          <w:p w14:paraId="64819FF0"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82</w:t>
            </w:r>
          </w:p>
        </w:tc>
        <w:tc>
          <w:tcPr>
            <w:tcW w:w="284" w:type="pct"/>
            <w:tcBorders>
              <w:top w:val="nil"/>
              <w:left w:val="nil"/>
              <w:bottom w:val="single" w:sz="4" w:space="0" w:color="auto"/>
              <w:right w:val="single" w:sz="4" w:space="0" w:color="auto"/>
            </w:tcBorders>
            <w:shd w:val="clear" w:color="auto" w:fill="auto"/>
            <w:noWrap/>
            <w:vAlign w:val="bottom"/>
            <w:hideMark/>
          </w:tcPr>
          <w:p w14:paraId="5BE1A3C3"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82</w:t>
            </w:r>
          </w:p>
        </w:tc>
        <w:tc>
          <w:tcPr>
            <w:tcW w:w="261" w:type="pct"/>
            <w:tcBorders>
              <w:top w:val="nil"/>
              <w:left w:val="nil"/>
              <w:bottom w:val="single" w:sz="4" w:space="0" w:color="auto"/>
              <w:right w:val="single" w:sz="4" w:space="0" w:color="auto"/>
            </w:tcBorders>
            <w:shd w:val="clear" w:color="auto" w:fill="auto"/>
            <w:noWrap/>
            <w:vAlign w:val="bottom"/>
            <w:hideMark/>
          </w:tcPr>
          <w:p w14:paraId="7A54470E"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84" w:type="pct"/>
            <w:tcBorders>
              <w:top w:val="nil"/>
              <w:left w:val="nil"/>
              <w:bottom w:val="single" w:sz="4" w:space="0" w:color="auto"/>
              <w:right w:val="single" w:sz="4" w:space="0" w:color="auto"/>
            </w:tcBorders>
            <w:shd w:val="clear" w:color="auto" w:fill="auto"/>
            <w:noWrap/>
            <w:vAlign w:val="bottom"/>
            <w:hideMark/>
          </w:tcPr>
          <w:p w14:paraId="0E36CE6A"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91" w:type="pct"/>
            <w:tcBorders>
              <w:top w:val="nil"/>
              <w:left w:val="nil"/>
              <w:bottom w:val="single" w:sz="4" w:space="0" w:color="auto"/>
              <w:right w:val="single" w:sz="4" w:space="0" w:color="auto"/>
            </w:tcBorders>
            <w:shd w:val="clear" w:color="auto" w:fill="auto"/>
            <w:noWrap/>
            <w:vAlign w:val="bottom"/>
            <w:hideMark/>
          </w:tcPr>
          <w:p w14:paraId="67996264"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70,64</w:t>
            </w:r>
          </w:p>
        </w:tc>
        <w:tc>
          <w:tcPr>
            <w:tcW w:w="283" w:type="pct"/>
            <w:tcBorders>
              <w:top w:val="nil"/>
              <w:left w:val="nil"/>
              <w:bottom w:val="single" w:sz="4" w:space="0" w:color="auto"/>
              <w:right w:val="single" w:sz="4" w:space="0" w:color="auto"/>
            </w:tcBorders>
            <w:shd w:val="clear" w:color="auto" w:fill="auto"/>
            <w:noWrap/>
            <w:vAlign w:val="bottom"/>
            <w:hideMark/>
          </w:tcPr>
          <w:p w14:paraId="026084C7"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76,43</w:t>
            </w:r>
          </w:p>
        </w:tc>
        <w:tc>
          <w:tcPr>
            <w:tcW w:w="288" w:type="pct"/>
            <w:tcBorders>
              <w:top w:val="nil"/>
              <w:left w:val="nil"/>
              <w:bottom w:val="single" w:sz="4" w:space="0" w:color="auto"/>
              <w:right w:val="single" w:sz="4" w:space="0" w:color="auto"/>
            </w:tcBorders>
            <w:vAlign w:val="bottom"/>
          </w:tcPr>
          <w:p w14:paraId="4BD26FBA"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96,4</w:t>
            </w:r>
          </w:p>
        </w:tc>
        <w:tc>
          <w:tcPr>
            <w:tcW w:w="273" w:type="pct"/>
            <w:tcBorders>
              <w:top w:val="nil"/>
              <w:left w:val="nil"/>
              <w:bottom w:val="single" w:sz="4" w:space="0" w:color="auto"/>
              <w:right w:val="single" w:sz="4" w:space="0" w:color="auto"/>
            </w:tcBorders>
            <w:vAlign w:val="bottom"/>
          </w:tcPr>
          <w:p w14:paraId="63151D92"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92,1</w:t>
            </w:r>
          </w:p>
        </w:tc>
      </w:tr>
      <w:tr w:rsidR="00FC28D6" w:rsidRPr="006100FD" w14:paraId="76B88CC8" w14:textId="77777777" w:rsidTr="00323145">
        <w:trPr>
          <w:trHeight w:val="20"/>
          <w:jc w:val="center"/>
        </w:trPr>
        <w:tc>
          <w:tcPr>
            <w:tcW w:w="5000" w:type="pct"/>
            <w:gridSpan w:val="11"/>
            <w:tcBorders>
              <w:top w:val="nil"/>
              <w:left w:val="single" w:sz="4" w:space="0" w:color="auto"/>
              <w:bottom w:val="single" w:sz="4" w:space="0" w:color="auto"/>
              <w:right w:val="single" w:sz="4" w:space="0" w:color="auto"/>
            </w:tcBorders>
            <w:shd w:val="clear" w:color="auto" w:fill="auto"/>
            <w:vAlign w:val="center"/>
            <w:hideMark/>
          </w:tcPr>
          <w:p w14:paraId="1C6F5910" w14:textId="054E18E2" w:rsidR="004421FB" w:rsidRPr="006100FD" w:rsidRDefault="004421FB" w:rsidP="004421FB">
            <w:pPr>
              <w:tabs>
                <w:tab w:val="left" w:pos="709"/>
              </w:tabs>
              <w:spacing w:after="0" w:line="240" w:lineRule="auto"/>
              <w:jc w:val="center"/>
              <w:rPr>
                <w:rFonts w:ascii="Times New Roman" w:eastAsia="Times New Roman" w:hAnsi="Times New Roman" w:cs="Times New Roman"/>
                <w:i/>
              </w:rPr>
            </w:pPr>
            <w:r w:rsidRPr="006100FD">
              <w:rPr>
                <w:rFonts w:ascii="Times New Roman" w:eastAsia="Times New Roman" w:hAnsi="Times New Roman" w:cs="Times New Roman"/>
                <w:i/>
              </w:rPr>
              <w:t>Качество рассмотрения жалоб и заявлений физических и юридических лиц</w:t>
            </w:r>
          </w:p>
        </w:tc>
      </w:tr>
      <w:tr w:rsidR="00FC28D6" w:rsidRPr="006100FD" w14:paraId="1777A3D6" w14:textId="77777777" w:rsidTr="00D13EC9">
        <w:trPr>
          <w:trHeight w:val="20"/>
          <w:jc w:val="center"/>
        </w:trPr>
        <w:tc>
          <w:tcPr>
            <w:tcW w:w="2281" w:type="pct"/>
            <w:tcBorders>
              <w:top w:val="nil"/>
              <w:left w:val="single" w:sz="4" w:space="0" w:color="auto"/>
              <w:bottom w:val="single" w:sz="4" w:space="0" w:color="auto"/>
              <w:right w:val="single" w:sz="4" w:space="0" w:color="auto"/>
            </w:tcBorders>
            <w:shd w:val="clear" w:color="auto" w:fill="auto"/>
            <w:vAlign w:val="bottom"/>
            <w:hideMark/>
          </w:tcPr>
          <w:p w14:paraId="20FDC9EC" w14:textId="77777777" w:rsidR="00E94A15" w:rsidRPr="006100FD" w:rsidRDefault="00E94A15" w:rsidP="004421FB">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Общее количество рассмотренных жалоб и заявлений, тыс.</w:t>
            </w:r>
          </w:p>
        </w:tc>
        <w:tc>
          <w:tcPr>
            <w:tcW w:w="228" w:type="pct"/>
            <w:tcBorders>
              <w:top w:val="nil"/>
              <w:left w:val="nil"/>
              <w:bottom w:val="single" w:sz="4" w:space="0" w:color="auto"/>
              <w:right w:val="single" w:sz="4" w:space="0" w:color="auto"/>
            </w:tcBorders>
            <w:shd w:val="clear" w:color="auto" w:fill="auto"/>
            <w:noWrap/>
            <w:vAlign w:val="bottom"/>
            <w:hideMark/>
          </w:tcPr>
          <w:p w14:paraId="4338208D"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501,3</w:t>
            </w:r>
          </w:p>
        </w:tc>
        <w:tc>
          <w:tcPr>
            <w:tcW w:w="267" w:type="pct"/>
            <w:tcBorders>
              <w:top w:val="nil"/>
              <w:left w:val="nil"/>
              <w:bottom w:val="single" w:sz="4" w:space="0" w:color="auto"/>
              <w:right w:val="single" w:sz="4" w:space="0" w:color="auto"/>
            </w:tcBorders>
            <w:shd w:val="clear" w:color="auto" w:fill="auto"/>
            <w:noWrap/>
            <w:vAlign w:val="bottom"/>
            <w:hideMark/>
          </w:tcPr>
          <w:p w14:paraId="5B459571"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819,7</w:t>
            </w:r>
          </w:p>
        </w:tc>
        <w:tc>
          <w:tcPr>
            <w:tcW w:w="260" w:type="pct"/>
            <w:tcBorders>
              <w:top w:val="nil"/>
              <w:left w:val="nil"/>
              <w:bottom w:val="single" w:sz="4" w:space="0" w:color="auto"/>
              <w:right w:val="single" w:sz="4" w:space="0" w:color="auto"/>
            </w:tcBorders>
            <w:shd w:val="clear" w:color="auto" w:fill="auto"/>
            <w:noWrap/>
            <w:vAlign w:val="bottom"/>
            <w:hideMark/>
          </w:tcPr>
          <w:p w14:paraId="1782F030"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815,5</w:t>
            </w:r>
          </w:p>
        </w:tc>
        <w:tc>
          <w:tcPr>
            <w:tcW w:w="284" w:type="pct"/>
            <w:tcBorders>
              <w:top w:val="nil"/>
              <w:left w:val="nil"/>
              <w:bottom w:val="single" w:sz="4" w:space="0" w:color="auto"/>
              <w:right w:val="single" w:sz="4" w:space="0" w:color="auto"/>
            </w:tcBorders>
            <w:shd w:val="clear" w:color="auto" w:fill="auto"/>
            <w:noWrap/>
            <w:vAlign w:val="bottom"/>
            <w:hideMark/>
          </w:tcPr>
          <w:p w14:paraId="154516A4"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861,6</w:t>
            </w:r>
          </w:p>
        </w:tc>
        <w:tc>
          <w:tcPr>
            <w:tcW w:w="261" w:type="pct"/>
            <w:tcBorders>
              <w:top w:val="nil"/>
              <w:left w:val="nil"/>
              <w:bottom w:val="single" w:sz="4" w:space="0" w:color="auto"/>
              <w:right w:val="single" w:sz="4" w:space="0" w:color="auto"/>
            </w:tcBorders>
            <w:shd w:val="clear" w:color="auto" w:fill="auto"/>
            <w:noWrap/>
            <w:vAlign w:val="bottom"/>
            <w:hideMark/>
          </w:tcPr>
          <w:p w14:paraId="168243B5"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844</w:t>
            </w:r>
          </w:p>
        </w:tc>
        <w:tc>
          <w:tcPr>
            <w:tcW w:w="284" w:type="pct"/>
            <w:tcBorders>
              <w:top w:val="nil"/>
              <w:left w:val="nil"/>
              <w:bottom w:val="single" w:sz="4" w:space="0" w:color="auto"/>
              <w:right w:val="single" w:sz="4" w:space="0" w:color="auto"/>
            </w:tcBorders>
            <w:shd w:val="clear" w:color="auto" w:fill="auto"/>
            <w:noWrap/>
            <w:vAlign w:val="bottom"/>
            <w:hideMark/>
          </w:tcPr>
          <w:p w14:paraId="1E6C3E17"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776,3</w:t>
            </w:r>
          </w:p>
        </w:tc>
        <w:tc>
          <w:tcPr>
            <w:tcW w:w="291" w:type="pct"/>
            <w:tcBorders>
              <w:top w:val="nil"/>
              <w:left w:val="nil"/>
              <w:bottom w:val="single" w:sz="4" w:space="0" w:color="auto"/>
              <w:right w:val="single" w:sz="4" w:space="0" w:color="auto"/>
            </w:tcBorders>
            <w:shd w:val="clear" w:color="auto" w:fill="auto"/>
            <w:noWrap/>
            <w:vAlign w:val="bottom"/>
            <w:hideMark/>
          </w:tcPr>
          <w:p w14:paraId="3996A8D6"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784</w:t>
            </w:r>
          </w:p>
        </w:tc>
        <w:tc>
          <w:tcPr>
            <w:tcW w:w="283" w:type="pct"/>
            <w:tcBorders>
              <w:top w:val="nil"/>
              <w:left w:val="nil"/>
              <w:bottom w:val="single" w:sz="4" w:space="0" w:color="auto"/>
              <w:right w:val="single" w:sz="4" w:space="0" w:color="auto"/>
            </w:tcBorders>
            <w:shd w:val="clear" w:color="auto" w:fill="auto"/>
            <w:noWrap/>
            <w:vAlign w:val="bottom"/>
            <w:hideMark/>
          </w:tcPr>
          <w:p w14:paraId="63D7E139"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802</w:t>
            </w:r>
          </w:p>
        </w:tc>
        <w:tc>
          <w:tcPr>
            <w:tcW w:w="288" w:type="pct"/>
            <w:tcBorders>
              <w:top w:val="nil"/>
              <w:left w:val="nil"/>
              <w:bottom w:val="single" w:sz="4" w:space="0" w:color="auto"/>
              <w:right w:val="single" w:sz="4" w:space="0" w:color="auto"/>
            </w:tcBorders>
            <w:vAlign w:val="bottom"/>
          </w:tcPr>
          <w:p w14:paraId="6BE82C7C"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627</w:t>
            </w:r>
          </w:p>
        </w:tc>
        <w:tc>
          <w:tcPr>
            <w:tcW w:w="273" w:type="pct"/>
            <w:tcBorders>
              <w:top w:val="nil"/>
              <w:left w:val="nil"/>
              <w:bottom w:val="single" w:sz="4" w:space="0" w:color="auto"/>
              <w:right w:val="single" w:sz="4" w:space="0" w:color="auto"/>
            </w:tcBorders>
            <w:vAlign w:val="bottom"/>
          </w:tcPr>
          <w:p w14:paraId="44FF76A6"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692</w:t>
            </w:r>
          </w:p>
        </w:tc>
      </w:tr>
      <w:tr w:rsidR="00FC28D6" w:rsidRPr="006100FD" w14:paraId="45AD30AC" w14:textId="77777777" w:rsidTr="00D13EC9">
        <w:trPr>
          <w:trHeight w:val="20"/>
          <w:jc w:val="center"/>
        </w:trPr>
        <w:tc>
          <w:tcPr>
            <w:tcW w:w="2281" w:type="pct"/>
            <w:tcBorders>
              <w:top w:val="nil"/>
              <w:left w:val="single" w:sz="4" w:space="0" w:color="auto"/>
              <w:bottom w:val="single" w:sz="4" w:space="0" w:color="auto"/>
              <w:right w:val="single" w:sz="4" w:space="0" w:color="auto"/>
            </w:tcBorders>
            <w:shd w:val="clear" w:color="auto" w:fill="auto"/>
            <w:vAlign w:val="bottom"/>
            <w:hideMark/>
          </w:tcPr>
          <w:p w14:paraId="63D500F0" w14:textId="77777777" w:rsidR="00E94A15" w:rsidRPr="006100FD" w:rsidRDefault="00E94A15" w:rsidP="004421FB">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Общее кол-во нарушений сроков рассмотрения заявлений</w:t>
            </w:r>
          </w:p>
        </w:tc>
        <w:tc>
          <w:tcPr>
            <w:tcW w:w="228" w:type="pct"/>
            <w:tcBorders>
              <w:top w:val="nil"/>
              <w:left w:val="nil"/>
              <w:bottom w:val="single" w:sz="4" w:space="0" w:color="auto"/>
              <w:right w:val="single" w:sz="4" w:space="0" w:color="auto"/>
            </w:tcBorders>
            <w:shd w:val="clear" w:color="auto" w:fill="auto"/>
            <w:noWrap/>
            <w:vAlign w:val="bottom"/>
            <w:hideMark/>
          </w:tcPr>
          <w:p w14:paraId="7D91D9DD"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3 771</w:t>
            </w:r>
          </w:p>
        </w:tc>
        <w:tc>
          <w:tcPr>
            <w:tcW w:w="267" w:type="pct"/>
            <w:tcBorders>
              <w:top w:val="nil"/>
              <w:left w:val="nil"/>
              <w:bottom w:val="single" w:sz="4" w:space="0" w:color="auto"/>
              <w:right w:val="single" w:sz="4" w:space="0" w:color="auto"/>
            </w:tcBorders>
            <w:shd w:val="clear" w:color="auto" w:fill="auto"/>
            <w:noWrap/>
            <w:vAlign w:val="bottom"/>
            <w:hideMark/>
          </w:tcPr>
          <w:p w14:paraId="5F5FFBF4"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2 554</w:t>
            </w:r>
          </w:p>
        </w:tc>
        <w:tc>
          <w:tcPr>
            <w:tcW w:w="260" w:type="pct"/>
            <w:tcBorders>
              <w:top w:val="nil"/>
              <w:left w:val="nil"/>
              <w:bottom w:val="single" w:sz="4" w:space="0" w:color="auto"/>
              <w:right w:val="single" w:sz="4" w:space="0" w:color="auto"/>
            </w:tcBorders>
            <w:shd w:val="clear" w:color="auto" w:fill="auto"/>
            <w:noWrap/>
            <w:vAlign w:val="bottom"/>
            <w:hideMark/>
          </w:tcPr>
          <w:p w14:paraId="0051A579"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1 463</w:t>
            </w:r>
          </w:p>
        </w:tc>
        <w:tc>
          <w:tcPr>
            <w:tcW w:w="284" w:type="pct"/>
            <w:tcBorders>
              <w:top w:val="nil"/>
              <w:left w:val="nil"/>
              <w:bottom w:val="single" w:sz="4" w:space="0" w:color="auto"/>
              <w:right w:val="single" w:sz="4" w:space="0" w:color="auto"/>
            </w:tcBorders>
            <w:shd w:val="clear" w:color="auto" w:fill="auto"/>
            <w:noWrap/>
            <w:vAlign w:val="bottom"/>
            <w:hideMark/>
          </w:tcPr>
          <w:p w14:paraId="5745C0AA"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904</w:t>
            </w:r>
          </w:p>
        </w:tc>
        <w:tc>
          <w:tcPr>
            <w:tcW w:w="261" w:type="pct"/>
            <w:tcBorders>
              <w:top w:val="nil"/>
              <w:left w:val="nil"/>
              <w:bottom w:val="single" w:sz="4" w:space="0" w:color="auto"/>
              <w:right w:val="single" w:sz="4" w:space="0" w:color="auto"/>
            </w:tcBorders>
            <w:shd w:val="clear" w:color="auto" w:fill="auto"/>
            <w:noWrap/>
            <w:vAlign w:val="bottom"/>
            <w:hideMark/>
          </w:tcPr>
          <w:p w14:paraId="29FD0BF5"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931</w:t>
            </w:r>
          </w:p>
        </w:tc>
        <w:tc>
          <w:tcPr>
            <w:tcW w:w="284" w:type="pct"/>
            <w:tcBorders>
              <w:top w:val="nil"/>
              <w:left w:val="nil"/>
              <w:bottom w:val="single" w:sz="4" w:space="0" w:color="auto"/>
              <w:right w:val="single" w:sz="4" w:space="0" w:color="auto"/>
            </w:tcBorders>
            <w:shd w:val="clear" w:color="auto" w:fill="auto"/>
            <w:noWrap/>
            <w:vAlign w:val="bottom"/>
            <w:hideMark/>
          </w:tcPr>
          <w:p w14:paraId="6BC081D4"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1388</w:t>
            </w:r>
          </w:p>
        </w:tc>
        <w:tc>
          <w:tcPr>
            <w:tcW w:w="291" w:type="pct"/>
            <w:tcBorders>
              <w:top w:val="nil"/>
              <w:left w:val="nil"/>
              <w:bottom w:val="single" w:sz="4" w:space="0" w:color="auto"/>
              <w:right w:val="single" w:sz="4" w:space="0" w:color="auto"/>
            </w:tcBorders>
            <w:shd w:val="clear" w:color="auto" w:fill="auto"/>
            <w:noWrap/>
            <w:vAlign w:val="bottom"/>
            <w:hideMark/>
          </w:tcPr>
          <w:p w14:paraId="53419B53"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2086</w:t>
            </w:r>
          </w:p>
        </w:tc>
        <w:tc>
          <w:tcPr>
            <w:tcW w:w="283" w:type="pct"/>
            <w:tcBorders>
              <w:top w:val="nil"/>
              <w:left w:val="nil"/>
              <w:bottom w:val="single" w:sz="4" w:space="0" w:color="auto"/>
              <w:right w:val="single" w:sz="4" w:space="0" w:color="auto"/>
            </w:tcBorders>
            <w:shd w:val="clear" w:color="auto" w:fill="auto"/>
            <w:noWrap/>
            <w:vAlign w:val="bottom"/>
            <w:hideMark/>
          </w:tcPr>
          <w:p w14:paraId="16F09BFE"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1544</w:t>
            </w:r>
          </w:p>
        </w:tc>
        <w:tc>
          <w:tcPr>
            <w:tcW w:w="288" w:type="pct"/>
            <w:tcBorders>
              <w:top w:val="nil"/>
              <w:left w:val="nil"/>
              <w:bottom w:val="single" w:sz="4" w:space="0" w:color="auto"/>
              <w:right w:val="single" w:sz="4" w:space="0" w:color="auto"/>
            </w:tcBorders>
            <w:vAlign w:val="bottom"/>
          </w:tcPr>
          <w:p w14:paraId="279D14C6"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2157</w:t>
            </w:r>
          </w:p>
        </w:tc>
        <w:tc>
          <w:tcPr>
            <w:tcW w:w="273" w:type="pct"/>
            <w:tcBorders>
              <w:top w:val="nil"/>
              <w:left w:val="nil"/>
              <w:bottom w:val="single" w:sz="4" w:space="0" w:color="auto"/>
              <w:right w:val="single" w:sz="4" w:space="0" w:color="auto"/>
            </w:tcBorders>
            <w:vAlign w:val="bottom"/>
          </w:tcPr>
          <w:p w14:paraId="5032BDEE"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1672</w:t>
            </w:r>
          </w:p>
        </w:tc>
      </w:tr>
      <w:tr w:rsidR="00FC28D6" w:rsidRPr="006100FD" w14:paraId="6429CE00" w14:textId="77777777" w:rsidTr="00D13EC9">
        <w:trPr>
          <w:trHeight w:val="20"/>
          <w:jc w:val="center"/>
        </w:trPr>
        <w:tc>
          <w:tcPr>
            <w:tcW w:w="2281" w:type="pct"/>
            <w:tcBorders>
              <w:top w:val="nil"/>
              <w:left w:val="single" w:sz="4" w:space="0" w:color="auto"/>
              <w:bottom w:val="single" w:sz="4" w:space="0" w:color="auto"/>
              <w:right w:val="single" w:sz="4" w:space="0" w:color="auto"/>
            </w:tcBorders>
            <w:shd w:val="clear" w:color="auto" w:fill="auto"/>
            <w:vAlign w:val="bottom"/>
            <w:hideMark/>
          </w:tcPr>
          <w:p w14:paraId="20310ED4" w14:textId="77777777" w:rsidR="00E94A15" w:rsidRPr="006100FD" w:rsidRDefault="00E94A15" w:rsidP="004421FB">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Кол-во обращений, удовлетворенных по решению суда</w:t>
            </w:r>
          </w:p>
        </w:tc>
        <w:tc>
          <w:tcPr>
            <w:tcW w:w="228" w:type="pct"/>
            <w:tcBorders>
              <w:top w:val="nil"/>
              <w:left w:val="nil"/>
              <w:bottom w:val="single" w:sz="4" w:space="0" w:color="auto"/>
              <w:right w:val="single" w:sz="4" w:space="0" w:color="auto"/>
            </w:tcBorders>
            <w:shd w:val="clear" w:color="auto" w:fill="auto"/>
            <w:noWrap/>
            <w:vAlign w:val="bottom"/>
            <w:hideMark/>
          </w:tcPr>
          <w:p w14:paraId="1512946A"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7" w:type="pct"/>
            <w:tcBorders>
              <w:top w:val="nil"/>
              <w:left w:val="nil"/>
              <w:bottom w:val="single" w:sz="4" w:space="0" w:color="auto"/>
              <w:right w:val="single" w:sz="4" w:space="0" w:color="auto"/>
            </w:tcBorders>
            <w:shd w:val="clear" w:color="auto" w:fill="auto"/>
            <w:noWrap/>
            <w:vAlign w:val="bottom"/>
            <w:hideMark/>
          </w:tcPr>
          <w:p w14:paraId="04D45F3C"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0" w:type="pct"/>
            <w:tcBorders>
              <w:top w:val="nil"/>
              <w:left w:val="nil"/>
              <w:bottom w:val="single" w:sz="4" w:space="0" w:color="auto"/>
              <w:right w:val="single" w:sz="4" w:space="0" w:color="auto"/>
            </w:tcBorders>
            <w:shd w:val="clear" w:color="auto" w:fill="auto"/>
            <w:noWrap/>
            <w:vAlign w:val="bottom"/>
            <w:hideMark/>
          </w:tcPr>
          <w:p w14:paraId="6256212A"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14</w:t>
            </w:r>
          </w:p>
        </w:tc>
        <w:tc>
          <w:tcPr>
            <w:tcW w:w="284" w:type="pct"/>
            <w:tcBorders>
              <w:top w:val="nil"/>
              <w:left w:val="nil"/>
              <w:bottom w:val="single" w:sz="4" w:space="0" w:color="auto"/>
              <w:right w:val="single" w:sz="4" w:space="0" w:color="auto"/>
            </w:tcBorders>
            <w:shd w:val="clear" w:color="auto" w:fill="auto"/>
            <w:noWrap/>
            <w:vAlign w:val="bottom"/>
            <w:hideMark/>
          </w:tcPr>
          <w:p w14:paraId="1D433415"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85</w:t>
            </w:r>
          </w:p>
        </w:tc>
        <w:tc>
          <w:tcPr>
            <w:tcW w:w="261" w:type="pct"/>
            <w:tcBorders>
              <w:top w:val="nil"/>
              <w:left w:val="nil"/>
              <w:bottom w:val="single" w:sz="4" w:space="0" w:color="auto"/>
              <w:right w:val="single" w:sz="4" w:space="0" w:color="auto"/>
            </w:tcBorders>
            <w:shd w:val="clear" w:color="auto" w:fill="auto"/>
            <w:noWrap/>
            <w:vAlign w:val="bottom"/>
            <w:hideMark/>
          </w:tcPr>
          <w:p w14:paraId="3631CBB7"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27</w:t>
            </w:r>
          </w:p>
        </w:tc>
        <w:tc>
          <w:tcPr>
            <w:tcW w:w="284" w:type="pct"/>
            <w:tcBorders>
              <w:top w:val="nil"/>
              <w:left w:val="nil"/>
              <w:bottom w:val="single" w:sz="4" w:space="0" w:color="auto"/>
              <w:right w:val="single" w:sz="4" w:space="0" w:color="auto"/>
            </w:tcBorders>
            <w:shd w:val="clear" w:color="auto" w:fill="auto"/>
            <w:noWrap/>
            <w:vAlign w:val="bottom"/>
            <w:hideMark/>
          </w:tcPr>
          <w:p w14:paraId="2F610D43"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50</w:t>
            </w:r>
          </w:p>
        </w:tc>
        <w:tc>
          <w:tcPr>
            <w:tcW w:w="291" w:type="pct"/>
            <w:tcBorders>
              <w:top w:val="nil"/>
              <w:left w:val="nil"/>
              <w:bottom w:val="single" w:sz="4" w:space="0" w:color="auto"/>
              <w:right w:val="single" w:sz="4" w:space="0" w:color="auto"/>
            </w:tcBorders>
            <w:shd w:val="clear" w:color="auto" w:fill="auto"/>
            <w:noWrap/>
            <w:vAlign w:val="bottom"/>
            <w:hideMark/>
          </w:tcPr>
          <w:p w14:paraId="39469EC1"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w:t>
            </w:r>
          </w:p>
        </w:tc>
        <w:tc>
          <w:tcPr>
            <w:tcW w:w="283" w:type="pct"/>
            <w:tcBorders>
              <w:top w:val="nil"/>
              <w:left w:val="nil"/>
              <w:bottom w:val="single" w:sz="4" w:space="0" w:color="auto"/>
              <w:right w:val="single" w:sz="4" w:space="0" w:color="auto"/>
            </w:tcBorders>
            <w:shd w:val="clear" w:color="auto" w:fill="auto"/>
            <w:noWrap/>
            <w:vAlign w:val="bottom"/>
            <w:hideMark/>
          </w:tcPr>
          <w:p w14:paraId="65451CAA"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31</w:t>
            </w:r>
          </w:p>
        </w:tc>
        <w:tc>
          <w:tcPr>
            <w:tcW w:w="288" w:type="pct"/>
            <w:tcBorders>
              <w:top w:val="nil"/>
              <w:left w:val="nil"/>
              <w:bottom w:val="single" w:sz="4" w:space="0" w:color="auto"/>
              <w:right w:val="single" w:sz="4" w:space="0" w:color="auto"/>
            </w:tcBorders>
            <w:vAlign w:val="bottom"/>
          </w:tcPr>
          <w:p w14:paraId="27699BB2"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12</w:t>
            </w:r>
          </w:p>
        </w:tc>
        <w:tc>
          <w:tcPr>
            <w:tcW w:w="273" w:type="pct"/>
            <w:tcBorders>
              <w:top w:val="nil"/>
              <w:left w:val="nil"/>
              <w:bottom w:val="single" w:sz="4" w:space="0" w:color="auto"/>
              <w:right w:val="single" w:sz="4" w:space="0" w:color="auto"/>
            </w:tcBorders>
            <w:vAlign w:val="bottom"/>
          </w:tcPr>
          <w:p w14:paraId="1986D1C2"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35</w:t>
            </w:r>
          </w:p>
        </w:tc>
      </w:tr>
      <w:tr w:rsidR="00FC28D6" w:rsidRPr="006100FD" w14:paraId="767234E0" w14:textId="77777777" w:rsidTr="00D13EC9">
        <w:trPr>
          <w:trHeight w:val="20"/>
          <w:jc w:val="center"/>
        </w:trPr>
        <w:tc>
          <w:tcPr>
            <w:tcW w:w="2281" w:type="pct"/>
            <w:tcBorders>
              <w:top w:val="nil"/>
              <w:left w:val="single" w:sz="4" w:space="0" w:color="auto"/>
              <w:bottom w:val="single" w:sz="4" w:space="0" w:color="auto"/>
              <w:right w:val="single" w:sz="4" w:space="0" w:color="auto"/>
            </w:tcBorders>
            <w:shd w:val="clear" w:color="auto" w:fill="auto"/>
            <w:vAlign w:val="bottom"/>
            <w:hideMark/>
          </w:tcPr>
          <w:p w14:paraId="32D0BDA1" w14:textId="77777777" w:rsidR="00E94A15" w:rsidRPr="006100FD" w:rsidRDefault="00E94A15" w:rsidP="004421FB">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Количество повторных обоснованных жалоб и заявлений</w:t>
            </w:r>
          </w:p>
        </w:tc>
        <w:tc>
          <w:tcPr>
            <w:tcW w:w="228" w:type="pct"/>
            <w:tcBorders>
              <w:top w:val="nil"/>
              <w:left w:val="nil"/>
              <w:bottom w:val="single" w:sz="4" w:space="0" w:color="auto"/>
              <w:right w:val="single" w:sz="4" w:space="0" w:color="auto"/>
            </w:tcBorders>
            <w:shd w:val="clear" w:color="auto" w:fill="auto"/>
            <w:noWrap/>
            <w:vAlign w:val="bottom"/>
            <w:hideMark/>
          </w:tcPr>
          <w:p w14:paraId="0D0784FC"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213</w:t>
            </w:r>
          </w:p>
        </w:tc>
        <w:tc>
          <w:tcPr>
            <w:tcW w:w="267" w:type="pct"/>
            <w:tcBorders>
              <w:top w:val="nil"/>
              <w:left w:val="nil"/>
              <w:bottom w:val="single" w:sz="4" w:space="0" w:color="auto"/>
              <w:right w:val="single" w:sz="4" w:space="0" w:color="auto"/>
            </w:tcBorders>
            <w:shd w:val="clear" w:color="auto" w:fill="auto"/>
            <w:noWrap/>
            <w:vAlign w:val="bottom"/>
            <w:hideMark/>
          </w:tcPr>
          <w:p w14:paraId="74857390"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117</w:t>
            </w:r>
          </w:p>
        </w:tc>
        <w:tc>
          <w:tcPr>
            <w:tcW w:w="260" w:type="pct"/>
            <w:tcBorders>
              <w:top w:val="nil"/>
              <w:left w:val="nil"/>
              <w:bottom w:val="single" w:sz="4" w:space="0" w:color="auto"/>
              <w:right w:val="single" w:sz="4" w:space="0" w:color="auto"/>
            </w:tcBorders>
            <w:shd w:val="clear" w:color="auto" w:fill="auto"/>
            <w:noWrap/>
            <w:vAlign w:val="bottom"/>
            <w:hideMark/>
          </w:tcPr>
          <w:p w14:paraId="3EAF481C"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841</w:t>
            </w:r>
          </w:p>
        </w:tc>
        <w:tc>
          <w:tcPr>
            <w:tcW w:w="284" w:type="pct"/>
            <w:tcBorders>
              <w:top w:val="nil"/>
              <w:left w:val="nil"/>
              <w:bottom w:val="single" w:sz="4" w:space="0" w:color="auto"/>
              <w:right w:val="single" w:sz="4" w:space="0" w:color="auto"/>
            </w:tcBorders>
            <w:shd w:val="clear" w:color="auto" w:fill="auto"/>
            <w:noWrap/>
            <w:vAlign w:val="bottom"/>
            <w:hideMark/>
          </w:tcPr>
          <w:p w14:paraId="656E2A1E"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301</w:t>
            </w:r>
          </w:p>
        </w:tc>
        <w:tc>
          <w:tcPr>
            <w:tcW w:w="261" w:type="pct"/>
            <w:tcBorders>
              <w:top w:val="nil"/>
              <w:left w:val="nil"/>
              <w:bottom w:val="single" w:sz="4" w:space="0" w:color="auto"/>
              <w:right w:val="single" w:sz="4" w:space="0" w:color="auto"/>
            </w:tcBorders>
            <w:shd w:val="clear" w:color="auto" w:fill="auto"/>
            <w:noWrap/>
            <w:vAlign w:val="bottom"/>
            <w:hideMark/>
          </w:tcPr>
          <w:p w14:paraId="4E52B9D5"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360</w:t>
            </w:r>
          </w:p>
        </w:tc>
        <w:tc>
          <w:tcPr>
            <w:tcW w:w="284" w:type="pct"/>
            <w:tcBorders>
              <w:top w:val="nil"/>
              <w:left w:val="nil"/>
              <w:bottom w:val="single" w:sz="4" w:space="0" w:color="auto"/>
              <w:right w:val="single" w:sz="4" w:space="0" w:color="auto"/>
            </w:tcBorders>
            <w:shd w:val="clear" w:color="auto" w:fill="auto"/>
            <w:noWrap/>
            <w:vAlign w:val="bottom"/>
            <w:hideMark/>
          </w:tcPr>
          <w:p w14:paraId="56B000A9"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318</w:t>
            </w:r>
          </w:p>
        </w:tc>
        <w:tc>
          <w:tcPr>
            <w:tcW w:w="291" w:type="pct"/>
            <w:tcBorders>
              <w:top w:val="nil"/>
              <w:left w:val="nil"/>
              <w:bottom w:val="single" w:sz="4" w:space="0" w:color="auto"/>
              <w:right w:val="single" w:sz="4" w:space="0" w:color="auto"/>
            </w:tcBorders>
            <w:shd w:val="clear" w:color="auto" w:fill="auto"/>
            <w:noWrap/>
            <w:vAlign w:val="bottom"/>
            <w:hideMark/>
          </w:tcPr>
          <w:p w14:paraId="39163CE5"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315</w:t>
            </w:r>
          </w:p>
        </w:tc>
        <w:tc>
          <w:tcPr>
            <w:tcW w:w="283" w:type="pct"/>
            <w:tcBorders>
              <w:top w:val="nil"/>
              <w:left w:val="nil"/>
              <w:bottom w:val="single" w:sz="4" w:space="0" w:color="auto"/>
              <w:right w:val="single" w:sz="4" w:space="0" w:color="auto"/>
            </w:tcBorders>
            <w:shd w:val="clear" w:color="auto" w:fill="auto"/>
            <w:noWrap/>
            <w:vAlign w:val="bottom"/>
            <w:hideMark/>
          </w:tcPr>
          <w:p w14:paraId="252AED71"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730</w:t>
            </w:r>
          </w:p>
        </w:tc>
        <w:tc>
          <w:tcPr>
            <w:tcW w:w="288" w:type="pct"/>
            <w:tcBorders>
              <w:top w:val="nil"/>
              <w:left w:val="nil"/>
              <w:bottom w:val="single" w:sz="4" w:space="0" w:color="auto"/>
              <w:right w:val="single" w:sz="4" w:space="0" w:color="auto"/>
            </w:tcBorders>
            <w:vAlign w:val="bottom"/>
          </w:tcPr>
          <w:p w14:paraId="7AE3D021"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172</w:t>
            </w:r>
          </w:p>
        </w:tc>
        <w:tc>
          <w:tcPr>
            <w:tcW w:w="273" w:type="pct"/>
            <w:tcBorders>
              <w:top w:val="nil"/>
              <w:left w:val="nil"/>
              <w:bottom w:val="single" w:sz="4" w:space="0" w:color="auto"/>
              <w:right w:val="single" w:sz="4" w:space="0" w:color="auto"/>
            </w:tcBorders>
            <w:vAlign w:val="bottom"/>
          </w:tcPr>
          <w:p w14:paraId="10B47827"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423</w:t>
            </w:r>
          </w:p>
        </w:tc>
      </w:tr>
      <w:tr w:rsidR="00FC28D6" w:rsidRPr="006100FD" w14:paraId="429DAAD1" w14:textId="77777777" w:rsidTr="00D13EC9">
        <w:trPr>
          <w:trHeight w:val="20"/>
          <w:jc w:val="center"/>
        </w:trPr>
        <w:tc>
          <w:tcPr>
            <w:tcW w:w="2281" w:type="pct"/>
            <w:tcBorders>
              <w:top w:val="nil"/>
              <w:left w:val="single" w:sz="4" w:space="0" w:color="auto"/>
              <w:bottom w:val="single" w:sz="4" w:space="0" w:color="auto"/>
              <w:right w:val="single" w:sz="4" w:space="0" w:color="auto"/>
            </w:tcBorders>
            <w:shd w:val="clear" w:color="auto" w:fill="auto"/>
            <w:vAlign w:val="bottom"/>
            <w:hideMark/>
          </w:tcPr>
          <w:p w14:paraId="166364DF" w14:textId="77777777" w:rsidR="00E94A15" w:rsidRPr="006100FD" w:rsidRDefault="00E94A15" w:rsidP="004421FB">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Доля удовлетворенных жалоб и заявлений, %</w:t>
            </w:r>
          </w:p>
        </w:tc>
        <w:tc>
          <w:tcPr>
            <w:tcW w:w="228" w:type="pct"/>
            <w:tcBorders>
              <w:top w:val="nil"/>
              <w:left w:val="nil"/>
              <w:bottom w:val="single" w:sz="4" w:space="0" w:color="auto"/>
              <w:right w:val="single" w:sz="4" w:space="0" w:color="auto"/>
            </w:tcBorders>
            <w:shd w:val="clear" w:color="auto" w:fill="auto"/>
            <w:noWrap/>
            <w:vAlign w:val="bottom"/>
            <w:hideMark/>
          </w:tcPr>
          <w:p w14:paraId="7E217D46"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66,9</w:t>
            </w:r>
          </w:p>
        </w:tc>
        <w:tc>
          <w:tcPr>
            <w:tcW w:w="267" w:type="pct"/>
            <w:tcBorders>
              <w:top w:val="nil"/>
              <w:left w:val="nil"/>
              <w:bottom w:val="single" w:sz="4" w:space="0" w:color="auto"/>
              <w:right w:val="single" w:sz="4" w:space="0" w:color="auto"/>
            </w:tcBorders>
            <w:shd w:val="clear" w:color="auto" w:fill="auto"/>
            <w:noWrap/>
            <w:vAlign w:val="bottom"/>
            <w:hideMark/>
          </w:tcPr>
          <w:p w14:paraId="65CFE475"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40</w:t>
            </w:r>
          </w:p>
        </w:tc>
        <w:tc>
          <w:tcPr>
            <w:tcW w:w="260" w:type="pct"/>
            <w:tcBorders>
              <w:top w:val="nil"/>
              <w:left w:val="nil"/>
              <w:bottom w:val="single" w:sz="4" w:space="0" w:color="auto"/>
              <w:right w:val="single" w:sz="4" w:space="0" w:color="auto"/>
            </w:tcBorders>
            <w:shd w:val="clear" w:color="auto" w:fill="auto"/>
            <w:noWrap/>
            <w:vAlign w:val="bottom"/>
            <w:hideMark/>
          </w:tcPr>
          <w:p w14:paraId="737C4A6C"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59,6</w:t>
            </w:r>
          </w:p>
        </w:tc>
        <w:tc>
          <w:tcPr>
            <w:tcW w:w="284" w:type="pct"/>
            <w:tcBorders>
              <w:top w:val="nil"/>
              <w:left w:val="nil"/>
              <w:bottom w:val="single" w:sz="4" w:space="0" w:color="auto"/>
              <w:right w:val="single" w:sz="4" w:space="0" w:color="auto"/>
            </w:tcBorders>
            <w:shd w:val="clear" w:color="auto" w:fill="auto"/>
            <w:noWrap/>
            <w:vAlign w:val="bottom"/>
            <w:hideMark/>
          </w:tcPr>
          <w:p w14:paraId="023FFCFC"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40,8</w:t>
            </w:r>
          </w:p>
        </w:tc>
        <w:tc>
          <w:tcPr>
            <w:tcW w:w="261" w:type="pct"/>
            <w:tcBorders>
              <w:top w:val="nil"/>
              <w:left w:val="nil"/>
              <w:bottom w:val="single" w:sz="4" w:space="0" w:color="auto"/>
              <w:right w:val="single" w:sz="4" w:space="0" w:color="auto"/>
            </w:tcBorders>
            <w:shd w:val="clear" w:color="auto" w:fill="auto"/>
            <w:noWrap/>
            <w:vAlign w:val="bottom"/>
            <w:hideMark/>
          </w:tcPr>
          <w:p w14:paraId="6BD90AD0"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84" w:type="pct"/>
            <w:tcBorders>
              <w:top w:val="nil"/>
              <w:left w:val="nil"/>
              <w:bottom w:val="single" w:sz="4" w:space="0" w:color="auto"/>
              <w:right w:val="single" w:sz="4" w:space="0" w:color="auto"/>
            </w:tcBorders>
            <w:shd w:val="clear" w:color="auto" w:fill="auto"/>
            <w:noWrap/>
            <w:vAlign w:val="bottom"/>
            <w:hideMark/>
          </w:tcPr>
          <w:p w14:paraId="0080C168"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91" w:type="pct"/>
            <w:tcBorders>
              <w:top w:val="nil"/>
              <w:left w:val="nil"/>
              <w:bottom w:val="single" w:sz="4" w:space="0" w:color="auto"/>
              <w:right w:val="single" w:sz="4" w:space="0" w:color="auto"/>
            </w:tcBorders>
            <w:shd w:val="clear" w:color="auto" w:fill="auto"/>
            <w:noWrap/>
            <w:vAlign w:val="bottom"/>
            <w:hideMark/>
          </w:tcPr>
          <w:p w14:paraId="6688764A"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92,22</w:t>
            </w:r>
          </w:p>
        </w:tc>
        <w:tc>
          <w:tcPr>
            <w:tcW w:w="283" w:type="pct"/>
            <w:tcBorders>
              <w:top w:val="nil"/>
              <w:left w:val="nil"/>
              <w:bottom w:val="single" w:sz="4" w:space="0" w:color="auto"/>
              <w:right w:val="single" w:sz="4" w:space="0" w:color="auto"/>
            </w:tcBorders>
            <w:shd w:val="clear" w:color="auto" w:fill="auto"/>
            <w:noWrap/>
            <w:vAlign w:val="bottom"/>
            <w:hideMark/>
          </w:tcPr>
          <w:p w14:paraId="1C2EE7FA"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80,4</w:t>
            </w:r>
          </w:p>
        </w:tc>
        <w:tc>
          <w:tcPr>
            <w:tcW w:w="288" w:type="pct"/>
            <w:tcBorders>
              <w:top w:val="nil"/>
              <w:left w:val="nil"/>
              <w:bottom w:val="single" w:sz="4" w:space="0" w:color="auto"/>
              <w:right w:val="single" w:sz="4" w:space="0" w:color="auto"/>
            </w:tcBorders>
            <w:vAlign w:val="bottom"/>
          </w:tcPr>
          <w:p w14:paraId="4E8620C2"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73" w:type="pct"/>
            <w:tcBorders>
              <w:top w:val="nil"/>
              <w:left w:val="nil"/>
              <w:bottom w:val="single" w:sz="4" w:space="0" w:color="auto"/>
              <w:right w:val="single" w:sz="4" w:space="0" w:color="auto"/>
            </w:tcBorders>
            <w:vAlign w:val="bottom"/>
          </w:tcPr>
          <w:p w14:paraId="0AA3A27F"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r>
      <w:tr w:rsidR="00FC28D6" w:rsidRPr="006100FD" w14:paraId="40BADDED" w14:textId="77777777" w:rsidTr="00D13EC9">
        <w:trPr>
          <w:trHeight w:val="20"/>
          <w:jc w:val="center"/>
        </w:trPr>
        <w:tc>
          <w:tcPr>
            <w:tcW w:w="2281" w:type="pct"/>
            <w:tcBorders>
              <w:top w:val="nil"/>
              <w:left w:val="single" w:sz="4" w:space="0" w:color="auto"/>
              <w:bottom w:val="single" w:sz="4" w:space="0" w:color="auto"/>
              <w:right w:val="single" w:sz="4" w:space="0" w:color="auto"/>
            </w:tcBorders>
            <w:shd w:val="clear" w:color="auto" w:fill="auto"/>
            <w:vAlign w:val="bottom"/>
            <w:hideMark/>
          </w:tcPr>
          <w:p w14:paraId="35AEF51C" w14:textId="77777777" w:rsidR="00E94A15" w:rsidRPr="006100FD" w:rsidRDefault="00E94A15" w:rsidP="004421FB">
            <w:pPr>
              <w:tabs>
                <w:tab w:val="left" w:pos="709"/>
              </w:tabs>
              <w:spacing w:after="0" w:line="240" w:lineRule="auto"/>
              <w:rPr>
                <w:rFonts w:ascii="Times New Roman" w:eastAsia="Times New Roman" w:hAnsi="Times New Roman" w:cs="Times New Roman"/>
              </w:rPr>
            </w:pPr>
            <w:r w:rsidRPr="006100FD">
              <w:rPr>
                <w:rFonts w:ascii="Times New Roman" w:eastAsia="Times New Roman" w:hAnsi="Times New Roman" w:cs="Times New Roman"/>
              </w:rPr>
              <w:t>Доля разъясненных жалоб и заявлений, %</w:t>
            </w:r>
          </w:p>
        </w:tc>
        <w:tc>
          <w:tcPr>
            <w:tcW w:w="228" w:type="pct"/>
            <w:tcBorders>
              <w:top w:val="nil"/>
              <w:left w:val="nil"/>
              <w:bottom w:val="single" w:sz="4" w:space="0" w:color="auto"/>
              <w:right w:val="single" w:sz="4" w:space="0" w:color="auto"/>
            </w:tcBorders>
            <w:shd w:val="clear" w:color="auto" w:fill="auto"/>
            <w:noWrap/>
            <w:vAlign w:val="bottom"/>
            <w:hideMark/>
          </w:tcPr>
          <w:p w14:paraId="13FDFD34"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7" w:type="pct"/>
            <w:tcBorders>
              <w:top w:val="nil"/>
              <w:left w:val="nil"/>
              <w:bottom w:val="single" w:sz="4" w:space="0" w:color="auto"/>
              <w:right w:val="single" w:sz="4" w:space="0" w:color="auto"/>
            </w:tcBorders>
            <w:shd w:val="clear" w:color="auto" w:fill="auto"/>
            <w:noWrap/>
            <w:vAlign w:val="bottom"/>
            <w:hideMark/>
          </w:tcPr>
          <w:p w14:paraId="11E7790D"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60" w:type="pct"/>
            <w:tcBorders>
              <w:top w:val="nil"/>
              <w:left w:val="nil"/>
              <w:bottom w:val="single" w:sz="4" w:space="0" w:color="auto"/>
              <w:right w:val="single" w:sz="4" w:space="0" w:color="auto"/>
            </w:tcBorders>
            <w:shd w:val="clear" w:color="auto" w:fill="auto"/>
            <w:noWrap/>
            <w:vAlign w:val="bottom"/>
            <w:hideMark/>
          </w:tcPr>
          <w:p w14:paraId="781BB44C"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35,6</w:t>
            </w:r>
          </w:p>
        </w:tc>
        <w:tc>
          <w:tcPr>
            <w:tcW w:w="284" w:type="pct"/>
            <w:tcBorders>
              <w:top w:val="nil"/>
              <w:left w:val="nil"/>
              <w:bottom w:val="single" w:sz="4" w:space="0" w:color="auto"/>
              <w:right w:val="single" w:sz="4" w:space="0" w:color="auto"/>
            </w:tcBorders>
            <w:shd w:val="clear" w:color="auto" w:fill="auto"/>
            <w:noWrap/>
            <w:vAlign w:val="bottom"/>
            <w:hideMark/>
          </w:tcPr>
          <w:p w14:paraId="59E0B9E0"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56,5</w:t>
            </w:r>
          </w:p>
        </w:tc>
        <w:tc>
          <w:tcPr>
            <w:tcW w:w="261" w:type="pct"/>
            <w:tcBorders>
              <w:top w:val="nil"/>
              <w:left w:val="nil"/>
              <w:bottom w:val="single" w:sz="4" w:space="0" w:color="auto"/>
              <w:right w:val="single" w:sz="4" w:space="0" w:color="auto"/>
            </w:tcBorders>
            <w:shd w:val="clear" w:color="auto" w:fill="auto"/>
            <w:noWrap/>
            <w:vAlign w:val="bottom"/>
            <w:hideMark/>
          </w:tcPr>
          <w:p w14:paraId="1D47A05E"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84" w:type="pct"/>
            <w:tcBorders>
              <w:top w:val="nil"/>
              <w:left w:val="nil"/>
              <w:bottom w:val="single" w:sz="4" w:space="0" w:color="auto"/>
              <w:right w:val="single" w:sz="4" w:space="0" w:color="auto"/>
            </w:tcBorders>
            <w:shd w:val="clear" w:color="auto" w:fill="auto"/>
            <w:noWrap/>
            <w:vAlign w:val="bottom"/>
            <w:hideMark/>
          </w:tcPr>
          <w:p w14:paraId="5FDFEF64"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91" w:type="pct"/>
            <w:tcBorders>
              <w:top w:val="nil"/>
              <w:left w:val="nil"/>
              <w:bottom w:val="single" w:sz="4" w:space="0" w:color="auto"/>
              <w:right w:val="single" w:sz="4" w:space="0" w:color="auto"/>
            </w:tcBorders>
            <w:shd w:val="clear" w:color="auto" w:fill="auto"/>
            <w:noWrap/>
            <w:vAlign w:val="bottom"/>
            <w:hideMark/>
          </w:tcPr>
          <w:p w14:paraId="2CEFC6D7"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89,30</w:t>
            </w:r>
          </w:p>
        </w:tc>
        <w:tc>
          <w:tcPr>
            <w:tcW w:w="283" w:type="pct"/>
            <w:tcBorders>
              <w:top w:val="nil"/>
              <w:left w:val="nil"/>
              <w:bottom w:val="single" w:sz="4" w:space="0" w:color="auto"/>
              <w:right w:val="single" w:sz="4" w:space="0" w:color="auto"/>
            </w:tcBorders>
            <w:shd w:val="clear" w:color="auto" w:fill="auto"/>
            <w:noWrap/>
            <w:vAlign w:val="bottom"/>
            <w:hideMark/>
          </w:tcPr>
          <w:p w14:paraId="05ABF515"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84,2</w:t>
            </w:r>
          </w:p>
        </w:tc>
        <w:tc>
          <w:tcPr>
            <w:tcW w:w="288" w:type="pct"/>
            <w:tcBorders>
              <w:top w:val="nil"/>
              <w:left w:val="nil"/>
              <w:bottom w:val="single" w:sz="4" w:space="0" w:color="auto"/>
              <w:right w:val="single" w:sz="4" w:space="0" w:color="auto"/>
            </w:tcBorders>
            <w:vAlign w:val="bottom"/>
          </w:tcPr>
          <w:p w14:paraId="30E5EB57"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c>
          <w:tcPr>
            <w:tcW w:w="273" w:type="pct"/>
            <w:tcBorders>
              <w:top w:val="nil"/>
              <w:left w:val="nil"/>
              <w:bottom w:val="single" w:sz="4" w:space="0" w:color="auto"/>
              <w:right w:val="single" w:sz="4" w:space="0" w:color="auto"/>
            </w:tcBorders>
            <w:vAlign w:val="bottom"/>
          </w:tcPr>
          <w:p w14:paraId="7F8231BB" w14:textId="77777777" w:rsidR="00E94A15" w:rsidRPr="006100FD" w:rsidRDefault="00E94A15" w:rsidP="004421FB">
            <w:pPr>
              <w:tabs>
                <w:tab w:val="left" w:pos="709"/>
              </w:tabs>
              <w:spacing w:after="0" w:line="240" w:lineRule="auto"/>
              <w:jc w:val="center"/>
              <w:rPr>
                <w:rFonts w:ascii="Times New Roman" w:eastAsia="Times New Roman" w:hAnsi="Times New Roman" w:cs="Times New Roman"/>
              </w:rPr>
            </w:pPr>
            <w:r w:rsidRPr="006100FD">
              <w:rPr>
                <w:rFonts w:ascii="Times New Roman" w:eastAsia="Times New Roman" w:hAnsi="Times New Roman" w:cs="Times New Roman"/>
              </w:rPr>
              <w:t>-</w:t>
            </w:r>
          </w:p>
        </w:tc>
      </w:tr>
      <w:tr w:rsidR="00E94A15" w:rsidRPr="006100FD" w14:paraId="54209A7B" w14:textId="77777777" w:rsidTr="00323145">
        <w:trPr>
          <w:trHeight w:val="20"/>
          <w:jc w:val="center"/>
        </w:trPr>
        <w:tc>
          <w:tcPr>
            <w:tcW w:w="5000" w:type="pct"/>
            <w:gridSpan w:val="11"/>
            <w:tcBorders>
              <w:top w:val="nil"/>
              <w:left w:val="single" w:sz="4" w:space="0" w:color="auto"/>
              <w:bottom w:val="single" w:sz="4" w:space="0" w:color="auto"/>
              <w:right w:val="single" w:sz="4" w:space="0" w:color="auto"/>
            </w:tcBorders>
            <w:shd w:val="clear" w:color="auto" w:fill="auto"/>
            <w:vAlign w:val="center"/>
            <w:hideMark/>
          </w:tcPr>
          <w:p w14:paraId="1F09307D" w14:textId="3646DA9F" w:rsidR="00323145" w:rsidRPr="006100FD" w:rsidRDefault="00E94A15" w:rsidP="00323145">
            <w:pPr>
              <w:tabs>
                <w:tab w:val="left" w:pos="709"/>
              </w:tabs>
              <w:spacing w:after="0" w:line="240" w:lineRule="auto"/>
              <w:ind w:firstLine="709"/>
              <w:rPr>
                <w:rFonts w:ascii="Times New Roman" w:eastAsia="Times New Roman" w:hAnsi="Times New Roman" w:cs="Times New Roman"/>
              </w:rPr>
            </w:pPr>
            <w:r w:rsidRPr="006100FD">
              <w:rPr>
                <w:rFonts w:ascii="Times New Roman" w:eastAsia="Times New Roman" w:hAnsi="Times New Roman" w:cs="Times New Roman"/>
              </w:rPr>
              <w:t>Примечани</w:t>
            </w:r>
            <w:r w:rsidR="00323145" w:rsidRPr="006100FD">
              <w:rPr>
                <w:rFonts w:ascii="Times New Roman" w:eastAsia="Times New Roman" w:hAnsi="Times New Roman" w:cs="Times New Roman"/>
              </w:rPr>
              <w:t>я</w:t>
            </w:r>
          </w:p>
          <w:p w14:paraId="421F6E29" w14:textId="77777777" w:rsidR="002D75E9" w:rsidRPr="006100FD" w:rsidRDefault="002D75E9" w:rsidP="002D75E9">
            <w:pPr>
              <w:spacing w:after="0" w:line="240" w:lineRule="auto"/>
              <w:jc w:val="both"/>
              <w:rPr>
                <w:rFonts w:ascii="Times New Roman" w:eastAsia="Times New Roman" w:hAnsi="Times New Roman" w:cs="Times New Roman"/>
              </w:rPr>
            </w:pPr>
            <w:r w:rsidRPr="006100FD">
              <w:rPr>
                <w:rFonts w:ascii="Times New Roman" w:eastAsia="Times New Roman" w:hAnsi="Times New Roman" w:cs="Times New Roman"/>
              </w:rPr>
              <w:t>1. ЦГО – центральный государственный орган</w:t>
            </w:r>
          </w:p>
          <w:p w14:paraId="4AD1E6FC" w14:textId="77777777" w:rsidR="002D75E9" w:rsidRPr="006100FD" w:rsidRDefault="002D75E9" w:rsidP="002D75E9">
            <w:pPr>
              <w:spacing w:after="0" w:line="240" w:lineRule="auto"/>
              <w:jc w:val="both"/>
              <w:rPr>
                <w:rFonts w:ascii="Times New Roman" w:eastAsia="Times New Roman" w:hAnsi="Times New Roman" w:cs="Times New Roman"/>
              </w:rPr>
            </w:pPr>
            <w:r w:rsidRPr="006100FD">
              <w:rPr>
                <w:rFonts w:ascii="Times New Roman" w:eastAsia="Times New Roman" w:hAnsi="Times New Roman" w:cs="Times New Roman"/>
              </w:rPr>
              <w:t>2. МИО – местный исполнительный орган</w:t>
            </w:r>
          </w:p>
          <w:p w14:paraId="5BE0A4D6" w14:textId="27226667" w:rsidR="00E94A15" w:rsidRPr="006100FD" w:rsidRDefault="00323145" w:rsidP="00323145">
            <w:pPr>
              <w:tabs>
                <w:tab w:val="left" w:pos="709"/>
              </w:tabs>
              <w:spacing w:after="0" w:line="240" w:lineRule="auto"/>
              <w:ind w:firstLine="30"/>
              <w:rPr>
                <w:rFonts w:ascii="Times New Roman" w:eastAsia="Times New Roman" w:hAnsi="Times New Roman" w:cs="Times New Roman"/>
              </w:rPr>
            </w:pPr>
            <w:r w:rsidRPr="006100FD">
              <w:rPr>
                <w:rFonts w:ascii="Times New Roman" w:eastAsia="Times New Roman" w:hAnsi="Times New Roman" w:cs="Times New Roman"/>
              </w:rPr>
              <w:t>3.</w:t>
            </w:r>
            <w:r w:rsidR="00E94A15" w:rsidRPr="006100FD">
              <w:rPr>
                <w:rFonts w:ascii="Times New Roman" w:eastAsia="Times New Roman" w:hAnsi="Times New Roman" w:cs="Times New Roman"/>
              </w:rPr>
              <w:t xml:space="preserve"> Составлено автором на основе источника [</w:t>
            </w:r>
            <w:r w:rsidR="004D594A" w:rsidRPr="006100FD">
              <w:rPr>
                <w:rFonts w:ascii="Times New Roman" w:eastAsia="Times New Roman" w:hAnsi="Times New Roman" w:cs="Times New Roman"/>
              </w:rPr>
              <w:t>89</w:t>
            </w:r>
            <w:r w:rsidR="00E94A15" w:rsidRPr="006100FD">
              <w:rPr>
                <w:rFonts w:ascii="Times New Roman" w:eastAsia="Times New Roman" w:hAnsi="Times New Roman" w:cs="Times New Roman"/>
              </w:rPr>
              <w:t>]</w:t>
            </w:r>
          </w:p>
        </w:tc>
      </w:tr>
    </w:tbl>
    <w:p w14:paraId="1F73389D" w14:textId="77777777" w:rsidR="00360CF3" w:rsidRPr="00FC28D6" w:rsidRDefault="00360CF3" w:rsidP="00AB6C5C">
      <w:pPr>
        <w:tabs>
          <w:tab w:val="left" w:pos="709"/>
        </w:tabs>
        <w:spacing w:after="0" w:line="240" w:lineRule="auto"/>
        <w:ind w:firstLine="709"/>
        <w:jc w:val="both"/>
        <w:rPr>
          <w:rFonts w:ascii="Times New Roman" w:hAnsi="Times New Roman" w:cs="Times New Roman"/>
          <w:bCs/>
          <w:i/>
          <w:iCs/>
          <w:sz w:val="28"/>
          <w:szCs w:val="28"/>
        </w:rPr>
        <w:sectPr w:rsidR="00360CF3" w:rsidRPr="00FC28D6" w:rsidSect="00323145">
          <w:pgSz w:w="16840" w:h="11900" w:orient="landscape"/>
          <w:pgMar w:top="1701" w:right="1134" w:bottom="567" w:left="1134" w:header="709" w:footer="709" w:gutter="0"/>
          <w:cols w:space="708"/>
          <w:docGrid w:linePitch="360"/>
        </w:sectPr>
      </w:pPr>
    </w:p>
    <w:p w14:paraId="279C01AF" w14:textId="77777777"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lastRenderedPageBreak/>
        <w:t>Среди местных исполнительных органов лидируют акиматы города Алматы (96,28), города Шымкент (94,5) и Костанайской области (94,3).</w:t>
      </w:r>
    </w:p>
    <w:p w14:paraId="26F94D46" w14:textId="688C768A" w:rsidR="00E94A15" w:rsidRPr="00FC28D6" w:rsidRDefault="00E94A15" w:rsidP="00323145">
      <w:pPr>
        <w:tabs>
          <w:tab w:val="left" w:pos="567"/>
          <w:tab w:val="left" w:pos="851"/>
          <w:tab w:val="left" w:pos="993"/>
        </w:tabs>
        <w:spacing w:after="0" w:line="240" w:lineRule="auto"/>
        <w:ind w:firstLine="709"/>
        <w:jc w:val="both"/>
        <w:rPr>
          <w:rFonts w:ascii="Times New Roman" w:hAnsi="Times New Roman" w:cs="Times New Roman"/>
          <w:sz w:val="28"/>
          <w:szCs w:val="28"/>
        </w:rPr>
      </w:pPr>
      <w:r w:rsidRPr="00FC28D6">
        <w:rPr>
          <w:rFonts w:ascii="Times New Roman" w:eastAsia="Times New Roman" w:hAnsi="Times New Roman" w:cs="Times New Roman"/>
          <w:i/>
          <w:sz w:val="28"/>
          <w:szCs w:val="28"/>
        </w:rPr>
        <w:t>Оценка результативности</w:t>
      </w:r>
      <w:r w:rsidR="005364F3" w:rsidRPr="00FC28D6">
        <w:rPr>
          <w:rFonts w:ascii="Times New Roman" w:eastAsia="Times New Roman" w:hAnsi="Times New Roman" w:cs="Times New Roman"/>
          <w:i/>
          <w:sz w:val="28"/>
          <w:szCs w:val="28"/>
        </w:rPr>
        <w:t xml:space="preserve"> </w:t>
      </w:r>
      <w:r w:rsidRPr="00FC28D6">
        <w:rPr>
          <w:rFonts w:ascii="Times New Roman" w:eastAsia="Times New Roman" w:hAnsi="Times New Roman" w:cs="Times New Roman"/>
          <w:i/>
          <w:sz w:val="28"/>
          <w:szCs w:val="28"/>
        </w:rPr>
        <w:t xml:space="preserve">деятельности </w:t>
      </w:r>
      <w:r w:rsidR="00BC25E8" w:rsidRPr="00FC28D6">
        <w:rPr>
          <w:rFonts w:ascii="Times New Roman" w:eastAsia="Times New Roman" w:hAnsi="Times New Roman" w:cs="Times New Roman"/>
          <w:i/>
          <w:sz w:val="28"/>
          <w:szCs w:val="28"/>
        </w:rPr>
        <w:t>государственных органов</w:t>
      </w:r>
      <w:r w:rsidRPr="00FC28D6">
        <w:rPr>
          <w:rFonts w:ascii="Times New Roman" w:eastAsia="Times New Roman" w:hAnsi="Times New Roman" w:cs="Times New Roman"/>
          <w:i/>
          <w:sz w:val="28"/>
          <w:szCs w:val="28"/>
        </w:rPr>
        <w:t xml:space="preserve"> (Effectiveness)</w:t>
      </w:r>
    </w:p>
    <w:p w14:paraId="451640D5" w14:textId="7314215E" w:rsidR="00E94A15" w:rsidRPr="00FC28D6" w:rsidRDefault="00E94A15" w:rsidP="00AB6C5C">
      <w:pPr>
        <w:spacing w:after="0" w:line="240" w:lineRule="auto"/>
        <w:ind w:firstLine="709"/>
        <w:jc w:val="both"/>
        <w:rPr>
          <w:rFonts w:ascii="Times New Roman" w:hAnsi="Times New Roman" w:cs="Times New Roman"/>
          <w:sz w:val="28"/>
          <w:szCs w:val="28"/>
        </w:rPr>
      </w:pPr>
      <w:r w:rsidRPr="00FC28D6">
        <w:rPr>
          <w:rFonts w:ascii="Times New Roman" w:eastAsia="Times New Roman" w:hAnsi="Times New Roman" w:cs="Times New Roman"/>
          <w:sz w:val="28"/>
          <w:szCs w:val="28"/>
        </w:rPr>
        <w:t>Целью же оценки результативности является определение эффективности работы государственного органа и соответственно его руководства по закрепленным направлениям деятельности, которая проводится на основе такого показателя, как Индекс результативности деятельности</w:t>
      </w:r>
      <w:r w:rsidR="004E4E2D" w:rsidRPr="00FC28D6">
        <w:rPr>
          <w:rFonts w:ascii="Times New Roman" w:hAnsi="Times New Roman" w:cs="Times New Roman"/>
          <w:sz w:val="28"/>
          <w:szCs w:val="28"/>
        </w:rPr>
        <w:t xml:space="preserve"> </w:t>
      </w:r>
      <w:r w:rsidRPr="00FC28D6">
        <w:rPr>
          <w:rFonts w:ascii="Times New Roman" w:hAnsi="Times New Roman" w:cs="Times New Roman"/>
          <w:sz w:val="28"/>
          <w:szCs w:val="28"/>
        </w:rPr>
        <w:t>[</w:t>
      </w:r>
      <w:r w:rsidR="004D594A" w:rsidRPr="00FC28D6">
        <w:rPr>
          <w:rFonts w:ascii="Times New Roman" w:hAnsi="Times New Roman" w:cs="Times New Roman"/>
          <w:sz w:val="28"/>
          <w:szCs w:val="28"/>
        </w:rPr>
        <w:t>93</w:t>
      </w:r>
      <w:r w:rsidRPr="00FC28D6">
        <w:rPr>
          <w:rFonts w:ascii="Times New Roman" w:hAnsi="Times New Roman" w:cs="Times New Roman"/>
          <w:sz w:val="28"/>
          <w:szCs w:val="28"/>
        </w:rPr>
        <w:t>].</w:t>
      </w:r>
    </w:p>
    <w:p w14:paraId="01C21362" w14:textId="50182D2A" w:rsidR="00E94A15" w:rsidRPr="00FC28D6" w:rsidRDefault="00E94A15"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Оценка результативности </w:t>
      </w:r>
      <w:r w:rsidRPr="00FC28D6">
        <w:rPr>
          <w:rFonts w:ascii="Times New Roman" w:hAnsi="Times New Roman" w:cs="Times New Roman"/>
          <w:bCs/>
          <w:sz w:val="28"/>
          <w:szCs w:val="28"/>
        </w:rPr>
        <w:t xml:space="preserve">деятельности </w:t>
      </w:r>
      <w:r w:rsidR="00BC25E8" w:rsidRPr="00FC28D6">
        <w:rPr>
          <w:rFonts w:ascii="Times New Roman" w:hAnsi="Times New Roman" w:cs="Times New Roman"/>
          <w:bCs/>
          <w:sz w:val="28"/>
          <w:szCs w:val="28"/>
        </w:rPr>
        <w:t>государственных органов</w:t>
      </w:r>
      <w:r w:rsidRPr="00FC28D6">
        <w:rPr>
          <w:rFonts w:ascii="Times New Roman" w:hAnsi="Times New Roman" w:cs="Times New Roman"/>
          <w:sz w:val="28"/>
          <w:szCs w:val="28"/>
        </w:rPr>
        <w:t xml:space="preserve"> проводится Администрацией Президента Республики Казахстан на основе анализа достижения оцениваемыми государственными органами ключевых показателей результативности и показателей индекса общестранового прогресса согласно методике, утвержденной</w:t>
      </w:r>
      <w:r w:rsidRPr="00FC28D6">
        <w:rPr>
          <w:rFonts w:ascii="Times New Roman" w:eastAsia="Times New Roman" w:hAnsi="Times New Roman" w:cs="Times New Roman"/>
          <w:sz w:val="28"/>
          <w:szCs w:val="28"/>
        </w:rPr>
        <w:t xml:space="preserve"> приказом ее руководителя</w:t>
      </w:r>
      <w:r w:rsidRPr="00FC28D6">
        <w:rPr>
          <w:rFonts w:ascii="Times New Roman" w:hAnsi="Times New Roman" w:cs="Times New Roman"/>
          <w:sz w:val="28"/>
          <w:szCs w:val="28"/>
        </w:rPr>
        <w:t>.</w:t>
      </w:r>
    </w:p>
    <w:p w14:paraId="0D6E4E94" w14:textId="77777777" w:rsidR="004341E0" w:rsidRPr="00FC28D6" w:rsidRDefault="004341E0" w:rsidP="00AB6C5C">
      <w:pPr>
        <w:spacing w:after="0" w:line="240" w:lineRule="auto"/>
        <w:ind w:firstLine="709"/>
        <w:jc w:val="both"/>
        <w:rPr>
          <w:rFonts w:ascii="Times New Roman" w:eastAsia="Times New Roman" w:hAnsi="Times New Roman" w:cs="Times New Roman"/>
          <w:sz w:val="28"/>
          <w:szCs w:val="28"/>
          <w:lang w:eastAsia="ru-RU"/>
        </w:rPr>
      </w:pPr>
      <w:r w:rsidRPr="00FC28D6">
        <w:rPr>
          <w:rFonts w:ascii="Times New Roman" w:eastAsia="Times New Roman" w:hAnsi="Times New Roman" w:cs="Times New Roman"/>
          <w:sz w:val="28"/>
          <w:szCs w:val="28"/>
          <w:lang w:eastAsia="ru-RU"/>
        </w:rPr>
        <w:t>Источниками информации для оценки служат результаты социологических исследований, обзоров международных организаций и международных рейтингов по определенному блоку операционной оценки.</w:t>
      </w:r>
    </w:p>
    <w:p w14:paraId="5BC92B2E" w14:textId="75119D36" w:rsidR="004341E0" w:rsidRPr="00FC28D6" w:rsidRDefault="004341E0" w:rsidP="00AB6C5C">
      <w:pPr>
        <w:spacing w:after="0" w:line="240" w:lineRule="auto"/>
        <w:ind w:firstLine="709"/>
        <w:jc w:val="both"/>
        <w:rPr>
          <w:rFonts w:ascii="Times New Roman" w:hAnsi="Times New Roman" w:cs="Times New Roman"/>
          <w:sz w:val="28"/>
          <w:szCs w:val="28"/>
        </w:rPr>
      </w:pPr>
      <w:r w:rsidRPr="00FC28D6">
        <w:rPr>
          <w:rFonts w:ascii="Times New Roman" w:eastAsia="Times New Roman" w:hAnsi="Times New Roman" w:cs="Times New Roman"/>
          <w:sz w:val="28"/>
          <w:szCs w:val="28"/>
          <w:lang w:eastAsia="ru-RU"/>
        </w:rPr>
        <w:t>В т</w:t>
      </w:r>
      <w:r w:rsidRPr="00FC28D6">
        <w:rPr>
          <w:rFonts w:ascii="Times New Roman" w:hAnsi="Times New Roman" w:cs="Times New Roman"/>
          <w:sz w:val="28"/>
          <w:szCs w:val="28"/>
        </w:rPr>
        <w:t>аблице 1</w:t>
      </w:r>
      <w:r w:rsidR="00D13F41" w:rsidRPr="00FC28D6">
        <w:rPr>
          <w:rFonts w:ascii="Times New Roman" w:hAnsi="Times New Roman" w:cs="Times New Roman"/>
          <w:sz w:val="28"/>
          <w:szCs w:val="28"/>
        </w:rPr>
        <w:t>7</w:t>
      </w:r>
      <w:r w:rsidRPr="00FC28D6">
        <w:rPr>
          <w:rFonts w:ascii="Times New Roman" w:hAnsi="Times New Roman" w:cs="Times New Roman"/>
          <w:sz w:val="28"/>
          <w:szCs w:val="28"/>
        </w:rPr>
        <w:t xml:space="preserve"> показаны результаты оценки эффективности организационного развития государственных органов за 2016-2020 </w:t>
      </w:r>
      <w:r w:rsidR="003E1801" w:rsidRPr="00FC28D6">
        <w:rPr>
          <w:rFonts w:ascii="Times New Roman" w:hAnsi="Times New Roman" w:cs="Times New Roman"/>
          <w:sz w:val="28"/>
          <w:szCs w:val="28"/>
        </w:rPr>
        <w:t>гг.</w:t>
      </w:r>
      <w:r w:rsidRPr="00FC28D6">
        <w:rPr>
          <w:rFonts w:ascii="Times New Roman" w:hAnsi="Times New Roman" w:cs="Times New Roman"/>
          <w:sz w:val="28"/>
          <w:szCs w:val="28"/>
        </w:rPr>
        <w:t xml:space="preserve"> </w:t>
      </w:r>
    </w:p>
    <w:p w14:paraId="4F8A6305" w14:textId="0A14D6C2" w:rsidR="004A5780" w:rsidRPr="00FC28D6" w:rsidRDefault="004A5780" w:rsidP="00AB6C5C">
      <w:pPr>
        <w:pStyle w:val="j11"/>
        <w:tabs>
          <w:tab w:val="left" w:pos="709"/>
        </w:tabs>
        <w:spacing w:before="0" w:beforeAutospacing="0" w:after="0" w:afterAutospacing="0"/>
        <w:ind w:firstLine="709"/>
        <w:jc w:val="both"/>
        <w:textAlignment w:val="baseline"/>
        <w:rPr>
          <w:sz w:val="28"/>
          <w:szCs w:val="28"/>
        </w:rPr>
      </w:pPr>
      <w:r w:rsidRPr="00FC28D6">
        <w:rPr>
          <w:sz w:val="28"/>
          <w:szCs w:val="28"/>
        </w:rPr>
        <w:t xml:space="preserve">Методология оценки динамична и показывает прогресс административных реформ, что позволяет подстраивать ее к требованиям текущей ситуации, учитывать специфику работы разных </w:t>
      </w:r>
      <w:r w:rsidR="00BC25E8" w:rsidRPr="00FC28D6">
        <w:rPr>
          <w:sz w:val="28"/>
          <w:szCs w:val="28"/>
        </w:rPr>
        <w:t>государственных органов</w:t>
      </w:r>
      <w:r w:rsidRPr="00FC28D6">
        <w:rPr>
          <w:sz w:val="28"/>
          <w:szCs w:val="28"/>
        </w:rPr>
        <w:t xml:space="preserve">, сложившуюся динамику развития в конкретных регионах страны. Предложения по пересмотру отдельных критериев оценки вносятся ежегодно от всех </w:t>
      </w:r>
      <w:r w:rsidR="00BC25E8" w:rsidRPr="00FC28D6">
        <w:rPr>
          <w:sz w:val="28"/>
          <w:szCs w:val="28"/>
        </w:rPr>
        <w:t>государственных органов</w:t>
      </w:r>
      <w:r w:rsidRPr="00FC28D6">
        <w:rPr>
          <w:sz w:val="28"/>
          <w:szCs w:val="28"/>
        </w:rPr>
        <w:t xml:space="preserve">, Центра оценки и внешних экспертов (методологический аудит). </w:t>
      </w:r>
    </w:p>
    <w:p w14:paraId="0B059275" w14:textId="76517E51" w:rsidR="004A5780" w:rsidRPr="00FC28D6" w:rsidRDefault="004A5780" w:rsidP="00AB6C5C">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bCs/>
          <w:sz w:val="28"/>
          <w:szCs w:val="28"/>
        </w:rPr>
        <w:t>Общий эффект в</w:t>
      </w:r>
      <w:r w:rsidRPr="00FC28D6">
        <w:rPr>
          <w:rFonts w:ascii="Times New Roman" w:hAnsi="Times New Roman" w:cs="Times New Roman"/>
          <w:bCs/>
          <w:sz w:val="28"/>
          <w:szCs w:val="28"/>
        </w:rPr>
        <w:t xml:space="preserve">недрения новой модели оценки - перехода государственного управления к управлению по конкретным результатам привело к улучшению деятельности государственных органов. Они получили </w:t>
      </w:r>
      <w:r w:rsidRPr="00FC28D6">
        <w:rPr>
          <w:rFonts w:ascii="Times New Roman" w:eastAsia="Times New Roman" w:hAnsi="Times New Roman" w:cs="Times New Roman"/>
          <w:sz w:val="28"/>
          <w:szCs w:val="28"/>
        </w:rPr>
        <w:t xml:space="preserve">возможность увидеть собственную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карту эффективности</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и сравнить себя с другими государственными органами на основе четкой системы критериев. Такой элемент конкуренции стал хорошей мотивацией своевременно разбираться с проблемами и оптимизировать работу для оцениваемых министерств и акиматов. Кроме того, ежегодная оценка позволяет увидеть направление динамики развития </w:t>
      </w:r>
      <w:r w:rsidR="0051605B" w:rsidRPr="00FC28D6">
        <w:rPr>
          <w:rFonts w:ascii="Times New Roman" w:eastAsia="Times New Roman" w:hAnsi="Times New Roman" w:cs="Times New Roman"/>
          <w:sz w:val="28"/>
          <w:szCs w:val="28"/>
        </w:rPr>
        <w:t>государственного органа</w:t>
      </w:r>
      <w:r w:rsidRPr="00FC28D6">
        <w:rPr>
          <w:rFonts w:ascii="Times New Roman" w:eastAsia="Times New Roman" w:hAnsi="Times New Roman" w:cs="Times New Roman"/>
          <w:sz w:val="28"/>
          <w:szCs w:val="28"/>
        </w:rPr>
        <w:t xml:space="preserve"> и дает хороший дисциплинирующий результат.</w:t>
      </w:r>
    </w:p>
    <w:p w14:paraId="6FD04B99" w14:textId="77777777" w:rsidR="004A5780" w:rsidRPr="00FC28D6" w:rsidRDefault="004A5780" w:rsidP="00AB6C5C">
      <w:pPr>
        <w:tabs>
          <w:tab w:val="left" w:pos="0"/>
          <w:tab w:val="left" w:pos="709"/>
        </w:tabs>
        <w:spacing w:after="0" w:line="240" w:lineRule="auto"/>
        <w:rPr>
          <w:rFonts w:ascii="Times New Roman" w:hAnsi="Times New Roman" w:cs="Times New Roman"/>
          <w:sz w:val="28"/>
          <w:szCs w:val="28"/>
        </w:rPr>
        <w:sectPr w:rsidR="004A5780" w:rsidRPr="00FC28D6" w:rsidSect="00DA4C70">
          <w:pgSz w:w="11900" w:h="16840"/>
          <w:pgMar w:top="1134" w:right="567" w:bottom="1134" w:left="1701" w:header="709" w:footer="709" w:gutter="0"/>
          <w:cols w:space="708"/>
          <w:docGrid w:linePitch="360"/>
        </w:sectPr>
      </w:pPr>
    </w:p>
    <w:p w14:paraId="24F11628" w14:textId="04D29992" w:rsidR="000A3C23" w:rsidRPr="00FC28D6" w:rsidRDefault="000A3C23" w:rsidP="00AB6C5C">
      <w:pPr>
        <w:tabs>
          <w:tab w:val="left" w:pos="0"/>
          <w:tab w:val="left" w:pos="709"/>
        </w:tabs>
        <w:spacing w:after="0" w:line="240" w:lineRule="auto"/>
        <w:rPr>
          <w:rFonts w:ascii="Times New Roman" w:hAnsi="Times New Roman" w:cs="Times New Roman"/>
          <w:sz w:val="28"/>
          <w:szCs w:val="28"/>
        </w:rPr>
      </w:pPr>
      <w:r w:rsidRPr="00FC28D6">
        <w:rPr>
          <w:rFonts w:ascii="Times New Roman" w:hAnsi="Times New Roman" w:cs="Times New Roman"/>
          <w:sz w:val="28"/>
          <w:szCs w:val="28"/>
        </w:rPr>
        <w:lastRenderedPageBreak/>
        <w:t>Таблица 1</w:t>
      </w:r>
      <w:r w:rsidR="0081012E" w:rsidRPr="00FC28D6">
        <w:rPr>
          <w:rFonts w:ascii="Times New Roman" w:hAnsi="Times New Roman" w:cs="Times New Roman"/>
          <w:sz w:val="28"/>
          <w:szCs w:val="28"/>
        </w:rPr>
        <w:t>7</w:t>
      </w:r>
      <w:r w:rsidRPr="00FC28D6">
        <w:rPr>
          <w:rFonts w:ascii="Times New Roman" w:hAnsi="Times New Roman" w:cs="Times New Roman"/>
          <w:sz w:val="28"/>
          <w:szCs w:val="28"/>
        </w:rPr>
        <w:t xml:space="preserve"> - Оценка эффективности организационного развития государственных органов за 2016-2020 г</w:t>
      </w:r>
      <w:r w:rsidR="00340506" w:rsidRPr="00FC28D6">
        <w:rPr>
          <w:rFonts w:ascii="Times New Roman" w:hAnsi="Times New Roman" w:cs="Times New Roman"/>
          <w:sz w:val="28"/>
          <w:szCs w:val="28"/>
        </w:rPr>
        <w:t>г.</w:t>
      </w:r>
    </w:p>
    <w:p w14:paraId="5022A2C9" w14:textId="77777777" w:rsidR="00D13EC9" w:rsidRPr="00FC28D6" w:rsidRDefault="00D13EC9" w:rsidP="00AB6C5C">
      <w:pPr>
        <w:tabs>
          <w:tab w:val="left" w:pos="0"/>
          <w:tab w:val="left" w:pos="709"/>
        </w:tabs>
        <w:spacing w:after="0" w:line="240" w:lineRule="auto"/>
        <w:rPr>
          <w:rFonts w:ascii="Times New Roman" w:hAnsi="Times New Roman" w:cs="Times New Roman"/>
          <w:sz w:val="16"/>
          <w:szCs w:val="16"/>
        </w:rPr>
      </w:pPr>
    </w:p>
    <w:tbl>
      <w:tblPr>
        <w:tblW w:w="14473" w:type="dxa"/>
        <w:jc w:val="center"/>
        <w:tblLook w:val="04A0" w:firstRow="1" w:lastRow="0" w:firstColumn="1" w:lastColumn="0" w:noHBand="0" w:noVBand="1"/>
      </w:tblPr>
      <w:tblGrid>
        <w:gridCol w:w="5615"/>
        <w:gridCol w:w="1048"/>
        <w:gridCol w:w="901"/>
        <w:gridCol w:w="972"/>
        <w:gridCol w:w="911"/>
        <w:gridCol w:w="890"/>
        <w:gridCol w:w="892"/>
        <w:gridCol w:w="869"/>
        <w:gridCol w:w="816"/>
        <w:gridCol w:w="743"/>
        <w:gridCol w:w="816"/>
      </w:tblGrid>
      <w:tr w:rsidR="00FC28D6" w:rsidRPr="00FC28D6" w14:paraId="52A1A245" w14:textId="77777777" w:rsidTr="00340506">
        <w:trPr>
          <w:trHeight w:val="20"/>
          <w:jc w:val="center"/>
        </w:trPr>
        <w:tc>
          <w:tcPr>
            <w:tcW w:w="56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BD3D2" w14:textId="7217F077" w:rsidR="00340506" w:rsidRPr="00FC28D6" w:rsidRDefault="00340506" w:rsidP="00340506">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Наименование показателя</w:t>
            </w:r>
          </w:p>
        </w:tc>
        <w:tc>
          <w:tcPr>
            <w:tcW w:w="194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52A1095" w14:textId="0E6855DC" w:rsidR="00340506" w:rsidRPr="00FC28D6" w:rsidRDefault="00340506" w:rsidP="00D13EC9">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2016 г</w:t>
            </w:r>
            <w:r w:rsidR="00D13EC9" w:rsidRPr="00FC28D6">
              <w:rPr>
                <w:rFonts w:ascii="Times New Roman" w:eastAsia="Times New Roman" w:hAnsi="Times New Roman" w:cs="Times New Roman"/>
                <w:bCs/>
                <w:sz w:val="24"/>
                <w:szCs w:val="24"/>
              </w:rPr>
              <w:t>од</w:t>
            </w:r>
          </w:p>
        </w:tc>
        <w:tc>
          <w:tcPr>
            <w:tcW w:w="188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9CAF02E" w14:textId="0F188332" w:rsidR="00340506" w:rsidRPr="00FC28D6" w:rsidRDefault="00340506" w:rsidP="00D13EC9">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2017 г</w:t>
            </w:r>
            <w:r w:rsidR="00D13EC9" w:rsidRPr="00FC28D6">
              <w:rPr>
                <w:rFonts w:ascii="Times New Roman" w:eastAsia="Times New Roman" w:hAnsi="Times New Roman" w:cs="Times New Roman"/>
                <w:bCs/>
                <w:sz w:val="24"/>
                <w:szCs w:val="24"/>
              </w:rPr>
              <w:t>од</w:t>
            </w:r>
          </w:p>
        </w:tc>
        <w:tc>
          <w:tcPr>
            <w:tcW w:w="178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96CFC8F" w14:textId="30C46A11" w:rsidR="00340506" w:rsidRPr="00FC28D6" w:rsidRDefault="00340506" w:rsidP="00D13EC9">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2018 г</w:t>
            </w:r>
            <w:r w:rsidR="00D13EC9" w:rsidRPr="00FC28D6">
              <w:rPr>
                <w:rFonts w:ascii="Times New Roman" w:eastAsia="Times New Roman" w:hAnsi="Times New Roman" w:cs="Times New Roman"/>
                <w:bCs/>
                <w:sz w:val="24"/>
                <w:szCs w:val="24"/>
              </w:rPr>
              <w:t>од</w:t>
            </w:r>
          </w:p>
        </w:tc>
        <w:tc>
          <w:tcPr>
            <w:tcW w:w="168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521F0B6" w14:textId="67743C60" w:rsidR="00340506" w:rsidRPr="00FC28D6" w:rsidRDefault="00340506" w:rsidP="00D13EC9">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2019 г</w:t>
            </w:r>
            <w:r w:rsidR="00D13EC9" w:rsidRPr="00FC28D6">
              <w:rPr>
                <w:rFonts w:ascii="Times New Roman" w:eastAsia="Times New Roman" w:hAnsi="Times New Roman" w:cs="Times New Roman"/>
                <w:bCs/>
                <w:sz w:val="24"/>
                <w:szCs w:val="24"/>
              </w:rPr>
              <w:t>од</w:t>
            </w:r>
          </w:p>
        </w:tc>
        <w:tc>
          <w:tcPr>
            <w:tcW w:w="1559" w:type="dxa"/>
            <w:gridSpan w:val="2"/>
            <w:tcBorders>
              <w:top w:val="single" w:sz="4" w:space="0" w:color="auto"/>
              <w:left w:val="nil"/>
              <w:bottom w:val="single" w:sz="4" w:space="0" w:color="auto"/>
              <w:right w:val="single" w:sz="4" w:space="0" w:color="000000"/>
            </w:tcBorders>
          </w:tcPr>
          <w:p w14:paraId="421C4C23" w14:textId="4951547A" w:rsidR="00340506" w:rsidRPr="00FC28D6" w:rsidRDefault="00340506" w:rsidP="00D13EC9">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2020 г</w:t>
            </w:r>
            <w:r w:rsidR="00D13EC9" w:rsidRPr="00FC28D6">
              <w:rPr>
                <w:rFonts w:ascii="Times New Roman" w:eastAsia="Times New Roman" w:hAnsi="Times New Roman" w:cs="Times New Roman"/>
                <w:bCs/>
                <w:sz w:val="24"/>
                <w:szCs w:val="24"/>
              </w:rPr>
              <w:t>од</w:t>
            </w:r>
          </w:p>
        </w:tc>
      </w:tr>
      <w:tr w:rsidR="00FC28D6" w:rsidRPr="00FC28D6" w14:paraId="3C4FB058" w14:textId="77777777" w:rsidTr="00340506">
        <w:trPr>
          <w:trHeight w:val="20"/>
          <w:jc w:val="center"/>
        </w:trPr>
        <w:tc>
          <w:tcPr>
            <w:tcW w:w="5615" w:type="dxa"/>
            <w:vMerge/>
            <w:tcBorders>
              <w:top w:val="single" w:sz="4" w:space="0" w:color="auto"/>
              <w:left w:val="single" w:sz="4" w:space="0" w:color="auto"/>
              <w:bottom w:val="single" w:sz="4" w:space="0" w:color="auto"/>
              <w:right w:val="single" w:sz="4" w:space="0" w:color="auto"/>
            </w:tcBorders>
            <w:vAlign w:val="center"/>
            <w:hideMark/>
          </w:tcPr>
          <w:p w14:paraId="1DDB1CD1" w14:textId="77777777" w:rsidR="000A3C23" w:rsidRPr="00FC28D6" w:rsidRDefault="000A3C23" w:rsidP="00AB6C5C">
            <w:pPr>
              <w:tabs>
                <w:tab w:val="left" w:pos="709"/>
              </w:tabs>
              <w:spacing w:after="0" w:line="240" w:lineRule="auto"/>
              <w:rPr>
                <w:rFonts w:ascii="Times New Roman" w:eastAsia="Times New Roman" w:hAnsi="Times New Roman" w:cs="Times New Roman"/>
                <w:bCs/>
                <w:sz w:val="24"/>
                <w:szCs w:val="24"/>
              </w:rPr>
            </w:pPr>
          </w:p>
        </w:tc>
        <w:tc>
          <w:tcPr>
            <w:tcW w:w="1048" w:type="dxa"/>
            <w:tcBorders>
              <w:top w:val="nil"/>
              <w:left w:val="nil"/>
              <w:bottom w:val="single" w:sz="4" w:space="0" w:color="auto"/>
              <w:right w:val="single" w:sz="4" w:space="0" w:color="auto"/>
            </w:tcBorders>
            <w:shd w:val="clear" w:color="auto" w:fill="auto"/>
            <w:noWrap/>
            <w:vAlign w:val="bottom"/>
            <w:hideMark/>
          </w:tcPr>
          <w:p w14:paraId="79ED390A"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ЦГО</w:t>
            </w:r>
          </w:p>
        </w:tc>
        <w:tc>
          <w:tcPr>
            <w:tcW w:w="901" w:type="dxa"/>
            <w:tcBorders>
              <w:top w:val="nil"/>
              <w:left w:val="nil"/>
              <w:bottom w:val="single" w:sz="4" w:space="0" w:color="auto"/>
              <w:right w:val="single" w:sz="4" w:space="0" w:color="auto"/>
            </w:tcBorders>
            <w:shd w:val="clear" w:color="auto" w:fill="auto"/>
            <w:noWrap/>
            <w:vAlign w:val="bottom"/>
            <w:hideMark/>
          </w:tcPr>
          <w:p w14:paraId="1CB240E7"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МИО</w:t>
            </w:r>
          </w:p>
        </w:tc>
        <w:tc>
          <w:tcPr>
            <w:tcW w:w="972" w:type="dxa"/>
            <w:tcBorders>
              <w:top w:val="nil"/>
              <w:left w:val="nil"/>
              <w:bottom w:val="single" w:sz="4" w:space="0" w:color="auto"/>
              <w:right w:val="single" w:sz="4" w:space="0" w:color="auto"/>
            </w:tcBorders>
            <w:shd w:val="clear" w:color="auto" w:fill="auto"/>
            <w:noWrap/>
            <w:vAlign w:val="bottom"/>
            <w:hideMark/>
          </w:tcPr>
          <w:p w14:paraId="7D709297"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ЦГО</w:t>
            </w:r>
          </w:p>
        </w:tc>
        <w:tc>
          <w:tcPr>
            <w:tcW w:w="911" w:type="dxa"/>
            <w:tcBorders>
              <w:top w:val="nil"/>
              <w:left w:val="nil"/>
              <w:bottom w:val="single" w:sz="4" w:space="0" w:color="auto"/>
              <w:right w:val="single" w:sz="4" w:space="0" w:color="auto"/>
            </w:tcBorders>
            <w:shd w:val="clear" w:color="auto" w:fill="auto"/>
            <w:noWrap/>
            <w:vAlign w:val="bottom"/>
            <w:hideMark/>
          </w:tcPr>
          <w:p w14:paraId="62B49F4B"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МИО</w:t>
            </w:r>
          </w:p>
        </w:tc>
        <w:tc>
          <w:tcPr>
            <w:tcW w:w="890" w:type="dxa"/>
            <w:tcBorders>
              <w:top w:val="nil"/>
              <w:left w:val="nil"/>
              <w:bottom w:val="single" w:sz="4" w:space="0" w:color="auto"/>
              <w:right w:val="single" w:sz="4" w:space="0" w:color="auto"/>
            </w:tcBorders>
            <w:shd w:val="clear" w:color="auto" w:fill="auto"/>
            <w:noWrap/>
            <w:vAlign w:val="bottom"/>
            <w:hideMark/>
          </w:tcPr>
          <w:p w14:paraId="464FE493"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ЦГО</w:t>
            </w:r>
          </w:p>
        </w:tc>
        <w:tc>
          <w:tcPr>
            <w:tcW w:w="892" w:type="dxa"/>
            <w:tcBorders>
              <w:top w:val="nil"/>
              <w:left w:val="nil"/>
              <w:bottom w:val="single" w:sz="4" w:space="0" w:color="auto"/>
              <w:right w:val="single" w:sz="4" w:space="0" w:color="auto"/>
            </w:tcBorders>
            <w:shd w:val="clear" w:color="auto" w:fill="auto"/>
            <w:noWrap/>
            <w:vAlign w:val="bottom"/>
            <w:hideMark/>
          </w:tcPr>
          <w:p w14:paraId="0200BD90"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МИО</w:t>
            </w:r>
          </w:p>
        </w:tc>
        <w:tc>
          <w:tcPr>
            <w:tcW w:w="869" w:type="dxa"/>
            <w:tcBorders>
              <w:top w:val="nil"/>
              <w:left w:val="nil"/>
              <w:bottom w:val="single" w:sz="4" w:space="0" w:color="auto"/>
              <w:right w:val="single" w:sz="4" w:space="0" w:color="auto"/>
            </w:tcBorders>
            <w:shd w:val="clear" w:color="auto" w:fill="auto"/>
            <w:noWrap/>
            <w:vAlign w:val="bottom"/>
            <w:hideMark/>
          </w:tcPr>
          <w:p w14:paraId="7174EED6"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ЦГО</w:t>
            </w:r>
          </w:p>
        </w:tc>
        <w:tc>
          <w:tcPr>
            <w:tcW w:w="816" w:type="dxa"/>
            <w:tcBorders>
              <w:top w:val="nil"/>
              <w:left w:val="nil"/>
              <w:bottom w:val="single" w:sz="4" w:space="0" w:color="auto"/>
              <w:right w:val="single" w:sz="4" w:space="0" w:color="auto"/>
            </w:tcBorders>
            <w:shd w:val="clear" w:color="auto" w:fill="auto"/>
            <w:noWrap/>
            <w:vAlign w:val="bottom"/>
            <w:hideMark/>
          </w:tcPr>
          <w:p w14:paraId="2DFB8A6C"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МИО</w:t>
            </w:r>
          </w:p>
        </w:tc>
        <w:tc>
          <w:tcPr>
            <w:tcW w:w="743" w:type="dxa"/>
            <w:tcBorders>
              <w:top w:val="nil"/>
              <w:left w:val="nil"/>
              <w:bottom w:val="single" w:sz="4" w:space="0" w:color="auto"/>
              <w:right w:val="single" w:sz="4" w:space="0" w:color="auto"/>
            </w:tcBorders>
            <w:vAlign w:val="bottom"/>
          </w:tcPr>
          <w:p w14:paraId="25FA1366"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ЦГО</w:t>
            </w:r>
          </w:p>
        </w:tc>
        <w:tc>
          <w:tcPr>
            <w:tcW w:w="816" w:type="dxa"/>
            <w:tcBorders>
              <w:top w:val="nil"/>
              <w:left w:val="nil"/>
              <w:bottom w:val="single" w:sz="4" w:space="0" w:color="auto"/>
              <w:right w:val="single" w:sz="4" w:space="0" w:color="auto"/>
            </w:tcBorders>
            <w:vAlign w:val="bottom"/>
          </w:tcPr>
          <w:p w14:paraId="05C6F272"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МИО</w:t>
            </w:r>
          </w:p>
        </w:tc>
      </w:tr>
      <w:tr w:rsidR="00FC28D6" w:rsidRPr="00FC28D6" w14:paraId="286BE159" w14:textId="77777777" w:rsidTr="00340506">
        <w:trPr>
          <w:trHeight w:val="20"/>
          <w:jc w:val="center"/>
        </w:trPr>
        <w:tc>
          <w:tcPr>
            <w:tcW w:w="14473" w:type="dxa"/>
            <w:gridSpan w:val="11"/>
            <w:tcBorders>
              <w:top w:val="single" w:sz="4" w:space="0" w:color="auto"/>
              <w:left w:val="single" w:sz="4" w:space="0" w:color="auto"/>
              <w:bottom w:val="single" w:sz="4" w:space="0" w:color="auto"/>
              <w:right w:val="single" w:sz="4" w:space="0" w:color="auto"/>
            </w:tcBorders>
            <w:vAlign w:val="center"/>
          </w:tcPr>
          <w:p w14:paraId="00E33B70" w14:textId="4F9BCD8C" w:rsidR="00340506" w:rsidRPr="00FC28D6" w:rsidRDefault="00340506" w:rsidP="00AB6C5C">
            <w:pPr>
              <w:tabs>
                <w:tab w:val="left" w:pos="709"/>
              </w:tabs>
              <w:spacing w:after="0" w:line="240" w:lineRule="auto"/>
              <w:jc w:val="center"/>
              <w:rPr>
                <w:rFonts w:ascii="Times New Roman" w:eastAsia="Times New Roman" w:hAnsi="Times New Roman" w:cs="Times New Roman"/>
                <w:i/>
                <w:sz w:val="24"/>
                <w:szCs w:val="24"/>
              </w:rPr>
            </w:pPr>
            <w:r w:rsidRPr="00FC28D6">
              <w:rPr>
                <w:rFonts w:ascii="Times New Roman" w:eastAsia="Times New Roman" w:hAnsi="Times New Roman" w:cs="Times New Roman"/>
                <w:i/>
                <w:sz w:val="24"/>
                <w:szCs w:val="24"/>
              </w:rPr>
              <w:t>Управление персоналом</w:t>
            </w:r>
          </w:p>
        </w:tc>
      </w:tr>
      <w:tr w:rsidR="00FC28D6" w:rsidRPr="00FC28D6" w14:paraId="0BAA120F" w14:textId="77777777" w:rsidTr="00D13EC9">
        <w:trPr>
          <w:trHeight w:val="20"/>
          <w:jc w:val="center"/>
        </w:trPr>
        <w:tc>
          <w:tcPr>
            <w:tcW w:w="5615" w:type="dxa"/>
            <w:tcBorders>
              <w:top w:val="nil"/>
              <w:left w:val="single" w:sz="4" w:space="0" w:color="auto"/>
              <w:bottom w:val="single" w:sz="4" w:space="0" w:color="auto"/>
              <w:right w:val="single" w:sz="4" w:space="0" w:color="auto"/>
            </w:tcBorders>
            <w:shd w:val="clear" w:color="auto" w:fill="auto"/>
            <w:vAlign w:val="bottom"/>
            <w:hideMark/>
          </w:tcPr>
          <w:p w14:paraId="582CEAE5" w14:textId="77777777" w:rsidR="000A3C23" w:rsidRPr="00FC28D6" w:rsidRDefault="000A3C23"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Чистая сменяемость персонала %</w:t>
            </w:r>
          </w:p>
        </w:tc>
        <w:tc>
          <w:tcPr>
            <w:tcW w:w="1048" w:type="dxa"/>
            <w:tcBorders>
              <w:top w:val="nil"/>
              <w:left w:val="nil"/>
              <w:bottom w:val="single" w:sz="4" w:space="0" w:color="auto"/>
              <w:right w:val="single" w:sz="4" w:space="0" w:color="auto"/>
            </w:tcBorders>
            <w:shd w:val="clear" w:color="auto" w:fill="auto"/>
            <w:vAlign w:val="center"/>
            <w:hideMark/>
          </w:tcPr>
          <w:p w14:paraId="4E3C459B"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5,3</w:t>
            </w:r>
          </w:p>
        </w:tc>
        <w:tc>
          <w:tcPr>
            <w:tcW w:w="901" w:type="dxa"/>
            <w:tcBorders>
              <w:top w:val="nil"/>
              <w:left w:val="nil"/>
              <w:bottom w:val="single" w:sz="4" w:space="0" w:color="auto"/>
              <w:right w:val="single" w:sz="4" w:space="0" w:color="auto"/>
            </w:tcBorders>
            <w:shd w:val="clear" w:color="auto" w:fill="auto"/>
            <w:vAlign w:val="center"/>
            <w:hideMark/>
          </w:tcPr>
          <w:p w14:paraId="79473328"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7,7</w:t>
            </w:r>
          </w:p>
        </w:tc>
        <w:tc>
          <w:tcPr>
            <w:tcW w:w="972" w:type="dxa"/>
            <w:tcBorders>
              <w:top w:val="nil"/>
              <w:left w:val="nil"/>
              <w:bottom w:val="single" w:sz="4" w:space="0" w:color="auto"/>
              <w:right w:val="single" w:sz="4" w:space="0" w:color="auto"/>
            </w:tcBorders>
            <w:shd w:val="clear" w:color="auto" w:fill="auto"/>
            <w:vAlign w:val="center"/>
            <w:hideMark/>
          </w:tcPr>
          <w:p w14:paraId="3B827C4B"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6,9</w:t>
            </w:r>
          </w:p>
        </w:tc>
        <w:tc>
          <w:tcPr>
            <w:tcW w:w="911" w:type="dxa"/>
            <w:tcBorders>
              <w:top w:val="nil"/>
              <w:left w:val="nil"/>
              <w:bottom w:val="single" w:sz="4" w:space="0" w:color="auto"/>
              <w:right w:val="single" w:sz="4" w:space="0" w:color="auto"/>
            </w:tcBorders>
            <w:shd w:val="clear" w:color="auto" w:fill="auto"/>
            <w:vAlign w:val="center"/>
            <w:hideMark/>
          </w:tcPr>
          <w:p w14:paraId="17E71F57"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7,8</w:t>
            </w:r>
          </w:p>
        </w:tc>
        <w:tc>
          <w:tcPr>
            <w:tcW w:w="890" w:type="dxa"/>
            <w:tcBorders>
              <w:top w:val="nil"/>
              <w:left w:val="nil"/>
              <w:bottom w:val="single" w:sz="4" w:space="0" w:color="auto"/>
              <w:right w:val="single" w:sz="4" w:space="0" w:color="auto"/>
            </w:tcBorders>
            <w:shd w:val="clear" w:color="auto" w:fill="auto"/>
            <w:vAlign w:val="center"/>
            <w:hideMark/>
          </w:tcPr>
          <w:p w14:paraId="18AA1B22"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5,59</w:t>
            </w:r>
          </w:p>
        </w:tc>
        <w:tc>
          <w:tcPr>
            <w:tcW w:w="892" w:type="dxa"/>
            <w:tcBorders>
              <w:top w:val="nil"/>
              <w:left w:val="nil"/>
              <w:bottom w:val="single" w:sz="4" w:space="0" w:color="auto"/>
              <w:right w:val="single" w:sz="4" w:space="0" w:color="auto"/>
            </w:tcBorders>
            <w:shd w:val="clear" w:color="auto" w:fill="auto"/>
            <w:vAlign w:val="center"/>
            <w:hideMark/>
          </w:tcPr>
          <w:p w14:paraId="50DFA89D"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6,05</w:t>
            </w:r>
          </w:p>
        </w:tc>
        <w:tc>
          <w:tcPr>
            <w:tcW w:w="869" w:type="dxa"/>
            <w:tcBorders>
              <w:top w:val="nil"/>
              <w:left w:val="nil"/>
              <w:bottom w:val="single" w:sz="4" w:space="0" w:color="auto"/>
              <w:right w:val="single" w:sz="4" w:space="0" w:color="auto"/>
            </w:tcBorders>
            <w:shd w:val="clear" w:color="auto" w:fill="auto"/>
            <w:vAlign w:val="center"/>
            <w:hideMark/>
          </w:tcPr>
          <w:p w14:paraId="2F5470E5"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w:t>
            </w:r>
          </w:p>
        </w:tc>
        <w:tc>
          <w:tcPr>
            <w:tcW w:w="816" w:type="dxa"/>
            <w:tcBorders>
              <w:top w:val="nil"/>
              <w:left w:val="nil"/>
              <w:bottom w:val="single" w:sz="4" w:space="0" w:color="auto"/>
              <w:right w:val="single" w:sz="4" w:space="0" w:color="auto"/>
            </w:tcBorders>
            <w:shd w:val="clear" w:color="auto" w:fill="auto"/>
            <w:vAlign w:val="center"/>
            <w:hideMark/>
          </w:tcPr>
          <w:p w14:paraId="557BBD35"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7,4</w:t>
            </w:r>
          </w:p>
        </w:tc>
        <w:tc>
          <w:tcPr>
            <w:tcW w:w="743" w:type="dxa"/>
            <w:tcBorders>
              <w:top w:val="nil"/>
              <w:left w:val="nil"/>
              <w:bottom w:val="single" w:sz="4" w:space="0" w:color="auto"/>
              <w:right w:val="single" w:sz="4" w:space="0" w:color="auto"/>
            </w:tcBorders>
            <w:vAlign w:val="center"/>
          </w:tcPr>
          <w:p w14:paraId="0716870E"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vAlign w:val="center"/>
          </w:tcPr>
          <w:p w14:paraId="0647CDAD"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r>
      <w:tr w:rsidR="00FC28D6" w:rsidRPr="00FC28D6" w14:paraId="5D5DC370" w14:textId="77777777" w:rsidTr="00D13EC9">
        <w:trPr>
          <w:trHeight w:val="20"/>
          <w:jc w:val="center"/>
        </w:trPr>
        <w:tc>
          <w:tcPr>
            <w:tcW w:w="5615" w:type="dxa"/>
            <w:tcBorders>
              <w:top w:val="nil"/>
              <w:left w:val="single" w:sz="4" w:space="0" w:color="auto"/>
              <w:bottom w:val="single" w:sz="4" w:space="0" w:color="auto"/>
              <w:right w:val="single" w:sz="4" w:space="0" w:color="auto"/>
            </w:tcBorders>
            <w:shd w:val="clear" w:color="auto" w:fill="auto"/>
            <w:vAlign w:val="bottom"/>
            <w:hideMark/>
          </w:tcPr>
          <w:p w14:paraId="1683835F" w14:textId="2274B6A7" w:rsidR="000A3C23" w:rsidRPr="00FC28D6" w:rsidRDefault="000A3C23"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Продвижение работников внутри </w:t>
            </w:r>
            <w:r w:rsidR="0051605B" w:rsidRPr="00FC28D6">
              <w:rPr>
                <w:rFonts w:ascii="Times New Roman" w:eastAsia="Times New Roman" w:hAnsi="Times New Roman" w:cs="Times New Roman"/>
                <w:sz w:val="24"/>
                <w:szCs w:val="24"/>
              </w:rPr>
              <w:t>государственного органа</w:t>
            </w:r>
            <w:r w:rsidRPr="00FC28D6">
              <w:rPr>
                <w:rFonts w:ascii="Times New Roman" w:eastAsia="Times New Roman" w:hAnsi="Times New Roman" w:cs="Times New Roman"/>
                <w:sz w:val="24"/>
                <w:szCs w:val="24"/>
              </w:rPr>
              <w:t xml:space="preserve"> %</w:t>
            </w:r>
          </w:p>
        </w:tc>
        <w:tc>
          <w:tcPr>
            <w:tcW w:w="1048" w:type="dxa"/>
            <w:tcBorders>
              <w:top w:val="nil"/>
              <w:left w:val="nil"/>
              <w:bottom w:val="single" w:sz="4" w:space="0" w:color="auto"/>
              <w:right w:val="single" w:sz="4" w:space="0" w:color="auto"/>
            </w:tcBorders>
            <w:shd w:val="clear" w:color="auto" w:fill="auto"/>
            <w:vAlign w:val="center"/>
            <w:hideMark/>
          </w:tcPr>
          <w:p w14:paraId="4E5396A6"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901" w:type="dxa"/>
            <w:tcBorders>
              <w:top w:val="nil"/>
              <w:left w:val="nil"/>
              <w:bottom w:val="single" w:sz="4" w:space="0" w:color="auto"/>
              <w:right w:val="single" w:sz="4" w:space="0" w:color="auto"/>
            </w:tcBorders>
            <w:shd w:val="clear" w:color="auto" w:fill="auto"/>
            <w:vAlign w:val="center"/>
            <w:hideMark/>
          </w:tcPr>
          <w:p w14:paraId="77C72E8D"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972" w:type="dxa"/>
            <w:tcBorders>
              <w:top w:val="nil"/>
              <w:left w:val="nil"/>
              <w:bottom w:val="single" w:sz="4" w:space="0" w:color="auto"/>
              <w:right w:val="single" w:sz="4" w:space="0" w:color="auto"/>
            </w:tcBorders>
            <w:shd w:val="clear" w:color="auto" w:fill="auto"/>
            <w:vAlign w:val="center"/>
            <w:hideMark/>
          </w:tcPr>
          <w:p w14:paraId="2F51C5AB"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66,1</w:t>
            </w:r>
          </w:p>
        </w:tc>
        <w:tc>
          <w:tcPr>
            <w:tcW w:w="911" w:type="dxa"/>
            <w:tcBorders>
              <w:top w:val="nil"/>
              <w:left w:val="nil"/>
              <w:bottom w:val="single" w:sz="4" w:space="0" w:color="auto"/>
              <w:right w:val="single" w:sz="4" w:space="0" w:color="auto"/>
            </w:tcBorders>
            <w:shd w:val="clear" w:color="auto" w:fill="auto"/>
            <w:vAlign w:val="center"/>
            <w:hideMark/>
          </w:tcPr>
          <w:p w14:paraId="6F190111"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58,5</w:t>
            </w:r>
          </w:p>
        </w:tc>
        <w:tc>
          <w:tcPr>
            <w:tcW w:w="890" w:type="dxa"/>
            <w:tcBorders>
              <w:top w:val="nil"/>
              <w:left w:val="nil"/>
              <w:bottom w:val="single" w:sz="4" w:space="0" w:color="auto"/>
              <w:right w:val="single" w:sz="4" w:space="0" w:color="auto"/>
            </w:tcBorders>
            <w:shd w:val="clear" w:color="auto" w:fill="auto"/>
            <w:vAlign w:val="center"/>
            <w:hideMark/>
          </w:tcPr>
          <w:p w14:paraId="2D4AE21D"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89</w:t>
            </w:r>
          </w:p>
        </w:tc>
        <w:tc>
          <w:tcPr>
            <w:tcW w:w="892" w:type="dxa"/>
            <w:tcBorders>
              <w:top w:val="nil"/>
              <w:left w:val="nil"/>
              <w:bottom w:val="single" w:sz="4" w:space="0" w:color="auto"/>
              <w:right w:val="single" w:sz="4" w:space="0" w:color="auto"/>
            </w:tcBorders>
            <w:shd w:val="clear" w:color="auto" w:fill="auto"/>
            <w:vAlign w:val="center"/>
            <w:hideMark/>
          </w:tcPr>
          <w:p w14:paraId="2CD12C9B"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85</w:t>
            </w:r>
          </w:p>
        </w:tc>
        <w:tc>
          <w:tcPr>
            <w:tcW w:w="869" w:type="dxa"/>
            <w:tcBorders>
              <w:top w:val="nil"/>
              <w:left w:val="nil"/>
              <w:bottom w:val="single" w:sz="4" w:space="0" w:color="auto"/>
              <w:right w:val="single" w:sz="4" w:space="0" w:color="auto"/>
            </w:tcBorders>
            <w:shd w:val="clear" w:color="auto" w:fill="auto"/>
            <w:vAlign w:val="center"/>
            <w:hideMark/>
          </w:tcPr>
          <w:p w14:paraId="6FA90761" w14:textId="77777777" w:rsidR="000A3C23" w:rsidRPr="00FC28D6" w:rsidRDefault="000A3C23" w:rsidP="00D13EC9">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86,0</w:t>
            </w:r>
          </w:p>
        </w:tc>
        <w:tc>
          <w:tcPr>
            <w:tcW w:w="816" w:type="dxa"/>
            <w:tcBorders>
              <w:top w:val="nil"/>
              <w:left w:val="nil"/>
              <w:bottom w:val="single" w:sz="4" w:space="0" w:color="auto"/>
              <w:right w:val="single" w:sz="4" w:space="0" w:color="auto"/>
            </w:tcBorders>
            <w:shd w:val="clear" w:color="auto" w:fill="auto"/>
            <w:vAlign w:val="center"/>
            <w:hideMark/>
          </w:tcPr>
          <w:p w14:paraId="428D029C" w14:textId="77777777" w:rsidR="000A3C23" w:rsidRPr="00FC28D6" w:rsidRDefault="000A3C23" w:rsidP="00D13EC9">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82,7</w:t>
            </w:r>
          </w:p>
        </w:tc>
        <w:tc>
          <w:tcPr>
            <w:tcW w:w="743" w:type="dxa"/>
            <w:tcBorders>
              <w:top w:val="nil"/>
              <w:left w:val="nil"/>
              <w:bottom w:val="single" w:sz="4" w:space="0" w:color="auto"/>
              <w:right w:val="single" w:sz="4" w:space="0" w:color="auto"/>
            </w:tcBorders>
            <w:vAlign w:val="center"/>
          </w:tcPr>
          <w:p w14:paraId="36A9E394" w14:textId="77777777" w:rsidR="000A3C23" w:rsidRPr="00FC28D6" w:rsidRDefault="000A3C23" w:rsidP="00D13EC9">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89,0</w:t>
            </w:r>
          </w:p>
        </w:tc>
        <w:tc>
          <w:tcPr>
            <w:tcW w:w="816" w:type="dxa"/>
            <w:tcBorders>
              <w:top w:val="nil"/>
              <w:left w:val="nil"/>
              <w:bottom w:val="single" w:sz="4" w:space="0" w:color="auto"/>
              <w:right w:val="single" w:sz="4" w:space="0" w:color="auto"/>
            </w:tcBorders>
            <w:vAlign w:val="center"/>
          </w:tcPr>
          <w:p w14:paraId="2E8C747E" w14:textId="77777777" w:rsidR="000A3C23" w:rsidRPr="00FC28D6" w:rsidRDefault="000A3C23" w:rsidP="00D13EC9">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92,0</w:t>
            </w:r>
          </w:p>
        </w:tc>
      </w:tr>
      <w:tr w:rsidR="00FC28D6" w:rsidRPr="00FC28D6" w14:paraId="326B400C" w14:textId="77777777" w:rsidTr="00D13EC9">
        <w:trPr>
          <w:trHeight w:val="20"/>
          <w:jc w:val="center"/>
        </w:trPr>
        <w:tc>
          <w:tcPr>
            <w:tcW w:w="5615" w:type="dxa"/>
            <w:tcBorders>
              <w:top w:val="nil"/>
              <w:left w:val="single" w:sz="4" w:space="0" w:color="auto"/>
              <w:bottom w:val="single" w:sz="4" w:space="0" w:color="auto"/>
              <w:right w:val="single" w:sz="4" w:space="0" w:color="auto"/>
            </w:tcBorders>
            <w:shd w:val="clear" w:color="auto" w:fill="auto"/>
            <w:vAlign w:val="bottom"/>
            <w:hideMark/>
          </w:tcPr>
          <w:p w14:paraId="711F8C55" w14:textId="77777777" w:rsidR="000A3C23" w:rsidRPr="00FC28D6" w:rsidRDefault="000A3C23"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Переработки, мин.</w:t>
            </w:r>
          </w:p>
        </w:tc>
        <w:tc>
          <w:tcPr>
            <w:tcW w:w="1048" w:type="dxa"/>
            <w:tcBorders>
              <w:top w:val="nil"/>
              <w:left w:val="nil"/>
              <w:bottom w:val="single" w:sz="4" w:space="0" w:color="auto"/>
              <w:right w:val="single" w:sz="4" w:space="0" w:color="auto"/>
            </w:tcBorders>
            <w:shd w:val="clear" w:color="auto" w:fill="auto"/>
            <w:vAlign w:val="center"/>
            <w:hideMark/>
          </w:tcPr>
          <w:p w14:paraId="62578141"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84</w:t>
            </w:r>
          </w:p>
        </w:tc>
        <w:tc>
          <w:tcPr>
            <w:tcW w:w="901" w:type="dxa"/>
            <w:tcBorders>
              <w:top w:val="nil"/>
              <w:left w:val="nil"/>
              <w:bottom w:val="single" w:sz="4" w:space="0" w:color="auto"/>
              <w:right w:val="single" w:sz="4" w:space="0" w:color="auto"/>
            </w:tcBorders>
            <w:shd w:val="clear" w:color="auto" w:fill="auto"/>
            <w:vAlign w:val="center"/>
            <w:hideMark/>
          </w:tcPr>
          <w:p w14:paraId="52067580"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26,8</w:t>
            </w:r>
          </w:p>
        </w:tc>
        <w:tc>
          <w:tcPr>
            <w:tcW w:w="972" w:type="dxa"/>
            <w:tcBorders>
              <w:top w:val="nil"/>
              <w:left w:val="nil"/>
              <w:bottom w:val="single" w:sz="4" w:space="0" w:color="auto"/>
              <w:right w:val="single" w:sz="4" w:space="0" w:color="auto"/>
            </w:tcBorders>
            <w:shd w:val="clear" w:color="auto" w:fill="auto"/>
            <w:vAlign w:val="center"/>
            <w:hideMark/>
          </w:tcPr>
          <w:p w14:paraId="5CD69600"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49</w:t>
            </w:r>
          </w:p>
        </w:tc>
        <w:tc>
          <w:tcPr>
            <w:tcW w:w="911" w:type="dxa"/>
            <w:tcBorders>
              <w:top w:val="nil"/>
              <w:left w:val="nil"/>
              <w:bottom w:val="single" w:sz="4" w:space="0" w:color="auto"/>
              <w:right w:val="single" w:sz="4" w:space="0" w:color="auto"/>
            </w:tcBorders>
            <w:shd w:val="clear" w:color="auto" w:fill="auto"/>
            <w:vAlign w:val="center"/>
            <w:hideMark/>
          </w:tcPr>
          <w:p w14:paraId="2F456A6C"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28</w:t>
            </w:r>
          </w:p>
        </w:tc>
        <w:tc>
          <w:tcPr>
            <w:tcW w:w="890" w:type="dxa"/>
            <w:tcBorders>
              <w:top w:val="nil"/>
              <w:left w:val="nil"/>
              <w:bottom w:val="single" w:sz="4" w:space="0" w:color="auto"/>
              <w:right w:val="single" w:sz="4" w:space="0" w:color="auto"/>
            </w:tcBorders>
            <w:shd w:val="clear" w:color="auto" w:fill="auto"/>
            <w:vAlign w:val="center"/>
            <w:hideMark/>
          </w:tcPr>
          <w:p w14:paraId="151084B5"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92" w:type="dxa"/>
            <w:tcBorders>
              <w:top w:val="nil"/>
              <w:left w:val="nil"/>
              <w:bottom w:val="single" w:sz="4" w:space="0" w:color="auto"/>
              <w:right w:val="single" w:sz="4" w:space="0" w:color="auto"/>
            </w:tcBorders>
            <w:shd w:val="clear" w:color="auto" w:fill="auto"/>
            <w:vAlign w:val="center"/>
            <w:hideMark/>
          </w:tcPr>
          <w:p w14:paraId="35BFD491"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69" w:type="dxa"/>
            <w:tcBorders>
              <w:top w:val="nil"/>
              <w:left w:val="nil"/>
              <w:bottom w:val="single" w:sz="4" w:space="0" w:color="auto"/>
              <w:right w:val="single" w:sz="4" w:space="0" w:color="auto"/>
            </w:tcBorders>
            <w:shd w:val="clear" w:color="auto" w:fill="auto"/>
            <w:vAlign w:val="center"/>
            <w:hideMark/>
          </w:tcPr>
          <w:p w14:paraId="1B4A9D17"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vAlign w:val="center"/>
            <w:hideMark/>
          </w:tcPr>
          <w:p w14:paraId="187929BD"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743" w:type="dxa"/>
            <w:tcBorders>
              <w:top w:val="nil"/>
              <w:left w:val="nil"/>
              <w:bottom w:val="single" w:sz="4" w:space="0" w:color="auto"/>
              <w:right w:val="single" w:sz="4" w:space="0" w:color="auto"/>
            </w:tcBorders>
            <w:vAlign w:val="center"/>
          </w:tcPr>
          <w:p w14:paraId="7B42FBD7"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vAlign w:val="center"/>
          </w:tcPr>
          <w:p w14:paraId="53C4728C"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r>
      <w:tr w:rsidR="00FC28D6" w:rsidRPr="00FC28D6" w14:paraId="63587937" w14:textId="77777777" w:rsidTr="00D13EC9">
        <w:trPr>
          <w:trHeight w:val="20"/>
          <w:jc w:val="center"/>
        </w:trPr>
        <w:tc>
          <w:tcPr>
            <w:tcW w:w="5615" w:type="dxa"/>
            <w:tcBorders>
              <w:top w:val="nil"/>
              <w:left w:val="single" w:sz="4" w:space="0" w:color="auto"/>
              <w:bottom w:val="single" w:sz="4" w:space="0" w:color="auto"/>
              <w:right w:val="single" w:sz="4" w:space="0" w:color="auto"/>
            </w:tcBorders>
            <w:shd w:val="clear" w:color="auto" w:fill="auto"/>
            <w:vAlign w:val="bottom"/>
            <w:hideMark/>
          </w:tcPr>
          <w:p w14:paraId="5784E85F" w14:textId="77777777" w:rsidR="000A3C23" w:rsidRPr="00FC28D6" w:rsidRDefault="000A3C23"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Удовлетворенность организацией/условиями труда %</w:t>
            </w:r>
          </w:p>
        </w:tc>
        <w:tc>
          <w:tcPr>
            <w:tcW w:w="1048" w:type="dxa"/>
            <w:tcBorders>
              <w:top w:val="nil"/>
              <w:left w:val="nil"/>
              <w:bottom w:val="single" w:sz="4" w:space="0" w:color="auto"/>
              <w:right w:val="single" w:sz="4" w:space="0" w:color="auto"/>
            </w:tcBorders>
            <w:shd w:val="clear" w:color="auto" w:fill="auto"/>
            <w:vAlign w:val="center"/>
            <w:hideMark/>
          </w:tcPr>
          <w:p w14:paraId="20D36073"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901" w:type="dxa"/>
            <w:tcBorders>
              <w:top w:val="nil"/>
              <w:left w:val="nil"/>
              <w:bottom w:val="single" w:sz="4" w:space="0" w:color="auto"/>
              <w:right w:val="single" w:sz="4" w:space="0" w:color="auto"/>
            </w:tcBorders>
            <w:shd w:val="clear" w:color="auto" w:fill="auto"/>
            <w:vAlign w:val="center"/>
            <w:hideMark/>
          </w:tcPr>
          <w:p w14:paraId="6827F0BE"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972" w:type="dxa"/>
            <w:tcBorders>
              <w:top w:val="nil"/>
              <w:left w:val="nil"/>
              <w:bottom w:val="single" w:sz="4" w:space="0" w:color="auto"/>
              <w:right w:val="single" w:sz="4" w:space="0" w:color="auto"/>
            </w:tcBorders>
            <w:shd w:val="clear" w:color="auto" w:fill="auto"/>
            <w:vAlign w:val="center"/>
            <w:hideMark/>
          </w:tcPr>
          <w:p w14:paraId="5F4BA87A"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83,5</w:t>
            </w:r>
          </w:p>
        </w:tc>
        <w:tc>
          <w:tcPr>
            <w:tcW w:w="911" w:type="dxa"/>
            <w:tcBorders>
              <w:top w:val="nil"/>
              <w:left w:val="nil"/>
              <w:bottom w:val="single" w:sz="4" w:space="0" w:color="auto"/>
              <w:right w:val="single" w:sz="4" w:space="0" w:color="auto"/>
            </w:tcBorders>
            <w:shd w:val="clear" w:color="auto" w:fill="auto"/>
            <w:vAlign w:val="center"/>
            <w:hideMark/>
          </w:tcPr>
          <w:p w14:paraId="748B2908"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87,75</w:t>
            </w:r>
          </w:p>
        </w:tc>
        <w:tc>
          <w:tcPr>
            <w:tcW w:w="890" w:type="dxa"/>
            <w:tcBorders>
              <w:top w:val="nil"/>
              <w:left w:val="nil"/>
              <w:bottom w:val="single" w:sz="4" w:space="0" w:color="auto"/>
              <w:right w:val="single" w:sz="4" w:space="0" w:color="auto"/>
            </w:tcBorders>
            <w:shd w:val="clear" w:color="auto" w:fill="auto"/>
            <w:vAlign w:val="center"/>
            <w:hideMark/>
          </w:tcPr>
          <w:p w14:paraId="19B21A82"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92</w:t>
            </w:r>
          </w:p>
        </w:tc>
        <w:tc>
          <w:tcPr>
            <w:tcW w:w="892" w:type="dxa"/>
            <w:tcBorders>
              <w:top w:val="nil"/>
              <w:left w:val="nil"/>
              <w:bottom w:val="single" w:sz="4" w:space="0" w:color="auto"/>
              <w:right w:val="single" w:sz="4" w:space="0" w:color="auto"/>
            </w:tcBorders>
            <w:shd w:val="clear" w:color="auto" w:fill="auto"/>
            <w:vAlign w:val="center"/>
            <w:hideMark/>
          </w:tcPr>
          <w:p w14:paraId="60AFB7C7"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96</w:t>
            </w:r>
          </w:p>
        </w:tc>
        <w:tc>
          <w:tcPr>
            <w:tcW w:w="869" w:type="dxa"/>
            <w:tcBorders>
              <w:top w:val="nil"/>
              <w:left w:val="nil"/>
              <w:bottom w:val="single" w:sz="4" w:space="0" w:color="auto"/>
              <w:right w:val="single" w:sz="4" w:space="0" w:color="auto"/>
            </w:tcBorders>
            <w:shd w:val="clear" w:color="auto" w:fill="auto"/>
            <w:vAlign w:val="center"/>
            <w:hideMark/>
          </w:tcPr>
          <w:p w14:paraId="502A433B" w14:textId="77777777" w:rsidR="000A3C23" w:rsidRPr="00FC28D6" w:rsidRDefault="000A3C23" w:rsidP="00D13EC9">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87,3</w:t>
            </w:r>
          </w:p>
        </w:tc>
        <w:tc>
          <w:tcPr>
            <w:tcW w:w="816" w:type="dxa"/>
            <w:tcBorders>
              <w:top w:val="nil"/>
              <w:left w:val="nil"/>
              <w:bottom w:val="single" w:sz="4" w:space="0" w:color="auto"/>
              <w:right w:val="single" w:sz="4" w:space="0" w:color="auto"/>
            </w:tcBorders>
            <w:shd w:val="clear" w:color="auto" w:fill="auto"/>
            <w:vAlign w:val="center"/>
            <w:hideMark/>
          </w:tcPr>
          <w:p w14:paraId="00620488" w14:textId="77777777" w:rsidR="000A3C23" w:rsidRPr="00FC28D6" w:rsidRDefault="000A3C23" w:rsidP="00D13EC9">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91,5</w:t>
            </w:r>
          </w:p>
        </w:tc>
        <w:tc>
          <w:tcPr>
            <w:tcW w:w="743" w:type="dxa"/>
            <w:tcBorders>
              <w:top w:val="nil"/>
              <w:left w:val="nil"/>
              <w:bottom w:val="single" w:sz="4" w:space="0" w:color="auto"/>
              <w:right w:val="single" w:sz="4" w:space="0" w:color="auto"/>
            </w:tcBorders>
            <w:vAlign w:val="center"/>
          </w:tcPr>
          <w:p w14:paraId="4B547D91" w14:textId="77777777" w:rsidR="000A3C23" w:rsidRPr="00FC28D6" w:rsidRDefault="000A3C23" w:rsidP="00D13EC9">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82,9</w:t>
            </w:r>
          </w:p>
        </w:tc>
        <w:tc>
          <w:tcPr>
            <w:tcW w:w="816" w:type="dxa"/>
            <w:tcBorders>
              <w:top w:val="nil"/>
              <w:left w:val="nil"/>
              <w:bottom w:val="single" w:sz="4" w:space="0" w:color="auto"/>
              <w:right w:val="single" w:sz="4" w:space="0" w:color="auto"/>
            </w:tcBorders>
            <w:vAlign w:val="center"/>
          </w:tcPr>
          <w:p w14:paraId="03620B4F" w14:textId="77777777" w:rsidR="000A3C23" w:rsidRPr="00FC28D6" w:rsidRDefault="000A3C23" w:rsidP="00D13EC9">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91,3</w:t>
            </w:r>
          </w:p>
        </w:tc>
      </w:tr>
      <w:tr w:rsidR="00FC28D6" w:rsidRPr="00FC28D6" w14:paraId="5EFEEF74" w14:textId="77777777" w:rsidTr="00D13EC9">
        <w:trPr>
          <w:trHeight w:val="20"/>
          <w:jc w:val="center"/>
        </w:trPr>
        <w:tc>
          <w:tcPr>
            <w:tcW w:w="5615" w:type="dxa"/>
            <w:tcBorders>
              <w:top w:val="nil"/>
              <w:left w:val="single" w:sz="4" w:space="0" w:color="auto"/>
              <w:bottom w:val="single" w:sz="4" w:space="0" w:color="auto"/>
              <w:right w:val="single" w:sz="4" w:space="0" w:color="auto"/>
            </w:tcBorders>
            <w:shd w:val="clear" w:color="auto" w:fill="auto"/>
            <w:vAlign w:val="bottom"/>
            <w:hideMark/>
          </w:tcPr>
          <w:p w14:paraId="542F1091" w14:textId="77777777" w:rsidR="000A3C23" w:rsidRPr="00FC28D6" w:rsidRDefault="000A3C23"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Соблюдение меритократии (опрос) %</w:t>
            </w:r>
          </w:p>
        </w:tc>
        <w:tc>
          <w:tcPr>
            <w:tcW w:w="1048" w:type="dxa"/>
            <w:tcBorders>
              <w:top w:val="nil"/>
              <w:left w:val="nil"/>
              <w:bottom w:val="single" w:sz="4" w:space="0" w:color="auto"/>
              <w:right w:val="single" w:sz="4" w:space="0" w:color="auto"/>
            </w:tcBorders>
            <w:shd w:val="clear" w:color="auto" w:fill="auto"/>
            <w:vAlign w:val="center"/>
            <w:hideMark/>
          </w:tcPr>
          <w:p w14:paraId="2C9B5F7F"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69,4</w:t>
            </w:r>
          </w:p>
        </w:tc>
        <w:tc>
          <w:tcPr>
            <w:tcW w:w="901" w:type="dxa"/>
            <w:tcBorders>
              <w:top w:val="nil"/>
              <w:left w:val="nil"/>
              <w:bottom w:val="single" w:sz="4" w:space="0" w:color="auto"/>
              <w:right w:val="single" w:sz="4" w:space="0" w:color="auto"/>
            </w:tcBorders>
            <w:shd w:val="clear" w:color="auto" w:fill="auto"/>
            <w:vAlign w:val="center"/>
            <w:hideMark/>
          </w:tcPr>
          <w:p w14:paraId="5FAB564A"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74,9</w:t>
            </w:r>
          </w:p>
        </w:tc>
        <w:tc>
          <w:tcPr>
            <w:tcW w:w="972" w:type="dxa"/>
            <w:tcBorders>
              <w:top w:val="nil"/>
              <w:left w:val="nil"/>
              <w:bottom w:val="single" w:sz="4" w:space="0" w:color="auto"/>
              <w:right w:val="single" w:sz="4" w:space="0" w:color="auto"/>
            </w:tcBorders>
            <w:shd w:val="clear" w:color="auto" w:fill="auto"/>
            <w:vAlign w:val="center"/>
            <w:hideMark/>
          </w:tcPr>
          <w:p w14:paraId="4B1A35D7"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74</w:t>
            </w:r>
          </w:p>
        </w:tc>
        <w:tc>
          <w:tcPr>
            <w:tcW w:w="911" w:type="dxa"/>
            <w:tcBorders>
              <w:top w:val="nil"/>
              <w:left w:val="nil"/>
              <w:bottom w:val="single" w:sz="4" w:space="0" w:color="auto"/>
              <w:right w:val="single" w:sz="4" w:space="0" w:color="auto"/>
            </w:tcBorders>
            <w:shd w:val="clear" w:color="auto" w:fill="auto"/>
            <w:vAlign w:val="center"/>
            <w:hideMark/>
          </w:tcPr>
          <w:p w14:paraId="47905498"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82</w:t>
            </w:r>
          </w:p>
        </w:tc>
        <w:tc>
          <w:tcPr>
            <w:tcW w:w="890" w:type="dxa"/>
            <w:tcBorders>
              <w:top w:val="nil"/>
              <w:left w:val="nil"/>
              <w:bottom w:val="single" w:sz="4" w:space="0" w:color="auto"/>
              <w:right w:val="single" w:sz="4" w:space="0" w:color="auto"/>
            </w:tcBorders>
            <w:shd w:val="clear" w:color="auto" w:fill="auto"/>
            <w:vAlign w:val="center"/>
            <w:hideMark/>
          </w:tcPr>
          <w:p w14:paraId="070A1CBF"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80,</w:t>
            </w:r>
          </w:p>
        </w:tc>
        <w:tc>
          <w:tcPr>
            <w:tcW w:w="892" w:type="dxa"/>
            <w:tcBorders>
              <w:top w:val="nil"/>
              <w:left w:val="nil"/>
              <w:bottom w:val="single" w:sz="4" w:space="0" w:color="auto"/>
              <w:right w:val="single" w:sz="4" w:space="0" w:color="auto"/>
            </w:tcBorders>
            <w:shd w:val="clear" w:color="auto" w:fill="auto"/>
            <w:vAlign w:val="center"/>
            <w:hideMark/>
          </w:tcPr>
          <w:p w14:paraId="29FD707A"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83,1</w:t>
            </w:r>
          </w:p>
        </w:tc>
        <w:tc>
          <w:tcPr>
            <w:tcW w:w="869" w:type="dxa"/>
            <w:tcBorders>
              <w:top w:val="nil"/>
              <w:left w:val="nil"/>
              <w:bottom w:val="single" w:sz="4" w:space="0" w:color="auto"/>
              <w:right w:val="single" w:sz="4" w:space="0" w:color="auto"/>
            </w:tcBorders>
            <w:shd w:val="clear" w:color="auto" w:fill="auto"/>
            <w:vAlign w:val="center"/>
            <w:hideMark/>
          </w:tcPr>
          <w:p w14:paraId="7AD0CEC9"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vAlign w:val="center"/>
            <w:hideMark/>
          </w:tcPr>
          <w:p w14:paraId="3799E663"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743" w:type="dxa"/>
            <w:tcBorders>
              <w:top w:val="nil"/>
              <w:left w:val="nil"/>
              <w:bottom w:val="single" w:sz="4" w:space="0" w:color="auto"/>
              <w:right w:val="single" w:sz="4" w:space="0" w:color="auto"/>
            </w:tcBorders>
            <w:vAlign w:val="center"/>
          </w:tcPr>
          <w:p w14:paraId="26283710"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vAlign w:val="center"/>
          </w:tcPr>
          <w:p w14:paraId="6FD52525"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r>
      <w:tr w:rsidR="00FC28D6" w:rsidRPr="00FC28D6" w14:paraId="5D86CD22" w14:textId="77777777" w:rsidTr="00D13EC9">
        <w:trPr>
          <w:trHeight w:val="20"/>
          <w:jc w:val="center"/>
        </w:trPr>
        <w:tc>
          <w:tcPr>
            <w:tcW w:w="5615" w:type="dxa"/>
            <w:tcBorders>
              <w:top w:val="nil"/>
              <w:left w:val="single" w:sz="4" w:space="0" w:color="auto"/>
              <w:bottom w:val="single" w:sz="4" w:space="0" w:color="auto"/>
              <w:right w:val="single" w:sz="4" w:space="0" w:color="auto"/>
            </w:tcBorders>
            <w:shd w:val="clear" w:color="auto" w:fill="auto"/>
            <w:vAlign w:val="bottom"/>
            <w:hideMark/>
          </w:tcPr>
          <w:p w14:paraId="75352E72" w14:textId="77777777" w:rsidR="000A3C23" w:rsidRPr="00FC28D6" w:rsidRDefault="000A3C23"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Прозрачность конкурсных процедур %</w:t>
            </w:r>
          </w:p>
        </w:tc>
        <w:tc>
          <w:tcPr>
            <w:tcW w:w="1048" w:type="dxa"/>
            <w:tcBorders>
              <w:top w:val="nil"/>
              <w:left w:val="nil"/>
              <w:bottom w:val="single" w:sz="4" w:space="0" w:color="auto"/>
              <w:right w:val="single" w:sz="4" w:space="0" w:color="auto"/>
            </w:tcBorders>
            <w:shd w:val="clear" w:color="auto" w:fill="auto"/>
            <w:vAlign w:val="center"/>
            <w:hideMark/>
          </w:tcPr>
          <w:p w14:paraId="1443CE8B"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60,7</w:t>
            </w:r>
          </w:p>
        </w:tc>
        <w:tc>
          <w:tcPr>
            <w:tcW w:w="901" w:type="dxa"/>
            <w:tcBorders>
              <w:top w:val="nil"/>
              <w:left w:val="nil"/>
              <w:bottom w:val="single" w:sz="4" w:space="0" w:color="auto"/>
              <w:right w:val="single" w:sz="4" w:space="0" w:color="auto"/>
            </w:tcBorders>
            <w:shd w:val="clear" w:color="auto" w:fill="auto"/>
            <w:vAlign w:val="center"/>
            <w:hideMark/>
          </w:tcPr>
          <w:p w14:paraId="0857592E"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94,8</w:t>
            </w:r>
          </w:p>
        </w:tc>
        <w:tc>
          <w:tcPr>
            <w:tcW w:w="972" w:type="dxa"/>
            <w:tcBorders>
              <w:top w:val="nil"/>
              <w:left w:val="nil"/>
              <w:bottom w:val="single" w:sz="4" w:space="0" w:color="auto"/>
              <w:right w:val="single" w:sz="4" w:space="0" w:color="auto"/>
            </w:tcBorders>
            <w:shd w:val="clear" w:color="auto" w:fill="auto"/>
            <w:vAlign w:val="center"/>
            <w:hideMark/>
          </w:tcPr>
          <w:p w14:paraId="1A04F369"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79,45</w:t>
            </w:r>
          </w:p>
        </w:tc>
        <w:tc>
          <w:tcPr>
            <w:tcW w:w="911" w:type="dxa"/>
            <w:tcBorders>
              <w:top w:val="nil"/>
              <w:left w:val="nil"/>
              <w:bottom w:val="single" w:sz="4" w:space="0" w:color="auto"/>
              <w:right w:val="single" w:sz="4" w:space="0" w:color="auto"/>
            </w:tcBorders>
            <w:shd w:val="clear" w:color="auto" w:fill="auto"/>
            <w:vAlign w:val="center"/>
            <w:hideMark/>
          </w:tcPr>
          <w:p w14:paraId="4AFAB160"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98,6</w:t>
            </w:r>
          </w:p>
        </w:tc>
        <w:tc>
          <w:tcPr>
            <w:tcW w:w="890" w:type="dxa"/>
            <w:tcBorders>
              <w:top w:val="nil"/>
              <w:left w:val="nil"/>
              <w:bottom w:val="single" w:sz="4" w:space="0" w:color="auto"/>
              <w:right w:val="single" w:sz="4" w:space="0" w:color="auto"/>
            </w:tcBorders>
            <w:shd w:val="clear" w:color="auto" w:fill="auto"/>
            <w:vAlign w:val="center"/>
            <w:hideMark/>
          </w:tcPr>
          <w:p w14:paraId="0E738C7D"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91,3</w:t>
            </w:r>
          </w:p>
        </w:tc>
        <w:tc>
          <w:tcPr>
            <w:tcW w:w="892" w:type="dxa"/>
            <w:tcBorders>
              <w:top w:val="nil"/>
              <w:left w:val="nil"/>
              <w:bottom w:val="single" w:sz="4" w:space="0" w:color="auto"/>
              <w:right w:val="single" w:sz="4" w:space="0" w:color="auto"/>
            </w:tcBorders>
            <w:shd w:val="clear" w:color="auto" w:fill="auto"/>
            <w:vAlign w:val="center"/>
            <w:hideMark/>
          </w:tcPr>
          <w:p w14:paraId="01E15E5F"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99,6</w:t>
            </w:r>
          </w:p>
        </w:tc>
        <w:tc>
          <w:tcPr>
            <w:tcW w:w="869" w:type="dxa"/>
            <w:tcBorders>
              <w:top w:val="nil"/>
              <w:left w:val="nil"/>
              <w:bottom w:val="single" w:sz="4" w:space="0" w:color="auto"/>
              <w:right w:val="single" w:sz="4" w:space="0" w:color="auto"/>
            </w:tcBorders>
            <w:shd w:val="clear" w:color="auto" w:fill="auto"/>
            <w:vAlign w:val="center"/>
            <w:hideMark/>
          </w:tcPr>
          <w:p w14:paraId="3DEE1683" w14:textId="77777777" w:rsidR="000A3C23" w:rsidRPr="00FC28D6" w:rsidRDefault="000A3C23" w:rsidP="00D13EC9">
            <w:pPr>
              <w:spacing w:after="0" w:line="240" w:lineRule="auto"/>
              <w:ind w:firstLine="52"/>
              <w:jc w:val="center"/>
              <w:rPr>
                <w:rFonts w:ascii="Times New Roman" w:hAnsi="Times New Roman" w:cs="Times New Roman"/>
                <w:sz w:val="24"/>
                <w:szCs w:val="24"/>
              </w:rPr>
            </w:pPr>
            <w:r w:rsidRPr="00FC28D6">
              <w:rPr>
                <w:rFonts w:ascii="Times New Roman" w:hAnsi="Times New Roman" w:cs="Times New Roman"/>
                <w:sz w:val="24"/>
                <w:szCs w:val="24"/>
              </w:rPr>
              <w:t>88,8</w:t>
            </w:r>
          </w:p>
        </w:tc>
        <w:tc>
          <w:tcPr>
            <w:tcW w:w="816" w:type="dxa"/>
            <w:tcBorders>
              <w:top w:val="nil"/>
              <w:left w:val="nil"/>
              <w:bottom w:val="single" w:sz="4" w:space="0" w:color="auto"/>
              <w:right w:val="single" w:sz="4" w:space="0" w:color="auto"/>
            </w:tcBorders>
            <w:shd w:val="clear" w:color="auto" w:fill="auto"/>
            <w:vAlign w:val="center"/>
            <w:hideMark/>
          </w:tcPr>
          <w:p w14:paraId="71E27BAD" w14:textId="77777777" w:rsidR="000A3C23" w:rsidRPr="00FC28D6" w:rsidRDefault="000A3C23" w:rsidP="00D13EC9">
            <w:pPr>
              <w:spacing w:after="0" w:line="240" w:lineRule="auto"/>
              <w:ind w:firstLine="52"/>
              <w:jc w:val="center"/>
              <w:rPr>
                <w:rFonts w:ascii="Times New Roman" w:hAnsi="Times New Roman" w:cs="Times New Roman"/>
                <w:sz w:val="24"/>
                <w:szCs w:val="24"/>
              </w:rPr>
            </w:pPr>
            <w:r w:rsidRPr="00FC28D6">
              <w:rPr>
                <w:rFonts w:ascii="Times New Roman" w:hAnsi="Times New Roman" w:cs="Times New Roman"/>
                <w:sz w:val="24"/>
                <w:szCs w:val="24"/>
              </w:rPr>
              <w:t>94,2</w:t>
            </w:r>
          </w:p>
        </w:tc>
        <w:tc>
          <w:tcPr>
            <w:tcW w:w="743" w:type="dxa"/>
            <w:tcBorders>
              <w:top w:val="nil"/>
              <w:left w:val="nil"/>
              <w:bottom w:val="single" w:sz="4" w:space="0" w:color="auto"/>
              <w:right w:val="single" w:sz="4" w:space="0" w:color="auto"/>
            </w:tcBorders>
            <w:vAlign w:val="center"/>
          </w:tcPr>
          <w:p w14:paraId="18AF95C2" w14:textId="77777777" w:rsidR="000A3C23" w:rsidRPr="00FC28D6" w:rsidRDefault="000A3C23" w:rsidP="00D13EC9">
            <w:pPr>
              <w:spacing w:after="0" w:line="240" w:lineRule="auto"/>
              <w:ind w:firstLine="52"/>
              <w:jc w:val="center"/>
              <w:rPr>
                <w:rFonts w:ascii="Times New Roman" w:hAnsi="Times New Roman" w:cs="Times New Roman"/>
                <w:sz w:val="24"/>
                <w:szCs w:val="24"/>
              </w:rPr>
            </w:pPr>
            <w:r w:rsidRPr="00FC28D6">
              <w:rPr>
                <w:rFonts w:ascii="Times New Roman" w:hAnsi="Times New Roman" w:cs="Times New Roman"/>
                <w:sz w:val="24"/>
                <w:szCs w:val="24"/>
              </w:rPr>
              <w:t>86,2</w:t>
            </w:r>
          </w:p>
        </w:tc>
        <w:tc>
          <w:tcPr>
            <w:tcW w:w="816" w:type="dxa"/>
            <w:tcBorders>
              <w:top w:val="nil"/>
              <w:left w:val="nil"/>
              <w:bottom w:val="single" w:sz="4" w:space="0" w:color="auto"/>
              <w:right w:val="single" w:sz="4" w:space="0" w:color="auto"/>
            </w:tcBorders>
            <w:vAlign w:val="center"/>
          </w:tcPr>
          <w:p w14:paraId="2310FB56" w14:textId="77777777" w:rsidR="000A3C23" w:rsidRPr="00FC28D6" w:rsidRDefault="000A3C23" w:rsidP="00D13EC9">
            <w:pPr>
              <w:spacing w:after="0" w:line="240" w:lineRule="auto"/>
              <w:ind w:firstLine="52"/>
              <w:jc w:val="center"/>
              <w:rPr>
                <w:rFonts w:ascii="Times New Roman" w:hAnsi="Times New Roman" w:cs="Times New Roman"/>
                <w:sz w:val="24"/>
                <w:szCs w:val="24"/>
              </w:rPr>
            </w:pPr>
            <w:r w:rsidRPr="00FC28D6">
              <w:rPr>
                <w:rFonts w:ascii="Times New Roman" w:hAnsi="Times New Roman" w:cs="Times New Roman"/>
                <w:sz w:val="24"/>
                <w:szCs w:val="24"/>
              </w:rPr>
              <w:t>93,7</w:t>
            </w:r>
          </w:p>
        </w:tc>
      </w:tr>
      <w:tr w:rsidR="00FC28D6" w:rsidRPr="00FC28D6" w14:paraId="4ED5EB95" w14:textId="77777777" w:rsidTr="00D13EC9">
        <w:trPr>
          <w:trHeight w:val="20"/>
          <w:jc w:val="center"/>
        </w:trPr>
        <w:tc>
          <w:tcPr>
            <w:tcW w:w="5615" w:type="dxa"/>
            <w:tcBorders>
              <w:top w:val="nil"/>
              <w:left w:val="single" w:sz="4" w:space="0" w:color="auto"/>
              <w:bottom w:val="single" w:sz="4" w:space="0" w:color="auto"/>
              <w:right w:val="single" w:sz="4" w:space="0" w:color="auto"/>
            </w:tcBorders>
            <w:shd w:val="clear" w:color="auto" w:fill="auto"/>
            <w:vAlign w:val="bottom"/>
            <w:hideMark/>
          </w:tcPr>
          <w:p w14:paraId="177888B7" w14:textId="77777777" w:rsidR="000A3C23" w:rsidRPr="00FC28D6" w:rsidRDefault="000A3C23"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Повышение квалификации % от подлежащих</w:t>
            </w:r>
          </w:p>
        </w:tc>
        <w:tc>
          <w:tcPr>
            <w:tcW w:w="1048" w:type="dxa"/>
            <w:tcBorders>
              <w:top w:val="nil"/>
              <w:left w:val="nil"/>
              <w:bottom w:val="single" w:sz="4" w:space="0" w:color="auto"/>
              <w:right w:val="single" w:sz="4" w:space="0" w:color="auto"/>
            </w:tcBorders>
            <w:shd w:val="clear" w:color="auto" w:fill="auto"/>
            <w:vAlign w:val="center"/>
            <w:hideMark/>
          </w:tcPr>
          <w:p w14:paraId="06219586"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901" w:type="dxa"/>
            <w:tcBorders>
              <w:top w:val="nil"/>
              <w:left w:val="nil"/>
              <w:bottom w:val="single" w:sz="4" w:space="0" w:color="auto"/>
              <w:right w:val="single" w:sz="4" w:space="0" w:color="auto"/>
            </w:tcBorders>
            <w:shd w:val="clear" w:color="auto" w:fill="auto"/>
            <w:vAlign w:val="center"/>
            <w:hideMark/>
          </w:tcPr>
          <w:p w14:paraId="5171DC44"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972" w:type="dxa"/>
            <w:tcBorders>
              <w:top w:val="nil"/>
              <w:left w:val="nil"/>
              <w:bottom w:val="single" w:sz="4" w:space="0" w:color="auto"/>
              <w:right w:val="single" w:sz="4" w:space="0" w:color="auto"/>
            </w:tcBorders>
            <w:shd w:val="clear" w:color="auto" w:fill="auto"/>
            <w:vAlign w:val="center"/>
            <w:hideMark/>
          </w:tcPr>
          <w:p w14:paraId="181C0B73"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911" w:type="dxa"/>
            <w:tcBorders>
              <w:top w:val="nil"/>
              <w:left w:val="nil"/>
              <w:bottom w:val="single" w:sz="4" w:space="0" w:color="auto"/>
              <w:right w:val="single" w:sz="4" w:space="0" w:color="auto"/>
            </w:tcBorders>
            <w:shd w:val="clear" w:color="auto" w:fill="auto"/>
            <w:vAlign w:val="center"/>
            <w:hideMark/>
          </w:tcPr>
          <w:p w14:paraId="06F00017"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90" w:type="dxa"/>
            <w:tcBorders>
              <w:top w:val="nil"/>
              <w:left w:val="nil"/>
              <w:bottom w:val="single" w:sz="4" w:space="0" w:color="auto"/>
              <w:right w:val="single" w:sz="4" w:space="0" w:color="auto"/>
            </w:tcBorders>
            <w:shd w:val="clear" w:color="auto" w:fill="auto"/>
            <w:vAlign w:val="center"/>
            <w:hideMark/>
          </w:tcPr>
          <w:p w14:paraId="40402682"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99,7</w:t>
            </w:r>
          </w:p>
        </w:tc>
        <w:tc>
          <w:tcPr>
            <w:tcW w:w="892" w:type="dxa"/>
            <w:tcBorders>
              <w:top w:val="nil"/>
              <w:left w:val="nil"/>
              <w:bottom w:val="single" w:sz="4" w:space="0" w:color="auto"/>
              <w:right w:val="single" w:sz="4" w:space="0" w:color="auto"/>
            </w:tcBorders>
            <w:shd w:val="clear" w:color="auto" w:fill="auto"/>
            <w:vAlign w:val="center"/>
            <w:hideMark/>
          </w:tcPr>
          <w:p w14:paraId="78120CE2"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97,0</w:t>
            </w:r>
          </w:p>
        </w:tc>
        <w:tc>
          <w:tcPr>
            <w:tcW w:w="869" w:type="dxa"/>
            <w:tcBorders>
              <w:top w:val="nil"/>
              <w:left w:val="nil"/>
              <w:bottom w:val="single" w:sz="4" w:space="0" w:color="auto"/>
              <w:right w:val="single" w:sz="4" w:space="0" w:color="auto"/>
            </w:tcBorders>
            <w:shd w:val="clear" w:color="auto" w:fill="auto"/>
            <w:vAlign w:val="center"/>
            <w:hideMark/>
          </w:tcPr>
          <w:p w14:paraId="67853B20"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vAlign w:val="center"/>
            <w:hideMark/>
          </w:tcPr>
          <w:p w14:paraId="7D3A32BB"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743" w:type="dxa"/>
            <w:tcBorders>
              <w:top w:val="nil"/>
              <w:left w:val="nil"/>
              <w:bottom w:val="single" w:sz="4" w:space="0" w:color="auto"/>
              <w:right w:val="single" w:sz="4" w:space="0" w:color="auto"/>
            </w:tcBorders>
            <w:vAlign w:val="center"/>
          </w:tcPr>
          <w:p w14:paraId="3CB936A8"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vAlign w:val="center"/>
          </w:tcPr>
          <w:p w14:paraId="28729549"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r>
      <w:tr w:rsidR="00FC28D6" w:rsidRPr="00FC28D6" w14:paraId="165852B3" w14:textId="77777777" w:rsidTr="00340506">
        <w:trPr>
          <w:trHeight w:val="20"/>
          <w:jc w:val="center"/>
        </w:trPr>
        <w:tc>
          <w:tcPr>
            <w:tcW w:w="14473" w:type="dxa"/>
            <w:gridSpan w:val="11"/>
            <w:tcBorders>
              <w:top w:val="nil"/>
              <w:left w:val="single" w:sz="4" w:space="0" w:color="auto"/>
              <w:bottom w:val="single" w:sz="4" w:space="0" w:color="auto"/>
              <w:right w:val="single" w:sz="4" w:space="0" w:color="auto"/>
            </w:tcBorders>
            <w:vAlign w:val="center"/>
          </w:tcPr>
          <w:p w14:paraId="0745A85B" w14:textId="61966F1C" w:rsidR="00340506" w:rsidRPr="00FC28D6" w:rsidRDefault="00340506" w:rsidP="00AB6C5C">
            <w:pPr>
              <w:tabs>
                <w:tab w:val="left" w:pos="709"/>
              </w:tabs>
              <w:spacing w:after="0" w:line="240" w:lineRule="auto"/>
              <w:jc w:val="center"/>
              <w:rPr>
                <w:rFonts w:ascii="Times New Roman" w:eastAsia="Times New Roman" w:hAnsi="Times New Roman" w:cs="Times New Roman"/>
                <w:i/>
                <w:sz w:val="24"/>
                <w:szCs w:val="24"/>
              </w:rPr>
            </w:pPr>
            <w:r w:rsidRPr="00FC28D6">
              <w:rPr>
                <w:rFonts w:ascii="Times New Roman" w:eastAsia="Times New Roman" w:hAnsi="Times New Roman" w:cs="Times New Roman"/>
                <w:i/>
                <w:sz w:val="24"/>
                <w:szCs w:val="24"/>
              </w:rPr>
              <w:t>Применение информационных технологий</w:t>
            </w:r>
          </w:p>
        </w:tc>
      </w:tr>
      <w:tr w:rsidR="00FC28D6" w:rsidRPr="00FC28D6" w14:paraId="61838BB2" w14:textId="77777777" w:rsidTr="00D13EC9">
        <w:trPr>
          <w:trHeight w:val="20"/>
          <w:jc w:val="center"/>
        </w:trPr>
        <w:tc>
          <w:tcPr>
            <w:tcW w:w="5615" w:type="dxa"/>
            <w:tcBorders>
              <w:top w:val="nil"/>
              <w:left w:val="single" w:sz="4" w:space="0" w:color="auto"/>
              <w:bottom w:val="single" w:sz="4" w:space="0" w:color="auto"/>
              <w:right w:val="single" w:sz="4" w:space="0" w:color="auto"/>
            </w:tcBorders>
            <w:shd w:val="clear" w:color="auto" w:fill="auto"/>
            <w:vAlign w:val="center"/>
            <w:hideMark/>
          </w:tcPr>
          <w:p w14:paraId="00D41F44" w14:textId="77777777" w:rsidR="000A3C23" w:rsidRPr="00FC28D6" w:rsidRDefault="000A3C23"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Наполнение архитектурного портала</w:t>
            </w:r>
          </w:p>
        </w:tc>
        <w:tc>
          <w:tcPr>
            <w:tcW w:w="1048" w:type="dxa"/>
            <w:tcBorders>
              <w:top w:val="nil"/>
              <w:left w:val="nil"/>
              <w:bottom w:val="single" w:sz="4" w:space="0" w:color="auto"/>
              <w:right w:val="single" w:sz="4" w:space="0" w:color="auto"/>
            </w:tcBorders>
            <w:shd w:val="clear" w:color="auto" w:fill="auto"/>
            <w:noWrap/>
            <w:vAlign w:val="center"/>
            <w:hideMark/>
          </w:tcPr>
          <w:p w14:paraId="64C0296D"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423394</w:t>
            </w:r>
          </w:p>
        </w:tc>
        <w:tc>
          <w:tcPr>
            <w:tcW w:w="901" w:type="dxa"/>
            <w:tcBorders>
              <w:top w:val="nil"/>
              <w:left w:val="nil"/>
              <w:bottom w:val="single" w:sz="4" w:space="0" w:color="auto"/>
              <w:right w:val="single" w:sz="4" w:space="0" w:color="auto"/>
            </w:tcBorders>
            <w:shd w:val="clear" w:color="auto" w:fill="auto"/>
            <w:noWrap/>
            <w:vAlign w:val="center"/>
            <w:hideMark/>
          </w:tcPr>
          <w:p w14:paraId="3B021D81"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20600</w:t>
            </w:r>
          </w:p>
        </w:tc>
        <w:tc>
          <w:tcPr>
            <w:tcW w:w="972" w:type="dxa"/>
            <w:tcBorders>
              <w:top w:val="nil"/>
              <w:left w:val="nil"/>
              <w:bottom w:val="single" w:sz="4" w:space="0" w:color="auto"/>
              <w:right w:val="single" w:sz="4" w:space="0" w:color="auto"/>
            </w:tcBorders>
            <w:shd w:val="clear" w:color="auto" w:fill="auto"/>
            <w:noWrap/>
            <w:vAlign w:val="center"/>
            <w:hideMark/>
          </w:tcPr>
          <w:p w14:paraId="5B32BA2C"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911" w:type="dxa"/>
            <w:tcBorders>
              <w:top w:val="nil"/>
              <w:left w:val="nil"/>
              <w:bottom w:val="single" w:sz="4" w:space="0" w:color="auto"/>
              <w:right w:val="single" w:sz="4" w:space="0" w:color="auto"/>
            </w:tcBorders>
            <w:shd w:val="clear" w:color="auto" w:fill="auto"/>
            <w:noWrap/>
            <w:vAlign w:val="center"/>
            <w:hideMark/>
          </w:tcPr>
          <w:p w14:paraId="441D21CB"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90" w:type="dxa"/>
            <w:tcBorders>
              <w:top w:val="nil"/>
              <w:left w:val="nil"/>
              <w:bottom w:val="single" w:sz="4" w:space="0" w:color="auto"/>
              <w:right w:val="single" w:sz="4" w:space="0" w:color="auto"/>
            </w:tcBorders>
            <w:shd w:val="clear" w:color="auto" w:fill="auto"/>
            <w:noWrap/>
            <w:vAlign w:val="center"/>
            <w:hideMark/>
          </w:tcPr>
          <w:p w14:paraId="2CA65398"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17,6</w:t>
            </w:r>
          </w:p>
        </w:tc>
        <w:tc>
          <w:tcPr>
            <w:tcW w:w="892" w:type="dxa"/>
            <w:tcBorders>
              <w:top w:val="nil"/>
              <w:left w:val="nil"/>
              <w:bottom w:val="single" w:sz="4" w:space="0" w:color="auto"/>
              <w:right w:val="single" w:sz="4" w:space="0" w:color="auto"/>
            </w:tcBorders>
            <w:shd w:val="clear" w:color="auto" w:fill="auto"/>
            <w:noWrap/>
            <w:vAlign w:val="center"/>
            <w:hideMark/>
          </w:tcPr>
          <w:p w14:paraId="03E1C8D0"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w:t>
            </w:r>
          </w:p>
        </w:tc>
        <w:tc>
          <w:tcPr>
            <w:tcW w:w="869" w:type="dxa"/>
            <w:tcBorders>
              <w:top w:val="nil"/>
              <w:left w:val="nil"/>
              <w:bottom w:val="single" w:sz="4" w:space="0" w:color="auto"/>
              <w:right w:val="single" w:sz="4" w:space="0" w:color="auto"/>
            </w:tcBorders>
            <w:shd w:val="clear" w:color="auto" w:fill="auto"/>
            <w:vAlign w:val="center"/>
            <w:hideMark/>
          </w:tcPr>
          <w:p w14:paraId="07E177D5"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75,1</w:t>
            </w:r>
          </w:p>
        </w:tc>
        <w:tc>
          <w:tcPr>
            <w:tcW w:w="816" w:type="dxa"/>
            <w:tcBorders>
              <w:top w:val="nil"/>
              <w:left w:val="nil"/>
              <w:bottom w:val="single" w:sz="4" w:space="0" w:color="auto"/>
              <w:right w:val="single" w:sz="4" w:space="0" w:color="auto"/>
            </w:tcBorders>
            <w:shd w:val="clear" w:color="auto" w:fill="auto"/>
            <w:vAlign w:val="center"/>
            <w:hideMark/>
          </w:tcPr>
          <w:p w14:paraId="6FBED68E"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48,2</w:t>
            </w:r>
          </w:p>
        </w:tc>
        <w:tc>
          <w:tcPr>
            <w:tcW w:w="743" w:type="dxa"/>
            <w:tcBorders>
              <w:top w:val="nil"/>
              <w:left w:val="nil"/>
              <w:bottom w:val="single" w:sz="4" w:space="0" w:color="auto"/>
              <w:right w:val="single" w:sz="4" w:space="0" w:color="auto"/>
            </w:tcBorders>
            <w:vAlign w:val="center"/>
          </w:tcPr>
          <w:p w14:paraId="0739FDED"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68,9</w:t>
            </w:r>
          </w:p>
        </w:tc>
        <w:tc>
          <w:tcPr>
            <w:tcW w:w="816" w:type="dxa"/>
            <w:tcBorders>
              <w:top w:val="nil"/>
              <w:left w:val="nil"/>
              <w:bottom w:val="single" w:sz="4" w:space="0" w:color="auto"/>
              <w:right w:val="single" w:sz="4" w:space="0" w:color="auto"/>
            </w:tcBorders>
            <w:vAlign w:val="center"/>
          </w:tcPr>
          <w:p w14:paraId="56CF15C8"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60,8</w:t>
            </w:r>
          </w:p>
        </w:tc>
      </w:tr>
      <w:tr w:rsidR="00FC28D6" w:rsidRPr="00FC28D6" w14:paraId="53348142" w14:textId="77777777" w:rsidTr="00D13EC9">
        <w:trPr>
          <w:trHeight w:val="20"/>
          <w:jc w:val="center"/>
        </w:trPr>
        <w:tc>
          <w:tcPr>
            <w:tcW w:w="5615" w:type="dxa"/>
            <w:tcBorders>
              <w:top w:val="nil"/>
              <w:left w:val="single" w:sz="4" w:space="0" w:color="auto"/>
              <w:bottom w:val="single" w:sz="4" w:space="0" w:color="auto"/>
              <w:right w:val="single" w:sz="4" w:space="0" w:color="auto"/>
            </w:tcBorders>
            <w:shd w:val="clear" w:color="auto" w:fill="auto"/>
            <w:vAlign w:val="center"/>
            <w:hideMark/>
          </w:tcPr>
          <w:p w14:paraId="0E93170A" w14:textId="77777777" w:rsidR="000A3C23" w:rsidRPr="00FC28D6" w:rsidRDefault="000A3C23"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Автоматизация функций государственных органов, тыс.</w:t>
            </w:r>
          </w:p>
        </w:tc>
        <w:tc>
          <w:tcPr>
            <w:tcW w:w="1048" w:type="dxa"/>
            <w:tcBorders>
              <w:top w:val="nil"/>
              <w:left w:val="nil"/>
              <w:bottom w:val="single" w:sz="4" w:space="0" w:color="auto"/>
              <w:right w:val="single" w:sz="4" w:space="0" w:color="auto"/>
            </w:tcBorders>
            <w:shd w:val="clear" w:color="auto" w:fill="auto"/>
            <w:noWrap/>
            <w:vAlign w:val="center"/>
            <w:hideMark/>
          </w:tcPr>
          <w:p w14:paraId="3BE79946"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901" w:type="dxa"/>
            <w:tcBorders>
              <w:top w:val="nil"/>
              <w:left w:val="nil"/>
              <w:bottom w:val="single" w:sz="4" w:space="0" w:color="auto"/>
              <w:right w:val="single" w:sz="4" w:space="0" w:color="auto"/>
            </w:tcBorders>
            <w:shd w:val="clear" w:color="auto" w:fill="auto"/>
            <w:noWrap/>
            <w:vAlign w:val="center"/>
            <w:hideMark/>
          </w:tcPr>
          <w:p w14:paraId="3EEFE693"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972" w:type="dxa"/>
            <w:tcBorders>
              <w:top w:val="nil"/>
              <w:left w:val="nil"/>
              <w:bottom w:val="single" w:sz="4" w:space="0" w:color="auto"/>
              <w:right w:val="single" w:sz="4" w:space="0" w:color="auto"/>
            </w:tcBorders>
            <w:shd w:val="clear" w:color="auto" w:fill="auto"/>
            <w:noWrap/>
            <w:vAlign w:val="center"/>
            <w:hideMark/>
          </w:tcPr>
          <w:p w14:paraId="146D6E92"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2,7</w:t>
            </w:r>
          </w:p>
        </w:tc>
        <w:tc>
          <w:tcPr>
            <w:tcW w:w="911" w:type="dxa"/>
            <w:tcBorders>
              <w:top w:val="nil"/>
              <w:left w:val="nil"/>
              <w:bottom w:val="single" w:sz="4" w:space="0" w:color="auto"/>
              <w:right w:val="single" w:sz="4" w:space="0" w:color="auto"/>
            </w:tcBorders>
            <w:shd w:val="clear" w:color="auto" w:fill="auto"/>
            <w:noWrap/>
            <w:vAlign w:val="center"/>
            <w:hideMark/>
          </w:tcPr>
          <w:p w14:paraId="4537905C"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2,3</w:t>
            </w:r>
          </w:p>
        </w:tc>
        <w:tc>
          <w:tcPr>
            <w:tcW w:w="890" w:type="dxa"/>
            <w:tcBorders>
              <w:top w:val="nil"/>
              <w:left w:val="nil"/>
              <w:bottom w:val="single" w:sz="4" w:space="0" w:color="auto"/>
              <w:right w:val="single" w:sz="4" w:space="0" w:color="auto"/>
            </w:tcBorders>
            <w:shd w:val="clear" w:color="auto" w:fill="auto"/>
            <w:noWrap/>
            <w:vAlign w:val="center"/>
            <w:hideMark/>
          </w:tcPr>
          <w:p w14:paraId="7FA9F189"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17,7</w:t>
            </w:r>
          </w:p>
        </w:tc>
        <w:tc>
          <w:tcPr>
            <w:tcW w:w="892" w:type="dxa"/>
            <w:tcBorders>
              <w:top w:val="nil"/>
              <w:left w:val="nil"/>
              <w:bottom w:val="single" w:sz="4" w:space="0" w:color="auto"/>
              <w:right w:val="single" w:sz="4" w:space="0" w:color="auto"/>
            </w:tcBorders>
            <w:shd w:val="clear" w:color="auto" w:fill="auto"/>
            <w:noWrap/>
            <w:vAlign w:val="center"/>
            <w:hideMark/>
          </w:tcPr>
          <w:p w14:paraId="35A405FD"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12,6</w:t>
            </w:r>
          </w:p>
        </w:tc>
        <w:tc>
          <w:tcPr>
            <w:tcW w:w="869" w:type="dxa"/>
            <w:tcBorders>
              <w:top w:val="nil"/>
              <w:left w:val="nil"/>
              <w:bottom w:val="single" w:sz="4" w:space="0" w:color="auto"/>
              <w:right w:val="single" w:sz="4" w:space="0" w:color="auto"/>
            </w:tcBorders>
            <w:shd w:val="clear" w:color="auto" w:fill="auto"/>
            <w:vAlign w:val="center"/>
            <w:hideMark/>
          </w:tcPr>
          <w:p w14:paraId="70868011"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70,5</w:t>
            </w:r>
          </w:p>
        </w:tc>
        <w:tc>
          <w:tcPr>
            <w:tcW w:w="816" w:type="dxa"/>
            <w:tcBorders>
              <w:top w:val="nil"/>
              <w:left w:val="nil"/>
              <w:bottom w:val="single" w:sz="4" w:space="0" w:color="auto"/>
              <w:right w:val="single" w:sz="4" w:space="0" w:color="auto"/>
            </w:tcBorders>
            <w:shd w:val="clear" w:color="auto" w:fill="auto"/>
            <w:vAlign w:val="center"/>
            <w:hideMark/>
          </w:tcPr>
          <w:p w14:paraId="72EBFF1D"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63,1</w:t>
            </w:r>
          </w:p>
        </w:tc>
        <w:tc>
          <w:tcPr>
            <w:tcW w:w="743" w:type="dxa"/>
            <w:tcBorders>
              <w:top w:val="nil"/>
              <w:left w:val="nil"/>
              <w:bottom w:val="single" w:sz="4" w:space="0" w:color="auto"/>
              <w:right w:val="single" w:sz="4" w:space="0" w:color="auto"/>
            </w:tcBorders>
            <w:vAlign w:val="center"/>
          </w:tcPr>
          <w:p w14:paraId="62A6EDF3"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vAlign w:val="center"/>
          </w:tcPr>
          <w:p w14:paraId="39036B34"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r>
      <w:tr w:rsidR="00FC28D6" w:rsidRPr="00FC28D6" w14:paraId="11607AEE" w14:textId="77777777" w:rsidTr="00D13EC9">
        <w:trPr>
          <w:trHeight w:val="20"/>
          <w:jc w:val="center"/>
        </w:trPr>
        <w:tc>
          <w:tcPr>
            <w:tcW w:w="5615" w:type="dxa"/>
            <w:tcBorders>
              <w:top w:val="nil"/>
              <w:left w:val="single" w:sz="4" w:space="0" w:color="auto"/>
              <w:bottom w:val="single" w:sz="4" w:space="0" w:color="auto"/>
              <w:right w:val="single" w:sz="4" w:space="0" w:color="auto"/>
            </w:tcBorders>
            <w:shd w:val="clear" w:color="auto" w:fill="auto"/>
            <w:vAlign w:val="center"/>
            <w:hideMark/>
          </w:tcPr>
          <w:p w14:paraId="204F92E0" w14:textId="77777777" w:rsidR="000A3C23" w:rsidRPr="00FC28D6" w:rsidRDefault="000A3C23"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Интеграция информационных систем государственных органов</w:t>
            </w:r>
          </w:p>
        </w:tc>
        <w:tc>
          <w:tcPr>
            <w:tcW w:w="1048" w:type="dxa"/>
            <w:tcBorders>
              <w:top w:val="nil"/>
              <w:left w:val="nil"/>
              <w:bottom w:val="single" w:sz="4" w:space="0" w:color="auto"/>
              <w:right w:val="single" w:sz="4" w:space="0" w:color="auto"/>
            </w:tcBorders>
            <w:shd w:val="clear" w:color="auto" w:fill="auto"/>
            <w:noWrap/>
            <w:vAlign w:val="center"/>
            <w:hideMark/>
          </w:tcPr>
          <w:p w14:paraId="27C2634F"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901" w:type="dxa"/>
            <w:tcBorders>
              <w:top w:val="nil"/>
              <w:left w:val="nil"/>
              <w:bottom w:val="single" w:sz="4" w:space="0" w:color="auto"/>
              <w:right w:val="single" w:sz="4" w:space="0" w:color="auto"/>
            </w:tcBorders>
            <w:shd w:val="clear" w:color="auto" w:fill="auto"/>
            <w:noWrap/>
            <w:vAlign w:val="center"/>
            <w:hideMark/>
          </w:tcPr>
          <w:p w14:paraId="67688F8F"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972" w:type="dxa"/>
            <w:tcBorders>
              <w:top w:val="nil"/>
              <w:left w:val="nil"/>
              <w:bottom w:val="single" w:sz="4" w:space="0" w:color="auto"/>
              <w:right w:val="single" w:sz="4" w:space="0" w:color="auto"/>
            </w:tcBorders>
            <w:shd w:val="clear" w:color="auto" w:fill="auto"/>
            <w:noWrap/>
            <w:vAlign w:val="center"/>
            <w:hideMark/>
          </w:tcPr>
          <w:p w14:paraId="31585431"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911" w:type="dxa"/>
            <w:tcBorders>
              <w:top w:val="nil"/>
              <w:left w:val="nil"/>
              <w:bottom w:val="single" w:sz="4" w:space="0" w:color="auto"/>
              <w:right w:val="single" w:sz="4" w:space="0" w:color="auto"/>
            </w:tcBorders>
            <w:shd w:val="clear" w:color="auto" w:fill="auto"/>
            <w:noWrap/>
            <w:vAlign w:val="center"/>
            <w:hideMark/>
          </w:tcPr>
          <w:p w14:paraId="24A29D37"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90" w:type="dxa"/>
            <w:tcBorders>
              <w:top w:val="nil"/>
              <w:left w:val="nil"/>
              <w:bottom w:val="single" w:sz="4" w:space="0" w:color="auto"/>
              <w:right w:val="single" w:sz="4" w:space="0" w:color="auto"/>
            </w:tcBorders>
            <w:shd w:val="clear" w:color="auto" w:fill="auto"/>
            <w:noWrap/>
            <w:vAlign w:val="center"/>
            <w:hideMark/>
          </w:tcPr>
          <w:p w14:paraId="0D76106A"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92" w:type="dxa"/>
            <w:tcBorders>
              <w:top w:val="nil"/>
              <w:left w:val="nil"/>
              <w:bottom w:val="single" w:sz="4" w:space="0" w:color="auto"/>
              <w:right w:val="single" w:sz="4" w:space="0" w:color="auto"/>
            </w:tcBorders>
            <w:shd w:val="clear" w:color="auto" w:fill="auto"/>
            <w:noWrap/>
            <w:vAlign w:val="center"/>
            <w:hideMark/>
          </w:tcPr>
          <w:p w14:paraId="0560664A"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69" w:type="dxa"/>
            <w:tcBorders>
              <w:top w:val="nil"/>
              <w:left w:val="nil"/>
              <w:bottom w:val="single" w:sz="4" w:space="0" w:color="auto"/>
              <w:right w:val="single" w:sz="4" w:space="0" w:color="auto"/>
            </w:tcBorders>
            <w:shd w:val="clear" w:color="auto" w:fill="auto"/>
            <w:vAlign w:val="center"/>
            <w:hideMark/>
          </w:tcPr>
          <w:p w14:paraId="5E40C5B3"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85,9</w:t>
            </w:r>
          </w:p>
        </w:tc>
        <w:tc>
          <w:tcPr>
            <w:tcW w:w="816" w:type="dxa"/>
            <w:tcBorders>
              <w:top w:val="nil"/>
              <w:left w:val="nil"/>
              <w:bottom w:val="single" w:sz="4" w:space="0" w:color="auto"/>
              <w:right w:val="single" w:sz="4" w:space="0" w:color="auto"/>
            </w:tcBorders>
            <w:shd w:val="clear" w:color="auto" w:fill="auto"/>
            <w:vAlign w:val="center"/>
            <w:hideMark/>
          </w:tcPr>
          <w:p w14:paraId="75ED534B"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743" w:type="dxa"/>
            <w:tcBorders>
              <w:top w:val="nil"/>
              <w:left w:val="nil"/>
              <w:bottom w:val="single" w:sz="4" w:space="0" w:color="auto"/>
              <w:right w:val="single" w:sz="4" w:space="0" w:color="auto"/>
            </w:tcBorders>
            <w:vAlign w:val="center"/>
          </w:tcPr>
          <w:p w14:paraId="2CA15A56"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79,1</w:t>
            </w:r>
          </w:p>
        </w:tc>
        <w:tc>
          <w:tcPr>
            <w:tcW w:w="816" w:type="dxa"/>
            <w:tcBorders>
              <w:top w:val="nil"/>
              <w:left w:val="nil"/>
              <w:bottom w:val="single" w:sz="4" w:space="0" w:color="auto"/>
              <w:right w:val="single" w:sz="4" w:space="0" w:color="auto"/>
            </w:tcBorders>
            <w:vAlign w:val="center"/>
          </w:tcPr>
          <w:p w14:paraId="451352E8"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r>
      <w:tr w:rsidR="00FC28D6" w:rsidRPr="00FC28D6" w14:paraId="10B486DF" w14:textId="77777777" w:rsidTr="00D13EC9">
        <w:trPr>
          <w:trHeight w:val="20"/>
          <w:jc w:val="center"/>
        </w:trPr>
        <w:tc>
          <w:tcPr>
            <w:tcW w:w="5615" w:type="dxa"/>
            <w:tcBorders>
              <w:top w:val="nil"/>
              <w:left w:val="single" w:sz="4" w:space="0" w:color="auto"/>
              <w:bottom w:val="single" w:sz="4" w:space="0" w:color="auto"/>
              <w:right w:val="single" w:sz="4" w:space="0" w:color="auto"/>
            </w:tcBorders>
            <w:shd w:val="clear" w:color="auto" w:fill="auto"/>
            <w:vAlign w:val="center"/>
            <w:hideMark/>
          </w:tcPr>
          <w:p w14:paraId="3D58BE79" w14:textId="77777777" w:rsidR="000A3C23" w:rsidRPr="00FC28D6" w:rsidRDefault="000A3C23"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Наличие неиспользуемых информационных систем и баз данных</w:t>
            </w:r>
          </w:p>
        </w:tc>
        <w:tc>
          <w:tcPr>
            <w:tcW w:w="1048" w:type="dxa"/>
            <w:tcBorders>
              <w:top w:val="nil"/>
              <w:left w:val="nil"/>
              <w:bottom w:val="single" w:sz="4" w:space="0" w:color="auto"/>
              <w:right w:val="single" w:sz="4" w:space="0" w:color="auto"/>
            </w:tcBorders>
            <w:shd w:val="clear" w:color="auto" w:fill="auto"/>
            <w:noWrap/>
            <w:vAlign w:val="center"/>
            <w:hideMark/>
          </w:tcPr>
          <w:p w14:paraId="109002C6"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901" w:type="dxa"/>
            <w:tcBorders>
              <w:top w:val="nil"/>
              <w:left w:val="nil"/>
              <w:bottom w:val="single" w:sz="4" w:space="0" w:color="auto"/>
              <w:right w:val="single" w:sz="4" w:space="0" w:color="auto"/>
            </w:tcBorders>
            <w:shd w:val="clear" w:color="auto" w:fill="auto"/>
            <w:noWrap/>
            <w:vAlign w:val="center"/>
            <w:hideMark/>
          </w:tcPr>
          <w:p w14:paraId="7FC71F19"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972" w:type="dxa"/>
            <w:tcBorders>
              <w:top w:val="nil"/>
              <w:left w:val="nil"/>
              <w:bottom w:val="single" w:sz="4" w:space="0" w:color="auto"/>
              <w:right w:val="single" w:sz="4" w:space="0" w:color="auto"/>
            </w:tcBorders>
            <w:shd w:val="clear" w:color="auto" w:fill="auto"/>
            <w:noWrap/>
            <w:vAlign w:val="center"/>
            <w:hideMark/>
          </w:tcPr>
          <w:p w14:paraId="1500F2A1"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911" w:type="dxa"/>
            <w:tcBorders>
              <w:top w:val="nil"/>
              <w:left w:val="nil"/>
              <w:bottom w:val="single" w:sz="4" w:space="0" w:color="auto"/>
              <w:right w:val="single" w:sz="4" w:space="0" w:color="auto"/>
            </w:tcBorders>
            <w:shd w:val="clear" w:color="auto" w:fill="auto"/>
            <w:noWrap/>
            <w:vAlign w:val="center"/>
            <w:hideMark/>
          </w:tcPr>
          <w:p w14:paraId="6068B75E"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90" w:type="dxa"/>
            <w:tcBorders>
              <w:top w:val="nil"/>
              <w:left w:val="nil"/>
              <w:bottom w:val="single" w:sz="4" w:space="0" w:color="auto"/>
              <w:right w:val="single" w:sz="4" w:space="0" w:color="auto"/>
            </w:tcBorders>
            <w:shd w:val="clear" w:color="auto" w:fill="auto"/>
            <w:noWrap/>
            <w:vAlign w:val="center"/>
            <w:hideMark/>
          </w:tcPr>
          <w:p w14:paraId="2C4F89C9"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92" w:type="dxa"/>
            <w:tcBorders>
              <w:top w:val="nil"/>
              <w:left w:val="nil"/>
              <w:bottom w:val="single" w:sz="4" w:space="0" w:color="auto"/>
              <w:right w:val="single" w:sz="4" w:space="0" w:color="auto"/>
            </w:tcBorders>
            <w:shd w:val="clear" w:color="auto" w:fill="auto"/>
            <w:noWrap/>
            <w:vAlign w:val="center"/>
            <w:hideMark/>
          </w:tcPr>
          <w:p w14:paraId="0265A86F"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69" w:type="dxa"/>
            <w:tcBorders>
              <w:top w:val="nil"/>
              <w:left w:val="nil"/>
              <w:bottom w:val="single" w:sz="4" w:space="0" w:color="auto"/>
              <w:right w:val="single" w:sz="4" w:space="0" w:color="auto"/>
            </w:tcBorders>
            <w:shd w:val="clear" w:color="auto" w:fill="auto"/>
            <w:vAlign w:val="center"/>
            <w:hideMark/>
          </w:tcPr>
          <w:p w14:paraId="10FB5796"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82,6</w:t>
            </w:r>
          </w:p>
        </w:tc>
        <w:tc>
          <w:tcPr>
            <w:tcW w:w="816" w:type="dxa"/>
            <w:tcBorders>
              <w:top w:val="nil"/>
              <w:left w:val="nil"/>
              <w:bottom w:val="single" w:sz="4" w:space="0" w:color="auto"/>
              <w:right w:val="single" w:sz="4" w:space="0" w:color="auto"/>
            </w:tcBorders>
            <w:shd w:val="clear" w:color="auto" w:fill="auto"/>
            <w:vAlign w:val="center"/>
            <w:hideMark/>
          </w:tcPr>
          <w:p w14:paraId="155BBDE2"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84,7</w:t>
            </w:r>
          </w:p>
        </w:tc>
        <w:tc>
          <w:tcPr>
            <w:tcW w:w="743" w:type="dxa"/>
            <w:tcBorders>
              <w:top w:val="nil"/>
              <w:left w:val="nil"/>
              <w:bottom w:val="single" w:sz="4" w:space="0" w:color="auto"/>
              <w:right w:val="single" w:sz="4" w:space="0" w:color="auto"/>
            </w:tcBorders>
            <w:vAlign w:val="center"/>
          </w:tcPr>
          <w:p w14:paraId="7B904DE8"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11</w:t>
            </w:r>
          </w:p>
        </w:tc>
        <w:tc>
          <w:tcPr>
            <w:tcW w:w="816" w:type="dxa"/>
            <w:tcBorders>
              <w:top w:val="nil"/>
              <w:left w:val="nil"/>
              <w:bottom w:val="single" w:sz="4" w:space="0" w:color="auto"/>
              <w:right w:val="single" w:sz="4" w:space="0" w:color="auto"/>
            </w:tcBorders>
            <w:vAlign w:val="center"/>
          </w:tcPr>
          <w:p w14:paraId="6A09B012"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24</w:t>
            </w:r>
          </w:p>
        </w:tc>
      </w:tr>
      <w:tr w:rsidR="00FC28D6" w:rsidRPr="00FC28D6" w14:paraId="48D3A72F" w14:textId="77777777" w:rsidTr="00D13EC9">
        <w:trPr>
          <w:trHeight w:val="20"/>
          <w:jc w:val="center"/>
        </w:trPr>
        <w:tc>
          <w:tcPr>
            <w:tcW w:w="5615" w:type="dxa"/>
            <w:tcBorders>
              <w:top w:val="nil"/>
              <w:left w:val="single" w:sz="4" w:space="0" w:color="auto"/>
              <w:bottom w:val="single" w:sz="4" w:space="0" w:color="auto"/>
              <w:right w:val="single" w:sz="4" w:space="0" w:color="auto"/>
            </w:tcBorders>
            <w:shd w:val="clear" w:color="auto" w:fill="auto"/>
            <w:vAlign w:val="center"/>
          </w:tcPr>
          <w:p w14:paraId="78A6D4CD" w14:textId="77777777" w:rsidR="000A3C23" w:rsidRPr="00FC28D6" w:rsidRDefault="000A3C23"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Доля местного содержания в информационных системах государственных органов</w:t>
            </w:r>
          </w:p>
        </w:tc>
        <w:tc>
          <w:tcPr>
            <w:tcW w:w="1048" w:type="dxa"/>
            <w:tcBorders>
              <w:top w:val="nil"/>
              <w:left w:val="nil"/>
              <w:bottom w:val="single" w:sz="4" w:space="0" w:color="auto"/>
              <w:right w:val="single" w:sz="4" w:space="0" w:color="auto"/>
            </w:tcBorders>
            <w:shd w:val="clear" w:color="auto" w:fill="auto"/>
            <w:noWrap/>
            <w:vAlign w:val="center"/>
          </w:tcPr>
          <w:p w14:paraId="333EBABA"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901" w:type="dxa"/>
            <w:tcBorders>
              <w:top w:val="nil"/>
              <w:left w:val="nil"/>
              <w:bottom w:val="single" w:sz="4" w:space="0" w:color="auto"/>
              <w:right w:val="single" w:sz="4" w:space="0" w:color="auto"/>
            </w:tcBorders>
            <w:shd w:val="clear" w:color="auto" w:fill="auto"/>
            <w:noWrap/>
            <w:vAlign w:val="center"/>
          </w:tcPr>
          <w:p w14:paraId="088E4DF6"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972" w:type="dxa"/>
            <w:tcBorders>
              <w:top w:val="nil"/>
              <w:left w:val="nil"/>
              <w:bottom w:val="single" w:sz="4" w:space="0" w:color="auto"/>
              <w:right w:val="single" w:sz="4" w:space="0" w:color="auto"/>
            </w:tcBorders>
            <w:shd w:val="clear" w:color="auto" w:fill="auto"/>
            <w:noWrap/>
            <w:vAlign w:val="center"/>
          </w:tcPr>
          <w:p w14:paraId="5651886B"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911" w:type="dxa"/>
            <w:tcBorders>
              <w:top w:val="nil"/>
              <w:left w:val="nil"/>
              <w:bottom w:val="single" w:sz="4" w:space="0" w:color="auto"/>
              <w:right w:val="single" w:sz="4" w:space="0" w:color="auto"/>
            </w:tcBorders>
            <w:shd w:val="clear" w:color="auto" w:fill="auto"/>
            <w:noWrap/>
            <w:vAlign w:val="center"/>
          </w:tcPr>
          <w:p w14:paraId="10EB579A"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90" w:type="dxa"/>
            <w:tcBorders>
              <w:top w:val="nil"/>
              <w:left w:val="nil"/>
              <w:bottom w:val="single" w:sz="4" w:space="0" w:color="auto"/>
              <w:right w:val="single" w:sz="4" w:space="0" w:color="auto"/>
            </w:tcBorders>
            <w:shd w:val="clear" w:color="auto" w:fill="auto"/>
            <w:noWrap/>
            <w:vAlign w:val="center"/>
          </w:tcPr>
          <w:p w14:paraId="2F8C638C"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92" w:type="dxa"/>
            <w:tcBorders>
              <w:top w:val="nil"/>
              <w:left w:val="nil"/>
              <w:bottom w:val="single" w:sz="4" w:space="0" w:color="auto"/>
              <w:right w:val="single" w:sz="4" w:space="0" w:color="auto"/>
            </w:tcBorders>
            <w:shd w:val="clear" w:color="auto" w:fill="auto"/>
            <w:noWrap/>
            <w:vAlign w:val="center"/>
          </w:tcPr>
          <w:p w14:paraId="37D3B8F8"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69" w:type="dxa"/>
            <w:tcBorders>
              <w:top w:val="nil"/>
              <w:left w:val="nil"/>
              <w:bottom w:val="single" w:sz="4" w:space="0" w:color="auto"/>
              <w:right w:val="single" w:sz="4" w:space="0" w:color="auto"/>
            </w:tcBorders>
            <w:shd w:val="clear" w:color="auto" w:fill="auto"/>
            <w:vAlign w:val="center"/>
          </w:tcPr>
          <w:p w14:paraId="506BC408"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vAlign w:val="center"/>
          </w:tcPr>
          <w:p w14:paraId="514C3AC0"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743" w:type="dxa"/>
            <w:tcBorders>
              <w:top w:val="nil"/>
              <w:left w:val="nil"/>
              <w:bottom w:val="single" w:sz="4" w:space="0" w:color="auto"/>
              <w:right w:val="single" w:sz="4" w:space="0" w:color="auto"/>
            </w:tcBorders>
            <w:vAlign w:val="center"/>
          </w:tcPr>
          <w:p w14:paraId="7476BB67"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91,1</w:t>
            </w:r>
          </w:p>
        </w:tc>
        <w:tc>
          <w:tcPr>
            <w:tcW w:w="816" w:type="dxa"/>
            <w:tcBorders>
              <w:top w:val="nil"/>
              <w:left w:val="nil"/>
              <w:bottom w:val="single" w:sz="4" w:space="0" w:color="auto"/>
              <w:right w:val="single" w:sz="4" w:space="0" w:color="auto"/>
            </w:tcBorders>
            <w:vAlign w:val="center"/>
          </w:tcPr>
          <w:p w14:paraId="0A004E97" w14:textId="77777777" w:rsidR="000A3C23" w:rsidRPr="00FC28D6" w:rsidRDefault="000A3C23" w:rsidP="00D13EC9">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96,3</w:t>
            </w:r>
          </w:p>
        </w:tc>
      </w:tr>
      <w:tr w:rsidR="000A3C23" w:rsidRPr="00FC28D6" w14:paraId="6FA3AB34" w14:textId="77777777" w:rsidTr="00340506">
        <w:trPr>
          <w:trHeight w:val="20"/>
          <w:jc w:val="center"/>
        </w:trPr>
        <w:tc>
          <w:tcPr>
            <w:tcW w:w="14473" w:type="dxa"/>
            <w:gridSpan w:val="11"/>
            <w:tcBorders>
              <w:top w:val="nil"/>
              <w:left w:val="single" w:sz="4" w:space="0" w:color="auto"/>
              <w:bottom w:val="single" w:sz="4" w:space="0" w:color="auto"/>
              <w:right w:val="single" w:sz="4" w:space="0" w:color="auto"/>
            </w:tcBorders>
            <w:shd w:val="clear" w:color="auto" w:fill="auto"/>
            <w:vAlign w:val="center"/>
          </w:tcPr>
          <w:p w14:paraId="31221C5E" w14:textId="2C922103" w:rsidR="00D13EC9" w:rsidRPr="00FC28D6" w:rsidRDefault="00D13EC9" w:rsidP="00D13EC9">
            <w:pPr>
              <w:tabs>
                <w:tab w:val="left" w:pos="709"/>
              </w:tabs>
              <w:spacing w:after="0" w:line="240" w:lineRule="auto"/>
              <w:ind w:firstLine="709"/>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Примечания</w:t>
            </w:r>
            <w:r w:rsidR="002D75E9" w:rsidRPr="00FC28D6">
              <w:rPr>
                <w:rFonts w:ascii="Times New Roman" w:eastAsia="Times New Roman" w:hAnsi="Times New Roman" w:cs="Times New Roman"/>
                <w:sz w:val="24"/>
                <w:szCs w:val="24"/>
              </w:rPr>
              <w:t>:</w:t>
            </w:r>
          </w:p>
          <w:p w14:paraId="4F26299C" w14:textId="6AE69FEC" w:rsidR="002D75E9" w:rsidRPr="00FC28D6" w:rsidRDefault="002D75E9" w:rsidP="002D75E9">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 ЦГО – центральный государственный орган</w:t>
            </w:r>
          </w:p>
          <w:p w14:paraId="06173133" w14:textId="77777777" w:rsidR="002D75E9" w:rsidRPr="00FC28D6" w:rsidRDefault="002D75E9" w:rsidP="002D75E9">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 МИО – местный исполнительный орган</w:t>
            </w:r>
          </w:p>
          <w:p w14:paraId="7AC195FB" w14:textId="42C717BE" w:rsidR="000A3C23" w:rsidRPr="00FC28D6" w:rsidRDefault="00D13EC9" w:rsidP="00D13EC9">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3. Составлено автором на основе источника </w:t>
            </w:r>
            <w:r w:rsidR="000A3C23" w:rsidRPr="00FC28D6">
              <w:rPr>
                <w:rFonts w:ascii="Times New Roman" w:hAnsi="Times New Roman" w:cs="Times New Roman"/>
                <w:sz w:val="24"/>
                <w:szCs w:val="24"/>
              </w:rPr>
              <w:t>[</w:t>
            </w:r>
            <w:r w:rsidR="00F850FF" w:rsidRPr="00FC28D6">
              <w:rPr>
                <w:rFonts w:ascii="Times New Roman" w:hAnsi="Times New Roman" w:cs="Times New Roman"/>
                <w:sz w:val="24"/>
                <w:szCs w:val="24"/>
              </w:rPr>
              <w:t>96</w:t>
            </w:r>
            <w:r w:rsidR="000A3C23" w:rsidRPr="00FC28D6">
              <w:rPr>
                <w:rFonts w:ascii="Times New Roman" w:hAnsi="Times New Roman" w:cs="Times New Roman"/>
                <w:sz w:val="24"/>
                <w:szCs w:val="24"/>
              </w:rPr>
              <w:t>]</w:t>
            </w:r>
          </w:p>
        </w:tc>
      </w:tr>
    </w:tbl>
    <w:p w14:paraId="156A1B8B" w14:textId="77777777" w:rsidR="00AC303E" w:rsidRPr="00FC28D6" w:rsidRDefault="00AC303E" w:rsidP="00AB6C5C">
      <w:pPr>
        <w:spacing w:after="0" w:line="240" w:lineRule="auto"/>
        <w:jc w:val="both"/>
        <w:rPr>
          <w:rFonts w:ascii="Times New Roman" w:eastAsia="Times New Roman" w:hAnsi="Times New Roman" w:cs="Times New Roman"/>
          <w:sz w:val="28"/>
          <w:szCs w:val="28"/>
          <w:shd w:val="clear" w:color="auto" w:fill="C5E0B3" w:themeFill="accent6" w:themeFillTint="66"/>
          <w:lang w:eastAsia="ru-RU"/>
        </w:rPr>
      </w:pPr>
    </w:p>
    <w:p w14:paraId="22AF6177" w14:textId="77777777" w:rsidR="00AC303E" w:rsidRPr="00FC28D6" w:rsidRDefault="00AC303E" w:rsidP="00AB6C5C">
      <w:pPr>
        <w:spacing w:after="0" w:line="240" w:lineRule="auto"/>
        <w:jc w:val="both"/>
        <w:rPr>
          <w:rFonts w:ascii="Times New Roman" w:eastAsia="Times New Roman" w:hAnsi="Times New Roman" w:cs="Times New Roman"/>
          <w:sz w:val="28"/>
          <w:szCs w:val="28"/>
          <w:shd w:val="clear" w:color="auto" w:fill="C5E0B3" w:themeFill="accent6" w:themeFillTint="66"/>
          <w:lang w:eastAsia="ru-RU"/>
        </w:rPr>
        <w:sectPr w:rsidR="00AC303E" w:rsidRPr="00FC28D6" w:rsidSect="000A3C23">
          <w:pgSz w:w="16840" w:h="11900" w:orient="landscape"/>
          <w:pgMar w:top="1701" w:right="1134" w:bottom="567" w:left="1134" w:header="709" w:footer="709" w:gutter="0"/>
          <w:cols w:space="708"/>
          <w:docGrid w:linePitch="360"/>
        </w:sectPr>
      </w:pPr>
    </w:p>
    <w:p w14:paraId="44F23021" w14:textId="4121167A" w:rsidR="00ED59C1" w:rsidRPr="00FC28D6" w:rsidRDefault="00ED59C1" w:rsidP="00D13EC9">
      <w:pPr>
        <w:pStyle w:val="afc"/>
        <w:ind w:right="-1" w:firstLine="709"/>
        <w:jc w:val="both"/>
      </w:pPr>
      <w:r w:rsidRPr="00FC28D6">
        <w:lastRenderedPageBreak/>
        <w:t>Таким образом, оценка эффективности деятельности ЦГО и МИО проводится подведомственной</w:t>
      </w:r>
      <w:r w:rsidR="00770421" w:rsidRPr="00FC28D6">
        <w:t xml:space="preserve"> организацией Счетного комитета. При этом можно отметить, что слабо используются результаты аудита эффективности использования бюджетных средств и активов государства. </w:t>
      </w:r>
      <w:r w:rsidRPr="00FC28D6">
        <w:t xml:space="preserve">Аудит </w:t>
      </w:r>
      <w:r w:rsidRPr="00FC28D6">
        <w:rPr>
          <w:bCs/>
        </w:rPr>
        <w:t xml:space="preserve">эффективности деятельности государственных органов необходимо проводить с учетом результатов </w:t>
      </w:r>
      <w:r w:rsidRPr="00FC28D6">
        <w:t>ежегодной оценки эффективности деятельности ЦГО и МИО.</w:t>
      </w:r>
    </w:p>
    <w:p w14:paraId="2B1F58C4" w14:textId="77777777" w:rsidR="00ED59C1" w:rsidRPr="00FC28D6" w:rsidRDefault="00ED59C1" w:rsidP="00D13EC9">
      <w:pPr>
        <w:spacing w:after="0" w:line="240" w:lineRule="auto"/>
        <w:ind w:right="-1" w:firstLine="709"/>
        <w:jc w:val="both"/>
        <w:rPr>
          <w:rFonts w:ascii="Times New Roman" w:eastAsia="Times New Roman" w:hAnsi="Times New Roman" w:cs="Times New Roman"/>
          <w:sz w:val="28"/>
          <w:szCs w:val="28"/>
        </w:rPr>
      </w:pPr>
    </w:p>
    <w:p w14:paraId="3D3ACE06" w14:textId="0C96EC60" w:rsidR="00281AB0" w:rsidRPr="00FC28D6" w:rsidRDefault="00281AB0" w:rsidP="00D13EC9">
      <w:pPr>
        <w:tabs>
          <w:tab w:val="left" w:pos="709"/>
        </w:tabs>
        <w:spacing w:after="0" w:line="240" w:lineRule="auto"/>
        <w:ind w:right="-1" w:firstLine="709"/>
        <w:jc w:val="both"/>
        <w:rPr>
          <w:rFonts w:ascii="Times New Roman" w:hAnsi="Times New Roman" w:cs="Times New Roman"/>
          <w:b/>
          <w:bCs/>
          <w:sz w:val="28"/>
          <w:szCs w:val="28"/>
        </w:rPr>
      </w:pPr>
      <w:r w:rsidRPr="00FC28D6">
        <w:rPr>
          <w:rFonts w:ascii="Times New Roman" w:hAnsi="Times New Roman" w:cs="Times New Roman"/>
          <w:b/>
          <w:bCs/>
          <w:sz w:val="28"/>
          <w:szCs w:val="28"/>
        </w:rPr>
        <w:t xml:space="preserve">2.3 </w:t>
      </w:r>
      <w:r w:rsidRPr="00FC28D6">
        <w:rPr>
          <w:rFonts w:ascii="Times New Roman" w:hAnsi="Times New Roman" w:cs="Times New Roman"/>
          <w:b/>
          <w:sz w:val="28"/>
          <w:szCs w:val="28"/>
        </w:rPr>
        <w:t>Оценка результатов</w:t>
      </w:r>
      <w:r w:rsidRPr="00FC28D6">
        <w:rPr>
          <w:rFonts w:ascii="Times New Roman" w:hAnsi="Times New Roman" w:cs="Times New Roman"/>
          <w:sz w:val="28"/>
          <w:szCs w:val="28"/>
        </w:rPr>
        <w:t xml:space="preserve"> </w:t>
      </w:r>
      <w:r w:rsidRPr="00FC28D6">
        <w:rPr>
          <w:rFonts w:ascii="Times New Roman" w:hAnsi="Times New Roman" w:cs="Times New Roman"/>
          <w:b/>
          <w:sz w:val="28"/>
          <w:szCs w:val="28"/>
        </w:rPr>
        <w:t>аудита эффективности деятельности государственных органов</w:t>
      </w:r>
      <w:r w:rsidRPr="00FC28D6">
        <w:rPr>
          <w:rFonts w:ascii="Times New Roman" w:hAnsi="Times New Roman" w:cs="Times New Roman"/>
          <w:b/>
          <w:bCs/>
          <w:sz w:val="28"/>
          <w:szCs w:val="28"/>
        </w:rPr>
        <w:t xml:space="preserve"> </w:t>
      </w:r>
    </w:p>
    <w:p w14:paraId="288352DA" w14:textId="14F6D31A" w:rsidR="00281AB0" w:rsidRPr="00FC28D6" w:rsidRDefault="0026083D" w:rsidP="00D13EC9">
      <w:pPr>
        <w:tabs>
          <w:tab w:val="left" w:pos="709"/>
        </w:tabs>
        <w:autoSpaceDE w:val="0"/>
        <w:autoSpaceDN w:val="0"/>
        <w:adjustRightInd w:val="0"/>
        <w:spacing w:after="0" w:line="240" w:lineRule="auto"/>
        <w:ind w:right="-1"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Уровень</w:t>
      </w:r>
      <w:r w:rsidR="00281AB0" w:rsidRPr="00FC28D6">
        <w:rPr>
          <w:rFonts w:ascii="Times New Roman" w:eastAsia="Times New Roman" w:hAnsi="Times New Roman" w:cs="Times New Roman"/>
          <w:sz w:val="28"/>
          <w:szCs w:val="28"/>
        </w:rPr>
        <w:t xml:space="preserve"> методологии аудита эффективности осложняет работу аудиторов и приводят к снижению качества результатов аудиторских мероприятий.</w:t>
      </w:r>
    </w:p>
    <w:p w14:paraId="3540C4B1" w14:textId="77777777" w:rsidR="00281AB0" w:rsidRPr="00FC28D6" w:rsidRDefault="00281AB0" w:rsidP="00D13EC9">
      <w:pPr>
        <w:spacing w:after="0" w:line="240" w:lineRule="auto"/>
        <w:ind w:right="-1" w:firstLine="709"/>
        <w:jc w:val="both"/>
        <w:rPr>
          <w:rFonts w:ascii="Times New Roman" w:eastAsia="Times New Roman" w:hAnsi="Times New Roman" w:cs="Times New Roman"/>
          <w:b/>
          <w:sz w:val="28"/>
          <w:szCs w:val="28"/>
        </w:rPr>
      </w:pPr>
      <w:r w:rsidRPr="00FC28D6">
        <w:rPr>
          <w:rFonts w:ascii="Times New Roman" w:eastAsia="Times New Roman" w:hAnsi="Times New Roman" w:cs="Times New Roman"/>
          <w:sz w:val="28"/>
          <w:szCs w:val="28"/>
        </w:rPr>
        <w:t xml:space="preserve">Проведение аудиторского мероприятия предполагает оценку изучаемой области государственного управления (направления государственного аудита), деятельности объекта аудита на предмет соответствия показателям аудита эффективности. Однако, чаще всего в программах аудита просто используются формулировки критериев и показателей аудита из нормативных и методических документов. При этом не всегда в отчетах можно увидеть разработанную систему показателей в соответствии с непосредственной сферой деятельности объекта аудита, которая должна быть ориентирована на качественное исполнение всех его задач и функций. Кроме того, требование о разработке базовых и специальных критериев аудита, а также показателей, отвечающих таким характеристикам, как применимость, приемлемость, надежность, объективность, полнота, полезность, понятность, не всегда соблюдается. </w:t>
      </w:r>
    </w:p>
    <w:p w14:paraId="10C67ECA" w14:textId="5C0D5713" w:rsidR="00281AB0" w:rsidRPr="00FC28D6" w:rsidRDefault="00281AB0" w:rsidP="00D13EC9">
      <w:pPr>
        <w:tabs>
          <w:tab w:val="left" w:pos="709"/>
        </w:tabs>
        <w:spacing w:after="0" w:line="240" w:lineRule="auto"/>
        <w:ind w:right="-1"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Из 16-ти рассмотренных за 2016-2019 </w:t>
      </w:r>
      <w:r w:rsidR="00D9634B" w:rsidRPr="00FC28D6">
        <w:rPr>
          <w:rFonts w:ascii="Times New Roman" w:hAnsi="Times New Roman" w:cs="Times New Roman"/>
          <w:sz w:val="28"/>
          <w:szCs w:val="28"/>
        </w:rPr>
        <w:t>гг.</w:t>
      </w:r>
      <w:r w:rsidRPr="00FC28D6">
        <w:rPr>
          <w:rFonts w:ascii="Times New Roman" w:hAnsi="Times New Roman" w:cs="Times New Roman"/>
          <w:sz w:val="28"/>
          <w:szCs w:val="28"/>
        </w:rPr>
        <w:t xml:space="preserve"> </w:t>
      </w:r>
      <w:r w:rsidRPr="00FC28D6">
        <w:rPr>
          <w:rFonts w:ascii="Times New Roman" w:hAnsi="Times New Roman" w:cs="Times New Roman"/>
          <w:bCs/>
          <w:sz w:val="28"/>
          <w:szCs w:val="28"/>
        </w:rPr>
        <w:t>аудиторских отчетов</w:t>
      </w:r>
      <w:r w:rsidRPr="00FC28D6">
        <w:rPr>
          <w:rFonts w:ascii="Times New Roman" w:hAnsi="Times New Roman" w:cs="Times New Roman"/>
          <w:sz w:val="28"/>
          <w:szCs w:val="28"/>
        </w:rPr>
        <w:t xml:space="preserve"> по 12-ти программам аудита просто используется понятийный аппарат из нормативных и методических документов, т.е. просто определения базовых показателей аудита эффективности (</w:t>
      </w:r>
      <w:r w:rsidRPr="00FC28D6">
        <w:rPr>
          <w:rFonts w:ascii="Times New Roman" w:eastAsia="Times New Roman" w:hAnsi="Times New Roman" w:cs="Times New Roman"/>
          <w:sz w:val="28"/>
          <w:szCs w:val="28"/>
        </w:rPr>
        <w:t>эффективность, экономичность, результативность, продуктивность</w:t>
      </w:r>
      <w:r w:rsidRPr="00FC28D6">
        <w:rPr>
          <w:rFonts w:ascii="Times New Roman" w:hAnsi="Times New Roman" w:cs="Times New Roman"/>
          <w:sz w:val="28"/>
          <w:szCs w:val="28"/>
        </w:rPr>
        <w:t xml:space="preserve">) без определения по ним специальных и количественных показателей. </w:t>
      </w:r>
      <w:r w:rsidRPr="00FC28D6">
        <w:rPr>
          <w:rFonts w:ascii="Times New Roman" w:eastAsia="Times New Roman" w:hAnsi="Times New Roman" w:cs="Times New Roman"/>
          <w:sz w:val="28"/>
          <w:szCs w:val="28"/>
        </w:rPr>
        <w:t xml:space="preserve">Также </w:t>
      </w:r>
      <w:r w:rsidRPr="00FC28D6">
        <w:rPr>
          <w:rFonts w:ascii="Times New Roman" w:hAnsi="Times New Roman" w:cs="Times New Roman"/>
          <w:sz w:val="28"/>
          <w:szCs w:val="28"/>
        </w:rPr>
        <w:t xml:space="preserve">ни в одной аудиторской программе не применялся показатель </w:t>
      </w:r>
      <w:r w:rsidR="00AA5E66" w:rsidRPr="00FC28D6">
        <w:rPr>
          <w:rFonts w:ascii="Times New Roman" w:hAnsi="Times New Roman" w:cs="Times New Roman"/>
          <w:sz w:val="28"/>
          <w:szCs w:val="28"/>
        </w:rPr>
        <w:t>«</w:t>
      </w:r>
      <w:r w:rsidRPr="00FC28D6">
        <w:rPr>
          <w:rFonts w:ascii="Times New Roman" w:hAnsi="Times New Roman" w:cs="Times New Roman"/>
          <w:bCs/>
          <w:i/>
          <w:iCs/>
          <w:sz w:val="28"/>
          <w:szCs w:val="28"/>
        </w:rPr>
        <w:t>существенность</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приведенный в статье 4 Закона о </w:t>
      </w:r>
      <w:r w:rsidR="00BF4103" w:rsidRPr="00FC28D6">
        <w:rPr>
          <w:rFonts w:ascii="Times New Roman" w:hAnsi="Times New Roman" w:cs="Times New Roman"/>
          <w:sz w:val="28"/>
          <w:szCs w:val="28"/>
        </w:rPr>
        <w:t>государственном аудите</w:t>
      </w:r>
      <w:r w:rsidRPr="00FC28D6">
        <w:rPr>
          <w:rFonts w:ascii="Times New Roman" w:hAnsi="Times New Roman" w:cs="Times New Roman"/>
          <w:sz w:val="28"/>
          <w:szCs w:val="28"/>
        </w:rPr>
        <w:t xml:space="preserve"> в числе шести показателей эффективности (перспективность).</w:t>
      </w:r>
    </w:p>
    <w:p w14:paraId="13958E4E" w14:textId="06D24A73" w:rsidR="00281AB0" w:rsidRPr="00FC28D6" w:rsidRDefault="00281AB0" w:rsidP="00D13EC9">
      <w:pPr>
        <w:tabs>
          <w:tab w:val="left" w:pos="709"/>
        </w:tabs>
        <w:spacing w:after="0" w:line="240" w:lineRule="auto"/>
        <w:ind w:right="-1" w:firstLine="709"/>
        <w:jc w:val="both"/>
        <w:rPr>
          <w:rFonts w:ascii="Times New Roman" w:hAnsi="Times New Roman" w:cs="Times New Roman"/>
          <w:sz w:val="28"/>
          <w:szCs w:val="28"/>
        </w:rPr>
      </w:pPr>
      <w:r w:rsidRPr="00FC28D6">
        <w:rPr>
          <w:rFonts w:ascii="Times New Roman" w:hAnsi="Times New Roman" w:cs="Times New Roman"/>
          <w:sz w:val="28"/>
          <w:szCs w:val="28"/>
        </w:rPr>
        <w:t>При разработке базовых и специальных показателей аудита не всегда определены соответствующие количественные и качественные индикаторы.</w:t>
      </w:r>
    </w:p>
    <w:p w14:paraId="4D7DF7ED" w14:textId="4C7EC963" w:rsidR="00281AB0" w:rsidRPr="00FC28D6" w:rsidRDefault="00281AB0" w:rsidP="00D13EC9">
      <w:pPr>
        <w:tabs>
          <w:tab w:val="left" w:pos="709"/>
        </w:tabs>
        <w:spacing w:after="0" w:line="240" w:lineRule="auto"/>
        <w:ind w:right="-1" w:firstLine="709"/>
        <w:jc w:val="both"/>
        <w:rPr>
          <w:rFonts w:ascii="Times New Roman" w:hAnsi="Times New Roman" w:cs="Times New Roman"/>
          <w:sz w:val="28"/>
          <w:szCs w:val="28"/>
        </w:rPr>
      </w:pPr>
      <w:r w:rsidRPr="00FC28D6">
        <w:rPr>
          <w:rFonts w:ascii="Times New Roman" w:hAnsi="Times New Roman" w:cs="Times New Roman"/>
          <w:sz w:val="28"/>
          <w:szCs w:val="28"/>
        </w:rPr>
        <w:t>Рассмотрим наличие выше</w:t>
      </w:r>
      <w:r w:rsidR="002E0BAA"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озвученных проблем в проанализированных программах и заключениях аудита эффективности некоторых </w:t>
      </w:r>
      <w:r w:rsidR="00BC25E8" w:rsidRPr="00FC28D6">
        <w:rPr>
          <w:rFonts w:ascii="Times New Roman" w:hAnsi="Times New Roman" w:cs="Times New Roman"/>
          <w:sz w:val="28"/>
          <w:szCs w:val="28"/>
        </w:rPr>
        <w:t>государственных органов</w:t>
      </w:r>
      <w:r w:rsidRPr="00FC28D6">
        <w:rPr>
          <w:rFonts w:ascii="Times New Roman" w:hAnsi="Times New Roman" w:cs="Times New Roman"/>
          <w:sz w:val="28"/>
          <w:szCs w:val="28"/>
        </w:rPr>
        <w:t>.</w:t>
      </w:r>
    </w:p>
    <w:p w14:paraId="749D0E25" w14:textId="77777777" w:rsidR="00281AB0" w:rsidRPr="00FC28D6" w:rsidRDefault="00281AB0" w:rsidP="00D13EC9">
      <w:pPr>
        <w:pStyle w:val="a3"/>
        <w:numPr>
          <w:ilvl w:val="0"/>
          <w:numId w:val="69"/>
        </w:numPr>
        <w:tabs>
          <w:tab w:val="left" w:pos="709"/>
          <w:tab w:val="left" w:pos="993"/>
        </w:tabs>
        <w:spacing w:after="0" w:line="240" w:lineRule="auto"/>
        <w:ind w:left="0" w:right="-1" w:firstLine="709"/>
        <w:jc w:val="both"/>
        <w:rPr>
          <w:rFonts w:ascii="Times New Roman" w:eastAsiaTheme="minorEastAsia" w:hAnsi="Times New Roman" w:cs="Times New Roman"/>
          <w:sz w:val="28"/>
          <w:szCs w:val="28"/>
        </w:rPr>
      </w:pPr>
      <w:r w:rsidRPr="00FC28D6">
        <w:rPr>
          <w:rFonts w:ascii="Times New Roman" w:eastAsiaTheme="minorEastAsia" w:hAnsi="Times New Roman" w:cs="Times New Roman"/>
          <w:sz w:val="28"/>
          <w:szCs w:val="28"/>
        </w:rPr>
        <w:t>Государственный аудит эффективности по отдельным направлениям деятельности Министерства финансов Республики Казахстан.</w:t>
      </w:r>
    </w:p>
    <w:p w14:paraId="4834937B" w14:textId="3700A9DD" w:rsidR="00281AB0" w:rsidRPr="00FC28D6" w:rsidRDefault="00281AB0" w:rsidP="00D13EC9">
      <w:pPr>
        <w:tabs>
          <w:tab w:val="left" w:pos="709"/>
        </w:tabs>
        <w:spacing w:after="0" w:line="240" w:lineRule="auto"/>
        <w:ind w:right="-1" w:firstLine="709"/>
        <w:jc w:val="both"/>
        <w:rPr>
          <w:rFonts w:ascii="Times New Roman" w:eastAsia="Times New Roman" w:hAnsi="Times New Roman" w:cs="Times New Roman"/>
          <w:sz w:val="27"/>
          <w:szCs w:val="27"/>
        </w:rPr>
      </w:pPr>
      <w:r w:rsidRPr="00FC28D6">
        <w:rPr>
          <w:rFonts w:ascii="Times New Roman" w:hAnsi="Times New Roman" w:cs="Times New Roman"/>
          <w:sz w:val="28"/>
          <w:szCs w:val="28"/>
        </w:rPr>
        <w:t xml:space="preserve">Специализированные показатели аудита, учитывающие особенности и специфику аудита, с определением качественных и количественных индикаторов, подробно раскрыты в программе аудита Министерства финансов Республики Казахстан на предмет эффективности использования средств республиканского бюджета, выделенных по отдельным бюджетным </w:t>
      </w:r>
      <w:r w:rsidRPr="00FC28D6">
        <w:rPr>
          <w:rFonts w:ascii="Times New Roman" w:hAnsi="Times New Roman" w:cs="Times New Roman"/>
          <w:sz w:val="28"/>
          <w:szCs w:val="28"/>
        </w:rPr>
        <w:lastRenderedPageBreak/>
        <w:t>программам. Например, в части аудита эффективности налогового и таможенного администрирования</w:t>
      </w:r>
      <w:r w:rsidRPr="00FC28D6">
        <w:rPr>
          <w:rFonts w:ascii="Times New Roman" w:eastAsia="Times New Roman" w:hAnsi="Times New Roman" w:cs="Times New Roman"/>
          <w:sz w:val="28"/>
          <w:szCs w:val="28"/>
        </w:rPr>
        <w:t xml:space="preserve">, использован в качестве показателя </w:t>
      </w:r>
      <w:r w:rsidRPr="00FC28D6">
        <w:rPr>
          <w:rFonts w:ascii="Times New Roman" w:eastAsia="Times New Roman" w:hAnsi="Times New Roman" w:cs="Times New Roman"/>
          <w:sz w:val="27"/>
          <w:szCs w:val="27"/>
        </w:rPr>
        <w:t xml:space="preserve">ЦИ реализации Комплексного плана приватизации на 2016-2020 </w:t>
      </w:r>
      <w:r w:rsidR="00D9634B" w:rsidRPr="00FC28D6">
        <w:rPr>
          <w:rFonts w:ascii="Times New Roman" w:eastAsia="Times New Roman" w:hAnsi="Times New Roman" w:cs="Times New Roman"/>
          <w:sz w:val="27"/>
          <w:szCs w:val="27"/>
        </w:rPr>
        <w:t>гг.</w:t>
      </w:r>
      <w:r w:rsidRPr="00FC28D6">
        <w:rPr>
          <w:rFonts w:ascii="Times New Roman" w:eastAsia="Times New Roman" w:hAnsi="Times New Roman" w:cs="Times New Roman"/>
          <w:sz w:val="27"/>
          <w:szCs w:val="27"/>
        </w:rPr>
        <w:t>: сокращение к 2021 году СКГС организаций республиканской собственности на 15%.</w:t>
      </w:r>
    </w:p>
    <w:p w14:paraId="240AC135" w14:textId="65EF6CB2" w:rsidR="00281AB0" w:rsidRPr="00FC28D6" w:rsidRDefault="00281AB0" w:rsidP="00D13EC9">
      <w:pPr>
        <w:pStyle w:val="a3"/>
        <w:pBdr>
          <w:bottom w:val="single" w:sz="4" w:space="0" w:color="FFFFFF"/>
        </w:pBdr>
        <w:spacing w:after="0" w:line="240" w:lineRule="auto"/>
        <w:ind w:left="0" w:right="-1"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Согласно Методическим рекомендациям по определению участия государства в экономике Республики Казахстан, эта доля определяется путем соотношения </w:t>
      </w:r>
      <w:bookmarkStart w:id="33" w:name="_Hlk102226531"/>
      <w:r w:rsidRPr="00FC28D6">
        <w:rPr>
          <w:rFonts w:ascii="Times New Roman" w:eastAsia="Times New Roman" w:hAnsi="Times New Roman" w:cs="Times New Roman"/>
          <w:sz w:val="28"/>
          <w:szCs w:val="28"/>
        </w:rPr>
        <w:t xml:space="preserve">ВДС </w:t>
      </w:r>
      <w:bookmarkEnd w:id="33"/>
      <w:r w:rsidRPr="00FC28D6">
        <w:rPr>
          <w:rFonts w:ascii="Times New Roman" w:eastAsia="Times New Roman" w:hAnsi="Times New Roman" w:cs="Times New Roman"/>
          <w:sz w:val="28"/>
          <w:szCs w:val="28"/>
        </w:rPr>
        <w:t>прямо и косвенно контролируемых государством организаций к ВВП Республики Казахстан за соответствующий финансовый год [</w:t>
      </w:r>
      <w:r w:rsidR="002B1E34" w:rsidRPr="00FC28D6">
        <w:rPr>
          <w:rFonts w:ascii="Times New Roman" w:eastAsia="Times New Roman" w:hAnsi="Times New Roman" w:cs="Times New Roman"/>
          <w:sz w:val="28"/>
          <w:szCs w:val="28"/>
        </w:rPr>
        <w:t>94</w:t>
      </w:r>
      <w:r w:rsidRPr="00FC28D6">
        <w:rPr>
          <w:rFonts w:ascii="Times New Roman" w:eastAsia="Times New Roman" w:hAnsi="Times New Roman" w:cs="Times New Roman"/>
          <w:sz w:val="28"/>
          <w:szCs w:val="28"/>
        </w:rPr>
        <w:t>]. Фактическое исполнение за два года составило:</w:t>
      </w:r>
      <w:r w:rsidR="00BF4103"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2016 год: 18,3%;</w:t>
      </w:r>
      <w:r w:rsidR="00BF4103"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2017 год: 17,3%.</w:t>
      </w:r>
      <w:r w:rsidR="00F701EE"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 xml:space="preserve">По этим фактическим количественным показателям можно сделать вывод о том, что рассматриваемый </w:t>
      </w:r>
      <w:bookmarkStart w:id="34" w:name="_Hlk102226550"/>
      <w:r w:rsidRPr="00FC28D6">
        <w:rPr>
          <w:rFonts w:ascii="Times New Roman" w:eastAsia="Times New Roman" w:hAnsi="Times New Roman" w:cs="Times New Roman"/>
          <w:sz w:val="28"/>
          <w:szCs w:val="28"/>
        </w:rPr>
        <w:t xml:space="preserve">ЦИ </w:t>
      </w:r>
      <w:bookmarkEnd w:id="34"/>
      <w:r w:rsidRPr="00FC28D6">
        <w:rPr>
          <w:rFonts w:ascii="Times New Roman" w:eastAsia="Times New Roman" w:hAnsi="Times New Roman" w:cs="Times New Roman"/>
          <w:sz w:val="28"/>
          <w:szCs w:val="28"/>
        </w:rPr>
        <w:t xml:space="preserve">не достигнут и эффективность деятельность </w:t>
      </w:r>
      <w:r w:rsidR="0051605B" w:rsidRPr="00FC28D6">
        <w:rPr>
          <w:rFonts w:ascii="Times New Roman" w:eastAsia="Times New Roman" w:hAnsi="Times New Roman" w:cs="Times New Roman"/>
          <w:sz w:val="28"/>
          <w:szCs w:val="28"/>
        </w:rPr>
        <w:t>государственного органа</w:t>
      </w:r>
      <w:r w:rsidRPr="00FC28D6">
        <w:rPr>
          <w:rFonts w:ascii="Times New Roman" w:eastAsia="Times New Roman" w:hAnsi="Times New Roman" w:cs="Times New Roman"/>
          <w:sz w:val="28"/>
          <w:szCs w:val="28"/>
        </w:rPr>
        <w:t xml:space="preserve"> в этом направления была низкой.</w:t>
      </w:r>
    </w:p>
    <w:p w14:paraId="4BA2DAD5" w14:textId="77777777" w:rsidR="00281AB0" w:rsidRPr="00FC28D6" w:rsidRDefault="00281AB0" w:rsidP="00D13EC9">
      <w:pPr>
        <w:pStyle w:val="a3"/>
        <w:pBdr>
          <w:bottom w:val="single" w:sz="4" w:space="0" w:color="FFFFFF"/>
        </w:pBdr>
        <w:spacing w:after="0" w:line="240" w:lineRule="auto"/>
        <w:ind w:left="0" w:right="-1" w:firstLine="709"/>
        <w:jc w:val="both"/>
        <w:rPr>
          <w:rFonts w:ascii="Times New Roman" w:hAnsi="Times New Roman" w:cs="Times New Roman"/>
          <w:sz w:val="28"/>
          <w:szCs w:val="28"/>
        </w:rPr>
      </w:pPr>
      <w:r w:rsidRPr="00FC28D6">
        <w:rPr>
          <w:rFonts w:ascii="Times New Roman" w:eastAsia="Times New Roman" w:hAnsi="Times New Roman" w:cs="Times New Roman"/>
          <w:sz w:val="28"/>
          <w:szCs w:val="28"/>
        </w:rPr>
        <w:t>Оценка результатов деятельности объектов аудита осуществлена по</w:t>
      </w:r>
      <w:r w:rsidRPr="00FC28D6">
        <w:rPr>
          <w:rFonts w:ascii="Times New Roman" w:hAnsi="Times New Roman" w:cs="Times New Roman"/>
          <w:sz w:val="28"/>
          <w:szCs w:val="28"/>
        </w:rPr>
        <w:t xml:space="preserve"> следующим </w:t>
      </w:r>
      <w:r w:rsidRPr="00FC28D6">
        <w:rPr>
          <w:rFonts w:ascii="Times New Roman" w:eastAsia="Times New Roman" w:hAnsi="Times New Roman" w:cs="Times New Roman"/>
          <w:sz w:val="28"/>
          <w:szCs w:val="28"/>
        </w:rPr>
        <w:t>базовым</w:t>
      </w:r>
      <w:r w:rsidRPr="00FC28D6">
        <w:rPr>
          <w:rFonts w:ascii="Times New Roman" w:hAnsi="Times New Roman" w:cs="Times New Roman"/>
          <w:sz w:val="28"/>
          <w:szCs w:val="28"/>
        </w:rPr>
        <w:t xml:space="preserve"> и </w:t>
      </w:r>
      <w:r w:rsidRPr="00FC28D6">
        <w:rPr>
          <w:rFonts w:ascii="Times New Roman" w:eastAsia="Times New Roman" w:hAnsi="Times New Roman" w:cs="Times New Roman"/>
          <w:sz w:val="28"/>
          <w:szCs w:val="28"/>
        </w:rPr>
        <w:t xml:space="preserve">специальным </w:t>
      </w:r>
      <w:r w:rsidRPr="00FC28D6">
        <w:rPr>
          <w:rFonts w:ascii="Times New Roman" w:hAnsi="Times New Roman" w:cs="Times New Roman"/>
          <w:sz w:val="28"/>
          <w:szCs w:val="28"/>
        </w:rPr>
        <w:t>показателям аудита</w:t>
      </w:r>
      <w:r w:rsidRPr="00FC28D6">
        <w:rPr>
          <w:rFonts w:ascii="Times New Roman" w:eastAsia="Times New Roman" w:hAnsi="Times New Roman" w:cs="Times New Roman"/>
          <w:sz w:val="28"/>
          <w:szCs w:val="28"/>
        </w:rPr>
        <w:t xml:space="preserve"> с частичным определением количественных и качественных индикаторов</w:t>
      </w:r>
      <w:r w:rsidRPr="00FC28D6">
        <w:rPr>
          <w:rFonts w:ascii="Times New Roman" w:hAnsi="Times New Roman" w:cs="Times New Roman"/>
          <w:sz w:val="28"/>
          <w:szCs w:val="28"/>
        </w:rPr>
        <w:t xml:space="preserve">, показанных в таблице </w:t>
      </w:r>
      <w:r w:rsidR="00AA5AB6" w:rsidRPr="00FC28D6">
        <w:rPr>
          <w:rFonts w:ascii="Times New Roman" w:hAnsi="Times New Roman" w:cs="Times New Roman"/>
          <w:sz w:val="28"/>
          <w:szCs w:val="28"/>
        </w:rPr>
        <w:t>19</w:t>
      </w:r>
      <w:r w:rsidRPr="00FC28D6">
        <w:rPr>
          <w:rFonts w:ascii="Times New Roman" w:hAnsi="Times New Roman" w:cs="Times New Roman"/>
          <w:sz w:val="28"/>
          <w:szCs w:val="28"/>
        </w:rPr>
        <w:t xml:space="preserve">. </w:t>
      </w:r>
    </w:p>
    <w:p w14:paraId="41B1E948" w14:textId="77777777" w:rsidR="00281AB0" w:rsidRPr="00FC28D6" w:rsidRDefault="00281AB0" w:rsidP="00AB6C5C">
      <w:pPr>
        <w:pStyle w:val="a3"/>
        <w:pBdr>
          <w:bottom w:val="single" w:sz="4" w:space="0" w:color="FFFFFF"/>
        </w:pBdr>
        <w:spacing w:after="0" w:line="240" w:lineRule="auto"/>
        <w:ind w:left="0" w:firstLine="709"/>
        <w:rPr>
          <w:rFonts w:ascii="Times New Roman" w:eastAsia="Times New Roman" w:hAnsi="Times New Roman" w:cs="Times New Roman"/>
          <w:sz w:val="27"/>
          <w:szCs w:val="27"/>
        </w:rPr>
      </w:pPr>
    </w:p>
    <w:p w14:paraId="614F4912" w14:textId="495DA004" w:rsidR="00281AB0" w:rsidRPr="00FC28D6" w:rsidRDefault="00281AB0" w:rsidP="00AB6C5C">
      <w:pPr>
        <w:spacing w:after="0" w:line="240" w:lineRule="auto"/>
        <w:jc w:val="both"/>
        <w:rPr>
          <w:rFonts w:ascii="Times New Roman" w:hAnsi="Times New Roman" w:cs="Times New Roman"/>
          <w:sz w:val="28"/>
          <w:szCs w:val="28"/>
        </w:rPr>
      </w:pPr>
      <w:r w:rsidRPr="00FC28D6">
        <w:rPr>
          <w:rFonts w:ascii="Times New Roman" w:hAnsi="Times New Roman" w:cs="Times New Roman"/>
          <w:sz w:val="28"/>
          <w:szCs w:val="28"/>
        </w:rPr>
        <w:t xml:space="preserve">Таблица </w:t>
      </w:r>
      <w:r w:rsidR="00AA5AB6" w:rsidRPr="00FC28D6">
        <w:rPr>
          <w:rFonts w:ascii="Times New Roman" w:hAnsi="Times New Roman" w:cs="Times New Roman"/>
          <w:sz w:val="28"/>
          <w:szCs w:val="28"/>
        </w:rPr>
        <w:t>19</w:t>
      </w:r>
      <w:r w:rsidRPr="00FC28D6">
        <w:rPr>
          <w:rFonts w:ascii="Times New Roman" w:hAnsi="Times New Roman" w:cs="Times New Roman"/>
          <w:sz w:val="28"/>
          <w:szCs w:val="28"/>
        </w:rPr>
        <w:t xml:space="preserve"> </w:t>
      </w:r>
      <w:r w:rsidR="00D13EC9" w:rsidRPr="00FC28D6">
        <w:rPr>
          <w:rFonts w:ascii="Times New Roman" w:hAnsi="Times New Roman" w:cs="Times New Roman"/>
          <w:sz w:val="28"/>
          <w:szCs w:val="28"/>
        </w:rPr>
        <w:t>–</w:t>
      </w:r>
      <w:r w:rsidRPr="00FC28D6">
        <w:rPr>
          <w:rFonts w:ascii="Times New Roman" w:hAnsi="Times New Roman" w:cs="Times New Roman"/>
          <w:sz w:val="28"/>
          <w:szCs w:val="28"/>
        </w:rPr>
        <w:t xml:space="preserve"> Базовые и специальные показатели аудита </w:t>
      </w:r>
      <w:r w:rsidRPr="00FC28D6">
        <w:rPr>
          <w:rFonts w:ascii="Times New Roman" w:hAnsi="Times New Roman" w:cs="Times New Roman"/>
          <w:iCs/>
          <w:sz w:val="28"/>
          <w:szCs w:val="28"/>
        </w:rPr>
        <w:t xml:space="preserve">эффективности по отдельным </w:t>
      </w:r>
      <w:r w:rsidRPr="00FC28D6">
        <w:rPr>
          <w:rFonts w:ascii="Times New Roman" w:hAnsi="Times New Roman" w:cs="Times New Roman"/>
          <w:sz w:val="28"/>
          <w:szCs w:val="28"/>
        </w:rPr>
        <w:t xml:space="preserve">направлениям деятельности Министерства финансов Республики Казахстан </w:t>
      </w:r>
    </w:p>
    <w:p w14:paraId="27D09C10" w14:textId="77777777" w:rsidR="00D13EC9" w:rsidRPr="00FC28D6" w:rsidRDefault="00D13EC9" w:rsidP="00AB6C5C">
      <w:pPr>
        <w:spacing w:after="0" w:line="240" w:lineRule="auto"/>
        <w:jc w:val="both"/>
        <w:rPr>
          <w:rFonts w:ascii="Times New Roman" w:hAnsi="Times New Roman" w:cs="Times New Roman"/>
          <w:sz w:val="16"/>
          <w:szCs w:val="16"/>
        </w:rPr>
      </w:pPr>
    </w:p>
    <w:tbl>
      <w:tblPr>
        <w:tblStyle w:val="ae"/>
        <w:tblW w:w="9540" w:type="dxa"/>
        <w:jc w:val="center"/>
        <w:tblLayout w:type="fixed"/>
        <w:tblLook w:val="04A0" w:firstRow="1" w:lastRow="0" w:firstColumn="1" w:lastColumn="0" w:noHBand="0" w:noVBand="1"/>
      </w:tblPr>
      <w:tblGrid>
        <w:gridCol w:w="2471"/>
        <w:gridCol w:w="2322"/>
        <w:gridCol w:w="3456"/>
        <w:gridCol w:w="1291"/>
      </w:tblGrid>
      <w:tr w:rsidR="00FC28D6" w:rsidRPr="00FC28D6" w14:paraId="3370194E" w14:textId="77777777" w:rsidTr="00D13EC9">
        <w:trPr>
          <w:jc w:val="center"/>
        </w:trPr>
        <w:tc>
          <w:tcPr>
            <w:tcW w:w="2471" w:type="dxa"/>
            <w:vAlign w:val="center"/>
          </w:tcPr>
          <w:p w14:paraId="258089FB" w14:textId="77777777" w:rsidR="00D13EC9" w:rsidRPr="00FC28D6" w:rsidRDefault="00D13EC9" w:rsidP="00D13EC9">
            <w:pPr>
              <w:spacing w:after="0" w:line="240" w:lineRule="auto"/>
              <w:jc w:val="center"/>
              <w:rPr>
                <w:rFonts w:ascii="Times New Roman" w:eastAsia="Times New Roman" w:hAnsi="Times New Roman"/>
                <w:sz w:val="24"/>
                <w:szCs w:val="24"/>
              </w:rPr>
            </w:pPr>
            <w:r w:rsidRPr="00FC28D6">
              <w:rPr>
                <w:rFonts w:ascii="Times New Roman" w:hAnsi="Times New Roman"/>
                <w:sz w:val="24"/>
                <w:szCs w:val="24"/>
              </w:rPr>
              <w:t>Базовый показатель аудита</w:t>
            </w:r>
          </w:p>
        </w:tc>
        <w:tc>
          <w:tcPr>
            <w:tcW w:w="2322" w:type="dxa"/>
            <w:vAlign w:val="center"/>
          </w:tcPr>
          <w:p w14:paraId="4F3A30C8" w14:textId="0314224E" w:rsidR="00D13EC9" w:rsidRPr="00FC28D6" w:rsidRDefault="00D13EC9" w:rsidP="00D13EC9">
            <w:pPr>
              <w:spacing w:after="0" w:line="240" w:lineRule="auto"/>
              <w:ind w:left="-35" w:right="-94"/>
              <w:jc w:val="center"/>
              <w:rPr>
                <w:rFonts w:ascii="Times New Roman" w:hAnsi="Times New Roman"/>
                <w:sz w:val="24"/>
                <w:szCs w:val="24"/>
              </w:rPr>
            </w:pPr>
            <w:r w:rsidRPr="00FC28D6">
              <w:rPr>
                <w:rFonts w:ascii="Times New Roman" w:eastAsia="Times New Roman" w:hAnsi="Times New Roman"/>
                <w:sz w:val="24"/>
                <w:szCs w:val="24"/>
              </w:rPr>
              <w:t>Количест венные показатели</w:t>
            </w:r>
          </w:p>
        </w:tc>
        <w:tc>
          <w:tcPr>
            <w:tcW w:w="3456" w:type="dxa"/>
            <w:vAlign w:val="center"/>
          </w:tcPr>
          <w:p w14:paraId="066E5741" w14:textId="77777777" w:rsidR="00D13EC9" w:rsidRPr="00FC28D6" w:rsidRDefault="00D13EC9" w:rsidP="00D13EC9">
            <w:pPr>
              <w:spacing w:after="0" w:line="240" w:lineRule="auto"/>
              <w:jc w:val="center"/>
              <w:rPr>
                <w:rFonts w:ascii="Times New Roman" w:eastAsia="Times New Roman" w:hAnsi="Times New Roman"/>
                <w:sz w:val="24"/>
                <w:szCs w:val="24"/>
              </w:rPr>
            </w:pPr>
            <w:r w:rsidRPr="00FC28D6">
              <w:rPr>
                <w:rFonts w:ascii="Times New Roman" w:hAnsi="Times New Roman"/>
                <w:sz w:val="24"/>
                <w:szCs w:val="24"/>
              </w:rPr>
              <w:t>Специальный показатель</w:t>
            </w:r>
          </w:p>
        </w:tc>
        <w:tc>
          <w:tcPr>
            <w:tcW w:w="1291" w:type="dxa"/>
            <w:vAlign w:val="center"/>
          </w:tcPr>
          <w:p w14:paraId="52160FFC" w14:textId="375AC978" w:rsidR="00D13EC9" w:rsidRPr="00FC28D6" w:rsidRDefault="00D13EC9" w:rsidP="00D13EC9">
            <w:pPr>
              <w:spacing w:after="0" w:line="240" w:lineRule="auto"/>
              <w:ind w:left="-94" w:right="-16"/>
              <w:jc w:val="center"/>
              <w:rPr>
                <w:rFonts w:ascii="Times New Roman" w:eastAsia="Times New Roman" w:hAnsi="Times New Roman"/>
                <w:sz w:val="24"/>
                <w:szCs w:val="24"/>
              </w:rPr>
            </w:pPr>
            <w:r w:rsidRPr="00FC28D6">
              <w:rPr>
                <w:rFonts w:ascii="Times New Roman" w:eastAsia="Times New Roman" w:hAnsi="Times New Roman"/>
                <w:sz w:val="24"/>
                <w:szCs w:val="24"/>
              </w:rPr>
              <w:t>Количест венные показатели</w:t>
            </w:r>
          </w:p>
        </w:tc>
      </w:tr>
      <w:tr w:rsidR="00FC28D6" w:rsidRPr="00FC28D6" w14:paraId="2A64A8C6" w14:textId="77777777" w:rsidTr="00D13EC9">
        <w:trPr>
          <w:jc w:val="center"/>
        </w:trPr>
        <w:tc>
          <w:tcPr>
            <w:tcW w:w="2471" w:type="dxa"/>
          </w:tcPr>
          <w:p w14:paraId="57F26CA0" w14:textId="1709F2EA" w:rsidR="00D13EC9" w:rsidRPr="00FC28D6" w:rsidRDefault="00D13EC9" w:rsidP="00AB6C5C">
            <w:pPr>
              <w:spacing w:after="0" w:line="240" w:lineRule="auto"/>
              <w:ind w:right="-8"/>
              <w:jc w:val="both"/>
              <w:rPr>
                <w:rFonts w:ascii="Times New Roman" w:eastAsia="Times New Roman" w:hAnsi="Times New Roman"/>
                <w:sz w:val="24"/>
                <w:szCs w:val="24"/>
              </w:rPr>
            </w:pPr>
            <w:r w:rsidRPr="00FC28D6">
              <w:rPr>
                <w:rFonts w:ascii="Times New Roman" w:hAnsi="Times New Roman"/>
                <w:sz w:val="24"/>
                <w:szCs w:val="24"/>
              </w:rPr>
              <w:t xml:space="preserve">Эффективность нало гового и таможен ного администриро вания </w:t>
            </w:r>
          </w:p>
        </w:tc>
        <w:tc>
          <w:tcPr>
            <w:tcW w:w="2322" w:type="dxa"/>
          </w:tcPr>
          <w:p w14:paraId="0A3E2998" w14:textId="73B8C21D" w:rsidR="00D13EC9" w:rsidRPr="00FC28D6" w:rsidRDefault="00D13EC9" w:rsidP="00AB6C5C">
            <w:pPr>
              <w:spacing w:after="0" w:line="240" w:lineRule="auto"/>
              <w:ind w:right="-54"/>
              <w:jc w:val="both"/>
              <w:rPr>
                <w:rFonts w:ascii="Times New Roman" w:hAnsi="Times New Roman"/>
                <w:sz w:val="24"/>
                <w:szCs w:val="24"/>
              </w:rPr>
            </w:pPr>
            <w:r w:rsidRPr="00FC28D6">
              <w:rPr>
                <w:rFonts w:ascii="Times New Roman" w:eastAsia="Times New Roman" w:hAnsi="Times New Roman"/>
                <w:iCs/>
                <w:sz w:val="24"/>
                <w:szCs w:val="24"/>
              </w:rPr>
              <w:t>Достижение коэффи циента налоговой дисциплины – 11%;</w:t>
            </w:r>
          </w:p>
        </w:tc>
        <w:tc>
          <w:tcPr>
            <w:tcW w:w="3456" w:type="dxa"/>
          </w:tcPr>
          <w:p w14:paraId="0DCE5C2D" w14:textId="3BCEBEB5" w:rsidR="00D13EC9" w:rsidRPr="00FC28D6" w:rsidRDefault="00D13EC9" w:rsidP="00AB6C5C">
            <w:pPr>
              <w:spacing w:after="0" w:line="240" w:lineRule="auto"/>
              <w:jc w:val="both"/>
              <w:rPr>
                <w:rFonts w:ascii="Times New Roman" w:hAnsi="Times New Roman"/>
                <w:sz w:val="24"/>
                <w:szCs w:val="24"/>
              </w:rPr>
            </w:pPr>
            <w:r w:rsidRPr="00FC28D6">
              <w:rPr>
                <w:rFonts w:ascii="Times New Roman" w:hAnsi="Times New Roman"/>
                <w:sz w:val="24"/>
                <w:szCs w:val="24"/>
              </w:rPr>
              <w:t>Доля результативных проверок по итогам применения СУР на этапе очистки товара</w:t>
            </w:r>
          </w:p>
        </w:tc>
        <w:tc>
          <w:tcPr>
            <w:tcW w:w="1291" w:type="dxa"/>
            <w:vAlign w:val="center"/>
          </w:tcPr>
          <w:p w14:paraId="40B2E76A" w14:textId="77777777" w:rsidR="00D13EC9" w:rsidRPr="00FC28D6" w:rsidRDefault="00D13EC9" w:rsidP="00D13EC9">
            <w:pPr>
              <w:spacing w:after="0" w:line="240" w:lineRule="auto"/>
              <w:jc w:val="center"/>
              <w:rPr>
                <w:rFonts w:ascii="Times New Roman" w:eastAsia="Times New Roman" w:hAnsi="Times New Roman"/>
                <w:sz w:val="24"/>
                <w:szCs w:val="24"/>
              </w:rPr>
            </w:pPr>
            <w:r w:rsidRPr="00FC28D6">
              <w:rPr>
                <w:rFonts w:ascii="Times New Roman" w:hAnsi="Times New Roman"/>
                <w:sz w:val="24"/>
                <w:szCs w:val="24"/>
              </w:rPr>
              <w:t>не менее 58%</w:t>
            </w:r>
          </w:p>
        </w:tc>
      </w:tr>
      <w:tr w:rsidR="00FC28D6" w:rsidRPr="00FC28D6" w14:paraId="1766F2E0" w14:textId="77777777" w:rsidTr="00D13EC9">
        <w:trPr>
          <w:jc w:val="center"/>
        </w:trPr>
        <w:tc>
          <w:tcPr>
            <w:tcW w:w="2471" w:type="dxa"/>
            <w:vMerge w:val="restart"/>
          </w:tcPr>
          <w:p w14:paraId="360982AD" w14:textId="2A0F04B4" w:rsidR="00D13EC9" w:rsidRPr="00FC28D6" w:rsidRDefault="00D13EC9" w:rsidP="00AB6C5C">
            <w:pPr>
              <w:spacing w:after="0" w:line="240" w:lineRule="auto"/>
              <w:jc w:val="both"/>
              <w:rPr>
                <w:rFonts w:ascii="Times New Roman" w:hAnsi="Times New Roman"/>
                <w:sz w:val="24"/>
                <w:szCs w:val="24"/>
              </w:rPr>
            </w:pPr>
            <w:r w:rsidRPr="00FC28D6">
              <w:rPr>
                <w:rFonts w:ascii="Times New Roman" w:eastAsia="Times New Roman" w:hAnsi="Times New Roman"/>
                <w:sz w:val="24"/>
                <w:szCs w:val="24"/>
              </w:rPr>
              <w:t>Эффективность деятельности в сфере управления республи канским имущест вом, приватизации объектов республи канской собствен ности и снижения доли убыточных республиканских юридических лиц</w:t>
            </w:r>
          </w:p>
        </w:tc>
        <w:tc>
          <w:tcPr>
            <w:tcW w:w="2322" w:type="dxa"/>
            <w:vMerge w:val="restart"/>
            <w:vAlign w:val="center"/>
          </w:tcPr>
          <w:p w14:paraId="25E6FC31" w14:textId="77777777" w:rsidR="00D13EC9" w:rsidRPr="00FC28D6" w:rsidRDefault="00D13EC9" w:rsidP="00AB6C5C">
            <w:pPr>
              <w:spacing w:after="0" w:line="240" w:lineRule="auto"/>
              <w:jc w:val="both"/>
              <w:rPr>
                <w:rFonts w:ascii="Times New Roman" w:eastAsia="Times New Roman" w:hAnsi="Times New Roman"/>
                <w:iCs/>
                <w:sz w:val="24"/>
                <w:szCs w:val="24"/>
              </w:rPr>
            </w:pPr>
            <w:r w:rsidRPr="00FC28D6">
              <w:rPr>
                <w:rFonts w:ascii="Times New Roman" w:eastAsia="Times New Roman" w:hAnsi="Times New Roman"/>
                <w:iCs/>
                <w:sz w:val="24"/>
                <w:szCs w:val="24"/>
              </w:rPr>
              <w:t>-</w:t>
            </w:r>
          </w:p>
        </w:tc>
        <w:tc>
          <w:tcPr>
            <w:tcW w:w="3456" w:type="dxa"/>
          </w:tcPr>
          <w:p w14:paraId="2965B95F" w14:textId="61679925" w:rsidR="00D13EC9" w:rsidRPr="00FC28D6" w:rsidRDefault="00D13EC9" w:rsidP="00AB6C5C">
            <w:pPr>
              <w:spacing w:after="0" w:line="240" w:lineRule="auto"/>
              <w:jc w:val="both"/>
              <w:rPr>
                <w:rFonts w:ascii="Times New Roman" w:eastAsia="Times New Roman" w:hAnsi="Times New Roman"/>
                <w:sz w:val="24"/>
                <w:szCs w:val="24"/>
              </w:rPr>
            </w:pPr>
            <w:r w:rsidRPr="00FC28D6">
              <w:rPr>
                <w:rFonts w:ascii="Times New Roman" w:eastAsia="Times New Roman" w:hAnsi="Times New Roman"/>
                <w:sz w:val="24"/>
                <w:szCs w:val="24"/>
              </w:rPr>
              <w:t>Обеспечение полной сохран ности и надлежащего учета имущества, обращенного (пос тупившего) в республикан скую собственность</w:t>
            </w:r>
          </w:p>
        </w:tc>
        <w:tc>
          <w:tcPr>
            <w:tcW w:w="1291" w:type="dxa"/>
            <w:vAlign w:val="center"/>
          </w:tcPr>
          <w:p w14:paraId="3E85359F" w14:textId="77777777" w:rsidR="00D13EC9" w:rsidRPr="00FC28D6" w:rsidRDefault="00D13EC9" w:rsidP="00D13EC9">
            <w:pPr>
              <w:spacing w:after="0" w:line="240" w:lineRule="auto"/>
              <w:jc w:val="center"/>
              <w:rPr>
                <w:rFonts w:ascii="Times New Roman" w:hAnsi="Times New Roman"/>
                <w:sz w:val="24"/>
                <w:szCs w:val="24"/>
              </w:rPr>
            </w:pPr>
            <w:r w:rsidRPr="00FC28D6">
              <w:rPr>
                <w:rFonts w:ascii="Times New Roman" w:hAnsi="Times New Roman"/>
                <w:sz w:val="24"/>
                <w:szCs w:val="24"/>
              </w:rPr>
              <w:t>100%</w:t>
            </w:r>
          </w:p>
        </w:tc>
      </w:tr>
      <w:tr w:rsidR="00FC28D6" w:rsidRPr="00FC28D6" w14:paraId="2C5E3E17" w14:textId="77777777" w:rsidTr="00D13EC9">
        <w:trPr>
          <w:jc w:val="center"/>
        </w:trPr>
        <w:tc>
          <w:tcPr>
            <w:tcW w:w="2471" w:type="dxa"/>
            <w:vMerge/>
          </w:tcPr>
          <w:p w14:paraId="4861298E" w14:textId="77777777" w:rsidR="00D13EC9" w:rsidRPr="00FC28D6" w:rsidRDefault="00D13EC9" w:rsidP="00AB6C5C">
            <w:pPr>
              <w:spacing w:after="0" w:line="240" w:lineRule="auto"/>
              <w:jc w:val="both"/>
              <w:rPr>
                <w:rFonts w:ascii="Times New Roman" w:hAnsi="Times New Roman"/>
                <w:sz w:val="24"/>
                <w:szCs w:val="24"/>
              </w:rPr>
            </w:pPr>
          </w:p>
        </w:tc>
        <w:tc>
          <w:tcPr>
            <w:tcW w:w="2322" w:type="dxa"/>
            <w:vMerge/>
          </w:tcPr>
          <w:p w14:paraId="5284102A" w14:textId="77777777" w:rsidR="00D13EC9" w:rsidRPr="00FC28D6" w:rsidRDefault="00D13EC9" w:rsidP="00AB6C5C">
            <w:pPr>
              <w:spacing w:after="0" w:line="240" w:lineRule="auto"/>
              <w:jc w:val="both"/>
              <w:rPr>
                <w:rFonts w:ascii="Times New Roman" w:eastAsia="Times New Roman" w:hAnsi="Times New Roman"/>
                <w:iCs/>
                <w:sz w:val="24"/>
                <w:szCs w:val="24"/>
              </w:rPr>
            </w:pPr>
          </w:p>
        </w:tc>
        <w:tc>
          <w:tcPr>
            <w:tcW w:w="3456" w:type="dxa"/>
          </w:tcPr>
          <w:p w14:paraId="2F6D0475" w14:textId="77777777" w:rsidR="00D13EC9" w:rsidRPr="00FC28D6" w:rsidRDefault="00D13EC9" w:rsidP="00AB6C5C">
            <w:pPr>
              <w:spacing w:after="0" w:line="240" w:lineRule="auto"/>
              <w:jc w:val="both"/>
              <w:rPr>
                <w:rFonts w:ascii="Times New Roman" w:eastAsia="Times New Roman" w:hAnsi="Times New Roman"/>
                <w:sz w:val="24"/>
                <w:szCs w:val="24"/>
              </w:rPr>
            </w:pPr>
            <w:r w:rsidRPr="00FC28D6">
              <w:rPr>
                <w:rFonts w:ascii="Times New Roman" w:eastAsia="Times New Roman" w:hAnsi="Times New Roman"/>
                <w:sz w:val="24"/>
                <w:szCs w:val="24"/>
              </w:rPr>
              <w:t>Увеличение поступлений от дивидендов, доли участия, чистого дохода и найма (аренды) республиканского имущества</w:t>
            </w:r>
          </w:p>
        </w:tc>
        <w:tc>
          <w:tcPr>
            <w:tcW w:w="1291" w:type="dxa"/>
            <w:vAlign w:val="center"/>
          </w:tcPr>
          <w:p w14:paraId="0450D73F" w14:textId="77777777" w:rsidR="00D13EC9" w:rsidRPr="00FC28D6" w:rsidRDefault="00D13EC9" w:rsidP="00D13EC9">
            <w:pPr>
              <w:spacing w:after="0" w:line="240" w:lineRule="auto"/>
              <w:jc w:val="center"/>
              <w:rPr>
                <w:rFonts w:ascii="Times New Roman" w:hAnsi="Times New Roman"/>
                <w:sz w:val="24"/>
                <w:szCs w:val="24"/>
              </w:rPr>
            </w:pPr>
            <w:r w:rsidRPr="00FC28D6">
              <w:rPr>
                <w:rFonts w:ascii="Times New Roman" w:hAnsi="Times New Roman"/>
                <w:sz w:val="24"/>
                <w:szCs w:val="24"/>
              </w:rPr>
              <w:t>на 11%</w:t>
            </w:r>
          </w:p>
        </w:tc>
      </w:tr>
      <w:tr w:rsidR="00FC28D6" w:rsidRPr="00FC28D6" w14:paraId="6F7305B3" w14:textId="77777777" w:rsidTr="00D13EC9">
        <w:trPr>
          <w:jc w:val="center"/>
        </w:trPr>
        <w:tc>
          <w:tcPr>
            <w:tcW w:w="2471" w:type="dxa"/>
            <w:vMerge/>
          </w:tcPr>
          <w:p w14:paraId="0551EDC2" w14:textId="77777777" w:rsidR="00D13EC9" w:rsidRPr="00FC28D6" w:rsidRDefault="00D13EC9" w:rsidP="00AB6C5C">
            <w:pPr>
              <w:spacing w:after="0" w:line="240" w:lineRule="auto"/>
              <w:jc w:val="both"/>
              <w:rPr>
                <w:rFonts w:ascii="Times New Roman" w:hAnsi="Times New Roman"/>
                <w:sz w:val="24"/>
                <w:szCs w:val="24"/>
              </w:rPr>
            </w:pPr>
          </w:p>
        </w:tc>
        <w:tc>
          <w:tcPr>
            <w:tcW w:w="2322" w:type="dxa"/>
            <w:vMerge/>
          </w:tcPr>
          <w:p w14:paraId="331ACCF8" w14:textId="77777777" w:rsidR="00D13EC9" w:rsidRPr="00FC28D6" w:rsidRDefault="00D13EC9" w:rsidP="00AB6C5C">
            <w:pPr>
              <w:spacing w:after="0" w:line="240" w:lineRule="auto"/>
              <w:jc w:val="both"/>
              <w:rPr>
                <w:rFonts w:ascii="Times New Roman" w:eastAsia="Times New Roman" w:hAnsi="Times New Roman"/>
                <w:iCs/>
                <w:sz w:val="24"/>
                <w:szCs w:val="24"/>
              </w:rPr>
            </w:pPr>
          </w:p>
        </w:tc>
        <w:tc>
          <w:tcPr>
            <w:tcW w:w="3456" w:type="dxa"/>
          </w:tcPr>
          <w:p w14:paraId="2636275A" w14:textId="77777777" w:rsidR="00D13EC9" w:rsidRPr="00FC28D6" w:rsidRDefault="00D13EC9" w:rsidP="00AB6C5C">
            <w:pPr>
              <w:spacing w:after="0" w:line="240" w:lineRule="auto"/>
              <w:jc w:val="both"/>
              <w:rPr>
                <w:rFonts w:ascii="Times New Roman" w:eastAsia="Times New Roman" w:hAnsi="Times New Roman"/>
                <w:sz w:val="24"/>
                <w:szCs w:val="24"/>
              </w:rPr>
            </w:pPr>
            <w:r w:rsidRPr="00FC28D6">
              <w:rPr>
                <w:rFonts w:ascii="Times New Roman" w:eastAsia="Times New Roman" w:hAnsi="Times New Roman"/>
                <w:sz w:val="24"/>
                <w:szCs w:val="24"/>
              </w:rPr>
              <w:t xml:space="preserve">Доля возмещенного ущерба по оконченным уголовным делам с учетом наложенного ареста на имущество </w:t>
            </w:r>
          </w:p>
        </w:tc>
        <w:tc>
          <w:tcPr>
            <w:tcW w:w="1291" w:type="dxa"/>
            <w:vAlign w:val="center"/>
          </w:tcPr>
          <w:p w14:paraId="069078B2" w14:textId="77777777" w:rsidR="00D13EC9" w:rsidRPr="00FC28D6" w:rsidRDefault="00D13EC9" w:rsidP="00D13EC9">
            <w:pPr>
              <w:spacing w:after="0" w:line="240" w:lineRule="auto"/>
              <w:jc w:val="center"/>
              <w:rPr>
                <w:rFonts w:ascii="Times New Roman" w:hAnsi="Times New Roman"/>
                <w:sz w:val="24"/>
                <w:szCs w:val="24"/>
              </w:rPr>
            </w:pPr>
            <w:r w:rsidRPr="00FC28D6">
              <w:rPr>
                <w:rFonts w:ascii="Times New Roman" w:eastAsia="Times New Roman" w:hAnsi="Times New Roman"/>
                <w:iCs/>
                <w:sz w:val="24"/>
                <w:szCs w:val="24"/>
              </w:rPr>
              <w:t>40%</w:t>
            </w:r>
          </w:p>
        </w:tc>
      </w:tr>
      <w:tr w:rsidR="00281AB0" w:rsidRPr="00FC28D6" w14:paraId="06F0D36E" w14:textId="77777777" w:rsidTr="00936877">
        <w:trPr>
          <w:jc w:val="center"/>
        </w:trPr>
        <w:tc>
          <w:tcPr>
            <w:tcW w:w="9540" w:type="dxa"/>
            <w:gridSpan w:val="4"/>
          </w:tcPr>
          <w:p w14:paraId="2AAE9758" w14:textId="231A37D6" w:rsidR="00281AB0" w:rsidRPr="00FC28D6" w:rsidRDefault="00281AB0" w:rsidP="00ED775D">
            <w:pPr>
              <w:spacing w:after="0" w:line="240" w:lineRule="auto"/>
              <w:ind w:firstLine="552"/>
              <w:rPr>
                <w:rFonts w:ascii="Times New Roman" w:hAnsi="Times New Roman"/>
                <w:sz w:val="24"/>
                <w:szCs w:val="24"/>
              </w:rPr>
            </w:pPr>
            <w:r w:rsidRPr="00FC28D6">
              <w:rPr>
                <w:rFonts w:ascii="Times New Roman" w:eastAsia="Times New Roman" w:hAnsi="Times New Roman"/>
                <w:sz w:val="24"/>
                <w:szCs w:val="24"/>
              </w:rPr>
              <w:t>Примечание – Составлено автором на основе источника [</w:t>
            </w:r>
            <w:r w:rsidR="002B1E34" w:rsidRPr="00FC28D6">
              <w:rPr>
                <w:rFonts w:ascii="Times New Roman" w:eastAsia="Times New Roman" w:hAnsi="Times New Roman"/>
                <w:sz w:val="24"/>
                <w:szCs w:val="24"/>
              </w:rPr>
              <w:t>95</w:t>
            </w:r>
            <w:r w:rsidRPr="00FC28D6">
              <w:rPr>
                <w:rFonts w:ascii="Times New Roman" w:eastAsia="Times New Roman" w:hAnsi="Times New Roman"/>
                <w:sz w:val="24"/>
                <w:szCs w:val="24"/>
              </w:rPr>
              <w:t>]</w:t>
            </w:r>
          </w:p>
        </w:tc>
      </w:tr>
    </w:tbl>
    <w:p w14:paraId="5FEBC8DF" w14:textId="77777777" w:rsidR="00281AB0" w:rsidRPr="00FC28D6" w:rsidRDefault="00281AB0" w:rsidP="00AB6C5C">
      <w:pPr>
        <w:pStyle w:val="af7"/>
        <w:rPr>
          <w:rFonts w:ascii="Times New Roman" w:hAnsi="Times New Roman" w:cs="Times New Roman"/>
          <w:iCs/>
          <w:sz w:val="28"/>
          <w:szCs w:val="28"/>
        </w:rPr>
      </w:pPr>
    </w:p>
    <w:p w14:paraId="7917BC99" w14:textId="7850031B" w:rsidR="00281AB0" w:rsidRPr="00FC28D6" w:rsidRDefault="00281AB0" w:rsidP="00AB6C5C">
      <w:pPr>
        <w:spacing w:after="0" w:line="240" w:lineRule="auto"/>
        <w:ind w:firstLine="709"/>
        <w:jc w:val="both"/>
        <w:rPr>
          <w:rFonts w:ascii="Times New Roman" w:hAnsi="Times New Roman" w:cs="Times New Roman"/>
          <w:i/>
          <w:sz w:val="28"/>
          <w:szCs w:val="28"/>
        </w:rPr>
      </w:pPr>
      <w:r w:rsidRPr="00FC28D6">
        <w:rPr>
          <w:rFonts w:ascii="Times New Roman" w:eastAsia="Times New Roman" w:hAnsi="Times New Roman" w:cs="Times New Roman"/>
          <w:sz w:val="28"/>
          <w:szCs w:val="28"/>
        </w:rPr>
        <w:t>Как можно увидеть из таблицы</w:t>
      </w:r>
      <w:r w:rsidR="00D13EC9" w:rsidRPr="00FC28D6">
        <w:rPr>
          <w:rFonts w:ascii="Times New Roman" w:eastAsia="Times New Roman" w:hAnsi="Times New Roman" w:cs="Times New Roman"/>
          <w:sz w:val="28"/>
          <w:szCs w:val="28"/>
        </w:rPr>
        <w:t xml:space="preserve"> 19</w:t>
      </w:r>
      <w:r w:rsidRPr="00FC28D6">
        <w:rPr>
          <w:rFonts w:ascii="Times New Roman" w:eastAsia="Times New Roman" w:hAnsi="Times New Roman" w:cs="Times New Roman"/>
          <w:sz w:val="28"/>
          <w:szCs w:val="28"/>
        </w:rPr>
        <w:t xml:space="preserve">, количественные показатели не разработаны для второго критерия эффективности. </w:t>
      </w:r>
      <w:r w:rsidRPr="00FC28D6">
        <w:rPr>
          <w:rFonts w:ascii="Times New Roman" w:hAnsi="Times New Roman" w:cs="Times New Roman"/>
          <w:i/>
          <w:sz w:val="28"/>
          <w:szCs w:val="28"/>
        </w:rPr>
        <w:t xml:space="preserve">Дается только определение </w:t>
      </w:r>
      <w:r w:rsidR="006A6020" w:rsidRPr="00FC28D6">
        <w:rPr>
          <w:rFonts w:ascii="Times New Roman" w:hAnsi="Times New Roman" w:cs="Times New Roman"/>
          <w:i/>
          <w:sz w:val="28"/>
          <w:szCs w:val="28"/>
        </w:rPr>
        <w:t>данного</w:t>
      </w:r>
      <w:r w:rsidRPr="00FC28D6">
        <w:rPr>
          <w:rFonts w:ascii="Times New Roman" w:hAnsi="Times New Roman" w:cs="Times New Roman"/>
          <w:i/>
          <w:sz w:val="28"/>
          <w:szCs w:val="28"/>
        </w:rPr>
        <w:t xml:space="preserve"> показателя, но оценка по этому показателю</w:t>
      </w:r>
      <w:r w:rsidR="002E0BAA" w:rsidRPr="00FC28D6">
        <w:rPr>
          <w:rFonts w:ascii="Times New Roman" w:hAnsi="Times New Roman" w:cs="Times New Roman"/>
          <w:i/>
          <w:sz w:val="28"/>
          <w:szCs w:val="28"/>
        </w:rPr>
        <w:t xml:space="preserve"> </w:t>
      </w:r>
      <w:r w:rsidRPr="00FC28D6">
        <w:rPr>
          <w:rFonts w:ascii="Times New Roman" w:hAnsi="Times New Roman" w:cs="Times New Roman"/>
          <w:i/>
          <w:sz w:val="28"/>
          <w:szCs w:val="28"/>
        </w:rPr>
        <w:t xml:space="preserve">отсутствует. </w:t>
      </w:r>
      <w:r w:rsidR="006A6020" w:rsidRPr="00FC28D6">
        <w:rPr>
          <w:rFonts w:ascii="Times New Roman" w:hAnsi="Times New Roman" w:cs="Times New Roman"/>
          <w:i/>
          <w:sz w:val="28"/>
          <w:szCs w:val="28"/>
        </w:rPr>
        <w:t>Таким образом подтверждаются ранее</w:t>
      </w:r>
      <w:r w:rsidRPr="00FC28D6">
        <w:rPr>
          <w:rFonts w:ascii="Times New Roman" w:hAnsi="Times New Roman" w:cs="Times New Roman"/>
          <w:i/>
          <w:sz w:val="28"/>
          <w:szCs w:val="28"/>
        </w:rPr>
        <w:t xml:space="preserve"> озвученные проблемы 1 и 2. </w:t>
      </w:r>
    </w:p>
    <w:p w14:paraId="296D2A6C" w14:textId="305C9660" w:rsidR="00281AB0" w:rsidRPr="00FC28D6" w:rsidRDefault="00281AB0" w:rsidP="00AB6C5C">
      <w:pPr>
        <w:pStyle w:val="afc"/>
        <w:numPr>
          <w:ilvl w:val="0"/>
          <w:numId w:val="69"/>
        </w:numPr>
        <w:tabs>
          <w:tab w:val="left" w:pos="709"/>
          <w:tab w:val="left" w:pos="993"/>
          <w:tab w:val="left" w:pos="5624"/>
          <w:tab w:val="left" w:pos="6007"/>
          <w:tab w:val="left" w:pos="7398"/>
        </w:tabs>
        <w:ind w:left="0" w:right="-1" w:firstLine="709"/>
        <w:jc w:val="both"/>
      </w:pPr>
      <w:r w:rsidRPr="00FC28D6">
        <w:lastRenderedPageBreak/>
        <w:t xml:space="preserve">Государственный аудит эффективности реализации </w:t>
      </w:r>
      <w:r w:rsidR="00BC25E8" w:rsidRPr="00FC28D6">
        <w:t>Плана развития</w:t>
      </w:r>
      <w:r w:rsidRPr="00FC28D6">
        <w:t xml:space="preserve"> на 2014-2018 </w:t>
      </w:r>
      <w:r w:rsidR="00D9634B" w:rsidRPr="00FC28D6">
        <w:t>гг.</w:t>
      </w:r>
      <w:r w:rsidRPr="00FC28D6">
        <w:t xml:space="preserve"> Министерства национальной экономики Республики Казахстан и Программы по развитию сферы услуг в Республике Казахстан до 2020 года.</w:t>
      </w:r>
    </w:p>
    <w:p w14:paraId="5C014C7F" w14:textId="6338EB8C" w:rsidR="00281AB0" w:rsidRPr="00FC28D6" w:rsidRDefault="00281AB0" w:rsidP="00AB6C5C">
      <w:pPr>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Как положительную практику разработки аудиторской программы следует отметить работу государственных аудиторов по составлению программы аудита эффективности, результативности и продуктивности данного </w:t>
      </w:r>
      <w:r w:rsidR="0051605B" w:rsidRPr="00FC28D6">
        <w:rPr>
          <w:rFonts w:ascii="Times New Roman" w:eastAsia="Times New Roman" w:hAnsi="Times New Roman" w:cs="Times New Roman"/>
          <w:sz w:val="28"/>
          <w:szCs w:val="28"/>
        </w:rPr>
        <w:t>государственного органа</w:t>
      </w:r>
      <w:r w:rsidRPr="00FC28D6">
        <w:rPr>
          <w:rFonts w:ascii="Times New Roman" w:eastAsia="Times New Roman" w:hAnsi="Times New Roman" w:cs="Times New Roman"/>
          <w:sz w:val="28"/>
          <w:szCs w:val="28"/>
        </w:rPr>
        <w:t xml:space="preserve">. Так, всего в аудиторской программе было 15 целей аудита эффективности, достижение которых планировалось посредством анализа соответствующих детализированных вопросов аудита. В разработанных аудиторских вопросах прослеживается их ориентированность на результаты, достигнутые по проверяемым направлениям, а также на проблемах. </w:t>
      </w:r>
    </w:p>
    <w:p w14:paraId="18AC61B8" w14:textId="0CAC7BF0" w:rsidR="00281AB0" w:rsidRPr="00FC28D6" w:rsidRDefault="00281AB0" w:rsidP="00D13EC9">
      <w:pPr>
        <w:tabs>
          <w:tab w:val="left" w:pos="709"/>
          <w:tab w:val="left" w:pos="993"/>
          <w:tab w:val="left" w:pos="1276"/>
        </w:tabs>
        <w:spacing w:after="0" w:line="240" w:lineRule="auto"/>
        <w:ind w:firstLine="851"/>
        <w:jc w:val="both"/>
        <w:rPr>
          <w:rFonts w:ascii="Times New Roman" w:eastAsia="Times New Roman" w:hAnsi="Times New Roman" w:cs="Times New Roman"/>
          <w:i/>
          <w:sz w:val="28"/>
          <w:szCs w:val="28"/>
        </w:rPr>
      </w:pPr>
      <w:r w:rsidRPr="00FC28D6">
        <w:rPr>
          <w:rFonts w:ascii="Times New Roman" w:eastAsia="Times New Roman" w:hAnsi="Times New Roman" w:cs="Times New Roman"/>
          <w:i/>
          <w:sz w:val="28"/>
          <w:szCs w:val="28"/>
        </w:rPr>
        <w:t>2.1</w:t>
      </w:r>
      <w:r w:rsidR="00D13EC9" w:rsidRPr="00FC28D6">
        <w:rPr>
          <w:rFonts w:ascii="Times New Roman" w:eastAsia="Times New Roman" w:hAnsi="Times New Roman" w:cs="Times New Roman"/>
          <w:i/>
          <w:sz w:val="28"/>
          <w:szCs w:val="28"/>
        </w:rPr>
        <w:t>.</w:t>
      </w:r>
      <w:r w:rsidRPr="00FC28D6">
        <w:rPr>
          <w:rFonts w:ascii="Times New Roman" w:eastAsia="Times New Roman" w:hAnsi="Times New Roman" w:cs="Times New Roman"/>
          <w:i/>
          <w:sz w:val="28"/>
          <w:szCs w:val="28"/>
        </w:rPr>
        <w:t xml:space="preserve"> Государственный аудит эффективности, результативности и продуктивности </w:t>
      </w:r>
      <w:r w:rsidRPr="00FC28D6">
        <w:rPr>
          <w:rFonts w:ascii="Times New Roman" w:hAnsi="Times New Roman" w:cs="Times New Roman"/>
          <w:i/>
          <w:sz w:val="28"/>
          <w:szCs w:val="28"/>
        </w:rPr>
        <w:t xml:space="preserve">реализации </w:t>
      </w:r>
      <w:r w:rsidR="00BC25E8" w:rsidRPr="00FC28D6">
        <w:rPr>
          <w:rFonts w:ascii="Times New Roman" w:hAnsi="Times New Roman" w:cs="Times New Roman"/>
          <w:i/>
          <w:sz w:val="28"/>
          <w:szCs w:val="28"/>
        </w:rPr>
        <w:t>Плана развития</w:t>
      </w:r>
      <w:r w:rsidRPr="00FC28D6">
        <w:rPr>
          <w:rFonts w:ascii="Times New Roman" w:hAnsi="Times New Roman" w:cs="Times New Roman"/>
          <w:i/>
          <w:sz w:val="28"/>
          <w:szCs w:val="28"/>
        </w:rPr>
        <w:t xml:space="preserve"> на 2014-2018 </w:t>
      </w:r>
      <w:r w:rsidR="00D9634B" w:rsidRPr="00FC28D6">
        <w:rPr>
          <w:rFonts w:ascii="Times New Roman" w:hAnsi="Times New Roman" w:cs="Times New Roman"/>
          <w:i/>
          <w:sz w:val="28"/>
          <w:szCs w:val="28"/>
        </w:rPr>
        <w:t>гг.</w:t>
      </w:r>
      <w:r w:rsidRPr="00FC28D6">
        <w:rPr>
          <w:rFonts w:ascii="Times New Roman" w:hAnsi="Times New Roman" w:cs="Times New Roman"/>
          <w:i/>
          <w:sz w:val="28"/>
          <w:szCs w:val="28"/>
        </w:rPr>
        <w:t xml:space="preserve"> </w:t>
      </w:r>
      <w:r w:rsidRPr="00FC28D6">
        <w:rPr>
          <w:rFonts w:ascii="Times New Roman" w:eastAsia="Times New Roman" w:hAnsi="Times New Roman" w:cs="Times New Roman"/>
          <w:i/>
          <w:sz w:val="28"/>
          <w:szCs w:val="28"/>
        </w:rPr>
        <w:t xml:space="preserve">Министерства национальной экономики </w:t>
      </w:r>
      <w:r w:rsidRPr="00FC28D6">
        <w:rPr>
          <w:rFonts w:ascii="Times New Roman" w:hAnsi="Times New Roman" w:cs="Times New Roman"/>
          <w:i/>
          <w:sz w:val="28"/>
          <w:szCs w:val="28"/>
        </w:rPr>
        <w:t xml:space="preserve">Республики Казахстан </w:t>
      </w:r>
      <w:r w:rsidRPr="00FC28D6">
        <w:rPr>
          <w:rFonts w:ascii="Times New Roman" w:eastAsia="Times New Roman" w:hAnsi="Times New Roman" w:cs="Times New Roman"/>
          <w:i/>
          <w:sz w:val="28"/>
          <w:szCs w:val="28"/>
        </w:rPr>
        <w:t>и Программы по развитию сферы услуг в Республике Казахстан до 2020 года.</w:t>
      </w:r>
    </w:p>
    <w:p w14:paraId="282D7ED3" w14:textId="77777777" w:rsidR="00281AB0" w:rsidRPr="00FC28D6" w:rsidRDefault="00281AB0" w:rsidP="00AB6C5C">
      <w:pPr>
        <w:spacing w:after="0" w:line="240" w:lineRule="auto"/>
        <w:ind w:firstLine="708"/>
        <w:jc w:val="both"/>
        <w:rPr>
          <w:rFonts w:ascii="Times New Roman" w:hAnsi="Times New Roman" w:cs="Times New Roman"/>
          <w:b/>
          <w:sz w:val="28"/>
        </w:rPr>
      </w:pPr>
      <w:r w:rsidRPr="00FC28D6">
        <w:rPr>
          <w:rFonts w:ascii="Times New Roman" w:hAnsi="Times New Roman" w:cs="Times New Roman"/>
          <w:sz w:val="28"/>
          <w:szCs w:val="28"/>
        </w:rPr>
        <w:t>Целью аудита эффективности определено выражение независимого, компетентного и объективного мнения относительно</w:t>
      </w:r>
      <w:r w:rsidR="002E0BAA" w:rsidRPr="00FC28D6">
        <w:rPr>
          <w:rFonts w:ascii="Times New Roman" w:hAnsi="Times New Roman" w:cs="Times New Roman"/>
          <w:sz w:val="28"/>
          <w:szCs w:val="28"/>
        </w:rPr>
        <w:t xml:space="preserve"> </w:t>
      </w:r>
      <w:r w:rsidRPr="00FC28D6">
        <w:rPr>
          <w:rFonts w:ascii="Times New Roman" w:hAnsi="Times New Roman" w:cs="Times New Roman"/>
          <w:i/>
          <w:sz w:val="28"/>
        </w:rPr>
        <w:t>экономности, эффективности и результативности (продуктивности).</w:t>
      </w:r>
    </w:p>
    <w:p w14:paraId="74673A38" w14:textId="5B39D1F4" w:rsidR="00F701EE" w:rsidRPr="00FC28D6" w:rsidRDefault="00281AB0" w:rsidP="00AB6C5C">
      <w:pPr>
        <w:spacing w:after="0" w:line="240" w:lineRule="auto"/>
        <w:ind w:firstLine="709"/>
        <w:jc w:val="both"/>
        <w:rPr>
          <w:rFonts w:ascii="Times New Roman" w:eastAsia="Times New Roman" w:hAnsi="Times New Roman" w:cs="Times New Roman"/>
          <w:sz w:val="28"/>
          <w:szCs w:val="28"/>
          <w:lang w:val="kk-KZ"/>
        </w:rPr>
      </w:pPr>
      <w:r w:rsidRPr="00FC28D6">
        <w:rPr>
          <w:rFonts w:ascii="Times New Roman" w:eastAsia="Times New Roman" w:hAnsi="Times New Roman" w:cs="Times New Roman"/>
          <w:sz w:val="28"/>
          <w:szCs w:val="28"/>
        </w:rPr>
        <w:t xml:space="preserve">Объем средств и активов, охватываемый аудиторским мероприятием: бюджетных средств </w:t>
      </w:r>
      <w:r w:rsidRPr="00FC28D6">
        <w:rPr>
          <w:rFonts w:ascii="Times New Roman" w:hAnsi="Times New Roman" w:cs="Times New Roman"/>
          <w:sz w:val="28"/>
          <w:szCs w:val="28"/>
          <w:lang w:val="kk-KZ"/>
        </w:rPr>
        <w:t>331</w:t>
      </w:r>
      <w:r w:rsidR="006A6020" w:rsidRPr="00FC28D6">
        <w:rPr>
          <w:rFonts w:ascii="Times New Roman" w:hAnsi="Times New Roman" w:cs="Times New Roman"/>
          <w:sz w:val="28"/>
          <w:szCs w:val="28"/>
          <w:lang w:val="kk-KZ"/>
        </w:rPr>
        <w:t> </w:t>
      </w:r>
      <w:r w:rsidRPr="00FC28D6">
        <w:rPr>
          <w:rFonts w:ascii="Times New Roman" w:hAnsi="Times New Roman" w:cs="Times New Roman"/>
          <w:sz w:val="28"/>
          <w:szCs w:val="28"/>
          <w:lang w:val="kk-KZ"/>
        </w:rPr>
        <w:t>254,2</w:t>
      </w:r>
      <w:r w:rsidRPr="00FC28D6">
        <w:rPr>
          <w:rFonts w:ascii="Times New Roman" w:eastAsia="Times New Roman" w:hAnsi="Times New Roman" w:cs="Times New Roman"/>
          <w:sz w:val="28"/>
          <w:szCs w:val="28"/>
        </w:rPr>
        <w:t xml:space="preserve"> млн. тенге, активов государства – 3 684,5 млн.</w:t>
      </w:r>
      <w:r w:rsidR="00BF4103"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тенге</w:t>
      </w:r>
      <w:r w:rsidRPr="00FC28D6">
        <w:rPr>
          <w:rFonts w:ascii="Times New Roman" w:eastAsia="Times New Roman" w:hAnsi="Times New Roman" w:cs="Times New Roman"/>
          <w:sz w:val="28"/>
          <w:szCs w:val="28"/>
          <w:lang w:val="kk-KZ"/>
        </w:rPr>
        <w:t>.</w:t>
      </w:r>
    </w:p>
    <w:p w14:paraId="373160D1" w14:textId="77777777" w:rsidR="00281AB0" w:rsidRPr="00FC28D6" w:rsidRDefault="00281AB0" w:rsidP="00AB6C5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iCs/>
          <w:sz w:val="28"/>
          <w:szCs w:val="28"/>
        </w:rPr>
        <w:t xml:space="preserve">Аудиторское заключение составлено на основе </w:t>
      </w:r>
      <w:r w:rsidRPr="00FC28D6">
        <w:rPr>
          <w:rFonts w:ascii="Times New Roman" w:hAnsi="Times New Roman" w:cs="Times New Roman"/>
          <w:sz w:val="28"/>
          <w:szCs w:val="28"/>
        </w:rPr>
        <w:t>плана проведения аудита, представленного в таблице 2</w:t>
      </w:r>
      <w:r w:rsidR="00AA5AB6" w:rsidRPr="00FC28D6">
        <w:rPr>
          <w:rFonts w:ascii="Times New Roman" w:hAnsi="Times New Roman" w:cs="Times New Roman"/>
          <w:sz w:val="28"/>
          <w:szCs w:val="28"/>
        </w:rPr>
        <w:t>0</w:t>
      </w:r>
      <w:r w:rsidRPr="00FC28D6">
        <w:rPr>
          <w:rFonts w:ascii="Times New Roman" w:hAnsi="Times New Roman" w:cs="Times New Roman"/>
          <w:sz w:val="28"/>
          <w:szCs w:val="28"/>
        </w:rPr>
        <w:t>.</w:t>
      </w:r>
    </w:p>
    <w:p w14:paraId="7C5C101B" w14:textId="77777777" w:rsidR="00281AB0" w:rsidRPr="00FC28D6" w:rsidRDefault="00281AB0" w:rsidP="00AB6C5C">
      <w:pPr>
        <w:tabs>
          <w:tab w:val="left" w:pos="709"/>
          <w:tab w:val="left" w:pos="993"/>
          <w:tab w:val="left" w:pos="1276"/>
        </w:tabs>
        <w:spacing w:after="0" w:line="240" w:lineRule="auto"/>
        <w:jc w:val="both"/>
        <w:rPr>
          <w:rFonts w:ascii="Times New Roman" w:hAnsi="Times New Roman" w:cs="Times New Roman"/>
          <w:sz w:val="28"/>
          <w:szCs w:val="28"/>
        </w:rPr>
      </w:pPr>
    </w:p>
    <w:p w14:paraId="72E2E85F" w14:textId="435A2B4B" w:rsidR="00281AB0" w:rsidRPr="00FC28D6" w:rsidRDefault="00281AB0" w:rsidP="00AB6C5C">
      <w:pPr>
        <w:tabs>
          <w:tab w:val="left" w:pos="709"/>
          <w:tab w:val="left" w:pos="993"/>
          <w:tab w:val="left" w:pos="1276"/>
        </w:tabs>
        <w:spacing w:after="0" w:line="240" w:lineRule="auto"/>
        <w:ind w:right="-1"/>
        <w:jc w:val="both"/>
        <w:rPr>
          <w:rFonts w:ascii="Times New Roman" w:hAnsi="Times New Roman" w:cs="Times New Roman"/>
          <w:sz w:val="28"/>
          <w:szCs w:val="28"/>
        </w:rPr>
      </w:pPr>
      <w:r w:rsidRPr="00FC28D6">
        <w:rPr>
          <w:rFonts w:ascii="Times New Roman" w:hAnsi="Times New Roman" w:cs="Times New Roman"/>
          <w:sz w:val="28"/>
          <w:szCs w:val="28"/>
        </w:rPr>
        <w:t>Таблица 2</w:t>
      </w:r>
      <w:r w:rsidR="00AA5AB6" w:rsidRPr="00FC28D6">
        <w:rPr>
          <w:rFonts w:ascii="Times New Roman" w:hAnsi="Times New Roman" w:cs="Times New Roman"/>
          <w:sz w:val="28"/>
          <w:szCs w:val="28"/>
        </w:rPr>
        <w:t>0</w:t>
      </w:r>
      <w:r w:rsidRPr="00FC28D6">
        <w:rPr>
          <w:rFonts w:ascii="Times New Roman" w:hAnsi="Times New Roman" w:cs="Times New Roman"/>
          <w:sz w:val="28"/>
          <w:szCs w:val="28"/>
        </w:rPr>
        <w:t xml:space="preserve"> </w:t>
      </w:r>
      <w:r w:rsidR="00D13EC9" w:rsidRPr="00FC28D6">
        <w:rPr>
          <w:rFonts w:ascii="Times New Roman" w:hAnsi="Times New Roman" w:cs="Times New Roman"/>
          <w:sz w:val="28"/>
          <w:szCs w:val="28"/>
        </w:rPr>
        <w:t>–</w:t>
      </w:r>
      <w:r w:rsidRPr="00FC28D6">
        <w:rPr>
          <w:rFonts w:ascii="Times New Roman" w:hAnsi="Times New Roman" w:cs="Times New Roman"/>
          <w:sz w:val="28"/>
          <w:szCs w:val="28"/>
        </w:rPr>
        <w:t xml:space="preserve"> План проведения аудита</w:t>
      </w:r>
      <w:r w:rsidR="002E0BAA" w:rsidRPr="00FC28D6">
        <w:rPr>
          <w:rFonts w:ascii="Times New Roman" w:hAnsi="Times New Roman" w:cs="Times New Roman"/>
          <w:sz w:val="28"/>
          <w:szCs w:val="28"/>
        </w:rPr>
        <w:t xml:space="preserve"> </w:t>
      </w:r>
      <w:r w:rsidRPr="00FC28D6">
        <w:rPr>
          <w:rFonts w:ascii="Times New Roman" w:eastAsia="Times New Roman" w:hAnsi="Times New Roman" w:cs="Times New Roman"/>
          <w:sz w:val="28"/>
          <w:szCs w:val="28"/>
        </w:rPr>
        <w:t xml:space="preserve">эффективности, результативности и продуктивности </w:t>
      </w:r>
      <w:r w:rsidRPr="00FC28D6">
        <w:rPr>
          <w:rFonts w:ascii="Times New Roman" w:hAnsi="Times New Roman" w:cs="Times New Roman"/>
          <w:sz w:val="28"/>
          <w:szCs w:val="28"/>
        </w:rPr>
        <w:t xml:space="preserve">реализации </w:t>
      </w:r>
      <w:r w:rsidR="00BC25E8" w:rsidRPr="00FC28D6">
        <w:rPr>
          <w:rFonts w:ascii="Times New Roman" w:hAnsi="Times New Roman" w:cs="Times New Roman"/>
          <w:sz w:val="28"/>
          <w:szCs w:val="28"/>
        </w:rPr>
        <w:t>Плана развития</w:t>
      </w:r>
      <w:r w:rsidRPr="00FC28D6">
        <w:rPr>
          <w:rFonts w:ascii="Times New Roman" w:hAnsi="Times New Roman" w:cs="Times New Roman"/>
          <w:sz w:val="28"/>
          <w:szCs w:val="28"/>
        </w:rPr>
        <w:t xml:space="preserve"> на 2014-2018 г</w:t>
      </w:r>
      <w:r w:rsidR="008775EB" w:rsidRPr="00FC28D6">
        <w:rPr>
          <w:rFonts w:ascii="Times New Roman" w:hAnsi="Times New Roman" w:cs="Times New Roman"/>
          <w:sz w:val="28"/>
          <w:szCs w:val="28"/>
        </w:rPr>
        <w:t>г.</w:t>
      </w:r>
      <w:r w:rsidRPr="00FC28D6">
        <w:rPr>
          <w:rFonts w:ascii="Times New Roman" w:hAnsi="Times New Roman" w:cs="Times New Roman"/>
          <w:sz w:val="28"/>
          <w:szCs w:val="28"/>
        </w:rPr>
        <w:t xml:space="preserve"> </w:t>
      </w:r>
      <w:r w:rsidRPr="00FC28D6">
        <w:rPr>
          <w:rFonts w:ascii="Times New Roman" w:eastAsia="Times New Roman" w:hAnsi="Times New Roman" w:cs="Times New Roman"/>
          <w:sz w:val="28"/>
          <w:szCs w:val="28"/>
        </w:rPr>
        <w:t xml:space="preserve">Министерства национальной экономики </w:t>
      </w:r>
      <w:r w:rsidRPr="00FC28D6">
        <w:rPr>
          <w:rFonts w:ascii="Times New Roman" w:hAnsi="Times New Roman" w:cs="Times New Roman"/>
          <w:sz w:val="28"/>
          <w:szCs w:val="28"/>
        </w:rPr>
        <w:t>Республики Казахстан</w:t>
      </w:r>
    </w:p>
    <w:p w14:paraId="753BB688" w14:textId="77777777" w:rsidR="00D13EC9" w:rsidRPr="00FC28D6" w:rsidRDefault="00D13EC9" w:rsidP="00AB6C5C">
      <w:pPr>
        <w:tabs>
          <w:tab w:val="left" w:pos="709"/>
          <w:tab w:val="left" w:pos="993"/>
          <w:tab w:val="left" w:pos="1276"/>
        </w:tabs>
        <w:spacing w:after="0" w:line="240" w:lineRule="auto"/>
        <w:ind w:right="-1"/>
        <w:jc w:val="both"/>
        <w:rPr>
          <w:rFonts w:ascii="Times New Roman" w:hAnsi="Times New Roman" w:cs="Times New Roman"/>
          <w:sz w:val="16"/>
          <w:szCs w:val="16"/>
        </w:rPr>
      </w:pPr>
    </w:p>
    <w:tbl>
      <w:tblPr>
        <w:tblW w:w="9565" w:type="dxa"/>
        <w:jc w:val="center"/>
        <w:tblLook w:val="04A0" w:firstRow="1" w:lastRow="0" w:firstColumn="1" w:lastColumn="0" w:noHBand="0" w:noVBand="1"/>
      </w:tblPr>
      <w:tblGrid>
        <w:gridCol w:w="5806"/>
        <w:gridCol w:w="3759"/>
      </w:tblGrid>
      <w:tr w:rsidR="00FC28D6" w:rsidRPr="00FC28D6" w14:paraId="4D33479F" w14:textId="77777777" w:rsidTr="008C200C">
        <w:trPr>
          <w:trHeight w:val="20"/>
          <w:jc w:val="center"/>
        </w:trPr>
        <w:tc>
          <w:tcPr>
            <w:tcW w:w="956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E05BEC" w14:textId="027C1DCE" w:rsidR="00D13EC9" w:rsidRPr="00FC28D6" w:rsidRDefault="00D13EC9" w:rsidP="008775EB">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Мероприятия</w:t>
            </w:r>
          </w:p>
        </w:tc>
      </w:tr>
      <w:tr w:rsidR="00FC28D6" w:rsidRPr="00FC28D6" w14:paraId="2D8EBD0C" w14:textId="77777777" w:rsidTr="008C200C">
        <w:trPr>
          <w:trHeight w:val="20"/>
          <w:jc w:val="center"/>
        </w:trPr>
        <w:tc>
          <w:tcPr>
            <w:tcW w:w="956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63E0439D" w14:textId="57F7351F" w:rsidR="00D13EC9" w:rsidRPr="00FC28D6" w:rsidRDefault="00D13EC9" w:rsidP="008775EB">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w:t>
            </w:r>
          </w:p>
        </w:tc>
      </w:tr>
      <w:tr w:rsidR="00FC28D6" w:rsidRPr="00FC28D6" w14:paraId="24A5D750" w14:textId="77777777" w:rsidTr="008775EB">
        <w:trPr>
          <w:trHeight w:val="20"/>
          <w:jc w:val="center"/>
        </w:trPr>
        <w:tc>
          <w:tcPr>
            <w:tcW w:w="956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B847C2" w14:textId="248CA2D3" w:rsidR="008775EB" w:rsidRPr="00FC28D6" w:rsidRDefault="008775EB" w:rsidP="00AB6C5C">
            <w:pPr>
              <w:spacing w:after="0" w:line="240" w:lineRule="auto"/>
              <w:ind w:right="-177"/>
              <w:jc w:val="center"/>
              <w:rPr>
                <w:rFonts w:ascii="Times New Roman" w:eastAsia="Times New Roman" w:hAnsi="Times New Roman" w:cs="Times New Roman"/>
                <w:bCs/>
                <w:i/>
                <w:sz w:val="24"/>
                <w:szCs w:val="24"/>
              </w:rPr>
            </w:pPr>
            <w:r w:rsidRPr="00FC28D6">
              <w:rPr>
                <w:rFonts w:ascii="Times New Roman" w:eastAsia="Times New Roman" w:hAnsi="Times New Roman" w:cs="Times New Roman"/>
                <w:bCs/>
                <w:i/>
                <w:sz w:val="24"/>
                <w:szCs w:val="24"/>
              </w:rPr>
              <w:t xml:space="preserve">Этап 1. Определение факторов, непосредственно влияющих на реализацию Плана развития </w:t>
            </w:r>
          </w:p>
        </w:tc>
      </w:tr>
      <w:tr w:rsidR="00FC28D6" w:rsidRPr="00FC28D6" w14:paraId="68ADDEC3" w14:textId="77777777" w:rsidTr="008C200C">
        <w:trPr>
          <w:trHeight w:val="20"/>
          <w:jc w:val="center"/>
        </w:trPr>
        <w:tc>
          <w:tcPr>
            <w:tcW w:w="9565" w:type="dxa"/>
            <w:gridSpan w:val="2"/>
            <w:tcBorders>
              <w:top w:val="nil"/>
              <w:left w:val="single" w:sz="4" w:space="0" w:color="auto"/>
              <w:bottom w:val="single" w:sz="4" w:space="0" w:color="auto"/>
              <w:right w:val="single" w:sz="4" w:space="0" w:color="auto"/>
            </w:tcBorders>
            <w:shd w:val="clear" w:color="auto" w:fill="auto"/>
            <w:noWrap/>
            <w:vAlign w:val="center"/>
          </w:tcPr>
          <w:p w14:paraId="3E29E7C9" w14:textId="4BA01FAD" w:rsidR="00D13EC9" w:rsidRPr="00FC28D6" w:rsidRDefault="00D13EC9"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Достижение целевых индикаторов Плана развития</w:t>
            </w:r>
          </w:p>
        </w:tc>
      </w:tr>
      <w:tr w:rsidR="00FC28D6" w:rsidRPr="00FC28D6" w14:paraId="79A5412E" w14:textId="77777777" w:rsidTr="008C200C">
        <w:trPr>
          <w:trHeight w:val="20"/>
          <w:jc w:val="center"/>
        </w:trPr>
        <w:tc>
          <w:tcPr>
            <w:tcW w:w="9565" w:type="dxa"/>
            <w:gridSpan w:val="2"/>
            <w:tcBorders>
              <w:top w:val="nil"/>
              <w:left w:val="single" w:sz="4" w:space="0" w:color="auto"/>
              <w:bottom w:val="single" w:sz="4" w:space="0" w:color="auto"/>
              <w:right w:val="single" w:sz="4" w:space="0" w:color="auto"/>
            </w:tcBorders>
            <w:shd w:val="clear" w:color="auto" w:fill="auto"/>
            <w:noWrap/>
            <w:vAlign w:val="center"/>
          </w:tcPr>
          <w:p w14:paraId="6A05C00A" w14:textId="73928737" w:rsidR="00D13EC9" w:rsidRPr="00FC28D6" w:rsidRDefault="00D13EC9"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Решение задач Плана развития</w:t>
            </w:r>
          </w:p>
        </w:tc>
      </w:tr>
      <w:tr w:rsidR="00FC28D6" w:rsidRPr="00FC28D6" w14:paraId="31064E6E" w14:textId="77777777" w:rsidTr="008C200C">
        <w:trPr>
          <w:trHeight w:val="20"/>
          <w:jc w:val="center"/>
        </w:trPr>
        <w:tc>
          <w:tcPr>
            <w:tcW w:w="9565" w:type="dxa"/>
            <w:gridSpan w:val="2"/>
            <w:tcBorders>
              <w:top w:val="nil"/>
              <w:left w:val="single" w:sz="4" w:space="0" w:color="auto"/>
              <w:bottom w:val="single" w:sz="4" w:space="0" w:color="auto"/>
              <w:right w:val="single" w:sz="4" w:space="0" w:color="auto"/>
            </w:tcBorders>
            <w:shd w:val="clear" w:color="auto" w:fill="auto"/>
            <w:noWrap/>
            <w:vAlign w:val="center"/>
          </w:tcPr>
          <w:p w14:paraId="68521BED" w14:textId="3EE4342B" w:rsidR="00D13EC9" w:rsidRPr="00FC28D6" w:rsidRDefault="00D13EC9"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Достижение целей Плана развития</w:t>
            </w:r>
          </w:p>
        </w:tc>
      </w:tr>
      <w:tr w:rsidR="00FC28D6" w:rsidRPr="00FC28D6" w14:paraId="2A77A6ED" w14:textId="77777777" w:rsidTr="008C200C">
        <w:trPr>
          <w:trHeight w:val="20"/>
          <w:jc w:val="center"/>
        </w:trPr>
        <w:tc>
          <w:tcPr>
            <w:tcW w:w="9565" w:type="dxa"/>
            <w:gridSpan w:val="2"/>
            <w:tcBorders>
              <w:top w:val="nil"/>
              <w:left w:val="single" w:sz="4" w:space="0" w:color="auto"/>
              <w:bottom w:val="single" w:sz="4" w:space="0" w:color="auto"/>
              <w:right w:val="single" w:sz="4" w:space="0" w:color="auto"/>
            </w:tcBorders>
            <w:shd w:val="clear" w:color="auto" w:fill="auto"/>
            <w:noWrap/>
            <w:vAlign w:val="center"/>
          </w:tcPr>
          <w:p w14:paraId="26DDEA71" w14:textId="742746CE" w:rsidR="00D13EC9" w:rsidRPr="00FC28D6" w:rsidRDefault="00D13EC9"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Достижение показателей результатов Плана развития</w:t>
            </w:r>
          </w:p>
        </w:tc>
      </w:tr>
      <w:tr w:rsidR="00FC28D6" w:rsidRPr="00FC28D6" w14:paraId="7BDBF0B9" w14:textId="77777777" w:rsidTr="008C200C">
        <w:trPr>
          <w:trHeight w:val="20"/>
          <w:jc w:val="center"/>
        </w:trPr>
        <w:tc>
          <w:tcPr>
            <w:tcW w:w="9565" w:type="dxa"/>
            <w:gridSpan w:val="2"/>
            <w:tcBorders>
              <w:top w:val="single" w:sz="4" w:space="0" w:color="auto"/>
              <w:left w:val="single" w:sz="4" w:space="0" w:color="auto"/>
              <w:right w:val="single" w:sz="4" w:space="0" w:color="auto"/>
            </w:tcBorders>
            <w:shd w:val="clear" w:color="auto" w:fill="auto"/>
            <w:noWrap/>
            <w:vAlign w:val="center"/>
          </w:tcPr>
          <w:p w14:paraId="2EC2A25F" w14:textId="77777777" w:rsidR="00D13EC9" w:rsidRPr="00FC28D6" w:rsidRDefault="00D13EC9" w:rsidP="00AB6C5C">
            <w:pPr>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Освоение бюджетных средств в разрезе бюджетных программ </w:t>
            </w:r>
          </w:p>
        </w:tc>
      </w:tr>
      <w:tr w:rsidR="00FC28D6" w:rsidRPr="00FC28D6" w14:paraId="30F32F23" w14:textId="77777777" w:rsidTr="0087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9565" w:type="dxa"/>
            <w:gridSpan w:val="2"/>
            <w:shd w:val="clear" w:color="auto" w:fill="auto"/>
            <w:noWrap/>
            <w:vAlign w:val="center"/>
            <w:hideMark/>
          </w:tcPr>
          <w:p w14:paraId="74425CE8" w14:textId="77777777" w:rsidR="008775EB" w:rsidRPr="00FC28D6" w:rsidRDefault="008775EB" w:rsidP="00AB6C5C">
            <w:pPr>
              <w:spacing w:after="0" w:line="240" w:lineRule="auto"/>
              <w:jc w:val="center"/>
              <w:rPr>
                <w:rFonts w:ascii="Times New Roman" w:eastAsia="Times New Roman" w:hAnsi="Times New Roman" w:cs="Times New Roman"/>
                <w:bCs/>
                <w:i/>
                <w:sz w:val="24"/>
                <w:szCs w:val="24"/>
              </w:rPr>
            </w:pPr>
            <w:r w:rsidRPr="00FC28D6">
              <w:rPr>
                <w:rFonts w:ascii="Times New Roman" w:eastAsia="Times New Roman" w:hAnsi="Times New Roman" w:cs="Times New Roman"/>
                <w:bCs/>
                <w:i/>
                <w:sz w:val="24"/>
                <w:szCs w:val="24"/>
              </w:rPr>
              <w:t>Этап 2 Расчет исполнения каждого фактора</w:t>
            </w:r>
          </w:p>
        </w:tc>
      </w:tr>
      <w:tr w:rsidR="00FC28D6" w:rsidRPr="00FC28D6" w14:paraId="68DDF37E" w14:textId="77777777" w:rsidTr="008C20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5806" w:type="dxa"/>
            <w:shd w:val="clear" w:color="auto" w:fill="auto"/>
            <w:noWrap/>
            <w:vAlign w:val="center"/>
            <w:hideMark/>
          </w:tcPr>
          <w:p w14:paraId="27249813" w14:textId="228229AC" w:rsidR="00D13EC9" w:rsidRPr="00FC28D6" w:rsidRDefault="00D13EC9" w:rsidP="00AB6C5C">
            <w:pPr>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Расчет исполнения Целей по формуле 1 Методики 41/НК АЭДГО</w:t>
            </w:r>
          </w:p>
        </w:tc>
        <w:tc>
          <w:tcPr>
            <w:tcW w:w="3759" w:type="dxa"/>
            <w:shd w:val="clear" w:color="auto" w:fill="auto"/>
            <w:noWrap/>
            <w:vAlign w:val="bottom"/>
            <w:hideMark/>
          </w:tcPr>
          <w:p w14:paraId="41EAD443" w14:textId="77777777" w:rsidR="00D13EC9" w:rsidRPr="00FC28D6" w:rsidRDefault="00D13EC9" w:rsidP="00D13EC9">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noProof/>
                <w:sz w:val="24"/>
                <w:szCs w:val="24"/>
                <w:lang w:eastAsia="ru-RU"/>
              </w:rPr>
              <w:drawing>
                <wp:inline distT="0" distB="0" distL="0" distR="0" wp14:anchorId="05FD5F89" wp14:editId="6446C031">
                  <wp:extent cx="107950" cy="215900"/>
                  <wp:effectExtent l="0" t="0" r="0" b="0"/>
                  <wp:docPr id="12"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77" cstate="print"/>
                          <a:srcRect/>
                          <a:stretch>
                            <a:fillRect/>
                          </a:stretch>
                        </pic:blipFill>
                        <pic:spPr bwMode="auto">
                          <a:xfrm>
                            <a:off x="0" y="0"/>
                            <a:ext cx="107950" cy="215900"/>
                          </a:xfrm>
                          <a:prstGeom prst="rect">
                            <a:avLst/>
                          </a:prstGeom>
                          <a:noFill/>
                          <a:ln w="9525">
                            <a:noFill/>
                            <a:miter lim="800000"/>
                            <a:headEnd/>
                            <a:tailEnd/>
                          </a:ln>
                        </pic:spPr>
                      </pic:pic>
                    </a:graphicData>
                  </a:graphic>
                </wp:inline>
              </w:drawing>
            </w:r>
            <w:r w:rsidRPr="00FC28D6">
              <w:rPr>
                <w:rFonts w:ascii="Times New Roman" w:eastAsia="Times New Roman" w:hAnsi="Times New Roman" w:cs="Times New Roman"/>
                <w:noProof/>
                <w:sz w:val="24"/>
                <w:szCs w:val="24"/>
                <w:lang w:eastAsia="ru-RU"/>
              </w:rPr>
              <w:drawing>
                <wp:inline distT="0" distB="0" distL="0" distR="0" wp14:anchorId="09480533" wp14:editId="2AFC307F">
                  <wp:extent cx="1212850" cy="476250"/>
                  <wp:effectExtent l="0" t="0" r="6350" b="0"/>
                  <wp:docPr id="13"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78" cstate="print"/>
                          <a:srcRect/>
                          <a:stretch>
                            <a:fillRect/>
                          </a:stretch>
                        </pic:blipFill>
                        <pic:spPr bwMode="auto">
                          <a:xfrm>
                            <a:off x="0" y="0"/>
                            <a:ext cx="1212850" cy="476250"/>
                          </a:xfrm>
                          <a:prstGeom prst="rect">
                            <a:avLst/>
                          </a:prstGeom>
                          <a:noFill/>
                          <a:ln w="9525">
                            <a:noFill/>
                            <a:miter lim="800000"/>
                            <a:headEnd/>
                            <a:tailEnd/>
                          </a:ln>
                        </pic:spPr>
                      </pic:pic>
                    </a:graphicData>
                  </a:graphic>
                </wp:inline>
              </w:drawing>
            </w:r>
          </w:p>
        </w:tc>
      </w:tr>
      <w:tr w:rsidR="00FC28D6" w:rsidRPr="00FC28D6" w14:paraId="5B8866F8" w14:textId="77777777" w:rsidTr="008C20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5806" w:type="dxa"/>
            <w:shd w:val="clear" w:color="auto" w:fill="auto"/>
            <w:noWrap/>
            <w:vAlign w:val="center"/>
            <w:hideMark/>
          </w:tcPr>
          <w:p w14:paraId="2C54447C" w14:textId="77E05AC8" w:rsidR="00D13EC9" w:rsidRPr="00FC28D6" w:rsidRDefault="00D13EC9" w:rsidP="00AB6C5C">
            <w:pPr>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Расчет исполнения задач по формуле 2 Методики 41/НК АЭДГО</w:t>
            </w:r>
          </w:p>
        </w:tc>
        <w:tc>
          <w:tcPr>
            <w:tcW w:w="3759" w:type="dxa"/>
            <w:shd w:val="clear" w:color="auto" w:fill="auto"/>
            <w:noWrap/>
            <w:vAlign w:val="bottom"/>
            <w:hideMark/>
          </w:tcPr>
          <w:p w14:paraId="37D4031E" w14:textId="2ACF70F8" w:rsidR="00D13EC9" w:rsidRPr="00FC28D6" w:rsidRDefault="00D13EC9" w:rsidP="00D13EC9">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noProof/>
                <w:sz w:val="24"/>
                <w:szCs w:val="24"/>
                <w:lang w:eastAsia="ru-RU"/>
              </w:rPr>
              <w:drawing>
                <wp:inline distT="0" distB="0" distL="0" distR="0" wp14:anchorId="27DD501B" wp14:editId="7056D8B9">
                  <wp:extent cx="679450" cy="438150"/>
                  <wp:effectExtent l="19050" t="0" r="0" b="0"/>
                  <wp:docPr id="14"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79" cstate="print"/>
                          <a:srcRect/>
                          <a:stretch>
                            <a:fillRect/>
                          </a:stretch>
                        </pic:blipFill>
                        <pic:spPr bwMode="auto">
                          <a:xfrm>
                            <a:off x="0" y="0"/>
                            <a:ext cx="679450" cy="438150"/>
                          </a:xfrm>
                          <a:prstGeom prst="rect">
                            <a:avLst/>
                          </a:prstGeom>
                          <a:noFill/>
                          <a:ln w="9525">
                            <a:noFill/>
                            <a:miter lim="800000"/>
                            <a:headEnd/>
                            <a:tailEnd/>
                          </a:ln>
                        </pic:spPr>
                      </pic:pic>
                    </a:graphicData>
                  </a:graphic>
                </wp:inline>
              </w:drawing>
            </w:r>
          </w:p>
        </w:tc>
      </w:tr>
      <w:tr w:rsidR="00FC28D6" w:rsidRPr="00FC28D6" w14:paraId="464A24D3" w14:textId="77777777" w:rsidTr="00D13E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5806" w:type="dxa"/>
            <w:tcBorders>
              <w:bottom w:val="nil"/>
            </w:tcBorders>
            <w:shd w:val="clear" w:color="auto" w:fill="auto"/>
            <w:noWrap/>
            <w:vAlign w:val="center"/>
            <w:hideMark/>
          </w:tcPr>
          <w:p w14:paraId="17476C10" w14:textId="4340BF83" w:rsidR="00D13EC9" w:rsidRPr="00FC28D6" w:rsidRDefault="00D13EC9" w:rsidP="00AB6C5C">
            <w:pPr>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Определение среднего балла всех показателей Целей и задач по формуле 3 Методики 41/НК АЭДГО</w:t>
            </w:r>
          </w:p>
        </w:tc>
        <w:tc>
          <w:tcPr>
            <w:tcW w:w="3759" w:type="dxa"/>
            <w:tcBorders>
              <w:bottom w:val="nil"/>
            </w:tcBorders>
            <w:shd w:val="clear" w:color="auto" w:fill="auto"/>
            <w:noWrap/>
            <w:vAlign w:val="bottom"/>
            <w:hideMark/>
          </w:tcPr>
          <w:p w14:paraId="2A096A92" w14:textId="41BDD634" w:rsidR="00D13EC9" w:rsidRPr="00FC28D6" w:rsidRDefault="00D13EC9" w:rsidP="00D13EC9">
            <w:pPr>
              <w:spacing w:after="0" w:line="240" w:lineRule="auto"/>
              <w:jc w:val="center"/>
              <w:rPr>
                <w:rFonts w:ascii="Times New Roman" w:eastAsia="Times New Roman" w:hAnsi="Times New Roman" w:cs="Times New Roman"/>
                <w:sz w:val="24"/>
                <w:szCs w:val="24"/>
              </w:rPr>
            </w:pPr>
            <w:r w:rsidRPr="00FC28D6">
              <w:rPr>
                <w:rFonts w:ascii="Times New Roman" w:eastAsia="Calibri" w:hAnsi="Times New Roman" w:cs="Times New Roman"/>
                <w:noProof/>
                <w:position w:val="-24"/>
                <w:sz w:val="24"/>
                <w:szCs w:val="24"/>
                <w:lang w:eastAsia="ru-RU"/>
              </w:rPr>
              <w:drawing>
                <wp:inline distT="0" distB="0" distL="0" distR="0" wp14:anchorId="4EC524E5" wp14:editId="7C255069">
                  <wp:extent cx="698500" cy="438150"/>
                  <wp:effectExtent l="0" t="0" r="0" b="0"/>
                  <wp:docPr id="15"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0" cstate="print"/>
                          <a:srcRect/>
                          <a:stretch>
                            <a:fillRect/>
                          </a:stretch>
                        </pic:blipFill>
                        <pic:spPr bwMode="auto">
                          <a:xfrm>
                            <a:off x="0" y="0"/>
                            <a:ext cx="698500" cy="438150"/>
                          </a:xfrm>
                          <a:prstGeom prst="rect">
                            <a:avLst/>
                          </a:prstGeom>
                          <a:noFill/>
                          <a:ln w="9525">
                            <a:noFill/>
                            <a:miter lim="800000"/>
                            <a:headEnd/>
                            <a:tailEnd/>
                          </a:ln>
                        </pic:spPr>
                      </pic:pic>
                    </a:graphicData>
                  </a:graphic>
                </wp:inline>
              </w:drawing>
            </w:r>
          </w:p>
        </w:tc>
      </w:tr>
    </w:tbl>
    <w:p w14:paraId="37C16E8E" w14:textId="77777777" w:rsidR="00E10F2E" w:rsidRDefault="00E10F2E">
      <w:r>
        <w:br w:type="page"/>
      </w: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3759"/>
      </w:tblGrid>
      <w:tr w:rsidR="00FC28D6" w:rsidRPr="00FC28D6" w14:paraId="4820C7DA" w14:textId="77777777" w:rsidTr="00E10F2E">
        <w:trPr>
          <w:trHeight w:val="20"/>
          <w:jc w:val="center"/>
        </w:trPr>
        <w:tc>
          <w:tcPr>
            <w:tcW w:w="9565" w:type="dxa"/>
            <w:gridSpan w:val="2"/>
            <w:tcBorders>
              <w:top w:val="nil"/>
              <w:left w:val="nil"/>
              <w:right w:val="nil"/>
            </w:tcBorders>
            <w:shd w:val="clear" w:color="auto" w:fill="auto"/>
            <w:noWrap/>
            <w:vAlign w:val="center"/>
          </w:tcPr>
          <w:p w14:paraId="4A710975" w14:textId="046BD470" w:rsidR="00D13EC9" w:rsidRPr="00FC28D6" w:rsidRDefault="00D13EC9" w:rsidP="00D13EC9">
            <w:pPr>
              <w:spacing w:after="0" w:line="240" w:lineRule="auto"/>
              <w:ind w:hanging="116"/>
              <w:jc w:val="both"/>
              <w:rPr>
                <w:rFonts w:ascii="Times New Roman" w:eastAsia="Times New Roman" w:hAnsi="Times New Roman" w:cs="Times New Roman"/>
                <w:bCs/>
                <w:sz w:val="28"/>
                <w:szCs w:val="28"/>
              </w:rPr>
            </w:pPr>
            <w:r w:rsidRPr="00FC28D6">
              <w:rPr>
                <w:rFonts w:ascii="Times New Roman" w:eastAsia="Times New Roman" w:hAnsi="Times New Roman" w:cs="Times New Roman"/>
                <w:bCs/>
                <w:sz w:val="28"/>
                <w:szCs w:val="28"/>
              </w:rPr>
              <w:lastRenderedPageBreak/>
              <w:t>Продолжение таблицы 20</w:t>
            </w:r>
          </w:p>
          <w:p w14:paraId="3754B7ED" w14:textId="759E069F" w:rsidR="00D13EC9" w:rsidRPr="00FC28D6" w:rsidRDefault="00D13EC9" w:rsidP="00D13EC9">
            <w:pPr>
              <w:spacing w:after="0" w:line="240" w:lineRule="auto"/>
              <w:jc w:val="both"/>
              <w:rPr>
                <w:rFonts w:ascii="Times New Roman" w:eastAsia="Times New Roman" w:hAnsi="Times New Roman" w:cs="Times New Roman"/>
                <w:bCs/>
                <w:sz w:val="16"/>
                <w:szCs w:val="16"/>
              </w:rPr>
            </w:pPr>
          </w:p>
        </w:tc>
      </w:tr>
      <w:tr w:rsidR="00FC28D6" w:rsidRPr="00FC28D6" w14:paraId="06258A10" w14:textId="77777777" w:rsidTr="00E10F2E">
        <w:trPr>
          <w:trHeight w:val="20"/>
          <w:jc w:val="center"/>
        </w:trPr>
        <w:tc>
          <w:tcPr>
            <w:tcW w:w="9565" w:type="dxa"/>
            <w:gridSpan w:val="2"/>
            <w:shd w:val="clear" w:color="auto" w:fill="auto"/>
            <w:noWrap/>
            <w:vAlign w:val="center"/>
          </w:tcPr>
          <w:p w14:paraId="0C21C23E" w14:textId="692E2A81" w:rsidR="00D13EC9" w:rsidRPr="00FC28D6" w:rsidRDefault="00D13EC9" w:rsidP="008775EB">
            <w:pPr>
              <w:spacing w:after="0" w:line="240" w:lineRule="auto"/>
              <w:jc w:val="center"/>
              <w:rPr>
                <w:rFonts w:ascii="Times New Roman" w:eastAsia="Times New Roman" w:hAnsi="Times New Roman" w:cs="Times New Roman"/>
                <w:bCs/>
                <w:i/>
                <w:sz w:val="24"/>
                <w:szCs w:val="24"/>
              </w:rPr>
            </w:pPr>
            <w:r w:rsidRPr="00FC28D6">
              <w:rPr>
                <w:rFonts w:ascii="Times New Roman" w:eastAsia="Times New Roman" w:hAnsi="Times New Roman" w:cs="Times New Roman"/>
                <w:bCs/>
                <w:i/>
                <w:sz w:val="24"/>
                <w:szCs w:val="24"/>
              </w:rPr>
              <w:t>1</w:t>
            </w:r>
          </w:p>
        </w:tc>
      </w:tr>
      <w:tr w:rsidR="00FC28D6" w:rsidRPr="00FC28D6" w14:paraId="4BF2A2E8" w14:textId="77777777" w:rsidTr="00E10F2E">
        <w:trPr>
          <w:trHeight w:val="20"/>
          <w:jc w:val="center"/>
        </w:trPr>
        <w:tc>
          <w:tcPr>
            <w:tcW w:w="9565" w:type="dxa"/>
            <w:gridSpan w:val="2"/>
            <w:shd w:val="clear" w:color="auto" w:fill="auto"/>
            <w:noWrap/>
            <w:vAlign w:val="center"/>
            <w:hideMark/>
          </w:tcPr>
          <w:p w14:paraId="5FA4AFA1" w14:textId="6893AAB1" w:rsidR="008775EB" w:rsidRPr="00FC28D6" w:rsidRDefault="008775EB" w:rsidP="008775EB">
            <w:pPr>
              <w:spacing w:after="0" w:line="240" w:lineRule="auto"/>
              <w:jc w:val="center"/>
              <w:rPr>
                <w:rFonts w:ascii="Times New Roman" w:eastAsia="Times New Roman" w:hAnsi="Times New Roman" w:cs="Times New Roman"/>
                <w:bCs/>
                <w:i/>
                <w:sz w:val="24"/>
                <w:szCs w:val="24"/>
              </w:rPr>
            </w:pPr>
            <w:r w:rsidRPr="00FC28D6">
              <w:rPr>
                <w:rFonts w:ascii="Times New Roman" w:eastAsia="Times New Roman" w:hAnsi="Times New Roman" w:cs="Times New Roman"/>
                <w:bCs/>
                <w:i/>
                <w:sz w:val="24"/>
                <w:szCs w:val="24"/>
              </w:rPr>
              <w:t>Этап 3 Расчет интегрального показателя уровня оценки реализации Плана развития</w:t>
            </w:r>
          </w:p>
        </w:tc>
      </w:tr>
      <w:tr w:rsidR="00FC28D6" w:rsidRPr="00FC28D6" w14:paraId="61A8C68C" w14:textId="77777777" w:rsidTr="00E10F2E">
        <w:trPr>
          <w:trHeight w:val="20"/>
          <w:jc w:val="center"/>
        </w:trPr>
        <w:tc>
          <w:tcPr>
            <w:tcW w:w="5806" w:type="dxa"/>
            <w:shd w:val="clear" w:color="auto" w:fill="auto"/>
            <w:noWrap/>
            <w:vAlign w:val="center"/>
            <w:hideMark/>
          </w:tcPr>
          <w:p w14:paraId="2E7FA857" w14:textId="67F2B152" w:rsidR="00D13EC9" w:rsidRPr="00FC28D6" w:rsidRDefault="00D13EC9" w:rsidP="00AB6C5C">
            <w:pPr>
              <w:spacing w:after="0" w:line="240" w:lineRule="auto"/>
              <w:rPr>
                <w:rFonts w:ascii="Times New Roman" w:eastAsia="Times New Roman" w:hAnsi="Times New Roman" w:cs="Times New Roman"/>
                <w:sz w:val="24"/>
                <w:szCs w:val="24"/>
              </w:rPr>
            </w:pPr>
            <w:r w:rsidRPr="00FC28D6">
              <w:rPr>
                <w:rFonts w:ascii="Times New Roman" w:eastAsia="Calibri" w:hAnsi="Times New Roman" w:cs="Times New Roman"/>
                <w:sz w:val="24"/>
                <w:szCs w:val="24"/>
              </w:rPr>
              <w:t>Итоговая оценка по направлению «Аудит эффективности реализации возложенных задач и функций государственного органа»</w:t>
            </w:r>
          </w:p>
        </w:tc>
        <w:tc>
          <w:tcPr>
            <w:tcW w:w="3759" w:type="dxa"/>
            <w:shd w:val="clear" w:color="auto" w:fill="auto"/>
            <w:noWrap/>
            <w:vAlign w:val="center"/>
            <w:hideMark/>
          </w:tcPr>
          <w:p w14:paraId="7269D8A2" w14:textId="77777777" w:rsidR="00D13EC9" w:rsidRPr="00FC28D6" w:rsidRDefault="00D13EC9"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lang w:val="en-US"/>
              </w:rPr>
              <w:t>ESP</w:t>
            </w:r>
            <w:r w:rsidRPr="00FC28D6">
              <w:rPr>
                <w:rFonts w:ascii="Times New Roman" w:eastAsia="Times New Roman" w:hAnsi="Times New Roman" w:cs="Times New Roman"/>
                <w:sz w:val="24"/>
                <w:szCs w:val="24"/>
              </w:rPr>
              <w:t xml:space="preserve"> = (F*0,33)+(R*0,34)+(Z*0,33)</w:t>
            </w:r>
          </w:p>
        </w:tc>
      </w:tr>
      <w:tr w:rsidR="008775EB" w:rsidRPr="00FC28D6" w14:paraId="12D75C4F" w14:textId="77777777" w:rsidTr="00E10F2E">
        <w:trPr>
          <w:trHeight w:val="20"/>
          <w:jc w:val="center"/>
        </w:trPr>
        <w:tc>
          <w:tcPr>
            <w:tcW w:w="9565" w:type="dxa"/>
            <w:gridSpan w:val="2"/>
            <w:shd w:val="clear" w:color="auto" w:fill="auto"/>
            <w:noWrap/>
            <w:vAlign w:val="center"/>
            <w:hideMark/>
          </w:tcPr>
          <w:p w14:paraId="6C5BA50A" w14:textId="190DC2DA" w:rsidR="008775EB" w:rsidRPr="00FC28D6" w:rsidRDefault="008775EB" w:rsidP="00D13EC9">
            <w:pPr>
              <w:spacing w:after="0" w:line="240" w:lineRule="auto"/>
              <w:ind w:firstLine="565"/>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Примечание – Составлено автором на основе источника [</w:t>
            </w:r>
            <w:r w:rsidR="002B1E34" w:rsidRPr="00FC28D6">
              <w:rPr>
                <w:rFonts w:ascii="Times New Roman" w:eastAsia="Times New Roman" w:hAnsi="Times New Roman" w:cs="Times New Roman"/>
                <w:sz w:val="24"/>
                <w:szCs w:val="24"/>
              </w:rPr>
              <w:t>96</w:t>
            </w:r>
            <w:r w:rsidRPr="00FC28D6">
              <w:rPr>
                <w:rFonts w:ascii="Times New Roman" w:eastAsia="Times New Roman" w:hAnsi="Times New Roman" w:cs="Times New Roman"/>
                <w:sz w:val="24"/>
                <w:szCs w:val="24"/>
              </w:rPr>
              <w:t>]</w:t>
            </w:r>
          </w:p>
        </w:tc>
      </w:tr>
    </w:tbl>
    <w:p w14:paraId="6AFCF6EC" w14:textId="77777777" w:rsidR="00281AB0" w:rsidRPr="00FC28D6" w:rsidRDefault="00281AB0" w:rsidP="00AB6C5C">
      <w:pPr>
        <w:tabs>
          <w:tab w:val="left" w:pos="709"/>
          <w:tab w:val="left" w:pos="993"/>
          <w:tab w:val="left" w:pos="1276"/>
        </w:tabs>
        <w:spacing w:after="0" w:line="240" w:lineRule="auto"/>
        <w:jc w:val="both"/>
        <w:rPr>
          <w:rFonts w:ascii="Times New Roman" w:eastAsia="Times New Roman" w:hAnsi="Times New Roman" w:cs="Times New Roman"/>
          <w:i/>
          <w:sz w:val="28"/>
          <w:szCs w:val="28"/>
        </w:rPr>
      </w:pPr>
    </w:p>
    <w:p w14:paraId="0599ACBB" w14:textId="78493BB7" w:rsidR="00281AB0" w:rsidRPr="00FC28D6" w:rsidRDefault="00281AB0" w:rsidP="00D13EC9">
      <w:pPr>
        <w:tabs>
          <w:tab w:val="left" w:pos="709"/>
          <w:tab w:val="left" w:pos="1134"/>
        </w:tabs>
        <w:spacing w:after="0" w:line="240" w:lineRule="auto"/>
        <w:ind w:firstLine="709"/>
        <w:jc w:val="both"/>
        <w:rPr>
          <w:rFonts w:ascii="Times New Roman" w:eastAsia="Times New Roman" w:hAnsi="Times New Roman" w:cs="Times New Roman"/>
          <w:bCs/>
          <w:sz w:val="28"/>
          <w:szCs w:val="28"/>
        </w:rPr>
      </w:pPr>
      <w:r w:rsidRPr="00FC28D6">
        <w:rPr>
          <w:rFonts w:ascii="Times New Roman" w:eastAsia="Times New Roman" w:hAnsi="Times New Roman" w:cs="Times New Roman"/>
          <w:bCs/>
          <w:sz w:val="28"/>
          <w:szCs w:val="28"/>
        </w:rPr>
        <w:t xml:space="preserve">Оценка реализации </w:t>
      </w:r>
      <w:r w:rsidR="00BC25E8" w:rsidRPr="00FC28D6">
        <w:rPr>
          <w:rFonts w:ascii="Times New Roman" w:hAnsi="Times New Roman" w:cs="Times New Roman"/>
          <w:sz w:val="28"/>
          <w:szCs w:val="28"/>
        </w:rPr>
        <w:t>Плана развития</w:t>
      </w:r>
      <w:r w:rsidR="002E0BAA" w:rsidRPr="00FC28D6">
        <w:rPr>
          <w:rFonts w:ascii="Times New Roman" w:hAnsi="Times New Roman" w:cs="Times New Roman"/>
          <w:sz w:val="28"/>
          <w:szCs w:val="28"/>
        </w:rPr>
        <w:t xml:space="preserve"> </w:t>
      </w:r>
      <w:r w:rsidRPr="00FC28D6">
        <w:rPr>
          <w:rFonts w:ascii="Times New Roman" w:hAnsi="Times New Roman" w:cs="Times New Roman"/>
          <w:sz w:val="28"/>
          <w:szCs w:val="28"/>
        </w:rPr>
        <w:t>МНЭ</w:t>
      </w:r>
      <w:r w:rsidR="002E0BAA"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Республики Казахстан </w:t>
      </w:r>
      <w:r w:rsidRPr="00FC28D6">
        <w:rPr>
          <w:rFonts w:ascii="Times New Roman" w:eastAsia="Times New Roman" w:hAnsi="Times New Roman" w:cs="Times New Roman"/>
          <w:bCs/>
          <w:sz w:val="28"/>
          <w:szCs w:val="28"/>
        </w:rPr>
        <w:t>проведена на основе анализа в</w:t>
      </w:r>
      <w:r w:rsidRPr="00FC28D6">
        <w:rPr>
          <w:rFonts w:ascii="Times New Roman" w:hAnsi="Times New Roman" w:cs="Times New Roman"/>
          <w:sz w:val="28"/>
          <w:szCs w:val="28"/>
        </w:rPr>
        <w:t xml:space="preserve">опросов аудита и </w:t>
      </w:r>
      <w:r w:rsidRPr="00FC28D6">
        <w:rPr>
          <w:rFonts w:ascii="Times New Roman" w:eastAsia="Times New Roman" w:hAnsi="Times New Roman" w:cs="Times New Roman"/>
          <w:bCs/>
          <w:sz w:val="28"/>
          <w:szCs w:val="28"/>
        </w:rPr>
        <w:t>базовых и специальных показателей, данных в таблице 2</w:t>
      </w:r>
      <w:r w:rsidR="00AA5AB6" w:rsidRPr="00FC28D6">
        <w:rPr>
          <w:rFonts w:ascii="Times New Roman" w:eastAsia="Times New Roman" w:hAnsi="Times New Roman" w:cs="Times New Roman"/>
          <w:bCs/>
          <w:sz w:val="28"/>
          <w:szCs w:val="28"/>
        </w:rPr>
        <w:t>1</w:t>
      </w:r>
      <w:r w:rsidRPr="00FC28D6">
        <w:rPr>
          <w:rFonts w:ascii="Times New Roman" w:eastAsia="Times New Roman" w:hAnsi="Times New Roman" w:cs="Times New Roman"/>
          <w:bCs/>
          <w:sz w:val="28"/>
          <w:szCs w:val="28"/>
        </w:rPr>
        <w:t>.</w:t>
      </w:r>
    </w:p>
    <w:p w14:paraId="7384321C" w14:textId="77777777" w:rsidR="00281AB0" w:rsidRPr="00FC28D6" w:rsidRDefault="00281AB0" w:rsidP="00AB6C5C">
      <w:pPr>
        <w:tabs>
          <w:tab w:val="left" w:pos="993"/>
          <w:tab w:val="left" w:pos="1385"/>
        </w:tabs>
        <w:spacing w:after="0" w:line="240" w:lineRule="auto"/>
        <w:ind w:left="709" w:right="-1"/>
        <w:jc w:val="both"/>
        <w:rPr>
          <w:rFonts w:ascii="Times New Roman" w:eastAsia="Times New Roman" w:hAnsi="Times New Roman" w:cs="Times New Roman"/>
          <w:sz w:val="28"/>
          <w:szCs w:val="28"/>
        </w:rPr>
      </w:pPr>
    </w:p>
    <w:p w14:paraId="31835482" w14:textId="2513D68C" w:rsidR="00281AB0" w:rsidRPr="00FC28D6" w:rsidRDefault="00281AB0" w:rsidP="00AB6C5C">
      <w:pPr>
        <w:spacing w:after="0" w:line="240" w:lineRule="auto"/>
        <w:ind w:right="-1"/>
        <w:jc w:val="both"/>
        <w:rPr>
          <w:rFonts w:ascii="Times New Roman" w:hAnsi="Times New Roman" w:cs="Times New Roman"/>
          <w:sz w:val="28"/>
          <w:szCs w:val="28"/>
        </w:rPr>
      </w:pPr>
      <w:r w:rsidRPr="00FC28D6">
        <w:rPr>
          <w:rFonts w:ascii="Times New Roman" w:hAnsi="Times New Roman" w:cs="Times New Roman"/>
          <w:sz w:val="28"/>
          <w:szCs w:val="28"/>
        </w:rPr>
        <w:t>Таблица 2</w:t>
      </w:r>
      <w:r w:rsidR="00AA5AB6" w:rsidRPr="00FC28D6">
        <w:rPr>
          <w:rFonts w:ascii="Times New Roman" w:hAnsi="Times New Roman" w:cs="Times New Roman"/>
          <w:sz w:val="28"/>
          <w:szCs w:val="28"/>
        </w:rPr>
        <w:t>1</w:t>
      </w:r>
      <w:r w:rsidRPr="00FC28D6">
        <w:rPr>
          <w:rFonts w:ascii="Times New Roman" w:hAnsi="Times New Roman" w:cs="Times New Roman"/>
          <w:sz w:val="28"/>
          <w:szCs w:val="28"/>
        </w:rPr>
        <w:t xml:space="preserve"> – Вопросы аудита и показатели о</w:t>
      </w:r>
      <w:r w:rsidRPr="00FC28D6">
        <w:rPr>
          <w:rFonts w:ascii="Times New Roman" w:eastAsia="Times New Roman" w:hAnsi="Times New Roman" w:cs="Times New Roman"/>
          <w:bCs/>
          <w:sz w:val="28"/>
          <w:szCs w:val="28"/>
        </w:rPr>
        <w:t xml:space="preserve">ценки реализации </w:t>
      </w:r>
      <w:r w:rsidR="00BC25E8" w:rsidRPr="00FC28D6">
        <w:rPr>
          <w:rFonts w:ascii="Times New Roman" w:eastAsia="Times New Roman" w:hAnsi="Times New Roman" w:cs="Times New Roman"/>
          <w:bCs/>
          <w:sz w:val="28"/>
          <w:szCs w:val="28"/>
        </w:rPr>
        <w:t>Плана развития</w:t>
      </w:r>
      <w:r w:rsidRPr="00FC28D6">
        <w:rPr>
          <w:rFonts w:ascii="Times New Roman" w:eastAsia="Times New Roman" w:hAnsi="Times New Roman" w:cs="Times New Roman"/>
          <w:bCs/>
          <w:sz w:val="28"/>
          <w:szCs w:val="28"/>
        </w:rPr>
        <w:t xml:space="preserve"> </w:t>
      </w:r>
      <w:r w:rsidRPr="00FC28D6">
        <w:rPr>
          <w:rFonts w:ascii="Times New Roman" w:hAnsi="Times New Roman" w:cs="Times New Roman"/>
          <w:sz w:val="28"/>
          <w:szCs w:val="28"/>
        </w:rPr>
        <w:t xml:space="preserve">Министерства национальной экономики Республики Казахстан </w:t>
      </w:r>
    </w:p>
    <w:p w14:paraId="2C84DC22" w14:textId="77777777" w:rsidR="00D13EC9" w:rsidRPr="00FC28D6" w:rsidRDefault="00D13EC9" w:rsidP="00AB6C5C">
      <w:pPr>
        <w:spacing w:after="0" w:line="240" w:lineRule="auto"/>
        <w:ind w:right="-1"/>
        <w:jc w:val="both"/>
        <w:rPr>
          <w:rFonts w:ascii="Times New Roman" w:eastAsia="Times New Roman" w:hAnsi="Times New Roman" w:cs="Times New Roman"/>
          <w:sz w:val="16"/>
          <w:szCs w:val="16"/>
        </w:rPr>
      </w:pPr>
    </w:p>
    <w:tbl>
      <w:tblPr>
        <w:tblStyle w:val="ae"/>
        <w:tblW w:w="0" w:type="auto"/>
        <w:jc w:val="center"/>
        <w:tblLook w:val="04A0" w:firstRow="1" w:lastRow="0" w:firstColumn="1" w:lastColumn="0" w:noHBand="0" w:noVBand="1"/>
      </w:tblPr>
      <w:tblGrid>
        <w:gridCol w:w="4248"/>
        <w:gridCol w:w="5380"/>
      </w:tblGrid>
      <w:tr w:rsidR="00FC28D6" w:rsidRPr="00FC28D6" w14:paraId="715DA3BB" w14:textId="77777777" w:rsidTr="008C200C">
        <w:trPr>
          <w:jc w:val="center"/>
        </w:trPr>
        <w:tc>
          <w:tcPr>
            <w:tcW w:w="4248" w:type="dxa"/>
          </w:tcPr>
          <w:p w14:paraId="41EF4579" w14:textId="77777777" w:rsidR="00D13EC9" w:rsidRPr="00FC28D6" w:rsidRDefault="00D13EC9" w:rsidP="008775EB">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sz w:val="24"/>
                <w:szCs w:val="24"/>
              </w:rPr>
              <w:t>Вопросы аудита</w:t>
            </w:r>
          </w:p>
        </w:tc>
        <w:tc>
          <w:tcPr>
            <w:tcW w:w="5380" w:type="dxa"/>
          </w:tcPr>
          <w:p w14:paraId="1348F7F8" w14:textId="77777777" w:rsidR="00D13EC9" w:rsidRPr="00FC28D6" w:rsidRDefault="00D13EC9" w:rsidP="008775EB">
            <w:pPr>
              <w:spacing w:after="0" w:line="240" w:lineRule="auto"/>
              <w:jc w:val="center"/>
              <w:rPr>
                <w:rFonts w:ascii="Times New Roman" w:eastAsia="Times New Roman" w:hAnsi="Times New Roman"/>
                <w:sz w:val="24"/>
                <w:szCs w:val="24"/>
              </w:rPr>
            </w:pPr>
            <w:r w:rsidRPr="00FC28D6">
              <w:rPr>
                <w:rFonts w:ascii="Times New Roman" w:hAnsi="Times New Roman"/>
                <w:sz w:val="24"/>
                <w:szCs w:val="24"/>
              </w:rPr>
              <w:t>Специальный показатель аудита (критерий)</w:t>
            </w:r>
          </w:p>
        </w:tc>
      </w:tr>
      <w:tr w:rsidR="00FC28D6" w:rsidRPr="00FC28D6" w14:paraId="2FF6D489" w14:textId="77777777" w:rsidTr="008C200C">
        <w:trPr>
          <w:jc w:val="center"/>
        </w:trPr>
        <w:tc>
          <w:tcPr>
            <w:tcW w:w="9628" w:type="dxa"/>
            <w:gridSpan w:val="2"/>
          </w:tcPr>
          <w:p w14:paraId="4FDEC34A" w14:textId="77777777" w:rsidR="00D13EC9" w:rsidRPr="00FC28D6" w:rsidRDefault="00D13EC9" w:rsidP="00AB6C5C">
            <w:pPr>
              <w:spacing w:after="0" w:line="240" w:lineRule="auto"/>
              <w:jc w:val="center"/>
              <w:rPr>
                <w:rFonts w:ascii="Times New Roman" w:eastAsia="Times New Roman" w:hAnsi="Times New Roman"/>
                <w:sz w:val="24"/>
                <w:szCs w:val="24"/>
              </w:rPr>
            </w:pPr>
            <w:r w:rsidRPr="00FC28D6">
              <w:rPr>
                <w:rFonts w:ascii="Times New Roman" w:hAnsi="Times New Roman"/>
                <w:sz w:val="24"/>
                <w:szCs w:val="24"/>
              </w:rPr>
              <w:t>Базовый показатель - Эффективность</w:t>
            </w:r>
          </w:p>
        </w:tc>
      </w:tr>
      <w:tr w:rsidR="00FC28D6" w:rsidRPr="00FC28D6" w14:paraId="148E4826" w14:textId="77777777" w:rsidTr="008C200C">
        <w:trPr>
          <w:jc w:val="center"/>
        </w:trPr>
        <w:tc>
          <w:tcPr>
            <w:tcW w:w="4248" w:type="dxa"/>
          </w:tcPr>
          <w:p w14:paraId="791AAD6E" w14:textId="4BAE6356" w:rsidR="00D13EC9" w:rsidRPr="00FC28D6" w:rsidRDefault="00D13EC9" w:rsidP="00AB6C5C">
            <w:pPr>
              <w:spacing w:after="0" w:line="240" w:lineRule="auto"/>
              <w:jc w:val="both"/>
              <w:rPr>
                <w:rFonts w:ascii="Times New Roman" w:eastAsia="Times New Roman" w:hAnsi="Times New Roman"/>
                <w:sz w:val="24"/>
                <w:szCs w:val="24"/>
              </w:rPr>
            </w:pPr>
            <w:r w:rsidRPr="00FC28D6">
              <w:rPr>
                <w:rFonts w:ascii="Times New Roman" w:hAnsi="Times New Roman"/>
                <w:sz w:val="24"/>
                <w:szCs w:val="24"/>
              </w:rPr>
              <w:t>Анализ структуры и оценка содержания Плана развития Министерства, и оценка его взаимосвязи с общенациональными целями и ЦИ страны, предусмотренными вышестоящими программными документами</w:t>
            </w:r>
          </w:p>
        </w:tc>
        <w:tc>
          <w:tcPr>
            <w:tcW w:w="5380" w:type="dxa"/>
          </w:tcPr>
          <w:p w14:paraId="2C38A7E8" w14:textId="7C7334B1" w:rsidR="00D13EC9" w:rsidRPr="00FC28D6" w:rsidRDefault="00D13EC9" w:rsidP="0051605B">
            <w:pPr>
              <w:pStyle w:val="a3"/>
              <w:numPr>
                <w:ilvl w:val="0"/>
                <w:numId w:val="70"/>
              </w:numPr>
              <w:tabs>
                <w:tab w:val="left" w:pos="321"/>
              </w:tabs>
              <w:spacing w:after="0" w:line="240" w:lineRule="auto"/>
              <w:ind w:left="1" w:right="23" w:hanging="1"/>
              <w:jc w:val="both"/>
              <w:rPr>
                <w:rFonts w:ascii="Times New Roman" w:hAnsi="Times New Roman"/>
                <w:sz w:val="24"/>
                <w:szCs w:val="24"/>
              </w:rPr>
            </w:pPr>
            <w:r w:rsidRPr="00FC28D6">
              <w:rPr>
                <w:rFonts w:ascii="Times New Roman" w:hAnsi="Times New Roman"/>
                <w:sz w:val="24"/>
                <w:szCs w:val="24"/>
              </w:rPr>
              <w:t>развитие эффективной системы стратегического планирования Министерства (анализ декомпозиции целей, задач, целевых индикаторов, показателей)</w:t>
            </w:r>
          </w:p>
        </w:tc>
      </w:tr>
      <w:tr w:rsidR="00FC28D6" w:rsidRPr="00FC28D6" w14:paraId="73C1CE91" w14:textId="77777777" w:rsidTr="008C200C">
        <w:trPr>
          <w:jc w:val="center"/>
        </w:trPr>
        <w:tc>
          <w:tcPr>
            <w:tcW w:w="9628" w:type="dxa"/>
            <w:gridSpan w:val="2"/>
          </w:tcPr>
          <w:p w14:paraId="151578A3" w14:textId="77777777" w:rsidR="00D13EC9" w:rsidRPr="00FC28D6" w:rsidRDefault="00D13EC9" w:rsidP="00AB6C5C">
            <w:pPr>
              <w:spacing w:after="0" w:line="240" w:lineRule="auto"/>
              <w:jc w:val="center"/>
              <w:rPr>
                <w:rFonts w:ascii="Times New Roman" w:eastAsia="Times New Roman" w:hAnsi="Times New Roman"/>
                <w:sz w:val="24"/>
                <w:szCs w:val="24"/>
              </w:rPr>
            </w:pPr>
            <w:r w:rsidRPr="00FC28D6">
              <w:rPr>
                <w:rFonts w:ascii="Times New Roman" w:hAnsi="Times New Roman"/>
                <w:sz w:val="24"/>
                <w:szCs w:val="24"/>
              </w:rPr>
              <w:t>Базовые показатели – Продуктивность, Результативность</w:t>
            </w:r>
          </w:p>
        </w:tc>
      </w:tr>
      <w:tr w:rsidR="00FC28D6" w:rsidRPr="00FC28D6" w14:paraId="0EA2EFED" w14:textId="77777777" w:rsidTr="008C200C">
        <w:trPr>
          <w:jc w:val="center"/>
        </w:trPr>
        <w:tc>
          <w:tcPr>
            <w:tcW w:w="4248" w:type="dxa"/>
          </w:tcPr>
          <w:p w14:paraId="47A90512" w14:textId="530E8FF4" w:rsidR="00D13EC9" w:rsidRPr="00FC28D6" w:rsidRDefault="00D13EC9" w:rsidP="00AB6C5C">
            <w:pPr>
              <w:tabs>
                <w:tab w:val="left" w:pos="851"/>
                <w:tab w:val="left" w:pos="1134"/>
              </w:tabs>
              <w:spacing w:after="0" w:line="240" w:lineRule="auto"/>
              <w:jc w:val="both"/>
              <w:rPr>
                <w:rFonts w:ascii="Times New Roman" w:hAnsi="Times New Roman"/>
                <w:sz w:val="24"/>
                <w:szCs w:val="24"/>
              </w:rPr>
            </w:pPr>
            <w:r w:rsidRPr="00FC28D6">
              <w:rPr>
                <w:rFonts w:ascii="Times New Roman" w:hAnsi="Times New Roman"/>
                <w:sz w:val="24"/>
                <w:szCs w:val="24"/>
              </w:rPr>
              <w:t>Анализ и оценка операционных планов Министерства на достаточность мероприятий, необходимых для достижения целей и ЦИ плана развития государственного органа и иных задач, определенных положением о государственном органе;</w:t>
            </w:r>
          </w:p>
          <w:p w14:paraId="3A345A15" w14:textId="77777777" w:rsidR="00D13EC9" w:rsidRPr="00FC28D6" w:rsidRDefault="00D13EC9" w:rsidP="00AB6C5C">
            <w:pPr>
              <w:spacing w:after="0" w:line="240" w:lineRule="auto"/>
              <w:rPr>
                <w:rFonts w:ascii="Times New Roman" w:eastAsia="Times New Roman" w:hAnsi="Times New Roman"/>
                <w:sz w:val="24"/>
                <w:szCs w:val="24"/>
              </w:rPr>
            </w:pPr>
          </w:p>
        </w:tc>
        <w:tc>
          <w:tcPr>
            <w:tcW w:w="5380" w:type="dxa"/>
          </w:tcPr>
          <w:p w14:paraId="0570A99B" w14:textId="03B5F708" w:rsidR="00D13EC9" w:rsidRPr="00FC28D6" w:rsidRDefault="00D13EC9" w:rsidP="00AB6C5C">
            <w:pPr>
              <w:pStyle w:val="a3"/>
              <w:numPr>
                <w:ilvl w:val="0"/>
                <w:numId w:val="71"/>
              </w:numPr>
              <w:tabs>
                <w:tab w:val="left" w:pos="219"/>
              </w:tabs>
              <w:spacing w:after="0" w:line="240" w:lineRule="auto"/>
              <w:ind w:left="0" w:right="23" w:hanging="64"/>
              <w:jc w:val="both"/>
              <w:rPr>
                <w:rFonts w:ascii="Times New Roman" w:hAnsi="Times New Roman"/>
                <w:sz w:val="24"/>
                <w:szCs w:val="24"/>
              </w:rPr>
            </w:pPr>
            <w:r w:rsidRPr="00FC28D6">
              <w:rPr>
                <w:rFonts w:ascii="Times New Roman" w:hAnsi="Times New Roman"/>
                <w:sz w:val="24"/>
                <w:szCs w:val="24"/>
              </w:rPr>
              <w:t>улучшение позиций Казахстана в рейтинге «Doing Business» и вхождению в топ 30-ти конкурентоспособных стран;</w:t>
            </w:r>
          </w:p>
          <w:p w14:paraId="4E2747D8" w14:textId="77777777" w:rsidR="00D13EC9" w:rsidRPr="00FC28D6" w:rsidRDefault="00D13EC9" w:rsidP="00AB6C5C">
            <w:pPr>
              <w:pStyle w:val="a3"/>
              <w:numPr>
                <w:ilvl w:val="0"/>
                <w:numId w:val="71"/>
              </w:numPr>
              <w:tabs>
                <w:tab w:val="left" w:pos="430"/>
                <w:tab w:val="left" w:pos="1134"/>
              </w:tabs>
              <w:spacing w:after="0" w:line="240" w:lineRule="auto"/>
              <w:ind w:left="0" w:right="23" w:hanging="6"/>
              <w:jc w:val="both"/>
              <w:rPr>
                <w:rFonts w:ascii="Times New Roman" w:hAnsi="Times New Roman"/>
                <w:sz w:val="24"/>
                <w:szCs w:val="24"/>
              </w:rPr>
            </w:pPr>
            <w:r w:rsidRPr="00FC28D6">
              <w:rPr>
                <w:rFonts w:ascii="Times New Roman" w:hAnsi="Times New Roman"/>
                <w:sz w:val="24"/>
                <w:szCs w:val="24"/>
              </w:rPr>
              <w:t xml:space="preserve">увеличение доли </w:t>
            </w:r>
            <w:bookmarkStart w:id="35" w:name="_Hlk102224480"/>
            <w:r w:rsidRPr="00FC28D6">
              <w:rPr>
                <w:rFonts w:ascii="Times New Roman" w:hAnsi="Times New Roman"/>
                <w:sz w:val="24"/>
                <w:szCs w:val="24"/>
              </w:rPr>
              <w:t xml:space="preserve">МСБ </w:t>
            </w:r>
            <w:bookmarkEnd w:id="35"/>
            <w:r w:rsidRPr="00FC28D6">
              <w:rPr>
                <w:rFonts w:ascii="Times New Roman" w:hAnsi="Times New Roman"/>
                <w:sz w:val="24"/>
                <w:szCs w:val="24"/>
              </w:rPr>
              <w:t xml:space="preserve">в экономике посредством вклада в </w:t>
            </w:r>
            <w:bookmarkStart w:id="36" w:name="_Hlk102224471"/>
            <w:r w:rsidRPr="00FC28D6">
              <w:rPr>
                <w:rFonts w:ascii="Times New Roman" w:hAnsi="Times New Roman"/>
                <w:sz w:val="24"/>
                <w:szCs w:val="24"/>
              </w:rPr>
              <w:t xml:space="preserve">ВВП </w:t>
            </w:r>
            <w:bookmarkEnd w:id="36"/>
            <w:r w:rsidRPr="00FC28D6">
              <w:rPr>
                <w:rFonts w:ascii="Times New Roman" w:hAnsi="Times New Roman"/>
                <w:sz w:val="24"/>
                <w:szCs w:val="24"/>
              </w:rPr>
              <w:t>страны;</w:t>
            </w:r>
          </w:p>
          <w:p w14:paraId="53FC0D92" w14:textId="64F23709" w:rsidR="00D13EC9" w:rsidRPr="00FC28D6" w:rsidRDefault="00D13EC9" w:rsidP="00AB6C5C">
            <w:pPr>
              <w:pStyle w:val="a3"/>
              <w:numPr>
                <w:ilvl w:val="0"/>
                <w:numId w:val="71"/>
              </w:numPr>
              <w:tabs>
                <w:tab w:val="left" w:pos="430"/>
                <w:tab w:val="left" w:pos="1134"/>
              </w:tabs>
              <w:spacing w:after="0" w:line="240" w:lineRule="auto"/>
              <w:ind w:left="0" w:right="23" w:hanging="6"/>
              <w:jc w:val="both"/>
              <w:rPr>
                <w:rFonts w:ascii="Times New Roman" w:hAnsi="Times New Roman"/>
                <w:sz w:val="24"/>
                <w:szCs w:val="24"/>
              </w:rPr>
            </w:pPr>
            <w:r w:rsidRPr="00FC28D6">
              <w:rPr>
                <w:rFonts w:ascii="Times New Roman" w:hAnsi="Times New Roman"/>
                <w:sz w:val="24"/>
                <w:szCs w:val="24"/>
              </w:rPr>
              <w:t>результативность инвестиционных проектов, реализуемых через «АО «ФНБ «Самрук-Казына»;</w:t>
            </w:r>
          </w:p>
          <w:p w14:paraId="07A18DA8" w14:textId="77777777" w:rsidR="00D13EC9" w:rsidRPr="00FC28D6" w:rsidRDefault="00D13EC9" w:rsidP="00AB6C5C">
            <w:pPr>
              <w:pStyle w:val="a3"/>
              <w:numPr>
                <w:ilvl w:val="0"/>
                <w:numId w:val="71"/>
              </w:numPr>
              <w:tabs>
                <w:tab w:val="left" w:pos="430"/>
                <w:tab w:val="left" w:pos="1134"/>
              </w:tabs>
              <w:spacing w:after="0" w:line="240" w:lineRule="auto"/>
              <w:ind w:left="0" w:right="23" w:hanging="6"/>
              <w:jc w:val="both"/>
              <w:rPr>
                <w:rFonts w:ascii="Times New Roman" w:hAnsi="Times New Roman"/>
                <w:sz w:val="24"/>
                <w:szCs w:val="24"/>
              </w:rPr>
            </w:pPr>
            <w:r w:rsidRPr="00FC28D6">
              <w:rPr>
                <w:rFonts w:ascii="Times New Roman" w:hAnsi="Times New Roman"/>
                <w:sz w:val="24"/>
                <w:szCs w:val="24"/>
              </w:rPr>
              <w:t>результативность рекомендаций, данных Министерству по результатам проведенных социологических, аналитических и привлеченных консалтинговых услуг;</w:t>
            </w:r>
          </w:p>
          <w:p w14:paraId="5BC423EC" w14:textId="40974EFD" w:rsidR="00D13EC9" w:rsidRPr="00FC28D6" w:rsidRDefault="00D13EC9" w:rsidP="00AB6C5C">
            <w:pPr>
              <w:pStyle w:val="a3"/>
              <w:numPr>
                <w:ilvl w:val="0"/>
                <w:numId w:val="71"/>
              </w:numPr>
              <w:tabs>
                <w:tab w:val="left" w:pos="330"/>
                <w:tab w:val="left" w:pos="1134"/>
              </w:tabs>
              <w:spacing w:after="0" w:line="240" w:lineRule="auto"/>
              <w:ind w:left="0" w:right="23" w:firstLine="0"/>
              <w:jc w:val="both"/>
              <w:rPr>
                <w:rFonts w:ascii="Times New Roman" w:hAnsi="Times New Roman"/>
                <w:sz w:val="24"/>
                <w:szCs w:val="24"/>
              </w:rPr>
            </w:pPr>
            <w:r w:rsidRPr="00FC28D6">
              <w:rPr>
                <w:rFonts w:ascii="Times New Roman" w:hAnsi="Times New Roman"/>
                <w:sz w:val="24"/>
                <w:szCs w:val="24"/>
              </w:rPr>
              <w:t>Влияние деятельности государственного органа на развитие отраслей экономики</w:t>
            </w:r>
          </w:p>
        </w:tc>
      </w:tr>
      <w:tr w:rsidR="00281AB0" w:rsidRPr="00FC28D6" w14:paraId="3D84D753" w14:textId="77777777" w:rsidTr="009D15B0">
        <w:trPr>
          <w:jc w:val="center"/>
        </w:trPr>
        <w:tc>
          <w:tcPr>
            <w:tcW w:w="9628" w:type="dxa"/>
            <w:gridSpan w:val="2"/>
          </w:tcPr>
          <w:p w14:paraId="1BDB0CC0" w14:textId="6B8859BE" w:rsidR="00281AB0" w:rsidRPr="00FC28D6" w:rsidRDefault="00281AB0" w:rsidP="00D13EC9">
            <w:pPr>
              <w:pStyle w:val="a3"/>
              <w:tabs>
                <w:tab w:val="left" w:pos="219"/>
              </w:tabs>
              <w:spacing w:after="0" w:line="240" w:lineRule="auto"/>
              <w:ind w:left="0" w:firstLine="596"/>
              <w:rPr>
                <w:rFonts w:ascii="Times New Roman" w:hAnsi="Times New Roman"/>
                <w:i/>
                <w:sz w:val="24"/>
                <w:szCs w:val="24"/>
              </w:rPr>
            </w:pPr>
            <w:r w:rsidRPr="00FC28D6">
              <w:rPr>
                <w:rFonts w:ascii="Times New Roman" w:eastAsia="Times New Roman" w:hAnsi="Times New Roman"/>
                <w:sz w:val="24"/>
                <w:szCs w:val="24"/>
              </w:rPr>
              <w:t>Примечание – Составлено автором на основе источника [</w:t>
            </w:r>
            <w:r w:rsidR="00A56CF1" w:rsidRPr="00FC28D6">
              <w:rPr>
                <w:rFonts w:ascii="Times New Roman" w:eastAsia="Times New Roman" w:hAnsi="Times New Roman"/>
                <w:sz w:val="24"/>
                <w:szCs w:val="24"/>
              </w:rPr>
              <w:t>96</w:t>
            </w:r>
            <w:r w:rsidR="00ED775D" w:rsidRPr="00FC28D6">
              <w:rPr>
                <w:rFonts w:ascii="Times New Roman" w:eastAsia="Times New Roman" w:hAnsi="Times New Roman"/>
                <w:sz w:val="24"/>
                <w:szCs w:val="24"/>
              </w:rPr>
              <w:t>, с.</w:t>
            </w:r>
            <w:r w:rsidR="002D75E9" w:rsidRPr="00FC28D6">
              <w:rPr>
                <w:rFonts w:ascii="Times New Roman" w:eastAsia="Times New Roman" w:hAnsi="Times New Roman"/>
                <w:sz w:val="24"/>
                <w:szCs w:val="24"/>
              </w:rPr>
              <w:t>11</w:t>
            </w:r>
            <w:r w:rsidRPr="00FC28D6">
              <w:rPr>
                <w:rFonts w:ascii="Times New Roman" w:eastAsia="Times New Roman" w:hAnsi="Times New Roman"/>
                <w:sz w:val="24"/>
                <w:szCs w:val="24"/>
              </w:rPr>
              <w:t>]</w:t>
            </w:r>
          </w:p>
        </w:tc>
      </w:tr>
    </w:tbl>
    <w:p w14:paraId="2C45601F" w14:textId="77777777" w:rsidR="00281AB0" w:rsidRPr="00FC28D6" w:rsidRDefault="00281AB0" w:rsidP="00AB6C5C">
      <w:pPr>
        <w:spacing w:after="0" w:line="240" w:lineRule="auto"/>
        <w:jc w:val="both"/>
        <w:rPr>
          <w:rFonts w:ascii="Times New Roman" w:eastAsia="Times New Roman" w:hAnsi="Times New Roman" w:cs="Times New Roman"/>
          <w:sz w:val="28"/>
          <w:szCs w:val="28"/>
        </w:rPr>
      </w:pPr>
    </w:p>
    <w:p w14:paraId="7C855E59" w14:textId="23537476" w:rsidR="00281AB0" w:rsidRPr="00FC28D6" w:rsidRDefault="00281AB0" w:rsidP="00D13EC9">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Как можно увидеть из таблицы</w:t>
      </w:r>
      <w:r w:rsidR="00D13EC9" w:rsidRPr="00FC28D6">
        <w:rPr>
          <w:rFonts w:ascii="Times New Roman" w:eastAsia="Times New Roman" w:hAnsi="Times New Roman" w:cs="Times New Roman"/>
          <w:sz w:val="28"/>
          <w:szCs w:val="28"/>
        </w:rPr>
        <w:t xml:space="preserve"> 21</w:t>
      </w:r>
      <w:r w:rsidRPr="00FC28D6">
        <w:rPr>
          <w:rFonts w:ascii="Times New Roman" w:eastAsia="Times New Roman" w:hAnsi="Times New Roman" w:cs="Times New Roman"/>
          <w:sz w:val="28"/>
          <w:szCs w:val="28"/>
        </w:rPr>
        <w:t>, базовые показатели продуктивности и результативности объединены в общую группу и не раскрыты полностью.</w:t>
      </w:r>
    </w:p>
    <w:p w14:paraId="23817B6A" w14:textId="53A79DA5" w:rsidR="00281AB0" w:rsidRPr="00FC28D6" w:rsidRDefault="00281AB0" w:rsidP="00D13EC9">
      <w:pPr>
        <w:pStyle w:val="a3"/>
        <w:tabs>
          <w:tab w:val="left" w:pos="851"/>
        </w:tabs>
        <w:spacing w:after="0" w:line="240" w:lineRule="auto"/>
        <w:ind w:left="0" w:firstLine="709"/>
        <w:jc w:val="both"/>
        <w:rPr>
          <w:rFonts w:ascii="Times New Roman" w:hAnsi="Times New Roman" w:cs="Times New Roman"/>
          <w:i/>
          <w:sz w:val="28"/>
          <w:szCs w:val="28"/>
        </w:rPr>
      </w:pPr>
      <w:r w:rsidRPr="00FC28D6">
        <w:rPr>
          <w:rFonts w:ascii="Times New Roman" w:eastAsia="Times New Roman" w:hAnsi="Times New Roman" w:cs="Times New Roman"/>
          <w:i/>
          <w:sz w:val="28"/>
          <w:szCs w:val="28"/>
        </w:rPr>
        <w:t>В программе и отчете аудита д</w:t>
      </w:r>
      <w:r w:rsidRPr="00FC28D6">
        <w:rPr>
          <w:rFonts w:ascii="Times New Roman" w:hAnsi="Times New Roman" w:cs="Times New Roman"/>
          <w:i/>
          <w:sz w:val="28"/>
          <w:szCs w:val="28"/>
        </w:rPr>
        <w:t>ается только определение этого показателя, но оценка по этому показателю</w:t>
      </w:r>
      <w:r w:rsidR="002E0BAA" w:rsidRPr="00FC28D6">
        <w:rPr>
          <w:rFonts w:ascii="Times New Roman" w:hAnsi="Times New Roman" w:cs="Times New Roman"/>
          <w:i/>
          <w:sz w:val="28"/>
          <w:szCs w:val="28"/>
        </w:rPr>
        <w:t xml:space="preserve"> </w:t>
      </w:r>
      <w:r w:rsidRPr="00FC28D6">
        <w:rPr>
          <w:rFonts w:ascii="Times New Roman" w:hAnsi="Times New Roman" w:cs="Times New Roman"/>
          <w:i/>
          <w:sz w:val="28"/>
          <w:szCs w:val="28"/>
        </w:rPr>
        <w:t>отсутствует.</w:t>
      </w:r>
    </w:p>
    <w:p w14:paraId="39684762" w14:textId="6057A76B" w:rsidR="00281AB0" w:rsidRPr="00FC28D6" w:rsidRDefault="00281AB0" w:rsidP="00D13EC9">
      <w:pPr>
        <w:tabs>
          <w:tab w:val="left" w:pos="709"/>
          <w:tab w:val="left" w:pos="993"/>
        </w:tabs>
        <w:spacing w:after="0" w:line="240" w:lineRule="auto"/>
        <w:ind w:right="10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В отчете Государственного аудита эффективности, результативности и продуктивности реализации </w:t>
      </w:r>
      <w:r w:rsidR="00A56CF1" w:rsidRPr="00FC28D6">
        <w:rPr>
          <w:rFonts w:ascii="Times New Roman" w:hAnsi="Times New Roman" w:cs="Times New Roman"/>
          <w:iCs/>
          <w:sz w:val="28"/>
          <w:szCs w:val="28"/>
        </w:rPr>
        <w:t xml:space="preserve">Стратегического плана </w:t>
      </w:r>
      <w:r w:rsidRPr="00FC28D6">
        <w:rPr>
          <w:rFonts w:ascii="Times New Roman" w:eastAsia="Times New Roman" w:hAnsi="Times New Roman" w:cs="Times New Roman"/>
          <w:sz w:val="28"/>
          <w:szCs w:val="28"/>
        </w:rPr>
        <w:t xml:space="preserve">на 2014-2018 </w:t>
      </w:r>
      <w:r w:rsidR="00D9634B" w:rsidRPr="00FC28D6">
        <w:rPr>
          <w:rFonts w:ascii="Times New Roman" w:eastAsia="Times New Roman" w:hAnsi="Times New Roman" w:cs="Times New Roman"/>
          <w:sz w:val="28"/>
          <w:szCs w:val="28"/>
        </w:rPr>
        <w:t>гг.</w:t>
      </w:r>
      <w:r w:rsidRPr="00FC28D6">
        <w:rPr>
          <w:rFonts w:ascii="Times New Roman" w:eastAsia="Times New Roman" w:hAnsi="Times New Roman" w:cs="Times New Roman"/>
          <w:sz w:val="28"/>
          <w:szCs w:val="28"/>
        </w:rPr>
        <w:t xml:space="preserve"> Министерства национальной экономики Республики Казахстан и Программы по развитию сферы услуг в Республике Казахстан до 2020 года проведен расчет </w:t>
      </w:r>
      <w:r w:rsidRPr="00FC28D6">
        <w:rPr>
          <w:rFonts w:ascii="Times New Roman" w:eastAsia="Times New Roman" w:hAnsi="Times New Roman" w:cs="Times New Roman"/>
          <w:sz w:val="28"/>
          <w:szCs w:val="28"/>
        </w:rPr>
        <w:lastRenderedPageBreak/>
        <w:t>общего показателя результативности, но нет выделения отдельно экономической результативности и социального (социально-экономического) эффекта [</w:t>
      </w:r>
      <w:r w:rsidR="00A56CF1" w:rsidRPr="00FC28D6">
        <w:rPr>
          <w:rFonts w:ascii="Times New Roman" w:eastAsia="Times New Roman" w:hAnsi="Times New Roman" w:cs="Times New Roman"/>
          <w:sz w:val="28"/>
          <w:szCs w:val="28"/>
        </w:rPr>
        <w:t>96</w:t>
      </w:r>
      <w:r w:rsidRPr="00FC28D6">
        <w:rPr>
          <w:rFonts w:ascii="Times New Roman" w:eastAsia="Times New Roman" w:hAnsi="Times New Roman" w:cs="Times New Roman"/>
          <w:sz w:val="28"/>
          <w:szCs w:val="28"/>
        </w:rPr>
        <w:t>]. Приводится только один показатель о Количестве занятых. Такая же картина имеет место и в других отчетах государственного аудита ЦГО.</w:t>
      </w:r>
    </w:p>
    <w:p w14:paraId="1071FF3D" w14:textId="72273C60" w:rsidR="00281AB0" w:rsidRPr="00FC28D6" w:rsidRDefault="00281AB0" w:rsidP="00D13EC9">
      <w:pPr>
        <w:tabs>
          <w:tab w:val="left" w:pos="709"/>
          <w:tab w:val="left" w:pos="851"/>
        </w:tabs>
        <w:spacing w:after="0" w:line="240" w:lineRule="auto"/>
        <w:ind w:firstLine="851"/>
        <w:jc w:val="both"/>
        <w:rPr>
          <w:rFonts w:ascii="Times New Roman" w:hAnsi="Times New Roman" w:cs="Times New Roman"/>
          <w:b/>
          <w:i/>
          <w:sz w:val="28"/>
          <w:szCs w:val="28"/>
        </w:rPr>
      </w:pPr>
      <w:r w:rsidRPr="00FC28D6">
        <w:rPr>
          <w:rFonts w:ascii="Times New Roman" w:eastAsia="Times New Roman" w:hAnsi="Times New Roman" w:cs="Times New Roman"/>
          <w:sz w:val="28"/>
          <w:szCs w:val="28"/>
        </w:rPr>
        <w:t>2.2</w:t>
      </w:r>
      <w:r w:rsidR="00D13EC9"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i/>
          <w:sz w:val="28"/>
          <w:szCs w:val="28"/>
        </w:rPr>
        <w:t>Анализ эффективности реализации Программы по развитию сферы услуг в Республике Казахстан до 2020 года (выделение бюджетных</w:t>
      </w:r>
      <w:r w:rsidRPr="00FC28D6">
        <w:rPr>
          <w:rFonts w:ascii="Times New Roman" w:hAnsi="Times New Roman" w:cs="Times New Roman"/>
          <w:i/>
          <w:sz w:val="28"/>
          <w:szCs w:val="28"/>
        </w:rPr>
        <w:t xml:space="preserve"> средств не предусмотрено)</w:t>
      </w:r>
    </w:p>
    <w:p w14:paraId="00597B17" w14:textId="77777777" w:rsidR="00281AB0" w:rsidRPr="00FC28D6" w:rsidRDefault="00281AB0" w:rsidP="00D13EC9">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В таблице 2</w:t>
      </w:r>
      <w:r w:rsidR="00AA5AB6" w:rsidRPr="00FC28D6">
        <w:rPr>
          <w:rFonts w:ascii="Times New Roman" w:hAnsi="Times New Roman" w:cs="Times New Roman"/>
          <w:sz w:val="28"/>
          <w:szCs w:val="28"/>
        </w:rPr>
        <w:t>2</w:t>
      </w:r>
      <w:r w:rsidRPr="00FC28D6">
        <w:rPr>
          <w:rFonts w:ascii="Times New Roman" w:hAnsi="Times New Roman" w:cs="Times New Roman"/>
          <w:sz w:val="28"/>
          <w:szCs w:val="28"/>
        </w:rPr>
        <w:t xml:space="preserve"> представлены вопросы аудита и показатели анализа эффективности реализации Программы по развитию сферы услуг в Республике Казахстан до 2020 года.</w:t>
      </w:r>
    </w:p>
    <w:p w14:paraId="03D3D01D" w14:textId="77777777" w:rsidR="00281AB0" w:rsidRPr="00FC28D6" w:rsidRDefault="00281AB0" w:rsidP="00AB6C5C">
      <w:pPr>
        <w:spacing w:after="0" w:line="240" w:lineRule="auto"/>
        <w:jc w:val="both"/>
        <w:rPr>
          <w:rFonts w:ascii="Times New Roman" w:hAnsi="Times New Roman" w:cs="Times New Roman"/>
          <w:sz w:val="28"/>
          <w:szCs w:val="28"/>
        </w:rPr>
      </w:pPr>
    </w:p>
    <w:p w14:paraId="6FE3A932" w14:textId="77777777" w:rsidR="00281AB0" w:rsidRPr="00FC28D6" w:rsidRDefault="00281AB0" w:rsidP="00AB6C5C">
      <w:pPr>
        <w:spacing w:after="0" w:line="240" w:lineRule="auto"/>
        <w:jc w:val="both"/>
        <w:rPr>
          <w:rFonts w:ascii="Times New Roman" w:hAnsi="Times New Roman" w:cs="Times New Roman"/>
          <w:sz w:val="28"/>
          <w:szCs w:val="28"/>
        </w:rPr>
      </w:pPr>
      <w:r w:rsidRPr="00FC28D6">
        <w:rPr>
          <w:rFonts w:ascii="Times New Roman" w:hAnsi="Times New Roman" w:cs="Times New Roman"/>
          <w:sz w:val="28"/>
          <w:szCs w:val="28"/>
        </w:rPr>
        <w:t>Таблица 2</w:t>
      </w:r>
      <w:r w:rsidR="00AA5AB6" w:rsidRPr="00FC28D6">
        <w:rPr>
          <w:rFonts w:ascii="Times New Roman" w:hAnsi="Times New Roman" w:cs="Times New Roman"/>
          <w:sz w:val="28"/>
          <w:szCs w:val="28"/>
        </w:rPr>
        <w:t>2</w:t>
      </w:r>
      <w:r w:rsidRPr="00FC28D6">
        <w:rPr>
          <w:rFonts w:ascii="Times New Roman" w:hAnsi="Times New Roman" w:cs="Times New Roman"/>
          <w:sz w:val="28"/>
          <w:szCs w:val="28"/>
        </w:rPr>
        <w:t xml:space="preserve"> – Вопросы аудита и показатели анализа эффективности реализации Программы по развитию сферы услуг в Республике Казахстан до 2020 года</w:t>
      </w:r>
    </w:p>
    <w:p w14:paraId="664416E0" w14:textId="77777777" w:rsidR="00D13EC9" w:rsidRPr="00FC28D6" w:rsidRDefault="00D13EC9" w:rsidP="00AB6C5C">
      <w:pPr>
        <w:spacing w:after="0" w:line="240" w:lineRule="auto"/>
        <w:jc w:val="both"/>
        <w:rPr>
          <w:rFonts w:ascii="Times New Roman" w:hAnsi="Times New Roman" w:cs="Times New Roman"/>
          <w:sz w:val="16"/>
          <w:szCs w:val="16"/>
        </w:rPr>
      </w:pPr>
    </w:p>
    <w:tbl>
      <w:tblPr>
        <w:tblStyle w:val="ae"/>
        <w:tblW w:w="0" w:type="auto"/>
        <w:jc w:val="center"/>
        <w:tblLook w:val="04A0" w:firstRow="1" w:lastRow="0" w:firstColumn="1" w:lastColumn="0" w:noHBand="0" w:noVBand="1"/>
      </w:tblPr>
      <w:tblGrid>
        <w:gridCol w:w="2815"/>
        <w:gridCol w:w="3614"/>
        <w:gridCol w:w="3080"/>
      </w:tblGrid>
      <w:tr w:rsidR="00FC28D6" w:rsidRPr="00FC28D6" w14:paraId="711EB4AF" w14:textId="77777777" w:rsidTr="004F2EA1">
        <w:trPr>
          <w:jc w:val="center"/>
        </w:trPr>
        <w:tc>
          <w:tcPr>
            <w:tcW w:w="2815" w:type="dxa"/>
            <w:tcBorders>
              <w:bottom w:val="single" w:sz="4" w:space="0" w:color="auto"/>
            </w:tcBorders>
            <w:vAlign w:val="center"/>
          </w:tcPr>
          <w:p w14:paraId="01856C4B" w14:textId="77777777" w:rsidR="00D13EC9" w:rsidRPr="00FC28D6" w:rsidRDefault="00D13EC9" w:rsidP="00D13EC9">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sz w:val="24"/>
                <w:szCs w:val="24"/>
              </w:rPr>
              <w:t>Подведомственная организация</w:t>
            </w:r>
          </w:p>
        </w:tc>
        <w:tc>
          <w:tcPr>
            <w:tcW w:w="3614" w:type="dxa"/>
            <w:tcBorders>
              <w:bottom w:val="single" w:sz="4" w:space="0" w:color="auto"/>
            </w:tcBorders>
            <w:vAlign w:val="center"/>
          </w:tcPr>
          <w:p w14:paraId="76981C4F" w14:textId="77777777" w:rsidR="00D13EC9" w:rsidRPr="00FC28D6" w:rsidRDefault="00D13EC9" w:rsidP="00D13EC9">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sz w:val="24"/>
                <w:szCs w:val="24"/>
              </w:rPr>
              <w:t>Вопросы аудита</w:t>
            </w:r>
          </w:p>
        </w:tc>
        <w:tc>
          <w:tcPr>
            <w:tcW w:w="3080" w:type="dxa"/>
            <w:tcBorders>
              <w:bottom w:val="single" w:sz="4" w:space="0" w:color="auto"/>
            </w:tcBorders>
            <w:vAlign w:val="center"/>
          </w:tcPr>
          <w:p w14:paraId="44830334" w14:textId="77777777" w:rsidR="00D13EC9" w:rsidRPr="00FC28D6" w:rsidRDefault="00D13EC9" w:rsidP="00D13EC9">
            <w:pPr>
              <w:spacing w:after="0" w:line="240" w:lineRule="auto"/>
              <w:jc w:val="center"/>
              <w:rPr>
                <w:rFonts w:ascii="Times New Roman" w:eastAsia="Times New Roman" w:hAnsi="Times New Roman"/>
                <w:sz w:val="24"/>
                <w:szCs w:val="24"/>
              </w:rPr>
            </w:pPr>
            <w:r w:rsidRPr="00FC28D6">
              <w:rPr>
                <w:rFonts w:ascii="Times New Roman" w:hAnsi="Times New Roman"/>
                <w:sz w:val="24"/>
                <w:szCs w:val="24"/>
              </w:rPr>
              <w:t>Специальный показатель аудита (критерий)</w:t>
            </w:r>
          </w:p>
        </w:tc>
      </w:tr>
      <w:tr w:rsidR="00FC28D6" w:rsidRPr="00FC28D6" w14:paraId="6F0D6456" w14:textId="77777777" w:rsidTr="004F2EA1">
        <w:trPr>
          <w:jc w:val="center"/>
        </w:trPr>
        <w:tc>
          <w:tcPr>
            <w:tcW w:w="2815" w:type="dxa"/>
            <w:tcBorders>
              <w:bottom w:val="single" w:sz="4" w:space="0" w:color="auto"/>
            </w:tcBorders>
            <w:vAlign w:val="center"/>
          </w:tcPr>
          <w:p w14:paraId="37E9BD13" w14:textId="6FCF2A2E" w:rsidR="00D13EC9" w:rsidRPr="00FC28D6" w:rsidRDefault="00D13EC9" w:rsidP="00D13EC9">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sz w:val="24"/>
                <w:szCs w:val="24"/>
              </w:rPr>
              <w:t>1</w:t>
            </w:r>
          </w:p>
        </w:tc>
        <w:tc>
          <w:tcPr>
            <w:tcW w:w="3614" w:type="dxa"/>
            <w:tcBorders>
              <w:bottom w:val="single" w:sz="4" w:space="0" w:color="auto"/>
            </w:tcBorders>
            <w:vAlign w:val="center"/>
          </w:tcPr>
          <w:p w14:paraId="1D076316" w14:textId="799218F9" w:rsidR="00D13EC9" w:rsidRPr="00FC28D6" w:rsidRDefault="00D13EC9" w:rsidP="00D13EC9">
            <w:pPr>
              <w:spacing w:after="0" w:line="240" w:lineRule="auto"/>
              <w:jc w:val="center"/>
              <w:rPr>
                <w:rFonts w:ascii="Times New Roman" w:eastAsia="Times New Roman" w:hAnsi="Times New Roman"/>
                <w:sz w:val="24"/>
                <w:szCs w:val="24"/>
              </w:rPr>
            </w:pPr>
            <w:r w:rsidRPr="00FC28D6">
              <w:rPr>
                <w:rFonts w:ascii="Times New Roman" w:eastAsia="Times New Roman" w:hAnsi="Times New Roman"/>
                <w:sz w:val="24"/>
                <w:szCs w:val="24"/>
              </w:rPr>
              <w:t>2</w:t>
            </w:r>
          </w:p>
        </w:tc>
        <w:tc>
          <w:tcPr>
            <w:tcW w:w="3080" w:type="dxa"/>
            <w:tcBorders>
              <w:bottom w:val="single" w:sz="4" w:space="0" w:color="auto"/>
            </w:tcBorders>
            <w:vAlign w:val="center"/>
          </w:tcPr>
          <w:p w14:paraId="3F710D06" w14:textId="74D508CE" w:rsidR="00D13EC9" w:rsidRPr="00FC28D6" w:rsidRDefault="00D13EC9" w:rsidP="00D13EC9">
            <w:pPr>
              <w:spacing w:after="0" w:line="240" w:lineRule="auto"/>
              <w:jc w:val="center"/>
              <w:rPr>
                <w:rFonts w:ascii="Times New Roman" w:hAnsi="Times New Roman"/>
                <w:sz w:val="24"/>
                <w:szCs w:val="24"/>
              </w:rPr>
            </w:pPr>
            <w:r w:rsidRPr="00FC28D6">
              <w:rPr>
                <w:rFonts w:ascii="Times New Roman" w:hAnsi="Times New Roman"/>
                <w:sz w:val="24"/>
                <w:szCs w:val="24"/>
              </w:rPr>
              <w:t>3</w:t>
            </w:r>
          </w:p>
        </w:tc>
      </w:tr>
      <w:tr w:rsidR="00FC28D6" w:rsidRPr="00FC28D6" w14:paraId="0AE3BEFE" w14:textId="77777777" w:rsidTr="004F2EA1">
        <w:trPr>
          <w:jc w:val="center"/>
        </w:trPr>
        <w:tc>
          <w:tcPr>
            <w:tcW w:w="2815" w:type="dxa"/>
            <w:vMerge w:val="restart"/>
            <w:vAlign w:val="center"/>
          </w:tcPr>
          <w:p w14:paraId="578C8B31" w14:textId="451EF983" w:rsidR="00D13EC9" w:rsidRPr="00FC28D6" w:rsidRDefault="00D13EC9" w:rsidP="00AE3812">
            <w:pPr>
              <w:tabs>
                <w:tab w:val="left" w:pos="993"/>
              </w:tabs>
              <w:spacing w:after="0" w:line="240" w:lineRule="auto"/>
              <w:rPr>
                <w:rFonts w:ascii="Times New Roman" w:eastAsia="Times New Roman" w:hAnsi="Times New Roman"/>
                <w:sz w:val="24"/>
                <w:szCs w:val="24"/>
              </w:rPr>
            </w:pPr>
            <w:r w:rsidRPr="00FC28D6">
              <w:rPr>
                <w:rFonts w:ascii="Times New Roman" w:hAnsi="Times New Roman"/>
                <w:sz w:val="24"/>
                <w:szCs w:val="24"/>
              </w:rPr>
              <w:t xml:space="preserve">ГУ «Торговое представительство Республики Казахстан в Российской Федерации» </w:t>
            </w:r>
          </w:p>
        </w:tc>
        <w:tc>
          <w:tcPr>
            <w:tcW w:w="6694" w:type="dxa"/>
            <w:gridSpan w:val="2"/>
          </w:tcPr>
          <w:p w14:paraId="273A83EC" w14:textId="77777777" w:rsidR="00D13EC9" w:rsidRPr="00FC28D6" w:rsidRDefault="00D13EC9" w:rsidP="00AB6C5C">
            <w:pPr>
              <w:spacing w:after="0" w:line="240" w:lineRule="auto"/>
              <w:jc w:val="center"/>
              <w:rPr>
                <w:rFonts w:ascii="Times New Roman" w:eastAsia="Times New Roman" w:hAnsi="Times New Roman"/>
                <w:sz w:val="24"/>
                <w:szCs w:val="24"/>
              </w:rPr>
            </w:pPr>
            <w:r w:rsidRPr="00FC28D6">
              <w:rPr>
                <w:rFonts w:ascii="Times New Roman" w:hAnsi="Times New Roman"/>
                <w:sz w:val="24"/>
                <w:szCs w:val="24"/>
              </w:rPr>
              <w:t>Базовый показатель - Эффективность</w:t>
            </w:r>
          </w:p>
        </w:tc>
      </w:tr>
      <w:tr w:rsidR="00FC28D6" w:rsidRPr="00FC28D6" w14:paraId="496F6458" w14:textId="77777777" w:rsidTr="004F2EA1">
        <w:trPr>
          <w:jc w:val="center"/>
        </w:trPr>
        <w:tc>
          <w:tcPr>
            <w:tcW w:w="2815" w:type="dxa"/>
            <w:vMerge/>
          </w:tcPr>
          <w:p w14:paraId="77AB3C08" w14:textId="77777777" w:rsidR="00D13EC9" w:rsidRPr="00FC28D6" w:rsidRDefault="00D13EC9" w:rsidP="00AB6C5C">
            <w:pPr>
              <w:tabs>
                <w:tab w:val="left" w:pos="851"/>
                <w:tab w:val="left" w:pos="1134"/>
              </w:tabs>
              <w:spacing w:after="0" w:line="240" w:lineRule="auto"/>
              <w:rPr>
                <w:rFonts w:ascii="Times New Roman" w:hAnsi="Times New Roman"/>
                <w:bCs/>
                <w:sz w:val="24"/>
                <w:szCs w:val="24"/>
              </w:rPr>
            </w:pPr>
          </w:p>
        </w:tc>
        <w:tc>
          <w:tcPr>
            <w:tcW w:w="3614" w:type="dxa"/>
          </w:tcPr>
          <w:p w14:paraId="7F2AF24B" w14:textId="77777777" w:rsidR="00D13EC9" w:rsidRPr="00FC28D6" w:rsidRDefault="00D13EC9" w:rsidP="00AB6C5C">
            <w:pPr>
              <w:tabs>
                <w:tab w:val="left" w:pos="851"/>
                <w:tab w:val="left" w:pos="1134"/>
              </w:tabs>
              <w:spacing w:after="0" w:line="240" w:lineRule="auto"/>
              <w:jc w:val="both"/>
              <w:rPr>
                <w:rFonts w:ascii="Times New Roman" w:eastAsia="Times New Roman" w:hAnsi="Times New Roman"/>
                <w:sz w:val="24"/>
                <w:szCs w:val="24"/>
              </w:rPr>
            </w:pPr>
            <w:r w:rsidRPr="00FC28D6">
              <w:rPr>
                <w:rFonts w:ascii="Times New Roman" w:hAnsi="Times New Roman"/>
                <w:bCs/>
                <w:sz w:val="24"/>
                <w:szCs w:val="24"/>
              </w:rPr>
              <w:t>Анализ и оценка деятельности торгового представительства Казахстана в Российской Федерации в части реализации защиты интересов Республики Казахстан в области внешнеторговой деятельности в соответствии с его Положением</w:t>
            </w:r>
          </w:p>
        </w:tc>
        <w:tc>
          <w:tcPr>
            <w:tcW w:w="3080" w:type="dxa"/>
          </w:tcPr>
          <w:p w14:paraId="2D9E1CF6" w14:textId="77777777" w:rsidR="00D13EC9" w:rsidRPr="00FC28D6" w:rsidRDefault="00D13EC9" w:rsidP="00AB6C5C">
            <w:pPr>
              <w:tabs>
                <w:tab w:val="left" w:pos="321"/>
              </w:tabs>
              <w:spacing w:after="0" w:line="240" w:lineRule="auto"/>
              <w:jc w:val="both"/>
              <w:rPr>
                <w:rFonts w:ascii="Times New Roman" w:hAnsi="Times New Roman"/>
                <w:sz w:val="24"/>
                <w:szCs w:val="24"/>
              </w:rPr>
            </w:pPr>
            <w:r w:rsidRPr="00FC28D6">
              <w:rPr>
                <w:rFonts w:ascii="Times New Roman" w:hAnsi="Times New Roman"/>
                <w:sz w:val="24"/>
                <w:szCs w:val="24"/>
              </w:rPr>
              <w:t>1) привлечение инвестиций в экономику Казахстана в денежном выражении;</w:t>
            </w:r>
          </w:p>
          <w:p w14:paraId="25C9CAA2" w14:textId="77777777" w:rsidR="00D13EC9" w:rsidRPr="00FC28D6" w:rsidRDefault="00D13EC9" w:rsidP="00AB6C5C">
            <w:pPr>
              <w:pStyle w:val="a3"/>
              <w:numPr>
                <w:ilvl w:val="0"/>
                <w:numId w:val="70"/>
              </w:numPr>
              <w:tabs>
                <w:tab w:val="left" w:pos="321"/>
              </w:tabs>
              <w:spacing w:after="0" w:line="240" w:lineRule="auto"/>
              <w:ind w:left="1" w:right="23" w:hanging="1"/>
              <w:jc w:val="both"/>
              <w:rPr>
                <w:rFonts w:ascii="Times New Roman" w:hAnsi="Times New Roman"/>
                <w:sz w:val="24"/>
                <w:szCs w:val="24"/>
              </w:rPr>
            </w:pPr>
            <w:r w:rsidRPr="00FC28D6">
              <w:rPr>
                <w:rFonts w:ascii="Times New Roman" w:hAnsi="Times New Roman"/>
                <w:sz w:val="24"/>
                <w:szCs w:val="24"/>
              </w:rPr>
              <w:t>качество информационной пропаганды Казахстана на территории Российской Федерации и ее результативность</w:t>
            </w:r>
          </w:p>
        </w:tc>
      </w:tr>
      <w:tr w:rsidR="00FC28D6" w:rsidRPr="00FC28D6" w14:paraId="791815C2" w14:textId="77777777" w:rsidTr="004F2EA1">
        <w:trPr>
          <w:jc w:val="center"/>
        </w:trPr>
        <w:tc>
          <w:tcPr>
            <w:tcW w:w="2815" w:type="dxa"/>
            <w:vMerge/>
          </w:tcPr>
          <w:p w14:paraId="53885121" w14:textId="77777777" w:rsidR="00D13EC9" w:rsidRPr="00FC28D6" w:rsidRDefault="00D13EC9" w:rsidP="00AB6C5C">
            <w:pPr>
              <w:spacing w:after="0" w:line="240" w:lineRule="auto"/>
              <w:rPr>
                <w:rFonts w:ascii="Times New Roman" w:hAnsi="Times New Roman"/>
                <w:b/>
                <w:sz w:val="24"/>
                <w:szCs w:val="24"/>
              </w:rPr>
            </w:pPr>
          </w:p>
        </w:tc>
        <w:tc>
          <w:tcPr>
            <w:tcW w:w="6694" w:type="dxa"/>
            <w:gridSpan w:val="2"/>
          </w:tcPr>
          <w:p w14:paraId="3C1E7FC2" w14:textId="77777777" w:rsidR="00D13EC9" w:rsidRPr="00FC28D6" w:rsidRDefault="00D13EC9" w:rsidP="00AB6C5C">
            <w:pPr>
              <w:spacing w:after="0" w:line="240" w:lineRule="auto"/>
              <w:jc w:val="center"/>
              <w:rPr>
                <w:rFonts w:ascii="Times New Roman" w:eastAsia="Times New Roman" w:hAnsi="Times New Roman"/>
                <w:sz w:val="24"/>
                <w:szCs w:val="24"/>
              </w:rPr>
            </w:pPr>
            <w:r w:rsidRPr="00FC28D6">
              <w:rPr>
                <w:rFonts w:ascii="Times New Roman" w:hAnsi="Times New Roman"/>
                <w:sz w:val="24"/>
                <w:szCs w:val="24"/>
              </w:rPr>
              <w:t>Базовый показатель – Продуктивность</w:t>
            </w:r>
          </w:p>
        </w:tc>
      </w:tr>
      <w:tr w:rsidR="00FC28D6" w:rsidRPr="00FC28D6" w14:paraId="704A18F2" w14:textId="77777777" w:rsidTr="004F2EA1">
        <w:trPr>
          <w:jc w:val="center"/>
        </w:trPr>
        <w:tc>
          <w:tcPr>
            <w:tcW w:w="2815" w:type="dxa"/>
            <w:vMerge/>
            <w:tcBorders>
              <w:bottom w:val="nil"/>
            </w:tcBorders>
          </w:tcPr>
          <w:p w14:paraId="3B1DF312" w14:textId="77777777" w:rsidR="00D13EC9" w:rsidRPr="00FC28D6" w:rsidRDefault="00D13EC9" w:rsidP="00AB6C5C">
            <w:pPr>
              <w:tabs>
                <w:tab w:val="left" w:pos="851"/>
                <w:tab w:val="left" w:pos="1134"/>
              </w:tabs>
              <w:spacing w:after="0" w:line="240" w:lineRule="auto"/>
              <w:rPr>
                <w:rFonts w:ascii="Times New Roman" w:hAnsi="Times New Roman"/>
                <w:bCs/>
                <w:sz w:val="24"/>
                <w:szCs w:val="24"/>
              </w:rPr>
            </w:pPr>
          </w:p>
        </w:tc>
        <w:tc>
          <w:tcPr>
            <w:tcW w:w="3614" w:type="dxa"/>
            <w:tcBorders>
              <w:bottom w:val="nil"/>
            </w:tcBorders>
          </w:tcPr>
          <w:p w14:paraId="0702C1A0" w14:textId="77777777" w:rsidR="00D13EC9" w:rsidRPr="00FC28D6" w:rsidRDefault="00D13EC9" w:rsidP="00AB6C5C">
            <w:pPr>
              <w:tabs>
                <w:tab w:val="left" w:pos="851"/>
                <w:tab w:val="left" w:pos="1134"/>
              </w:tabs>
              <w:spacing w:after="0" w:line="240" w:lineRule="auto"/>
              <w:jc w:val="both"/>
              <w:rPr>
                <w:rFonts w:ascii="Times New Roman" w:eastAsia="Times New Roman" w:hAnsi="Times New Roman"/>
                <w:sz w:val="24"/>
                <w:szCs w:val="24"/>
              </w:rPr>
            </w:pPr>
            <w:r w:rsidRPr="00FC28D6">
              <w:rPr>
                <w:rFonts w:ascii="Times New Roman" w:hAnsi="Times New Roman"/>
                <w:bCs/>
                <w:sz w:val="24"/>
                <w:szCs w:val="24"/>
              </w:rPr>
              <w:t xml:space="preserve">Анализ и оценка </w:t>
            </w:r>
            <w:r w:rsidRPr="00FC28D6">
              <w:rPr>
                <w:rFonts w:ascii="Times New Roman" w:hAnsi="Times New Roman"/>
                <w:sz w:val="24"/>
                <w:szCs w:val="24"/>
              </w:rPr>
              <w:t xml:space="preserve">использования бюджетных средств, направленных на реализацию запланированных результатов </w:t>
            </w:r>
            <w:r w:rsidRPr="00FC28D6">
              <w:rPr>
                <w:rFonts w:ascii="Times New Roman" w:hAnsi="Times New Roman"/>
                <w:bCs/>
                <w:sz w:val="24"/>
                <w:szCs w:val="24"/>
              </w:rPr>
              <w:t xml:space="preserve">торгового представительства в соответствии с законодательством Республики Казахстан </w:t>
            </w:r>
          </w:p>
        </w:tc>
        <w:tc>
          <w:tcPr>
            <w:tcW w:w="3080" w:type="dxa"/>
            <w:tcBorders>
              <w:bottom w:val="nil"/>
            </w:tcBorders>
          </w:tcPr>
          <w:p w14:paraId="0FCAC090" w14:textId="77777777" w:rsidR="00D13EC9" w:rsidRPr="00FC28D6" w:rsidRDefault="00D13EC9" w:rsidP="00AB6C5C">
            <w:pPr>
              <w:pStyle w:val="a3"/>
              <w:tabs>
                <w:tab w:val="left" w:pos="330"/>
                <w:tab w:val="left" w:pos="1134"/>
              </w:tabs>
              <w:spacing w:after="0" w:line="240" w:lineRule="auto"/>
              <w:ind w:left="0"/>
              <w:rPr>
                <w:rFonts w:ascii="Times New Roman" w:hAnsi="Times New Roman"/>
                <w:i/>
                <w:sz w:val="24"/>
                <w:szCs w:val="24"/>
              </w:rPr>
            </w:pPr>
            <w:r w:rsidRPr="00FC28D6">
              <w:rPr>
                <w:rFonts w:ascii="Times New Roman" w:hAnsi="Times New Roman"/>
                <w:i/>
                <w:sz w:val="24"/>
                <w:szCs w:val="24"/>
              </w:rPr>
              <w:t>Не разработаны</w:t>
            </w:r>
          </w:p>
        </w:tc>
      </w:tr>
      <w:tr w:rsidR="00FC28D6" w:rsidRPr="00FC28D6" w14:paraId="6D84A5B6" w14:textId="77777777" w:rsidTr="004F2EA1">
        <w:trPr>
          <w:jc w:val="center"/>
        </w:trPr>
        <w:tc>
          <w:tcPr>
            <w:tcW w:w="2815" w:type="dxa"/>
            <w:vMerge w:val="restart"/>
            <w:vAlign w:val="center"/>
          </w:tcPr>
          <w:p w14:paraId="404E0201" w14:textId="53504029" w:rsidR="00D13EC9" w:rsidRPr="00FC28D6" w:rsidRDefault="00D13EC9" w:rsidP="00AB6C5C">
            <w:pPr>
              <w:tabs>
                <w:tab w:val="left" w:pos="851"/>
                <w:tab w:val="left" w:pos="1134"/>
              </w:tabs>
              <w:spacing w:after="0" w:line="240" w:lineRule="auto"/>
              <w:rPr>
                <w:rFonts w:ascii="Times New Roman" w:hAnsi="Times New Roman"/>
                <w:sz w:val="24"/>
                <w:szCs w:val="24"/>
              </w:rPr>
            </w:pPr>
            <w:r w:rsidRPr="00FC28D6">
              <w:rPr>
                <w:rFonts w:ascii="Times New Roman" w:hAnsi="Times New Roman"/>
                <w:sz w:val="24"/>
                <w:szCs w:val="24"/>
              </w:rPr>
              <w:t>РГУ «Комитет по регулированию естественных монополий, защите конкуренции и прав потребителей</w:t>
            </w:r>
          </w:p>
        </w:tc>
        <w:tc>
          <w:tcPr>
            <w:tcW w:w="6694" w:type="dxa"/>
            <w:gridSpan w:val="2"/>
          </w:tcPr>
          <w:p w14:paraId="0BAFACCB" w14:textId="77777777" w:rsidR="00D13EC9" w:rsidRPr="00FC28D6" w:rsidRDefault="00D13EC9" w:rsidP="00AB6C5C">
            <w:pPr>
              <w:pStyle w:val="a3"/>
              <w:tabs>
                <w:tab w:val="left" w:pos="330"/>
                <w:tab w:val="left" w:pos="1134"/>
              </w:tabs>
              <w:spacing w:after="0" w:line="240" w:lineRule="auto"/>
              <w:ind w:left="0"/>
              <w:jc w:val="center"/>
              <w:rPr>
                <w:rFonts w:ascii="Times New Roman" w:hAnsi="Times New Roman"/>
                <w:i/>
                <w:sz w:val="24"/>
                <w:szCs w:val="24"/>
              </w:rPr>
            </w:pPr>
            <w:r w:rsidRPr="00FC28D6">
              <w:rPr>
                <w:rFonts w:ascii="Times New Roman" w:hAnsi="Times New Roman"/>
                <w:sz w:val="24"/>
                <w:szCs w:val="24"/>
              </w:rPr>
              <w:t>Базовый показатель - Эффективность</w:t>
            </w:r>
          </w:p>
        </w:tc>
      </w:tr>
      <w:tr w:rsidR="00FC28D6" w:rsidRPr="00FC28D6" w14:paraId="65ABF8D3" w14:textId="77777777" w:rsidTr="004F2EA1">
        <w:trPr>
          <w:jc w:val="center"/>
        </w:trPr>
        <w:tc>
          <w:tcPr>
            <w:tcW w:w="2815" w:type="dxa"/>
            <w:vMerge/>
            <w:tcBorders>
              <w:bottom w:val="nil"/>
            </w:tcBorders>
          </w:tcPr>
          <w:p w14:paraId="74946A78" w14:textId="77777777" w:rsidR="00D13EC9" w:rsidRPr="00FC28D6" w:rsidRDefault="00D13EC9" w:rsidP="00AB6C5C">
            <w:pPr>
              <w:tabs>
                <w:tab w:val="left" w:pos="851"/>
                <w:tab w:val="left" w:pos="1134"/>
              </w:tabs>
              <w:spacing w:after="0" w:line="240" w:lineRule="auto"/>
              <w:rPr>
                <w:rFonts w:ascii="Times New Roman" w:hAnsi="Times New Roman"/>
                <w:bCs/>
                <w:sz w:val="24"/>
                <w:szCs w:val="24"/>
              </w:rPr>
            </w:pPr>
          </w:p>
        </w:tc>
        <w:tc>
          <w:tcPr>
            <w:tcW w:w="3614" w:type="dxa"/>
            <w:tcBorders>
              <w:bottom w:val="nil"/>
            </w:tcBorders>
          </w:tcPr>
          <w:p w14:paraId="3C2D92D3" w14:textId="0CD2B44E" w:rsidR="00D13EC9" w:rsidRPr="00FC28D6" w:rsidRDefault="00D13EC9" w:rsidP="00AE3812">
            <w:pPr>
              <w:tabs>
                <w:tab w:val="left" w:pos="709"/>
                <w:tab w:val="left" w:pos="851"/>
                <w:tab w:val="left" w:pos="993"/>
              </w:tabs>
              <w:spacing w:after="0" w:line="240" w:lineRule="auto"/>
              <w:ind w:left="1"/>
              <w:jc w:val="both"/>
              <w:rPr>
                <w:rFonts w:ascii="Times New Roman" w:hAnsi="Times New Roman"/>
                <w:b/>
                <w:sz w:val="24"/>
                <w:szCs w:val="24"/>
              </w:rPr>
            </w:pPr>
            <w:r w:rsidRPr="00FC28D6">
              <w:rPr>
                <w:rFonts w:ascii="Times New Roman" w:hAnsi="Times New Roman"/>
                <w:bCs/>
                <w:sz w:val="24"/>
                <w:szCs w:val="24"/>
              </w:rPr>
              <w:t>Анализ запланированных и фактически достигнутых прямых и конечных результатов бюджетных программ, с определением причин недостижения запланированных показателей результатов (при их наличии)</w:t>
            </w:r>
            <w:r w:rsidRPr="00FC28D6">
              <w:rPr>
                <w:rFonts w:ascii="Times New Roman" w:hAnsi="Times New Roman"/>
                <w:sz w:val="24"/>
                <w:szCs w:val="24"/>
              </w:rPr>
              <w:t>.</w:t>
            </w:r>
          </w:p>
        </w:tc>
        <w:tc>
          <w:tcPr>
            <w:tcW w:w="3080" w:type="dxa"/>
            <w:tcBorders>
              <w:bottom w:val="nil"/>
            </w:tcBorders>
          </w:tcPr>
          <w:p w14:paraId="3B667BE6" w14:textId="77777777" w:rsidR="00D13EC9" w:rsidRPr="00FC28D6" w:rsidRDefault="00D13EC9" w:rsidP="00AB6C5C">
            <w:pPr>
              <w:pStyle w:val="a3"/>
              <w:numPr>
                <w:ilvl w:val="0"/>
                <w:numId w:val="72"/>
              </w:numPr>
              <w:tabs>
                <w:tab w:val="left" w:pos="378"/>
                <w:tab w:val="left" w:pos="1134"/>
              </w:tabs>
              <w:spacing w:after="0" w:line="240" w:lineRule="auto"/>
              <w:ind w:left="0" w:right="23" w:firstLine="0"/>
              <w:jc w:val="both"/>
              <w:rPr>
                <w:rFonts w:ascii="Times New Roman" w:hAnsi="Times New Roman"/>
                <w:sz w:val="24"/>
                <w:szCs w:val="24"/>
              </w:rPr>
            </w:pPr>
            <w:r w:rsidRPr="00FC28D6">
              <w:rPr>
                <w:rFonts w:ascii="Times New Roman" w:hAnsi="Times New Roman"/>
                <w:bCs/>
                <w:sz w:val="24"/>
                <w:szCs w:val="24"/>
              </w:rPr>
              <w:t>Переход из состояния естественной монополии в состояние конкурентного рынка посредством сокращения перечня регулируемых услуг (товаров, работ) субъектов естественных монополий и перечня товаров (работ, услуг) субъектов регулируемых рынков, на которые распространяется госрегулирование цен</w:t>
            </w:r>
          </w:p>
        </w:tc>
      </w:tr>
      <w:tr w:rsidR="00FC28D6" w:rsidRPr="00FC28D6" w14:paraId="55855640" w14:textId="77777777" w:rsidTr="004F2EA1">
        <w:trPr>
          <w:jc w:val="center"/>
        </w:trPr>
        <w:tc>
          <w:tcPr>
            <w:tcW w:w="9509" w:type="dxa"/>
            <w:gridSpan w:val="3"/>
            <w:tcBorders>
              <w:top w:val="nil"/>
              <w:left w:val="nil"/>
              <w:right w:val="nil"/>
            </w:tcBorders>
            <w:vAlign w:val="center"/>
          </w:tcPr>
          <w:p w14:paraId="3B7B4A05" w14:textId="6927E810" w:rsidR="004F2EA1" w:rsidRPr="00FC28D6" w:rsidRDefault="004F2EA1" w:rsidP="004F2EA1">
            <w:pPr>
              <w:pStyle w:val="a3"/>
              <w:tabs>
                <w:tab w:val="left" w:pos="330"/>
                <w:tab w:val="left" w:pos="1134"/>
              </w:tabs>
              <w:spacing w:after="0" w:line="240" w:lineRule="auto"/>
              <w:ind w:left="0" w:hanging="102"/>
              <w:jc w:val="both"/>
              <w:rPr>
                <w:rFonts w:ascii="Times New Roman" w:hAnsi="Times New Roman"/>
                <w:sz w:val="28"/>
                <w:szCs w:val="28"/>
              </w:rPr>
            </w:pPr>
            <w:r w:rsidRPr="00FC28D6">
              <w:rPr>
                <w:rFonts w:ascii="Times New Roman" w:hAnsi="Times New Roman"/>
                <w:sz w:val="28"/>
                <w:szCs w:val="28"/>
              </w:rPr>
              <w:lastRenderedPageBreak/>
              <w:t>Продолжение таблицы 22</w:t>
            </w:r>
          </w:p>
          <w:p w14:paraId="2D41EF48" w14:textId="7B1A4FFB" w:rsidR="004F2EA1" w:rsidRPr="00FC28D6" w:rsidRDefault="004F2EA1" w:rsidP="004F2EA1">
            <w:pPr>
              <w:pStyle w:val="a3"/>
              <w:tabs>
                <w:tab w:val="left" w:pos="330"/>
                <w:tab w:val="left" w:pos="1134"/>
              </w:tabs>
              <w:spacing w:after="0" w:line="240" w:lineRule="auto"/>
              <w:ind w:left="0" w:hanging="102"/>
              <w:jc w:val="both"/>
              <w:rPr>
                <w:rFonts w:ascii="Times New Roman" w:hAnsi="Times New Roman"/>
                <w:sz w:val="16"/>
                <w:szCs w:val="16"/>
              </w:rPr>
            </w:pPr>
          </w:p>
        </w:tc>
      </w:tr>
      <w:tr w:rsidR="00FC28D6" w:rsidRPr="00FC28D6" w14:paraId="1BF1CB70" w14:textId="77777777" w:rsidTr="004F2EA1">
        <w:trPr>
          <w:jc w:val="center"/>
        </w:trPr>
        <w:tc>
          <w:tcPr>
            <w:tcW w:w="2815" w:type="dxa"/>
            <w:vAlign w:val="center"/>
          </w:tcPr>
          <w:p w14:paraId="6299D3A6" w14:textId="6E922D01" w:rsidR="004F2EA1" w:rsidRPr="00FC28D6" w:rsidRDefault="004F2EA1" w:rsidP="004F2EA1">
            <w:pPr>
              <w:tabs>
                <w:tab w:val="left" w:pos="851"/>
                <w:tab w:val="left" w:pos="1134"/>
              </w:tabs>
              <w:spacing w:after="0" w:line="240" w:lineRule="auto"/>
              <w:jc w:val="center"/>
              <w:rPr>
                <w:rFonts w:ascii="Times New Roman" w:hAnsi="Times New Roman"/>
                <w:sz w:val="24"/>
                <w:szCs w:val="24"/>
              </w:rPr>
            </w:pPr>
            <w:r w:rsidRPr="00FC28D6">
              <w:rPr>
                <w:rFonts w:ascii="Times New Roman" w:hAnsi="Times New Roman"/>
                <w:sz w:val="24"/>
                <w:szCs w:val="24"/>
              </w:rPr>
              <w:t>1</w:t>
            </w:r>
          </w:p>
        </w:tc>
        <w:tc>
          <w:tcPr>
            <w:tcW w:w="3614" w:type="dxa"/>
          </w:tcPr>
          <w:p w14:paraId="425971EE" w14:textId="78D567BC" w:rsidR="004F2EA1" w:rsidRPr="00FC28D6" w:rsidRDefault="004F2EA1" w:rsidP="004F2EA1">
            <w:pPr>
              <w:pStyle w:val="a3"/>
              <w:tabs>
                <w:tab w:val="left" w:pos="330"/>
                <w:tab w:val="left" w:pos="1134"/>
              </w:tabs>
              <w:spacing w:after="0" w:line="240" w:lineRule="auto"/>
              <w:ind w:left="0"/>
              <w:jc w:val="center"/>
              <w:rPr>
                <w:rFonts w:ascii="Times New Roman" w:hAnsi="Times New Roman"/>
                <w:sz w:val="24"/>
                <w:szCs w:val="24"/>
              </w:rPr>
            </w:pPr>
            <w:r w:rsidRPr="00FC28D6">
              <w:rPr>
                <w:rFonts w:ascii="Times New Roman" w:hAnsi="Times New Roman"/>
                <w:sz w:val="24"/>
                <w:szCs w:val="24"/>
              </w:rPr>
              <w:t>2</w:t>
            </w:r>
          </w:p>
        </w:tc>
        <w:tc>
          <w:tcPr>
            <w:tcW w:w="3080" w:type="dxa"/>
          </w:tcPr>
          <w:p w14:paraId="7C747D24" w14:textId="2DF9988D" w:rsidR="004F2EA1" w:rsidRPr="00FC28D6" w:rsidRDefault="004F2EA1" w:rsidP="004F2EA1">
            <w:pPr>
              <w:pStyle w:val="a3"/>
              <w:tabs>
                <w:tab w:val="left" w:pos="330"/>
                <w:tab w:val="left" w:pos="1134"/>
              </w:tabs>
              <w:spacing w:after="0" w:line="240" w:lineRule="auto"/>
              <w:ind w:left="0"/>
              <w:jc w:val="center"/>
              <w:rPr>
                <w:rFonts w:ascii="Times New Roman" w:hAnsi="Times New Roman"/>
                <w:sz w:val="24"/>
                <w:szCs w:val="24"/>
              </w:rPr>
            </w:pPr>
            <w:r w:rsidRPr="00FC28D6">
              <w:rPr>
                <w:rFonts w:ascii="Times New Roman" w:hAnsi="Times New Roman"/>
                <w:sz w:val="24"/>
                <w:szCs w:val="24"/>
              </w:rPr>
              <w:t>3</w:t>
            </w:r>
          </w:p>
        </w:tc>
      </w:tr>
      <w:tr w:rsidR="00FC28D6" w:rsidRPr="00FC28D6" w14:paraId="004C0D62" w14:textId="75B58AF0" w:rsidTr="008C200C">
        <w:trPr>
          <w:jc w:val="center"/>
        </w:trPr>
        <w:tc>
          <w:tcPr>
            <w:tcW w:w="2815" w:type="dxa"/>
            <w:vAlign w:val="center"/>
          </w:tcPr>
          <w:p w14:paraId="687DA5D3" w14:textId="09877BDF" w:rsidR="004F2EA1" w:rsidRPr="00FC28D6" w:rsidRDefault="004F2EA1" w:rsidP="00AB6C5C">
            <w:pPr>
              <w:tabs>
                <w:tab w:val="left" w:pos="851"/>
                <w:tab w:val="left" w:pos="1134"/>
              </w:tabs>
              <w:spacing w:after="0" w:line="240" w:lineRule="auto"/>
              <w:rPr>
                <w:rFonts w:ascii="Times New Roman" w:hAnsi="Times New Roman"/>
                <w:sz w:val="24"/>
                <w:szCs w:val="24"/>
              </w:rPr>
            </w:pPr>
          </w:p>
        </w:tc>
        <w:tc>
          <w:tcPr>
            <w:tcW w:w="6694" w:type="dxa"/>
            <w:gridSpan w:val="2"/>
          </w:tcPr>
          <w:p w14:paraId="50A008FB" w14:textId="5BF2040C" w:rsidR="004F2EA1" w:rsidRPr="00FC28D6" w:rsidRDefault="004F2EA1" w:rsidP="00AE3812">
            <w:pPr>
              <w:pStyle w:val="a3"/>
              <w:tabs>
                <w:tab w:val="left" w:pos="330"/>
                <w:tab w:val="left" w:pos="1134"/>
              </w:tabs>
              <w:spacing w:after="0" w:line="240" w:lineRule="auto"/>
              <w:ind w:left="0"/>
              <w:jc w:val="center"/>
              <w:rPr>
                <w:rFonts w:ascii="Times New Roman" w:hAnsi="Times New Roman"/>
                <w:sz w:val="24"/>
                <w:szCs w:val="24"/>
              </w:rPr>
            </w:pPr>
            <w:r w:rsidRPr="00FC28D6">
              <w:rPr>
                <w:rFonts w:ascii="Times New Roman" w:hAnsi="Times New Roman"/>
                <w:sz w:val="24"/>
                <w:szCs w:val="24"/>
              </w:rPr>
              <w:t xml:space="preserve">Базовый показатель – </w:t>
            </w:r>
            <w:r w:rsidRPr="00FC28D6">
              <w:rPr>
                <w:rFonts w:ascii="Times New Roman" w:hAnsi="Times New Roman"/>
                <w:bCs/>
                <w:sz w:val="24"/>
                <w:szCs w:val="24"/>
              </w:rPr>
              <w:t>Результативность</w:t>
            </w:r>
          </w:p>
        </w:tc>
      </w:tr>
      <w:tr w:rsidR="00FC28D6" w:rsidRPr="00FC28D6" w14:paraId="495A9AD5" w14:textId="4AB5AA12" w:rsidTr="004F2EA1">
        <w:trPr>
          <w:jc w:val="center"/>
        </w:trPr>
        <w:tc>
          <w:tcPr>
            <w:tcW w:w="2815" w:type="dxa"/>
            <w:vMerge w:val="restart"/>
            <w:vAlign w:val="center"/>
          </w:tcPr>
          <w:p w14:paraId="1C8D042A" w14:textId="77777777" w:rsidR="004F2EA1" w:rsidRPr="00FC28D6" w:rsidRDefault="004F2EA1" w:rsidP="00AB6C5C">
            <w:pPr>
              <w:tabs>
                <w:tab w:val="left" w:pos="851"/>
                <w:tab w:val="left" w:pos="1134"/>
              </w:tabs>
              <w:spacing w:after="0" w:line="240" w:lineRule="auto"/>
              <w:rPr>
                <w:rFonts w:ascii="Times New Roman" w:hAnsi="Times New Roman"/>
                <w:sz w:val="24"/>
                <w:szCs w:val="24"/>
              </w:rPr>
            </w:pPr>
          </w:p>
        </w:tc>
        <w:tc>
          <w:tcPr>
            <w:tcW w:w="3614" w:type="dxa"/>
          </w:tcPr>
          <w:p w14:paraId="68E58CE2" w14:textId="2C4BFB43" w:rsidR="004F2EA1" w:rsidRPr="00FC28D6" w:rsidRDefault="004F2EA1" w:rsidP="004F2EA1">
            <w:pPr>
              <w:pStyle w:val="a3"/>
              <w:tabs>
                <w:tab w:val="left" w:pos="330"/>
                <w:tab w:val="left" w:pos="1134"/>
              </w:tabs>
              <w:spacing w:after="0" w:line="240" w:lineRule="auto"/>
              <w:ind w:left="0"/>
              <w:jc w:val="both"/>
              <w:rPr>
                <w:rFonts w:ascii="Times New Roman" w:hAnsi="Times New Roman"/>
                <w:sz w:val="24"/>
                <w:szCs w:val="24"/>
              </w:rPr>
            </w:pPr>
            <w:r w:rsidRPr="00FC28D6">
              <w:rPr>
                <w:rFonts w:ascii="Times New Roman" w:eastAsia="Times New Roman" w:hAnsi="Times New Roman"/>
                <w:bCs/>
                <w:kern w:val="36"/>
                <w:sz w:val="24"/>
                <w:szCs w:val="24"/>
              </w:rPr>
              <w:t>Анализ информирования государственным органом населения о тарификации на социально-важные услуги (товары, работы), а также уровня развития обратной связи с населением о качестве услуг в соответствии с требованиями законодательства</w:t>
            </w:r>
          </w:p>
        </w:tc>
        <w:tc>
          <w:tcPr>
            <w:tcW w:w="3080" w:type="dxa"/>
          </w:tcPr>
          <w:p w14:paraId="364A6143" w14:textId="52EF0C3F" w:rsidR="004F2EA1" w:rsidRPr="00FC28D6" w:rsidRDefault="004F2EA1" w:rsidP="004F2EA1">
            <w:pPr>
              <w:pStyle w:val="a3"/>
              <w:tabs>
                <w:tab w:val="left" w:pos="330"/>
                <w:tab w:val="left" w:pos="1134"/>
              </w:tabs>
              <w:spacing w:after="0" w:line="240" w:lineRule="auto"/>
              <w:ind w:left="0"/>
              <w:jc w:val="both"/>
              <w:rPr>
                <w:rFonts w:ascii="Times New Roman" w:hAnsi="Times New Roman"/>
                <w:sz w:val="24"/>
                <w:szCs w:val="24"/>
              </w:rPr>
            </w:pPr>
            <w:r w:rsidRPr="00FC28D6">
              <w:rPr>
                <w:rFonts w:ascii="Times New Roman" w:hAnsi="Times New Roman"/>
                <w:bCs/>
                <w:sz w:val="24"/>
                <w:szCs w:val="24"/>
              </w:rPr>
              <w:t>1) прозрачность тарифо образования посредством проведения публичных слушаний и размещения сведений на общедоступ ных информационных порталах;</w:t>
            </w:r>
          </w:p>
        </w:tc>
      </w:tr>
      <w:tr w:rsidR="00FC28D6" w:rsidRPr="00FC28D6" w14:paraId="0B768C5F" w14:textId="5D4D9D3A" w:rsidTr="008C200C">
        <w:trPr>
          <w:jc w:val="center"/>
        </w:trPr>
        <w:tc>
          <w:tcPr>
            <w:tcW w:w="2815" w:type="dxa"/>
            <w:vMerge/>
            <w:vAlign w:val="center"/>
          </w:tcPr>
          <w:p w14:paraId="199354D1" w14:textId="77777777" w:rsidR="004F2EA1" w:rsidRPr="00FC28D6" w:rsidRDefault="004F2EA1" w:rsidP="00AB6C5C">
            <w:pPr>
              <w:tabs>
                <w:tab w:val="left" w:pos="851"/>
                <w:tab w:val="left" w:pos="1134"/>
              </w:tabs>
              <w:spacing w:after="0" w:line="240" w:lineRule="auto"/>
              <w:rPr>
                <w:rFonts w:ascii="Times New Roman" w:hAnsi="Times New Roman"/>
                <w:sz w:val="24"/>
                <w:szCs w:val="24"/>
              </w:rPr>
            </w:pPr>
          </w:p>
        </w:tc>
        <w:tc>
          <w:tcPr>
            <w:tcW w:w="6694" w:type="dxa"/>
            <w:gridSpan w:val="2"/>
          </w:tcPr>
          <w:p w14:paraId="0595A6A5" w14:textId="5E390CD2" w:rsidR="004F2EA1" w:rsidRPr="00FC28D6" w:rsidRDefault="004F2EA1" w:rsidP="00AE3812">
            <w:pPr>
              <w:pStyle w:val="a3"/>
              <w:tabs>
                <w:tab w:val="left" w:pos="330"/>
                <w:tab w:val="left" w:pos="1134"/>
              </w:tabs>
              <w:spacing w:after="0" w:line="240" w:lineRule="auto"/>
              <w:ind w:left="0"/>
              <w:jc w:val="center"/>
              <w:rPr>
                <w:rFonts w:ascii="Times New Roman" w:hAnsi="Times New Roman"/>
                <w:sz w:val="24"/>
                <w:szCs w:val="24"/>
              </w:rPr>
            </w:pPr>
            <w:r w:rsidRPr="00FC28D6">
              <w:rPr>
                <w:rFonts w:ascii="Times New Roman" w:hAnsi="Times New Roman"/>
                <w:sz w:val="24"/>
                <w:szCs w:val="24"/>
              </w:rPr>
              <w:t>Базовый показатель – Продуктивность</w:t>
            </w:r>
          </w:p>
        </w:tc>
      </w:tr>
      <w:tr w:rsidR="00FC28D6" w:rsidRPr="00FC28D6" w14:paraId="2913116C" w14:textId="46B05652" w:rsidTr="004F2EA1">
        <w:trPr>
          <w:jc w:val="center"/>
        </w:trPr>
        <w:tc>
          <w:tcPr>
            <w:tcW w:w="2815" w:type="dxa"/>
            <w:vMerge/>
            <w:vAlign w:val="center"/>
          </w:tcPr>
          <w:p w14:paraId="20CAE4BA" w14:textId="77777777" w:rsidR="004F2EA1" w:rsidRPr="00FC28D6" w:rsidRDefault="004F2EA1" w:rsidP="00AB6C5C">
            <w:pPr>
              <w:tabs>
                <w:tab w:val="left" w:pos="851"/>
                <w:tab w:val="left" w:pos="1134"/>
              </w:tabs>
              <w:spacing w:after="0" w:line="240" w:lineRule="auto"/>
              <w:rPr>
                <w:rFonts w:ascii="Times New Roman" w:hAnsi="Times New Roman"/>
                <w:sz w:val="24"/>
                <w:szCs w:val="24"/>
              </w:rPr>
            </w:pPr>
          </w:p>
        </w:tc>
        <w:tc>
          <w:tcPr>
            <w:tcW w:w="3614" w:type="dxa"/>
          </w:tcPr>
          <w:p w14:paraId="22B58744" w14:textId="1CDE5D42" w:rsidR="004F2EA1" w:rsidRPr="00FC28D6" w:rsidRDefault="004F2EA1" w:rsidP="00AE3812">
            <w:pPr>
              <w:pStyle w:val="a3"/>
              <w:tabs>
                <w:tab w:val="left" w:pos="330"/>
                <w:tab w:val="left" w:pos="1134"/>
              </w:tabs>
              <w:spacing w:after="0" w:line="240" w:lineRule="auto"/>
              <w:ind w:left="0"/>
              <w:jc w:val="center"/>
              <w:rPr>
                <w:rFonts w:ascii="Times New Roman" w:hAnsi="Times New Roman"/>
                <w:sz w:val="24"/>
                <w:szCs w:val="24"/>
              </w:rPr>
            </w:pPr>
            <w:r w:rsidRPr="00FC28D6">
              <w:rPr>
                <w:rFonts w:ascii="Times New Roman" w:hAnsi="Times New Roman"/>
                <w:bCs/>
                <w:i/>
                <w:sz w:val="24"/>
                <w:szCs w:val="24"/>
              </w:rPr>
              <w:t>Не составлены</w:t>
            </w:r>
          </w:p>
        </w:tc>
        <w:tc>
          <w:tcPr>
            <w:tcW w:w="3080" w:type="dxa"/>
          </w:tcPr>
          <w:p w14:paraId="75EC709C" w14:textId="19AC77D5" w:rsidR="004F2EA1" w:rsidRPr="00FC28D6" w:rsidRDefault="004F2EA1" w:rsidP="00AE3812">
            <w:pPr>
              <w:pStyle w:val="a3"/>
              <w:tabs>
                <w:tab w:val="left" w:pos="330"/>
                <w:tab w:val="left" w:pos="1134"/>
              </w:tabs>
              <w:spacing w:after="0" w:line="240" w:lineRule="auto"/>
              <w:ind w:left="0"/>
              <w:jc w:val="center"/>
              <w:rPr>
                <w:rFonts w:ascii="Times New Roman" w:hAnsi="Times New Roman"/>
                <w:sz w:val="24"/>
                <w:szCs w:val="24"/>
              </w:rPr>
            </w:pPr>
            <w:r w:rsidRPr="00FC28D6">
              <w:rPr>
                <w:rFonts w:ascii="Times New Roman" w:hAnsi="Times New Roman"/>
                <w:i/>
                <w:sz w:val="24"/>
                <w:szCs w:val="24"/>
              </w:rPr>
              <w:t>Не разработаны</w:t>
            </w:r>
          </w:p>
        </w:tc>
      </w:tr>
      <w:tr w:rsidR="00FC28D6" w:rsidRPr="00FC28D6" w14:paraId="529756E3" w14:textId="77777777" w:rsidTr="004F2EA1">
        <w:trPr>
          <w:jc w:val="center"/>
        </w:trPr>
        <w:tc>
          <w:tcPr>
            <w:tcW w:w="2815" w:type="dxa"/>
            <w:vMerge w:val="restart"/>
            <w:vAlign w:val="center"/>
          </w:tcPr>
          <w:p w14:paraId="7B9A9C96" w14:textId="4C54154A" w:rsidR="00D13EC9" w:rsidRPr="00FC28D6" w:rsidRDefault="00D13EC9" w:rsidP="00AB6C5C">
            <w:pPr>
              <w:tabs>
                <w:tab w:val="left" w:pos="851"/>
                <w:tab w:val="left" w:pos="1134"/>
              </w:tabs>
              <w:spacing w:after="0" w:line="240" w:lineRule="auto"/>
              <w:rPr>
                <w:rFonts w:ascii="Times New Roman" w:hAnsi="Times New Roman"/>
                <w:bCs/>
                <w:sz w:val="24"/>
                <w:szCs w:val="24"/>
              </w:rPr>
            </w:pPr>
            <w:r w:rsidRPr="00FC28D6">
              <w:rPr>
                <w:rFonts w:ascii="Times New Roman" w:hAnsi="Times New Roman"/>
                <w:sz w:val="24"/>
                <w:szCs w:val="24"/>
              </w:rPr>
              <w:t>РГУ «Комитет по статистике Министерства Национальной Экономики Республики Казахстан»</w:t>
            </w:r>
          </w:p>
        </w:tc>
        <w:tc>
          <w:tcPr>
            <w:tcW w:w="6694" w:type="dxa"/>
            <w:gridSpan w:val="2"/>
          </w:tcPr>
          <w:p w14:paraId="75763334" w14:textId="77777777" w:rsidR="00D13EC9" w:rsidRPr="00FC28D6" w:rsidRDefault="00D13EC9" w:rsidP="00AE3812">
            <w:pPr>
              <w:pStyle w:val="a3"/>
              <w:tabs>
                <w:tab w:val="left" w:pos="330"/>
                <w:tab w:val="left" w:pos="1134"/>
              </w:tabs>
              <w:spacing w:after="0" w:line="240" w:lineRule="auto"/>
              <w:ind w:left="0"/>
              <w:jc w:val="center"/>
              <w:rPr>
                <w:rFonts w:ascii="Times New Roman" w:hAnsi="Times New Roman"/>
                <w:i/>
                <w:sz w:val="24"/>
                <w:szCs w:val="24"/>
              </w:rPr>
            </w:pPr>
            <w:r w:rsidRPr="00FC28D6">
              <w:rPr>
                <w:rFonts w:ascii="Times New Roman" w:hAnsi="Times New Roman"/>
                <w:sz w:val="24"/>
                <w:szCs w:val="24"/>
              </w:rPr>
              <w:t>Базовый показатель - Эффективность</w:t>
            </w:r>
          </w:p>
        </w:tc>
      </w:tr>
      <w:tr w:rsidR="00FC28D6" w:rsidRPr="00FC28D6" w14:paraId="6120853E" w14:textId="77777777" w:rsidTr="004F2EA1">
        <w:trPr>
          <w:jc w:val="center"/>
        </w:trPr>
        <w:tc>
          <w:tcPr>
            <w:tcW w:w="2815" w:type="dxa"/>
            <w:vMerge/>
          </w:tcPr>
          <w:p w14:paraId="2FC51298" w14:textId="77777777" w:rsidR="00D13EC9" w:rsidRPr="00FC28D6" w:rsidRDefault="00D13EC9" w:rsidP="00AB6C5C">
            <w:pPr>
              <w:tabs>
                <w:tab w:val="left" w:pos="851"/>
                <w:tab w:val="left" w:pos="1134"/>
              </w:tabs>
              <w:spacing w:after="0" w:line="240" w:lineRule="auto"/>
              <w:rPr>
                <w:rFonts w:ascii="Times New Roman" w:hAnsi="Times New Roman"/>
                <w:bCs/>
                <w:sz w:val="24"/>
                <w:szCs w:val="24"/>
              </w:rPr>
            </w:pPr>
          </w:p>
        </w:tc>
        <w:tc>
          <w:tcPr>
            <w:tcW w:w="3614" w:type="dxa"/>
          </w:tcPr>
          <w:p w14:paraId="36670CF0" w14:textId="71B603F4" w:rsidR="00D13EC9" w:rsidRPr="00FC28D6" w:rsidRDefault="00D13EC9" w:rsidP="00AB6C5C">
            <w:pPr>
              <w:pStyle w:val="a3"/>
              <w:numPr>
                <w:ilvl w:val="0"/>
                <w:numId w:val="75"/>
              </w:numPr>
              <w:tabs>
                <w:tab w:val="left" w:pos="14"/>
                <w:tab w:val="left" w:pos="353"/>
                <w:tab w:val="left" w:pos="1134"/>
              </w:tabs>
              <w:spacing w:after="0" w:line="240" w:lineRule="auto"/>
              <w:ind w:left="0" w:right="23" w:firstLine="3"/>
              <w:jc w:val="both"/>
              <w:rPr>
                <w:rFonts w:ascii="Times New Roman" w:hAnsi="Times New Roman"/>
                <w:b/>
                <w:sz w:val="24"/>
                <w:szCs w:val="24"/>
              </w:rPr>
            </w:pPr>
            <w:r w:rsidRPr="00FC28D6">
              <w:rPr>
                <w:rFonts w:ascii="Times New Roman" w:hAnsi="Times New Roman"/>
                <w:sz w:val="24"/>
                <w:szCs w:val="24"/>
              </w:rPr>
              <w:t>Анализ и оценка деятельности РГУ «КС МНЭ Республики Казахстан» в области государственной статистики</w:t>
            </w:r>
          </w:p>
          <w:p w14:paraId="2A68241D" w14:textId="77777777" w:rsidR="00D13EC9" w:rsidRPr="00FC28D6" w:rsidRDefault="00D13EC9" w:rsidP="00AB6C5C">
            <w:pPr>
              <w:pStyle w:val="a3"/>
              <w:numPr>
                <w:ilvl w:val="0"/>
                <w:numId w:val="75"/>
              </w:numPr>
              <w:tabs>
                <w:tab w:val="left" w:pos="14"/>
                <w:tab w:val="left" w:pos="353"/>
                <w:tab w:val="left" w:pos="1134"/>
              </w:tabs>
              <w:spacing w:after="0" w:line="240" w:lineRule="auto"/>
              <w:ind w:left="0" w:right="23" w:firstLine="3"/>
              <w:jc w:val="both"/>
              <w:rPr>
                <w:rFonts w:ascii="Times New Roman" w:hAnsi="Times New Roman"/>
                <w:b/>
                <w:sz w:val="24"/>
                <w:szCs w:val="24"/>
              </w:rPr>
            </w:pPr>
            <w:r w:rsidRPr="00FC28D6">
              <w:rPr>
                <w:rFonts w:ascii="Times New Roman" w:hAnsi="Times New Roman"/>
                <w:bCs/>
                <w:sz w:val="24"/>
                <w:szCs w:val="24"/>
              </w:rPr>
              <w:t>Анализ запланированных и фактически достигнутых прямых и конечных результатов бюджетных программ;</w:t>
            </w:r>
          </w:p>
          <w:p w14:paraId="783E269A" w14:textId="1992E746" w:rsidR="00D13EC9" w:rsidRPr="00FC28D6" w:rsidRDefault="00D13EC9" w:rsidP="00AB6C5C">
            <w:pPr>
              <w:pStyle w:val="a3"/>
              <w:numPr>
                <w:ilvl w:val="0"/>
                <w:numId w:val="75"/>
              </w:numPr>
              <w:tabs>
                <w:tab w:val="left" w:pos="14"/>
                <w:tab w:val="left" w:pos="353"/>
                <w:tab w:val="left" w:pos="1134"/>
              </w:tabs>
              <w:spacing w:after="0" w:line="240" w:lineRule="auto"/>
              <w:ind w:left="0" w:right="23" w:firstLine="3"/>
              <w:jc w:val="both"/>
              <w:rPr>
                <w:rFonts w:ascii="Times New Roman" w:hAnsi="Times New Roman"/>
                <w:b/>
                <w:sz w:val="24"/>
                <w:szCs w:val="24"/>
              </w:rPr>
            </w:pPr>
            <w:r w:rsidRPr="00FC28D6">
              <w:rPr>
                <w:rFonts w:ascii="Times New Roman" w:hAnsi="Times New Roman"/>
                <w:sz w:val="24"/>
                <w:szCs w:val="24"/>
              </w:rPr>
              <w:t xml:space="preserve">Анализ взаимосвязи прямых и конечных показателей бюджетных программ </w:t>
            </w:r>
            <w:r w:rsidRPr="00FC28D6">
              <w:rPr>
                <w:rFonts w:ascii="Times New Roman" w:hAnsi="Times New Roman"/>
                <w:bCs/>
                <w:sz w:val="24"/>
                <w:szCs w:val="24"/>
              </w:rPr>
              <w:t xml:space="preserve">РГУ «КС МНЭ Республики Казахстан» </w:t>
            </w:r>
            <w:r w:rsidRPr="00FC28D6">
              <w:rPr>
                <w:rFonts w:ascii="Times New Roman" w:hAnsi="Times New Roman"/>
                <w:sz w:val="24"/>
                <w:szCs w:val="24"/>
              </w:rPr>
              <w:t xml:space="preserve">с целями и индикаторами плана развития Министерства </w:t>
            </w:r>
          </w:p>
        </w:tc>
        <w:tc>
          <w:tcPr>
            <w:tcW w:w="3080" w:type="dxa"/>
          </w:tcPr>
          <w:p w14:paraId="035BD963" w14:textId="77777777" w:rsidR="00D13EC9" w:rsidRPr="00FC28D6" w:rsidRDefault="00D13EC9" w:rsidP="00AB6C5C">
            <w:pPr>
              <w:pStyle w:val="a9"/>
              <w:numPr>
                <w:ilvl w:val="0"/>
                <w:numId w:val="74"/>
              </w:numPr>
              <w:tabs>
                <w:tab w:val="left" w:pos="249"/>
                <w:tab w:val="left" w:pos="993"/>
              </w:tabs>
              <w:spacing w:before="0" w:beforeAutospacing="0" w:after="0" w:afterAutospacing="0"/>
              <w:ind w:left="0" w:right="23" w:firstLine="0"/>
              <w:jc w:val="both"/>
            </w:pPr>
            <w:r w:rsidRPr="00FC28D6">
              <w:t xml:space="preserve">удовлетворение потребности общества, государства и международного сообщества в официальной статистической информации Республики Казахстан </w:t>
            </w:r>
          </w:p>
          <w:p w14:paraId="75AF4CC1" w14:textId="77777777" w:rsidR="00D13EC9" w:rsidRPr="00FC28D6" w:rsidRDefault="00D13EC9" w:rsidP="00AB6C5C">
            <w:pPr>
              <w:pStyle w:val="a3"/>
              <w:tabs>
                <w:tab w:val="left" w:pos="378"/>
                <w:tab w:val="left" w:pos="1134"/>
              </w:tabs>
              <w:spacing w:after="0" w:line="240" w:lineRule="auto"/>
              <w:ind w:left="0"/>
              <w:jc w:val="both"/>
              <w:rPr>
                <w:rFonts w:ascii="Times New Roman" w:hAnsi="Times New Roman"/>
                <w:sz w:val="24"/>
                <w:szCs w:val="24"/>
              </w:rPr>
            </w:pPr>
          </w:p>
        </w:tc>
      </w:tr>
      <w:tr w:rsidR="00FC28D6" w:rsidRPr="00FC28D6" w14:paraId="4432521A" w14:textId="77777777" w:rsidTr="004F2EA1">
        <w:trPr>
          <w:jc w:val="center"/>
        </w:trPr>
        <w:tc>
          <w:tcPr>
            <w:tcW w:w="2815" w:type="dxa"/>
            <w:vMerge/>
          </w:tcPr>
          <w:p w14:paraId="3D312BB2" w14:textId="77777777" w:rsidR="00D13EC9" w:rsidRPr="00FC28D6" w:rsidRDefault="00D13EC9" w:rsidP="00AB6C5C">
            <w:pPr>
              <w:tabs>
                <w:tab w:val="left" w:pos="851"/>
                <w:tab w:val="left" w:pos="1134"/>
              </w:tabs>
              <w:spacing w:after="0" w:line="240" w:lineRule="auto"/>
              <w:rPr>
                <w:rFonts w:ascii="Times New Roman" w:hAnsi="Times New Roman"/>
                <w:bCs/>
                <w:sz w:val="24"/>
                <w:szCs w:val="24"/>
              </w:rPr>
            </w:pPr>
          </w:p>
        </w:tc>
        <w:tc>
          <w:tcPr>
            <w:tcW w:w="6694" w:type="dxa"/>
            <w:gridSpan w:val="2"/>
          </w:tcPr>
          <w:p w14:paraId="226628A7" w14:textId="77777777" w:rsidR="00D13EC9" w:rsidRPr="00FC28D6" w:rsidRDefault="00D13EC9" w:rsidP="00AE3812">
            <w:pPr>
              <w:pStyle w:val="a3"/>
              <w:tabs>
                <w:tab w:val="left" w:pos="378"/>
                <w:tab w:val="left" w:pos="1134"/>
              </w:tabs>
              <w:spacing w:after="0" w:line="240" w:lineRule="auto"/>
              <w:ind w:left="0"/>
              <w:jc w:val="center"/>
              <w:rPr>
                <w:rFonts w:ascii="Times New Roman" w:hAnsi="Times New Roman"/>
                <w:bCs/>
                <w:i/>
                <w:sz w:val="24"/>
                <w:szCs w:val="24"/>
              </w:rPr>
            </w:pPr>
            <w:r w:rsidRPr="00FC28D6">
              <w:rPr>
                <w:rFonts w:ascii="Times New Roman" w:hAnsi="Times New Roman"/>
                <w:sz w:val="24"/>
                <w:szCs w:val="24"/>
              </w:rPr>
              <w:t xml:space="preserve">Базовый показатель – </w:t>
            </w:r>
            <w:r w:rsidRPr="00FC28D6">
              <w:rPr>
                <w:rFonts w:ascii="Times New Roman" w:hAnsi="Times New Roman"/>
                <w:bCs/>
                <w:sz w:val="24"/>
                <w:szCs w:val="24"/>
              </w:rPr>
              <w:t>Результативность</w:t>
            </w:r>
          </w:p>
        </w:tc>
      </w:tr>
      <w:tr w:rsidR="00FC28D6" w:rsidRPr="00FC28D6" w14:paraId="7FB20854" w14:textId="77777777" w:rsidTr="004F2EA1">
        <w:trPr>
          <w:jc w:val="center"/>
        </w:trPr>
        <w:tc>
          <w:tcPr>
            <w:tcW w:w="2815" w:type="dxa"/>
            <w:vMerge/>
          </w:tcPr>
          <w:p w14:paraId="4F50E7A3" w14:textId="77777777" w:rsidR="00D13EC9" w:rsidRPr="00FC28D6" w:rsidRDefault="00D13EC9" w:rsidP="00AB6C5C">
            <w:pPr>
              <w:tabs>
                <w:tab w:val="left" w:pos="851"/>
                <w:tab w:val="left" w:pos="1134"/>
              </w:tabs>
              <w:spacing w:after="0" w:line="240" w:lineRule="auto"/>
              <w:rPr>
                <w:rFonts w:ascii="Times New Roman" w:hAnsi="Times New Roman"/>
                <w:bCs/>
                <w:sz w:val="24"/>
                <w:szCs w:val="24"/>
              </w:rPr>
            </w:pPr>
          </w:p>
        </w:tc>
        <w:tc>
          <w:tcPr>
            <w:tcW w:w="3614" w:type="dxa"/>
          </w:tcPr>
          <w:p w14:paraId="6DD32982" w14:textId="55EA5355" w:rsidR="00D13EC9" w:rsidRPr="00FC28D6" w:rsidRDefault="00D13EC9" w:rsidP="00AB6C5C">
            <w:pPr>
              <w:pStyle w:val="a3"/>
              <w:numPr>
                <w:ilvl w:val="0"/>
                <w:numId w:val="76"/>
              </w:numPr>
              <w:tabs>
                <w:tab w:val="left" w:pos="440"/>
                <w:tab w:val="left" w:pos="1134"/>
              </w:tabs>
              <w:spacing w:after="0" w:line="240" w:lineRule="auto"/>
              <w:ind w:left="0" w:right="23" w:firstLine="14"/>
              <w:jc w:val="both"/>
              <w:rPr>
                <w:rFonts w:ascii="Times New Roman" w:hAnsi="Times New Roman"/>
                <w:bCs/>
                <w:sz w:val="24"/>
                <w:szCs w:val="24"/>
              </w:rPr>
            </w:pPr>
            <w:r w:rsidRPr="00FC28D6">
              <w:rPr>
                <w:rFonts w:ascii="Times New Roman" w:hAnsi="Times New Roman"/>
                <w:sz w:val="24"/>
                <w:szCs w:val="24"/>
              </w:rPr>
              <w:t xml:space="preserve">Анализ деятельности </w:t>
            </w:r>
            <w:r w:rsidRPr="00FC28D6">
              <w:rPr>
                <w:rFonts w:ascii="Times New Roman" w:hAnsi="Times New Roman"/>
                <w:bCs/>
                <w:sz w:val="24"/>
                <w:szCs w:val="24"/>
              </w:rPr>
              <w:t xml:space="preserve">РГУ «КС МНЭ Республики Казахстан» </w:t>
            </w:r>
            <w:r w:rsidRPr="00FC28D6">
              <w:rPr>
                <w:rFonts w:ascii="Times New Roman" w:hAnsi="Times New Roman"/>
                <w:sz w:val="24"/>
                <w:szCs w:val="24"/>
              </w:rPr>
              <w:t xml:space="preserve">по обеспечению развития Е-статистика и проводимой работы по ее интеграции с информационными базами иных государственных органов; </w:t>
            </w:r>
          </w:p>
        </w:tc>
        <w:tc>
          <w:tcPr>
            <w:tcW w:w="3080" w:type="dxa"/>
          </w:tcPr>
          <w:p w14:paraId="58EC6380" w14:textId="4F4EF424" w:rsidR="00D13EC9" w:rsidRPr="00FC28D6" w:rsidRDefault="00D13EC9" w:rsidP="00AB6C5C">
            <w:pPr>
              <w:pStyle w:val="a9"/>
              <w:numPr>
                <w:ilvl w:val="0"/>
                <w:numId w:val="77"/>
              </w:numPr>
              <w:tabs>
                <w:tab w:val="left" w:pos="249"/>
                <w:tab w:val="left" w:pos="993"/>
              </w:tabs>
              <w:spacing w:before="0" w:beforeAutospacing="0" w:after="0" w:afterAutospacing="0"/>
              <w:ind w:left="0" w:right="23" w:firstLine="0"/>
              <w:jc w:val="both"/>
            </w:pPr>
            <w:r w:rsidRPr="00FC28D6">
              <w:t>уровень развития е-статистика и ее интеграция с информационными базами иных государственных органов</w:t>
            </w:r>
          </w:p>
        </w:tc>
      </w:tr>
      <w:tr w:rsidR="00FC28D6" w:rsidRPr="00FC28D6" w14:paraId="34B66DA8" w14:textId="77777777" w:rsidTr="004F2EA1">
        <w:trPr>
          <w:jc w:val="center"/>
        </w:trPr>
        <w:tc>
          <w:tcPr>
            <w:tcW w:w="2815" w:type="dxa"/>
            <w:vMerge/>
          </w:tcPr>
          <w:p w14:paraId="6803E636" w14:textId="77777777" w:rsidR="00D13EC9" w:rsidRPr="00FC28D6" w:rsidRDefault="00D13EC9" w:rsidP="00AB6C5C">
            <w:pPr>
              <w:tabs>
                <w:tab w:val="left" w:pos="851"/>
                <w:tab w:val="left" w:pos="1134"/>
              </w:tabs>
              <w:spacing w:after="0" w:line="240" w:lineRule="auto"/>
              <w:rPr>
                <w:rFonts w:ascii="Times New Roman" w:hAnsi="Times New Roman"/>
                <w:bCs/>
                <w:sz w:val="24"/>
                <w:szCs w:val="24"/>
              </w:rPr>
            </w:pPr>
          </w:p>
        </w:tc>
        <w:tc>
          <w:tcPr>
            <w:tcW w:w="6694" w:type="dxa"/>
            <w:gridSpan w:val="2"/>
          </w:tcPr>
          <w:p w14:paraId="78A38872" w14:textId="77777777" w:rsidR="00D13EC9" w:rsidRPr="00FC28D6" w:rsidRDefault="00D13EC9" w:rsidP="00AE3812">
            <w:pPr>
              <w:pStyle w:val="a3"/>
              <w:tabs>
                <w:tab w:val="left" w:pos="330"/>
                <w:tab w:val="left" w:pos="1134"/>
              </w:tabs>
              <w:spacing w:after="0" w:line="240" w:lineRule="auto"/>
              <w:ind w:left="0"/>
              <w:jc w:val="center"/>
              <w:rPr>
                <w:rFonts w:ascii="Times New Roman" w:hAnsi="Times New Roman"/>
                <w:sz w:val="24"/>
                <w:szCs w:val="24"/>
              </w:rPr>
            </w:pPr>
            <w:r w:rsidRPr="00FC28D6">
              <w:rPr>
                <w:rFonts w:ascii="Times New Roman" w:hAnsi="Times New Roman"/>
                <w:sz w:val="24"/>
                <w:szCs w:val="24"/>
              </w:rPr>
              <w:t>Базовый показатель – Продуктивность</w:t>
            </w:r>
          </w:p>
        </w:tc>
      </w:tr>
      <w:tr w:rsidR="00FC28D6" w:rsidRPr="00FC28D6" w14:paraId="7E1E6305" w14:textId="77777777" w:rsidTr="004F2EA1">
        <w:trPr>
          <w:jc w:val="center"/>
        </w:trPr>
        <w:tc>
          <w:tcPr>
            <w:tcW w:w="2815" w:type="dxa"/>
            <w:vMerge/>
          </w:tcPr>
          <w:p w14:paraId="022C78F6" w14:textId="77777777" w:rsidR="00D13EC9" w:rsidRPr="00FC28D6" w:rsidRDefault="00D13EC9" w:rsidP="00AB6C5C">
            <w:pPr>
              <w:tabs>
                <w:tab w:val="left" w:pos="851"/>
                <w:tab w:val="left" w:pos="1134"/>
              </w:tabs>
              <w:spacing w:after="0" w:line="240" w:lineRule="auto"/>
              <w:rPr>
                <w:rFonts w:ascii="Times New Roman" w:hAnsi="Times New Roman"/>
                <w:bCs/>
                <w:sz w:val="24"/>
                <w:szCs w:val="24"/>
              </w:rPr>
            </w:pPr>
          </w:p>
        </w:tc>
        <w:tc>
          <w:tcPr>
            <w:tcW w:w="3614" w:type="dxa"/>
          </w:tcPr>
          <w:p w14:paraId="7F293846" w14:textId="77777777" w:rsidR="00D13EC9" w:rsidRPr="00FC28D6" w:rsidRDefault="00D13EC9" w:rsidP="004F2EA1">
            <w:pPr>
              <w:tabs>
                <w:tab w:val="left" w:pos="851"/>
                <w:tab w:val="left" w:pos="1134"/>
              </w:tabs>
              <w:spacing w:after="0" w:line="240" w:lineRule="auto"/>
              <w:jc w:val="center"/>
              <w:rPr>
                <w:rFonts w:ascii="Times New Roman" w:hAnsi="Times New Roman"/>
                <w:bCs/>
                <w:i/>
                <w:sz w:val="24"/>
                <w:szCs w:val="24"/>
              </w:rPr>
            </w:pPr>
            <w:r w:rsidRPr="00FC28D6">
              <w:rPr>
                <w:rFonts w:ascii="Times New Roman" w:hAnsi="Times New Roman"/>
                <w:bCs/>
                <w:i/>
                <w:sz w:val="24"/>
                <w:szCs w:val="24"/>
              </w:rPr>
              <w:t>Не составлены</w:t>
            </w:r>
          </w:p>
        </w:tc>
        <w:tc>
          <w:tcPr>
            <w:tcW w:w="3080" w:type="dxa"/>
          </w:tcPr>
          <w:p w14:paraId="6B60DD80" w14:textId="77777777" w:rsidR="00D13EC9" w:rsidRPr="00FC28D6" w:rsidRDefault="00D13EC9" w:rsidP="004F2EA1">
            <w:pPr>
              <w:pStyle w:val="a3"/>
              <w:tabs>
                <w:tab w:val="left" w:pos="330"/>
                <w:tab w:val="left" w:pos="1134"/>
              </w:tabs>
              <w:spacing w:after="0" w:line="240" w:lineRule="auto"/>
              <w:ind w:left="0"/>
              <w:jc w:val="center"/>
              <w:rPr>
                <w:rFonts w:ascii="Times New Roman" w:hAnsi="Times New Roman"/>
                <w:i/>
                <w:sz w:val="24"/>
                <w:szCs w:val="24"/>
              </w:rPr>
            </w:pPr>
            <w:r w:rsidRPr="00FC28D6">
              <w:rPr>
                <w:rFonts w:ascii="Times New Roman" w:hAnsi="Times New Roman"/>
                <w:i/>
                <w:sz w:val="24"/>
                <w:szCs w:val="24"/>
              </w:rPr>
              <w:t>Не разработаны</w:t>
            </w:r>
          </w:p>
        </w:tc>
      </w:tr>
      <w:tr w:rsidR="00281AB0" w:rsidRPr="00FC28D6" w14:paraId="49852353" w14:textId="77777777" w:rsidTr="004F2EA1">
        <w:trPr>
          <w:jc w:val="center"/>
        </w:trPr>
        <w:tc>
          <w:tcPr>
            <w:tcW w:w="9509" w:type="dxa"/>
            <w:gridSpan w:val="3"/>
          </w:tcPr>
          <w:p w14:paraId="6EC9A9D4" w14:textId="56280FEA" w:rsidR="00281AB0" w:rsidRPr="00FC28D6" w:rsidRDefault="00281AB0" w:rsidP="00D13EC9">
            <w:pPr>
              <w:pStyle w:val="a3"/>
              <w:tabs>
                <w:tab w:val="left" w:pos="219"/>
              </w:tabs>
              <w:spacing w:after="0" w:line="240" w:lineRule="auto"/>
              <w:ind w:left="0" w:firstLine="709"/>
              <w:rPr>
                <w:rFonts w:ascii="Times New Roman" w:hAnsi="Times New Roman"/>
                <w:i/>
                <w:sz w:val="24"/>
                <w:szCs w:val="24"/>
              </w:rPr>
            </w:pPr>
            <w:r w:rsidRPr="00FC28D6">
              <w:rPr>
                <w:rFonts w:ascii="Times New Roman" w:eastAsia="Times New Roman" w:hAnsi="Times New Roman"/>
                <w:sz w:val="24"/>
                <w:szCs w:val="24"/>
              </w:rPr>
              <w:t>Примечание – Составлено автором на основе источника [</w:t>
            </w:r>
            <w:r w:rsidR="00A56CF1" w:rsidRPr="00FC28D6">
              <w:rPr>
                <w:rFonts w:ascii="Times New Roman" w:eastAsia="Times New Roman" w:hAnsi="Times New Roman"/>
                <w:sz w:val="24"/>
                <w:szCs w:val="24"/>
              </w:rPr>
              <w:t>97</w:t>
            </w:r>
            <w:r w:rsidRPr="00FC28D6">
              <w:rPr>
                <w:rFonts w:ascii="Times New Roman" w:eastAsia="Times New Roman" w:hAnsi="Times New Roman"/>
                <w:sz w:val="24"/>
                <w:szCs w:val="24"/>
              </w:rPr>
              <w:t>]</w:t>
            </w:r>
          </w:p>
        </w:tc>
      </w:tr>
    </w:tbl>
    <w:p w14:paraId="13A903FE" w14:textId="77777777" w:rsidR="00281AB0" w:rsidRPr="00FC28D6" w:rsidRDefault="00281AB0" w:rsidP="004F2EA1">
      <w:pPr>
        <w:spacing w:after="0" w:line="240" w:lineRule="auto"/>
        <w:ind w:firstLine="709"/>
        <w:jc w:val="both"/>
        <w:rPr>
          <w:rFonts w:ascii="Times New Roman" w:eastAsia="Times New Roman" w:hAnsi="Times New Roman" w:cs="Times New Roman"/>
          <w:sz w:val="28"/>
          <w:szCs w:val="28"/>
        </w:rPr>
      </w:pPr>
    </w:p>
    <w:p w14:paraId="560ADCC5" w14:textId="354C3B53" w:rsidR="00281AB0" w:rsidRPr="00FC28D6" w:rsidRDefault="00281AB0" w:rsidP="004F2EA1">
      <w:pPr>
        <w:pStyle w:val="a3"/>
        <w:spacing w:after="0" w:line="240" w:lineRule="auto"/>
        <w:ind w:left="0" w:firstLine="709"/>
        <w:jc w:val="both"/>
        <w:rPr>
          <w:rFonts w:ascii="Times New Roman" w:hAnsi="Times New Roman" w:cs="Times New Roman"/>
          <w:iCs/>
          <w:sz w:val="28"/>
          <w:szCs w:val="28"/>
        </w:rPr>
      </w:pPr>
      <w:r w:rsidRPr="00FC28D6">
        <w:rPr>
          <w:rFonts w:ascii="Times New Roman" w:hAnsi="Times New Roman" w:cs="Times New Roman"/>
          <w:iCs/>
          <w:sz w:val="28"/>
          <w:szCs w:val="28"/>
        </w:rPr>
        <w:t>Положительной практикой можно считать то, что в отличие от большинства аудиторских заключений, аудиторами проведена полная оценка эффективности и результативности на основе подробных расчетов ЦИ, прямых и конечных плановых и фактических результатов деятельности [</w:t>
      </w:r>
      <w:r w:rsidR="00A56CF1" w:rsidRPr="00FC28D6">
        <w:rPr>
          <w:rFonts w:ascii="Times New Roman" w:hAnsi="Times New Roman" w:cs="Times New Roman"/>
          <w:iCs/>
          <w:sz w:val="28"/>
          <w:szCs w:val="28"/>
        </w:rPr>
        <w:t>97</w:t>
      </w:r>
      <w:r w:rsidR="00ED775D" w:rsidRPr="00FC28D6">
        <w:rPr>
          <w:rFonts w:ascii="Times New Roman" w:hAnsi="Times New Roman" w:cs="Times New Roman"/>
          <w:iCs/>
          <w:sz w:val="28"/>
          <w:szCs w:val="28"/>
        </w:rPr>
        <w:t>, с.</w:t>
      </w:r>
      <w:r w:rsidR="002D75E9" w:rsidRPr="00FC28D6">
        <w:rPr>
          <w:rFonts w:ascii="Times New Roman" w:hAnsi="Times New Roman" w:cs="Times New Roman"/>
          <w:iCs/>
          <w:sz w:val="28"/>
          <w:szCs w:val="28"/>
        </w:rPr>
        <w:t>15</w:t>
      </w:r>
      <w:r w:rsidRPr="00FC28D6">
        <w:rPr>
          <w:rFonts w:ascii="Times New Roman" w:hAnsi="Times New Roman" w:cs="Times New Roman"/>
          <w:iCs/>
          <w:sz w:val="28"/>
          <w:szCs w:val="28"/>
        </w:rPr>
        <w:t>].</w:t>
      </w:r>
    </w:p>
    <w:p w14:paraId="68E77DE7" w14:textId="2D780488" w:rsidR="00A56CF1" w:rsidRPr="00FC28D6" w:rsidRDefault="00281AB0" w:rsidP="004F2EA1">
      <w:pPr>
        <w:spacing w:after="0" w:line="240" w:lineRule="auto"/>
        <w:ind w:right="-1"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bCs/>
          <w:sz w:val="28"/>
          <w:szCs w:val="28"/>
        </w:rPr>
        <w:t>В таблице 2</w:t>
      </w:r>
      <w:r w:rsidR="00AA5AB6" w:rsidRPr="00FC28D6">
        <w:rPr>
          <w:rFonts w:ascii="Times New Roman" w:eastAsia="Times New Roman" w:hAnsi="Times New Roman" w:cs="Times New Roman"/>
          <w:bCs/>
          <w:sz w:val="28"/>
          <w:szCs w:val="28"/>
        </w:rPr>
        <w:t>3</w:t>
      </w:r>
      <w:r w:rsidRPr="00FC28D6">
        <w:rPr>
          <w:rFonts w:ascii="Times New Roman" w:eastAsia="Times New Roman" w:hAnsi="Times New Roman" w:cs="Times New Roman"/>
          <w:bCs/>
          <w:sz w:val="28"/>
          <w:szCs w:val="28"/>
        </w:rPr>
        <w:t xml:space="preserve"> представлена о</w:t>
      </w:r>
      <w:r w:rsidRPr="00FC28D6">
        <w:rPr>
          <w:rFonts w:ascii="Times New Roman" w:eastAsia="Times New Roman" w:hAnsi="Times New Roman" w:cs="Times New Roman"/>
          <w:sz w:val="28"/>
          <w:szCs w:val="28"/>
        </w:rPr>
        <w:t>ценка показателей результативности государственного аудита Программы.</w:t>
      </w:r>
      <w:r w:rsidR="00A56CF1" w:rsidRPr="00FC28D6">
        <w:rPr>
          <w:rFonts w:ascii="Times New Roman" w:eastAsia="Times New Roman" w:hAnsi="Times New Roman" w:cs="Times New Roman"/>
          <w:sz w:val="28"/>
          <w:szCs w:val="28"/>
        </w:rPr>
        <w:br w:type="page"/>
      </w:r>
    </w:p>
    <w:p w14:paraId="2495F6D4" w14:textId="6AE195CE" w:rsidR="00281AB0" w:rsidRPr="00FC28D6" w:rsidRDefault="00281AB0" w:rsidP="00AB6C5C">
      <w:pPr>
        <w:spacing w:after="0" w:line="240" w:lineRule="auto"/>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lastRenderedPageBreak/>
        <w:t>Таблица 2</w:t>
      </w:r>
      <w:r w:rsidR="00AA5AB6" w:rsidRPr="00FC28D6">
        <w:rPr>
          <w:rFonts w:ascii="Times New Roman" w:eastAsia="Times New Roman" w:hAnsi="Times New Roman" w:cs="Times New Roman"/>
          <w:sz w:val="28"/>
          <w:szCs w:val="28"/>
        </w:rPr>
        <w:t>3</w:t>
      </w:r>
      <w:r w:rsidRPr="00FC28D6">
        <w:rPr>
          <w:rFonts w:ascii="Times New Roman" w:eastAsia="Times New Roman" w:hAnsi="Times New Roman" w:cs="Times New Roman"/>
          <w:sz w:val="28"/>
          <w:szCs w:val="28"/>
        </w:rPr>
        <w:t xml:space="preserve"> </w:t>
      </w:r>
      <w:r w:rsidR="004F2EA1"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Оценка показателей результативности государственного аудита</w:t>
      </w:r>
    </w:p>
    <w:p w14:paraId="705294A5" w14:textId="77777777" w:rsidR="004F2EA1" w:rsidRPr="00FC28D6" w:rsidRDefault="004F2EA1" w:rsidP="00AB6C5C">
      <w:pPr>
        <w:spacing w:after="0" w:line="240" w:lineRule="auto"/>
        <w:jc w:val="both"/>
        <w:rPr>
          <w:rFonts w:ascii="Times New Roman" w:eastAsia="Times New Roman" w:hAnsi="Times New Roman" w:cs="Times New Roman"/>
          <w:sz w:val="16"/>
          <w:szCs w:val="16"/>
        </w:rPr>
      </w:pPr>
    </w:p>
    <w:tbl>
      <w:tblPr>
        <w:tblW w:w="5000" w:type="pct"/>
        <w:jc w:val="center"/>
        <w:tblLook w:val="04A0" w:firstRow="1" w:lastRow="0" w:firstColumn="1" w:lastColumn="0" w:noHBand="0" w:noVBand="1"/>
      </w:tblPr>
      <w:tblGrid>
        <w:gridCol w:w="4540"/>
        <w:gridCol w:w="755"/>
        <w:gridCol w:w="778"/>
        <w:gridCol w:w="1423"/>
        <w:gridCol w:w="2132"/>
      </w:tblGrid>
      <w:tr w:rsidR="00FC28D6" w:rsidRPr="00FC28D6" w14:paraId="343A66E8" w14:textId="77777777" w:rsidTr="002D75E9">
        <w:trPr>
          <w:trHeight w:val="20"/>
          <w:jc w:val="center"/>
        </w:trPr>
        <w:tc>
          <w:tcPr>
            <w:tcW w:w="2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9671A" w14:textId="77777777" w:rsidR="004F2EA1" w:rsidRPr="00FC28D6" w:rsidRDefault="004F2EA1" w:rsidP="002D75E9">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Показатели результатов</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14:paraId="73D5130E" w14:textId="77777777" w:rsidR="004F2EA1" w:rsidRPr="00FC28D6" w:rsidRDefault="004F2EA1" w:rsidP="002D75E9">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План</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14:paraId="5048EC48" w14:textId="77777777" w:rsidR="004F2EA1" w:rsidRPr="00FC28D6" w:rsidRDefault="004F2EA1" w:rsidP="002D75E9">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Факт</w:t>
            </w:r>
          </w:p>
        </w:tc>
        <w:tc>
          <w:tcPr>
            <w:tcW w:w="739" w:type="pct"/>
            <w:tcBorders>
              <w:top w:val="single" w:sz="4" w:space="0" w:color="auto"/>
              <w:left w:val="nil"/>
              <w:bottom w:val="single" w:sz="4" w:space="0" w:color="auto"/>
              <w:right w:val="single" w:sz="4" w:space="0" w:color="auto"/>
            </w:tcBorders>
            <w:shd w:val="clear" w:color="auto" w:fill="auto"/>
            <w:noWrap/>
            <w:vAlign w:val="center"/>
            <w:hideMark/>
          </w:tcPr>
          <w:p w14:paraId="189D6B16" w14:textId="69CB6F60" w:rsidR="004F2EA1" w:rsidRPr="00FC28D6" w:rsidRDefault="004F2EA1" w:rsidP="002D75E9">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Оценка, %</w:t>
            </w:r>
          </w:p>
        </w:tc>
        <w:tc>
          <w:tcPr>
            <w:tcW w:w="1107" w:type="pct"/>
            <w:tcBorders>
              <w:top w:val="single" w:sz="4" w:space="0" w:color="auto"/>
              <w:left w:val="nil"/>
              <w:bottom w:val="single" w:sz="4" w:space="0" w:color="auto"/>
              <w:right w:val="single" w:sz="4" w:space="0" w:color="auto"/>
            </w:tcBorders>
            <w:shd w:val="clear" w:color="auto" w:fill="auto"/>
            <w:noWrap/>
            <w:vAlign w:val="center"/>
            <w:hideMark/>
          </w:tcPr>
          <w:p w14:paraId="6A21F82B" w14:textId="3C7C9975" w:rsidR="004F2EA1" w:rsidRPr="00FC28D6" w:rsidRDefault="004F2EA1" w:rsidP="002D75E9">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Неисполнение, %</w:t>
            </w:r>
          </w:p>
        </w:tc>
      </w:tr>
      <w:tr w:rsidR="00FC28D6" w:rsidRPr="00FC28D6" w14:paraId="453CD28C" w14:textId="77777777" w:rsidTr="002D75E9">
        <w:trPr>
          <w:trHeight w:val="20"/>
          <w:jc w:val="center"/>
        </w:trPr>
        <w:tc>
          <w:tcPr>
            <w:tcW w:w="2358" w:type="pct"/>
            <w:tcBorders>
              <w:top w:val="nil"/>
              <w:left w:val="single" w:sz="4" w:space="0" w:color="auto"/>
              <w:bottom w:val="single" w:sz="4" w:space="0" w:color="auto"/>
              <w:right w:val="single" w:sz="4" w:space="0" w:color="auto"/>
            </w:tcBorders>
            <w:shd w:val="clear" w:color="auto" w:fill="auto"/>
            <w:noWrap/>
            <w:vAlign w:val="bottom"/>
            <w:hideMark/>
          </w:tcPr>
          <w:p w14:paraId="46CBC97E" w14:textId="77777777" w:rsidR="004F2EA1" w:rsidRPr="00FC28D6" w:rsidRDefault="004F2EA1"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Целевые индикаторы</w:t>
            </w:r>
          </w:p>
        </w:tc>
        <w:tc>
          <w:tcPr>
            <w:tcW w:w="392" w:type="pct"/>
            <w:tcBorders>
              <w:top w:val="nil"/>
              <w:left w:val="nil"/>
              <w:bottom w:val="single" w:sz="4" w:space="0" w:color="auto"/>
              <w:right w:val="single" w:sz="4" w:space="0" w:color="auto"/>
            </w:tcBorders>
            <w:shd w:val="clear" w:color="auto" w:fill="auto"/>
            <w:noWrap/>
            <w:vAlign w:val="bottom"/>
            <w:hideMark/>
          </w:tcPr>
          <w:p w14:paraId="12FDC63C" w14:textId="77777777" w:rsidR="004F2EA1" w:rsidRPr="00FC28D6" w:rsidRDefault="004F2EA1"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w:t>
            </w:r>
          </w:p>
        </w:tc>
        <w:tc>
          <w:tcPr>
            <w:tcW w:w="404" w:type="pct"/>
            <w:tcBorders>
              <w:top w:val="nil"/>
              <w:left w:val="nil"/>
              <w:bottom w:val="single" w:sz="4" w:space="0" w:color="auto"/>
              <w:right w:val="single" w:sz="4" w:space="0" w:color="auto"/>
            </w:tcBorders>
            <w:shd w:val="clear" w:color="auto" w:fill="auto"/>
            <w:noWrap/>
            <w:vAlign w:val="bottom"/>
            <w:hideMark/>
          </w:tcPr>
          <w:p w14:paraId="2CAAAF02" w14:textId="77777777" w:rsidR="004F2EA1" w:rsidRPr="00FC28D6" w:rsidRDefault="004F2EA1"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w:t>
            </w:r>
          </w:p>
        </w:tc>
        <w:tc>
          <w:tcPr>
            <w:tcW w:w="739" w:type="pct"/>
            <w:tcBorders>
              <w:top w:val="nil"/>
              <w:left w:val="nil"/>
              <w:bottom w:val="single" w:sz="4" w:space="0" w:color="auto"/>
              <w:right w:val="single" w:sz="4" w:space="0" w:color="auto"/>
            </w:tcBorders>
            <w:shd w:val="clear" w:color="auto" w:fill="auto"/>
            <w:noWrap/>
            <w:vAlign w:val="bottom"/>
            <w:hideMark/>
          </w:tcPr>
          <w:p w14:paraId="2B08B6F2" w14:textId="1317E058" w:rsidR="004F2EA1" w:rsidRPr="00FC28D6" w:rsidRDefault="004F2EA1" w:rsidP="004F2EA1">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50,0</w:t>
            </w:r>
          </w:p>
        </w:tc>
        <w:tc>
          <w:tcPr>
            <w:tcW w:w="1107" w:type="pct"/>
            <w:tcBorders>
              <w:top w:val="nil"/>
              <w:left w:val="nil"/>
              <w:bottom w:val="single" w:sz="4" w:space="0" w:color="auto"/>
              <w:right w:val="single" w:sz="4" w:space="0" w:color="auto"/>
            </w:tcBorders>
            <w:shd w:val="clear" w:color="auto" w:fill="auto"/>
            <w:noWrap/>
            <w:vAlign w:val="center"/>
            <w:hideMark/>
          </w:tcPr>
          <w:p w14:paraId="085F25E1" w14:textId="77E5A211" w:rsidR="004F2EA1" w:rsidRPr="00FC28D6" w:rsidRDefault="004F2EA1" w:rsidP="004F2EA1">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50,0</w:t>
            </w:r>
          </w:p>
        </w:tc>
      </w:tr>
      <w:tr w:rsidR="00FC28D6" w:rsidRPr="00FC28D6" w14:paraId="6AC9640A" w14:textId="77777777" w:rsidTr="002D75E9">
        <w:trPr>
          <w:trHeight w:val="20"/>
          <w:jc w:val="center"/>
        </w:trPr>
        <w:tc>
          <w:tcPr>
            <w:tcW w:w="2358" w:type="pct"/>
            <w:tcBorders>
              <w:top w:val="nil"/>
              <w:left w:val="single" w:sz="4" w:space="0" w:color="auto"/>
              <w:bottom w:val="single" w:sz="4" w:space="0" w:color="auto"/>
              <w:right w:val="single" w:sz="4" w:space="0" w:color="auto"/>
            </w:tcBorders>
            <w:shd w:val="clear" w:color="auto" w:fill="auto"/>
            <w:noWrap/>
            <w:vAlign w:val="bottom"/>
          </w:tcPr>
          <w:p w14:paraId="6FBFB329" w14:textId="77777777" w:rsidR="004F2EA1" w:rsidRPr="00FC28D6" w:rsidRDefault="004F2EA1"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Прямые показатели</w:t>
            </w:r>
          </w:p>
        </w:tc>
        <w:tc>
          <w:tcPr>
            <w:tcW w:w="392" w:type="pct"/>
            <w:tcBorders>
              <w:top w:val="nil"/>
              <w:left w:val="nil"/>
              <w:bottom w:val="single" w:sz="4" w:space="0" w:color="auto"/>
              <w:right w:val="single" w:sz="4" w:space="0" w:color="auto"/>
            </w:tcBorders>
            <w:shd w:val="clear" w:color="auto" w:fill="auto"/>
            <w:noWrap/>
            <w:vAlign w:val="bottom"/>
            <w:hideMark/>
          </w:tcPr>
          <w:p w14:paraId="28491685" w14:textId="77777777" w:rsidR="004F2EA1" w:rsidRPr="00FC28D6" w:rsidRDefault="004F2EA1"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w:t>
            </w:r>
          </w:p>
        </w:tc>
        <w:tc>
          <w:tcPr>
            <w:tcW w:w="404" w:type="pct"/>
            <w:tcBorders>
              <w:top w:val="nil"/>
              <w:left w:val="nil"/>
              <w:bottom w:val="single" w:sz="4" w:space="0" w:color="auto"/>
              <w:right w:val="single" w:sz="4" w:space="0" w:color="auto"/>
            </w:tcBorders>
            <w:shd w:val="clear" w:color="auto" w:fill="auto"/>
            <w:noWrap/>
            <w:vAlign w:val="bottom"/>
            <w:hideMark/>
          </w:tcPr>
          <w:p w14:paraId="16F1B214" w14:textId="77777777" w:rsidR="004F2EA1" w:rsidRPr="00FC28D6" w:rsidRDefault="004F2EA1"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12</w:t>
            </w:r>
          </w:p>
        </w:tc>
        <w:tc>
          <w:tcPr>
            <w:tcW w:w="739" w:type="pct"/>
            <w:tcBorders>
              <w:top w:val="nil"/>
              <w:left w:val="nil"/>
              <w:bottom w:val="single" w:sz="4" w:space="0" w:color="auto"/>
              <w:right w:val="single" w:sz="4" w:space="0" w:color="auto"/>
            </w:tcBorders>
            <w:shd w:val="clear" w:color="auto" w:fill="auto"/>
            <w:noWrap/>
            <w:vAlign w:val="bottom"/>
            <w:hideMark/>
          </w:tcPr>
          <w:p w14:paraId="514960DD" w14:textId="16064459" w:rsidR="004F2EA1" w:rsidRPr="00FC28D6" w:rsidRDefault="004F2EA1" w:rsidP="004F2EA1">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60,0</w:t>
            </w:r>
          </w:p>
        </w:tc>
        <w:tc>
          <w:tcPr>
            <w:tcW w:w="1107" w:type="pct"/>
            <w:tcBorders>
              <w:top w:val="nil"/>
              <w:left w:val="nil"/>
              <w:bottom w:val="single" w:sz="4" w:space="0" w:color="auto"/>
              <w:right w:val="single" w:sz="4" w:space="0" w:color="auto"/>
            </w:tcBorders>
            <w:shd w:val="clear" w:color="auto" w:fill="auto"/>
            <w:noWrap/>
            <w:vAlign w:val="center"/>
            <w:hideMark/>
          </w:tcPr>
          <w:p w14:paraId="0715CF96" w14:textId="3F875F43" w:rsidR="004F2EA1" w:rsidRPr="00FC28D6" w:rsidRDefault="004F2EA1" w:rsidP="004F2EA1">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40,0</w:t>
            </w:r>
          </w:p>
        </w:tc>
      </w:tr>
      <w:tr w:rsidR="00FC28D6" w:rsidRPr="00FC28D6" w14:paraId="434A9E81" w14:textId="77777777" w:rsidTr="002D75E9">
        <w:trPr>
          <w:trHeight w:val="20"/>
          <w:jc w:val="center"/>
        </w:trPr>
        <w:tc>
          <w:tcPr>
            <w:tcW w:w="2358" w:type="pct"/>
            <w:tcBorders>
              <w:top w:val="nil"/>
              <w:left w:val="single" w:sz="4" w:space="0" w:color="auto"/>
              <w:bottom w:val="single" w:sz="4" w:space="0" w:color="auto"/>
              <w:right w:val="single" w:sz="4" w:space="0" w:color="auto"/>
            </w:tcBorders>
            <w:shd w:val="clear" w:color="auto" w:fill="auto"/>
            <w:noWrap/>
            <w:vAlign w:val="bottom"/>
          </w:tcPr>
          <w:p w14:paraId="34D7BD30" w14:textId="25FFE147" w:rsidR="004F2EA1" w:rsidRPr="00FC28D6" w:rsidRDefault="004F2EA1"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Мероприятия </w:t>
            </w:r>
            <w:r w:rsidRPr="00FC28D6">
              <w:rPr>
                <w:rFonts w:ascii="Times New Roman" w:eastAsia="Times New Roman" w:hAnsi="Times New Roman" w:cs="Times New Roman"/>
                <w:bCs/>
                <w:sz w:val="24"/>
                <w:szCs w:val="24"/>
              </w:rPr>
              <w:t>по реализации Программы</w:t>
            </w:r>
          </w:p>
        </w:tc>
        <w:tc>
          <w:tcPr>
            <w:tcW w:w="392" w:type="pct"/>
            <w:tcBorders>
              <w:top w:val="nil"/>
              <w:left w:val="nil"/>
              <w:bottom w:val="single" w:sz="4" w:space="0" w:color="auto"/>
              <w:right w:val="single" w:sz="4" w:space="0" w:color="auto"/>
            </w:tcBorders>
            <w:shd w:val="clear" w:color="auto" w:fill="auto"/>
            <w:noWrap/>
            <w:vAlign w:val="bottom"/>
            <w:hideMark/>
          </w:tcPr>
          <w:p w14:paraId="538198A1" w14:textId="77777777" w:rsidR="004F2EA1" w:rsidRPr="00FC28D6" w:rsidRDefault="004F2EA1"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61</w:t>
            </w:r>
          </w:p>
        </w:tc>
        <w:tc>
          <w:tcPr>
            <w:tcW w:w="404" w:type="pct"/>
            <w:tcBorders>
              <w:top w:val="nil"/>
              <w:left w:val="nil"/>
              <w:bottom w:val="single" w:sz="4" w:space="0" w:color="auto"/>
              <w:right w:val="single" w:sz="4" w:space="0" w:color="auto"/>
            </w:tcBorders>
            <w:shd w:val="clear" w:color="auto" w:fill="auto"/>
            <w:noWrap/>
            <w:vAlign w:val="bottom"/>
            <w:hideMark/>
          </w:tcPr>
          <w:p w14:paraId="2DC92930" w14:textId="77777777" w:rsidR="004F2EA1" w:rsidRPr="00FC28D6" w:rsidRDefault="004F2EA1"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44</w:t>
            </w:r>
          </w:p>
        </w:tc>
        <w:tc>
          <w:tcPr>
            <w:tcW w:w="739" w:type="pct"/>
            <w:tcBorders>
              <w:top w:val="nil"/>
              <w:left w:val="nil"/>
              <w:bottom w:val="single" w:sz="4" w:space="0" w:color="auto"/>
              <w:right w:val="single" w:sz="4" w:space="0" w:color="auto"/>
            </w:tcBorders>
            <w:shd w:val="clear" w:color="auto" w:fill="auto"/>
            <w:noWrap/>
            <w:vAlign w:val="bottom"/>
            <w:hideMark/>
          </w:tcPr>
          <w:p w14:paraId="193DE1F8" w14:textId="0978BC8A" w:rsidR="004F2EA1" w:rsidRPr="00FC28D6" w:rsidRDefault="004F2EA1" w:rsidP="004F2EA1">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72,1</w:t>
            </w:r>
          </w:p>
        </w:tc>
        <w:tc>
          <w:tcPr>
            <w:tcW w:w="1107" w:type="pct"/>
            <w:tcBorders>
              <w:top w:val="nil"/>
              <w:left w:val="nil"/>
              <w:bottom w:val="single" w:sz="4" w:space="0" w:color="auto"/>
              <w:right w:val="single" w:sz="4" w:space="0" w:color="auto"/>
            </w:tcBorders>
            <w:shd w:val="clear" w:color="auto" w:fill="auto"/>
            <w:noWrap/>
            <w:vAlign w:val="center"/>
            <w:hideMark/>
          </w:tcPr>
          <w:p w14:paraId="76129E2A" w14:textId="475E5532" w:rsidR="004F2EA1" w:rsidRPr="00FC28D6" w:rsidRDefault="004F2EA1" w:rsidP="004F2EA1">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27,9</w:t>
            </w:r>
          </w:p>
        </w:tc>
      </w:tr>
      <w:tr w:rsidR="00281AB0" w:rsidRPr="00FC28D6" w14:paraId="09F719EE" w14:textId="77777777" w:rsidTr="002D75E9">
        <w:trPr>
          <w:trHeight w:val="20"/>
          <w:jc w:val="center"/>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14:paraId="20AF8E69" w14:textId="52535F4B" w:rsidR="00281AB0" w:rsidRPr="00FC28D6" w:rsidRDefault="00281AB0" w:rsidP="004F2EA1">
            <w:pPr>
              <w:spacing w:after="0" w:line="240" w:lineRule="auto"/>
              <w:ind w:firstLine="505"/>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Примечание – Составлено автором на основе источника [</w:t>
            </w:r>
            <w:r w:rsidR="00A56CF1" w:rsidRPr="00FC28D6">
              <w:rPr>
                <w:rFonts w:ascii="Times New Roman" w:eastAsia="Times New Roman" w:hAnsi="Times New Roman" w:cs="Times New Roman"/>
                <w:sz w:val="24"/>
                <w:szCs w:val="24"/>
              </w:rPr>
              <w:t>97</w:t>
            </w:r>
            <w:r w:rsidR="00ED775D" w:rsidRPr="00FC28D6">
              <w:rPr>
                <w:rFonts w:ascii="Times New Roman" w:eastAsia="Times New Roman" w:hAnsi="Times New Roman" w:cs="Times New Roman"/>
                <w:sz w:val="24"/>
                <w:szCs w:val="24"/>
              </w:rPr>
              <w:t>, с.</w:t>
            </w:r>
            <w:r w:rsidR="002D75E9" w:rsidRPr="00FC28D6">
              <w:rPr>
                <w:rFonts w:ascii="Times New Roman" w:eastAsia="Times New Roman" w:hAnsi="Times New Roman" w:cs="Times New Roman"/>
                <w:sz w:val="24"/>
                <w:szCs w:val="24"/>
              </w:rPr>
              <w:t>15</w:t>
            </w:r>
            <w:r w:rsidRPr="00FC28D6">
              <w:rPr>
                <w:rFonts w:ascii="Times New Roman" w:eastAsia="Times New Roman" w:hAnsi="Times New Roman" w:cs="Times New Roman"/>
                <w:sz w:val="24"/>
                <w:szCs w:val="24"/>
              </w:rPr>
              <w:t>]</w:t>
            </w:r>
          </w:p>
        </w:tc>
      </w:tr>
    </w:tbl>
    <w:p w14:paraId="67AA7362" w14:textId="77777777" w:rsidR="00281AB0" w:rsidRPr="00FC28D6" w:rsidRDefault="00281AB0" w:rsidP="00AB6C5C">
      <w:pPr>
        <w:spacing w:after="0" w:line="240" w:lineRule="auto"/>
        <w:jc w:val="both"/>
        <w:rPr>
          <w:rFonts w:ascii="Times New Roman" w:eastAsia="Times New Roman" w:hAnsi="Times New Roman" w:cs="Times New Roman"/>
          <w:b/>
          <w:bCs/>
          <w:sz w:val="24"/>
          <w:szCs w:val="24"/>
        </w:rPr>
      </w:pPr>
    </w:p>
    <w:p w14:paraId="11197216" w14:textId="77777777" w:rsidR="00281AB0" w:rsidRPr="00FC28D6" w:rsidRDefault="00281AB0" w:rsidP="004F2EA1">
      <w:pPr>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Оценка показателей эффективности государственного аудита представлена в таблице 2</w:t>
      </w:r>
      <w:r w:rsidR="00AA5AB6" w:rsidRPr="00FC28D6">
        <w:rPr>
          <w:rFonts w:ascii="Times New Roman" w:eastAsia="Times New Roman" w:hAnsi="Times New Roman" w:cs="Times New Roman"/>
          <w:sz w:val="28"/>
          <w:szCs w:val="28"/>
        </w:rPr>
        <w:t>4</w:t>
      </w:r>
      <w:r w:rsidRPr="00FC28D6">
        <w:rPr>
          <w:rFonts w:ascii="Times New Roman" w:eastAsia="Times New Roman" w:hAnsi="Times New Roman" w:cs="Times New Roman"/>
          <w:sz w:val="28"/>
          <w:szCs w:val="28"/>
        </w:rPr>
        <w:t>.</w:t>
      </w:r>
    </w:p>
    <w:p w14:paraId="51F5D992" w14:textId="77777777" w:rsidR="004F2EA1" w:rsidRPr="00FC28D6" w:rsidRDefault="004F2EA1" w:rsidP="004F2EA1">
      <w:pPr>
        <w:pStyle w:val="a3"/>
        <w:spacing w:after="0" w:line="240" w:lineRule="auto"/>
        <w:ind w:left="0" w:firstLine="708"/>
        <w:jc w:val="both"/>
        <w:rPr>
          <w:rFonts w:ascii="Times New Roman" w:hAnsi="Times New Roman" w:cs="Times New Roman"/>
          <w:iCs/>
          <w:sz w:val="28"/>
          <w:szCs w:val="28"/>
        </w:rPr>
      </w:pPr>
    </w:p>
    <w:p w14:paraId="5F17CE41" w14:textId="77777777" w:rsidR="004F2EA1" w:rsidRPr="00FC28D6" w:rsidRDefault="004F2EA1" w:rsidP="004F2EA1">
      <w:pPr>
        <w:pStyle w:val="a3"/>
        <w:spacing w:after="0" w:line="240" w:lineRule="auto"/>
        <w:ind w:left="0"/>
        <w:jc w:val="both"/>
        <w:rPr>
          <w:rFonts w:ascii="Times New Roman" w:hAnsi="Times New Roman" w:cs="Times New Roman"/>
          <w:iCs/>
          <w:sz w:val="28"/>
          <w:szCs w:val="28"/>
        </w:rPr>
      </w:pPr>
      <w:r w:rsidRPr="00FC28D6">
        <w:rPr>
          <w:rFonts w:ascii="Times New Roman" w:hAnsi="Times New Roman" w:cs="Times New Roman"/>
          <w:iCs/>
          <w:sz w:val="28"/>
          <w:szCs w:val="28"/>
        </w:rPr>
        <w:t xml:space="preserve">Таблица 24 – Оценка показателей государственного аудита эффективности Программы по развитию услуг в Республике Казахстан 2015-2017 гг. </w:t>
      </w:r>
    </w:p>
    <w:p w14:paraId="5FA88589" w14:textId="77777777" w:rsidR="004F2EA1" w:rsidRPr="00FC28D6" w:rsidRDefault="004F2EA1" w:rsidP="004F2EA1">
      <w:pPr>
        <w:pStyle w:val="a3"/>
        <w:spacing w:after="0" w:line="240" w:lineRule="auto"/>
        <w:ind w:left="0" w:firstLine="708"/>
        <w:jc w:val="both"/>
        <w:rPr>
          <w:rFonts w:ascii="Times New Roman" w:hAnsi="Times New Roman" w:cs="Times New Roman"/>
          <w:iCs/>
          <w:sz w:val="16"/>
          <w:szCs w:val="16"/>
        </w:rPr>
      </w:pPr>
    </w:p>
    <w:tbl>
      <w:tblPr>
        <w:tblW w:w="9626" w:type="dxa"/>
        <w:jc w:val="center"/>
        <w:tblLayout w:type="fixed"/>
        <w:tblLook w:val="04A0" w:firstRow="1" w:lastRow="0" w:firstColumn="1" w:lastColumn="0" w:noHBand="0" w:noVBand="1"/>
      </w:tblPr>
      <w:tblGrid>
        <w:gridCol w:w="1702"/>
        <w:gridCol w:w="770"/>
        <w:gridCol w:w="770"/>
        <w:gridCol w:w="756"/>
        <w:gridCol w:w="826"/>
        <w:gridCol w:w="881"/>
        <w:gridCol w:w="770"/>
        <w:gridCol w:w="812"/>
        <w:gridCol w:w="714"/>
        <w:gridCol w:w="784"/>
        <w:gridCol w:w="841"/>
      </w:tblGrid>
      <w:tr w:rsidR="00FC28D6" w:rsidRPr="00FC28D6" w14:paraId="451440D5" w14:textId="77777777" w:rsidTr="004F2EA1">
        <w:trPr>
          <w:trHeight w:val="20"/>
          <w:jc w:val="center"/>
        </w:trPr>
        <w:tc>
          <w:tcPr>
            <w:tcW w:w="1702" w:type="dxa"/>
            <w:vMerge w:val="restart"/>
            <w:tcBorders>
              <w:top w:val="single" w:sz="4" w:space="0" w:color="auto"/>
              <w:left w:val="single" w:sz="4" w:space="0" w:color="auto"/>
              <w:right w:val="single" w:sz="4" w:space="0" w:color="auto"/>
            </w:tcBorders>
            <w:shd w:val="clear" w:color="auto" w:fill="auto"/>
            <w:noWrap/>
            <w:vAlign w:val="center"/>
          </w:tcPr>
          <w:p w14:paraId="47456406" w14:textId="77777777" w:rsidR="004F2EA1" w:rsidRPr="00FC28D6" w:rsidRDefault="004F2EA1" w:rsidP="008C200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Показатели результатов</w:t>
            </w:r>
          </w:p>
        </w:tc>
        <w:tc>
          <w:tcPr>
            <w:tcW w:w="7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1B216E" w14:textId="5F5FF214" w:rsidR="004F2EA1" w:rsidRPr="00FC28D6" w:rsidRDefault="004F2EA1" w:rsidP="008C200C">
            <w:pPr>
              <w:spacing w:after="0" w:line="240" w:lineRule="auto"/>
              <w:ind w:left="-45"/>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Еди ницы изме рения</w:t>
            </w:r>
          </w:p>
        </w:tc>
        <w:tc>
          <w:tcPr>
            <w:tcW w:w="235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7DE5E57" w14:textId="77777777" w:rsidR="004F2EA1" w:rsidRPr="00FC28D6" w:rsidRDefault="004F2EA1" w:rsidP="008C200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2017 год</w:t>
            </w:r>
          </w:p>
        </w:tc>
        <w:tc>
          <w:tcPr>
            <w:tcW w:w="246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8D6003B" w14:textId="77777777" w:rsidR="004F2EA1" w:rsidRPr="00FC28D6" w:rsidRDefault="004F2EA1" w:rsidP="008C200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2018 год</w:t>
            </w:r>
          </w:p>
        </w:tc>
        <w:tc>
          <w:tcPr>
            <w:tcW w:w="233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4D39BFF" w14:textId="77777777" w:rsidR="004F2EA1" w:rsidRPr="00FC28D6" w:rsidRDefault="004F2EA1" w:rsidP="008C200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2019 год</w:t>
            </w:r>
          </w:p>
        </w:tc>
      </w:tr>
      <w:tr w:rsidR="00FC28D6" w:rsidRPr="00FC28D6" w14:paraId="1B56C897" w14:textId="77777777" w:rsidTr="004F2EA1">
        <w:trPr>
          <w:trHeight w:val="20"/>
          <w:jc w:val="center"/>
        </w:trPr>
        <w:tc>
          <w:tcPr>
            <w:tcW w:w="1702" w:type="dxa"/>
            <w:vMerge/>
            <w:tcBorders>
              <w:left w:val="single" w:sz="4" w:space="0" w:color="auto"/>
              <w:bottom w:val="single" w:sz="4" w:space="0" w:color="000000"/>
              <w:right w:val="single" w:sz="4" w:space="0" w:color="auto"/>
            </w:tcBorders>
            <w:vAlign w:val="center"/>
          </w:tcPr>
          <w:p w14:paraId="3507F1E3" w14:textId="77777777" w:rsidR="004F2EA1" w:rsidRPr="00FC28D6" w:rsidRDefault="004F2EA1" w:rsidP="008C200C">
            <w:pPr>
              <w:spacing w:after="0" w:line="240" w:lineRule="auto"/>
              <w:jc w:val="center"/>
              <w:rPr>
                <w:rFonts w:ascii="Times New Roman" w:eastAsia="Times New Roman" w:hAnsi="Times New Roman" w:cs="Times New Roman"/>
                <w:sz w:val="24"/>
                <w:szCs w:val="24"/>
              </w:rPr>
            </w:pPr>
          </w:p>
        </w:tc>
        <w:tc>
          <w:tcPr>
            <w:tcW w:w="770" w:type="dxa"/>
            <w:vMerge/>
            <w:tcBorders>
              <w:top w:val="single" w:sz="4" w:space="0" w:color="auto"/>
              <w:left w:val="single" w:sz="4" w:space="0" w:color="auto"/>
              <w:bottom w:val="single" w:sz="4" w:space="0" w:color="000000"/>
              <w:right w:val="single" w:sz="4" w:space="0" w:color="auto"/>
            </w:tcBorders>
            <w:vAlign w:val="center"/>
            <w:hideMark/>
          </w:tcPr>
          <w:p w14:paraId="0CD76863" w14:textId="77777777" w:rsidR="004F2EA1" w:rsidRPr="00FC28D6" w:rsidRDefault="004F2EA1" w:rsidP="008C200C">
            <w:pPr>
              <w:spacing w:after="0" w:line="240" w:lineRule="auto"/>
              <w:jc w:val="center"/>
              <w:rPr>
                <w:rFonts w:ascii="Times New Roman" w:eastAsia="Times New Roman" w:hAnsi="Times New Roman" w:cs="Times New Roman"/>
                <w:sz w:val="24"/>
                <w:szCs w:val="24"/>
              </w:rPr>
            </w:pPr>
          </w:p>
        </w:tc>
        <w:tc>
          <w:tcPr>
            <w:tcW w:w="770" w:type="dxa"/>
            <w:tcBorders>
              <w:top w:val="nil"/>
              <w:left w:val="nil"/>
              <w:bottom w:val="single" w:sz="4" w:space="0" w:color="auto"/>
              <w:right w:val="single" w:sz="4" w:space="0" w:color="auto"/>
            </w:tcBorders>
            <w:shd w:val="clear" w:color="auto" w:fill="auto"/>
            <w:noWrap/>
            <w:vAlign w:val="center"/>
            <w:hideMark/>
          </w:tcPr>
          <w:p w14:paraId="3ECC460D" w14:textId="77777777" w:rsidR="004F2EA1" w:rsidRPr="00FC28D6" w:rsidRDefault="004F2EA1" w:rsidP="008C200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план</w:t>
            </w:r>
          </w:p>
        </w:tc>
        <w:tc>
          <w:tcPr>
            <w:tcW w:w="756" w:type="dxa"/>
            <w:tcBorders>
              <w:top w:val="nil"/>
              <w:left w:val="nil"/>
              <w:bottom w:val="single" w:sz="4" w:space="0" w:color="auto"/>
              <w:right w:val="single" w:sz="4" w:space="0" w:color="auto"/>
            </w:tcBorders>
            <w:shd w:val="clear" w:color="auto" w:fill="auto"/>
            <w:noWrap/>
            <w:vAlign w:val="center"/>
            <w:hideMark/>
          </w:tcPr>
          <w:p w14:paraId="3DA84161" w14:textId="77777777" w:rsidR="004F2EA1" w:rsidRPr="00FC28D6" w:rsidRDefault="004F2EA1" w:rsidP="004F2EA1">
            <w:pPr>
              <w:spacing w:after="0" w:line="240" w:lineRule="auto"/>
              <w:ind w:left="-94" w:right="-108"/>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факт</w:t>
            </w:r>
          </w:p>
        </w:tc>
        <w:tc>
          <w:tcPr>
            <w:tcW w:w="826" w:type="dxa"/>
            <w:tcBorders>
              <w:top w:val="nil"/>
              <w:left w:val="nil"/>
              <w:bottom w:val="single" w:sz="4" w:space="0" w:color="auto"/>
              <w:right w:val="single" w:sz="4" w:space="0" w:color="auto"/>
            </w:tcBorders>
            <w:shd w:val="clear" w:color="auto" w:fill="auto"/>
            <w:noWrap/>
            <w:vAlign w:val="center"/>
            <w:hideMark/>
          </w:tcPr>
          <w:p w14:paraId="7AE10C36" w14:textId="481B824D" w:rsidR="004F2EA1" w:rsidRPr="00FC28D6" w:rsidRDefault="004F2EA1" w:rsidP="004F2EA1">
            <w:pPr>
              <w:spacing w:after="0" w:line="240" w:lineRule="auto"/>
              <w:ind w:left="-94" w:right="-108"/>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оцен ка, %</w:t>
            </w:r>
          </w:p>
        </w:tc>
        <w:tc>
          <w:tcPr>
            <w:tcW w:w="881" w:type="dxa"/>
            <w:tcBorders>
              <w:top w:val="nil"/>
              <w:left w:val="nil"/>
              <w:bottom w:val="single" w:sz="4" w:space="0" w:color="auto"/>
              <w:right w:val="single" w:sz="4" w:space="0" w:color="auto"/>
            </w:tcBorders>
            <w:shd w:val="clear" w:color="auto" w:fill="auto"/>
            <w:noWrap/>
            <w:vAlign w:val="center"/>
            <w:hideMark/>
          </w:tcPr>
          <w:p w14:paraId="269E7BFD" w14:textId="77777777" w:rsidR="004F2EA1" w:rsidRPr="00FC28D6" w:rsidRDefault="004F2EA1" w:rsidP="004F2EA1">
            <w:pPr>
              <w:spacing w:after="0" w:line="240" w:lineRule="auto"/>
              <w:ind w:left="-94" w:right="-108"/>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план</w:t>
            </w:r>
          </w:p>
        </w:tc>
        <w:tc>
          <w:tcPr>
            <w:tcW w:w="770" w:type="dxa"/>
            <w:tcBorders>
              <w:top w:val="nil"/>
              <w:left w:val="nil"/>
              <w:bottom w:val="single" w:sz="4" w:space="0" w:color="auto"/>
              <w:right w:val="single" w:sz="4" w:space="0" w:color="auto"/>
            </w:tcBorders>
            <w:shd w:val="clear" w:color="auto" w:fill="auto"/>
            <w:noWrap/>
            <w:vAlign w:val="center"/>
            <w:hideMark/>
          </w:tcPr>
          <w:p w14:paraId="290762DE" w14:textId="77777777" w:rsidR="004F2EA1" w:rsidRPr="00FC28D6" w:rsidRDefault="004F2EA1" w:rsidP="004F2EA1">
            <w:pPr>
              <w:spacing w:after="0" w:line="240" w:lineRule="auto"/>
              <w:ind w:left="-94" w:right="-108"/>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факт</w:t>
            </w:r>
          </w:p>
        </w:tc>
        <w:tc>
          <w:tcPr>
            <w:tcW w:w="812" w:type="dxa"/>
            <w:tcBorders>
              <w:top w:val="nil"/>
              <w:left w:val="nil"/>
              <w:bottom w:val="single" w:sz="4" w:space="0" w:color="auto"/>
              <w:right w:val="single" w:sz="4" w:space="0" w:color="auto"/>
            </w:tcBorders>
            <w:shd w:val="clear" w:color="auto" w:fill="auto"/>
            <w:noWrap/>
            <w:vAlign w:val="center"/>
            <w:hideMark/>
          </w:tcPr>
          <w:p w14:paraId="1B689CD7" w14:textId="774D0943" w:rsidR="004F2EA1" w:rsidRPr="00FC28D6" w:rsidRDefault="004F2EA1" w:rsidP="004F2EA1">
            <w:pPr>
              <w:spacing w:after="0" w:line="240" w:lineRule="auto"/>
              <w:ind w:left="-94" w:right="-108"/>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оцен ка, %</w:t>
            </w:r>
          </w:p>
        </w:tc>
        <w:tc>
          <w:tcPr>
            <w:tcW w:w="714" w:type="dxa"/>
            <w:tcBorders>
              <w:top w:val="nil"/>
              <w:left w:val="nil"/>
              <w:bottom w:val="single" w:sz="4" w:space="0" w:color="auto"/>
              <w:right w:val="single" w:sz="4" w:space="0" w:color="auto"/>
            </w:tcBorders>
            <w:shd w:val="clear" w:color="auto" w:fill="auto"/>
            <w:noWrap/>
            <w:vAlign w:val="center"/>
            <w:hideMark/>
          </w:tcPr>
          <w:p w14:paraId="1755B4CE" w14:textId="77777777" w:rsidR="004F2EA1" w:rsidRPr="00FC28D6" w:rsidRDefault="004F2EA1" w:rsidP="004F2EA1">
            <w:pPr>
              <w:spacing w:after="0" w:line="240" w:lineRule="auto"/>
              <w:ind w:left="-94" w:right="-108"/>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план</w:t>
            </w:r>
          </w:p>
        </w:tc>
        <w:tc>
          <w:tcPr>
            <w:tcW w:w="784" w:type="dxa"/>
            <w:tcBorders>
              <w:top w:val="nil"/>
              <w:left w:val="nil"/>
              <w:bottom w:val="single" w:sz="4" w:space="0" w:color="auto"/>
              <w:right w:val="single" w:sz="4" w:space="0" w:color="auto"/>
            </w:tcBorders>
            <w:shd w:val="clear" w:color="auto" w:fill="auto"/>
            <w:noWrap/>
            <w:vAlign w:val="center"/>
            <w:hideMark/>
          </w:tcPr>
          <w:p w14:paraId="4E060E5D" w14:textId="77777777" w:rsidR="004F2EA1" w:rsidRPr="00FC28D6" w:rsidRDefault="004F2EA1" w:rsidP="004F2EA1">
            <w:pPr>
              <w:spacing w:after="0" w:line="240" w:lineRule="auto"/>
              <w:ind w:left="-94" w:right="-108"/>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факт</w:t>
            </w:r>
          </w:p>
        </w:tc>
        <w:tc>
          <w:tcPr>
            <w:tcW w:w="841" w:type="dxa"/>
            <w:tcBorders>
              <w:top w:val="nil"/>
              <w:left w:val="nil"/>
              <w:bottom w:val="single" w:sz="4" w:space="0" w:color="auto"/>
              <w:right w:val="single" w:sz="4" w:space="0" w:color="auto"/>
            </w:tcBorders>
            <w:shd w:val="clear" w:color="auto" w:fill="auto"/>
            <w:noWrap/>
            <w:vAlign w:val="center"/>
            <w:hideMark/>
          </w:tcPr>
          <w:p w14:paraId="6D8119D0" w14:textId="77777777" w:rsidR="004F2EA1" w:rsidRPr="00FC28D6" w:rsidRDefault="004F2EA1" w:rsidP="004F2EA1">
            <w:pPr>
              <w:spacing w:after="0" w:line="240" w:lineRule="auto"/>
              <w:ind w:left="-94" w:right="-108"/>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оцен </w:t>
            </w:r>
          </w:p>
          <w:p w14:paraId="5961E338" w14:textId="0CC832AF" w:rsidR="004F2EA1" w:rsidRPr="00FC28D6" w:rsidRDefault="004F2EA1" w:rsidP="004F2EA1">
            <w:pPr>
              <w:spacing w:after="0" w:line="240" w:lineRule="auto"/>
              <w:ind w:left="-94" w:right="-108"/>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ка, %</w:t>
            </w:r>
          </w:p>
        </w:tc>
      </w:tr>
      <w:tr w:rsidR="00FC28D6" w:rsidRPr="00FC28D6" w14:paraId="7AFAA374" w14:textId="77777777" w:rsidTr="004F2EA1">
        <w:trPr>
          <w:trHeight w:val="20"/>
          <w:jc w:val="center"/>
        </w:trPr>
        <w:tc>
          <w:tcPr>
            <w:tcW w:w="9626" w:type="dxa"/>
            <w:gridSpan w:val="11"/>
            <w:tcBorders>
              <w:top w:val="nil"/>
              <w:left w:val="single" w:sz="4" w:space="0" w:color="auto"/>
              <w:bottom w:val="single" w:sz="4" w:space="0" w:color="auto"/>
              <w:right w:val="single" w:sz="4" w:space="0" w:color="000000"/>
            </w:tcBorders>
            <w:shd w:val="clear" w:color="auto" w:fill="auto"/>
            <w:noWrap/>
            <w:vAlign w:val="center"/>
          </w:tcPr>
          <w:p w14:paraId="6B5A1C40" w14:textId="77777777" w:rsidR="004F2EA1" w:rsidRPr="00FC28D6" w:rsidRDefault="004F2EA1" w:rsidP="008C200C">
            <w:pPr>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Целевые индикаторы</w:t>
            </w:r>
          </w:p>
        </w:tc>
      </w:tr>
      <w:tr w:rsidR="00FC28D6" w:rsidRPr="00FC28D6" w14:paraId="0EB96D40" w14:textId="77777777" w:rsidTr="004F2EA1">
        <w:trPr>
          <w:trHeight w:val="20"/>
          <w:jc w:val="center"/>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7C5DA208" w14:textId="77777777" w:rsidR="004F2EA1" w:rsidRPr="00FC28D6" w:rsidRDefault="004F2EA1" w:rsidP="008C200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Производительность труда в сфере услуг</w:t>
            </w:r>
          </w:p>
        </w:tc>
        <w:tc>
          <w:tcPr>
            <w:tcW w:w="770" w:type="dxa"/>
            <w:tcBorders>
              <w:top w:val="nil"/>
              <w:left w:val="nil"/>
              <w:bottom w:val="single" w:sz="4" w:space="0" w:color="auto"/>
              <w:right w:val="single" w:sz="4" w:space="0" w:color="auto"/>
            </w:tcBorders>
            <w:shd w:val="clear" w:color="auto" w:fill="auto"/>
            <w:vAlign w:val="center"/>
            <w:hideMark/>
          </w:tcPr>
          <w:p w14:paraId="2F1E07B7" w14:textId="77777777" w:rsidR="004F2EA1" w:rsidRPr="00FC28D6" w:rsidRDefault="004F2EA1" w:rsidP="008C200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тыс. тенге/чел.</w:t>
            </w:r>
          </w:p>
        </w:tc>
        <w:tc>
          <w:tcPr>
            <w:tcW w:w="770" w:type="dxa"/>
            <w:tcBorders>
              <w:top w:val="nil"/>
              <w:left w:val="nil"/>
              <w:bottom w:val="single" w:sz="4" w:space="0" w:color="auto"/>
              <w:right w:val="single" w:sz="4" w:space="0" w:color="auto"/>
            </w:tcBorders>
            <w:shd w:val="clear" w:color="auto" w:fill="auto"/>
            <w:noWrap/>
            <w:vAlign w:val="center"/>
            <w:hideMark/>
          </w:tcPr>
          <w:p w14:paraId="2E1AC63B"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2556,3</w:t>
            </w:r>
          </w:p>
        </w:tc>
        <w:tc>
          <w:tcPr>
            <w:tcW w:w="756" w:type="dxa"/>
            <w:tcBorders>
              <w:top w:val="nil"/>
              <w:left w:val="nil"/>
              <w:bottom w:val="single" w:sz="4" w:space="0" w:color="auto"/>
              <w:right w:val="single" w:sz="4" w:space="0" w:color="auto"/>
            </w:tcBorders>
            <w:shd w:val="clear" w:color="auto" w:fill="auto"/>
            <w:noWrap/>
            <w:vAlign w:val="center"/>
            <w:hideMark/>
          </w:tcPr>
          <w:p w14:paraId="54339B9A"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2988,7</w:t>
            </w:r>
          </w:p>
        </w:tc>
        <w:tc>
          <w:tcPr>
            <w:tcW w:w="826" w:type="dxa"/>
            <w:tcBorders>
              <w:top w:val="nil"/>
              <w:left w:val="nil"/>
              <w:bottom w:val="single" w:sz="4" w:space="0" w:color="auto"/>
              <w:right w:val="single" w:sz="4" w:space="0" w:color="auto"/>
            </w:tcBorders>
            <w:shd w:val="clear" w:color="auto" w:fill="auto"/>
            <w:noWrap/>
            <w:vAlign w:val="center"/>
            <w:hideMark/>
          </w:tcPr>
          <w:p w14:paraId="5AE53870" w14:textId="176D0AEF"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116,9</w:t>
            </w:r>
          </w:p>
        </w:tc>
        <w:tc>
          <w:tcPr>
            <w:tcW w:w="881" w:type="dxa"/>
            <w:tcBorders>
              <w:top w:val="nil"/>
              <w:left w:val="nil"/>
              <w:bottom w:val="single" w:sz="4" w:space="0" w:color="auto"/>
              <w:right w:val="single" w:sz="4" w:space="0" w:color="auto"/>
            </w:tcBorders>
            <w:shd w:val="clear" w:color="auto" w:fill="auto"/>
            <w:noWrap/>
            <w:vAlign w:val="center"/>
            <w:hideMark/>
          </w:tcPr>
          <w:p w14:paraId="26B30432"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4695,6</w:t>
            </w:r>
          </w:p>
        </w:tc>
        <w:tc>
          <w:tcPr>
            <w:tcW w:w="770" w:type="dxa"/>
            <w:tcBorders>
              <w:top w:val="nil"/>
              <w:left w:val="nil"/>
              <w:bottom w:val="single" w:sz="4" w:space="0" w:color="auto"/>
              <w:right w:val="single" w:sz="4" w:space="0" w:color="auto"/>
            </w:tcBorders>
            <w:shd w:val="clear" w:color="auto" w:fill="auto"/>
            <w:noWrap/>
            <w:vAlign w:val="center"/>
            <w:hideMark/>
          </w:tcPr>
          <w:p w14:paraId="3CB4AE08"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4943,9</w:t>
            </w:r>
          </w:p>
        </w:tc>
        <w:tc>
          <w:tcPr>
            <w:tcW w:w="812" w:type="dxa"/>
            <w:tcBorders>
              <w:top w:val="nil"/>
              <w:left w:val="nil"/>
              <w:bottom w:val="single" w:sz="4" w:space="0" w:color="auto"/>
              <w:right w:val="single" w:sz="4" w:space="0" w:color="auto"/>
            </w:tcBorders>
            <w:shd w:val="clear" w:color="auto" w:fill="auto"/>
            <w:noWrap/>
            <w:vAlign w:val="center"/>
            <w:hideMark/>
          </w:tcPr>
          <w:p w14:paraId="7A8547C3" w14:textId="742C8119"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105,3</w:t>
            </w:r>
          </w:p>
        </w:tc>
        <w:tc>
          <w:tcPr>
            <w:tcW w:w="714" w:type="dxa"/>
            <w:tcBorders>
              <w:top w:val="nil"/>
              <w:left w:val="nil"/>
              <w:bottom w:val="single" w:sz="4" w:space="0" w:color="auto"/>
              <w:right w:val="single" w:sz="4" w:space="0" w:color="auto"/>
            </w:tcBorders>
            <w:shd w:val="clear" w:color="auto" w:fill="auto"/>
            <w:noWrap/>
            <w:vAlign w:val="center"/>
            <w:hideMark/>
          </w:tcPr>
          <w:p w14:paraId="661F0264"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4964,6</w:t>
            </w:r>
          </w:p>
        </w:tc>
        <w:tc>
          <w:tcPr>
            <w:tcW w:w="784" w:type="dxa"/>
            <w:tcBorders>
              <w:top w:val="nil"/>
              <w:left w:val="nil"/>
              <w:bottom w:val="single" w:sz="4" w:space="0" w:color="auto"/>
              <w:right w:val="single" w:sz="4" w:space="0" w:color="auto"/>
            </w:tcBorders>
            <w:shd w:val="clear" w:color="auto" w:fill="auto"/>
            <w:noWrap/>
            <w:vAlign w:val="center"/>
            <w:hideMark/>
          </w:tcPr>
          <w:p w14:paraId="4EABAE96"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4880,2</w:t>
            </w:r>
          </w:p>
        </w:tc>
        <w:tc>
          <w:tcPr>
            <w:tcW w:w="841" w:type="dxa"/>
            <w:tcBorders>
              <w:top w:val="nil"/>
              <w:left w:val="nil"/>
              <w:bottom w:val="single" w:sz="4" w:space="0" w:color="auto"/>
              <w:right w:val="single" w:sz="4" w:space="0" w:color="auto"/>
            </w:tcBorders>
            <w:shd w:val="clear" w:color="auto" w:fill="auto"/>
            <w:noWrap/>
            <w:vAlign w:val="center"/>
            <w:hideMark/>
          </w:tcPr>
          <w:p w14:paraId="2B559ECA" w14:textId="0AB435D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98,3</w:t>
            </w:r>
          </w:p>
        </w:tc>
      </w:tr>
      <w:tr w:rsidR="00FC28D6" w:rsidRPr="00FC28D6" w14:paraId="70DB83D2" w14:textId="77777777" w:rsidTr="004F2EA1">
        <w:trPr>
          <w:trHeight w:val="20"/>
          <w:jc w:val="center"/>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7AA0D6C3" w14:textId="77777777" w:rsidR="004F2EA1" w:rsidRPr="00FC28D6" w:rsidRDefault="004F2EA1" w:rsidP="008C200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Доля сферы услуг в ВВП</w:t>
            </w:r>
          </w:p>
        </w:tc>
        <w:tc>
          <w:tcPr>
            <w:tcW w:w="770" w:type="dxa"/>
            <w:tcBorders>
              <w:top w:val="nil"/>
              <w:left w:val="nil"/>
              <w:bottom w:val="single" w:sz="4" w:space="0" w:color="auto"/>
              <w:right w:val="single" w:sz="4" w:space="0" w:color="auto"/>
            </w:tcBorders>
            <w:shd w:val="clear" w:color="auto" w:fill="auto"/>
            <w:noWrap/>
            <w:vAlign w:val="center"/>
            <w:hideMark/>
          </w:tcPr>
          <w:p w14:paraId="075BDE9F" w14:textId="77777777" w:rsidR="004F2EA1" w:rsidRPr="00FC28D6" w:rsidRDefault="004F2EA1" w:rsidP="008C200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770" w:type="dxa"/>
            <w:tcBorders>
              <w:top w:val="nil"/>
              <w:left w:val="nil"/>
              <w:bottom w:val="single" w:sz="4" w:space="0" w:color="auto"/>
              <w:right w:val="single" w:sz="4" w:space="0" w:color="auto"/>
            </w:tcBorders>
            <w:shd w:val="clear" w:color="auto" w:fill="auto"/>
            <w:noWrap/>
            <w:vAlign w:val="center"/>
            <w:hideMark/>
          </w:tcPr>
          <w:p w14:paraId="6A781CE7"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55,5</w:t>
            </w:r>
          </w:p>
        </w:tc>
        <w:tc>
          <w:tcPr>
            <w:tcW w:w="756" w:type="dxa"/>
            <w:tcBorders>
              <w:top w:val="nil"/>
              <w:left w:val="nil"/>
              <w:bottom w:val="single" w:sz="4" w:space="0" w:color="auto"/>
              <w:right w:val="single" w:sz="4" w:space="0" w:color="auto"/>
            </w:tcBorders>
            <w:shd w:val="clear" w:color="auto" w:fill="auto"/>
            <w:noWrap/>
            <w:vAlign w:val="center"/>
            <w:hideMark/>
          </w:tcPr>
          <w:p w14:paraId="1CF9AB07"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59,4</w:t>
            </w:r>
          </w:p>
        </w:tc>
        <w:tc>
          <w:tcPr>
            <w:tcW w:w="826" w:type="dxa"/>
            <w:tcBorders>
              <w:top w:val="nil"/>
              <w:left w:val="nil"/>
              <w:bottom w:val="single" w:sz="4" w:space="0" w:color="auto"/>
              <w:right w:val="single" w:sz="4" w:space="0" w:color="auto"/>
            </w:tcBorders>
            <w:shd w:val="clear" w:color="auto" w:fill="auto"/>
            <w:noWrap/>
            <w:vAlign w:val="center"/>
            <w:hideMark/>
          </w:tcPr>
          <w:p w14:paraId="3122EE9B" w14:textId="4D493DAD"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107,0</w:t>
            </w:r>
          </w:p>
        </w:tc>
        <w:tc>
          <w:tcPr>
            <w:tcW w:w="881" w:type="dxa"/>
            <w:tcBorders>
              <w:top w:val="nil"/>
              <w:left w:val="nil"/>
              <w:bottom w:val="single" w:sz="4" w:space="0" w:color="auto"/>
              <w:right w:val="single" w:sz="4" w:space="0" w:color="auto"/>
            </w:tcBorders>
            <w:shd w:val="clear" w:color="auto" w:fill="auto"/>
            <w:noWrap/>
            <w:vAlign w:val="center"/>
            <w:hideMark/>
          </w:tcPr>
          <w:p w14:paraId="24287997"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56,1</w:t>
            </w:r>
          </w:p>
        </w:tc>
        <w:tc>
          <w:tcPr>
            <w:tcW w:w="770" w:type="dxa"/>
            <w:tcBorders>
              <w:top w:val="nil"/>
              <w:left w:val="nil"/>
              <w:bottom w:val="single" w:sz="4" w:space="0" w:color="auto"/>
              <w:right w:val="single" w:sz="4" w:space="0" w:color="auto"/>
            </w:tcBorders>
            <w:shd w:val="clear" w:color="auto" w:fill="auto"/>
            <w:noWrap/>
            <w:vAlign w:val="center"/>
            <w:hideMark/>
          </w:tcPr>
          <w:p w14:paraId="3FCD620F"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57,8</w:t>
            </w:r>
          </w:p>
        </w:tc>
        <w:tc>
          <w:tcPr>
            <w:tcW w:w="812" w:type="dxa"/>
            <w:tcBorders>
              <w:top w:val="nil"/>
              <w:left w:val="nil"/>
              <w:bottom w:val="single" w:sz="4" w:space="0" w:color="auto"/>
              <w:right w:val="single" w:sz="4" w:space="0" w:color="auto"/>
            </w:tcBorders>
            <w:shd w:val="clear" w:color="auto" w:fill="auto"/>
            <w:noWrap/>
            <w:vAlign w:val="center"/>
            <w:hideMark/>
          </w:tcPr>
          <w:p w14:paraId="4537A8E0" w14:textId="6A6185F4"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103,0</w:t>
            </w:r>
          </w:p>
        </w:tc>
        <w:tc>
          <w:tcPr>
            <w:tcW w:w="714" w:type="dxa"/>
            <w:tcBorders>
              <w:top w:val="nil"/>
              <w:left w:val="nil"/>
              <w:bottom w:val="single" w:sz="4" w:space="0" w:color="auto"/>
              <w:right w:val="single" w:sz="4" w:space="0" w:color="auto"/>
            </w:tcBorders>
            <w:shd w:val="clear" w:color="auto" w:fill="auto"/>
            <w:noWrap/>
            <w:vAlign w:val="center"/>
            <w:hideMark/>
          </w:tcPr>
          <w:p w14:paraId="03566189"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56,7</w:t>
            </w:r>
          </w:p>
        </w:tc>
        <w:tc>
          <w:tcPr>
            <w:tcW w:w="784" w:type="dxa"/>
            <w:tcBorders>
              <w:top w:val="nil"/>
              <w:left w:val="nil"/>
              <w:bottom w:val="single" w:sz="4" w:space="0" w:color="auto"/>
              <w:right w:val="single" w:sz="4" w:space="0" w:color="auto"/>
            </w:tcBorders>
            <w:shd w:val="clear" w:color="auto" w:fill="auto"/>
            <w:noWrap/>
            <w:vAlign w:val="center"/>
            <w:hideMark/>
          </w:tcPr>
          <w:p w14:paraId="23E8752D"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57</w:t>
            </w:r>
          </w:p>
        </w:tc>
        <w:tc>
          <w:tcPr>
            <w:tcW w:w="841" w:type="dxa"/>
            <w:tcBorders>
              <w:top w:val="nil"/>
              <w:left w:val="nil"/>
              <w:bottom w:val="single" w:sz="4" w:space="0" w:color="auto"/>
              <w:right w:val="single" w:sz="4" w:space="0" w:color="auto"/>
            </w:tcBorders>
            <w:shd w:val="clear" w:color="auto" w:fill="auto"/>
            <w:noWrap/>
            <w:vAlign w:val="center"/>
            <w:hideMark/>
          </w:tcPr>
          <w:p w14:paraId="27E3FFDD" w14:textId="3E823041"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100,5</w:t>
            </w:r>
          </w:p>
        </w:tc>
      </w:tr>
      <w:tr w:rsidR="00FC28D6" w:rsidRPr="00FC28D6" w14:paraId="637BF66D" w14:textId="77777777" w:rsidTr="004F2EA1">
        <w:trPr>
          <w:trHeight w:val="20"/>
          <w:jc w:val="center"/>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305CF485" w14:textId="77777777" w:rsidR="004F2EA1" w:rsidRPr="00FC28D6" w:rsidRDefault="004F2EA1" w:rsidP="008C200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Количество занятых в сфере услуг</w:t>
            </w:r>
          </w:p>
        </w:tc>
        <w:tc>
          <w:tcPr>
            <w:tcW w:w="770" w:type="dxa"/>
            <w:tcBorders>
              <w:top w:val="nil"/>
              <w:left w:val="nil"/>
              <w:bottom w:val="single" w:sz="4" w:space="0" w:color="auto"/>
              <w:right w:val="single" w:sz="4" w:space="0" w:color="auto"/>
            </w:tcBorders>
            <w:shd w:val="clear" w:color="auto" w:fill="auto"/>
            <w:noWrap/>
            <w:vAlign w:val="center"/>
            <w:hideMark/>
          </w:tcPr>
          <w:p w14:paraId="791D5513" w14:textId="77777777" w:rsidR="004F2EA1" w:rsidRPr="00FC28D6" w:rsidRDefault="004F2EA1" w:rsidP="008C200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тыс. чел.</w:t>
            </w:r>
          </w:p>
        </w:tc>
        <w:tc>
          <w:tcPr>
            <w:tcW w:w="770" w:type="dxa"/>
            <w:tcBorders>
              <w:top w:val="nil"/>
              <w:left w:val="nil"/>
              <w:bottom w:val="single" w:sz="4" w:space="0" w:color="auto"/>
              <w:right w:val="single" w:sz="4" w:space="0" w:color="auto"/>
            </w:tcBorders>
            <w:shd w:val="clear" w:color="auto" w:fill="auto"/>
            <w:noWrap/>
            <w:vAlign w:val="center"/>
            <w:hideMark/>
          </w:tcPr>
          <w:p w14:paraId="7555B408"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5027</w:t>
            </w:r>
          </w:p>
        </w:tc>
        <w:tc>
          <w:tcPr>
            <w:tcW w:w="756" w:type="dxa"/>
            <w:tcBorders>
              <w:top w:val="nil"/>
              <w:left w:val="nil"/>
              <w:bottom w:val="single" w:sz="4" w:space="0" w:color="auto"/>
              <w:right w:val="single" w:sz="4" w:space="0" w:color="auto"/>
            </w:tcBorders>
            <w:shd w:val="clear" w:color="auto" w:fill="auto"/>
            <w:noWrap/>
            <w:vAlign w:val="center"/>
            <w:hideMark/>
          </w:tcPr>
          <w:p w14:paraId="73E899F4"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5316,9</w:t>
            </w:r>
          </w:p>
        </w:tc>
        <w:tc>
          <w:tcPr>
            <w:tcW w:w="826" w:type="dxa"/>
            <w:tcBorders>
              <w:top w:val="nil"/>
              <w:left w:val="nil"/>
              <w:bottom w:val="single" w:sz="4" w:space="0" w:color="auto"/>
              <w:right w:val="single" w:sz="4" w:space="0" w:color="auto"/>
            </w:tcBorders>
            <w:shd w:val="clear" w:color="auto" w:fill="auto"/>
            <w:noWrap/>
            <w:vAlign w:val="center"/>
            <w:hideMark/>
          </w:tcPr>
          <w:p w14:paraId="3D671A01" w14:textId="0DD0014C"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105,8</w:t>
            </w:r>
          </w:p>
        </w:tc>
        <w:tc>
          <w:tcPr>
            <w:tcW w:w="881" w:type="dxa"/>
            <w:tcBorders>
              <w:top w:val="nil"/>
              <w:left w:val="nil"/>
              <w:bottom w:val="single" w:sz="4" w:space="0" w:color="auto"/>
              <w:right w:val="single" w:sz="4" w:space="0" w:color="auto"/>
            </w:tcBorders>
            <w:shd w:val="clear" w:color="auto" w:fill="auto"/>
            <w:noWrap/>
            <w:vAlign w:val="center"/>
            <w:hideMark/>
          </w:tcPr>
          <w:p w14:paraId="375D75A6"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5385</w:t>
            </w:r>
          </w:p>
        </w:tc>
        <w:tc>
          <w:tcPr>
            <w:tcW w:w="770" w:type="dxa"/>
            <w:tcBorders>
              <w:top w:val="nil"/>
              <w:left w:val="nil"/>
              <w:bottom w:val="single" w:sz="4" w:space="0" w:color="auto"/>
              <w:right w:val="single" w:sz="4" w:space="0" w:color="auto"/>
            </w:tcBorders>
            <w:shd w:val="clear" w:color="auto" w:fill="auto"/>
            <w:noWrap/>
            <w:vAlign w:val="center"/>
            <w:hideMark/>
          </w:tcPr>
          <w:p w14:paraId="1777409E"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5397,3</w:t>
            </w:r>
          </w:p>
        </w:tc>
        <w:tc>
          <w:tcPr>
            <w:tcW w:w="812" w:type="dxa"/>
            <w:tcBorders>
              <w:top w:val="nil"/>
              <w:left w:val="nil"/>
              <w:bottom w:val="single" w:sz="4" w:space="0" w:color="auto"/>
              <w:right w:val="single" w:sz="4" w:space="0" w:color="auto"/>
            </w:tcBorders>
            <w:shd w:val="clear" w:color="auto" w:fill="auto"/>
            <w:noWrap/>
            <w:vAlign w:val="center"/>
            <w:hideMark/>
          </w:tcPr>
          <w:p w14:paraId="54F6A2AC" w14:textId="3A5CD4CE"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100,2</w:t>
            </w:r>
          </w:p>
        </w:tc>
        <w:tc>
          <w:tcPr>
            <w:tcW w:w="714" w:type="dxa"/>
            <w:tcBorders>
              <w:top w:val="nil"/>
              <w:left w:val="nil"/>
              <w:bottom w:val="single" w:sz="4" w:space="0" w:color="auto"/>
              <w:right w:val="single" w:sz="4" w:space="0" w:color="auto"/>
            </w:tcBorders>
            <w:shd w:val="clear" w:color="auto" w:fill="auto"/>
            <w:noWrap/>
            <w:vAlign w:val="center"/>
            <w:hideMark/>
          </w:tcPr>
          <w:p w14:paraId="14CB7FF2"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5509</w:t>
            </w:r>
          </w:p>
        </w:tc>
        <w:tc>
          <w:tcPr>
            <w:tcW w:w="784" w:type="dxa"/>
            <w:tcBorders>
              <w:top w:val="nil"/>
              <w:left w:val="nil"/>
              <w:bottom w:val="single" w:sz="4" w:space="0" w:color="auto"/>
              <w:right w:val="single" w:sz="4" w:space="0" w:color="auto"/>
            </w:tcBorders>
            <w:shd w:val="clear" w:color="auto" w:fill="auto"/>
            <w:noWrap/>
            <w:vAlign w:val="center"/>
            <w:hideMark/>
          </w:tcPr>
          <w:p w14:paraId="5DF82A20"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5528,03</w:t>
            </w:r>
          </w:p>
        </w:tc>
        <w:tc>
          <w:tcPr>
            <w:tcW w:w="841" w:type="dxa"/>
            <w:tcBorders>
              <w:top w:val="nil"/>
              <w:left w:val="nil"/>
              <w:bottom w:val="single" w:sz="4" w:space="0" w:color="auto"/>
              <w:right w:val="single" w:sz="4" w:space="0" w:color="auto"/>
            </w:tcBorders>
            <w:shd w:val="clear" w:color="auto" w:fill="auto"/>
            <w:noWrap/>
            <w:vAlign w:val="center"/>
            <w:hideMark/>
          </w:tcPr>
          <w:p w14:paraId="1474E4D8" w14:textId="2381FB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100,3</w:t>
            </w:r>
          </w:p>
        </w:tc>
      </w:tr>
      <w:tr w:rsidR="00FC28D6" w:rsidRPr="00FC28D6" w14:paraId="584D4D54" w14:textId="77777777" w:rsidTr="004F2EA1">
        <w:trPr>
          <w:trHeight w:val="20"/>
          <w:jc w:val="center"/>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25A9AA23" w14:textId="77777777" w:rsidR="004F2EA1" w:rsidRPr="00FC28D6" w:rsidRDefault="004F2EA1" w:rsidP="008C200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Рост экспорта услуг</w:t>
            </w:r>
          </w:p>
        </w:tc>
        <w:tc>
          <w:tcPr>
            <w:tcW w:w="770" w:type="dxa"/>
            <w:tcBorders>
              <w:top w:val="nil"/>
              <w:left w:val="nil"/>
              <w:bottom w:val="single" w:sz="4" w:space="0" w:color="auto"/>
              <w:right w:val="single" w:sz="4" w:space="0" w:color="auto"/>
            </w:tcBorders>
            <w:shd w:val="clear" w:color="auto" w:fill="auto"/>
            <w:vAlign w:val="center"/>
            <w:hideMark/>
          </w:tcPr>
          <w:p w14:paraId="78F0C1D3" w14:textId="77777777" w:rsidR="004F2EA1" w:rsidRPr="00FC28D6" w:rsidRDefault="004F2EA1" w:rsidP="008C200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к 2013 году</w:t>
            </w:r>
          </w:p>
        </w:tc>
        <w:tc>
          <w:tcPr>
            <w:tcW w:w="770" w:type="dxa"/>
            <w:tcBorders>
              <w:top w:val="nil"/>
              <w:left w:val="nil"/>
              <w:bottom w:val="single" w:sz="4" w:space="0" w:color="auto"/>
              <w:right w:val="single" w:sz="4" w:space="0" w:color="auto"/>
            </w:tcBorders>
            <w:shd w:val="clear" w:color="auto" w:fill="auto"/>
            <w:noWrap/>
            <w:vAlign w:val="center"/>
            <w:hideMark/>
          </w:tcPr>
          <w:p w14:paraId="4748B5EF"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120</w:t>
            </w:r>
          </w:p>
        </w:tc>
        <w:tc>
          <w:tcPr>
            <w:tcW w:w="756" w:type="dxa"/>
            <w:tcBorders>
              <w:top w:val="nil"/>
              <w:left w:val="nil"/>
              <w:bottom w:val="single" w:sz="4" w:space="0" w:color="auto"/>
              <w:right w:val="single" w:sz="4" w:space="0" w:color="auto"/>
            </w:tcBorders>
            <w:shd w:val="clear" w:color="auto" w:fill="auto"/>
            <w:noWrap/>
            <w:vAlign w:val="center"/>
            <w:hideMark/>
          </w:tcPr>
          <w:p w14:paraId="4B787C72"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120,3</w:t>
            </w:r>
          </w:p>
        </w:tc>
        <w:tc>
          <w:tcPr>
            <w:tcW w:w="826" w:type="dxa"/>
            <w:tcBorders>
              <w:top w:val="nil"/>
              <w:left w:val="nil"/>
              <w:bottom w:val="single" w:sz="4" w:space="0" w:color="auto"/>
              <w:right w:val="single" w:sz="4" w:space="0" w:color="auto"/>
            </w:tcBorders>
            <w:shd w:val="clear" w:color="auto" w:fill="auto"/>
            <w:noWrap/>
            <w:vAlign w:val="center"/>
            <w:hideMark/>
          </w:tcPr>
          <w:p w14:paraId="684B0D75" w14:textId="7FCE863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100,3</w:t>
            </w:r>
          </w:p>
        </w:tc>
        <w:tc>
          <w:tcPr>
            <w:tcW w:w="881" w:type="dxa"/>
            <w:tcBorders>
              <w:top w:val="nil"/>
              <w:left w:val="nil"/>
              <w:bottom w:val="single" w:sz="4" w:space="0" w:color="auto"/>
              <w:right w:val="single" w:sz="4" w:space="0" w:color="auto"/>
            </w:tcBorders>
            <w:shd w:val="clear" w:color="auto" w:fill="auto"/>
            <w:noWrap/>
            <w:vAlign w:val="center"/>
            <w:hideMark/>
          </w:tcPr>
          <w:p w14:paraId="22503EDC"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130</w:t>
            </w:r>
          </w:p>
        </w:tc>
        <w:tc>
          <w:tcPr>
            <w:tcW w:w="770" w:type="dxa"/>
            <w:tcBorders>
              <w:top w:val="nil"/>
              <w:left w:val="nil"/>
              <w:bottom w:val="single" w:sz="4" w:space="0" w:color="auto"/>
              <w:right w:val="single" w:sz="4" w:space="0" w:color="auto"/>
            </w:tcBorders>
            <w:shd w:val="clear" w:color="auto" w:fill="auto"/>
            <w:noWrap/>
            <w:vAlign w:val="center"/>
            <w:hideMark/>
          </w:tcPr>
          <w:p w14:paraId="7B885356"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117,1</w:t>
            </w:r>
          </w:p>
        </w:tc>
        <w:tc>
          <w:tcPr>
            <w:tcW w:w="812" w:type="dxa"/>
            <w:tcBorders>
              <w:top w:val="nil"/>
              <w:left w:val="nil"/>
              <w:bottom w:val="single" w:sz="4" w:space="0" w:color="auto"/>
              <w:right w:val="single" w:sz="4" w:space="0" w:color="auto"/>
            </w:tcBorders>
            <w:shd w:val="clear" w:color="auto" w:fill="auto"/>
            <w:noWrap/>
            <w:vAlign w:val="center"/>
            <w:hideMark/>
          </w:tcPr>
          <w:p w14:paraId="37F20D25" w14:textId="165CC3A5"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90,1</w:t>
            </w:r>
          </w:p>
        </w:tc>
        <w:tc>
          <w:tcPr>
            <w:tcW w:w="714" w:type="dxa"/>
            <w:tcBorders>
              <w:top w:val="nil"/>
              <w:left w:val="nil"/>
              <w:bottom w:val="single" w:sz="4" w:space="0" w:color="auto"/>
              <w:right w:val="single" w:sz="4" w:space="0" w:color="auto"/>
            </w:tcBorders>
            <w:shd w:val="clear" w:color="auto" w:fill="auto"/>
            <w:noWrap/>
            <w:vAlign w:val="center"/>
            <w:hideMark/>
          </w:tcPr>
          <w:p w14:paraId="5BEF0481"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127</w:t>
            </w:r>
          </w:p>
        </w:tc>
        <w:tc>
          <w:tcPr>
            <w:tcW w:w="784" w:type="dxa"/>
            <w:tcBorders>
              <w:top w:val="nil"/>
              <w:left w:val="nil"/>
              <w:bottom w:val="single" w:sz="4" w:space="0" w:color="auto"/>
              <w:right w:val="single" w:sz="4" w:space="0" w:color="auto"/>
            </w:tcBorders>
            <w:shd w:val="clear" w:color="auto" w:fill="auto"/>
            <w:noWrap/>
            <w:vAlign w:val="center"/>
            <w:hideMark/>
          </w:tcPr>
          <w:p w14:paraId="7B8CAE50"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119,6</w:t>
            </w:r>
          </w:p>
        </w:tc>
        <w:tc>
          <w:tcPr>
            <w:tcW w:w="841" w:type="dxa"/>
            <w:tcBorders>
              <w:top w:val="nil"/>
              <w:left w:val="nil"/>
              <w:bottom w:val="single" w:sz="4" w:space="0" w:color="auto"/>
              <w:right w:val="single" w:sz="4" w:space="0" w:color="auto"/>
            </w:tcBorders>
            <w:shd w:val="clear" w:color="auto" w:fill="auto"/>
            <w:noWrap/>
            <w:vAlign w:val="center"/>
            <w:hideMark/>
          </w:tcPr>
          <w:p w14:paraId="5F083104" w14:textId="4C98D381"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94,2</w:t>
            </w:r>
          </w:p>
        </w:tc>
      </w:tr>
      <w:tr w:rsidR="00FC28D6" w:rsidRPr="00FC28D6" w14:paraId="208F3747" w14:textId="77777777" w:rsidTr="004F2EA1">
        <w:trPr>
          <w:trHeight w:val="20"/>
          <w:jc w:val="center"/>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289C786B" w14:textId="77777777" w:rsidR="004F2EA1" w:rsidRPr="00FC28D6" w:rsidRDefault="004F2EA1" w:rsidP="008C200C">
            <w:pPr>
              <w:spacing w:after="0" w:line="240" w:lineRule="auto"/>
              <w:jc w:val="both"/>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Прямые показатели</w:t>
            </w:r>
          </w:p>
        </w:tc>
        <w:tc>
          <w:tcPr>
            <w:tcW w:w="770" w:type="dxa"/>
            <w:tcBorders>
              <w:top w:val="nil"/>
              <w:left w:val="nil"/>
              <w:bottom w:val="single" w:sz="4" w:space="0" w:color="auto"/>
              <w:right w:val="single" w:sz="4" w:space="0" w:color="auto"/>
            </w:tcBorders>
            <w:shd w:val="clear" w:color="auto" w:fill="auto"/>
            <w:noWrap/>
            <w:vAlign w:val="center"/>
            <w:hideMark/>
          </w:tcPr>
          <w:p w14:paraId="15C45FBD" w14:textId="77777777" w:rsidR="004F2EA1" w:rsidRPr="00FC28D6" w:rsidRDefault="004F2EA1" w:rsidP="008C200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ед.</w:t>
            </w:r>
          </w:p>
        </w:tc>
        <w:tc>
          <w:tcPr>
            <w:tcW w:w="770" w:type="dxa"/>
            <w:tcBorders>
              <w:top w:val="nil"/>
              <w:left w:val="nil"/>
              <w:bottom w:val="single" w:sz="4" w:space="0" w:color="auto"/>
              <w:right w:val="single" w:sz="4" w:space="0" w:color="auto"/>
            </w:tcBorders>
            <w:shd w:val="clear" w:color="auto" w:fill="auto"/>
            <w:noWrap/>
            <w:vAlign w:val="center"/>
            <w:hideMark/>
          </w:tcPr>
          <w:p w14:paraId="29999859"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w:t>
            </w:r>
          </w:p>
        </w:tc>
        <w:tc>
          <w:tcPr>
            <w:tcW w:w="756" w:type="dxa"/>
            <w:tcBorders>
              <w:top w:val="nil"/>
              <w:left w:val="nil"/>
              <w:bottom w:val="single" w:sz="4" w:space="0" w:color="auto"/>
              <w:right w:val="single" w:sz="4" w:space="0" w:color="auto"/>
            </w:tcBorders>
            <w:shd w:val="clear" w:color="auto" w:fill="auto"/>
            <w:noWrap/>
            <w:vAlign w:val="center"/>
            <w:hideMark/>
          </w:tcPr>
          <w:p w14:paraId="04765B23"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12</w:t>
            </w:r>
          </w:p>
        </w:tc>
        <w:tc>
          <w:tcPr>
            <w:tcW w:w="826" w:type="dxa"/>
            <w:tcBorders>
              <w:top w:val="nil"/>
              <w:left w:val="nil"/>
              <w:bottom w:val="single" w:sz="4" w:space="0" w:color="auto"/>
              <w:right w:val="single" w:sz="4" w:space="0" w:color="auto"/>
            </w:tcBorders>
            <w:shd w:val="clear" w:color="auto" w:fill="auto"/>
            <w:noWrap/>
            <w:vAlign w:val="center"/>
            <w:hideMark/>
          </w:tcPr>
          <w:p w14:paraId="4B930829" w14:textId="30FFE25E"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60,0</w:t>
            </w:r>
          </w:p>
        </w:tc>
        <w:tc>
          <w:tcPr>
            <w:tcW w:w="881" w:type="dxa"/>
            <w:tcBorders>
              <w:top w:val="nil"/>
              <w:left w:val="nil"/>
              <w:bottom w:val="single" w:sz="4" w:space="0" w:color="auto"/>
              <w:right w:val="single" w:sz="4" w:space="0" w:color="auto"/>
            </w:tcBorders>
            <w:shd w:val="clear" w:color="auto" w:fill="auto"/>
            <w:noWrap/>
            <w:vAlign w:val="center"/>
            <w:hideMark/>
          </w:tcPr>
          <w:p w14:paraId="62ACDA72"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w:t>
            </w:r>
          </w:p>
        </w:tc>
        <w:tc>
          <w:tcPr>
            <w:tcW w:w="770" w:type="dxa"/>
            <w:tcBorders>
              <w:top w:val="nil"/>
              <w:left w:val="nil"/>
              <w:bottom w:val="single" w:sz="4" w:space="0" w:color="auto"/>
              <w:right w:val="single" w:sz="4" w:space="0" w:color="auto"/>
            </w:tcBorders>
            <w:shd w:val="clear" w:color="auto" w:fill="auto"/>
            <w:noWrap/>
            <w:vAlign w:val="center"/>
            <w:hideMark/>
          </w:tcPr>
          <w:p w14:paraId="1C45212E"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w:t>
            </w:r>
          </w:p>
        </w:tc>
        <w:tc>
          <w:tcPr>
            <w:tcW w:w="812" w:type="dxa"/>
            <w:tcBorders>
              <w:top w:val="nil"/>
              <w:left w:val="nil"/>
              <w:bottom w:val="single" w:sz="4" w:space="0" w:color="auto"/>
              <w:right w:val="single" w:sz="4" w:space="0" w:color="auto"/>
            </w:tcBorders>
            <w:shd w:val="clear" w:color="auto" w:fill="auto"/>
            <w:noWrap/>
            <w:vAlign w:val="center"/>
            <w:hideMark/>
          </w:tcPr>
          <w:p w14:paraId="2316AC6B" w14:textId="7FCA5E7D"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45,0</w:t>
            </w:r>
          </w:p>
        </w:tc>
        <w:tc>
          <w:tcPr>
            <w:tcW w:w="714" w:type="dxa"/>
            <w:tcBorders>
              <w:top w:val="nil"/>
              <w:left w:val="nil"/>
              <w:bottom w:val="single" w:sz="4" w:space="0" w:color="auto"/>
              <w:right w:val="single" w:sz="4" w:space="0" w:color="auto"/>
            </w:tcBorders>
            <w:shd w:val="clear" w:color="auto" w:fill="auto"/>
            <w:noWrap/>
            <w:vAlign w:val="center"/>
            <w:hideMark/>
          </w:tcPr>
          <w:p w14:paraId="37E13C05"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w:t>
            </w:r>
          </w:p>
        </w:tc>
        <w:tc>
          <w:tcPr>
            <w:tcW w:w="784" w:type="dxa"/>
            <w:tcBorders>
              <w:top w:val="nil"/>
              <w:left w:val="nil"/>
              <w:bottom w:val="single" w:sz="4" w:space="0" w:color="auto"/>
              <w:right w:val="single" w:sz="4" w:space="0" w:color="auto"/>
            </w:tcBorders>
            <w:shd w:val="clear" w:color="auto" w:fill="auto"/>
            <w:noWrap/>
            <w:vAlign w:val="center"/>
            <w:hideMark/>
          </w:tcPr>
          <w:p w14:paraId="56C859AA" w14:textId="77777777"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w:t>
            </w:r>
          </w:p>
        </w:tc>
        <w:tc>
          <w:tcPr>
            <w:tcW w:w="841" w:type="dxa"/>
            <w:tcBorders>
              <w:top w:val="nil"/>
              <w:left w:val="nil"/>
              <w:bottom w:val="single" w:sz="4" w:space="0" w:color="auto"/>
              <w:right w:val="single" w:sz="4" w:space="0" w:color="auto"/>
            </w:tcBorders>
            <w:shd w:val="clear" w:color="auto" w:fill="auto"/>
            <w:noWrap/>
            <w:vAlign w:val="center"/>
            <w:hideMark/>
          </w:tcPr>
          <w:p w14:paraId="5F24C465" w14:textId="1DF6DC73" w:rsidR="004F2EA1" w:rsidRPr="00FC28D6" w:rsidRDefault="004F2EA1" w:rsidP="004F2EA1">
            <w:pPr>
              <w:spacing w:after="0" w:line="240" w:lineRule="auto"/>
              <w:ind w:left="-94" w:right="-122"/>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50,0</w:t>
            </w:r>
          </w:p>
        </w:tc>
      </w:tr>
      <w:tr w:rsidR="00FC28D6" w:rsidRPr="00FC28D6" w14:paraId="733C952B" w14:textId="77777777" w:rsidTr="004F2EA1">
        <w:trPr>
          <w:trHeight w:val="20"/>
          <w:jc w:val="center"/>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31485771" w14:textId="77777777" w:rsidR="004F2EA1" w:rsidRPr="00FC28D6" w:rsidRDefault="004F2EA1" w:rsidP="008C200C">
            <w:pPr>
              <w:spacing w:after="0" w:line="240" w:lineRule="auto"/>
              <w:jc w:val="both"/>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Показатели Плана мероприятий по реализации Программы</w:t>
            </w:r>
          </w:p>
        </w:tc>
        <w:tc>
          <w:tcPr>
            <w:tcW w:w="770" w:type="dxa"/>
            <w:tcBorders>
              <w:top w:val="nil"/>
              <w:left w:val="nil"/>
              <w:bottom w:val="single" w:sz="4" w:space="0" w:color="auto"/>
              <w:right w:val="single" w:sz="4" w:space="0" w:color="auto"/>
            </w:tcBorders>
            <w:shd w:val="clear" w:color="auto" w:fill="auto"/>
            <w:noWrap/>
            <w:vAlign w:val="center"/>
            <w:hideMark/>
          </w:tcPr>
          <w:p w14:paraId="3F4F49D1" w14:textId="77777777" w:rsidR="004F2EA1" w:rsidRPr="00FC28D6" w:rsidRDefault="004F2EA1" w:rsidP="008C200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ед.</w:t>
            </w:r>
          </w:p>
        </w:tc>
        <w:tc>
          <w:tcPr>
            <w:tcW w:w="770" w:type="dxa"/>
            <w:tcBorders>
              <w:top w:val="nil"/>
              <w:left w:val="nil"/>
              <w:bottom w:val="single" w:sz="4" w:space="0" w:color="auto"/>
              <w:right w:val="single" w:sz="4" w:space="0" w:color="auto"/>
            </w:tcBorders>
            <w:shd w:val="clear" w:color="auto" w:fill="auto"/>
            <w:noWrap/>
            <w:vAlign w:val="center"/>
            <w:hideMark/>
          </w:tcPr>
          <w:p w14:paraId="5FCFA081" w14:textId="77777777" w:rsidR="004F2EA1" w:rsidRPr="00FC28D6" w:rsidRDefault="004F2EA1" w:rsidP="008C200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14:paraId="3B4D5CF0" w14:textId="77777777" w:rsidR="004F2EA1" w:rsidRPr="00FC28D6" w:rsidRDefault="004F2EA1" w:rsidP="008C200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38</w:t>
            </w:r>
          </w:p>
        </w:tc>
        <w:tc>
          <w:tcPr>
            <w:tcW w:w="826" w:type="dxa"/>
            <w:tcBorders>
              <w:top w:val="nil"/>
              <w:left w:val="nil"/>
              <w:bottom w:val="single" w:sz="4" w:space="0" w:color="auto"/>
              <w:right w:val="single" w:sz="4" w:space="0" w:color="auto"/>
            </w:tcBorders>
            <w:shd w:val="clear" w:color="auto" w:fill="auto"/>
            <w:noWrap/>
            <w:vAlign w:val="center"/>
            <w:hideMark/>
          </w:tcPr>
          <w:p w14:paraId="21F3487E" w14:textId="639C09B0" w:rsidR="004F2EA1" w:rsidRPr="00FC28D6" w:rsidRDefault="004F2EA1" w:rsidP="004F2EA1">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95,0</w:t>
            </w:r>
          </w:p>
        </w:tc>
        <w:tc>
          <w:tcPr>
            <w:tcW w:w="881" w:type="dxa"/>
            <w:tcBorders>
              <w:top w:val="nil"/>
              <w:left w:val="nil"/>
              <w:bottom w:val="single" w:sz="4" w:space="0" w:color="auto"/>
              <w:right w:val="single" w:sz="4" w:space="0" w:color="auto"/>
            </w:tcBorders>
            <w:shd w:val="clear" w:color="auto" w:fill="auto"/>
            <w:noWrap/>
            <w:vAlign w:val="center"/>
            <w:hideMark/>
          </w:tcPr>
          <w:p w14:paraId="0D30D36E" w14:textId="77777777" w:rsidR="004F2EA1" w:rsidRPr="00FC28D6" w:rsidRDefault="004F2EA1" w:rsidP="008C200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w:t>
            </w:r>
          </w:p>
        </w:tc>
        <w:tc>
          <w:tcPr>
            <w:tcW w:w="770" w:type="dxa"/>
            <w:tcBorders>
              <w:top w:val="nil"/>
              <w:left w:val="nil"/>
              <w:bottom w:val="single" w:sz="4" w:space="0" w:color="auto"/>
              <w:right w:val="single" w:sz="4" w:space="0" w:color="auto"/>
            </w:tcBorders>
            <w:shd w:val="clear" w:color="auto" w:fill="auto"/>
            <w:noWrap/>
            <w:vAlign w:val="center"/>
            <w:hideMark/>
          </w:tcPr>
          <w:p w14:paraId="252BEBA5" w14:textId="77777777" w:rsidR="004F2EA1" w:rsidRPr="00FC28D6" w:rsidRDefault="004F2EA1" w:rsidP="008C200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w:t>
            </w:r>
          </w:p>
        </w:tc>
        <w:tc>
          <w:tcPr>
            <w:tcW w:w="812" w:type="dxa"/>
            <w:tcBorders>
              <w:top w:val="nil"/>
              <w:left w:val="nil"/>
              <w:bottom w:val="single" w:sz="4" w:space="0" w:color="auto"/>
              <w:right w:val="single" w:sz="4" w:space="0" w:color="auto"/>
            </w:tcBorders>
            <w:shd w:val="clear" w:color="auto" w:fill="auto"/>
            <w:noWrap/>
            <w:vAlign w:val="center"/>
            <w:hideMark/>
          </w:tcPr>
          <w:p w14:paraId="20FBD3C3" w14:textId="1197E18A" w:rsidR="004F2EA1" w:rsidRPr="00FC28D6" w:rsidRDefault="004F2EA1" w:rsidP="004F2EA1">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75,0</w:t>
            </w:r>
          </w:p>
        </w:tc>
        <w:tc>
          <w:tcPr>
            <w:tcW w:w="2339" w:type="dxa"/>
            <w:gridSpan w:val="3"/>
            <w:tcBorders>
              <w:top w:val="nil"/>
              <w:left w:val="nil"/>
              <w:bottom w:val="single" w:sz="4" w:space="0" w:color="auto"/>
              <w:right w:val="single" w:sz="4" w:space="0" w:color="auto"/>
            </w:tcBorders>
            <w:shd w:val="clear" w:color="auto" w:fill="auto"/>
            <w:noWrap/>
            <w:vAlign w:val="center"/>
            <w:hideMark/>
          </w:tcPr>
          <w:p w14:paraId="77F7A9DE" w14:textId="77777777" w:rsidR="004F2EA1" w:rsidRPr="00FC28D6" w:rsidRDefault="004F2EA1" w:rsidP="008C200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не запланированы</w:t>
            </w:r>
          </w:p>
        </w:tc>
      </w:tr>
      <w:tr w:rsidR="00FC28D6" w:rsidRPr="00FC28D6" w14:paraId="4CF6FE62" w14:textId="77777777" w:rsidTr="004F2EA1">
        <w:trPr>
          <w:trHeight w:val="20"/>
          <w:jc w:val="center"/>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763385A2" w14:textId="7F243A5C" w:rsidR="004F2EA1" w:rsidRPr="00FC28D6" w:rsidRDefault="004F2EA1" w:rsidP="008C200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Ежегодная оценка эффек тивности</w:t>
            </w:r>
          </w:p>
        </w:tc>
        <w:tc>
          <w:tcPr>
            <w:tcW w:w="770" w:type="dxa"/>
            <w:tcBorders>
              <w:top w:val="nil"/>
              <w:left w:val="nil"/>
              <w:bottom w:val="single" w:sz="4" w:space="0" w:color="auto"/>
              <w:right w:val="single" w:sz="4" w:space="0" w:color="auto"/>
            </w:tcBorders>
            <w:shd w:val="clear" w:color="auto" w:fill="auto"/>
            <w:noWrap/>
            <w:vAlign w:val="center"/>
            <w:hideMark/>
          </w:tcPr>
          <w:p w14:paraId="319A9129" w14:textId="77777777" w:rsidR="004F2EA1" w:rsidRPr="00FC28D6" w:rsidRDefault="004F2EA1" w:rsidP="008C200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2352" w:type="dxa"/>
            <w:gridSpan w:val="3"/>
            <w:tcBorders>
              <w:top w:val="single" w:sz="4" w:space="0" w:color="auto"/>
              <w:left w:val="nil"/>
              <w:bottom w:val="single" w:sz="4" w:space="0" w:color="auto"/>
              <w:right w:val="single" w:sz="4" w:space="0" w:color="000000"/>
            </w:tcBorders>
            <w:shd w:val="clear" w:color="auto" w:fill="auto"/>
            <w:vAlign w:val="center"/>
            <w:hideMark/>
          </w:tcPr>
          <w:p w14:paraId="11BFAEBC" w14:textId="77777777" w:rsidR="004F2EA1" w:rsidRPr="00FC28D6" w:rsidRDefault="004F2EA1" w:rsidP="008C200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(100%+60%+95%)/3=85%</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019F17CD" w14:textId="77777777" w:rsidR="004F2EA1" w:rsidRPr="00FC28D6" w:rsidRDefault="004F2EA1" w:rsidP="008C200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(97,5%+45%+25%)/3=55,8%</w:t>
            </w:r>
          </w:p>
        </w:tc>
        <w:tc>
          <w:tcPr>
            <w:tcW w:w="2339" w:type="dxa"/>
            <w:gridSpan w:val="3"/>
            <w:tcBorders>
              <w:top w:val="single" w:sz="4" w:space="0" w:color="auto"/>
              <w:left w:val="nil"/>
              <w:bottom w:val="single" w:sz="4" w:space="0" w:color="auto"/>
              <w:right w:val="single" w:sz="4" w:space="0" w:color="auto"/>
            </w:tcBorders>
            <w:shd w:val="clear" w:color="auto" w:fill="auto"/>
            <w:vAlign w:val="center"/>
            <w:hideMark/>
          </w:tcPr>
          <w:p w14:paraId="4F60BB1C" w14:textId="77777777" w:rsidR="004F2EA1" w:rsidRPr="00FC28D6" w:rsidRDefault="004F2EA1" w:rsidP="008C200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(38,1%+50%)/3=77,06%</w:t>
            </w:r>
          </w:p>
        </w:tc>
      </w:tr>
      <w:tr w:rsidR="00FC28D6" w:rsidRPr="00FC28D6" w14:paraId="21B73BC7" w14:textId="77777777" w:rsidTr="004F2EA1">
        <w:trPr>
          <w:trHeight w:val="20"/>
          <w:jc w:val="center"/>
        </w:trPr>
        <w:tc>
          <w:tcPr>
            <w:tcW w:w="1702" w:type="dxa"/>
            <w:tcBorders>
              <w:top w:val="nil"/>
              <w:left w:val="single" w:sz="4" w:space="0" w:color="auto"/>
              <w:bottom w:val="single" w:sz="4" w:space="0" w:color="auto"/>
              <w:right w:val="single" w:sz="4" w:space="0" w:color="auto"/>
            </w:tcBorders>
            <w:shd w:val="clear" w:color="auto" w:fill="auto"/>
            <w:noWrap/>
            <w:vAlign w:val="center"/>
          </w:tcPr>
          <w:p w14:paraId="3A89D968" w14:textId="2BDFE9DD" w:rsidR="004F2EA1" w:rsidRPr="00FC28D6" w:rsidRDefault="004F2EA1" w:rsidP="008C200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Общая оценка эффектив ности</w:t>
            </w:r>
          </w:p>
        </w:tc>
        <w:tc>
          <w:tcPr>
            <w:tcW w:w="770" w:type="dxa"/>
            <w:tcBorders>
              <w:top w:val="nil"/>
              <w:left w:val="nil"/>
              <w:bottom w:val="single" w:sz="4" w:space="0" w:color="auto"/>
              <w:right w:val="single" w:sz="4" w:space="0" w:color="auto"/>
            </w:tcBorders>
            <w:shd w:val="clear" w:color="auto" w:fill="auto"/>
            <w:noWrap/>
            <w:vAlign w:val="bottom"/>
            <w:hideMark/>
          </w:tcPr>
          <w:p w14:paraId="55664285" w14:textId="77777777" w:rsidR="004F2EA1" w:rsidRPr="00FC28D6" w:rsidRDefault="004F2EA1" w:rsidP="008C200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7154" w:type="dxa"/>
            <w:gridSpan w:val="9"/>
            <w:tcBorders>
              <w:top w:val="single" w:sz="4" w:space="0" w:color="auto"/>
              <w:left w:val="nil"/>
              <w:bottom w:val="single" w:sz="4" w:space="0" w:color="auto"/>
              <w:right w:val="single" w:sz="4" w:space="0" w:color="auto"/>
            </w:tcBorders>
            <w:shd w:val="clear" w:color="auto" w:fill="auto"/>
            <w:vAlign w:val="center"/>
            <w:hideMark/>
          </w:tcPr>
          <w:p w14:paraId="4F12DD0E" w14:textId="77777777" w:rsidR="004F2EA1" w:rsidRPr="00FC28D6" w:rsidRDefault="004F2EA1" w:rsidP="008C200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(85%+55,8%+74,06%)/3 года=71,63%</w:t>
            </w:r>
          </w:p>
        </w:tc>
      </w:tr>
      <w:tr w:rsidR="004F2EA1" w:rsidRPr="00FC28D6" w14:paraId="1036BF2E" w14:textId="77777777" w:rsidTr="004F2EA1">
        <w:trPr>
          <w:trHeight w:val="20"/>
          <w:jc w:val="center"/>
        </w:trPr>
        <w:tc>
          <w:tcPr>
            <w:tcW w:w="9626" w:type="dxa"/>
            <w:gridSpan w:val="11"/>
            <w:tcBorders>
              <w:top w:val="nil"/>
              <w:left w:val="single" w:sz="4" w:space="0" w:color="auto"/>
              <w:bottom w:val="single" w:sz="4" w:space="0" w:color="auto"/>
              <w:right w:val="single" w:sz="4" w:space="0" w:color="000000"/>
            </w:tcBorders>
            <w:shd w:val="clear" w:color="auto" w:fill="auto"/>
            <w:noWrap/>
            <w:vAlign w:val="center"/>
            <w:hideMark/>
          </w:tcPr>
          <w:p w14:paraId="0D7D0508" w14:textId="77777777" w:rsidR="004F2EA1" w:rsidRPr="00FC28D6" w:rsidRDefault="004F2EA1" w:rsidP="008C200C">
            <w:pPr>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Примечание – Составлено автором на основе источника [98]</w:t>
            </w:r>
          </w:p>
        </w:tc>
      </w:tr>
    </w:tbl>
    <w:p w14:paraId="2B18330D" w14:textId="77777777" w:rsidR="004F2EA1" w:rsidRPr="00FC28D6" w:rsidRDefault="004F2EA1" w:rsidP="004F2EA1">
      <w:pPr>
        <w:pStyle w:val="a3"/>
        <w:spacing w:after="0" w:line="240" w:lineRule="auto"/>
        <w:ind w:left="0" w:firstLine="708"/>
        <w:jc w:val="both"/>
        <w:rPr>
          <w:rFonts w:ascii="Times New Roman" w:hAnsi="Times New Roman" w:cs="Times New Roman"/>
          <w:iCs/>
          <w:sz w:val="28"/>
          <w:szCs w:val="28"/>
        </w:rPr>
      </w:pPr>
    </w:p>
    <w:p w14:paraId="2AE54FE8" w14:textId="77777777" w:rsidR="004F2EA1" w:rsidRPr="00FC28D6" w:rsidRDefault="004F2EA1" w:rsidP="004F2EA1">
      <w:pPr>
        <w:pStyle w:val="a3"/>
        <w:spacing w:after="0" w:line="240" w:lineRule="auto"/>
        <w:ind w:left="0" w:firstLine="708"/>
        <w:jc w:val="both"/>
        <w:rPr>
          <w:rFonts w:ascii="Times New Roman" w:hAnsi="Times New Roman" w:cs="Times New Roman"/>
          <w:iCs/>
          <w:sz w:val="28"/>
          <w:szCs w:val="28"/>
        </w:rPr>
      </w:pPr>
      <w:r w:rsidRPr="00FC28D6">
        <w:rPr>
          <w:rFonts w:ascii="Times New Roman" w:hAnsi="Times New Roman" w:cs="Times New Roman"/>
          <w:iCs/>
          <w:sz w:val="28"/>
          <w:szCs w:val="28"/>
        </w:rPr>
        <w:t xml:space="preserve">Анализ эффективности Программы по развитию услуг в Республике Казахстан до 2020 года показал, что в нарушение требований СГП не обеспечена декомпозиция и каскадирование целей, задач и показателей результатов Программы услуг в план развития МНЭ Республики Казахстан на 2017-2019 гг. </w:t>
      </w:r>
    </w:p>
    <w:p w14:paraId="3A37327A" w14:textId="7EFFD020" w:rsidR="004F2EA1" w:rsidRPr="00FC28D6" w:rsidRDefault="004F2EA1" w:rsidP="004F2EA1">
      <w:pPr>
        <w:pStyle w:val="a3"/>
        <w:spacing w:after="0" w:line="240" w:lineRule="auto"/>
        <w:ind w:left="0" w:firstLine="708"/>
        <w:jc w:val="both"/>
        <w:rPr>
          <w:rFonts w:ascii="Times New Roman" w:hAnsi="Times New Roman" w:cs="Times New Roman"/>
          <w:iCs/>
          <w:sz w:val="28"/>
          <w:szCs w:val="28"/>
        </w:rPr>
      </w:pPr>
      <w:r w:rsidRPr="00FC28D6">
        <w:rPr>
          <w:rFonts w:ascii="Times New Roman" w:hAnsi="Times New Roman" w:cs="Times New Roman"/>
          <w:iCs/>
          <w:sz w:val="28"/>
          <w:szCs w:val="28"/>
        </w:rPr>
        <w:lastRenderedPageBreak/>
        <w:t>По результатам аудита оценка эффективности Программы составила 71,63%, средний показатель результативности - 60,73%, на основании расчета прямых и конечных плановых и фактических результатов деятельности [98</w:t>
      </w:r>
      <w:r w:rsidR="00ED775D" w:rsidRPr="00FC28D6">
        <w:rPr>
          <w:rFonts w:ascii="Times New Roman" w:hAnsi="Times New Roman" w:cs="Times New Roman"/>
          <w:iCs/>
          <w:sz w:val="28"/>
          <w:szCs w:val="28"/>
        </w:rPr>
        <w:t>, с.</w:t>
      </w:r>
      <w:r w:rsidR="002D75E9" w:rsidRPr="00FC28D6">
        <w:rPr>
          <w:rFonts w:ascii="Times New Roman" w:hAnsi="Times New Roman" w:cs="Times New Roman"/>
          <w:iCs/>
          <w:sz w:val="28"/>
          <w:szCs w:val="28"/>
        </w:rPr>
        <w:t>117</w:t>
      </w:r>
      <w:r w:rsidRPr="00FC28D6">
        <w:rPr>
          <w:rFonts w:ascii="Times New Roman" w:hAnsi="Times New Roman" w:cs="Times New Roman"/>
          <w:iCs/>
          <w:sz w:val="28"/>
          <w:szCs w:val="28"/>
        </w:rPr>
        <w:t>].</w:t>
      </w:r>
    </w:p>
    <w:p w14:paraId="729838D3" w14:textId="77777777" w:rsidR="004F2EA1" w:rsidRPr="00FC28D6" w:rsidRDefault="004F2EA1" w:rsidP="004F2EA1">
      <w:pPr>
        <w:pStyle w:val="a3"/>
        <w:spacing w:after="0" w:line="240" w:lineRule="auto"/>
        <w:ind w:left="0" w:firstLine="708"/>
        <w:jc w:val="both"/>
        <w:rPr>
          <w:rFonts w:ascii="Times New Roman" w:hAnsi="Times New Roman" w:cs="Times New Roman"/>
          <w:iCs/>
          <w:sz w:val="28"/>
          <w:szCs w:val="28"/>
        </w:rPr>
      </w:pPr>
      <w:r w:rsidRPr="00FC28D6">
        <w:rPr>
          <w:rFonts w:ascii="Times New Roman" w:hAnsi="Times New Roman" w:cs="Times New Roman"/>
          <w:iCs/>
          <w:sz w:val="28"/>
          <w:szCs w:val="28"/>
        </w:rPr>
        <w:t xml:space="preserve">Таким образом, некачественная разработка и реализация Программы, отсутствие финансового обеспечения мероприятий, слабое взаимодействие государственных органов, формальность оценки, отсутствие мониторинга обусловило низкую эффективность ее реализации. </w:t>
      </w:r>
    </w:p>
    <w:p w14:paraId="73CD02FB" w14:textId="77777777" w:rsidR="00281AB0" w:rsidRPr="00FC28D6" w:rsidRDefault="00281AB0" w:rsidP="009D15B0">
      <w:pPr>
        <w:spacing w:after="0" w:line="240" w:lineRule="auto"/>
        <w:ind w:firstLine="708"/>
        <w:jc w:val="both"/>
        <w:rPr>
          <w:rFonts w:ascii="Times New Roman" w:eastAsia="SimSun" w:hAnsi="Times New Roman" w:cs="Times New Roman"/>
          <w:sz w:val="28"/>
          <w:szCs w:val="28"/>
        </w:rPr>
      </w:pPr>
      <w:r w:rsidRPr="00FC28D6">
        <w:rPr>
          <w:rFonts w:ascii="Times New Roman" w:eastAsia="SimSun" w:hAnsi="Times New Roman" w:cs="Times New Roman"/>
          <w:sz w:val="28"/>
          <w:szCs w:val="28"/>
        </w:rPr>
        <w:t xml:space="preserve">Изучение аудиторских программ отдельных ревизионных комиссий показало, что имеет место разнообразие подходов к разработке показателей аудита эффективности, как показано в таблице </w:t>
      </w:r>
      <w:r w:rsidR="00AA5AB6" w:rsidRPr="00FC28D6">
        <w:rPr>
          <w:rFonts w:ascii="Times New Roman" w:eastAsia="SimSun" w:hAnsi="Times New Roman" w:cs="Times New Roman"/>
          <w:sz w:val="28"/>
          <w:szCs w:val="28"/>
        </w:rPr>
        <w:t>25</w:t>
      </w:r>
      <w:r w:rsidRPr="00FC28D6">
        <w:rPr>
          <w:rFonts w:ascii="Times New Roman" w:eastAsia="SimSun" w:hAnsi="Times New Roman" w:cs="Times New Roman"/>
          <w:sz w:val="28"/>
          <w:szCs w:val="28"/>
        </w:rPr>
        <w:t>.</w:t>
      </w:r>
    </w:p>
    <w:p w14:paraId="1AF853B8" w14:textId="77777777" w:rsidR="00281AB0" w:rsidRPr="00FC28D6" w:rsidRDefault="00281AB0" w:rsidP="009D15B0">
      <w:pPr>
        <w:spacing w:after="0" w:line="240" w:lineRule="auto"/>
        <w:ind w:firstLine="708"/>
        <w:jc w:val="both"/>
        <w:rPr>
          <w:rFonts w:ascii="Times New Roman" w:eastAsia="SimSun" w:hAnsi="Times New Roman" w:cs="Times New Roman"/>
          <w:sz w:val="28"/>
          <w:szCs w:val="28"/>
        </w:rPr>
      </w:pPr>
    </w:p>
    <w:p w14:paraId="43B06920" w14:textId="45155011" w:rsidR="00281AB0" w:rsidRPr="00FC28D6" w:rsidRDefault="00281AB0" w:rsidP="00AB6C5C">
      <w:pPr>
        <w:spacing w:after="0" w:line="240" w:lineRule="auto"/>
        <w:ind w:right="-1"/>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Таблица </w:t>
      </w:r>
      <w:r w:rsidR="00AA5AB6" w:rsidRPr="00FC28D6">
        <w:rPr>
          <w:rFonts w:ascii="Times New Roman" w:eastAsia="Times New Roman" w:hAnsi="Times New Roman" w:cs="Times New Roman"/>
          <w:sz w:val="28"/>
          <w:szCs w:val="28"/>
        </w:rPr>
        <w:t>25</w:t>
      </w:r>
      <w:r w:rsidRPr="00FC28D6">
        <w:rPr>
          <w:rFonts w:ascii="Times New Roman" w:eastAsia="Times New Roman" w:hAnsi="Times New Roman" w:cs="Times New Roman"/>
          <w:sz w:val="28"/>
          <w:szCs w:val="28"/>
        </w:rPr>
        <w:t xml:space="preserve"> </w:t>
      </w:r>
      <w:r w:rsidR="004F2EA1"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Показатели аудита по отдельным аудиторским мероприятиям ревизионных комиссий за 201</w:t>
      </w:r>
      <w:r w:rsidR="009D15B0" w:rsidRPr="00FC28D6">
        <w:rPr>
          <w:rFonts w:ascii="Times New Roman" w:eastAsia="Times New Roman" w:hAnsi="Times New Roman" w:cs="Times New Roman"/>
          <w:sz w:val="28"/>
          <w:szCs w:val="28"/>
        </w:rPr>
        <w:t>9</w:t>
      </w:r>
      <w:r w:rsidRPr="00FC28D6">
        <w:rPr>
          <w:rFonts w:ascii="Times New Roman" w:eastAsia="Times New Roman" w:hAnsi="Times New Roman" w:cs="Times New Roman"/>
          <w:sz w:val="28"/>
          <w:szCs w:val="28"/>
        </w:rPr>
        <w:t xml:space="preserve"> год</w:t>
      </w:r>
    </w:p>
    <w:p w14:paraId="5DAD7C9B" w14:textId="77777777" w:rsidR="004F2EA1" w:rsidRPr="00FC28D6" w:rsidRDefault="004F2EA1" w:rsidP="008C200C">
      <w:pPr>
        <w:spacing w:after="0" w:line="240" w:lineRule="auto"/>
        <w:ind w:right="-1"/>
        <w:jc w:val="right"/>
        <w:rPr>
          <w:rFonts w:ascii="Times New Roman" w:eastAsia="Times New Roman" w:hAnsi="Times New Roman" w:cs="Times New Roman"/>
          <w:sz w:val="16"/>
          <w:szCs w:val="16"/>
        </w:rPr>
      </w:pPr>
    </w:p>
    <w:tbl>
      <w:tblPr>
        <w:tblStyle w:val="ae"/>
        <w:tblW w:w="4892" w:type="pct"/>
        <w:jc w:val="center"/>
        <w:tblLook w:val="04A0" w:firstRow="1" w:lastRow="0" w:firstColumn="1" w:lastColumn="0" w:noHBand="0" w:noVBand="1"/>
      </w:tblPr>
      <w:tblGrid>
        <w:gridCol w:w="2814"/>
        <w:gridCol w:w="2992"/>
        <w:gridCol w:w="3614"/>
      </w:tblGrid>
      <w:tr w:rsidR="00FC28D6" w:rsidRPr="00FC28D6" w14:paraId="6156BF28" w14:textId="77777777" w:rsidTr="008C200C">
        <w:trPr>
          <w:jc w:val="center"/>
        </w:trPr>
        <w:tc>
          <w:tcPr>
            <w:tcW w:w="1494" w:type="pct"/>
          </w:tcPr>
          <w:p w14:paraId="46D6C261" w14:textId="77777777" w:rsidR="004F2EA1" w:rsidRPr="00FC28D6" w:rsidRDefault="004F2EA1" w:rsidP="00AE3812">
            <w:pPr>
              <w:spacing w:after="0" w:line="240" w:lineRule="auto"/>
              <w:ind w:right="380"/>
              <w:jc w:val="center"/>
              <w:rPr>
                <w:rFonts w:ascii="Times New Roman" w:eastAsia="Times New Roman" w:hAnsi="Times New Roman"/>
                <w:bCs/>
                <w:sz w:val="24"/>
                <w:szCs w:val="24"/>
              </w:rPr>
            </w:pPr>
            <w:r w:rsidRPr="00FC28D6">
              <w:rPr>
                <w:rFonts w:ascii="Times New Roman" w:eastAsia="Times New Roman" w:hAnsi="Times New Roman"/>
                <w:bCs/>
                <w:sz w:val="24"/>
                <w:szCs w:val="24"/>
              </w:rPr>
              <w:t>Тема аудита</w:t>
            </w:r>
          </w:p>
        </w:tc>
        <w:tc>
          <w:tcPr>
            <w:tcW w:w="1588" w:type="pct"/>
          </w:tcPr>
          <w:p w14:paraId="37EBE2D9" w14:textId="77777777" w:rsidR="004F2EA1" w:rsidRPr="00FC28D6" w:rsidRDefault="004F2EA1" w:rsidP="00AE3812">
            <w:pPr>
              <w:spacing w:after="0" w:line="240" w:lineRule="auto"/>
              <w:ind w:right="380"/>
              <w:jc w:val="center"/>
              <w:rPr>
                <w:rFonts w:ascii="Times New Roman" w:eastAsia="Times New Roman" w:hAnsi="Times New Roman"/>
                <w:bCs/>
                <w:sz w:val="24"/>
                <w:szCs w:val="24"/>
              </w:rPr>
            </w:pPr>
            <w:r w:rsidRPr="00FC28D6">
              <w:rPr>
                <w:rFonts w:ascii="Times New Roman" w:eastAsia="Times New Roman" w:hAnsi="Times New Roman"/>
                <w:bCs/>
                <w:sz w:val="24"/>
                <w:szCs w:val="24"/>
              </w:rPr>
              <w:t>Базовый показатель</w:t>
            </w:r>
          </w:p>
        </w:tc>
        <w:tc>
          <w:tcPr>
            <w:tcW w:w="1918" w:type="pct"/>
          </w:tcPr>
          <w:p w14:paraId="6F6A6FFA" w14:textId="77777777" w:rsidR="004F2EA1" w:rsidRPr="00FC28D6" w:rsidRDefault="004F2EA1" w:rsidP="00AE3812">
            <w:pPr>
              <w:spacing w:after="0" w:line="240" w:lineRule="auto"/>
              <w:ind w:right="10"/>
              <w:jc w:val="center"/>
              <w:rPr>
                <w:rFonts w:ascii="Times New Roman" w:eastAsia="Times New Roman" w:hAnsi="Times New Roman"/>
                <w:bCs/>
                <w:sz w:val="24"/>
                <w:szCs w:val="24"/>
              </w:rPr>
            </w:pPr>
            <w:r w:rsidRPr="00FC28D6">
              <w:rPr>
                <w:rFonts w:ascii="Times New Roman" w:eastAsia="Times New Roman" w:hAnsi="Times New Roman"/>
                <w:bCs/>
                <w:sz w:val="24"/>
                <w:szCs w:val="24"/>
              </w:rPr>
              <w:t>Специальный показатель</w:t>
            </w:r>
          </w:p>
        </w:tc>
      </w:tr>
      <w:tr w:rsidR="00FC28D6" w:rsidRPr="00FC28D6" w14:paraId="6229DDC9" w14:textId="77777777" w:rsidTr="008C200C">
        <w:trPr>
          <w:jc w:val="center"/>
        </w:trPr>
        <w:tc>
          <w:tcPr>
            <w:tcW w:w="1494" w:type="pct"/>
          </w:tcPr>
          <w:p w14:paraId="47FE2899" w14:textId="7B2E6419" w:rsidR="008C200C" w:rsidRPr="00FC28D6" w:rsidRDefault="008C200C" w:rsidP="00AE3812">
            <w:pPr>
              <w:spacing w:after="0" w:line="240" w:lineRule="auto"/>
              <w:ind w:right="380"/>
              <w:jc w:val="center"/>
              <w:rPr>
                <w:rFonts w:ascii="Times New Roman" w:eastAsia="Times New Roman" w:hAnsi="Times New Roman"/>
                <w:bCs/>
                <w:sz w:val="24"/>
                <w:szCs w:val="24"/>
              </w:rPr>
            </w:pPr>
            <w:r w:rsidRPr="00FC28D6">
              <w:rPr>
                <w:rFonts w:ascii="Times New Roman" w:eastAsia="Times New Roman" w:hAnsi="Times New Roman"/>
                <w:bCs/>
                <w:sz w:val="24"/>
                <w:szCs w:val="24"/>
              </w:rPr>
              <w:t>1</w:t>
            </w:r>
          </w:p>
        </w:tc>
        <w:tc>
          <w:tcPr>
            <w:tcW w:w="1588" w:type="pct"/>
          </w:tcPr>
          <w:p w14:paraId="7C6847DA" w14:textId="3DC30B7E" w:rsidR="008C200C" w:rsidRPr="00FC28D6" w:rsidRDefault="008C200C" w:rsidP="00AE3812">
            <w:pPr>
              <w:spacing w:after="0" w:line="240" w:lineRule="auto"/>
              <w:ind w:right="380"/>
              <w:jc w:val="center"/>
              <w:rPr>
                <w:rFonts w:ascii="Times New Roman" w:eastAsia="Times New Roman" w:hAnsi="Times New Roman"/>
                <w:bCs/>
                <w:sz w:val="24"/>
                <w:szCs w:val="24"/>
              </w:rPr>
            </w:pPr>
            <w:r w:rsidRPr="00FC28D6">
              <w:rPr>
                <w:rFonts w:ascii="Times New Roman" w:eastAsia="Times New Roman" w:hAnsi="Times New Roman"/>
                <w:bCs/>
                <w:sz w:val="24"/>
                <w:szCs w:val="24"/>
              </w:rPr>
              <w:t>2</w:t>
            </w:r>
          </w:p>
        </w:tc>
        <w:tc>
          <w:tcPr>
            <w:tcW w:w="1918" w:type="pct"/>
          </w:tcPr>
          <w:p w14:paraId="479960F8" w14:textId="7E9CB6B6" w:rsidR="008C200C" w:rsidRPr="00FC28D6" w:rsidRDefault="008C200C" w:rsidP="00AE3812">
            <w:pPr>
              <w:spacing w:after="0" w:line="240" w:lineRule="auto"/>
              <w:ind w:right="10"/>
              <w:jc w:val="center"/>
              <w:rPr>
                <w:rFonts w:ascii="Times New Roman" w:eastAsia="Times New Roman" w:hAnsi="Times New Roman"/>
                <w:bCs/>
                <w:sz w:val="24"/>
                <w:szCs w:val="24"/>
              </w:rPr>
            </w:pPr>
            <w:r w:rsidRPr="00FC28D6">
              <w:rPr>
                <w:rFonts w:ascii="Times New Roman" w:eastAsia="Times New Roman" w:hAnsi="Times New Roman"/>
                <w:bCs/>
                <w:sz w:val="24"/>
                <w:szCs w:val="24"/>
              </w:rPr>
              <w:t>3</w:t>
            </w:r>
          </w:p>
        </w:tc>
      </w:tr>
      <w:tr w:rsidR="00FC28D6" w:rsidRPr="00FC28D6" w14:paraId="1CB64B80" w14:textId="77777777" w:rsidTr="008C200C">
        <w:trPr>
          <w:jc w:val="center"/>
        </w:trPr>
        <w:tc>
          <w:tcPr>
            <w:tcW w:w="5000" w:type="pct"/>
            <w:gridSpan w:val="3"/>
          </w:tcPr>
          <w:p w14:paraId="53F94419" w14:textId="77777777" w:rsidR="004F2EA1" w:rsidRPr="00FC28D6" w:rsidRDefault="004F2EA1" w:rsidP="00AB6C5C">
            <w:pPr>
              <w:spacing w:after="0" w:line="240" w:lineRule="auto"/>
              <w:ind w:right="-1"/>
              <w:jc w:val="center"/>
              <w:rPr>
                <w:rFonts w:ascii="Times New Roman" w:eastAsia="Times New Roman" w:hAnsi="Times New Roman"/>
                <w:i/>
                <w:sz w:val="24"/>
                <w:szCs w:val="24"/>
              </w:rPr>
            </w:pPr>
            <w:r w:rsidRPr="00FC28D6">
              <w:rPr>
                <w:rFonts w:ascii="Times New Roman" w:eastAsia="Times New Roman" w:hAnsi="Times New Roman"/>
                <w:i/>
                <w:sz w:val="24"/>
                <w:szCs w:val="24"/>
              </w:rPr>
              <w:t>Ревизионная комиссия по Карагандинской области</w:t>
            </w:r>
          </w:p>
        </w:tc>
      </w:tr>
      <w:tr w:rsidR="00FC28D6" w:rsidRPr="00FC28D6" w14:paraId="7C32085B" w14:textId="77777777" w:rsidTr="008C200C">
        <w:trPr>
          <w:jc w:val="center"/>
        </w:trPr>
        <w:tc>
          <w:tcPr>
            <w:tcW w:w="1494" w:type="pct"/>
          </w:tcPr>
          <w:p w14:paraId="09AF285C" w14:textId="1DC0D094" w:rsidR="004F2EA1" w:rsidRPr="00FC28D6" w:rsidRDefault="004F2EA1"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Эффективность исполь</w:t>
            </w:r>
            <w:r w:rsidR="008C200C"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зования бюджетных средств, выделенных МИО в рамках Программы</w:t>
            </w:r>
            <w:r w:rsidR="008C200C" w:rsidRPr="00FC28D6">
              <w:rPr>
                <w:rFonts w:ascii="Times New Roman" w:eastAsia="Times New Roman" w:hAnsi="Times New Roman"/>
                <w:sz w:val="24"/>
                <w:szCs w:val="24"/>
              </w:rPr>
              <w:t xml:space="preserve"> развития регионов до 2020 года</w:t>
            </w:r>
          </w:p>
        </w:tc>
        <w:tc>
          <w:tcPr>
            <w:tcW w:w="1588" w:type="pct"/>
          </w:tcPr>
          <w:p w14:paraId="1FAC135C" w14:textId="77777777" w:rsidR="004F2EA1" w:rsidRPr="00FC28D6" w:rsidRDefault="004F2EA1" w:rsidP="00AB6C5C">
            <w:pPr>
              <w:spacing w:after="0" w:line="240" w:lineRule="auto"/>
              <w:ind w:right="-1"/>
              <w:jc w:val="both"/>
              <w:rPr>
                <w:rFonts w:ascii="Times New Roman" w:eastAsia="Times New Roman" w:hAnsi="Times New Roman"/>
                <w:bCs/>
                <w:sz w:val="24"/>
                <w:szCs w:val="24"/>
              </w:rPr>
            </w:pPr>
            <w:r w:rsidRPr="00FC28D6">
              <w:rPr>
                <w:rFonts w:ascii="Times New Roman" w:eastAsia="Times New Roman" w:hAnsi="Times New Roman"/>
                <w:i/>
                <w:sz w:val="24"/>
                <w:szCs w:val="24"/>
              </w:rPr>
              <w:t>Результативность</w:t>
            </w:r>
            <w:r w:rsidRPr="00FC28D6">
              <w:rPr>
                <w:rFonts w:ascii="Times New Roman" w:eastAsia="Times New Roman" w:hAnsi="Times New Roman"/>
                <w:sz w:val="24"/>
                <w:szCs w:val="24"/>
              </w:rPr>
              <w:t xml:space="preserve">: развитие кадрового потенциала сельской местности </w:t>
            </w:r>
          </w:p>
        </w:tc>
        <w:tc>
          <w:tcPr>
            <w:tcW w:w="1918" w:type="pct"/>
          </w:tcPr>
          <w:p w14:paraId="276F8445" w14:textId="77777777" w:rsidR="004F2EA1" w:rsidRPr="00FC28D6" w:rsidRDefault="004F2EA1" w:rsidP="00AB6C5C">
            <w:pPr>
              <w:spacing w:after="0" w:line="240" w:lineRule="auto"/>
              <w:ind w:right="-1"/>
              <w:jc w:val="both"/>
              <w:rPr>
                <w:rFonts w:ascii="Times New Roman" w:eastAsia="Times New Roman" w:hAnsi="Times New Roman"/>
                <w:bCs/>
                <w:sz w:val="24"/>
                <w:szCs w:val="24"/>
              </w:rPr>
            </w:pPr>
            <w:r w:rsidRPr="00FC28D6">
              <w:rPr>
                <w:rFonts w:ascii="Times New Roman" w:eastAsia="Times New Roman" w:hAnsi="Times New Roman"/>
                <w:sz w:val="24"/>
                <w:szCs w:val="24"/>
              </w:rPr>
              <w:t xml:space="preserve">Использование бюджетных кредитов </w:t>
            </w:r>
          </w:p>
        </w:tc>
      </w:tr>
      <w:tr w:rsidR="00FC28D6" w:rsidRPr="00FC28D6" w14:paraId="3182B3B8" w14:textId="77777777" w:rsidTr="008C200C">
        <w:trPr>
          <w:jc w:val="center"/>
        </w:trPr>
        <w:tc>
          <w:tcPr>
            <w:tcW w:w="1494" w:type="pct"/>
            <w:tcBorders>
              <w:bottom w:val="single" w:sz="4" w:space="0" w:color="auto"/>
            </w:tcBorders>
          </w:tcPr>
          <w:p w14:paraId="52A4B6BF" w14:textId="6911D9F1" w:rsidR="004F2EA1" w:rsidRPr="00FC28D6" w:rsidRDefault="004F2EA1"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Эффективность исполь</w:t>
            </w:r>
            <w:r w:rsidR="008C200C"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зования бюджетных средств, выделенных МИО в рамках содействия продуктивной занятости населения и вовлечения граждан в предпринимательство</w:t>
            </w:r>
          </w:p>
        </w:tc>
        <w:tc>
          <w:tcPr>
            <w:tcW w:w="1588" w:type="pct"/>
            <w:tcBorders>
              <w:bottom w:val="single" w:sz="4" w:space="0" w:color="auto"/>
            </w:tcBorders>
          </w:tcPr>
          <w:p w14:paraId="1403AA69" w14:textId="1D4BEB09" w:rsidR="004F2EA1" w:rsidRPr="00FC28D6" w:rsidRDefault="004F2EA1"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i/>
                <w:sz w:val="24"/>
                <w:szCs w:val="24"/>
              </w:rPr>
              <w:t>Эффективность</w:t>
            </w:r>
            <w:r w:rsidRPr="00FC28D6">
              <w:rPr>
                <w:rFonts w:ascii="Times New Roman" w:eastAsia="Times New Roman" w:hAnsi="Times New Roman"/>
                <w:sz w:val="24"/>
                <w:szCs w:val="24"/>
              </w:rPr>
              <w:t>: соотношение достигнутых результатов ЦИ Програм</w:t>
            </w:r>
            <w:r w:rsidR="008C200C"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мы развития продуктивной занятости и массового предпринимательства на 2017-2021 гг., к заплани</w:t>
            </w:r>
            <w:r w:rsidR="008C200C"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 xml:space="preserve">рованным </w:t>
            </w:r>
          </w:p>
        </w:tc>
        <w:tc>
          <w:tcPr>
            <w:tcW w:w="1918" w:type="pct"/>
            <w:tcBorders>
              <w:bottom w:val="single" w:sz="4" w:space="0" w:color="auto"/>
            </w:tcBorders>
          </w:tcPr>
          <w:p w14:paraId="6BAD3CA2" w14:textId="04847890" w:rsidR="004F2EA1" w:rsidRPr="00FC28D6" w:rsidRDefault="004F2EA1"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Доля лиц, охваченных техни</w:t>
            </w:r>
            <w:r w:rsidR="008C200C"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 xml:space="preserve">ческим и профессиональным образованием (в % от общего запланированного количества); </w:t>
            </w:r>
          </w:p>
          <w:p w14:paraId="6FFBFF6C" w14:textId="77777777" w:rsidR="004F2EA1" w:rsidRPr="00FC28D6" w:rsidRDefault="004F2EA1" w:rsidP="00AB6C5C">
            <w:pPr>
              <w:spacing w:after="0" w:line="240" w:lineRule="auto"/>
              <w:ind w:right="-1"/>
              <w:jc w:val="both"/>
              <w:rPr>
                <w:rFonts w:ascii="Times New Roman" w:eastAsia="Times New Roman" w:hAnsi="Times New Roman"/>
                <w:sz w:val="24"/>
                <w:szCs w:val="24"/>
              </w:rPr>
            </w:pPr>
          </w:p>
        </w:tc>
      </w:tr>
      <w:tr w:rsidR="00FC28D6" w:rsidRPr="00FC28D6" w14:paraId="372B2ACF" w14:textId="77777777" w:rsidTr="008C200C">
        <w:trPr>
          <w:jc w:val="center"/>
        </w:trPr>
        <w:tc>
          <w:tcPr>
            <w:tcW w:w="1494" w:type="pct"/>
            <w:tcBorders>
              <w:bottom w:val="nil"/>
            </w:tcBorders>
          </w:tcPr>
          <w:p w14:paraId="5FB5BF82" w14:textId="07AA8234" w:rsidR="004F2EA1" w:rsidRPr="00FC28D6" w:rsidRDefault="004F2EA1"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Государственный аудит управления активами государства, а также обос</w:t>
            </w:r>
            <w:r w:rsidR="008C200C"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нованности планирова</w:t>
            </w:r>
            <w:r w:rsidR="008C200C"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ния, реализуемости и эффективности осущест</w:t>
            </w:r>
            <w:r w:rsidR="008C200C"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вления закупок товаров, работ, услуг.</w:t>
            </w:r>
          </w:p>
        </w:tc>
        <w:tc>
          <w:tcPr>
            <w:tcW w:w="1588" w:type="pct"/>
            <w:tcBorders>
              <w:bottom w:val="nil"/>
            </w:tcBorders>
          </w:tcPr>
          <w:p w14:paraId="5A80CE8B" w14:textId="77777777" w:rsidR="004F2EA1" w:rsidRPr="00FC28D6" w:rsidRDefault="004F2EA1"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 xml:space="preserve">Эффективность. </w:t>
            </w:r>
          </w:p>
          <w:p w14:paraId="1A808F0D" w14:textId="63510657" w:rsidR="004F2EA1" w:rsidRPr="00FC28D6" w:rsidRDefault="004F2EA1"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1) Выполнение основных параметров стабилизацион</w:t>
            </w:r>
            <w:r w:rsidR="008C200C"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ного фонда; соотношение объема принятых решении о товарной интервенции (освежение продовольст</w:t>
            </w:r>
            <w:r w:rsidR="008C200C"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 xml:space="preserve">венных товаров) </w:t>
            </w:r>
          </w:p>
        </w:tc>
        <w:tc>
          <w:tcPr>
            <w:tcW w:w="1918" w:type="pct"/>
            <w:tcBorders>
              <w:bottom w:val="nil"/>
            </w:tcBorders>
          </w:tcPr>
          <w:p w14:paraId="50FCB66B" w14:textId="77777777" w:rsidR="004F2EA1" w:rsidRPr="00FC28D6" w:rsidRDefault="004F2EA1" w:rsidP="00AB6C5C">
            <w:pPr>
              <w:tabs>
                <w:tab w:val="left" w:pos="355"/>
              </w:tabs>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 xml:space="preserve">1) Оборачиваемость бюджетных средств, выделенных на формирование и использование стабилизационного фонда продовольственных товаров; </w:t>
            </w:r>
          </w:p>
          <w:p w14:paraId="09EF18C4" w14:textId="5D1A716E" w:rsidR="004F2EA1" w:rsidRPr="00FC28D6" w:rsidRDefault="004F2EA1" w:rsidP="00AB6C5C">
            <w:pPr>
              <w:tabs>
                <w:tab w:val="left" w:pos="355"/>
              </w:tabs>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2) Обоснованность способа осу</w:t>
            </w:r>
            <w:r w:rsidR="008C200C"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 xml:space="preserve">ществления закупок (% и сумма); </w:t>
            </w:r>
          </w:p>
          <w:p w14:paraId="3495CE47" w14:textId="77777777" w:rsidR="004F2EA1" w:rsidRPr="00FC28D6" w:rsidRDefault="004F2EA1"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 xml:space="preserve">3) Экономия средств в процессе осуществления закупок (сумма); </w:t>
            </w:r>
          </w:p>
          <w:p w14:paraId="721740AC" w14:textId="77777777" w:rsidR="004F2EA1" w:rsidRPr="00FC28D6" w:rsidRDefault="004F2EA1"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4) Объемы и цена реализации в соответствии с рыночными ценами;</w:t>
            </w:r>
          </w:p>
          <w:p w14:paraId="0119003F" w14:textId="46B1B47B" w:rsidR="004F2EA1" w:rsidRPr="00FC28D6" w:rsidRDefault="004F2EA1" w:rsidP="00AE3812">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5) Наличие и степень рисков</w:t>
            </w:r>
          </w:p>
        </w:tc>
      </w:tr>
    </w:tbl>
    <w:p w14:paraId="2CA5ECC6" w14:textId="77777777" w:rsidR="00E10F2E" w:rsidRDefault="00E10F2E">
      <w:r>
        <w:br w:type="page"/>
      </w:r>
    </w:p>
    <w:tbl>
      <w:tblPr>
        <w:tblStyle w:val="ae"/>
        <w:tblW w:w="4887" w:type="pct"/>
        <w:jc w:val="center"/>
        <w:tblLook w:val="04A0" w:firstRow="1" w:lastRow="0" w:firstColumn="1" w:lastColumn="0" w:noHBand="0" w:noVBand="1"/>
      </w:tblPr>
      <w:tblGrid>
        <w:gridCol w:w="2814"/>
        <w:gridCol w:w="3565"/>
        <w:gridCol w:w="3041"/>
      </w:tblGrid>
      <w:tr w:rsidR="00FC28D6" w:rsidRPr="00FC28D6" w14:paraId="21D8C7EA" w14:textId="77777777" w:rsidTr="00E10F2E">
        <w:trPr>
          <w:jc w:val="center"/>
        </w:trPr>
        <w:tc>
          <w:tcPr>
            <w:tcW w:w="5000" w:type="pct"/>
            <w:gridSpan w:val="3"/>
            <w:tcBorders>
              <w:top w:val="nil"/>
              <w:left w:val="nil"/>
              <w:bottom w:val="nil"/>
              <w:right w:val="nil"/>
            </w:tcBorders>
          </w:tcPr>
          <w:p w14:paraId="574664FB" w14:textId="2F13FB8C" w:rsidR="008C200C" w:rsidRPr="00FC28D6" w:rsidRDefault="008C200C" w:rsidP="008C200C">
            <w:pPr>
              <w:tabs>
                <w:tab w:val="left" w:pos="355"/>
              </w:tabs>
              <w:spacing w:after="0" w:line="240" w:lineRule="auto"/>
              <w:ind w:right="-1" w:hanging="87"/>
              <w:jc w:val="both"/>
              <w:rPr>
                <w:rFonts w:ascii="Times New Roman" w:eastAsia="Times New Roman" w:hAnsi="Times New Roman"/>
                <w:sz w:val="28"/>
                <w:szCs w:val="28"/>
              </w:rPr>
            </w:pPr>
            <w:r w:rsidRPr="00FC28D6">
              <w:rPr>
                <w:rFonts w:ascii="Times New Roman" w:eastAsia="Times New Roman" w:hAnsi="Times New Roman"/>
                <w:sz w:val="28"/>
                <w:szCs w:val="28"/>
              </w:rPr>
              <w:lastRenderedPageBreak/>
              <w:t>Продолжение таблицы 25</w:t>
            </w:r>
          </w:p>
          <w:p w14:paraId="364C229E" w14:textId="249084E1" w:rsidR="008C200C" w:rsidRPr="00FC28D6" w:rsidRDefault="008C200C" w:rsidP="008C200C">
            <w:pPr>
              <w:tabs>
                <w:tab w:val="left" w:pos="355"/>
              </w:tabs>
              <w:spacing w:after="0" w:line="240" w:lineRule="auto"/>
              <w:ind w:right="-1" w:hanging="87"/>
              <w:jc w:val="both"/>
              <w:rPr>
                <w:rFonts w:ascii="Times New Roman" w:eastAsia="Times New Roman" w:hAnsi="Times New Roman"/>
                <w:sz w:val="16"/>
                <w:szCs w:val="16"/>
              </w:rPr>
            </w:pPr>
          </w:p>
        </w:tc>
      </w:tr>
      <w:tr w:rsidR="00FC28D6" w:rsidRPr="00FC28D6" w14:paraId="570A2A7A" w14:textId="77777777" w:rsidTr="00E10F2E">
        <w:trPr>
          <w:jc w:val="center"/>
        </w:trPr>
        <w:tc>
          <w:tcPr>
            <w:tcW w:w="1494" w:type="pct"/>
            <w:tcBorders>
              <w:bottom w:val="nil"/>
            </w:tcBorders>
          </w:tcPr>
          <w:p w14:paraId="42C761C7" w14:textId="3C0C5BFE" w:rsidR="008C200C" w:rsidRPr="00FC28D6" w:rsidRDefault="008C200C" w:rsidP="008C200C">
            <w:pPr>
              <w:spacing w:after="0" w:line="240" w:lineRule="auto"/>
              <w:ind w:right="-1"/>
              <w:jc w:val="center"/>
              <w:rPr>
                <w:rFonts w:ascii="Times New Roman" w:eastAsia="Times New Roman" w:hAnsi="Times New Roman"/>
                <w:sz w:val="24"/>
                <w:szCs w:val="24"/>
              </w:rPr>
            </w:pPr>
            <w:r w:rsidRPr="00FC28D6">
              <w:rPr>
                <w:rFonts w:ascii="Times New Roman" w:eastAsia="Times New Roman" w:hAnsi="Times New Roman"/>
                <w:sz w:val="24"/>
                <w:szCs w:val="24"/>
              </w:rPr>
              <w:t>1</w:t>
            </w:r>
          </w:p>
        </w:tc>
        <w:tc>
          <w:tcPr>
            <w:tcW w:w="1892" w:type="pct"/>
            <w:tcBorders>
              <w:bottom w:val="nil"/>
            </w:tcBorders>
          </w:tcPr>
          <w:p w14:paraId="75FEF019" w14:textId="4131F8AA" w:rsidR="008C200C" w:rsidRPr="00FC28D6" w:rsidRDefault="008C200C" w:rsidP="008C200C">
            <w:pPr>
              <w:spacing w:after="0" w:line="240" w:lineRule="auto"/>
              <w:ind w:right="-1"/>
              <w:jc w:val="center"/>
              <w:rPr>
                <w:rFonts w:ascii="Times New Roman" w:eastAsia="Times New Roman" w:hAnsi="Times New Roman"/>
                <w:sz w:val="24"/>
                <w:szCs w:val="24"/>
              </w:rPr>
            </w:pPr>
            <w:r w:rsidRPr="00FC28D6">
              <w:rPr>
                <w:rFonts w:ascii="Times New Roman" w:eastAsia="Times New Roman" w:hAnsi="Times New Roman"/>
                <w:sz w:val="24"/>
                <w:szCs w:val="24"/>
              </w:rPr>
              <w:t>2</w:t>
            </w:r>
          </w:p>
        </w:tc>
        <w:tc>
          <w:tcPr>
            <w:tcW w:w="1614" w:type="pct"/>
            <w:tcBorders>
              <w:bottom w:val="nil"/>
            </w:tcBorders>
          </w:tcPr>
          <w:p w14:paraId="504DE2FF" w14:textId="351D5FFC" w:rsidR="008C200C" w:rsidRPr="00FC28D6" w:rsidRDefault="008C200C" w:rsidP="008C200C">
            <w:pPr>
              <w:tabs>
                <w:tab w:val="left" w:pos="355"/>
              </w:tabs>
              <w:spacing w:after="0" w:line="240" w:lineRule="auto"/>
              <w:ind w:right="-1"/>
              <w:jc w:val="center"/>
              <w:rPr>
                <w:rFonts w:ascii="Times New Roman" w:eastAsia="Times New Roman" w:hAnsi="Times New Roman"/>
                <w:sz w:val="24"/>
                <w:szCs w:val="24"/>
              </w:rPr>
            </w:pPr>
            <w:r w:rsidRPr="00FC28D6">
              <w:rPr>
                <w:rFonts w:ascii="Times New Roman" w:eastAsia="Times New Roman" w:hAnsi="Times New Roman"/>
                <w:sz w:val="24"/>
                <w:szCs w:val="24"/>
              </w:rPr>
              <w:t>3</w:t>
            </w:r>
          </w:p>
        </w:tc>
      </w:tr>
      <w:tr w:rsidR="00FC28D6" w:rsidRPr="00FC28D6" w14:paraId="5A45D3F5" w14:textId="77777777" w:rsidTr="00E10F2E">
        <w:trPr>
          <w:jc w:val="center"/>
        </w:trPr>
        <w:tc>
          <w:tcPr>
            <w:tcW w:w="5000" w:type="pct"/>
            <w:gridSpan w:val="3"/>
          </w:tcPr>
          <w:p w14:paraId="3E3033F3" w14:textId="40EE3E1F" w:rsidR="004F2EA1" w:rsidRPr="00FC28D6" w:rsidRDefault="004F2EA1" w:rsidP="00AE3812">
            <w:pPr>
              <w:spacing w:after="0" w:line="240" w:lineRule="auto"/>
              <w:ind w:right="-1"/>
              <w:jc w:val="center"/>
              <w:rPr>
                <w:rFonts w:ascii="Times New Roman" w:eastAsia="Times New Roman" w:hAnsi="Times New Roman"/>
                <w:i/>
                <w:sz w:val="24"/>
                <w:szCs w:val="24"/>
              </w:rPr>
            </w:pPr>
            <w:r w:rsidRPr="00FC28D6">
              <w:rPr>
                <w:rFonts w:ascii="Times New Roman" w:eastAsia="Times New Roman" w:hAnsi="Times New Roman"/>
                <w:i/>
                <w:sz w:val="24"/>
                <w:szCs w:val="24"/>
              </w:rPr>
              <w:t>Ревизионная комиссия по Акмолинской области</w:t>
            </w:r>
          </w:p>
        </w:tc>
      </w:tr>
      <w:tr w:rsidR="00FC28D6" w:rsidRPr="00FC28D6" w14:paraId="5BD5B045" w14:textId="77777777" w:rsidTr="00E10F2E">
        <w:trPr>
          <w:jc w:val="center"/>
        </w:trPr>
        <w:tc>
          <w:tcPr>
            <w:tcW w:w="1494" w:type="pct"/>
            <w:vMerge w:val="restart"/>
          </w:tcPr>
          <w:p w14:paraId="336CFC87" w14:textId="18FB52DF" w:rsidR="004F2EA1" w:rsidRPr="00FC28D6" w:rsidRDefault="004F2EA1"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Оценка целевого и эффективного использо</w:t>
            </w:r>
            <w:r w:rsidR="008C200C"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вания бюджетных средств с достижением показателей и результатов, а также определение эффективности мер по управлению объектами коммунальной собственности</w:t>
            </w:r>
          </w:p>
        </w:tc>
        <w:tc>
          <w:tcPr>
            <w:tcW w:w="1892" w:type="pct"/>
          </w:tcPr>
          <w:p w14:paraId="77209B1C" w14:textId="6B5EF256" w:rsidR="004F2EA1" w:rsidRPr="00FC28D6" w:rsidRDefault="004F2EA1"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Финансируемые бюджетом расходы 2017 года предусмотрены с учетом соблюдения требований законодательства Респуб</w:t>
            </w:r>
            <w:r w:rsidR="008C200C"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лики Казахстан, а также с учетом минимизации стоимости и с сохранением соответствующего качества результатов</w:t>
            </w:r>
          </w:p>
        </w:tc>
        <w:tc>
          <w:tcPr>
            <w:tcW w:w="1614" w:type="pct"/>
          </w:tcPr>
          <w:p w14:paraId="38EB79BB" w14:textId="77777777" w:rsidR="004F2EA1" w:rsidRPr="00FC28D6" w:rsidRDefault="004F2EA1"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 xml:space="preserve">Обоснованность расходов, финансируемых бюджетом. </w:t>
            </w:r>
          </w:p>
          <w:p w14:paraId="3CA9DED0" w14:textId="77777777" w:rsidR="004F2EA1" w:rsidRPr="00FC28D6" w:rsidRDefault="004F2EA1" w:rsidP="00AB6C5C">
            <w:pPr>
              <w:spacing w:after="0" w:line="240" w:lineRule="auto"/>
              <w:ind w:right="-1"/>
              <w:jc w:val="both"/>
              <w:rPr>
                <w:rFonts w:ascii="Times New Roman" w:eastAsia="Times New Roman" w:hAnsi="Times New Roman"/>
                <w:sz w:val="24"/>
                <w:szCs w:val="24"/>
              </w:rPr>
            </w:pPr>
          </w:p>
        </w:tc>
      </w:tr>
      <w:tr w:rsidR="00FC28D6" w:rsidRPr="00FC28D6" w14:paraId="376FD110" w14:textId="77777777" w:rsidTr="00E10F2E">
        <w:trPr>
          <w:jc w:val="center"/>
        </w:trPr>
        <w:tc>
          <w:tcPr>
            <w:tcW w:w="1494" w:type="pct"/>
            <w:vMerge/>
          </w:tcPr>
          <w:p w14:paraId="14DD0EA4" w14:textId="77777777" w:rsidR="004F2EA1" w:rsidRPr="00FC28D6" w:rsidRDefault="004F2EA1" w:rsidP="00AB6C5C">
            <w:pPr>
              <w:spacing w:after="0" w:line="240" w:lineRule="auto"/>
              <w:ind w:right="-1"/>
              <w:jc w:val="both"/>
              <w:rPr>
                <w:rFonts w:ascii="Times New Roman" w:eastAsia="Times New Roman" w:hAnsi="Times New Roman"/>
                <w:sz w:val="24"/>
                <w:szCs w:val="24"/>
              </w:rPr>
            </w:pPr>
          </w:p>
        </w:tc>
        <w:tc>
          <w:tcPr>
            <w:tcW w:w="1892" w:type="pct"/>
          </w:tcPr>
          <w:p w14:paraId="7F8769CA" w14:textId="77777777" w:rsidR="004F2EA1" w:rsidRPr="00FC28D6" w:rsidRDefault="004F2EA1"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Перспектива достижений ожидаемых (прямых и конечных) результатов</w:t>
            </w:r>
          </w:p>
          <w:p w14:paraId="08F25DC7" w14:textId="74792345" w:rsidR="004F2EA1" w:rsidRPr="00FC28D6" w:rsidRDefault="004F2EA1"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Соглашений о результатах по целевым трансфертам, а также показателей качества и эффективности бюджетных программ при исполь</w:t>
            </w:r>
            <w:r w:rsidR="008C200C"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зовании бюджетных средств</w:t>
            </w:r>
          </w:p>
        </w:tc>
        <w:tc>
          <w:tcPr>
            <w:tcW w:w="1614" w:type="pct"/>
          </w:tcPr>
          <w:p w14:paraId="55044447" w14:textId="77777777" w:rsidR="004F2EA1" w:rsidRPr="00FC28D6" w:rsidRDefault="004F2EA1"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Качество реализации бюджетных инвестиционных проектов.</w:t>
            </w:r>
          </w:p>
          <w:p w14:paraId="1FBC3F59" w14:textId="77777777" w:rsidR="004F2EA1" w:rsidRPr="00FC28D6" w:rsidRDefault="004F2EA1"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 xml:space="preserve">Качественность и достоверность отчетности о реализации соглашений о результатах по целевым трансфертам. </w:t>
            </w:r>
          </w:p>
          <w:p w14:paraId="13D6EDDC" w14:textId="77777777" w:rsidR="004F2EA1" w:rsidRPr="00FC28D6" w:rsidRDefault="004F2EA1" w:rsidP="00AB6C5C">
            <w:pPr>
              <w:spacing w:after="0" w:line="240" w:lineRule="auto"/>
              <w:ind w:right="-1"/>
              <w:jc w:val="both"/>
              <w:rPr>
                <w:rFonts w:ascii="Times New Roman" w:eastAsia="Times New Roman" w:hAnsi="Times New Roman"/>
                <w:sz w:val="24"/>
                <w:szCs w:val="24"/>
              </w:rPr>
            </w:pPr>
          </w:p>
        </w:tc>
      </w:tr>
      <w:tr w:rsidR="00FC28D6" w:rsidRPr="00FC28D6" w14:paraId="72E5DA9F" w14:textId="77777777" w:rsidTr="00E10F2E">
        <w:trPr>
          <w:jc w:val="center"/>
        </w:trPr>
        <w:tc>
          <w:tcPr>
            <w:tcW w:w="1494" w:type="pct"/>
            <w:vMerge/>
          </w:tcPr>
          <w:p w14:paraId="332AF67C" w14:textId="77777777" w:rsidR="004F2EA1" w:rsidRPr="00FC28D6" w:rsidRDefault="004F2EA1" w:rsidP="00AB6C5C">
            <w:pPr>
              <w:spacing w:after="0" w:line="240" w:lineRule="auto"/>
              <w:ind w:right="-1"/>
              <w:jc w:val="both"/>
              <w:rPr>
                <w:rFonts w:ascii="Times New Roman" w:eastAsia="Times New Roman" w:hAnsi="Times New Roman"/>
                <w:sz w:val="24"/>
                <w:szCs w:val="24"/>
              </w:rPr>
            </w:pPr>
          </w:p>
        </w:tc>
        <w:tc>
          <w:tcPr>
            <w:tcW w:w="1892" w:type="pct"/>
          </w:tcPr>
          <w:p w14:paraId="123EB3DD" w14:textId="199C2034" w:rsidR="004F2EA1" w:rsidRPr="00FC28D6" w:rsidRDefault="004F2EA1"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Эффективность использо</w:t>
            </w:r>
            <w:r w:rsidR="008C200C"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вания средств бюджета.</w:t>
            </w:r>
          </w:p>
        </w:tc>
        <w:tc>
          <w:tcPr>
            <w:tcW w:w="1614" w:type="pct"/>
          </w:tcPr>
          <w:p w14:paraId="0A86DD56" w14:textId="77777777" w:rsidR="004F2EA1" w:rsidRPr="00FC28D6" w:rsidRDefault="004F2EA1"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Освоение бюджетных средств</w:t>
            </w:r>
          </w:p>
        </w:tc>
      </w:tr>
      <w:tr w:rsidR="00FC28D6" w:rsidRPr="00FC28D6" w14:paraId="17D97A8E" w14:textId="77777777" w:rsidTr="00E10F2E">
        <w:trPr>
          <w:jc w:val="center"/>
        </w:trPr>
        <w:tc>
          <w:tcPr>
            <w:tcW w:w="5000" w:type="pct"/>
            <w:gridSpan w:val="3"/>
            <w:tcBorders>
              <w:bottom w:val="single" w:sz="4" w:space="0" w:color="auto"/>
            </w:tcBorders>
          </w:tcPr>
          <w:p w14:paraId="4FDACC39" w14:textId="386439D4" w:rsidR="004F2EA1" w:rsidRPr="00FC28D6" w:rsidRDefault="004F2EA1" w:rsidP="00AE3812">
            <w:pPr>
              <w:spacing w:after="0" w:line="240" w:lineRule="auto"/>
              <w:ind w:right="-1"/>
              <w:jc w:val="center"/>
              <w:rPr>
                <w:rFonts w:ascii="Times New Roman" w:eastAsia="Times New Roman" w:hAnsi="Times New Roman"/>
                <w:i/>
                <w:sz w:val="24"/>
                <w:szCs w:val="24"/>
              </w:rPr>
            </w:pPr>
            <w:r w:rsidRPr="00FC28D6">
              <w:rPr>
                <w:rFonts w:ascii="Times New Roman" w:eastAsia="Times New Roman" w:hAnsi="Times New Roman"/>
                <w:i/>
                <w:sz w:val="24"/>
                <w:szCs w:val="24"/>
              </w:rPr>
              <w:t>Ревизионная комиссия по г. Алматы</w:t>
            </w:r>
          </w:p>
        </w:tc>
      </w:tr>
      <w:tr w:rsidR="00FC28D6" w:rsidRPr="00FC28D6" w14:paraId="2A8CEEA8" w14:textId="77777777" w:rsidTr="00E10F2E">
        <w:trPr>
          <w:jc w:val="center"/>
        </w:trPr>
        <w:tc>
          <w:tcPr>
            <w:tcW w:w="1494" w:type="pct"/>
            <w:tcBorders>
              <w:bottom w:val="nil"/>
            </w:tcBorders>
          </w:tcPr>
          <w:p w14:paraId="51F4BF8B" w14:textId="651B700C" w:rsidR="004F2EA1" w:rsidRPr="00FC28D6" w:rsidRDefault="004F2EA1" w:rsidP="00AB6C5C">
            <w:pPr>
              <w:spacing w:after="0" w:line="240" w:lineRule="auto"/>
              <w:ind w:right="-1"/>
              <w:rPr>
                <w:rFonts w:ascii="Times New Roman" w:eastAsia="Times New Roman" w:hAnsi="Times New Roman"/>
                <w:sz w:val="24"/>
                <w:szCs w:val="24"/>
              </w:rPr>
            </w:pPr>
            <w:r w:rsidRPr="00FC28D6">
              <w:rPr>
                <w:rFonts w:ascii="Times New Roman" w:eastAsia="Times New Roman" w:hAnsi="Times New Roman"/>
                <w:sz w:val="24"/>
                <w:szCs w:val="24"/>
              </w:rPr>
              <w:t>Государственный аудит эффективного использования бюджетных средств и активов государства</w:t>
            </w:r>
          </w:p>
        </w:tc>
        <w:tc>
          <w:tcPr>
            <w:tcW w:w="1892" w:type="pct"/>
            <w:tcBorders>
              <w:bottom w:val="nil"/>
            </w:tcBorders>
          </w:tcPr>
          <w:p w14:paraId="35650E1D" w14:textId="13F5056D" w:rsidR="004F2EA1" w:rsidRPr="00FC28D6" w:rsidRDefault="008C200C"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 э</w:t>
            </w:r>
            <w:r w:rsidR="004F2EA1" w:rsidRPr="00FC28D6">
              <w:rPr>
                <w:rFonts w:ascii="Times New Roman" w:eastAsia="Times New Roman" w:hAnsi="Times New Roman"/>
                <w:sz w:val="24"/>
                <w:szCs w:val="24"/>
              </w:rPr>
              <w:t>ффективность использо</w:t>
            </w:r>
            <w:r w:rsidRPr="00FC28D6">
              <w:rPr>
                <w:rFonts w:ascii="Times New Roman" w:eastAsia="Times New Roman" w:hAnsi="Times New Roman"/>
                <w:sz w:val="24"/>
                <w:szCs w:val="24"/>
              </w:rPr>
              <w:t xml:space="preserve"> </w:t>
            </w:r>
            <w:r w:rsidR="004F2EA1" w:rsidRPr="00FC28D6">
              <w:rPr>
                <w:rFonts w:ascii="Times New Roman" w:eastAsia="Times New Roman" w:hAnsi="Times New Roman"/>
                <w:sz w:val="24"/>
                <w:szCs w:val="24"/>
              </w:rPr>
              <w:t>вания бюджетных средств, направленных на реализа</w:t>
            </w:r>
            <w:r w:rsidRPr="00FC28D6">
              <w:rPr>
                <w:rFonts w:ascii="Times New Roman" w:eastAsia="Times New Roman" w:hAnsi="Times New Roman"/>
                <w:sz w:val="24"/>
                <w:szCs w:val="24"/>
              </w:rPr>
              <w:t xml:space="preserve"> </w:t>
            </w:r>
            <w:r w:rsidR="004F2EA1" w:rsidRPr="00FC28D6">
              <w:rPr>
                <w:rFonts w:ascii="Times New Roman" w:eastAsia="Times New Roman" w:hAnsi="Times New Roman"/>
                <w:sz w:val="24"/>
                <w:szCs w:val="24"/>
              </w:rPr>
              <w:t>цию бюджетных программ;</w:t>
            </w:r>
          </w:p>
          <w:p w14:paraId="00DB477B" w14:textId="158C30CD" w:rsidR="004F2EA1" w:rsidRPr="00FC28D6" w:rsidRDefault="004F2EA1" w:rsidP="00AB6C5C">
            <w:pPr>
              <w:spacing w:after="0" w:line="240" w:lineRule="auto"/>
              <w:ind w:right="-1"/>
              <w:rPr>
                <w:rFonts w:ascii="Times New Roman" w:eastAsia="Times New Roman" w:hAnsi="Times New Roman"/>
                <w:sz w:val="24"/>
                <w:szCs w:val="24"/>
              </w:rPr>
            </w:pPr>
            <w:r w:rsidRPr="00FC28D6">
              <w:rPr>
                <w:rFonts w:ascii="Times New Roman" w:eastAsia="Times New Roman" w:hAnsi="Times New Roman"/>
                <w:sz w:val="24"/>
                <w:szCs w:val="24"/>
              </w:rPr>
              <w:t>-</w:t>
            </w:r>
            <w:r w:rsidR="008C200C"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результативность использования бюджетных средств, выделенных на достижение результатов деятельности объекта государственного аудита;</w:t>
            </w:r>
          </w:p>
          <w:p w14:paraId="7751DE18" w14:textId="0EBBFFD0" w:rsidR="004F2EA1" w:rsidRPr="00FC28D6" w:rsidRDefault="004F2EA1" w:rsidP="00AB6C5C">
            <w:pPr>
              <w:spacing w:after="0" w:line="240" w:lineRule="auto"/>
              <w:ind w:right="-1"/>
              <w:rPr>
                <w:rFonts w:ascii="Times New Roman" w:eastAsia="Times New Roman" w:hAnsi="Times New Roman"/>
                <w:sz w:val="24"/>
                <w:szCs w:val="24"/>
              </w:rPr>
            </w:pPr>
            <w:r w:rsidRPr="00FC28D6">
              <w:rPr>
                <w:rFonts w:ascii="Times New Roman" w:eastAsia="Times New Roman" w:hAnsi="Times New Roman"/>
                <w:sz w:val="24"/>
                <w:szCs w:val="24"/>
              </w:rPr>
              <w:t>-</w:t>
            </w:r>
            <w:r w:rsidR="008C200C"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существенность отклоне</w:t>
            </w:r>
            <w:r w:rsidR="008C200C"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ния при совершении финан</w:t>
            </w:r>
            <w:r w:rsidR="008C200C"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совых и хозяйственных операций от требований норм законодательства Республики Казахстан</w:t>
            </w:r>
          </w:p>
        </w:tc>
        <w:tc>
          <w:tcPr>
            <w:tcW w:w="1614" w:type="pct"/>
            <w:tcBorders>
              <w:bottom w:val="nil"/>
            </w:tcBorders>
          </w:tcPr>
          <w:p w14:paraId="1AC24991" w14:textId="77777777" w:rsidR="004F2EA1" w:rsidRPr="00FC28D6" w:rsidRDefault="004F2EA1" w:rsidP="00AB6C5C">
            <w:pPr>
              <w:spacing w:after="0" w:line="240" w:lineRule="auto"/>
              <w:ind w:right="-1"/>
              <w:rPr>
                <w:rFonts w:ascii="Times New Roman" w:eastAsia="Times New Roman" w:hAnsi="Times New Roman"/>
                <w:sz w:val="24"/>
                <w:szCs w:val="24"/>
              </w:rPr>
            </w:pPr>
            <w:r w:rsidRPr="00FC28D6">
              <w:rPr>
                <w:rFonts w:ascii="Times New Roman" w:eastAsia="Times New Roman" w:hAnsi="Times New Roman"/>
                <w:sz w:val="24"/>
                <w:szCs w:val="24"/>
              </w:rPr>
              <w:t>отсутствует</w:t>
            </w:r>
          </w:p>
        </w:tc>
      </w:tr>
      <w:tr w:rsidR="00FC28D6" w:rsidRPr="00FC28D6" w14:paraId="10FB5A1F" w14:textId="77777777" w:rsidTr="00E10F2E">
        <w:trPr>
          <w:jc w:val="center"/>
        </w:trPr>
        <w:tc>
          <w:tcPr>
            <w:tcW w:w="5000" w:type="pct"/>
            <w:gridSpan w:val="3"/>
            <w:tcBorders>
              <w:bottom w:val="nil"/>
            </w:tcBorders>
          </w:tcPr>
          <w:p w14:paraId="4E864B16" w14:textId="73B2B016" w:rsidR="008C200C" w:rsidRPr="00FC28D6" w:rsidRDefault="008C200C" w:rsidP="008C200C">
            <w:pPr>
              <w:spacing w:after="0" w:line="240" w:lineRule="auto"/>
              <w:ind w:right="-1"/>
              <w:jc w:val="center"/>
              <w:rPr>
                <w:rFonts w:ascii="Times New Roman" w:eastAsia="Times New Roman" w:hAnsi="Times New Roman"/>
                <w:sz w:val="24"/>
                <w:szCs w:val="24"/>
              </w:rPr>
            </w:pPr>
            <w:r w:rsidRPr="00FC28D6">
              <w:rPr>
                <w:rFonts w:ascii="Times New Roman" w:eastAsia="Times New Roman" w:hAnsi="Times New Roman"/>
                <w:i/>
                <w:sz w:val="24"/>
                <w:szCs w:val="24"/>
              </w:rPr>
              <w:t>Ревизионная комиссия по ЗКО</w:t>
            </w:r>
          </w:p>
        </w:tc>
      </w:tr>
      <w:tr w:rsidR="00FC28D6" w:rsidRPr="00FC28D6" w14:paraId="6C6E75BE" w14:textId="77777777" w:rsidTr="00E10F2E">
        <w:trPr>
          <w:jc w:val="center"/>
        </w:trPr>
        <w:tc>
          <w:tcPr>
            <w:tcW w:w="1494" w:type="pct"/>
            <w:tcBorders>
              <w:bottom w:val="nil"/>
            </w:tcBorders>
          </w:tcPr>
          <w:p w14:paraId="6C6B05D3" w14:textId="219E10DD" w:rsidR="008C200C" w:rsidRPr="00FC28D6" w:rsidRDefault="008C200C" w:rsidP="008C200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Государственный аудит реализации программы развития здравоохране ния Республики Казах стан «Денсаулық» на 2016-2019 гг. и исполь зования активов государ ства</w:t>
            </w:r>
          </w:p>
        </w:tc>
        <w:tc>
          <w:tcPr>
            <w:tcW w:w="1892" w:type="pct"/>
            <w:tcBorders>
              <w:bottom w:val="nil"/>
            </w:tcBorders>
          </w:tcPr>
          <w:p w14:paraId="60CB5A93" w14:textId="34E38248" w:rsidR="008C200C" w:rsidRPr="00FC28D6" w:rsidRDefault="008C200C"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Эффективность – соотноше ние полученных результа тов к запланированным с учетом использованных для их достижения ресур сов</w:t>
            </w:r>
          </w:p>
        </w:tc>
        <w:tc>
          <w:tcPr>
            <w:tcW w:w="1614" w:type="pct"/>
            <w:tcBorders>
              <w:bottom w:val="nil"/>
            </w:tcBorders>
          </w:tcPr>
          <w:p w14:paraId="35ACCE7E" w14:textId="1302D816" w:rsidR="008C200C" w:rsidRPr="00FC28D6" w:rsidRDefault="008C200C" w:rsidP="008C200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 оценка эффективности бюд жетных программ.</w:t>
            </w:r>
          </w:p>
          <w:p w14:paraId="417A9882" w14:textId="77777777" w:rsidR="008C200C" w:rsidRPr="00FC28D6" w:rsidRDefault="008C200C" w:rsidP="008C200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 достижение объектом контроля прямых и конечных результатов предусмотренных в бюджетных программах</w:t>
            </w:r>
          </w:p>
          <w:p w14:paraId="745E9B08" w14:textId="173979D0" w:rsidR="008C200C" w:rsidRPr="00FC28D6" w:rsidRDefault="008C200C" w:rsidP="008C200C">
            <w:pPr>
              <w:spacing w:after="0" w:line="240" w:lineRule="auto"/>
              <w:ind w:right="-1"/>
              <w:rPr>
                <w:rFonts w:ascii="Times New Roman" w:eastAsia="Times New Roman" w:hAnsi="Times New Roman"/>
                <w:sz w:val="24"/>
                <w:szCs w:val="24"/>
              </w:rPr>
            </w:pPr>
            <w:r w:rsidRPr="00FC28D6">
              <w:rPr>
                <w:rFonts w:ascii="Times New Roman" w:eastAsia="Times New Roman" w:hAnsi="Times New Roman"/>
                <w:sz w:val="24"/>
                <w:szCs w:val="24"/>
              </w:rPr>
              <w:t>- причины недостижения прямых и конечных результатов</w:t>
            </w:r>
          </w:p>
        </w:tc>
      </w:tr>
      <w:tr w:rsidR="00FC28D6" w:rsidRPr="00FC28D6" w14:paraId="1B8E0FE9" w14:textId="77777777" w:rsidTr="00E10F2E">
        <w:trPr>
          <w:jc w:val="center"/>
        </w:trPr>
        <w:tc>
          <w:tcPr>
            <w:tcW w:w="5000" w:type="pct"/>
            <w:gridSpan w:val="3"/>
            <w:tcBorders>
              <w:top w:val="nil"/>
              <w:left w:val="nil"/>
              <w:bottom w:val="nil"/>
              <w:right w:val="nil"/>
            </w:tcBorders>
          </w:tcPr>
          <w:p w14:paraId="3E2D8348" w14:textId="77777777" w:rsidR="008C200C" w:rsidRPr="00FC28D6" w:rsidRDefault="008C200C" w:rsidP="008C200C">
            <w:pPr>
              <w:tabs>
                <w:tab w:val="left" w:pos="355"/>
              </w:tabs>
              <w:spacing w:after="0" w:line="240" w:lineRule="auto"/>
              <w:ind w:right="-1" w:hanging="87"/>
              <w:jc w:val="both"/>
              <w:rPr>
                <w:rFonts w:ascii="Times New Roman" w:eastAsia="Times New Roman" w:hAnsi="Times New Roman"/>
                <w:sz w:val="28"/>
                <w:szCs w:val="28"/>
              </w:rPr>
            </w:pPr>
            <w:r w:rsidRPr="00FC28D6">
              <w:rPr>
                <w:rFonts w:ascii="Times New Roman" w:eastAsia="Times New Roman" w:hAnsi="Times New Roman"/>
                <w:sz w:val="28"/>
                <w:szCs w:val="28"/>
              </w:rPr>
              <w:lastRenderedPageBreak/>
              <w:t>Продолжение таблицы 25</w:t>
            </w:r>
          </w:p>
          <w:p w14:paraId="73122E7B" w14:textId="77777777" w:rsidR="008C200C" w:rsidRPr="00FC28D6" w:rsidRDefault="008C200C" w:rsidP="008C200C">
            <w:pPr>
              <w:tabs>
                <w:tab w:val="left" w:pos="355"/>
              </w:tabs>
              <w:spacing w:after="0" w:line="240" w:lineRule="auto"/>
              <w:ind w:right="-1" w:hanging="87"/>
              <w:jc w:val="both"/>
              <w:rPr>
                <w:rFonts w:ascii="Times New Roman" w:eastAsia="Times New Roman" w:hAnsi="Times New Roman"/>
                <w:sz w:val="16"/>
                <w:szCs w:val="16"/>
              </w:rPr>
            </w:pPr>
          </w:p>
        </w:tc>
      </w:tr>
      <w:tr w:rsidR="00FC28D6" w:rsidRPr="00FC28D6" w14:paraId="697881E7" w14:textId="77777777" w:rsidTr="00E10F2E">
        <w:trPr>
          <w:jc w:val="center"/>
        </w:trPr>
        <w:tc>
          <w:tcPr>
            <w:tcW w:w="1494" w:type="pct"/>
            <w:tcBorders>
              <w:bottom w:val="nil"/>
            </w:tcBorders>
          </w:tcPr>
          <w:p w14:paraId="34050E6D" w14:textId="77777777" w:rsidR="008C200C" w:rsidRPr="00FC28D6" w:rsidRDefault="008C200C" w:rsidP="008C200C">
            <w:pPr>
              <w:spacing w:after="0" w:line="240" w:lineRule="auto"/>
              <w:ind w:right="-1"/>
              <w:jc w:val="center"/>
              <w:rPr>
                <w:rFonts w:ascii="Times New Roman" w:eastAsia="Times New Roman" w:hAnsi="Times New Roman"/>
                <w:sz w:val="24"/>
                <w:szCs w:val="24"/>
              </w:rPr>
            </w:pPr>
            <w:r w:rsidRPr="00FC28D6">
              <w:rPr>
                <w:rFonts w:ascii="Times New Roman" w:eastAsia="Times New Roman" w:hAnsi="Times New Roman"/>
                <w:sz w:val="24"/>
                <w:szCs w:val="24"/>
              </w:rPr>
              <w:t>1</w:t>
            </w:r>
          </w:p>
        </w:tc>
        <w:tc>
          <w:tcPr>
            <w:tcW w:w="1892" w:type="pct"/>
            <w:tcBorders>
              <w:bottom w:val="nil"/>
            </w:tcBorders>
          </w:tcPr>
          <w:p w14:paraId="41072897" w14:textId="77777777" w:rsidR="008C200C" w:rsidRPr="00FC28D6" w:rsidRDefault="008C200C" w:rsidP="008C200C">
            <w:pPr>
              <w:spacing w:after="0" w:line="240" w:lineRule="auto"/>
              <w:ind w:right="-1"/>
              <w:jc w:val="center"/>
              <w:rPr>
                <w:rFonts w:ascii="Times New Roman" w:eastAsia="Times New Roman" w:hAnsi="Times New Roman"/>
                <w:sz w:val="24"/>
                <w:szCs w:val="24"/>
              </w:rPr>
            </w:pPr>
            <w:r w:rsidRPr="00FC28D6">
              <w:rPr>
                <w:rFonts w:ascii="Times New Roman" w:eastAsia="Times New Roman" w:hAnsi="Times New Roman"/>
                <w:sz w:val="24"/>
                <w:szCs w:val="24"/>
              </w:rPr>
              <w:t>2</w:t>
            </w:r>
          </w:p>
        </w:tc>
        <w:tc>
          <w:tcPr>
            <w:tcW w:w="1614" w:type="pct"/>
            <w:tcBorders>
              <w:bottom w:val="nil"/>
            </w:tcBorders>
          </w:tcPr>
          <w:p w14:paraId="4AACFD26" w14:textId="77777777" w:rsidR="008C200C" w:rsidRPr="00FC28D6" w:rsidRDefault="008C200C" w:rsidP="008C200C">
            <w:pPr>
              <w:tabs>
                <w:tab w:val="left" w:pos="355"/>
              </w:tabs>
              <w:spacing w:after="0" w:line="240" w:lineRule="auto"/>
              <w:ind w:right="-1"/>
              <w:jc w:val="center"/>
              <w:rPr>
                <w:rFonts w:ascii="Times New Roman" w:eastAsia="Times New Roman" w:hAnsi="Times New Roman"/>
                <w:sz w:val="24"/>
                <w:szCs w:val="24"/>
              </w:rPr>
            </w:pPr>
            <w:r w:rsidRPr="00FC28D6">
              <w:rPr>
                <w:rFonts w:ascii="Times New Roman" w:eastAsia="Times New Roman" w:hAnsi="Times New Roman"/>
                <w:sz w:val="24"/>
                <w:szCs w:val="24"/>
              </w:rPr>
              <w:t>3</w:t>
            </w:r>
          </w:p>
        </w:tc>
      </w:tr>
      <w:tr w:rsidR="00FC28D6" w:rsidRPr="00FC28D6" w14:paraId="211662BF" w14:textId="77777777" w:rsidTr="00E10F2E">
        <w:trPr>
          <w:jc w:val="center"/>
        </w:trPr>
        <w:tc>
          <w:tcPr>
            <w:tcW w:w="1494" w:type="pct"/>
          </w:tcPr>
          <w:p w14:paraId="6961A0C5" w14:textId="77777777" w:rsidR="008C200C" w:rsidRPr="00FC28D6" w:rsidRDefault="008C200C" w:rsidP="00AB6C5C">
            <w:pPr>
              <w:spacing w:after="0" w:line="240" w:lineRule="auto"/>
              <w:ind w:right="-1"/>
              <w:rPr>
                <w:rFonts w:ascii="Times New Roman" w:eastAsia="Times New Roman" w:hAnsi="Times New Roman"/>
                <w:sz w:val="24"/>
                <w:szCs w:val="24"/>
              </w:rPr>
            </w:pPr>
          </w:p>
        </w:tc>
        <w:tc>
          <w:tcPr>
            <w:tcW w:w="1892" w:type="pct"/>
          </w:tcPr>
          <w:p w14:paraId="6161A804" w14:textId="7030CF55" w:rsidR="008C200C" w:rsidRPr="00FC28D6" w:rsidRDefault="008C200C"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Критерий оценки эффектив ности реализации Программы:</w:t>
            </w:r>
          </w:p>
          <w:p w14:paraId="7A77845B" w14:textId="5B8A5944" w:rsidR="008C200C" w:rsidRPr="00FC28D6" w:rsidRDefault="008C200C"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 xml:space="preserve">1) достижение целей, задач, целевых индика торов и показателей резуль татов реализации Програм мы в регионе. </w:t>
            </w:r>
          </w:p>
          <w:p w14:paraId="561D8E45" w14:textId="4A900F4D" w:rsidR="008C200C" w:rsidRPr="00FC28D6" w:rsidRDefault="008C200C"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 определение выполнения и (или) невыполнения плана мероприятий по реализации программы и причин их невыполнения, влияния невыполненных мероприятий на достиже ние целей и задач, ситуа цию в регионе;</w:t>
            </w:r>
          </w:p>
          <w:p w14:paraId="46E7C69B" w14:textId="13A7EA25" w:rsidR="008C200C" w:rsidRPr="00FC28D6" w:rsidRDefault="008C200C"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2) эффективность реализа ции программы</w:t>
            </w:r>
          </w:p>
          <w:p w14:paraId="44BB0478" w14:textId="0E11AC86" w:rsidR="008C200C" w:rsidRPr="00FC28D6" w:rsidRDefault="008C200C"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 оценка бюджетных зат рат, направленных на достижение запланирован ных результатов програм мы (выявление неисполь зованных или сокращен ных средств, сопостав ление полученного резуль тата и совокупных затрат на его достижение)</w:t>
            </w:r>
          </w:p>
          <w:p w14:paraId="55A75977" w14:textId="57144547" w:rsidR="008C200C" w:rsidRPr="00FC28D6" w:rsidRDefault="008C200C"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3) удовлетворенность обще ства</w:t>
            </w:r>
          </w:p>
          <w:p w14:paraId="10201D53" w14:textId="1D42836D" w:rsidR="008C200C" w:rsidRPr="00FC28D6" w:rsidRDefault="008C200C"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 анализ мнения потреби телей, населения по сте пени удовлетворенности результатами программы и оказанных государствен ных услуг на основе опроса, анкетирования населения</w:t>
            </w:r>
          </w:p>
        </w:tc>
        <w:tc>
          <w:tcPr>
            <w:tcW w:w="1614" w:type="pct"/>
          </w:tcPr>
          <w:p w14:paraId="3B11ACA1" w14:textId="77777777" w:rsidR="008C200C" w:rsidRPr="00FC28D6" w:rsidRDefault="008C200C"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 xml:space="preserve">Основные подкритерии: </w:t>
            </w:r>
          </w:p>
          <w:p w14:paraId="30186E29" w14:textId="49145757" w:rsidR="008C200C" w:rsidRPr="00FC28D6" w:rsidRDefault="008C200C"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 выделенные бюджетные сред ства на обеспечение медицин ской помощи с учетом экономности.</w:t>
            </w:r>
          </w:p>
          <w:p w14:paraId="3446F449" w14:textId="59DA683B" w:rsidR="008C200C" w:rsidRPr="00FC28D6" w:rsidRDefault="008C200C" w:rsidP="00AB6C5C">
            <w:pPr>
              <w:spacing w:after="0" w:line="240" w:lineRule="auto"/>
              <w:ind w:right="-1"/>
              <w:jc w:val="both"/>
              <w:rPr>
                <w:rFonts w:ascii="Times New Roman" w:eastAsia="Times New Roman" w:hAnsi="Times New Roman"/>
                <w:sz w:val="24"/>
                <w:szCs w:val="24"/>
              </w:rPr>
            </w:pPr>
            <w:r w:rsidRPr="00FC28D6">
              <w:rPr>
                <w:rFonts w:ascii="Times New Roman" w:eastAsia="Times New Roman" w:hAnsi="Times New Roman"/>
                <w:sz w:val="24"/>
                <w:szCs w:val="24"/>
              </w:rPr>
              <w:t>- выделенные бюджетные сред ства должна проводиться без финансовых нарушений, своевре менно и качественно</w:t>
            </w:r>
          </w:p>
        </w:tc>
      </w:tr>
      <w:tr w:rsidR="002D75E9" w:rsidRPr="00FC28D6" w14:paraId="3DED020E" w14:textId="77777777" w:rsidTr="00E10F2E">
        <w:trPr>
          <w:jc w:val="center"/>
        </w:trPr>
        <w:tc>
          <w:tcPr>
            <w:tcW w:w="5000" w:type="pct"/>
            <w:gridSpan w:val="3"/>
          </w:tcPr>
          <w:p w14:paraId="72D70523" w14:textId="268D16C7" w:rsidR="00281AB0" w:rsidRPr="00FC28D6" w:rsidRDefault="00281AB0" w:rsidP="008C200C">
            <w:pPr>
              <w:spacing w:after="0" w:line="240" w:lineRule="auto"/>
              <w:ind w:right="-1" w:firstLine="594"/>
              <w:rPr>
                <w:rFonts w:ascii="Times New Roman" w:eastAsia="Times New Roman" w:hAnsi="Times New Roman"/>
                <w:sz w:val="24"/>
                <w:szCs w:val="24"/>
              </w:rPr>
            </w:pPr>
            <w:r w:rsidRPr="00FC28D6">
              <w:rPr>
                <w:rFonts w:ascii="Times New Roman" w:eastAsia="Times New Roman" w:hAnsi="Times New Roman"/>
                <w:sz w:val="24"/>
                <w:szCs w:val="24"/>
              </w:rPr>
              <w:t>Примечание – Составлено автором на основе источника [</w:t>
            </w:r>
            <w:r w:rsidR="00A56CF1" w:rsidRPr="00FC28D6">
              <w:rPr>
                <w:rFonts w:ascii="Times New Roman" w:eastAsia="Times New Roman" w:hAnsi="Times New Roman"/>
                <w:sz w:val="24"/>
                <w:szCs w:val="24"/>
              </w:rPr>
              <w:t>98</w:t>
            </w:r>
            <w:r w:rsidR="00ED775D" w:rsidRPr="00FC28D6">
              <w:rPr>
                <w:rFonts w:ascii="Times New Roman" w:eastAsia="Times New Roman" w:hAnsi="Times New Roman"/>
                <w:sz w:val="24"/>
                <w:szCs w:val="24"/>
              </w:rPr>
              <w:t>, с.</w:t>
            </w:r>
            <w:r w:rsidR="002D75E9" w:rsidRPr="00FC28D6">
              <w:rPr>
                <w:rFonts w:ascii="Times New Roman" w:eastAsia="Times New Roman" w:hAnsi="Times New Roman"/>
                <w:sz w:val="24"/>
                <w:szCs w:val="24"/>
              </w:rPr>
              <w:t>127</w:t>
            </w:r>
            <w:r w:rsidRPr="00FC28D6">
              <w:rPr>
                <w:rFonts w:ascii="Times New Roman" w:eastAsia="Times New Roman" w:hAnsi="Times New Roman"/>
                <w:sz w:val="24"/>
                <w:szCs w:val="24"/>
              </w:rPr>
              <w:t>]</w:t>
            </w:r>
          </w:p>
        </w:tc>
      </w:tr>
    </w:tbl>
    <w:p w14:paraId="4874B41E" w14:textId="77777777" w:rsidR="00281AB0" w:rsidRPr="00FC28D6" w:rsidRDefault="00281AB0" w:rsidP="00AB6C5C">
      <w:pPr>
        <w:spacing w:after="0" w:line="240" w:lineRule="auto"/>
        <w:ind w:right="-1"/>
        <w:jc w:val="both"/>
        <w:rPr>
          <w:rFonts w:ascii="Times New Roman" w:eastAsia="Times New Roman" w:hAnsi="Times New Roman" w:cs="Times New Roman"/>
          <w:b/>
          <w:bCs/>
          <w:sz w:val="24"/>
          <w:szCs w:val="24"/>
        </w:rPr>
      </w:pPr>
    </w:p>
    <w:p w14:paraId="402EC55B" w14:textId="1ABE96CB" w:rsidR="00281AB0" w:rsidRDefault="00281AB0" w:rsidP="00AB6C5C">
      <w:pPr>
        <w:spacing w:after="0" w:line="240" w:lineRule="auto"/>
        <w:ind w:right="120"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Большое разнообразие в подходах ревизионных комиссий к разработке показателей аудита эффективности свидетельствует о том, что наблюдаются недостатки в понимании методологии проведения аудита эффективности и конкретики.</w:t>
      </w:r>
      <w:r w:rsidR="002E0BAA"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 xml:space="preserve">По документам Ревизионной комиссия по </w:t>
      </w:r>
      <w:bookmarkStart w:id="37" w:name="_Hlk102226680"/>
      <w:r w:rsidRPr="00FC28D6">
        <w:rPr>
          <w:rFonts w:ascii="Times New Roman" w:eastAsia="Times New Roman" w:hAnsi="Times New Roman" w:cs="Times New Roman"/>
          <w:sz w:val="28"/>
          <w:szCs w:val="28"/>
        </w:rPr>
        <w:t xml:space="preserve">ЗКО </w:t>
      </w:r>
      <w:bookmarkEnd w:id="37"/>
      <w:r w:rsidRPr="00FC28D6">
        <w:rPr>
          <w:rFonts w:ascii="Times New Roman" w:eastAsia="Times New Roman" w:hAnsi="Times New Roman" w:cs="Times New Roman"/>
          <w:sz w:val="28"/>
          <w:szCs w:val="28"/>
        </w:rPr>
        <w:t>прослеживается существование проблемы 2.</w:t>
      </w:r>
    </w:p>
    <w:p w14:paraId="1CABB49A" w14:textId="6CBD1BBA" w:rsidR="009E5D32" w:rsidRPr="009E5D32" w:rsidRDefault="009E5D32" w:rsidP="00AB6C5C">
      <w:pPr>
        <w:spacing w:after="0" w:line="240" w:lineRule="auto"/>
        <w:ind w:right="120" w:firstLine="708"/>
        <w:jc w:val="both"/>
        <w:rPr>
          <w:rFonts w:ascii="Times New Roman" w:eastAsia="Times New Roman" w:hAnsi="Times New Roman" w:cs="Times New Roman"/>
          <w:b/>
          <w:bCs/>
          <w:i/>
          <w:iCs/>
          <w:sz w:val="28"/>
          <w:szCs w:val="28"/>
        </w:rPr>
      </w:pPr>
      <w:r w:rsidRPr="009E5D32">
        <w:rPr>
          <w:rFonts w:ascii="Times New Roman" w:eastAsia="Times New Roman" w:hAnsi="Times New Roman" w:cs="Times New Roman"/>
          <w:b/>
          <w:bCs/>
          <w:i/>
          <w:iCs/>
          <w:sz w:val="28"/>
          <w:szCs w:val="28"/>
        </w:rPr>
        <w:t>Выводы по 2-му разделу:</w:t>
      </w:r>
    </w:p>
    <w:p w14:paraId="24F5E69D" w14:textId="77777777" w:rsidR="007624FD" w:rsidRPr="00FC28D6" w:rsidRDefault="007624FD" w:rsidP="007624FD">
      <w:pPr>
        <w:spacing w:after="0" w:line="240" w:lineRule="auto"/>
        <w:ind w:firstLine="709"/>
        <w:jc w:val="both"/>
        <w:rPr>
          <w:rFonts w:ascii="Times New Roman" w:hAnsi="Times New Roman" w:cs="Times New Roman"/>
          <w:sz w:val="28"/>
        </w:rPr>
      </w:pPr>
      <w:r w:rsidRPr="00FC28D6">
        <w:rPr>
          <w:rFonts w:ascii="Times New Roman" w:hAnsi="Times New Roman" w:cs="Times New Roman"/>
          <w:sz w:val="28"/>
        </w:rPr>
        <w:t xml:space="preserve">В настоящее время Счетным комитетом проводится аудит эффективности по различным направлениям, например реализации государственных программ, распределение субвенций регионам, управление водными и земельными ресурсами, эффективность деятельности квазигосударственного сектора, </w:t>
      </w:r>
      <w:r w:rsidRPr="00FC28D6">
        <w:rPr>
          <w:rFonts w:ascii="Times New Roman" w:hAnsi="Times New Roman" w:cs="Times New Roman"/>
          <w:sz w:val="28"/>
        </w:rPr>
        <w:lastRenderedPageBreak/>
        <w:t>Национального банка, Единого накопительного фонда и по другим направлениям.</w:t>
      </w:r>
    </w:p>
    <w:p w14:paraId="089CD2A1" w14:textId="77777777" w:rsidR="007624FD" w:rsidRPr="00FC28D6" w:rsidRDefault="007624FD" w:rsidP="007624FD">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анализа выявлено что е</w:t>
      </w:r>
      <w:r w:rsidRPr="00FC28D6">
        <w:rPr>
          <w:rFonts w:ascii="Times New Roman" w:eastAsia="Times New Roman" w:hAnsi="Times New Roman" w:cs="Times New Roman"/>
          <w:sz w:val="28"/>
          <w:szCs w:val="28"/>
        </w:rPr>
        <w:t xml:space="preserve">сли основной объем нарушений, выявленных при аудите в 2019 году, связан с неэффективным использованием бюджетных средств и активов государства (86,8%), то в 2020 году на первое место выходит неэффективное планирование (73%). В 2020 году по сравнению с 2019 годом объем финансовых нарушений увеличился почти в 2,25 раз; нарушения актов СКГС, принятых для реализации норм законодательства Республики Казахстан снизились почти на 99%; объемы неэффективного использования бюджетных средств и активов государства снизились на 64,2%. </w:t>
      </w:r>
    </w:p>
    <w:p w14:paraId="034929CF" w14:textId="77777777" w:rsidR="007624FD" w:rsidRPr="00FC28D6" w:rsidRDefault="007624FD" w:rsidP="007624FD">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Таким образом, снижается доля фактов незаконного и нецелевого расходования бюджетных средств в пользу нарушений неэффективного их использования. Потому что сами объекты аудита заинтересованы и в ходе аудита исправляют возможные замечания и количество предписаний уменьшается.</w:t>
      </w:r>
    </w:p>
    <w:p w14:paraId="28D589F8" w14:textId="77777777" w:rsidR="007624FD" w:rsidRPr="00FC28D6" w:rsidRDefault="007624FD" w:rsidP="007624FD">
      <w:pPr>
        <w:spacing w:after="0" w:line="240" w:lineRule="auto"/>
        <w:ind w:firstLine="709"/>
        <w:jc w:val="both"/>
        <w:textAlignment w:val="baseline"/>
        <w:rPr>
          <w:rFonts w:ascii="Times New Roman" w:hAnsi="Times New Roman" w:cs="Times New Roman"/>
          <w:sz w:val="28"/>
          <w:szCs w:val="28"/>
        </w:rPr>
      </w:pPr>
      <w:r w:rsidRPr="00FC28D6">
        <w:rPr>
          <w:rFonts w:ascii="Times New Roman" w:eastAsia="Times New Roman" w:hAnsi="Times New Roman" w:cs="Times New Roman"/>
          <w:sz w:val="28"/>
          <w:szCs w:val="28"/>
        </w:rPr>
        <w:t xml:space="preserve">Это подтверждает, что применение аудита эффективности позволяет заглянуть в корень проблем формирования нарушений, найти причинно-следственные связи. </w:t>
      </w:r>
      <w:r w:rsidRPr="00FC28D6">
        <w:rPr>
          <w:rFonts w:ascii="Times New Roman" w:hAnsi="Times New Roman" w:cs="Times New Roman"/>
          <w:sz w:val="28"/>
          <w:szCs w:val="28"/>
        </w:rPr>
        <w:t xml:space="preserve">Однако в этой области еще есть нерешенные проблемы. Среди них – стремление государственных органов распределить выделенные средства к концу отчетного года, отсутствие методики оценки эффективности вложенных средств для достижения запланированных результатов. </w:t>
      </w:r>
    </w:p>
    <w:p w14:paraId="231AC989" w14:textId="77777777" w:rsidR="007624FD" w:rsidRDefault="007624FD" w:rsidP="007624FD">
      <w:pPr>
        <w:spacing w:after="0" w:line="240" w:lineRule="auto"/>
        <w:ind w:firstLine="709"/>
        <w:jc w:val="both"/>
        <w:textAlignment w:val="baseline"/>
        <w:rPr>
          <w:rFonts w:ascii="Times New Roman" w:hAnsi="Times New Roman" w:cs="Times New Roman"/>
          <w:sz w:val="28"/>
          <w:szCs w:val="28"/>
        </w:rPr>
      </w:pPr>
      <w:bookmarkStart w:id="38" w:name="_Hlk104710089"/>
      <w:r w:rsidRPr="00F5754A">
        <w:rPr>
          <w:rFonts w:ascii="Times New Roman" w:hAnsi="Times New Roman" w:cs="Times New Roman"/>
          <w:sz w:val="28"/>
          <w:szCs w:val="28"/>
        </w:rPr>
        <w:t xml:space="preserve">По нашему мнению, необходимо введение понятия «неэффективная деятельность государственных органов» что способно устранить существующие пробелы в праве. </w:t>
      </w:r>
      <w:r>
        <w:rPr>
          <w:rFonts w:ascii="Times New Roman" w:hAnsi="Times New Roman" w:cs="Times New Roman"/>
          <w:sz w:val="28"/>
          <w:szCs w:val="28"/>
        </w:rPr>
        <w:t>Также в целях</w:t>
      </w:r>
      <w:r w:rsidRPr="00FC28D6">
        <w:rPr>
          <w:rFonts w:ascii="Times New Roman" w:hAnsi="Times New Roman" w:cs="Times New Roman"/>
          <w:sz w:val="28"/>
          <w:szCs w:val="28"/>
        </w:rPr>
        <w:t xml:space="preserve"> ужесточении ответственности за неэффективное расходование государственных ресурсов, необходимо внести изменения в действующее законодательство в части введения обязательной ответственности должностных лиц за финансовые нарушения с установлением градации в зависимости от суммы нарушений, а также за неэффективное планирование и неэффективное использование бюджетных средств и активов государства. </w:t>
      </w:r>
    </w:p>
    <w:p w14:paraId="55B26077" w14:textId="77777777" w:rsidR="007624FD" w:rsidRPr="00FC28D6" w:rsidRDefault="007624FD" w:rsidP="007624FD">
      <w:pPr>
        <w:spacing w:after="0" w:line="240" w:lineRule="auto"/>
        <w:ind w:firstLine="709"/>
        <w:jc w:val="both"/>
        <w:rPr>
          <w:rFonts w:ascii="Times New Roman" w:hAnsi="Times New Roman" w:cs="Times New Roman"/>
          <w:sz w:val="28"/>
        </w:rPr>
      </w:pPr>
      <w:r w:rsidRPr="00FC28D6">
        <w:rPr>
          <w:rFonts w:ascii="Times New Roman" w:hAnsi="Times New Roman" w:cs="Times New Roman"/>
          <w:sz w:val="28"/>
        </w:rPr>
        <w:t>Аудит эффективности выполняет важную роль, так как направлен не только на выявление, а, в основном, на предупреждение нарушений бюджетного законодательства и создает основу для принятия экономически выгодных социально-экономических решений.</w:t>
      </w:r>
    </w:p>
    <w:p w14:paraId="372B8AF3" w14:textId="77777777" w:rsidR="007624FD" w:rsidRDefault="007624FD" w:rsidP="007624FD">
      <w:pPr>
        <w:spacing w:after="0" w:line="240" w:lineRule="auto"/>
        <w:ind w:firstLine="709"/>
        <w:jc w:val="both"/>
        <w:textAlignment w:val="baseline"/>
        <w:rPr>
          <w:rFonts w:ascii="Times New Roman" w:hAnsi="Times New Roman" w:cs="Times New Roman"/>
          <w:sz w:val="28"/>
          <w:szCs w:val="28"/>
        </w:rPr>
      </w:pPr>
      <w:bookmarkStart w:id="39" w:name="_Hlk104710228"/>
      <w:bookmarkEnd w:id="38"/>
      <w:r w:rsidRPr="00F5754A">
        <w:rPr>
          <w:rFonts w:ascii="Times New Roman" w:hAnsi="Times New Roman" w:cs="Times New Roman"/>
          <w:sz w:val="28"/>
          <w:szCs w:val="28"/>
        </w:rPr>
        <w:t>При этом, по нашему мнению, одним из сдерживающих факторов является отсутствие комплексного и системного подхода к организации и проведению аудита эффективности деятельности государственных органов, а также отсутствие критериев и показателей эффективности их деятельности.</w:t>
      </w:r>
      <w:r w:rsidRPr="00FC28D6">
        <w:rPr>
          <w:rFonts w:ascii="Times New Roman" w:hAnsi="Times New Roman" w:cs="Times New Roman"/>
          <w:sz w:val="28"/>
          <w:szCs w:val="28"/>
        </w:rPr>
        <w:t xml:space="preserve"> </w:t>
      </w:r>
    </w:p>
    <w:bookmarkEnd w:id="39"/>
    <w:p w14:paraId="1C7E5E54" w14:textId="77777777" w:rsidR="007624FD" w:rsidRPr="00FC28D6" w:rsidRDefault="007624FD" w:rsidP="007624FD">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Анализ программ аудита эффективности, проведенных в период 2016-2018 гг., позволяет сделать вывод, что при заявленном типе аудита «эффективности», «соответствия/эффективности» вопросы программ аудита в основном ориентированы на вопросы аудита соответствия. При этом процедура планирования аудита включает в себя формирование вопросов аудита, ответы на которые даются посредством критериев и показателей аудита. </w:t>
      </w:r>
    </w:p>
    <w:p w14:paraId="36F56C05" w14:textId="77777777" w:rsidR="007624FD" w:rsidRPr="00FC28D6" w:rsidRDefault="007624FD" w:rsidP="007624FD">
      <w:pPr>
        <w:pStyle w:val="afc"/>
        <w:ind w:right="-1" w:firstLine="706"/>
        <w:jc w:val="both"/>
      </w:pPr>
      <w:r w:rsidRPr="00FC28D6">
        <w:t>Система ежегодной оценки эффективности деятельности ЦГО и МИО, которая является одним из направлений деятельности Счетного комитета.</w:t>
      </w:r>
      <w:r>
        <w:rPr>
          <w:lang w:val="kk-KZ"/>
        </w:rPr>
        <w:t xml:space="preserve"> </w:t>
      </w:r>
      <w:r w:rsidRPr="00FC28D6">
        <w:t xml:space="preserve">В </w:t>
      </w:r>
      <w:r w:rsidRPr="00FC28D6">
        <w:lastRenderedPageBreak/>
        <w:t>современную оценку деятельности государственных органов Республики Казахстан входят операционная оценка</w:t>
      </w:r>
      <w:r w:rsidRPr="00C23493">
        <w:t xml:space="preserve"> </w:t>
      </w:r>
      <w:r>
        <w:rPr>
          <w:lang w:val="kk-KZ"/>
        </w:rPr>
        <w:t xml:space="preserve">и </w:t>
      </w:r>
      <w:r w:rsidRPr="00FC28D6">
        <w:t>оценка результативности.</w:t>
      </w:r>
    </w:p>
    <w:p w14:paraId="003DDBCE" w14:textId="77777777" w:rsidR="007624FD" w:rsidRPr="00222DE9" w:rsidRDefault="007624FD" w:rsidP="007624FD">
      <w:pPr>
        <w:tabs>
          <w:tab w:val="left" w:pos="709"/>
        </w:tabs>
        <w:autoSpaceDE w:val="0"/>
        <w:autoSpaceDN w:val="0"/>
        <w:adjustRightInd w:val="0"/>
        <w:spacing w:after="0" w:line="240" w:lineRule="auto"/>
        <w:ind w:firstLine="709"/>
        <w:jc w:val="both"/>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lang w:val="kk-KZ"/>
        </w:rPr>
        <w:t>Проанализированы</w:t>
      </w:r>
      <w:r w:rsidRPr="00222DE9">
        <w:rPr>
          <w:rFonts w:ascii="Times New Roman" w:eastAsia="Times New Roman" w:hAnsi="Times New Roman" w:cs="Times New Roman"/>
          <w:bCs/>
          <w:kern w:val="36"/>
          <w:sz w:val="28"/>
          <w:szCs w:val="28"/>
          <w:lang w:val="kk-KZ"/>
        </w:rPr>
        <w:t xml:space="preserve"> результаты оценки эффективности деятельности ЦГО за 2016-2020 гг. </w:t>
      </w:r>
      <w:r w:rsidRPr="00FC28D6">
        <w:rPr>
          <w:rFonts w:ascii="Times New Roman" w:eastAsia="Times New Roman" w:hAnsi="Times New Roman" w:cs="Times New Roman"/>
          <w:bCs/>
          <w:kern w:val="36"/>
          <w:sz w:val="28"/>
          <w:szCs w:val="28"/>
        </w:rPr>
        <w:t>Анализ показателей ЦГО показывает, что на протяжении последних четырех лет наихудшие результаты постоянно показывают МОН (45-72 балла), МСХ (59-69 баллов), МИИР (63-78 баллов), МНЭ (64-73 балла), МЗ (61-69 баллов)</w:t>
      </w:r>
      <w:r w:rsidRPr="00222DE9">
        <w:rPr>
          <w:rFonts w:ascii="Times New Roman" w:eastAsia="Times New Roman" w:hAnsi="Times New Roman" w:cs="Times New Roman"/>
          <w:bCs/>
          <w:kern w:val="36"/>
          <w:sz w:val="28"/>
          <w:szCs w:val="28"/>
        </w:rPr>
        <w:t xml:space="preserve">, МОАП </w:t>
      </w:r>
      <w:r w:rsidRPr="00FC28D6">
        <w:rPr>
          <w:rFonts w:ascii="Times New Roman" w:eastAsia="Times New Roman" w:hAnsi="Times New Roman" w:cs="Times New Roman"/>
          <w:bCs/>
          <w:kern w:val="36"/>
          <w:sz w:val="28"/>
          <w:szCs w:val="28"/>
        </w:rPr>
        <w:t>(48-52 балла)</w:t>
      </w:r>
      <w:r w:rsidRPr="00222DE9">
        <w:rPr>
          <w:rFonts w:ascii="Times New Roman" w:eastAsia="Times New Roman" w:hAnsi="Times New Roman" w:cs="Times New Roman"/>
          <w:bCs/>
          <w:kern w:val="36"/>
          <w:sz w:val="28"/>
          <w:szCs w:val="28"/>
        </w:rPr>
        <w:t>. В 2020 году деятельность МИДа по 2-му и 3-му блоку признана неэффективной.</w:t>
      </w:r>
      <w:r>
        <w:rPr>
          <w:rFonts w:ascii="Times New Roman" w:eastAsia="Times New Roman" w:hAnsi="Times New Roman" w:cs="Times New Roman"/>
          <w:bCs/>
          <w:kern w:val="36"/>
          <w:sz w:val="28"/>
          <w:szCs w:val="28"/>
          <w:lang w:val="kk-KZ"/>
        </w:rPr>
        <w:t xml:space="preserve"> </w:t>
      </w:r>
      <w:r w:rsidRPr="00222DE9">
        <w:rPr>
          <w:rFonts w:ascii="Times New Roman" w:eastAsia="Times New Roman" w:hAnsi="Times New Roman" w:cs="Times New Roman"/>
          <w:bCs/>
          <w:kern w:val="36"/>
          <w:sz w:val="28"/>
          <w:szCs w:val="28"/>
        </w:rPr>
        <w:t xml:space="preserve">Таким образом, такие государственные органы, как МОАП, МОН и МСХ, являются кандидатами для включения их в реестр рисков </w:t>
      </w:r>
      <w:r>
        <w:rPr>
          <w:rFonts w:ascii="Times New Roman" w:eastAsia="Times New Roman" w:hAnsi="Times New Roman" w:cs="Times New Roman"/>
          <w:bCs/>
          <w:kern w:val="36"/>
          <w:sz w:val="28"/>
          <w:szCs w:val="28"/>
          <w:lang w:val="kk-KZ"/>
        </w:rPr>
        <w:t>при</w:t>
      </w:r>
      <w:r w:rsidRPr="00222DE9">
        <w:rPr>
          <w:rFonts w:ascii="Times New Roman" w:eastAsia="Times New Roman" w:hAnsi="Times New Roman" w:cs="Times New Roman"/>
          <w:bCs/>
          <w:kern w:val="36"/>
          <w:sz w:val="28"/>
          <w:szCs w:val="28"/>
        </w:rPr>
        <w:t xml:space="preserve"> планировании государственного аудита на следующий год.</w:t>
      </w:r>
    </w:p>
    <w:p w14:paraId="60261519" w14:textId="77777777" w:rsidR="007624FD" w:rsidRPr="000B54BB" w:rsidRDefault="007624FD" w:rsidP="007624FD">
      <w:pPr>
        <w:tabs>
          <w:tab w:val="left" w:pos="709"/>
        </w:tabs>
        <w:autoSpaceDE w:val="0"/>
        <w:autoSpaceDN w:val="0"/>
        <w:adjustRightInd w:val="0"/>
        <w:spacing w:after="0" w:line="240" w:lineRule="auto"/>
        <w:ind w:firstLine="709"/>
        <w:jc w:val="both"/>
        <w:rPr>
          <w:rFonts w:ascii="Times New Roman" w:eastAsia="Times New Roman" w:hAnsi="Times New Roman" w:cs="Times New Roman"/>
          <w:bCs/>
          <w:kern w:val="36"/>
          <w:sz w:val="28"/>
          <w:szCs w:val="28"/>
          <w:lang w:val="kk-KZ"/>
        </w:rPr>
      </w:pPr>
      <w:r w:rsidRPr="00FC28D6">
        <w:rPr>
          <w:rFonts w:ascii="Times New Roman" w:eastAsia="Times New Roman" w:hAnsi="Times New Roman" w:cs="Times New Roman"/>
          <w:bCs/>
          <w:kern w:val="36"/>
          <w:sz w:val="28"/>
          <w:szCs w:val="28"/>
          <w:lang w:val="kk-KZ"/>
        </w:rPr>
        <w:t xml:space="preserve">Основными причинами таких негативных результатов можно назвать такие, как существование </w:t>
      </w:r>
      <w:r w:rsidRPr="00FC28D6">
        <w:rPr>
          <w:rFonts w:ascii="Times New Roman" w:eastAsia="Times New Roman" w:hAnsi="Times New Roman" w:cs="Times New Roman"/>
          <w:bCs/>
          <w:kern w:val="36"/>
          <w:sz w:val="28"/>
          <w:szCs w:val="28"/>
        </w:rPr>
        <w:t xml:space="preserve">проблемы взаимосвязи между освоением бюджетных средств и </w:t>
      </w:r>
      <w:r w:rsidRPr="000B54BB">
        <w:rPr>
          <w:rFonts w:ascii="Times New Roman" w:eastAsia="Times New Roman" w:hAnsi="Times New Roman" w:cs="Times New Roman"/>
          <w:bCs/>
          <w:kern w:val="36"/>
          <w:sz w:val="28"/>
          <w:szCs w:val="28"/>
          <w:lang w:val="kk-KZ"/>
        </w:rPr>
        <w:t xml:space="preserve">уровнем достижения ЦИ. </w:t>
      </w:r>
      <w:r w:rsidRPr="00FC28D6">
        <w:rPr>
          <w:rFonts w:ascii="Times New Roman" w:eastAsia="Times New Roman" w:hAnsi="Times New Roman" w:cs="Times New Roman"/>
          <w:bCs/>
          <w:kern w:val="36"/>
          <w:sz w:val="28"/>
          <w:szCs w:val="28"/>
          <w:lang w:val="kk-KZ"/>
        </w:rPr>
        <w:t>Следует</w:t>
      </w:r>
      <w:r>
        <w:rPr>
          <w:rFonts w:ascii="Times New Roman" w:eastAsia="Times New Roman" w:hAnsi="Times New Roman" w:cs="Times New Roman"/>
          <w:bCs/>
          <w:kern w:val="36"/>
          <w:sz w:val="28"/>
          <w:szCs w:val="28"/>
          <w:lang w:val="kk-KZ"/>
        </w:rPr>
        <w:t xml:space="preserve"> </w:t>
      </w:r>
      <w:r w:rsidRPr="00FC28D6">
        <w:rPr>
          <w:rFonts w:ascii="Times New Roman" w:eastAsia="Times New Roman" w:hAnsi="Times New Roman" w:cs="Times New Roman"/>
          <w:bCs/>
          <w:kern w:val="36"/>
          <w:sz w:val="28"/>
          <w:szCs w:val="28"/>
          <w:lang w:val="kk-KZ"/>
        </w:rPr>
        <w:t>пересмотреть практику использования макропоказателей в качестве индикаторов деятельности государственных органов, поскольку сложно установить их вклад в общестарановой прогресс.</w:t>
      </w:r>
      <w:r>
        <w:rPr>
          <w:rFonts w:ascii="Times New Roman" w:eastAsia="Times New Roman" w:hAnsi="Times New Roman" w:cs="Times New Roman"/>
          <w:bCs/>
          <w:kern w:val="36"/>
          <w:sz w:val="28"/>
          <w:szCs w:val="28"/>
          <w:lang w:val="kk-KZ"/>
        </w:rPr>
        <w:t xml:space="preserve"> </w:t>
      </w:r>
      <w:r w:rsidRPr="000B54BB">
        <w:rPr>
          <w:rFonts w:ascii="Times New Roman" w:eastAsia="Times New Roman" w:hAnsi="Times New Roman" w:cs="Times New Roman"/>
          <w:bCs/>
          <w:kern w:val="36"/>
          <w:sz w:val="28"/>
          <w:szCs w:val="28"/>
          <w:lang w:val="kk-KZ"/>
        </w:rPr>
        <w:t>Показатели БП недостаточно полно ориентированы на достижение целей ЦГО. Следует улучшить качество стратегического планирования путем пересмотра комплекса ЦИ и ориентированности их на решение ключевых задач сфер деятельности государственных органов.</w:t>
      </w:r>
    </w:p>
    <w:p w14:paraId="300440D1" w14:textId="77777777" w:rsidR="007624FD" w:rsidRPr="00FC28D6" w:rsidRDefault="007624FD" w:rsidP="007624FD">
      <w:pPr>
        <w:pStyle w:val="afc"/>
        <w:ind w:right="-1" w:firstLine="709"/>
        <w:jc w:val="both"/>
      </w:pPr>
      <w:r w:rsidRPr="00FC28D6">
        <w:t xml:space="preserve">При этом можно отметить, что слабо используются результаты аудита эффективности использования бюджетных средств и активов государства. Аудит </w:t>
      </w:r>
      <w:r w:rsidRPr="00FC28D6">
        <w:rPr>
          <w:bCs/>
        </w:rPr>
        <w:t xml:space="preserve">эффективности деятельности государственных органов необходимо проводить с учетом результатов </w:t>
      </w:r>
      <w:r w:rsidRPr="00FC28D6">
        <w:t>ежегодной оценки эффективности деятельности ЦГО и МИО.</w:t>
      </w:r>
    </w:p>
    <w:p w14:paraId="2E3766E5" w14:textId="77777777" w:rsidR="007624FD" w:rsidRDefault="007624FD" w:rsidP="007624FD">
      <w:pPr>
        <w:spacing w:after="0" w:line="240" w:lineRule="auto"/>
        <w:ind w:right="120" w:firstLine="708"/>
        <w:jc w:val="both"/>
        <w:rPr>
          <w:rFonts w:ascii="Times New Roman" w:eastAsia="Times New Roman" w:hAnsi="Times New Roman" w:cs="Times New Roman"/>
          <w:sz w:val="28"/>
          <w:szCs w:val="28"/>
        </w:rPr>
      </w:pPr>
    </w:p>
    <w:p w14:paraId="5BFE2183" w14:textId="3F5894FB" w:rsidR="009E5D32" w:rsidRDefault="009E5D32" w:rsidP="00AB6C5C">
      <w:pPr>
        <w:spacing w:after="0" w:line="240" w:lineRule="auto"/>
        <w:ind w:right="120" w:firstLine="708"/>
        <w:jc w:val="both"/>
        <w:rPr>
          <w:rFonts w:ascii="Times New Roman" w:eastAsia="Times New Roman" w:hAnsi="Times New Roman" w:cs="Times New Roman"/>
          <w:sz w:val="28"/>
          <w:szCs w:val="28"/>
        </w:rPr>
      </w:pPr>
    </w:p>
    <w:p w14:paraId="44582B5D" w14:textId="77777777" w:rsidR="009E5D32" w:rsidRPr="00FC28D6" w:rsidRDefault="009E5D32" w:rsidP="00AB6C5C">
      <w:pPr>
        <w:spacing w:after="0" w:line="240" w:lineRule="auto"/>
        <w:ind w:right="120" w:firstLine="708"/>
        <w:jc w:val="both"/>
        <w:rPr>
          <w:rFonts w:ascii="Times New Roman" w:eastAsia="Times New Roman" w:hAnsi="Times New Roman" w:cs="Times New Roman"/>
          <w:sz w:val="28"/>
          <w:szCs w:val="28"/>
        </w:rPr>
      </w:pPr>
    </w:p>
    <w:p w14:paraId="5D560175" w14:textId="77777777" w:rsidR="00281AB0" w:rsidRPr="00FC28D6" w:rsidRDefault="00281AB0" w:rsidP="00AB6C5C">
      <w:pPr>
        <w:spacing w:after="0" w:line="240" w:lineRule="auto"/>
        <w:ind w:firstLine="708"/>
        <w:jc w:val="both"/>
        <w:rPr>
          <w:rFonts w:ascii="Times New Roman" w:hAnsi="Times New Roman" w:cs="Times New Roman"/>
          <w:b/>
          <w:sz w:val="28"/>
          <w:szCs w:val="28"/>
        </w:rPr>
      </w:pPr>
    </w:p>
    <w:p w14:paraId="7CC8BE13" w14:textId="77777777" w:rsidR="009D15B0" w:rsidRPr="00FC28D6" w:rsidRDefault="009D15B0">
      <w:pPr>
        <w:spacing w:after="0" w:line="240" w:lineRule="auto"/>
        <w:rPr>
          <w:rFonts w:ascii="Times New Roman" w:hAnsi="Times New Roman" w:cs="Times New Roman"/>
          <w:b/>
          <w:sz w:val="28"/>
          <w:szCs w:val="28"/>
        </w:rPr>
      </w:pPr>
      <w:r w:rsidRPr="00FC28D6">
        <w:rPr>
          <w:rFonts w:ascii="Times New Roman" w:hAnsi="Times New Roman" w:cs="Times New Roman"/>
          <w:b/>
          <w:sz w:val="28"/>
          <w:szCs w:val="28"/>
        </w:rPr>
        <w:br w:type="page"/>
      </w:r>
    </w:p>
    <w:p w14:paraId="4782D7B2" w14:textId="4A7B71C7" w:rsidR="0066212D" w:rsidRPr="00FC28D6" w:rsidRDefault="0066212D" w:rsidP="00AB6C5C">
      <w:pPr>
        <w:spacing w:after="0" w:line="240" w:lineRule="auto"/>
        <w:ind w:firstLine="708"/>
        <w:jc w:val="both"/>
        <w:rPr>
          <w:rFonts w:ascii="Times New Roman" w:hAnsi="Times New Roman" w:cs="Times New Roman"/>
          <w:b/>
          <w:sz w:val="28"/>
          <w:szCs w:val="28"/>
        </w:rPr>
      </w:pPr>
      <w:r w:rsidRPr="00FC28D6">
        <w:rPr>
          <w:rFonts w:ascii="Times New Roman" w:hAnsi="Times New Roman" w:cs="Times New Roman"/>
          <w:b/>
          <w:sz w:val="28"/>
          <w:szCs w:val="28"/>
        </w:rPr>
        <w:lastRenderedPageBreak/>
        <w:t xml:space="preserve">3 </w:t>
      </w:r>
      <w:r w:rsidR="00224023" w:rsidRPr="00FC28D6">
        <w:rPr>
          <w:rFonts w:ascii="Times New Roman" w:hAnsi="Times New Roman" w:cs="Times New Roman"/>
          <w:b/>
          <w:sz w:val="28"/>
          <w:szCs w:val="28"/>
        </w:rPr>
        <w:t xml:space="preserve">МОДЕРНИЗАЦИЯ СИСТЕМЫ ПОКАЗАТЕЛЕЙ </w:t>
      </w:r>
      <w:r w:rsidRPr="00FC28D6">
        <w:rPr>
          <w:rFonts w:ascii="Times New Roman" w:hAnsi="Times New Roman" w:cs="Times New Roman"/>
          <w:b/>
          <w:sz w:val="28"/>
          <w:szCs w:val="28"/>
        </w:rPr>
        <w:t xml:space="preserve">АУДИТА ЭФФЕКТИВНОСТИ ДЕЯТЕЛЬНОСТИ ГОСУДАРСТВЕННЫХ ОРГАНОВ РЕСПУБЛИКИ КАЗАХСТАН </w:t>
      </w:r>
    </w:p>
    <w:p w14:paraId="01999A9D" w14:textId="77777777" w:rsidR="00281AB0" w:rsidRPr="00FC28D6" w:rsidRDefault="00281AB0" w:rsidP="00AB6C5C">
      <w:pPr>
        <w:spacing w:after="0" w:line="240" w:lineRule="auto"/>
        <w:ind w:firstLine="708"/>
        <w:jc w:val="both"/>
        <w:rPr>
          <w:rFonts w:ascii="Times New Roman" w:hAnsi="Times New Roman" w:cs="Times New Roman"/>
          <w:b/>
          <w:sz w:val="28"/>
          <w:szCs w:val="28"/>
        </w:rPr>
      </w:pPr>
    </w:p>
    <w:p w14:paraId="7CCD2F6E" w14:textId="3C30D67D" w:rsidR="00281AB0" w:rsidRPr="00FC28D6" w:rsidRDefault="00281AB0" w:rsidP="00AB6C5C">
      <w:pPr>
        <w:spacing w:after="0" w:line="240" w:lineRule="auto"/>
        <w:ind w:firstLine="708"/>
        <w:jc w:val="both"/>
        <w:rPr>
          <w:rFonts w:ascii="Times New Roman" w:hAnsi="Times New Roman" w:cs="Times New Roman"/>
          <w:b/>
          <w:sz w:val="28"/>
          <w:szCs w:val="28"/>
        </w:rPr>
      </w:pPr>
      <w:r w:rsidRPr="00FC28D6">
        <w:rPr>
          <w:rFonts w:ascii="Times New Roman" w:hAnsi="Times New Roman" w:cs="Times New Roman"/>
          <w:b/>
          <w:sz w:val="28"/>
          <w:szCs w:val="28"/>
        </w:rPr>
        <w:t>3</w:t>
      </w:r>
      <w:r w:rsidR="00224023" w:rsidRPr="00FC28D6">
        <w:rPr>
          <w:rFonts w:ascii="Times New Roman" w:hAnsi="Times New Roman" w:cs="Times New Roman"/>
          <w:b/>
          <w:sz w:val="28"/>
          <w:szCs w:val="28"/>
        </w:rPr>
        <w:t>.1</w:t>
      </w:r>
      <w:r w:rsidRPr="00FC28D6">
        <w:rPr>
          <w:rFonts w:ascii="Times New Roman" w:hAnsi="Times New Roman" w:cs="Times New Roman"/>
          <w:b/>
          <w:sz w:val="28"/>
          <w:szCs w:val="28"/>
        </w:rPr>
        <w:t xml:space="preserve"> Проблемы </w:t>
      </w:r>
      <w:r w:rsidR="002972BF" w:rsidRPr="00FC28D6">
        <w:rPr>
          <w:rFonts w:ascii="Times New Roman" w:hAnsi="Times New Roman" w:cs="Times New Roman"/>
          <w:b/>
          <w:sz w:val="28"/>
          <w:szCs w:val="28"/>
        </w:rPr>
        <w:t>системы</w:t>
      </w:r>
      <w:r w:rsidRPr="00FC28D6">
        <w:rPr>
          <w:rFonts w:ascii="Times New Roman" w:hAnsi="Times New Roman" w:cs="Times New Roman"/>
          <w:b/>
          <w:sz w:val="28"/>
          <w:szCs w:val="28"/>
        </w:rPr>
        <w:t xml:space="preserve"> показателей аудита эффективности деятельности государственных органов </w:t>
      </w:r>
    </w:p>
    <w:p w14:paraId="5E406414" w14:textId="545EBE41" w:rsidR="00281AB0" w:rsidRPr="00FC28D6" w:rsidRDefault="00281AB0" w:rsidP="00AB6C5C">
      <w:pPr>
        <w:spacing w:after="0" w:line="240" w:lineRule="auto"/>
        <w:ind w:firstLine="708"/>
        <w:jc w:val="both"/>
        <w:rPr>
          <w:rFonts w:ascii="Times New Roman" w:eastAsia="SimSun" w:hAnsi="Times New Roman" w:cs="Times New Roman"/>
          <w:sz w:val="28"/>
          <w:szCs w:val="28"/>
        </w:rPr>
      </w:pPr>
      <w:r w:rsidRPr="00FC28D6">
        <w:rPr>
          <w:rFonts w:ascii="Times New Roman" w:eastAsia="SimSun" w:hAnsi="Times New Roman" w:cs="Times New Roman"/>
          <w:sz w:val="28"/>
          <w:szCs w:val="28"/>
        </w:rPr>
        <w:t xml:space="preserve">Как указано в Процедурном стандарте 100, при разработке критериев и показателей аудита эффективности </w:t>
      </w:r>
      <w:r w:rsidRPr="00FC28D6">
        <w:rPr>
          <w:rFonts w:ascii="Times New Roman" w:hAnsi="Times New Roman" w:cs="Times New Roman"/>
          <w:sz w:val="28"/>
          <w:szCs w:val="28"/>
        </w:rPr>
        <w:t xml:space="preserve">государственных органов Республики Казахстан </w:t>
      </w:r>
      <w:r w:rsidRPr="00FC28D6">
        <w:rPr>
          <w:rFonts w:ascii="Times New Roman" w:eastAsia="SimSun" w:hAnsi="Times New Roman" w:cs="Times New Roman"/>
          <w:sz w:val="28"/>
          <w:szCs w:val="28"/>
        </w:rPr>
        <w:t>возможны такие аудиторские риски, как субъективизм, неточности в стандартах и методологической базе в сфере деятельности объекта государственного аудита и трудности с формированием системы количественных и качественных показателей и др.</w:t>
      </w:r>
    </w:p>
    <w:p w14:paraId="674C3605" w14:textId="01F8FE6E" w:rsidR="00281AB0" w:rsidRPr="00FC28D6" w:rsidRDefault="00281AB0" w:rsidP="00AB6C5C">
      <w:pPr>
        <w:spacing w:after="0" w:line="240" w:lineRule="auto"/>
        <w:ind w:firstLine="708"/>
        <w:jc w:val="both"/>
        <w:rPr>
          <w:rFonts w:ascii="Times New Roman" w:eastAsia="Consolas" w:hAnsi="Times New Roman" w:cs="Times New Roman"/>
          <w:sz w:val="28"/>
          <w:szCs w:val="28"/>
        </w:rPr>
      </w:pPr>
      <w:r w:rsidRPr="00FC28D6">
        <w:rPr>
          <w:rFonts w:ascii="Times New Roman" w:eastAsia="Times New Roman" w:hAnsi="Times New Roman" w:cs="Times New Roman"/>
          <w:sz w:val="28"/>
          <w:szCs w:val="28"/>
        </w:rPr>
        <w:t xml:space="preserve">Методика АЭДГО носит рекомендательный характер и определяет основные процедуры и требования к организации и проведению аудита, и при этом государственный аудитор имеет право не ограничиваться только ее положениями, а может основываться на своем профессиональном суждении. </w:t>
      </w:r>
      <w:r w:rsidRPr="00FC28D6">
        <w:rPr>
          <w:rFonts w:ascii="Times New Roman" w:eastAsia="Consolas" w:hAnsi="Times New Roman" w:cs="Times New Roman"/>
          <w:sz w:val="28"/>
          <w:szCs w:val="28"/>
        </w:rPr>
        <w:t xml:space="preserve">При построении надежной и объективной системы базовых и специальных показателей аудита главную роль будут играть квалификация и компетенции аудитора, от которых зависит его способность обеспечить адекватную процедуру аудирования </w:t>
      </w:r>
      <w:r w:rsidRPr="00FC28D6">
        <w:rPr>
          <w:rFonts w:ascii="Times New Roman" w:eastAsia="SimSun" w:hAnsi="Times New Roman" w:cs="Times New Roman"/>
          <w:sz w:val="28"/>
          <w:szCs w:val="28"/>
        </w:rPr>
        <w:t>государственного</w:t>
      </w:r>
      <w:r w:rsidRPr="00FC28D6">
        <w:rPr>
          <w:rFonts w:ascii="Times New Roman" w:eastAsia="Consolas" w:hAnsi="Times New Roman" w:cs="Times New Roman"/>
          <w:sz w:val="28"/>
          <w:szCs w:val="28"/>
        </w:rPr>
        <w:t xml:space="preserve"> органа и провести мероприятия по снижению аудиторского риска. </w:t>
      </w:r>
    </w:p>
    <w:p w14:paraId="71C14717" w14:textId="77777777" w:rsidR="00281AB0" w:rsidRPr="00FC28D6" w:rsidRDefault="00281AB0" w:rsidP="008C200C">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 xml:space="preserve">Проведенное исследование показывает, что </w:t>
      </w:r>
      <w:r w:rsidRPr="00FC28D6">
        <w:rPr>
          <w:rFonts w:ascii="Times New Roman" w:eastAsia="TimesNewRomanPSMT" w:hAnsi="Times New Roman" w:cs="Times New Roman"/>
          <w:sz w:val="28"/>
          <w:szCs w:val="28"/>
        </w:rPr>
        <w:t xml:space="preserve">в настоящее время </w:t>
      </w:r>
      <w:r w:rsidRPr="00FC28D6">
        <w:rPr>
          <w:rFonts w:ascii="Times New Roman" w:hAnsi="Times New Roman" w:cs="Times New Roman"/>
          <w:sz w:val="28"/>
          <w:szCs w:val="28"/>
        </w:rPr>
        <w:t>в нормативно-методологических документах по проведению АЭДГО наблюдаются противоречия и неясности при составлении вопросов аудита и разработки критериев и показателей. Требования регуляторов не содержат четких критериев и определенного набора ключевых показателей этого типа аудита. На наш взгляд, это вызвано тем, что аудит эффективности деятельности государственных органов можно считать в некоторой степени довольно новым явлением в теории и практике государственного аудита, которое проходит стадию становления и наработки положительной практики.</w:t>
      </w:r>
    </w:p>
    <w:p w14:paraId="1ED11F10" w14:textId="77777777" w:rsidR="00281AB0" w:rsidRPr="00FC28D6" w:rsidRDefault="00281AB0" w:rsidP="008C200C">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Мы выделяем в этом вопросе две проблемы.</w:t>
      </w:r>
    </w:p>
    <w:p w14:paraId="57A17D41" w14:textId="00DE0BB4" w:rsidR="00281AB0" w:rsidRPr="00FC28D6" w:rsidRDefault="008C200C" w:rsidP="008C200C">
      <w:pPr>
        <w:pStyle w:val="a3"/>
        <w:numPr>
          <w:ilvl w:val="0"/>
          <w:numId w:val="61"/>
        </w:numPr>
        <w:tabs>
          <w:tab w:val="left" w:pos="993"/>
        </w:tabs>
        <w:spacing w:after="0" w:line="240" w:lineRule="auto"/>
        <w:ind w:left="0" w:right="23" w:firstLine="708"/>
        <w:jc w:val="both"/>
        <w:rPr>
          <w:rFonts w:ascii="Times New Roman" w:hAnsi="Times New Roman" w:cs="Times New Roman"/>
          <w:sz w:val="28"/>
          <w:szCs w:val="28"/>
        </w:rPr>
      </w:pPr>
      <w:r w:rsidRPr="00FC28D6">
        <w:rPr>
          <w:rFonts w:ascii="Times New Roman" w:hAnsi="Times New Roman" w:cs="Times New Roman"/>
          <w:sz w:val="28"/>
          <w:szCs w:val="28"/>
        </w:rPr>
        <w:t>м</w:t>
      </w:r>
      <w:r w:rsidR="00281AB0" w:rsidRPr="00FC28D6">
        <w:rPr>
          <w:rFonts w:ascii="Times New Roman" w:hAnsi="Times New Roman" w:cs="Times New Roman"/>
          <w:sz w:val="28"/>
          <w:szCs w:val="28"/>
        </w:rPr>
        <w:t xml:space="preserve">етодологического и нормативно-правового характера при формировании системы показателей и критериев и </w:t>
      </w:r>
      <w:r w:rsidR="00281AB0" w:rsidRPr="00FC28D6">
        <w:rPr>
          <w:rFonts w:ascii="Times New Roman" w:eastAsia="TimesNewRomanPSMT" w:hAnsi="Times New Roman" w:cs="Times New Roman"/>
          <w:sz w:val="28"/>
          <w:szCs w:val="28"/>
        </w:rPr>
        <w:t>составлении в</w:t>
      </w:r>
      <w:r w:rsidR="00281AB0" w:rsidRPr="00FC28D6">
        <w:rPr>
          <w:rFonts w:ascii="Times New Roman" w:hAnsi="Times New Roman" w:cs="Times New Roman"/>
          <w:sz w:val="28"/>
          <w:szCs w:val="28"/>
        </w:rPr>
        <w:t>опросов АЭДГО;</w:t>
      </w:r>
    </w:p>
    <w:p w14:paraId="694F1BA6" w14:textId="252A2244" w:rsidR="00281AB0" w:rsidRPr="00FC28D6" w:rsidRDefault="008C200C" w:rsidP="008C200C">
      <w:pPr>
        <w:pStyle w:val="a3"/>
        <w:numPr>
          <w:ilvl w:val="0"/>
          <w:numId w:val="61"/>
        </w:numPr>
        <w:tabs>
          <w:tab w:val="left" w:pos="709"/>
          <w:tab w:val="left" w:pos="993"/>
        </w:tabs>
        <w:spacing w:after="0" w:line="240" w:lineRule="auto"/>
        <w:ind w:left="0" w:right="23" w:firstLine="708"/>
        <w:jc w:val="both"/>
        <w:rPr>
          <w:rFonts w:ascii="Times New Roman" w:hAnsi="Times New Roman" w:cs="Times New Roman"/>
          <w:sz w:val="28"/>
          <w:szCs w:val="28"/>
        </w:rPr>
      </w:pPr>
      <w:r w:rsidRPr="00FC28D6">
        <w:rPr>
          <w:rFonts w:ascii="Times New Roman" w:hAnsi="Times New Roman" w:cs="Times New Roman"/>
          <w:sz w:val="28"/>
          <w:szCs w:val="28"/>
        </w:rPr>
        <w:t>в</w:t>
      </w:r>
      <w:r w:rsidR="00281AB0" w:rsidRPr="00FC28D6">
        <w:rPr>
          <w:rFonts w:ascii="Times New Roman" w:hAnsi="Times New Roman" w:cs="Times New Roman"/>
          <w:sz w:val="28"/>
          <w:szCs w:val="28"/>
        </w:rPr>
        <w:t xml:space="preserve"> определении самих критериев и показателей АЭДГО.</w:t>
      </w:r>
    </w:p>
    <w:p w14:paraId="1AE4A4DF" w14:textId="77777777" w:rsidR="00281AB0" w:rsidRPr="00FC28D6" w:rsidRDefault="00281AB0" w:rsidP="008C200C">
      <w:pPr>
        <w:pStyle w:val="a3"/>
        <w:tabs>
          <w:tab w:val="left" w:pos="993"/>
        </w:tabs>
        <w:spacing w:after="0" w:line="240" w:lineRule="auto"/>
        <w:ind w:left="0" w:firstLine="708"/>
        <w:rPr>
          <w:rFonts w:ascii="Times New Roman" w:hAnsi="Times New Roman" w:cs="Times New Roman"/>
          <w:sz w:val="28"/>
          <w:szCs w:val="28"/>
        </w:rPr>
      </w:pPr>
      <w:r w:rsidRPr="00FC28D6">
        <w:rPr>
          <w:rFonts w:ascii="Times New Roman" w:hAnsi="Times New Roman" w:cs="Times New Roman"/>
          <w:sz w:val="28"/>
          <w:szCs w:val="28"/>
        </w:rPr>
        <w:t>Рассмотрим более подробнее вышеназванные проблемы.</w:t>
      </w:r>
    </w:p>
    <w:p w14:paraId="19E49779" w14:textId="00D3510D" w:rsidR="00281AB0" w:rsidRPr="00FC28D6" w:rsidRDefault="00281AB0" w:rsidP="008C200C">
      <w:pPr>
        <w:pStyle w:val="a3"/>
        <w:numPr>
          <w:ilvl w:val="0"/>
          <w:numId w:val="62"/>
        </w:numPr>
        <w:tabs>
          <w:tab w:val="clear" w:pos="720"/>
          <w:tab w:val="left" w:pos="993"/>
          <w:tab w:val="left" w:pos="1134"/>
        </w:tabs>
        <w:spacing w:after="0" w:line="240" w:lineRule="auto"/>
        <w:ind w:left="0" w:right="23" w:firstLine="708"/>
        <w:jc w:val="both"/>
        <w:rPr>
          <w:rFonts w:ascii="Times New Roman" w:hAnsi="Times New Roman" w:cs="Times New Roman"/>
          <w:sz w:val="28"/>
          <w:szCs w:val="28"/>
        </w:rPr>
      </w:pPr>
      <w:r w:rsidRPr="00FC28D6">
        <w:rPr>
          <w:rFonts w:ascii="Times New Roman" w:hAnsi="Times New Roman" w:cs="Times New Roman"/>
          <w:i/>
          <w:sz w:val="28"/>
          <w:szCs w:val="28"/>
        </w:rPr>
        <w:t>Проблемы нормативно-методологических аспектов анализа эффективности деятельности государственн</w:t>
      </w:r>
      <w:r w:rsidR="00820180" w:rsidRPr="00FC28D6">
        <w:rPr>
          <w:rFonts w:ascii="Times New Roman" w:hAnsi="Times New Roman" w:cs="Times New Roman"/>
          <w:i/>
          <w:sz w:val="28"/>
          <w:szCs w:val="28"/>
        </w:rPr>
        <w:t>ых органов Республики Казахстан</w:t>
      </w:r>
    </w:p>
    <w:p w14:paraId="7193BC58" w14:textId="14A9CEF7" w:rsidR="00281AB0" w:rsidRPr="00FC28D6" w:rsidRDefault="00281AB0" w:rsidP="008C200C">
      <w:pPr>
        <w:tabs>
          <w:tab w:val="left" w:pos="709"/>
        </w:tabs>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 xml:space="preserve">Во-первых, Закон Республики Казахстан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О государственном аудите и финансовом контроле</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определяет, что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аудит эффективности – оценка и анализ деятельности объекта государственного аудита на предмет </w:t>
      </w:r>
      <w:r w:rsidRPr="00FC28D6">
        <w:rPr>
          <w:rFonts w:ascii="Times New Roman" w:hAnsi="Times New Roman" w:cs="Times New Roman"/>
          <w:bCs/>
          <w:i/>
          <w:sz w:val="28"/>
          <w:szCs w:val="28"/>
        </w:rPr>
        <w:t>эффективности, экономичности, продуктивности и результативности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использования государственных ресурсов. </w:t>
      </w:r>
    </w:p>
    <w:p w14:paraId="4BAD6F6F" w14:textId="09E79221" w:rsidR="00281AB0" w:rsidRPr="00FC28D6" w:rsidRDefault="00281AB0" w:rsidP="008C200C">
      <w:pPr>
        <w:tabs>
          <w:tab w:val="left" w:pos="709"/>
        </w:tabs>
        <w:spacing w:after="0" w:line="240" w:lineRule="auto"/>
        <w:ind w:firstLine="708"/>
        <w:jc w:val="both"/>
        <w:rPr>
          <w:rFonts w:ascii="Times New Roman" w:hAnsi="Times New Roman" w:cs="Times New Roman"/>
          <w:i/>
          <w:sz w:val="28"/>
          <w:szCs w:val="28"/>
        </w:rPr>
      </w:pPr>
      <w:r w:rsidRPr="00FC28D6">
        <w:rPr>
          <w:rFonts w:ascii="Times New Roman" w:hAnsi="Times New Roman" w:cs="Times New Roman"/>
          <w:sz w:val="28"/>
          <w:szCs w:val="28"/>
        </w:rPr>
        <w:lastRenderedPageBreak/>
        <w:tab/>
        <w:t xml:space="preserve">В Стандарте </w:t>
      </w:r>
      <w:r w:rsidR="004A6C0D" w:rsidRPr="00FC28D6">
        <w:rPr>
          <w:rFonts w:ascii="Times New Roman" w:hAnsi="Times New Roman" w:cs="Times New Roman"/>
          <w:sz w:val="28"/>
          <w:szCs w:val="28"/>
        </w:rPr>
        <w:t>ISSAI</w:t>
      </w:r>
      <w:r w:rsidRPr="00FC28D6">
        <w:rPr>
          <w:rFonts w:ascii="Times New Roman" w:hAnsi="Times New Roman" w:cs="Times New Roman"/>
          <w:sz w:val="28"/>
          <w:szCs w:val="28"/>
        </w:rPr>
        <w:t xml:space="preserve"> 300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Основополагающие принципы аудита эффективности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также указывается, что аудит эффективности деятельности государственных органов должен дать ответ на главный вопрос, отвечает ли она таким основополагающим принципам, как </w:t>
      </w:r>
      <w:r w:rsidRPr="00FC28D6">
        <w:rPr>
          <w:rFonts w:ascii="Times New Roman" w:hAnsi="Times New Roman" w:cs="Times New Roman"/>
          <w:i/>
          <w:sz w:val="28"/>
          <w:szCs w:val="28"/>
        </w:rPr>
        <w:t>экономичность, эффективность</w:t>
      </w:r>
      <w:r w:rsidRPr="00FC28D6">
        <w:rPr>
          <w:rFonts w:ascii="Times New Roman" w:eastAsia="SimSun" w:hAnsi="Times New Roman" w:cs="Times New Roman"/>
          <w:bCs/>
          <w:i/>
          <w:sz w:val="28"/>
          <w:szCs w:val="28"/>
        </w:rPr>
        <w:t>, продуктивность</w:t>
      </w:r>
      <w:r w:rsidRPr="00FC28D6">
        <w:rPr>
          <w:rFonts w:ascii="Times New Roman" w:hAnsi="Times New Roman" w:cs="Times New Roman"/>
          <w:i/>
          <w:sz w:val="28"/>
          <w:szCs w:val="28"/>
        </w:rPr>
        <w:t xml:space="preserve"> и результативность.</w:t>
      </w:r>
    </w:p>
    <w:p w14:paraId="58D1B821" w14:textId="77777777" w:rsidR="0061029E" w:rsidRPr="00FC28D6" w:rsidRDefault="00281AB0" w:rsidP="008C200C">
      <w:pPr>
        <w:tabs>
          <w:tab w:val="left" w:pos="709"/>
        </w:tabs>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ab/>
        <w:t xml:space="preserve">А в Методике проведения АЭДГО № 41-н/қ от 04.03.2019 года в качестве Цели аудита обозначена </w:t>
      </w:r>
      <w:r w:rsidR="00AA5E66" w:rsidRPr="00FC28D6">
        <w:rPr>
          <w:rFonts w:ascii="Times New Roman" w:hAnsi="Times New Roman" w:cs="Times New Roman"/>
          <w:sz w:val="28"/>
          <w:szCs w:val="28"/>
        </w:rPr>
        <w:t>«</w:t>
      </w:r>
      <w:r w:rsidRPr="00FC28D6">
        <w:rPr>
          <w:rFonts w:ascii="Times New Roman" w:eastAsia="Calibri" w:hAnsi="Times New Roman" w:cs="Times New Roman"/>
          <w:sz w:val="28"/>
          <w:szCs w:val="28"/>
        </w:rPr>
        <w:t>Оценка экономности, результативности и эффективности аудируемой области/деятельности и внесение рекомендаций по улучшениям</w:t>
      </w:r>
      <w:r w:rsidR="00AA5E66"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 Также среди особенностей аудита эффективности деятельности государственных органов отмечается</w:t>
      </w:r>
      <w:r w:rsidRPr="00FC28D6">
        <w:rPr>
          <w:rFonts w:ascii="Times New Roman" w:hAnsi="Times New Roman" w:cs="Times New Roman"/>
          <w:sz w:val="28"/>
          <w:szCs w:val="28"/>
        </w:rPr>
        <w:t xml:space="preserve">, что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в отличие от других типов аудита он направлен на выявление системных проблем и проверку </w:t>
      </w:r>
      <w:r w:rsidRPr="00FC28D6">
        <w:rPr>
          <w:rFonts w:ascii="Times New Roman" w:hAnsi="Times New Roman" w:cs="Times New Roman"/>
          <w:bCs/>
          <w:i/>
          <w:sz w:val="28"/>
          <w:szCs w:val="28"/>
        </w:rPr>
        <w:t xml:space="preserve">экономности, </w:t>
      </w:r>
      <w:r w:rsidRPr="00FC28D6">
        <w:rPr>
          <w:rFonts w:ascii="Times New Roman" w:hAnsi="Times New Roman" w:cs="Times New Roman"/>
          <w:sz w:val="28"/>
          <w:szCs w:val="28"/>
        </w:rPr>
        <w:t>результативности и эффективности деятельности государственного органа</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Наблюдается исключение из цели аудита и перечня базовых показателей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продуктивности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w:t>
      </w:r>
    </w:p>
    <w:p w14:paraId="58C8A329" w14:textId="70B6919F" w:rsidR="005B6CB4" w:rsidRPr="00FC28D6" w:rsidRDefault="0061029E" w:rsidP="008C200C">
      <w:pPr>
        <w:tabs>
          <w:tab w:val="left" w:pos="709"/>
        </w:tabs>
        <w:spacing w:after="0" w:line="240" w:lineRule="auto"/>
        <w:ind w:firstLine="708"/>
        <w:jc w:val="both"/>
        <w:rPr>
          <w:rFonts w:ascii="Times New Roman" w:eastAsia="Calibri" w:hAnsi="Times New Roman" w:cs="Times New Roman"/>
          <w:sz w:val="28"/>
          <w:szCs w:val="28"/>
        </w:rPr>
      </w:pPr>
      <w:r w:rsidRPr="00FC28D6">
        <w:rPr>
          <w:rFonts w:ascii="Times New Roman" w:hAnsi="Times New Roman" w:cs="Times New Roman"/>
          <w:sz w:val="28"/>
          <w:szCs w:val="28"/>
        </w:rPr>
        <w:tab/>
      </w:r>
      <w:r w:rsidR="006C4032" w:rsidRPr="00FC28D6">
        <w:rPr>
          <w:rFonts w:ascii="Times New Roman" w:hAnsi="Times New Roman" w:cs="Times New Roman"/>
          <w:sz w:val="28"/>
          <w:szCs w:val="28"/>
        </w:rPr>
        <w:t xml:space="preserve">В связи с вышеизложенным, считаем обоснованным расширение перечня базовых показателей с включением в него показателя </w:t>
      </w:r>
      <w:r w:rsidR="00AA5E66" w:rsidRPr="00FC28D6">
        <w:rPr>
          <w:rFonts w:ascii="Times New Roman" w:hAnsi="Times New Roman" w:cs="Times New Roman"/>
          <w:sz w:val="28"/>
          <w:szCs w:val="28"/>
        </w:rPr>
        <w:t>«</w:t>
      </w:r>
      <w:r w:rsidR="006C4032" w:rsidRPr="00FC28D6">
        <w:rPr>
          <w:rFonts w:ascii="Times New Roman" w:hAnsi="Times New Roman" w:cs="Times New Roman"/>
          <w:sz w:val="28"/>
          <w:szCs w:val="28"/>
        </w:rPr>
        <w:t>Продуктивность</w:t>
      </w:r>
      <w:r w:rsidR="00AA5E66" w:rsidRPr="00FC28D6">
        <w:rPr>
          <w:rFonts w:ascii="Times New Roman" w:hAnsi="Times New Roman" w:cs="Times New Roman"/>
          <w:sz w:val="28"/>
          <w:szCs w:val="28"/>
        </w:rPr>
        <w:t>»</w:t>
      </w:r>
      <w:r w:rsidR="006C4032" w:rsidRPr="00FC28D6">
        <w:rPr>
          <w:rFonts w:ascii="Times New Roman" w:hAnsi="Times New Roman" w:cs="Times New Roman"/>
          <w:sz w:val="28"/>
          <w:szCs w:val="28"/>
        </w:rPr>
        <w:t>.</w:t>
      </w:r>
      <w:r w:rsidR="006C4032" w:rsidRPr="00FC28D6">
        <w:rPr>
          <w:rFonts w:ascii="Times New Roman" w:hAnsi="Times New Roman" w:cs="Times New Roman"/>
          <w:bCs/>
          <w:i/>
          <w:sz w:val="28"/>
          <w:szCs w:val="28"/>
        </w:rPr>
        <w:t xml:space="preserve"> </w:t>
      </w:r>
    </w:p>
    <w:p w14:paraId="242850EF" w14:textId="77777777" w:rsidR="00281AB0" w:rsidRPr="00FC28D6" w:rsidRDefault="00281AB0" w:rsidP="008C200C">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 xml:space="preserve">Во-вторых, по нашему мнению, в Методике проведения АЭДГО имеются некоторые недостатки. </w:t>
      </w:r>
    </w:p>
    <w:p w14:paraId="39B5B006" w14:textId="2773FF3A" w:rsidR="00281AB0" w:rsidRPr="00FC28D6" w:rsidRDefault="00281AB0" w:rsidP="008C200C">
      <w:pPr>
        <w:tabs>
          <w:tab w:val="left" w:pos="993"/>
          <w:tab w:val="left" w:pos="1134"/>
        </w:tabs>
        <w:spacing w:after="0" w:line="240" w:lineRule="auto"/>
        <w:ind w:firstLine="708"/>
        <w:jc w:val="both"/>
        <w:rPr>
          <w:rFonts w:ascii="Times New Roman" w:eastAsia="Calibri" w:hAnsi="Times New Roman" w:cs="Times New Roman"/>
          <w:sz w:val="28"/>
          <w:szCs w:val="28"/>
        </w:rPr>
      </w:pPr>
      <w:r w:rsidRPr="00FC28D6">
        <w:rPr>
          <w:rFonts w:ascii="Times New Roman" w:hAnsi="Times New Roman" w:cs="Times New Roman"/>
          <w:bCs/>
          <w:sz w:val="28"/>
          <w:szCs w:val="28"/>
        </w:rPr>
        <w:t xml:space="preserve">2. Критерий. Результативность реализации задач и функций государственного органа (практическое применение):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Результативность … также включает в себя определение … и социального (социально-экономического) эффекта</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 </w:t>
      </w:r>
      <w:r w:rsidRPr="00FC28D6">
        <w:rPr>
          <w:rFonts w:ascii="Times New Roman" w:eastAsia="Calibri" w:hAnsi="Times New Roman" w:cs="Times New Roman"/>
          <w:sz w:val="28"/>
          <w:szCs w:val="28"/>
        </w:rPr>
        <w:t>влияния полученных этим государственным органом результатов на удовлетворение потребностей общества в целом либо отдельных потребителей.</w:t>
      </w:r>
    </w:p>
    <w:p w14:paraId="0A2EAFCC" w14:textId="77777777" w:rsidR="00281AB0" w:rsidRPr="00FC28D6" w:rsidRDefault="00281AB0" w:rsidP="008C200C">
      <w:pPr>
        <w:tabs>
          <w:tab w:val="left" w:pos="851"/>
        </w:tabs>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bCs/>
          <w:sz w:val="28"/>
          <w:szCs w:val="28"/>
        </w:rPr>
        <w:t>4. Критерий. Эффективность реализации задач и функций государственного органа (оценка).</w:t>
      </w:r>
    </w:p>
    <w:p w14:paraId="3C1AE1E0" w14:textId="77777777" w:rsidR="00281AB0" w:rsidRPr="00FC28D6" w:rsidRDefault="00281AB0" w:rsidP="008C200C">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 xml:space="preserve">Вопросы: </w:t>
      </w:r>
    </w:p>
    <w:p w14:paraId="6E583420" w14:textId="77777777" w:rsidR="00281AB0" w:rsidRPr="00FC28D6" w:rsidRDefault="00281AB0" w:rsidP="008C200C">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3. Есть ли социально-экономический эффект от реализации задач и функций государственным органом на состояние сферы (отрасли) государственного управления и (или) экономики?</w:t>
      </w:r>
    </w:p>
    <w:p w14:paraId="48D4A317" w14:textId="2810EE01" w:rsidR="00281AB0" w:rsidRPr="00FC28D6" w:rsidRDefault="00281AB0" w:rsidP="008C200C">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 xml:space="preserve">Наблюдается дублирование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социально-экономического эффекта</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при формулировке Критерия 2 и критерия 4.</w:t>
      </w:r>
    </w:p>
    <w:p w14:paraId="20817FC0" w14:textId="77777777" w:rsidR="00281AB0" w:rsidRPr="00FC28D6" w:rsidRDefault="00281AB0" w:rsidP="008C200C">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i/>
          <w:sz w:val="28"/>
          <w:szCs w:val="28"/>
        </w:rPr>
        <w:t>Предложение</w:t>
      </w:r>
      <w:r w:rsidRPr="00FC28D6">
        <w:rPr>
          <w:rFonts w:ascii="Times New Roman" w:hAnsi="Times New Roman" w:cs="Times New Roman"/>
          <w:sz w:val="28"/>
          <w:szCs w:val="28"/>
        </w:rPr>
        <w:t>. Оставить вопрос о социально-экономическом эффекте в Критерии 4, т.к. на наш взгляд содержит сущность определения результативности.</w:t>
      </w:r>
    </w:p>
    <w:p w14:paraId="0507722A" w14:textId="3529AD09" w:rsidR="00281AB0" w:rsidRPr="00FC28D6" w:rsidRDefault="00281AB0" w:rsidP="008C200C">
      <w:pPr>
        <w:tabs>
          <w:tab w:val="left" w:pos="709"/>
        </w:tabs>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В-третьих, при том, что мониторинг деятельности ЦГО и МИО стимулирует гос</w:t>
      </w:r>
      <w:r w:rsidR="0051605B" w:rsidRPr="00FC28D6">
        <w:rPr>
          <w:rFonts w:ascii="Times New Roman" w:hAnsi="Times New Roman" w:cs="Times New Roman"/>
          <w:sz w:val="28"/>
          <w:szCs w:val="28"/>
        </w:rPr>
        <w:t xml:space="preserve">ударственные </w:t>
      </w:r>
      <w:r w:rsidRPr="00FC28D6">
        <w:rPr>
          <w:rFonts w:ascii="Times New Roman" w:hAnsi="Times New Roman" w:cs="Times New Roman"/>
          <w:sz w:val="28"/>
          <w:szCs w:val="28"/>
        </w:rPr>
        <w:t>органы повышать эффективность своей деятельности, однако еще существует ряд проблем в этой сфере. Как отмечается в работе авторитетных казахстанских ученых в области аудита А.Б.</w:t>
      </w:r>
      <w:r w:rsidR="00820180" w:rsidRPr="00FC28D6">
        <w:rPr>
          <w:rFonts w:ascii="Times New Roman" w:hAnsi="Times New Roman" w:cs="Times New Roman"/>
          <w:sz w:val="28"/>
          <w:szCs w:val="28"/>
        </w:rPr>
        <w:t> </w:t>
      </w:r>
      <w:r w:rsidRPr="00FC28D6">
        <w:rPr>
          <w:rFonts w:ascii="Times New Roman" w:hAnsi="Times New Roman" w:cs="Times New Roman"/>
          <w:sz w:val="28"/>
          <w:szCs w:val="28"/>
        </w:rPr>
        <w:t xml:space="preserve">Зейнельгабдиным и др., в соответствии с мировой практикой при оценке эффективности использования бюджетных средств следовало бы учитывать результаты аудиторских мероприятий ЦГО в части взаимосвязи их целевых индикаторов и показателей реализуемых ими государственных программ со </w:t>
      </w:r>
      <w:r w:rsidR="00086907" w:rsidRPr="00FC28D6">
        <w:rPr>
          <w:rFonts w:ascii="Times New Roman" w:hAnsi="Times New Roman" w:cs="Times New Roman"/>
          <w:sz w:val="28"/>
          <w:szCs w:val="28"/>
        </w:rPr>
        <w:t>Планом развития</w:t>
      </w:r>
      <w:r w:rsidRPr="00FC28D6">
        <w:rPr>
          <w:rFonts w:ascii="Times New Roman" w:hAnsi="Times New Roman" w:cs="Times New Roman"/>
          <w:sz w:val="28"/>
          <w:szCs w:val="28"/>
        </w:rPr>
        <w:t xml:space="preserve"> Республики Казахстан на 10 лет [</w:t>
      </w:r>
      <w:r w:rsidR="00A56CF1" w:rsidRPr="00FC28D6">
        <w:rPr>
          <w:rFonts w:ascii="Times New Roman" w:hAnsi="Times New Roman" w:cs="Times New Roman"/>
          <w:sz w:val="28"/>
          <w:szCs w:val="28"/>
        </w:rPr>
        <w:t>99</w:t>
      </w:r>
      <w:r w:rsidRPr="00FC28D6">
        <w:rPr>
          <w:rFonts w:ascii="Times New Roman" w:hAnsi="Times New Roman" w:cs="Times New Roman"/>
          <w:sz w:val="28"/>
          <w:szCs w:val="28"/>
        </w:rPr>
        <w:t>].</w:t>
      </w:r>
    </w:p>
    <w:p w14:paraId="09B37241" w14:textId="38FFEB45" w:rsidR="00281AB0" w:rsidRPr="00FC28D6" w:rsidRDefault="00281AB0" w:rsidP="008C200C">
      <w:pPr>
        <w:tabs>
          <w:tab w:val="left" w:pos="709"/>
        </w:tabs>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lastRenderedPageBreak/>
        <w:tab/>
        <w:t xml:space="preserve">Кроме того, во всех проанализированных методологических документах не предусмотрены вопросы использования результатов аудита эффективности в операционной оценке деятельности </w:t>
      </w:r>
      <w:r w:rsidR="00BC25E8" w:rsidRPr="00FC28D6">
        <w:rPr>
          <w:rFonts w:ascii="Times New Roman" w:hAnsi="Times New Roman" w:cs="Times New Roman"/>
          <w:sz w:val="28"/>
          <w:szCs w:val="28"/>
        </w:rPr>
        <w:t>государственных органов</w:t>
      </w:r>
      <w:r w:rsidRPr="00FC28D6">
        <w:rPr>
          <w:rFonts w:ascii="Times New Roman" w:hAnsi="Times New Roman" w:cs="Times New Roman"/>
          <w:sz w:val="28"/>
          <w:szCs w:val="28"/>
        </w:rPr>
        <w:t xml:space="preserve">, и наоборот. В некоторых зарубежных странах, в частности в США, оценка эффективности министерств осуществляется в основном на основе результатов аудита эффективности. </w:t>
      </w:r>
    </w:p>
    <w:p w14:paraId="4432D58B" w14:textId="4F78E375" w:rsidR="00281AB0" w:rsidRPr="00FC28D6" w:rsidRDefault="00281AB0" w:rsidP="008C200C">
      <w:pPr>
        <w:tabs>
          <w:tab w:val="left" w:pos="709"/>
        </w:tabs>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ab/>
      </w:r>
      <w:r w:rsidRPr="00FC28D6">
        <w:rPr>
          <w:rFonts w:ascii="Times New Roman" w:hAnsi="Times New Roman" w:cs="Times New Roman"/>
          <w:bCs/>
          <w:i/>
          <w:sz w:val="28"/>
          <w:szCs w:val="28"/>
        </w:rPr>
        <w:t xml:space="preserve">Предложение. </w:t>
      </w:r>
      <w:r w:rsidRPr="00FC28D6">
        <w:rPr>
          <w:rFonts w:ascii="Times New Roman" w:hAnsi="Times New Roman" w:cs="Times New Roman"/>
          <w:sz w:val="28"/>
          <w:szCs w:val="28"/>
        </w:rPr>
        <w:t xml:space="preserve">Мы же считаем, что при проведении аудита </w:t>
      </w:r>
      <w:r w:rsidR="0051605B" w:rsidRPr="00FC28D6">
        <w:rPr>
          <w:rFonts w:ascii="Times New Roman" w:hAnsi="Times New Roman" w:cs="Times New Roman"/>
          <w:sz w:val="28"/>
          <w:szCs w:val="28"/>
        </w:rPr>
        <w:t>государственного органа</w:t>
      </w:r>
      <w:r w:rsidRPr="00FC28D6">
        <w:rPr>
          <w:rFonts w:ascii="Times New Roman" w:hAnsi="Times New Roman" w:cs="Times New Roman"/>
          <w:sz w:val="28"/>
          <w:szCs w:val="28"/>
        </w:rPr>
        <w:t xml:space="preserve"> следует применять системный подход с учетом всех факторов, в том числе операционную оценку.</w:t>
      </w:r>
    </w:p>
    <w:p w14:paraId="7650F105" w14:textId="3D274CC1" w:rsidR="00281AB0" w:rsidRPr="00FC28D6" w:rsidRDefault="00281AB0" w:rsidP="008C200C">
      <w:pPr>
        <w:pStyle w:val="afc"/>
        <w:tabs>
          <w:tab w:val="left" w:pos="709"/>
        </w:tabs>
        <w:ind w:right="-1" w:firstLine="708"/>
        <w:jc w:val="both"/>
      </w:pPr>
      <w:r w:rsidRPr="00FC28D6">
        <w:rPr>
          <w:rFonts w:eastAsiaTheme="minorEastAsia"/>
        </w:rPr>
        <w:tab/>
      </w:r>
      <w:r w:rsidR="0051605B" w:rsidRPr="00FC28D6">
        <w:t>В-четвертых,</w:t>
      </w:r>
      <w:r w:rsidRPr="00FC28D6">
        <w:rPr>
          <w:rFonts w:eastAsiaTheme="minorEastAsia"/>
        </w:rPr>
        <w:t xml:space="preserve"> в действующей методике отсутствуют критерии и показатели влияния</w:t>
      </w:r>
      <w:r w:rsidRPr="00FC28D6">
        <w:t xml:space="preserve"> деятельности ЦГО и МИО на социально-экономическое развитие и отдельно взятой отрасли (сферы) экономики. </w:t>
      </w:r>
    </w:p>
    <w:p w14:paraId="011B2356" w14:textId="77777777" w:rsidR="0086771B" w:rsidRPr="00FC28D6" w:rsidRDefault="00281AB0" w:rsidP="008C200C">
      <w:pPr>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Социально-экономическими эффектами являются повышение доходов населения, сокращение расходов домохозяйств, увеличение доступа к услугам и продуктам, улучшение жилищных условий, социальные гарантии и др.</w:t>
      </w:r>
    </w:p>
    <w:p w14:paraId="6FE40C1D" w14:textId="49E8C004" w:rsidR="00281AB0" w:rsidRPr="00FC28D6" w:rsidRDefault="00281AB0" w:rsidP="008C200C">
      <w:pPr>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Экономический эффект выражается в увеличении налоговых поступлений, создании новых рабочих мест, объеме привлеченных инвестиций, приросте вклада в рост ВВП, ВДС и в отрасли экономики и других показателях.</w:t>
      </w:r>
    </w:p>
    <w:p w14:paraId="1AB19FFC" w14:textId="738CD21F" w:rsidR="00281AB0" w:rsidRPr="00FC28D6" w:rsidRDefault="00281AB0" w:rsidP="008C200C">
      <w:pPr>
        <w:pStyle w:val="afc"/>
        <w:ind w:right="-1" w:firstLine="708"/>
        <w:jc w:val="both"/>
      </w:pPr>
      <w:r w:rsidRPr="00FC28D6">
        <w:rPr>
          <w:bCs/>
          <w:i/>
        </w:rPr>
        <w:t xml:space="preserve">Предложение. </w:t>
      </w:r>
      <w:r w:rsidRPr="00FC28D6">
        <w:t>На наш взгляд, разработка таких критериев и показателей можно</w:t>
      </w:r>
      <w:r w:rsidR="0086771B" w:rsidRPr="00FC28D6">
        <w:t xml:space="preserve"> </w:t>
      </w:r>
      <w:r w:rsidRPr="00FC28D6">
        <w:t>объективно</w:t>
      </w:r>
      <w:r w:rsidR="0086771B" w:rsidRPr="00FC28D6">
        <w:t xml:space="preserve"> </w:t>
      </w:r>
      <w:r w:rsidRPr="00FC28D6">
        <w:t>оценить</w:t>
      </w:r>
      <w:r w:rsidR="0086771B" w:rsidRPr="00FC28D6">
        <w:t xml:space="preserve"> </w:t>
      </w:r>
      <w:r w:rsidRPr="00FC28D6">
        <w:rPr>
          <w:spacing w:val="-1"/>
        </w:rPr>
        <w:t>влияние</w:t>
      </w:r>
      <w:r w:rsidR="0086771B" w:rsidRPr="00FC28D6">
        <w:rPr>
          <w:spacing w:val="-1"/>
        </w:rPr>
        <w:t xml:space="preserve"> </w:t>
      </w:r>
      <w:r w:rsidRPr="00FC28D6">
        <w:t>этих</w:t>
      </w:r>
      <w:r w:rsidR="0086771B" w:rsidRPr="00FC28D6">
        <w:t xml:space="preserve"> </w:t>
      </w:r>
      <w:r w:rsidRPr="00FC28D6">
        <w:t>государственных</w:t>
      </w:r>
      <w:r w:rsidR="0086771B" w:rsidRPr="00FC28D6">
        <w:t xml:space="preserve"> </w:t>
      </w:r>
      <w:r w:rsidRPr="00FC28D6">
        <w:t>органов</w:t>
      </w:r>
      <w:r w:rsidR="0086771B" w:rsidRPr="00FC28D6">
        <w:t xml:space="preserve"> </w:t>
      </w:r>
      <w:r w:rsidRPr="00FC28D6">
        <w:t>на</w:t>
      </w:r>
      <w:r w:rsidR="0086771B" w:rsidRPr="00FC28D6">
        <w:t xml:space="preserve"> </w:t>
      </w:r>
      <w:r w:rsidRPr="00FC28D6">
        <w:t>развитие</w:t>
      </w:r>
      <w:r w:rsidR="0086771B" w:rsidRPr="00FC28D6">
        <w:t xml:space="preserve"> </w:t>
      </w:r>
      <w:r w:rsidRPr="00FC28D6">
        <w:t>экономики</w:t>
      </w:r>
      <w:r w:rsidR="0086771B" w:rsidRPr="00FC28D6">
        <w:t xml:space="preserve"> </w:t>
      </w:r>
      <w:r w:rsidRPr="00FC28D6">
        <w:t>страны,</w:t>
      </w:r>
      <w:r w:rsidR="0086771B" w:rsidRPr="00FC28D6">
        <w:t xml:space="preserve"> </w:t>
      </w:r>
      <w:r w:rsidRPr="00FC28D6">
        <w:t>отдельно</w:t>
      </w:r>
      <w:r w:rsidR="0086771B" w:rsidRPr="00FC28D6">
        <w:t xml:space="preserve"> </w:t>
      </w:r>
      <w:r w:rsidRPr="00FC28D6">
        <w:t>взятой</w:t>
      </w:r>
      <w:r w:rsidR="0086771B" w:rsidRPr="00FC28D6">
        <w:t xml:space="preserve"> </w:t>
      </w:r>
      <w:r w:rsidRPr="00FC28D6">
        <w:t>отрасли</w:t>
      </w:r>
      <w:r w:rsidR="0086771B" w:rsidRPr="00FC28D6">
        <w:t xml:space="preserve"> </w:t>
      </w:r>
      <w:r w:rsidRPr="00FC28D6">
        <w:t>(сферы)</w:t>
      </w:r>
      <w:r w:rsidR="0086771B" w:rsidRPr="00FC28D6">
        <w:t xml:space="preserve"> </w:t>
      </w:r>
      <w:r w:rsidRPr="00FC28D6">
        <w:t>экономики.</w:t>
      </w:r>
    </w:p>
    <w:p w14:paraId="35A32A4C" w14:textId="77777777" w:rsidR="00281AB0" w:rsidRPr="00FC28D6" w:rsidRDefault="00281AB0" w:rsidP="008C200C">
      <w:pPr>
        <w:pStyle w:val="a9"/>
        <w:tabs>
          <w:tab w:val="left" w:pos="709"/>
        </w:tabs>
        <w:spacing w:before="0" w:beforeAutospacing="0" w:after="0" w:afterAutospacing="0"/>
        <w:ind w:firstLine="708"/>
        <w:jc w:val="both"/>
        <w:rPr>
          <w:sz w:val="28"/>
          <w:szCs w:val="28"/>
        </w:rPr>
      </w:pPr>
      <w:r w:rsidRPr="00FC28D6">
        <w:rPr>
          <w:sz w:val="28"/>
          <w:szCs w:val="28"/>
        </w:rPr>
        <w:tab/>
        <w:t xml:space="preserve">В таблице </w:t>
      </w:r>
      <w:r w:rsidR="00AA5AB6" w:rsidRPr="00FC28D6">
        <w:rPr>
          <w:sz w:val="28"/>
          <w:szCs w:val="28"/>
        </w:rPr>
        <w:t>26</w:t>
      </w:r>
      <w:r w:rsidRPr="00FC28D6">
        <w:rPr>
          <w:sz w:val="28"/>
          <w:szCs w:val="28"/>
        </w:rPr>
        <w:t xml:space="preserve"> отражены нормативно-правовые аспекты формирования </w:t>
      </w:r>
      <w:r w:rsidRPr="00FC28D6">
        <w:rPr>
          <w:rFonts w:eastAsia="SimSun"/>
          <w:sz w:val="28"/>
          <w:szCs w:val="28"/>
        </w:rPr>
        <w:t>системы критериев и показателей и составлении вопросов государственного</w:t>
      </w:r>
      <w:r w:rsidRPr="00FC28D6">
        <w:rPr>
          <w:sz w:val="28"/>
          <w:szCs w:val="28"/>
        </w:rPr>
        <w:t xml:space="preserve"> аудита эффективности государственных органов Республики Казахстан.</w:t>
      </w:r>
    </w:p>
    <w:p w14:paraId="4F9A76E8" w14:textId="77777777" w:rsidR="00281AB0" w:rsidRPr="00FC28D6" w:rsidRDefault="00281AB0" w:rsidP="008C200C">
      <w:pPr>
        <w:pStyle w:val="a9"/>
        <w:tabs>
          <w:tab w:val="left" w:pos="709"/>
        </w:tabs>
        <w:spacing w:before="0" w:beforeAutospacing="0" w:after="0" w:afterAutospacing="0"/>
        <w:ind w:firstLine="708"/>
        <w:jc w:val="both"/>
        <w:rPr>
          <w:sz w:val="28"/>
          <w:szCs w:val="28"/>
        </w:rPr>
      </w:pPr>
    </w:p>
    <w:p w14:paraId="73D07F31" w14:textId="1BB26221" w:rsidR="00281AB0" w:rsidRPr="00FC28D6" w:rsidRDefault="00281AB0" w:rsidP="00AB6C5C">
      <w:pPr>
        <w:pStyle w:val="a9"/>
        <w:tabs>
          <w:tab w:val="left" w:pos="709"/>
        </w:tabs>
        <w:spacing w:before="0" w:beforeAutospacing="0" w:after="0" w:afterAutospacing="0"/>
        <w:ind w:right="-1"/>
        <w:jc w:val="both"/>
        <w:rPr>
          <w:sz w:val="28"/>
          <w:szCs w:val="28"/>
        </w:rPr>
      </w:pPr>
      <w:r w:rsidRPr="00FC28D6">
        <w:rPr>
          <w:sz w:val="28"/>
          <w:szCs w:val="28"/>
        </w:rPr>
        <w:t xml:space="preserve">Таблица </w:t>
      </w:r>
      <w:r w:rsidR="00AA5AB6" w:rsidRPr="00FC28D6">
        <w:rPr>
          <w:sz w:val="28"/>
          <w:szCs w:val="28"/>
        </w:rPr>
        <w:t>26</w:t>
      </w:r>
      <w:r w:rsidRPr="00FC28D6">
        <w:rPr>
          <w:sz w:val="28"/>
          <w:szCs w:val="28"/>
        </w:rPr>
        <w:t xml:space="preserve"> –</w:t>
      </w:r>
      <w:r w:rsidR="00AF6184" w:rsidRPr="00FC28D6">
        <w:rPr>
          <w:sz w:val="28"/>
          <w:szCs w:val="28"/>
        </w:rPr>
        <w:t xml:space="preserve"> Проблемы формирования критериев </w:t>
      </w:r>
      <w:r w:rsidRPr="00FC28D6">
        <w:rPr>
          <w:sz w:val="28"/>
          <w:szCs w:val="28"/>
        </w:rPr>
        <w:t>и показател</w:t>
      </w:r>
      <w:r w:rsidR="00AF6184" w:rsidRPr="00FC28D6">
        <w:rPr>
          <w:sz w:val="28"/>
          <w:szCs w:val="28"/>
        </w:rPr>
        <w:t>ей</w:t>
      </w:r>
      <w:r w:rsidRPr="00FC28D6">
        <w:rPr>
          <w:sz w:val="28"/>
          <w:szCs w:val="28"/>
        </w:rPr>
        <w:t xml:space="preserve"> и составлении вопросов государственного аудита согласно нормативно-методологическим документам </w:t>
      </w:r>
    </w:p>
    <w:p w14:paraId="1E277B65" w14:textId="77777777" w:rsidR="00820180" w:rsidRPr="00FC28D6" w:rsidRDefault="00820180" w:rsidP="00AB6C5C">
      <w:pPr>
        <w:pStyle w:val="a9"/>
        <w:tabs>
          <w:tab w:val="left" w:pos="709"/>
        </w:tabs>
        <w:spacing w:before="0" w:beforeAutospacing="0" w:after="0" w:afterAutospacing="0"/>
        <w:ind w:right="-1"/>
        <w:jc w:val="both"/>
        <w:rPr>
          <w:sz w:val="16"/>
          <w:szCs w:val="16"/>
        </w:rPr>
      </w:pPr>
    </w:p>
    <w:tbl>
      <w:tblPr>
        <w:tblStyle w:val="ae"/>
        <w:tblW w:w="9642" w:type="dxa"/>
        <w:jc w:val="center"/>
        <w:tblLook w:val="04A0" w:firstRow="1" w:lastRow="0" w:firstColumn="1" w:lastColumn="0" w:noHBand="0" w:noVBand="1"/>
      </w:tblPr>
      <w:tblGrid>
        <w:gridCol w:w="3681"/>
        <w:gridCol w:w="2977"/>
        <w:gridCol w:w="2984"/>
      </w:tblGrid>
      <w:tr w:rsidR="00FC28D6" w:rsidRPr="00FC28D6" w14:paraId="08E30508" w14:textId="77777777" w:rsidTr="00820180">
        <w:trPr>
          <w:jc w:val="center"/>
        </w:trPr>
        <w:tc>
          <w:tcPr>
            <w:tcW w:w="3681" w:type="dxa"/>
            <w:shd w:val="clear" w:color="auto" w:fill="auto"/>
            <w:vAlign w:val="center"/>
          </w:tcPr>
          <w:p w14:paraId="0F90D9CF" w14:textId="77777777" w:rsidR="00820180" w:rsidRPr="00FC28D6" w:rsidRDefault="00820180" w:rsidP="00820180">
            <w:pPr>
              <w:spacing w:after="0" w:line="240" w:lineRule="auto"/>
              <w:ind w:firstLine="29"/>
              <w:jc w:val="center"/>
              <w:rPr>
                <w:rFonts w:ascii="Times New Roman" w:hAnsi="Times New Roman"/>
                <w:sz w:val="24"/>
                <w:szCs w:val="24"/>
                <w:lang w:eastAsia="en-US"/>
              </w:rPr>
            </w:pPr>
            <w:r w:rsidRPr="00FC28D6">
              <w:rPr>
                <w:rFonts w:ascii="Times New Roman" w:hAnsi="Times New Roman"/>
                <w:sz w:val="24"/>
                <w:szCs w:val="24"/>
                <w:lang w:eastAsia="en-US"/>
              </w:rPr>
              <w:t>Нормативно-методологический документ</w:t>
            </w:r>
          </w:p>
        </w:tc>
        <w:tc>
          <w:tcPr>
            <w:tcW w:w="5961" w:type="dxa"/>
            <w:gridSpan w:val="2"/>
            <w:shd w:val="clear" w:color="auto" w:fill="auto"/>
            <w:vAlign w:val="center"/>
          </w:tcPr>
          <w:p w14:paraId="43009864" w14:textId="77777777" w:rsidR="00820180" w:rsidRPr="00FC28D6" w:rsidRDefault="00820180" w:rsidP="00820180">
            <w:pPr>
              <w:spacing w:after="0" w:line="240" w:lineRule="auto"/>
              <w:ind w:firstLine="29"/>
              <w:contextualSpacing/>
              <w:jc w:val="center"/>
              <w:rPr>
                <w:rFonts w:ascii="Times New Roman" w:hAnsi="Times New Roman"/>
                <w:sz w:val="24"/>
                <w:szCs w:val="24"/>
                <w:lang w:eastAsia="en-US"/>
              </w:rPr>
            </w:pPr>
            <w:r w:rsidRPr="00FC28D6">
              <w:rPr>
                <w:rFonts w:ascii="Times New Roman" w:hAnsi="Times New Roman"/>
                <w:sz w:val="24"/>
                <w:szCs w:val="24"/>
                <w:lang w:eastAsia="en-US"/>
              </w:rPr>
              <w:t>Характеристика проблемы</w:t>
            </w:r>
          </w:p>
        </w:tc>
      </w:tr>
      <w:tr w:rsidR="00FC28D6" w:rsidRPr="00FC28D6" w14:paraId="1EC56098" w14:textId="77777777" w:rsidTr="00820180">
        <w:trPr>
          <w:jc w:val="center"/>
        </w:trPr>
        <w:tc>
          <w:tcPr>
            <w:tcW w:w="3681" w:type="dxa"/>
            <w:shd w:val="clear" w:color="auto" w:fill="auto"/>
            <w:vAlign w:val="center"/>
          </w:tcPr>
          <w:p w14:paraId="5240EBDC" w14:textId="15175C1F" w:rsidR="00820180" w:rsidRPr="00FC28D6" w:rsidRDefault="00820180" w:rsidP="00820180">
            <w:pPr>
              <w:spacing w:after="0" w:line="240" w:lineRule="auto"/>
              <w:ind w:firstLine="29"/>
              <w:jc w:val="center"/>
              <w:rPr>
                <w:rFonts w:ascii="Times New Roman" w:hAnsi="Times New Roman"/>
                <w:sz w:val="24"/>
                <w:szCs w:val="24"/>
              </w:rPr>
            </w:pPr>
            <w:r w:rsidRPr="00FC28D6">
              <w:rPr>
                <w:rFonts w:ascii="Times New Roman" w:hAnsi="Times New Roman"/>
                <w:sz w:val="24"/>
                <w:szCs w:val="24"/>
              </w:rPr>
              <w:t>1</w:t>
            </w:r>
          </w:p>
        </w:tc>
        <w:tc>
          <w:tcPr>
            <w:tcW w:w="5961" w:type="dxa"/>
            <w:gridSpan w:val="2"/>
            <w:shd w:val="clear" w:color="auto" w:fill="auto"/>
            <w:vAlign w:val="center"/>
          </w:tcPr>
          <w:p w14:paraId="1FA52D3E" w14:textId="3C35CDE1" w:rsidR="00820180" w:rsidRPr="00FC28D6" w:rsidRDefault="00820180" w:rsidP="00820180">
            <w:pPr>
              <w:spacing w:after="0" w:line="240" w:lineRule="auto"/>
              <w:ind w:firstLine="29"/>
              <w:contextualSpacing/>
              <w:jc w:val="center"/>
              <w:rPr>
                <w:rFonts w:ascii="Times New Roman" w:hAnsi="Times New Roman"/>
                <w:sz w:val="24"/>
                <w:szCs w:val="24"/>
              </w:rPr>
            </w:pPr>
            <w:r w:rsidRPr="00FC28D6">
              <w:rPr>
                <w:rFonts w:ascii="Times New Roman" w:hAnsi="Times New Roman"/>
                <w:sz w:val="24"/>
                <w:szCs w:val="24"/>
              </w:rPr>
              <w:t>2</w:t>
            </w:r>
          </w:p>
        </w:tc>
      </w:tr>
      <w:tr w:rsidR="00FC28D6" w:rsidRPr="00FC28D6" w14:paraId="769F89C8" w14:textId="77777777" w:rsidTr="000711C4">
        <w:trPr>
          <w:jc w:val="center"/>
        </w:trPr>
        <w:tc>
          <w:tcPr>
            <w:tcW w:w="3681" w:type="dxa"/>
            <w:tcBorders>
              <w:bottom w:val="single" w:sz="4" w:space="0" w:color="auto"/>
            </w:tcBorders>
            <w:shd w:val="clear" w:color="auto" w:fill="auto"/>
          </w:tcPr>
          <w:p w14:paraId="4D16F4F9" w14:textId="2853E000" w:rsidR="00820180" w:rsidRPr="00FC28D6" w:rsidRDefault="00820180" w:rsidP="00AF6184">
            <w:pPr>
              <w:tabs>
                <w:tab w:val="left" w:pos="1134"/>
              </w:tabs>
              <w:spacing w:after="0" w:line="240" w:lineRule="auto"/>
              <w:jc w:val="both"/>
              <w:outlineLvl w:val="0"/>
              <w:rPr>
                <w:rFonts w:ascii="Times New Roman" w:hAnsi="Times New Roman"/>
                <w:sz w:val="24"/>
                <w:szCs w:val="24"/>
              </w:rPr>
            </w:pPr>
            <w:r w:rsidRPr="00FC28D6">
              <w:rPr>
                <w:rFonts w:ascii="Times New Roman" w:eastAsia="Times New Roman" w:hAnsi="Times New Roman"/>
                <w:sz w:val="24"/>
                <w:szCs w:val="24"/>
              </w:rPr>
              <w:t>Приказ Председателя Счетного комитета № 41-н/қ от 04.03.2019 года «Об утверждении Методики проведения аудита эффективности деятельности государственного органа»</w:t>
            </w:r>
          </w:p>
        </w:tc>
        <w:tc>
          <w:tcPr>
            <w:tcW w:w="5961" w:type="dxa"/>
            <w:gridSpan w:val="2"/>
            <w:tcBorders>
              <w:bottom w:val="single" w:sz="4" w:space="0" w:color="auto"/>
            </w:tcBorders>
            <w:shd w:val="clear" w:color="auto" w:fill="auto"/>
          </w:tcPr>
          <w:p w14:paraId="04C0E1B5" w14:textId="77777777" w:rsidR="00820180" w:rsidRPr="00FC28D6" w:rsidRDefault="00820180" w:rsidP="00AB6C5C">
            <w:pPr>
              <w:spacing w:after="0" w:line="240" w:lineRule="auto"/>
              <w:ind w:firstLine="29"/>
              <w:jc w:val="both"/>
              <w:rPr>
                <w:rFonts w:ascii="Times New Roman" w:hAnsi="Times New Roman"/>
                <w:sz w:val="24"/>
                <w:szCs w:val="24"/>
                <w:lang w:eastAsia="en-US"/>
              </w:rPr>
            </w:pPr>
            <w:r w:rsidRPr="00FC28D6">
              <w:rPr>
                <w:rFonts w:ascii="Times New Roman" w:eastAsia="Times New Roman" w:hAnsi="Times New Roman"/>
                <w:sz w:val="24"/>
                <w:szCs w:val="24"/>
              </w:rPr>
              <w:t xml:space="preserve">П.3.1 </w:t>
            </w:r>
            <w:r w:rsidRPr="00FC28D6">
              <w:rPr>
                <w:rFonts w:ascii="Times New Roman" w:hAnsi="Times New Roman"/>
                <w:sz w:val="24"/>
                <w:szCs w:val="24"/>
                <w:lang w:eastAsia="en-US"/>
              </w:rPr>
              <w:t>К каждому критерию должны формироваться вопросы аудита таким образом, чтобы ответы на них позволяли сделать выводы по достижению показателей аудита</w:t>
            </w:r>
          </w:p>
        </w:tc>
      </w:tr>
      <w:tr w:rsidR="00FC28D6" w:rsidRPr="00FC28D6" w14:paraId="0DC5156B" w14:textId="77777777" w:rsidTr="000711C4">
        <w:trPr>
          <w:jc w:val="center"/>
        </w:trPr>
        <w:tc>
          <w:tcPr>
            <w:tcW w:w="3681" w:type="dxa"/>
            <w:tcBorders>
              <w:bottom w:val="nil"/>
            </w:tcBorders>
            <w:shd w:val="clear" w:color="auto" w:fill="auto"/>
          </w:tcPr>
          <w:p w14:paraId="7DF5C799" w14:textId="55FE57F8" w:rsidR="00820180" w:rsidRPr="00FC28D6" w:rsidRDefault="00820180" w:rsidP="00AB6C5C">
            <w:pPr>
              <w:pStyle w:val="pj"/>
              <w:spacing w:before="0" w:beforeAutospacing="0" w:after="0" w:afterAutospacing="0"/>
              <w:ind w:firstLine="29"/>
              <w:jc w:val="both"/>
              <w:textAlignment w:val="baseline"/>
            </w:pPr>
            <w:r w:rsidRPr="00FC28D6">
              <w:t xml:space="preserve">Нормативное постановление Счетного комитета от 30 июля 2020 года № 6-НҚ «Об утверждении Правил проведения внешнего государственного аудита и финансового контроля» </w:t>
            </w:r>
          </w:p>
        </w:tc>
        <w:tc>
          <w:tcPr>
            <w:tcW w:w="5961" w:type="dxa"/>
            <w:gridSpan w:val="2"/>
            <w:tcBorders>
              <w:bottom w:val="nil"/>
            </w:tcBorders>
            <w:shd w:val="clear" w:color="auto" w:fill="auto"/>
          </w:tcPr>
          <w:p w14:paraId="58F73350" w14:textId="77777777" w:rsidR="00820180" w:rsidRPr="00FC28D6" w:rsidRDefault="00820180" w:rsidP="00AB6C5C">
            <w:pPr>
              <w:pStyle w:val="pj"/>
              <w:spacing w:before="0" w:beforeAutospacing="0" w:after="0" w:afterAutospacing="0"/>
              <w:ind w:firstLine="29"/>
              <w:jc w:val="both"/>
              <w:textAlignment w:val="baseline"/>
            </w:pPr>
            <w:r w:rsidRPr="00FC28D6">
              <w:t xml:space="preserve">Программа аудита. К каждому из вопросов аудиторского мероприятия формируется перечень </w:t>
            </w:r>
            <w:r w:rsidRPr="00FC28D6">
              <w:rPr>
                <w:i/>
              </w:rPr>
              <w:t>критериев</w:t>
            </w:r>
            <w:r w:rsidRPr="00FC28D6">
              <w:t xml:space="preserve"> эффективности</w:t>
            </w:r>
          </w:p>
          <w:p w14:paraId="1E787249" w14:textId="77777777" w:rsidR="00820180" w:rsidRPr="00FC28D6" w:rsidRDefault="00820180" w:rsidP="00AB6C5C">
            <w:pPr>
              <w:spacing w:after="0" w:line="240" w:lineRule="auto"/>
              <w:ind w:firstLine="29"/>
              <w:jc w:val="both"/>
              <w:rPr>
                <w:rFonts w:ascii="Times New Roman" w:hAnsi="Times New Roman"/>
                <w:sz w:val="24"/>
                <w:szCs w:val="24"/>
                <w:lang w:eastAsia="en-US"/>
              </w:rPr>
            </w:pPr>
          </w:p>
        </w:tc>
      </w:tr>
      <w:tr w:rsidR="00FC28D6" w:rsidRPr="00FC28D6" w14:paraId="50028109" w14:textId="77777777" w:rsidTr="00820180">
        <w:trPr>
          <w:jc w:val="center"/>
        </w:trPr>
        <w:tc>
          <w:tcPr>
            <w:tcW w:w="3681" w:type="dxa"/>
            <w:tcBorders>
              <w:bottom w:val="nil"/>
            </w:tcBorders>
            <w:shd w:val="clear" w:color="auto" w:fill="auto"/>
          </w:tcPr>
          <w:p w14:paraId="5E699E69" w14:textId="10F8D639" w:rsidR="00820180" w:rsidRPr="00FC28D6" w:rsidRDefault="00820180" w:rsidP="00820180">
            <w:pPr>
              <w:spacing w:after="0" w:line="240" w:lineRule="auto"/>
              <w:ind w:firstLine="29"/>
              <w:jc w:val="both"/>
              <w:rPr>
                <w:rFonts w:ascii="Times New Roman" w:hAnsi="Times New Roman"/>
                <w:sz w:val="24"/>
                <w:szCs w:val="24"/>
                <w:lang w:eastAsia="en-US"/>
              </w:rPr>
            </w:pPr>
            <w:r w:rsidRPr="00FC28D6">
              <w:rPr>
                <w:rFonts w:ascii="Times New Roman" w:eastAsia="Times New Roman" w:hAnsi="Times New Roman"/>
                <w:sz w:val="24"/>
                <w:szCs w:val="24"/>
                <w:lang w:val="kk-KZ"/>
              </w:rPr>
              <w:t xml:space="preserve">100. Процедурный стандарт внешнего государственного аудита и финансового контроля </w:t>
            </w:r>
          </w:p>
        </w:tc>
        <w:tc>
          <w:tcPr>
            <w:tcW w:w="2977" w:type="dxa"/>
            <w:tcBorders>
              <w:bottom w:val="nil"/>
            </w:tcBorders>
            <w:shd w:val="clear" w:color="auto" w:fill="auto"/>
          </w:tcPr>
          <w:p w14:paraId="14EF0DD2" w14:textId="12FEF742" w:rsidR="00820180" w:rsidRPr="00FC28D6" w:rsidRDefault="00820180" w:rsidP="00820180">
            <w:pPr>
              <w:spacing w:after="0" w:line="240" w:lineRule="auto"/>
              <w:textAlignment w:val="baseline"/>
              <w:outlineLvl w:val="2"/>
              <w:rPr>
                <w:rFonts w:ascii="Times New Roman" w:hAnsi="Times New Roman"/>
                <w:sz w:val="24"/>
                <w:szCs w:val="24"/>
                <w:lang w:eastAsia="en-US"/>
              </w:rPr>
            </w:pPr>
            <w:r w:rsidRPr="00FC28D6">
              <w:rPr>
                <w:rFonts w:ascii="Times New Roman" w:eastAsia="Times New Roman" w:hAnsi="Times New Roman"/>
                <w:sz w:val="24"/>
                <w:szCs w:val="24"/>
              </w:rPr>
              <w:t xml:space="preserve">Приложение 4. Перечень критериев аудиторского мероприятия: </w:t>
            </w:r>
            <w:r w:rsidRPr="00FC28D6">
              <w:rPr>
                <w:rFonts w:ascii="Times New Roman" w:eastAsia="Times New Roman" w:hAnsi="Times New Roman"/>
                <w:spacing w:val="1"/>
                <w:sz w:val="24"/>
                <w:szCs w:val="24"/>
              </w:rPr>
              <w:t xml:space="preserve">Базовые </w:t>
            </w:r>
          </w:p>
        </w:tc>
        <w:tc>
          <w:tcPr>
            <w:tcW w:w="2984" w:type="dxa"/>
            <w:tcBorders>
              <w:bottom w:val="nil"/>
            </w:tcBorders>
            <w:shd w:val="clear" w:color="auto" w:fill="auto"/>
          </w:tcPr>
          <w:p w14:paraId="25DAA541" w14:textId="47E4664E" w:rsidR="00820180" w:rsidRPr="00FC28D6" w:rsidRDefault="00820180" w:rsidP="00AF6184">
            <w:pPr>
              <w:spacing w:after="0" w:line="240" w:lineRule="auto"/>
              <w:textAlignment w:val="baseline"/>
              <w:outlineLvl w:val="2"/>
              <w:rPr>
                <w:rFonts w:ascii="Times New Roman" w:eastAsia="Times New Roman" w:hAnsi="Times New Roman"/>
                <w:sz w:val="24"/>
                <w:szCs w:val="24"/>
              </w:rPr>
            </w:pPr>
            <w:r w:rsidRPr="00FC28D6">
              <w:rPr>
                <w:rFonts w:ascii="Times New Roman" w:eastAsia="Times New Roman" w:hAnsi="Times New Roman"/>
                <w:sz w:val="24"/>
                <w:szCs w:val="24"/>
                <w:lang w:eastAsia="en-US"/>
              </w:rPr>
              <w:t xml:space="preserve">Приложение 5. </w:t>
            </w:r>
            <w:r w:rsidRPr="00FC28D6">
              <w:rPr>
                <w:rFonts w:ascii="Times New Roman" w:eastAsia="Times New Roman" w:hAnsi="Times New Roman"/>
                <w:sz w:val="24"/>
                <w:szCs w:val="24"/>
              </w:rPr>
              <w:t xml:space="preserve">Проектная матрица аудиторского мероприятия. </w:t>
            </w:r>
          </w:p>
        </w:tc>
      </w:tr>
      <w:tr w:rsidR="00FC28D6" w:rsidRPr="00FC28D6" w14:paraId="51A8E3E6" w14:textId="77777777" w:rsidTr="00820180">
        <w:trPr>
          <w:jc w:val="center"/>
        </w:trPr>
        <w:tc>
          <w:tcPr>
            <w:tcW w:w="9642" w:type="dxa"/>
            <w:gridSpan w:val="3"/>
            <w:tcBorders>
              <w:top w:val="nil"/>
              <w:left w:val="nil"/>
              <w:right w:val="nil"/>
            </w:tcBorders>
            <w:shd w:val="clear" w:color="auto" w:fill="auto"/>
          </w:tcPr>
          <w:p w14:paraId="05AF5569" w14:textId="326C4B27" w:rsidR="00820180" w:rsidRPr="00FC28D6" w:rsidRDefault="00820180" w:rsidP="00820180">
            <w:pPr>
              <w:spacing w:after="0" w:line="240" w:lineRule="auto"/>
              <w:ind w:hanging="106"/>
              <w:rPr>
                <w:rFonts w:ascii="Times New Roman" w:hAnsi="Times New Roman"/>
                <w:sz w:val="28"/>
                <w:szCs w:val="24"/>
              </w:rPr>
            </w:pPr>
            <w:r w:rsidRPr="00FC28D6">
              <w:rPr>
                <w:rFonts w:ascii="Times New Roman" w:hAnsi="Times New Roman"/>
                <w:sz w:val="28"/>
                <w:szCs w:val="24"/>
              </w:rPr>
              <w:lastRenderedPageBreak/>
              <w:t>Продолжение таблицы 26</w:t>
            </w:r>
          </w:p>
          <w:p w14:paraId="3A4DB1C0" w14:textId="61835060" w:rsidR="00820180" w:rsidRPr="00FC28D6" w:rsidRDefault="00820180" w:rsidP="00820180">
            <w:pPr>
              <w:spacing w:after="0" w:line="240" w:lineRule="auto"/>
              <w:ind w:hanging="106"/>
              <w:rPr>
                <w:rFonts w:ascii="Times New Roman" w:hAnsi="Times New Roman"/>
                <w:sz w:val="16"/>
                <w:szCs w:val="16"/>
              </w:rPr>
            </w:pPr>
          </w:p>
        </w:tc>
      </w:tr>
      <w:tr w:rsidR="00FC28D6" w:rsidRPr="00FC28D6" w14:paraId="137A3D9B" w14:textId="77777777" w:rsidTr="000711C4">
        <w:trPr>
          <w:jc w:val="center"/>
        </w:trPr>
        <w:tc>
          <w:tcPr>
            <w:tcW w:w="3681" w:type="dxa"/>
            <w:shd w:val="clear" w:color="auto" w:fill="auto"/>
          </w:tcPr>
          <w:p w14:paraId="47ECA02C" w14:textId="679127E7" w:rsidR="00820180" w:rsidRPr="00FC28D6" w:rsidRDefault="00820180" w:rsidP="00820180">
            <w:pPr>
              <w:spacing w:after="0" w:line="240" w:lineRule="auto"/>
              <w:jc w:val="center"/>
              <w:rPr>
                <w:rFonts w:ascii="Times New Roman" w:eastAsia="Times New Roman" w:hAnsi="Times New Roman"/>
                <w:sz w:val="24"/>
                <w:szCs w:val="24"/>
                <w:lang w:val="kk-KZ"/>
              </w:rPr>
            </w:pPr>
            <w:r w:rsidRPr="00FC28D6">
              <w:rPr>
                <w:rFonts w:ascii="Times New Roman" w:eastAsia="Times New Roman" w:hAnsi="Times New Roman"/>
                <w:sz w:val="24"/>
                <w:szCs w:val="24"/>
                <w:lang w:val="kk-KZ"/>
              </w:rPr>
              <w:t>1</w:t>
            </w:r>
          </w:p>
        </w:tc>
        <w:tc>
          <w:tcPr>
            <w:tcW w:w="2977" w:type="dxa"/>
            <w:shd w:val="clear" w:color="auto" w:fill="auto"/>
          </w:tcPr>
          <w:p w14:paraId="5BC98FB9" w14:textId="46B4AF92" w:rsidR="00820180" w:rsidRPr="00FC28D6" w:rsidRDefault="00820180" w:rsidP="00820180">
            <w:pPr>
              <w:spacing w:after="0" w:line="240" w:lineRule="auto"/>
              <w:ind w:firstLine="29"/>
              <w:jc w:val="center"/>
              <w:rPr>
                <w:rFonts w:ascii="Times New Roman" w:hAnsi="Times New Roman"/>
                <w:sz w:val="24"/>
                <w:szCs w:val="24"/>
              </w:rPr>
            </w:pPr>
            <w:r w:rsidRPr="00FC28D6">
              <w:rPr>
                <w:rFonts w:ascii="Times New Roman" w:hAnsi="Times New Roman"/>
                <w:sz w:val="24"/>
                <w:szCs w:val="24"/>
              </w:rPr>
              <w:t>2</w:t>
            </w:r>
          </w:p>
        </w:tc>
        <w:tc>
          <w:tcPr>
            <w:tcW w:w="2984" w:type="dxa"/>
            <w:shd w:val="clear" w:color="auto" w:fill="auto"/>
          </w:tcPr>
          <w:p w14:paraId="5E9BA0F2" w14:textId="1CC04809" w:rsidR="00820180" w:rsidRPr="00FC28D6" w:rsidRDefault="00820180" w:rsidP="00820180">
            <w:pPr>
              <w:spacing w:after="0" w:line="240" w:lineRule="auto"/>
              <w:ind w:firstLine="29"/>
              <w:jc w:val="center"/>
              <w:rPr>
                <w:rFonts w:ascii="Times New Roman" w:hAnsi="Times New Roman"/>
                <w:sz w:val="24"/>
                <w:szCs w:val="24"/>
              </w:rPr>
            </w:pPr>
            <w:r w:rsidRPr="00FC28D6">
              <w:rPr>
                <w:rFonts w:ascii="Times New Roman" w:hAnsi="Times New Roman"/>
                <w:sz w:val="24"/>
                <w:szCs w:val="24"/>
              </w:rPr>
              <w:t>3</w:t>
            </w:r>
          </w:p>
        </w:tc>
      </w:tr>
      <w:tr w:rsidR="00FC28D6" w:rsidRPr="00FC28D6" w14:paraId="5F667364" w14:textId="77777777" w:rsidTr="000711C4">
        <w:trPr>
          <w:jc w:val="center"/>
        </w:trPr>
        <w:tc>
          <w:tcPr>
            <w:tcW w:w="3681" w:type="dxa"/>
            <w:shd w:val="clear" w:color="auto" w:fill="auto"/>
          </w:tcPr>
          <w:p w14:paraId="5957B186" w14:textId="353F01E1" w:rsidR="00820180" w:rsidRPr="00FC28D6" w:rsidRDefault="00820180" w:rsidP="00AF6184">
            <w:pPr>
              <w:spacing w:after="0" w:line="240" w:lineRule="auto"/>
              <w:jc w:val="both"/>
              <w:rPr>
                <w:rFonts w:ascii="Times New Roman" w:eastAsia="Times New Roman" w:hAnsi="Times New Roman"/>
                <w:sz w:val="24"/>
                <w:szCs w:val="24"/>
                <w:lang w:val="kk-KZ"/>
              </w:rPr>
            </w:pPr>
            <w:r w:rsidRPr="00FC28D6">
              <w:rPr>
                <w:rFonts w:ascii="Times New Roman" w:eastAsia="Times New Roman" w:hAnsi="Times New Roman"/>
                <w:sz w:val="24"/>
                <w:szCs w:val="24"/>
                <w:lang w:val="kk-KZ"/>
              </w:rPr>
              <w:t>по проведению аудита эффективности</w:t>
            </w:r>
          </w:p>
        </w:tc>
        <w:tc>
          <w:tcPr>
            <w:tcW w:w="2977" w:type="dxa"/>
            <w:shd w:val="clear" w:color="auto" w:fill="auto"/>
          </w:tcPr>
          <w:p w14:paraId="144256DF" w14:textId="5A60676E" w:rsidR="00820180" w:rsidRPr="00FC28D6" w:rsidRDefault="00820180" w:rsidP="00AF6184">
            <w:pPr>
              <w:spacing w:after="0" w:line="240" w:lineRule="auto"/>
              <w:ind w:firstLine="29"/>
              <w:rPr>
                <w:rFonts w:ascii="Times New Roman" w:hAnsi="Times New Roman"/>
                <w:sz w:val="24"/>
                <w:szCs w:val="24"/>
              </w:rPr>
            </w:pPr>
            <w:r w:rsidRPr="00FC28D6">
              <w:rPr>
                <w:rFonts w:ascii="Times New Roman" w:eastAsia="Times New Roman" w:hAnsi="Times New Roman"/>
                <w:spacing w:val="1"/>
                <w:sz w:val="24"/>
                <w:szCs w:val="24"/>
              </w:rPr>
              <w:t>критерии, Специальные критерии</w:t>
            </w:r>
          </w:p>
        </w:tc>
        <w:tc>
          <w:tcPr>
            <w:tcW w:w="2984" w:type="dxa"/>
            <w:shd w:val="clear" w:color="auto" w:fill="auto"/>
          </w:tcPr>
          <w:p w14:paraId="5480B369" w14:textId="77777777" w:rsidR="00820180" w:rsidRPr="00FC28D6" w:rsidRDefault="00820180" w:rsidP="00820180">
            <w:pPr>
              <w:spacing w:after="0" w:line="240" w:lineRule="auto"/>
              <w:textAlignment w:val="baseline"/>
              <w:outlineLvl w:val="2"/>
              <w:rPr>
                <w:rFonts w:ascii="Times New Roman" w:eastAsia="Times New Roman" w:hAnsi="Times New Roman"/>
                <w:spacing w:val="1"/>
                <w:sz w:val="24"/>
                <w:szCs w:val="24"/>
              </w:rPr>
            </w:pPr>
            <w:r w:rsidRPr="00FC28D6">
              <w:rPr>
                <w:rFonts w:ascii="Times New Roman" w:eastAsia="Times New Roman" w:hAnsi="Times New Roman"/>
                <w:spacing w:val="1"/>
                <w:sz w:val="24"/>
                <w:szCs w:val="24"/>
              </w:rPr>
              <w:t xml:space="preserve">Аудиторский вопрос 1. Критерии </w:t>
            </w:r>
          </w:p>
          <w:p w14:paraId="686FB076" w14:textId="77777777" w:rsidR="00820180" w:rsidRPr="00FC28D6" w:rsidRDefault="00820180" w:rsidP="00820180">
            <w:pPr>
              <w:spacing w:after="0" w:line="240" w:lineRule="auto"/>
              <w:textAlignment w:val="baseline"/>
              <w:outlineLvl w:val="2"/>
              <w:rPr>
                <w:rFonts w:ascii="Times New Roman" w:eastAsia="Times New Roman" w:hAnsi="Times New Roman"/>
                <w:spacing w:val="1"/>
                <w:sz w:val="24"/>
                <w:szCs w:val="24"/>
              </w:rPr>
            </w:pPr>
            <w:r w:rsidRPr="00FC28D6">
              <w:rPr>
                <w:rFonts w:ascii="Times New Roman" w:eastAsia="Times New Roman" w:hAnsi="Times New Roman"/>
                <w:spacing w:val="1"/>
                <w:sz w:val="24"/>
                <w:szCs w:val="24"/>
              </w:rPr>
              <w:t xml:space="preserve">Аудиторский вопрос 2. Критерии </w:t>
            </w:r>
          </w:p>
          <w:p w14:paraId="500B5FC9" w14:textId="1FD19F99" w:rsidR="00820180" w:rsidRPr="00FC28D6" w:rsidRDefault="00820180" w:rsidP="00820180">
            <w:pPr>
              <w:spacing w:after="0" w:line="240" w:lineRule="auto"/>
              <w:ind w:firstLine="29"/>
              <w:rPr>
                <w:rFonts w:ascii="Times New Roman" w:hAnsi="Times New Roman"/>
                <w:sz w:val="24"/>
                <w:szCs w:val="24"/>
              </w:rPr>
            </w:pPr>
            <w:r w:rsidRPr="00FC28D6">
              <w:rPr>
                <w:rFonts w:ascii="Times New Roman" w:eastAsia="Times New Roman" w:hAnsi="Times New Roman"/>
                <w:sz w:val="24"/>
                <w:szCs w:val="24"/>
              </w:rPr>
              <w:t>и т.д.</w:t>
            </w:r>
          </w:p>
        </w:tc>
      </w:tr>
      <w:tr w:rsidR="00FC28D6" w:rsidRPr="00FC28D6" w14:paraId="38432AF0" w14:textId="77777777" w:rsidTr="000711C4">
        <w:trPr>
          <w:jc w:val="center"/>
        </w:trPr>
        <w:tc>
          <w:tcPr>
            <w:tcW w:w="3681" w:type="dxa"/>
            <w:shd w:val="clear" w:color="auto" w:fill="auto"/>
          </w:tcPr>
          <w:p w14:paraId="07A7D6AE" w14:textId="77777777" w:rsidR="00820180" w:rsidRPr="00FC28D6" w:rsidRDefault="00820180" w:rsidP="00AF6184">
            <w:pPr>
              <w:spacing w:after="0" w:line="240" w:lineRule="auto"/>
              <w:jc w:val="both"/>
              <w:rPr>
                <w:rFonts w:ascii="Times New Roman" w:eastAsia="Times New Roman" w:hAnsi="Times New Roman"/>
                <w:sz w:val="24"/>
                <w:szCs w:val="24"/>
              </w:rPr>
            </w:pPr>
            <w:r w:rsidRPr="00FC28D6">
              <w:rPr>
                <w:rFonts w:ascii="Times New Roman" w:eastAsia="Times New Roman" w:hAnsi="Times New Roman"/>
                <w:sz w:val="24"/>
                <w:szCs w:val="24"/>
                <w:lang w:val="kk-KZ"/>
              </w:rPr>
              <w:t xml:space="preserve">Приложение к приказу Председателя Счетного комитета </w:t>
            </w:r>
            <w:r w:rsidRPr="00FC28D6">
              <w:rPr>
                <w:rFonts w:ascii="Times New Roman" w:eastAsia="Times New Roman" w:hAnsi="Times New Roman"/>
                <w:sz w:val="24"/>
                <w:szCs w:val="24"/>
              </w:rPr>
              <w:t xml:space="preserve">№ 41-н/қ от 04.03.2019 года. </w:t>
            </w:r>
          </w:p>
          <w:p w14:paraId="73E060C6" w14:textId="31CC5A10" w:rsidR="00820180" w:rsidRPr="00FC28D6" w:rsidRDefault="00820180" w:rsidP="00AF6184">
            <w:pPr>
              <w:spacing w:after="0" w:line="240" w:lineRule="auto"/>
              <w:jc w:val="both"/>
              <w:rPr>
                <w:rFonts w:ascii="Times New Roman" w:eastAsia="Times New Roman" w:hAnsi="Times New Roman"/>
                <w:sz w:val="24"/>
                <w:szCs w:val="24"/>
                <w:lang w:val="kk-KZ"/>
              </w:rPr>
            </w:pPr>
            <w:r w:rsidRPr="00FC28D6">
              <w:rPr>
                <w:rFonts w:ascii="Times New Roman" w:eastAsia="Times New Roman" w:hAnsi="Times New Roman"/>
                <w:sz w:val="24"/>
                <w:szCs w:val="24"/>
                <w:lang w:val="kk-KZ"/>
              </w:rPr>
              <w:t xml:space="preserve">Методика по проведению аудита эффективности деятельности </w:t>
            </w:r>
            <w:r w:rsidRPr="00FC28D6">
              <w:rPr>
                <w:rFonts w:ascii="Times New Roman" w:hAnsi="Times New Roman"/>
                <w:sz w:val="24"/>
                <w:szCs w:val="24"/>
              </w:rPr>
              <w:t>СКГС</w:t>
            </w:r>
          </w:p>
        </w:tc>
        <w:tc>
          <w:tcPr>
            <w:tcW w:w="2977" w:type="dxa"/>
            <w:shd w:val="clear" w:color="auto" w:fill="auto"/>
          </w:tcPr>
          <w:p w14:paraId="01ED81CC" w14:textId="77777777" w:rsidR="00820180" w:rsidRPr="00FC28D6" w:rsidRDefault="00820180" w:rsidP="00AF6184">
            <w:pPr>
              <w:spacing w:after="0" w:line="240" w:lineRule="auto"/>
              <w:ind w:firstLine="29"/>
              <w:rPr>
                <w:rFonts w:ascii="Times New Roman" w:hAnsi="Times New Roman"/>
                <w:sz w:val="24"/>
                <w:szCs w:val="24"/>
                <w:lang w:eastAsia="en-US"/>
              </w:rPr>
            </w:pPr>
            <w:r w:rsidRPr="00FC28D6">
              <w:rPr>
                <w:rFonts w:ascii="Times New Roman" w:hAnsi="Times New Roman"/>
                <w:sz w:val="24"/>
                <w:szCs w:val="24"/>
                <w:lang w:eastAsia="en-US"/>
              </w:rPr>
              <w:t>43.Определение базовых и специальных показателей аудита.</w:t>
            </w:r>
          </w:p>
          <w:p w14:paraId="0F9917F3" w14:textId="77777777" w:rsidR="00820180" w:rsidRPr="00FC28D6" w:rsidRDefault="00820180" w:rsidP="00AF6184">
            <w:pPr>
              <w:spacing w:after="0" w:line="240" w:lineRule="auto"/>
              <w:ind w:firstLine="29"/>
              <w:rPr>
                <w:rFonts w:ascii="Times New Roman" w:hAnsi="Times New Roman"/>
                <w:sz w:val="24"/>
                <w:szCs w:val="24"/>
                <w:lang w:eastAsia="en-US"/>
              </w:rPr>
            </w:pPr>
            <w:r w:rsidRPr="00FC28D6">
              <w:rPr>
                <w:rFonts w:ascii="Times New Roman" w:hAnsi="Times New Roman"/>
                <w:sz w:val="24"/>
                <w:szCs w:val="24"/>
                <w:lang w:eastAsia="en-US"/>
              </w:rPr>
              <w:t>44. Формирование перечня вопросов.</w:t>
            </w:r>
          </w:p>
          <w:p w14:paraId="7F387887" w14:textId="77777777" w:rsidR="00820180" w:rsidRPr="00FC28D6" w:rsidRDefault="00820180" w:rsidP="00AF6184">
            <w:pPr>
              <w:spacing w:after="0" w:line="240" w:lineRule="auto"/>
              <w:ind w:firstLine="29"/>
              <w:rPr>
                <w:rFonts w:ascii="Times New Roman" w:hAnsi="Times New Roman"/>
                <w:sz w:val="24"/>
                <w:szCs w:val="24"/>
                <w:lang w:eastAsia="en-US"/>
              </w:rPr>
            </w:pPr>
            <w:r w:rsidRPr="00FC28D6">
              <w:rPr>
                <w:rFonts w:ascii="Times New Roman" w:hAnsi="Times New Roman"/>
                <w:sz w:val="24"/>
                <w:szCs w:val="24"/>
                <w:lang w:eastAsia="en-US"/>
              </w:rPr>
              <w:t>В зависимости от результатов предварительного изучения …  формируется расширенный или краткий перечень вопросов аудита по каждому показателю</w:t>
            </w:r>
          </w:p>
        </w:tc>
        <w:tc>
          <w:tcPr>
            <w:tcW w:w="2984" w:type="dxa"/>
            <w:shd w:val="clear" w:color="auto" w:fill="auto"/>
          </w:tcPr>
          <w:p w14:paraId="3474CD2D" w14:textId="77777777" w:rsidR="00820180" w:rsidRPr="00FC28D6" w:rsidRDefault="00820180" w:rsidP="00AF6184">
            <w:pPr>
              <w:spacing w:after="0" w:line="240" w:lineRule="auto"/>
              <w:ind w:firstLine="29"/>
              <w:rPr>
                <w:rFonts w:ascii="Times New Roman" w:hAnsi="Times New Roman"/>
                <w:sz w:val="24"/>
                <w:szCs w:val="24"/>
                <w:lang w:eastAsia="en-US"/>
              </w:rPr>
            </w:pPr>
            <w:r w:rsidRPr="00FC28D6">
              <w:rPr>
                <w:rFonts w:ascii="Times New Roman" w:hAnsi="Times New Roman"/>
                <w:sz w:val="24"/>
                <w:szCs w:val="24"/>
                <w:lang w:eastAsia="en-US"/>
              </w:rPr>
              <w:t xml:space="preserve">Приложение 2. Примерный перечень критериев оценки эффективности СКГС. </w:t>
            </w:r>
          </w:p>
          <w:p w14:paraId="7FF0142E" w14:textId="48BB8C10" w:rsidR="00820180" w:rsidRPr="00FC28D6" w:rsidRDefault="00820180" w:rsidP="00AF6184">
            <w:pPr>
              <w:spacing w:after="0" w:line="240" w:lineRule="auto"/>
              <w:ind w:firstLine="29"/>
              <w:rPr>
                <w:rFonts w:ascii="Times New Roman" w:hAnsi="Times New Roman"/>
                <w:sz w:val="24"/>
                <w:szCs w:val="24"/>
                <w:lang w:eastAsia="en-US"/>
              </w:rPr>
            </w:pPr>
            <w:r w:rsidRPr="00FC28D6">
              <w:rPr>
                <w:rFonts w:ascii="Times New Roman" w:hAnsi="Times New Roman"/>
                <w:sz w:val="24"/>
                <w:szCs w:val="24"/>
                <w:lang w:eastAsia="en-US"/>
              </w:rPr>
              <w:t>Базовые критерии, измеряющие экономность, эффективность, результа тивность использования финансовых, материаль ных и нематериальных активов (Количественные и качественные критерии)</w:t>
            </w:r>
          </w:p>
        </w:tc>
      </w:tr>
      <w:tr w:rsidR="00281AB0" w:rsidRPr="00FC28D6" w14:paraId="51CD5964" w14:textId="77777777" w:rsidTr="000D02EB">
        <w:trPr>
          <w:jc w:val="center"/>
        </w:trPr>
        <w:tc>
          <w:tcPr>
            <w:tcW w:w="9642" w:type="dxa"/>
            <w:gridSpan w:val="3"/>
            <w:shd w:val="clear" w:color="auto" w:fill="auto"/>
          </w:tcPr>
          <w:p w14:paraId="03D30757" w14:textId="77777777" w:rsidR="00281AB0" w:rsidRPr="00FC28D6" w:rsidRDefault="00281AB0" w:rsidP="00820180">
            <w:pPr>
              <w:spacing w:after="0" w:line="240" w:lineRule="auto"/>
              <w:ind w:firstLine="603"/>
              <w:rPr>
                <w:rFonts w:ascii="Times New Roman" w:hAnsi="Times New Roman"/>
                <w:sz w:val="24"/>
                <w:szCs w:val="24"/>
              </w:rPr>
            </w:pPr>
            <w:r w:rsidRPr="00FC28D6">
              <w:rPr>
                <w:rFonts w:ascii="Times New Roman" w:eastAsia="Times New Roman" w:hAnsi="Times New Roman"/>
                <w:sz w:val="24"/>
                <w:szCs w:val="24"/>
              </w:rPr>
              <w:t>Примечание – Составлено автором</w:t>
            </w:r>
          </w:p>
        </w:tc>
      </w:tr>
    </w:tbl>
    <w:p w14:paraId="4DEB216D" w14:textId="77777777" w:rsidR="00281AB0" w:rsidRPr="00FC28D6" w:rsidRDefault="00281AB0" w:rsidP="00AB6C5C">
      <w:pPr>
        <w:spacing w:after="0" w:line="240" w:lineRule="auto"/>
        <w:jc w:val="both"/>
        <w:rPr>
          <w:rFonts w:ascii="Times New Roman" w:hAnsi="Times New Roman" w:cs="Times New Roman"/>
          <w:sz w:val="28"/>
          <w:szCs w:val="28"/>
        </w:rPr>
      </w:pPr>
    </w:p>
    <w:p w14:paraId="506E331B" w14:textId="6173B0E3" w:rsidR="00281AB0" w:rsidRPr="00FC28D6" w:rsidRDefault="00281AB0" w:rsidP="008C200C">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 xml:space="preserve">Анализ таблицы </w:t>
      </w:r>
      <w:r w:rsidR="008C200C" w:rsidRPr="00FC28D6">
        <w:rPr>
          <w:rFonts w:ascii="Times New Roman" w:hAnsi="Times New Roman" w:cs="Times New Roman"/>
          <w:sz w:val="28"/>
          <w:szCs w:val="28"/>
        </w:rPr>
        <w:t xml:space="preserve">26 </w:t>
      </w:r>
      <w:r w:rsidRPr="00FC28D6">
        <w:rPr>
          <w:rFonts w:ascii="Times New Roman" w:hAnsi="Times New Roman" w:cs="Times New Roman"/>
          <w:sz w:val="28"/>
          <w:szCs w:val="28"/>
        </w:rPr>
        <w:t>показывает, что в нормативно-методологических документах по проведению АЭДГО наблюдаются противоречия и неясности при составлении вопросов аудита и формирования показателей.</w:t>
      </w:r>
    </w:p>
    <w:p w14:paraId="2EAB6ADA" w14:textId="4D1186E6" w:rsidR="000A015B" w:rsidRPr="00FC28D6" w:rsidRDefault="00281AB0" w:rsidP="008C200C">
      <w:pPr>
        <w:spacing w:after="0" w:line="240" w:lineRule="auto"/>
        <w:ind w:firstLine="708"/>
        <w:jc w:val="both"/>
        <w:rPr>
          <w:rFonts w:ascii="Times New Roman" w:hAnsi="Times New Roman" w:cs="Times New Roman"/>
          <w:bCs/>
          <w:i/>
          <w:sz w:val="28"/>
          <w:szCs w:val="28"/>
        </w:rPr>
      </w:pPr>
      <w:r w:rsidRPr="00FC28D6">
        <w:rPr>
          <w:rFonts w:ascii="Times New Roman" w:hAnsi="Times New Roman" w:cs="Times New Roman"/>
          <w:sz w:val="28"/>
          <w:szCs w:val="28"/>
        </w:rPr>
        <w:t xml:space="preserve">Во-первых, Методика проведения АЭДГО говорит, что </w:t>
      </w:r>
      <w:r w:rsidR="00AA5E66" w:rsidRPr="00FC28D6">
        <w:rPr>
          <w:rFonts w:ascii="Times New Roman" w:hAnsi="Times New Roman" w:cs="Times New Roman"/>
          <w:sz w:val="28"/>
          <w:szCs w:val="28"/>
        </w:rPr>
        <w:t>«</w:t>
      </w:r>
      <w:r w:rsidRPr="00FC28D6">
        <w:rPr>
          <w:rFonts w:ascii="Times New Roman" w:hAnsi="Times New Roman" w:cs="Times New Roman"/>
          <w:bCs/>
          <w:i/>
          <w:sz w:val="28"/>
          <w:szCs w:val="28"/>
        </w:rPr>
        <w:t>К каждому критерию должны формироваться вопросы аудита</w:t>
      </w:r>
      <w:r w:rsidR="00AA5E66" w:rsidRPr="00FC28D6">
        <w:rPr>
          <w:rFonts w:ascii="Times New Roman" w:hAnsi="Times New Roman" w:cs="Times New Roman"/>
          <w:bCs/>
          <w:i/>
          <w:sz w:val="28"/>
          <w:szCs w:val="28"/>
        </w:rPr>
        <w:t>»</w:t>
      </w:r>
      <w:r w:rsidRPr="00FC28D6">
        <w:rPr>
          <w:rFonts w:ascii="Times New Roman" w:hAnsi="Times New Roman" w:cs="Times New Roman"/>
          <w:bCs/>
          <w:i/>
          <w:sz w:val="28"/>
          <w:szCs w:val="28"/>
        </w:rPr>
        <w:t xml:space="preserve">. </w:t>
      </w:r>
    </w:p>
    <w:p w14:paraId="012EF116" w14:textId="5DF9192D" w:rsidR="00281AB0" w:rsidRPr="00FC28D6" w:rsidRDefault="00281AB0" w:rsidP="008C200C">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bCs/>
          <w:sz w:val="28"/>
          <w:szCs w:val="28"/>
        </w:rPr>
        <w:t xml:space="preserve">А </w:t>
      </w:r>
      <w:r w:rsidRPr="00FC28D6">
        <w:rPr>
          <w:rFonts w:ascii="Times New Roman" w:hAnsi="Times New Roman" w:cs="Times New Roman"/>
          <w:sz w:val="28"/>
          <w:szCs w:val="28"/>
        </w:rPr>
        <w:t xml:space="preserve">Нормативное постановление Счетного комитета от 30 июля 2020 года №6-НҚ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Об утверждении Правил проведения внешнего государственного аудита и финансового контроля</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регламентирует, что, наоборот, аудитор при подготовке Программы аудита должен </w:t>
      </w:r>
      <w:r w:rsidR="00AA5E66" w:rsidRPr="00FC28D6">
        <w:rPr>
          <w:rFonts w:ascii="Times New Roman" w:hAnsi="Times New Roman" w:cs="Times New Roman"/>
          <w:sz w:val="28"/>
          <w:szCs w:val="28"/>
        </w:rPr>
        <w:t>«</w:t>
      </w:r>
      <w:r w:rsidRPr="00FC28D6">
        <w:rPr>
          <w:rFonts w:ascii="Times New Roman" w:hAnsi="Times New Roman" w:cs="Times New Roman"/>
          <w:bCs/>
          <w:i/>
          <w:sz w:val="28"/>
          <w:szCs w:val="28"/>
        </w:rPr>
        <w:t xml:space="preserve">К каждому из вопросов аудиторского мероприятия </w:t>
      </w:r>
      <w:r w:rsidRPr="00FC28D6">
        <w:rPr>
          <w:rFonts w:ascii="Times New Roman" w:eastAsia="Times New Roman" w:hAnsi="Times New Roman" w:cs="Times New Roman"/>
          <w:sz w:val="28"/>
          <w:szCs w:val="28"/>
        </w:rPr>
        <w:t>должен разработать критерии эффективности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p>
    <w:p w14:paraId="00E37BD7" w14:textId="77777777" w:rsidR="00281AB0" w:rsidRPr="00FC28D6" w:rsidRDefault="00281AB0" w:rsidP="008C200C">
      <w:pPr>
        <w:tabs>
          <w:tab w:val="left" w:pos="709"/>
          <w:tab w:val="left" w:pos="993"/>
        </w:tabs>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ab/>
        <w:t>В связи с этим можно сделать вывод о том, что при планировании аудита эффективности в методологических документах наблюдается различный подход к порядку составления вопросов аудита и разработки системы критериев и показателей, что показано на рисунке 18.</w:t>
      </w:r>
    </w:p>
    <w:p w14:paraId="0BAAA6DE" w14:textId="2E55CCA8" w:rsidR="00281AB0" w:rsidRPr="00FC28D6" w:rsidRDefault="00281AB0" w:rsidP="008C200C">
      <w:pPr>
        <w:tabs>
          <w:tab w:val="left" w:pos="709"/>
          <w:tab w:val="left" w:pos="993"/>
        </w:tabs>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i/>
          <w:sz w:val="28"/>
          <w:szCs w:val="28"/>
        </w:rPr>
        <w:t>Предложение.</w:t>
      </w:r>
      <w:r w:rsidRPr="00FC28D6">
        <w:rPr>
          <w:rFonts w:ascii="Times New Roman" w:hAnsi="Times New Roman" w:cs="Times New Roman"/>
          <w:sz w:val="28"/>
          <w:szCs w:val="28"/>
        </w:rPr>
        <w:t xml:space="preserve"> На этом же рисунке показана предлагаемая нами схема последовательности подготовки и планирования аудита эффективности, основанная на международных стандартах аудита.</w:t>
      </w:r>
    </w:p>
    <w:p w14:paraId="2CD05214" w14:textId="77777777" w:rsidR="00281AB0" w:rsidRPr="00FC28D6" w:rsidRDefault="00281AB0" w:rsidP="008C200C">
      <w:pPr>
        <w:tabs>
          <w:tab w:val="left" w:pos="709"/>
          <w:tab w:val="left" w:pos="993"/>
        </w:tabs>
        <w:spacing w:after="0" w:line="240" w:lineRule="auto"/>
        <w:ind w:firstLine="708"/>
        <w:jc w:val="both"/>
        <w:rPr>
          <w:rFonts w:ascii="Times New Roman" w:hAnsi="Times New Roman" w:cs="Times New Roman"/>
          <w:sz w:val="28"/>
          <w:szCs w:val="28"/>
        </w:rPr>
      </w:pPr>
    </w:p>
    <w:p w14:paraId="4EE986AB" w14:textId="77777777" w:rsidR="00281AB0" w:rsidRPr="00FC28D6" w:rsidRDefault="00281AB0" w:rsidP="00AB6C5C">
      <w:pPr>
        <w:tabs>
          <w:tab w:val="left" w:pos="709"/>
          <w:tab w:val="left" w:pos="993"/>
        </w:tabs>
        <w:spacing w:after="0" w:line="240" w:lineRule="auto"/>
        <w:jc w:val="both"/>
        <w:rPr>
          <w:rFonts w:ascii="Times New Roman" w:hAnsi="Times New Roman" w:cs="Times New Roman"/>
          <w:sz w:val="28"/>
          <w:szCs w:val="28"/>
        </w:rPr>
      </w:pPr>
      <w:r w:rsidRPr="00FC28D6">
        <w:rPr>
          <w:rFonts w:ascii="Times New Roman" w:hAnsi="Times New Roman" w:cs="Times New Roman"/>
          <w:noProof/>
          <w:sz w:val="28"/>
          <w:szCs w:val="28"/>
          <w:lang w:eastAsia="ru-RU"/>
        </w:rPr>
        <w:lastRenderedPageBreak/>
        <w:drawing>
          <wp:inline distT="0" distB="0" distL="0" distR="0" wp14:anchorId="3E8AC993" wp14:editId="6D63E8F0">
            <wp:extent cx="1897050" cy="3107803"/>
            <wp:effectExtent l="0" t="0" r="8255" b="54610"/>
            <wp:docPr id="4"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r w:rsidRPr="00FC28D6">
        <w:rPr>
          <w:rFonts w:ascii="Times New Roman" w:hAnsi="Times New Roman" w:cs="Times New Roman"/>
          <w:noProof/>
          <w:sz w:val="28"/>
          <w:szCs w:val="28"/>
          <w:lang w:eastAsia="ru-RU"/>
        </w:rPr>
        <w:drawing>
          <wp:inline distT="0" distB="0" distL="0" distR="0" wp14:anchorId="2CEC258B" wp14:editId="7A68FDC4">
            <wp:extent cx="1915610" cy="3107803"/>
            <wp:effectExtent l="0" t="0" r="8890" b="16510"/>
            <wp:docPr id="6"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r w:rsidRPr="00FC28D6">
        <w:rPr>
          <w:rFonts w:ascii="Times New Roman" w:hAnsi="Times New Roman" w:cs="Times New Roman"/>
          <w:noProof/>
          <w:sz w:val="28"/>
          <w:szCs w:val="28"/>
          <w:lang w:eastAsia="ru-RU"/>
        </w:rPr>
        <w:drawing>
          <wp:inline distT="0" distB="0" distL="0" distR="0" wp14:anchorId="28DC31DB" wp14:editId="22715688">
            <wp:extent cx="2054506" cy="3107803"/>
            <wp:effectExtent l="0" t="0" r="0" b="16510"/>
            <wp:docPr id="8"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6FE0358F" w14:textId="77777777" w:rsidR="00281AB0" w:rsidRPr="00FC28D6" w:rsidRDefault="00281AB0" w:rsidP="00AB6C5C">
      <w:pPr>
        <w:spacing w:after="0" w:line="240" w:lineRule="auto"/>
        <w:jc w:val="both"/>
        <w:rPr>
          <w:rFonts w:ascii="Times New Roman" w:hAnsi="Times New Roman" w:cs="Times New Roman"/>
        </w:rPr>
      </w:pPr>
    </w:p>
    <w:p w14:paraId="0773929C" w14:textId="7C10E36A" w:rsidR="00281AB0" w:rsidRPr="00FC28D6" w:rsidRDefault="00281AB0" w:rsidP="00AB6C5C">
      <w:pPr>
        <w:pStyle w:val="a9"/>
        <w:widowControl w:val="0"/>
        <w:spacing w:before="0" w:beforeAutospacing="0" w:after="0" w:afterAutospacing="0"/>
        <w:jc w:val="center"/>
        <w:rPr>
          <w:rStyle w:val="word"/>
          <w:sz w:val="28"/>
          <w:szCs w:val="28"/>
        </w:rPr>
      </w:pPr>
      <w:r w:rsidRPr="00FC28D6">
        <w:rPr>
          <w:rStyle w:val="word"/>
          <w:sz w:val="28"/>
          <w:szCs w:val="28"/>
        </w:rPr>
        <w:t xml:space="preserve">Рисунок 18 </w:t>
      </w:r>
      <w:r w:rsidR="00820180" w:rsidRPr="00FC28D6">
        <w:rPr>
          <w:rStyle w:val="word"/>
          <w:sz w:val="28"/>
          <w:szCs w:val="28"/>
        </w:rPr>
        <w:t>–</w:t>
      </w:r>
      <w:r w:rsidRPr="00FC28D6">
        <w:rPr>
          <w:rStyle w:val="word"/>
          <w:sz w:val="28"/>
          <w:szCs w:val="28"/>
        </w:rPr>
        <w:t xml:space="preserve"> </w:t>
      </w:r>
      <w:r w:rsidRPr="00FC28D6">
        <w:rPr>
          <w:sz w:val="28"/>
          <w:szCs w:val="28"/>
        </w:rPr>
        <w:t>Схема подготовки и планирования аудита эффективности</w:t>
      </w:r>
    </w:p>
    <w:p w14:paraId="77CC0E42" w14:textId="77777777" w:rsidR="00281AB0" w:rsidRPr="00FC28D6" w:rsidRDefault="00281AB0" w:rsidP="00AB6C5C">
      <w:pPr>
        <w:pStyle w:val="a9"/>
        <w:spacing w:before="0" w:beforeAutospacing="0" w:after="0" w:afterAutospacing="0"/>
      </w:pPr>
    </w:p>
    <w:p w14:paraId="6A4C04E4" w14:textId="2C94E79A" w:rsidR="00281AB0" w:rsidRPr="00FC28D6" w:rsidRDefault="00281AB0" w:rsidP="008C200C">
      <w:pPr>
        <w:pStyle w:val="afc"/>
        <w:tabs>
          <w:tab w:val="left" w:pos="709"/>
          <w:tab w:val="left" w:pos="5624"/>
          <w:tab w:val="left" w:pos="6007"/>
          <w:tab w:val="left" w:pos="7398"/>
        </w:tabs>
        <w:ind w:right="-1" w:firstLine="709"/>
        <w:rPr>
          <w:sz w:val="24"/>
          <w:szCs w:val="24"/>
        </w:rPr>
      </w:pPr>
      <w:r w:rsidRPr="00FC28D6">
        <w:rPr>
          <w:sz w:val="24"/>
          <w:szCs w:val="24"/>
        </w:rPr>
        <w:t xml:space="preserve">Примечание – Построено автором </w:t>
      </w:r>
    </w:p>
    <w:p w14:paraId="0164960B" w14:textId="77777777" w:rsidR="00281AB0" w:rsidRPr="00FC28D6" w:rsidRDefault="00281AB0" w:rsidP="008C200C">
      <w:pPr>
        <w:pStyle w:val="afc"/>
        <w:tabs>
          <w:tab w:val="left" w:pos="709"/>
          <w:tab w:val="left" w:pos="5624"/>
          <w:tab w:val="left" w:pos="6007"/>
          <w:tab w:val="left" w:pos="7398"/>
        </w:tabs>
        <w:ind w:right="-1" w:firstLine="709"/>
        <w:rPr>
          <w:sz w:val="24"/>
          <w:szCs w:val="24"/>
        </w:rPr>
      </w:pPr>
    </w:p>
    <w:p w14:paraId="0ADCD71A" w14:textId="6785D75C" w:rsidR="000A015B" w:rsidRPr="00FC28D6" w:rsidRDefault="00281AB0" w:rsidP="008C200C">
      <w:pPr>
        <w:tabs>
          <w:tab w:val="left" w:pos="709"/>
          <w:tab w:val="left" w:pos="993"/>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Анализ аудиторских программ Счетного комитета за изученный период также показал отдельные противоречия, несоответствия между сложившейся практикой и методологической и нормативно-правовой основой в этом вопросе.</w:t>
      </w:r>
    </w:p>
    <w:p w14:paraId="5534AF47" w14:textId="14A3CB27" w:rsidR="000A015B" w:rsidRPr="00FC28D6" w:rsidRDefault="00281AB0" w:rsidP="008C200C">
      <w:pPr>
        <w:tabs>
          <w:tab w:val="left" w:pos="709"/>
          <w:tab w:val="left" w:pos="993"/>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Так, например, в Методологическом руководстве по применению Процедурного стандарта 100 разработка показателей аудита эффективности осуществляется на основании определенной цели, выбранного подхода и сформулированных вопросов планируемого аудита эффективности. </w:t>
      </w:r>
    </w:p>
    <w:p w14:paraId="613509ED" w14:textId="6AB54BC4" w:rsidR="00281AB0" w:rsidRPr="00FC28D6" w:rsidRDefault="00281AB0" w:rsidP="008C200C">
      <w:pPr>
        <w:tabs>
          <w:tab w:val="left" w:pos="709"/>
          <w:tab w:val="left" w:pos="993"/>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Указанная рекомендация соответствует </w:t>
      </w:r>
      <w:r w:rsidR="00B664A8" w:rsidRPr="00FC28D6">
        <w:rPr>
          <w:rFonts w:ascii="Times New Roman" w:hAnsi="Times New Roman" w:cs="Times New Roman"/>
          <w:sz w:val="28"/>
          <w:szCs w:val="28"/>
        </w:rPr>
        <w:t xml:space="preserve">руководству </w:t>
      </w:r>
      <w:bookmarkStart w:id="40" w:name="_Hlk103534939"/>
      <w:r w:rsidR="00B664A8" w:rsidRPr="00FC28D6">
        <w:rPr>
          <w:rFonts w:ascii="Times New Roman" w:hAnsi="Times New Roman" w:cs="Times New Roman"/>
          <w:sz w:val="28"/>
          <w:szCs w:val="28"/>
        </w:rPr>
        <w:t>GUID 3920 «Процесс аудита эффективности»</w:t>
      </w:r>
      <w:r w:rsidRPr="00FC28D6">
        <w:rPr>
          <w:rFonts w:ascii="Times New Roman" w:hAnsi="Times New Roman" w:cs="Times New Roman"/>
          <w:sz w:val="28"/>
          <w:szCs w:val="28"/>
        </w:rPr>
        <w:t xml:space="preserve"> </w:t>
      </w:r>
      <w:bookmarkEnd w:id="40"/>
      <w:r w:rsidRPr="00FC28D6">
        <w:rPr>
          <w:rFonts w:ascii="Times New Roman" w:hAnsi="Times New Roman" w:cs="Times New Roman"/>
          <w:sz w:val="28"/>
          <w:szCs w:val="28"/>
        </w:rPr>
        <w:t>[</w:t>
      </w:r>
      <w:r w:rsidR="00B664A8" w:rsidRPr="00FC28D6">
        <w:rPr>
          <w:rFonts w:ascii="Times New Roman" w:hAnsi="Times New Roman" w:cs="Times New Roman"/>
          <w:sz w:val="28"/>
          <w:szCs w:val="28"/>
        </w:rPr>
        <w:t>100</w:t>
      </w:r>
      <w:r w:rsidRPr="00FC28D6">
        <w:rPr>
          <w:rFonts w:ascii="Times New Roman" w:hAnsi="Times New Roman" w:cs="Times New Roman"/>
          <w:sz w:val="28"/>
          <w:szCs w:val="28"/>
        </w:rPr>
        <w:t xml:space="preserve">]. </w:t>
      </w:r>
    </w:p>
    <w:p w14:paraId="4ACAA40F" w14:textId="31EB40F1" w:rsidR="00281AB0" w:rsidRPr="00FC28D6" w:rsidRDefault="00281AB0" w:rsidP="008C200C">
      <w:pPr>
        <w:tabs>
          <w:tab w:val="left" w:pos="709"/>
          <w:tab w:val="left" w:pos="993"/>
          <w:tab w:val="left" w:pos="1334"/>
        </w:tabs>
        <w:spacing w:after="0" w:line="240" w:lineRule="auto"/>
        <w:ind w:right="-1" w:firstLine="709"/>
        <w:jc w:val="both"/>
        <w:rPr>
          <w:rFonts w:ascii="Times New Roman" w:hAnsi="Times New Roman" w:cs="Times New Roman"/>
          <w:sz w:val="28"/>
          <w:szCs w:val="28"/>
        </w:rPr>
      </w:pPr>
      <w:r w:rsidRPr="00FC28D6">
        <w:rPr>
          <w:rFonts w:ascii="Times New Roman" w:hAnsi="Times New Roman" w:cs="Times New Roman"/>
          <w:sz w:val="28"/>
          <w:szCs w:val="28"/>
        </w:rPr>
        <w:t>Однако согласно структуре программы аудита, утвержденной Нормативным постановлением Счетного комитета №6-НҚ вопросы аудиторского мероприятия привязываются к каждому из показателей, что и имеет место в разработанных аудиторских программах.</w:t>
      </w:r>
    </w:p>
    <w:p w14:paraId="6069DFAB" w14:textId="77777777" w:rsidR="00281AB0" w:rsidRPr="00FC28D6" w:rsidRDefault="00281AB0" w:rsidP="008C200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Во-вторых, в Процедурном стандарте 100 не раскрывается сущность и содержание показателей аудита, а в Перечень критериев аудиторского мероприятия входят только Базовые критерии и Специальные критерии. </w:t>
      </w:r>
    </w:p>
    <w:p w14:paraId="58B69D54" w14:textId="50DBEC33" w:rsidR="00281AB0" w:rsidRPr="00FC28D6" w:rsidRDefault="00281AB0" w:rsidP="008C200C">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В-третьих, Методика по проведению аудита эффективности деятельности СКГС для измерения использования финансовых, материальных и нематериальных активов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экономность, эффективность, результативность</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идентифицируются как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Базовые критерии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w:t>
      </w:r>
    </w:p>
    <w:p w14:paraId="4A090A0F" w14:textId="56348DF4" w:rsidR="0044799A" w:rsidRPr="00FC28D6" w:rsidRDefault="00281AB0" w:rsidP="008C200C">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Особого анализа требует Нормативное постановление Счетного комитета от 30 июля 2020 года №6-НҚ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Об утверждении Правил проведения внешнего государственного аудита и финансового контроля</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которое регламентирует порядок формирования перечня объектов государственного аудита на </w:t>
      </w:r>
      <w:r w:rsidRPr="00FC28D6">
        <w:rPr>
          <w:rFonts w:ascii="Times New Roman" w:eastAsia="Times New Roman" w:hAnsi="Times New Roman" w:cs="Times New Roman"/>
          <w:sz w:val="28"/>
          <w:szCs w:val="28"/>
        </w:rPr>
        <w:lastRenderedPageBreak/>
        <w:t xml:space="preserve">соответствующий год, планирования и проведения внешнего государственного аудита, оформления документов по его итогам и др. </w:t>
      </w:r>
      <w:r w:rsidR="00B713B8" w:rsidRPr="00FC28D6">
        <w:rPr>
          <w:rFonts w:ascii="Times New Roman" w:eastAsia="Times New Roman" w:hAnsi="Times New Roman" w:cs="Times New Roman"/>
          <w:sz w:val="28"/>
          <w:szCs w:val="28"/>
        </w:rPr>
        <w:sym w:font="Symbol" w:char="F05B"/>
      </w:r>
      <w:r w:rsidR="00B713B8" w:rsidRPr="00FC28D6">
        <w:rPr>
          <w:rFonts w:ascii="Times New Roman" w:eastAsia="Times New Roman" w:hAnsi="Times New Roman" w:cs="Times New Roman"/>
          <w:sz w:val="28"/>
          <w:szCs w:val="28"/>
        </w:rPr>
        <w:t>101</w:t>
      </w:r>
      <w:r w:rsidR="00B713B8" w:rsidRPr="00FC28D6">
        <w:rPr>
          <w:rFonts w:ascii="Times New Roman" w:eastAsia="Times New Roman" w:hAnsi="Times New Roman" w:cs="Times New Roman"/>
          <w:sz w:val="28"/>
          <w:szCs w:val="28"/>
        </w:rPr>
        <w:sym w:font="Symbol" w:char="F05D"/>
      </w:r>
      <w:r w:rsidR="00ED775D" w:rsidRPr="00FC28D6">
        <w:rPr>
          <w:rFonts w:ascii="Times New Roman" w:eastAsia="Times New Roman" w:hAnsi="Times New Roman" w:cs="Times New Roman"/>
          <w:sz w:val="28"/>
          <w:szCs w:val="28"/>
        </w:rPr>
        <w:t>.</w:t>
      </w:r>
    </w:p>
    <w:p w14:paraId="57BAF8CA" w14:textId="5E1DB02D" w:rsidR="00281AB0" w:rsidRPr="00FC28D6" w:rsidRDefault="00281AB0" w:rsidP="008C200C">
      <w:pPr>
        <w:spacing w:after="0" w:line="240" w:lineRule="auto"/>
        <w:ind w:firstLine="709"/>
        <w:jc w:val="both"/>
        <w:rPr>
          <w:rFonts w:ascii="Times New Roman" w:hAnsi="Times New Roman" w:cs="Times New Roman"/>
          <w:sz w:val="28"/>
          <w:szCs w:val="28"/>
        </w:rPr>
      </w:pPr>
      <w:r w:rsidRPr="00FC28D6">
        <w:rPr>
          <w:rFonts w:ascii="Times New Roman" w:eastAsia="Times New Roman" w:hAnsi="Times New Roman" w:cs="Times New Roman"/>
          <w:sz w:val="28"/>
          <w:szCs w:val="28"/>
        </w:rPr>
        <w:t xml:space="preserve">Характеристика стадий проведения аудита эффективности в части составления вопросов аудита и формирования его критериев и показателей отражена в таблице </w:t>
      </w:r>
      <w:r w:rsidR="0044799A" w:rsidRPr="00FC28D6">
        <w:rPr>
          <w:rFonts w:ascii="Times New Roman" w:eastAsia="Times New Roman" w:hAnsi="Times New Roman" w:cs="Times New Roman"/>
          <w:sz w:val="28"/>
          <w:szCs w:val="28"/>
        </w:rPr>
        <w:t>2</w:t>
      </w:r>
      <w:r w:rsidRPr="00FC28D6">
        <w:rPr>
          <w:rFonts w:ascii="Times New Roman" w:eastAsia="Times New Roman" w:hAnsi="Times New Roman" w:cs="Times New Roman"/>
          <w:sz w:val="28"/>
          <w:szCs w:val="28"/>
        </w:rPr>
        <w:t>7.</w:t>
      </w:r>
      <w:r w:rsidR="0044799A" w:rsidRPr="00FC28D6">
        <w:rPr>
          <w:rFonts w:ascii="Times New Roman" w:eastAsia="Times New Roman" w:hAnsi="Times New Roman" w:cs="Times New Roman"/>
          <w:sz w:val="28"/>
          <w:szCs w:val="28"/>
        </w:rPr>
        <w:t xml:space="preserve"> </w:t>
      </w:r>
      <w:r w:rsidR="00AA5AB6" w:rsidRPr="00FC28D6">
        <w:rPr>
          <w:rFonts w:ascii="Times New Roman" w:hAnsi="Times New Roman" w:cs="Times New Roman"/>
          <w:sz w:val="28"/>
          <w:szCs w:val="28"/>
        </w:rPr>
        <w:t>Как можно увидеть из таблиц</w:t>
      </w:r>
      <w:r w:rsidR="0044799A" w:rsidRPr="00FC28D6">
        <w:rPr>
          <w:rFonts w:ascii="Times New Roman" w:hAnsi="Times New Roman" w:cs="Times New Roman"/>
          <w:sz w:val="28"/>
          <w:szCs w:val="28"/>
        </w:rPr>
        <w:t>ы</w:t>
      </w:r>
      <w:r w:rsidR="00820180" w:rsidRPr="00FC28D6">
        <w:rPr>
          <w:rFonts w:ascii="Times New Roman" w:hAnsi="Times New Roman" w:cs="Times New Roman"/>
          <w:sz w:val="28"/>
          <w:szCs w:val="28"/>
        </w:rPr>
        <w:t xml:space="preserve"> 27</w:t>
      </w:r>
      <w:r w:rsidRPr="00FC28D6">
        <w:rPr>
          <w:rFonts w:ascii="Times New Roman" w:hAnsi="Times New Roman" w:cs="Times New Roman"/>
          <w:sz w:val="28"/>
          <w:szCs w:val="28"/>
        </w:rPr>
        <w:t xml:space="preserve">, на этапе предварительного объекта государственного аудита определяются базовые и специальные показатели, а затем согласно следующему пункту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формируется перечень базовых и специальных критериев эффективности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аналогично Процедурному стандарту 100</w:t>
      </w:r>
      <w:r w:rsidR="0044799A"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r w:rsidR="0044799A" w:rsidRPr="00FC28D6">
        <w:rPr>
          <w:rFonts w:ascii="Times New Roman" w:hAnsi="Times New Roman" w:cs="Times New Roman"/>
          <w:sz w:val="28"/>
          <w:szCs w:val="28"/>
        </w:rPr>
        <w:t>т</w:t>
      </w:r>
      <w:r w:rsidRPr="00FC28D6">
        <w:rPr>
          <w:rFonts w:ascii="Times New Roman" w:hAnsi="Times New Roman" w:cs="Times New Roman"/>
          <w:sz w:val="28"/>
          <w:szCs w:val="28"/>
        </w:rPr>
        <w:t xml:space="preserve">.е. при таком подходе возникают трудности классификации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показателей</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и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критериев</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w:t>
      </w:r>
    </w:p>
    <w:p w14:paraId="3450E9BF" w14:textId="77777777" w:rsidR="000A015B" w:rsidRPr="00FC28D6" w:rsidRDefault="000A015B" w:rsidP="00AB6C5C">
      <w:pPr>
        <w:tabs>
          <w:tab w:val="left" w:pos="709"/>
        </w:tabs>
        <w:spacing w:after="0" w:line="240" w:lineRule="auto"/>
        <w:ind w:right="20"/>
        <w:jc w:val="both"/>
        <w:rPr>
          <w:rFonts w:ascii="Times New Roman" w:hAnsi="Times New Roman" w:cs="Times New Roman"/>
          <w:sz w:val="28"/>
          <w:szCs w:val="28"/>
        </w:rPr>
      </w:pPr>
    </w:p>
    <w:p w14:paraId="31B611AF" w14:textId="77777777" w:rsidR="00281AB0" w:rsidRPr="00FC28D6" w:rsidRDefault="00281AB0" w:rsidP="00AB6C5C">
      <w:pPr>
        <w:spacing w:after="0" w:line="240" w:lineRule="auto"/>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Таблица </w:t>
      </w:r>
      <w:r w:rsidR="00AA5AB6" w:rsidRPr="00FC28D6">
        <w:rPr>
          <w:rFonts w:ascii="Times New Roman" w:eastAsia="Times New Roman" w:hAnsi="Times New Roman" w:cs="Times New Roman"/>
          <w:sz w:val="28"/>
          <w:szCs w:val="28"/>
        </w:rPr>
        <w:t>27</w:t>
      </w:r>
      <w:r w:rsidRPr="00FC28D6">
        <w:rPr>
          <w:rFonts w:ascii="Times New Roman" w:eastAsia="Times New Roman" w:hAnsi="Times New Roman" w:cs="Times New Roman"/>
          <w:sz w:val="28"/>
          <w:szCs w:val="28"/>
        </w:rPr>
        <w:t xml:space="preserve"> – Анализ процедуры составления вопросов и критериев и показателей аудита эффективности </w:t>
      </w:r>
    </w:p>
    <w:p w14:paraId="2AB28052" w14:textId="77777777" w:rsidR="00820180" w:rsidRPr="00FC28D6" w:rsidRDefault="00820180" w:rsidP="00AB6C5C">
      <w:pPr>
        <w:spacing w:after="0" w:line="240" w:lineRule="auto"/>
        <w:jc w:val="both"/>
        <w:rPr>
          <w:rFonts w:ascii="Times New Roman" w:eastAsia="Times New Roman" w:hAnsi="Times New Roman" w:cs="Times New Roman"/>
          <w:sz w:val="16"/>
          <w:szCs w:val="16"/>
        </w:rPr>
      </w:pPr>
    </w:p>
    <w:tbl>
      <w:tblPr>
        <w:tblStyle w:val="ae"/>
        <w:tblW w:w="9587" w:type="dxa"/>
        <w:jc w:val="center"/>
        <w:tblLook w:val="04A0" w:firstRow="1" w:lastRow="0" w:firstColumn="1" w:lastColumn="0" w:noHBand="0" w:noVBand="1"/>
      </w:tblPr>
      <w:tblGrid>
        <w:gridCol w:w="2819"/>
        <w:gridCol w:w="6768"/>
      </w:tblGrid>
      <w:tr w:rsidR="00FC28D6" w:rsidRPr="00FC28D6" w14:paraId="08E73D3A" w14:textId="77777777" w:rsidTr="00820180">
        <w:trPr>
          <w:jc w:val="center"/>
        </w:trPr>
        <w:tc>
          <w:tcPr>
            <w:tcW w:w="2819" w:type="dxa"/>
            <w:shd w:val="clear" w:color="auto" w:fill="auto"/>
            <w:vAlign w:val="center"/>
          </w:tcPr>
          <w:p w14:paraId="6450CED2" w14:textId="77777777" w:rsidR="008C200C" w:rsidRPr="00FC28D6" w:rsidRDefault="008C200C" w:rsidP="00820180">
            <w:pPr>
              <w:spacing w:after="0" w:line="240" w:lineRule="auto"/>
              <w:jc w:val="center"/>
              <w:rPr>
                <w:rFonts w:ascii="Times New Roman" w:hAnsi="Times New Roman"/>
                <w:sz w:val="24"/>
                <w:szCs w:val="24"/>
              </w:rPr>
            </w:pPr>
            <w:r w:rsidRPr="00FC28D6">
              <w:rPr>
                <w:rFonts w:ascii="Times New Roman" w:hAnsi="Times New Roman"/>
                <w:sz w:val="24"/>
                <w:szCs w:val="24"/>
              </w:rPr>
              <w:t>Стадия аудита</w:t>
            </w:r>
          </w:p>
        </w:tc>
        <w:tc>
          <w:tcPr>
            <w:tcW w:w="6768" w:type="dxa"/>
            <w:shd w:val="clear" w:color="auto" w:fill="auto"/>
            <w:vAlign w:val="center"/>
          </w:tcPr>
          <w:p w14:paraId="2C8BC3E7" w14:textId="693836A3" w:rsidR="008C200C" w:rsidRPr="00FC28D6" w:rsidRDefault="008C200C" w:rsidP="00820180">
            <w:pPr>
              <w:spacing w:after="0" w:line="240" w:lineRule="auto"/>
              <w:jc w:val="center"/>
              <w:rPr>
                <w:rFonts w:ascii="Times New Roman" w:eastAsia="Times New Roman" w:hAnsi="Times New Roman"/>
                <w:sz w:val="24"/>
                <w:szCs w:val="24"/>
              </w:rPr>
            </w:pPr>
            <w:r w:rsidRPr="00FC28D6">
              <w:rPr>
                <w:rFonts w:ascii="Times New Roman" w:hAnsi="Times New Roman"/>
                <w:sz w:val="24"/>
                <w:szCs w:val="24"/>
              </w:rPr>
              <w:t xml:space="preserve">Пункты Правил </w:t>
            </w:r>
            <w:r w:rsidRPr="00FC28D6">
              <w:rPr>
                <w:rFonts w:ascii="Times New Roman" w:eastAsia="Times New Roman" w:hAnsi="Times New Roman"/>
                <w:sz w:val="24"/>
                <w:szCs w:val="24"/>
              </w:rPr>
              <w:t>проведения внешнего государственного аудита и финансового контроля</w:t>
            </w:r>
          </w:p>
        </w:tc>
      </w:tr>
      <w:tr w:rsidR="00FC28D6" w:rsidRPr="00FC28D6" w14:paraId="0BD7110A" w14:textId="77777777" w:rsidTr="00820180">
        <w:trPr>
          <w:jc w:val="center"/>
        </w:trPr>
        <w:tc>
          <w:tcPr>
            <w:tcW w:w="2819" w:type="dxa"/>
            <w:shd w:val="clear" w:color="auto" w:fill="auto"/>
            <w:vAlign w:val="center"/>
          </w:tcPr>
          <w:p w14:paraId="3E3DDBD5" w14:textId="54B5644E" w:rsidR="00820180" w:rsidRPr="00FC28D6" w:rsidRDefault="00820180" w:rsidP="00820180">
            <w:pPr>
              <w:spacing w:after="0" w:line="240" w:lineRule="auto"/>
              <w:jc w:val="center"/>
              <w:rPr>
                <w:rFonts w:ascii="Times New Roman" w:hAnsi="Times New Roman"/>
                <w:sz w:val="24"/>
                <w:szCs w:val="24"/>
              </w:rPr>
            </w:pPr>
            <w:r w:rsidRPr="00FC28D6">
              <w:rPr>
                <w:rFonts w:ascii="Times New Roman" w:hAnsi="Times New Roman"/>
                <w:sz w:val="24"/>
                <w:szCs w:val="24"/>
              </w:rPr>
              <w:t>1</w:t>
            </w:r>
          </w:p>
        </w:tc>
        <w:tc>
          <w:tcPr>
            <w:tcW w:w="6768" w:type="dxa"/>
            <w:shd w:val="clear" w:color="auto" w:fill="auto"/>
            <w:vAlign w:val="center"/>
          </w:tcPr>
          <w:p w14:paraId="662746E1" w14:textId="4DD5DC9A" w:rsidR="00820180" w:rsidRPr="00FC28D6" w:rsidRDefault="00820180" w:rsidP="00820180">
            <w:pPr>
              <w:spacing w:after="0" w:line="240" w:lineRule="auto"/>
              <w:jc w:val="center"/>
              <w:rPr>
                <w:rFonts w:ascii="Times New Roman" w:hAnsi="Times New Roman"/>
                <w:sz w:val="24"/>
                <w:szCs w:val="24"/>
              </w:rPr>
            </w:pPr>
            <w:r w:rsidRPr="00FC28D6">
              <w:rPr>
                <w:rFonts w:ascii="Times New Roman" w:hAnsi="Times New Roman"/>
                <w:sz w:val="24"/>
                <w:szCs w:val="24"/>
              </w:rPr>
              <w:t>2</w:t>
            </w:r>
          </w:p>
        </w:tc>
      </w:tr>
      <w:tr w:rsidR="00FC28D6" w:rsidRPr="00FC28D6" w14:paraId="365E05F1" w14:textId="77777777" w:rsidTr="008C200C">
        <w:trPr>
          <w:jc w:val="center"/>
        </w:trPr>
        <w:tc>
          <w:tcPr>
            <w:tcW w:w="9587" w:type="dxa"/>
            <w:gridSpan w:val="2"/>
            <w:shd w:val="clear" w:color="auto" w:fill="auto"/>
            <w:vAlign w:val="center"/>
          </w:tcPr>
          <w:p w14:paraId="58F7D2C7" w14:textId="77777777" w:rsidR="008C200C" w:rsidRPr="00FC28D6" w:rsidRDefault="008C200C" w:rsidP="00AB6C5C">
            <w:pPr>
              <w:spacing w:after="0" w:line="240" w:lineRule="auto"/>
              <w:jc w:val="center"/>
              <w:rPr>
                <w:rFonts w:ascii="Times New Roman" w:hAnsi="Times New Roman"/>
                <w:bCs/>
                <w:i/>
                <w:sz w:val="24"/>
                <w:szCs w:val="24"/>
              </w:rPr>
            </w:pPr>
            <w:r w:rsidRPr="00FC28D6">
              <w:rPr>
                <w:rFonts w:ascii="Times New Roman" w:hAnsi="Times New Roman"/>
                <w:bCs/>
                <w:i/>
                <w:sz w:val="24"/>
                <w:szCs w:val="24"/>
              </w:rPr>
              <w:t xml:space="preserve">Раздел 1. Планирование отдельного государственного аудита </w:t>
            </w:r>
            <w:r w:rsidRPr="00FC28D6">
              <w:rPr>
                <w:rFonts w:ascii="Times New Roman" w:eastAsia="Times New Roman" w:hAnsi="Times New Roman"/>
                <w:bCs/>
                <w:i/>
                <w:sz w:val="24"/>
                <w:szCs w:val="24"/>
              </w:rPr>
              <w:t>эффективности</w:t>
            </w:r>
          </w:p>
        </w:tc>
      </w:tr>
      <w:tr w:rsidR="00FC28D6" w:rsidRPr="00FC28D6" w14:paraId="2C1E66E4" w14:textId="77777777" w:rsidTr="008C200C">
        <w:trPr>
          <w:jc w:val="center"/>
        </w:trPr>
        <w:tc>
          <w:tcPr>
            <w:tcW w:w="2819" w:type="dxa"/>
            <w:shd w:val="clear" w:color="auto" w:fill="auto"/>
          </w:tcPr>
          <w:p w14:paraId="4CE37150" w14:textId="2C7724CE" w:rsidR="008C200C" w:rsidRPr="00FC28D6" w:rsidRDefault="008C200C" w:rsidP="008516C3">
            <w:pPr>
              <w:spacing w:after="0" w:line="240" w:lineRule="auto"/>
              <w:jc w:val="both"/>
              <w:rPr>
                <w:rFonts w:ascii="Times New Roman" w:hAnsi="Times New Roman"/>
                <w:sz w:val="24"/>
                <w:szCs w:val="24"/>
              </w:rPr>
            </w:pPr>
            <w:r w:rsidRPr="00FC28D6">
              <w:rPr>
                <w:rFonts w:ascii="Times New Roman" w:hAnsi="Times New Roman"/>
                <w:sz w:val="24"/>
                <w:szCs w:val="24"/>
              </w:rPr>
              <w:t>Предварительное изучение объектов государственного аудита</w:t>
            </w:r>
          </w:p>
        </w:tc>
        <w:tc>
          <w:tcPr>
            <w:tcW w:w="6768" w:type="dxa"/>
            <w:shd w:val="clear" w:color="auto" w:fill="auto"/>
          </w:tcPr>
          <w:p w14:paraId="4C7EEFE4" w14:textId="77777777" w:rsidR="008C200C" w:rsidRPr="00FC28D6" w:rsidRDefault="008C200C" w:rsidP="00AB6C5C">
            <w:pPr>
              <w:spacing w:after="0" w:line="240" w:lineRule="auto"/>
              <w:jc w:val="both"/>
              <w:rPr>
                <w:rFonts w:ascii="Times New Roman" w:hAnsi="Times New Roman"/>
                <w:sz w:val="24"/>
                <w:szCs w:val="24"/>
              </w:rPr>
            </w:pPr>
            <w:r w:rsidRPr="00FC28D6">
              <w:rPr>
                <w:rFonts w:ascii="Times New Roman" w:hAnsi="Times New Roman"/>
                <w:sz w:val="24"/>
                <w:szCs w:val="24"/>
              </w:rPr>
              <w:t>48. В ходе предварительного изучения на основе анализа информации об объекте государственного аудита:</w:t>
            </w:r>
          </w:p>
          <w:p w14:paraId="3CC5D1E6" w14:textId="77777777" w:rsidR="008C200C" w:rsidRPr="00FC28D6" w:rsidRDefault="008C200C" w:rsidP="00AB6C5C">
            <w:pPr>
              <w:tabs>
                <w:tab w:val="left" w:pos="268"/>
              </w:tabs>
              <w:spacing w:after="0" w:line="240" w:lineRule="auto"/>
              <w:jc w:val="both"/>
              <w:rPr>
                <w:rFonts w:ascii="Times New Roman" w:hAnsi="Times New Roman"/>
                <w:sz w:val="24"/>
                <w:szCs w:val="24"/>
              </w:rPr>
            </w:pPr>
            <w:r w:rsidRPr="00FC28D6">
              <w:rPr>
                <w:rFonts w:ascii="Times New Roman" w:hAnsi="Times New Roman"/>
                <w:sz w:val="24"/>
                <w:szCs w:val="24"/>
              </w:rPr>
              <w:t>1) определяются базовые показатели, предусмотренные статьей 4 Закона;</w:t>
            </w:r>
          </w:p>
          <w:p w14:paraId="0C1236C1" w14:textId="77777777" w:rsidR="008C200C" w:rsidRPr="00FC28D6" w:rsidRDefault="008C200C" w:rsidP="00AB6C5C">
            <w:pPr>
              <w:spacing w:after="0" w:line="240" w:lineRule="auto"/>
              <w:jc w:val="both"/>
              <w:rPr>
                <w:rFonts w:ascii="Times New Roman" w:hAnsi="Times New Roman"/>
                <w:sz w:val="24"/>
                <w:szCs w:val="24"/>
              </w:rPr>
            </w:pPr>
            <w:r w:rsidRPr="00FC28D6">
              <w:rPr>
                <w:rFonts w:ascii="Times New Roman" w:hAnsi="Times New Roman"/>
                <w:sz w:val="24"/>
                <w:szCs w:val="24"/>
              </w:rPr>
              <w:t>2) определяются специальные показатели, предусмотренные соответствующими процедурными стандартами по типам аудита и методологическими документами;</w:t>
            </w:r>
          </w:p>
          <w:p w14:paraId="31CB478E" w14:textId="77777777" w:rsidR="008C200C" w:rsidRPr="00FC28D6" w:rsidRDefault="008C200C" w:rsidP="00AB6C5C">
            <w:pPr>
              <w:spacing w:after="0" w:line="240" w:lineRule="auto"/>
              <w:jc w:val="both"/>
              <w:rPr>
                <w:rFonts w:ascii="Times New Roman" w:hAnsi="Times New Roman"/>
                <w:sz w:val="24"/>
                <w:szCs w:val="24"/>
              </w:rPr>
            </w:pPr>
            <w:r w:rsidRPr="00FC28D6">
              <w:rPr>
                <w:rFonts w:ascii="Times New Roman" w:hAnsi="Times New Roman"/>
                <w:sz w:val="24"/>
                <w:szCs w:val="24"/>
              </w:rPr>
              <w:t>49. формулируются цели, вопросы и критерии аудиторского мероприятия;</w:t>
            </w:r>
          </w:p>
          <w:p w14:paraId="5E84EA53" w14:textId="77777777" w:rsidR="008C200C" w:rsidRPr="00FC28D6" w:rsidRDefault="008C200C" w:rsidP="00AB6C5C">
            <w:pPr>
              <w:spacing w:after="0" w:line="240" w:lineRule="auto"/>
              <w:jc w:val="both"/>
              <w:rPr>
                <w:rFonts w:ascii="Times New Roman" w:hAnsi="Times New Roman"/>
                <w:sz w:val="24"/>
                <w:szCs w:val="24"/>
              </w:rPr>
            </w:pPr>
            <w:r w:rsidRPr="00FC28D6">
              <w:rPr>
                <w:rFonts w:ascii="Times New Roman" w:hAnsi="Times New Roman"/>
                <w:sz w:val="24"/>
                <w:szCs w:val="24"/>
              </w:rPr>
              <w:t>50. формируется перечень базовых и специальных критериев эффективности (аналогично Процедурному стандарту 100)</w:t>
            </w:r>
          </w:p>
        </w:tc>
      </w:tr>
      <w:tr w:rsidR="00FC28D6" w:rsidRPr="00FC28D6" w14:paraId="6FF19088" w14:textId="77777777" w:rsidTr="008C200C">
        <w:trPr>
          <w:jc w:val="center"/>
        </w:trPr>
        <w:tc>
          <w:tcPr>
            <w:tcW w:w="2819" w:type="dxa"/>
            <w:shd w:val="clear" w:color="auto" w:fill="auto"/>
          </w:tcPr>
          <w:p w14:paraId="24F93C0E" w14:textId="77777777" w:rsidR="008C200C" w:rsidRPr="00FC28D6" w:rsidRDefault="008C200C" w:rsidP="00AB6C5C">
            <w:pPr>
              <w:spacing w:after="0" w:line="240" w:lineRule="auto"/>
              <w:jc w:val="both"/>
              <w:rPr>
                <w:rFonts w:ascii="Times New Roman" w:hAnsi="Times New Roman"/>
                <w:sz w:val="24"/>
                <w:szCs w:val="24"/>
              </w:rPr>
            </w:pPr>
            <w:r w:rsidRPr="00FC28D6">
              <w:rPr>
                <w:rFonts w:ascii="Times New Roman" w:hAnsi="Times New Roman"/>
                <w:sz w:val="24"/>
                <w:szCs w:val="24"/>
              </w:rPr>
              <w:t>Составление Плана аудита и Программы аудита</w:t>
            </w:r>
          </w:p>
        </w:tc>
        <w:tc>
          <w:tcPr>
            <w:tcW w:w="6768" w:type="dxa"/>
            <w:shd w:val="clear" w:color="auto" w:fill="auto"/>
          </w:tcPr>
          <w:p w14:paraId="0881A05C" w14:textId="77777777" w:rsidR="008C200C" w:rsidRPr="00FC28D6" w:rsidRDefault="008C200C" w:rsidP="00AB6C5C">
            <w:pPr>
              <w:spacing w:after="0" w:line="240" w:lineRule="auto"/>
              <w:jc w:val="both"/>
              <w:rPr>
                <w:rFonts w:ascii="Times New Roman" w:hAnsi="Times New Roman"/>
                <w:sz w:val="24"/>
                <w:szCs w:val="24"/>
              </w:rPr>
            </w:pPr>
            <w:r w:rsidRPr="00FC28D6">
              <w:rPr>
                <w:rFonts w:ascii="Times New Roman" w:hAnsi="Times New Roman"/>
                <w:sz w:val="24"/>
                <w:szCs w:val="24"/>
              </w:rPr>
              <w:t>64. Программа аудита составляется в развитие Плана аудита и включает в себя вопросы, направленные на достижение целей аудиторского мероприятия и критерии аудита</w:t>
            </w:r>
          </w:p>
        </w:tc>
      </w:tr>
      <w:tr w:rsidR="00FC28D6" w:rsidRPr="00FC28D6" w14:paraId="4878EBDF" w14:textId="77777777" w:rsidTr="008C200C">
        <w:trPr>
          <w:jc w:val="center"/>
        </w:trPr>
        <w:tc>
          <w:tcPr>
            <w:tcW w:w="2819" w:type="dxa"/>
            <w:shd w:val="clear" w:color="auto" w:fill="auto"/>
          </w:tcPr>
          <w:p w14:paraId="15964B94" w14:textId="6045511E" w:rsidR="008C200C" w:rsidRPr="00FC28D6" w:rsidRDefault="008C200C" w:rsidP="00AB6C5C">
            <w:pPr>
              <w:spacing w:after="0" w:line="240" w:lineRule="auto"/>
              <w:jc w:val="both"/>
              <w:rPr>
                <w:rFonts w:ascii="Times New Roman" w:hAnsi="Times New Roman"/>
                <w:sz w:val="24"/>
                <w:szCs w:val="24"/>
              </w:rPr>
            </w:pPr>
            <w:r w:rsidRPr="00FC28D6">
              <w:rPr>
                <w:rFonts w:ascii="Times New Roman" w:hAnsi="Times New Roman"/>
                <w:sz w:val="24"/>
                <w:szCs w:val="24"/>
              </w:rPr>
              <w:t>Приложение 6 «Инфор</w:t>
            </w:r>
            <w:r w:rsidR="00820180" w:rsidRPr="00FC28D6">
              <w:rPr>
                <w:rFonts w:ascii="Times New Roman" w:hAnsi="Times New Roman"/>
                <w:sz w:val="24"/>
                <w:szCs w:val="24"/>
              </w:rPr>
              <w:t xml:space="preserve"> </w:t>
            </w:r>
            <w:r w:rsidRPr="00FC28D6">
              <w:rPr>
                <w:rFonts w:ascii="Times New Roman" w:hAnsi="Times New Roman"/>
                <w:sz w:val="24"/>
                <w:szCs w:val="24"/>
              </w:rPr>
              <w:t>мация о результатах предварительного изуче</w:t>
            </w:r>
            <w:r w:rsidR="00820180" w:rsidRPr="00FC28D6">
              <w:rPr>
                <w:rFonts w:ascii="Times New Roman" w:hAnsi="Times New Roman"/>
                <w:sz w:val="24"/>
                <w:szCs w:val="24"/>
              </w:rPr>
              <w:t xml:space="preserve"> </w:t>
            </w:r>
            <w:r w:rsidRPr="00FC28D6">
              <w:rPr>
                <w:rFonts w:ascii="Times New Roman" w:hAnsi="Times New Roman"/>
                <w:sz w:val="24"/>
                <w:szCs w:val="24"/>
              </w:rPr>
              <w:t>ния объектов государст</w:t>
            </w:r>
            <w:r w:rsidR="00820180" w:rsidRPr="00FC28D6">
              <w:rPr>
                <w:rFonts w:ascii="Times New Roman" w:hAnsi="Times New Roman"/>
                <w:sz w:val="24"/>
                <w:szCs w:val="24"/>
              </w:rPr>
              <w:t xml:space="preserve"> </w:t>
            </w:r>
            <w:r w:rsidRPr="00FC28D6">
              <w:rPr>
                <w:rFonts w:ascii="Times New Roman" w:hAnsi="Times New Roman"/>
                <w:sz w:val="24"/>
                <w:szCs w:val="24"/>
              </w:rPr>
              <w:t>венного аудита»</w:t>
            </w:r>
          </w:p>
        </w:tc>
        <w:tc>
          <w:tcPr>
            <w:tcW w:w="6768" w:type="dxa"/>
            <w:shd w:val="clear" w:color="auto" w:fill="auto"/>
          </w:tcPr>
          <w:p w14:paraId="41DE2A82" w14:textId="77777777" w:rsidR="008C200C" w:rsidRPr="00FC28D6" w:rsidRDefault="008C200C" w:rsidP="00AB6C5C">
            <w:pPr>
              <w:spacing w:after="0" w:line="240" w:lineRule="auto"/>
              <w:jc w:val="both"/>
              <w:rPr>
                <w:rFonts w:ascii="Times New Roman" w:hAnsi="Times New Roman"/>
                <w:sz w:val="24"/>
                <w:szCs w:val="24"/>
              </w:rPr>
            </w:pPr>
            <w:bookmarkStart w:id="41" w:name="z556"/>
            <w:r w:rsidRPr="00FC28D6">
              <w:rPr>
                <w:rFonts w:ascii="Times New Roman" w:hAnsi="Times New Roman"/>
                <w:sz w:val="24"/>
                <w:szCs w:val="24"/>
              </w:rPr>
              <w:t>2. По итогам предварительного изучения объекта государственного аудита и проведенного анализа предлагаем:</w:t>
            </w:r>
          </w:p>
          <w:p w14:paraId="03118A7B" w14:textId="77777777" w:rsidR="008C200C" w:rsidRPr="00FC28D6" w:rsidRDefault="008C200C" w:rsidP="00AB6C5C">
            <w:pPr>
              <w:spacing w:after="0" w:line="240" w:lineRule="auto"/>
              <w:jc w:val="both"/>
              <w:rPr>
                <w:rFonts w:ascii="Times New Roman" w:hAnsi="Times New Roman"/>
                <w:sz w:val="24"/>
                <w:szCs w:val="24"/>
              </w:rPr>
            </w:pPr>
            <w:bookmarkStart w:id="42" w:name="z557"/>
            <w:bookmarkEnd w:id="41"/>
            <w:r w:rsidRPr="00FC28D6">
              <w:rPr>
                <w:rFonts w:ascii="Times New Roman" w:hAnsi="Times New Roman"/>
                <w:sz w:val="24"/>
                <w:szCs w:val="24"/>
              </w:rPr>
              <w:t>2.1. Включить в Программу аудита:</w:t>
            </w:r>
          </w:p>
          <w:bookmarkEnd w:id="42"/>
          <w:p w14:paraId="67A53897" w14:textId="309AAFFD" w:rsidR="008C200C" w:rsidRPr="00FC28D6" w:rsidRDefault="008C200C" w:rsidP="008516C3">
            <w:pPr>
              <w:spacing w:after="0" w:line="240" w:lineRule="auto"/>
              <w:jc w:val="both"/>
              <w:rPr>
                <w:rFonts w:ascii="Times New Roman" w:hAnsi="Times New Roman"/>
                <w:sz w:val="24"/>
                <w:szCs w:val="24"/>
              </w:rPr>
            </w:pPr>
            <w:r w:rsidRPr="00FC28D6">
              <w:rPr>
                <w:rFonts w:ascii="Times New Roman" w:hAnsi="Times New Roman"/>
                <w:sz w:val="24"/>
                <w:szCs w:val="24"/>
              </w:rPr>
              <w:t xml:space="preserve">4) </w:t>
            </w:r>
            <w:r w:rsidRPr="00FC28D6">
              <w:rPr>
                <w:rFonts w:ascii="Times New Roman" w:hAnsi="Times New Roman"/>
                <w:i/>
                <w:sz w:val="24"/>
                <w:szCs w:val="24"/>
              </w:rPr>
              <w:t>показатели</w:t>
            </w:r>
            <w:r w:rsidRPr="00FC28D6">
              <w:rPr>
                <w:rFonts w:ascii="Times New Roman" w:hAnsi="Times New Roman"/>
                <w:sz w:val="24"/>
                <w:szCs w:val="24"/>
              </w:rPr>
              <w:t xml:space="preserve"> при проведении аудита эффективности и </w:t>
            </w:r>
            <w:r w:rsidRPr="00FC28D6">
              <w:rPr>
                <w:rFonts w:ascii="Times New Roman" w:hAnsi="Times New Roman"/>
                <w:i/>
                <w:sz w:val="24"/>
                <w:szCs w:val="24"/>
              </w:rPr>
              <w:t>вопросы к каждому из показателей</w:t>
            </w:r>
          </w:p>
        </w:tc>
      </w:tr>
      <w:tr w:rsidR="00FC28D6" w:rsidRPr="00FC28D6" w14:paraId="1D258C6F" w14:textId="77777777" w:rsidTr="008C200C">
        <w:trPr>
          <w:jc w:val="center"/>
        </w:trPr>
        <w:tc>
          <w:tcPr>
            <w:tcW w:w="2819" w:type="dxa"/>
            <w:shd w:val="clear" w:color="auto" w:fill="auto"/>
          </w:tcPr>
          <w:p w14:paraId="7A03AD34" w14:textId="722A6151" w:rsidR="008C200C" w:rsidRPr="00FC28D6" w:rsidRDefault="008C200C" w:rsidP="008516C3">
            <w:pPr>
              <w:spacing w:after="0" w:line="240" w:lineRule="auto"/>
              <w:rPr>
                <w:rFonts w:ascii="Times New Roman" w:hAnsi="Times New Roman"/>
                <w:sz w:val="24"/>
                <w:szCs w:val="24"/>
              </w:rPr>
            </w:pPr>
            <w:r w:rsidRPr="00FC28D6">
              <w:rPr>
                <w:rFonts w:ascii="Times New Roman" w:hAnsi="Times New Roman"/>
                <w:sz w:val="24"/>
                <w:szCs w:val="24"/>
              </w:rPr>
              <w:t xml:space="preserve">Приложение 8. </w:t>
            </w:r>
            <w:bookmarkStart w:id="43" w:name="z609"/>
            <w:r w:rsidRPr="00FC28D6">
              <w:rPr>
                <w:rFonts w:ascii="Times New Roman" w:hAnsi="Times New Roman"/>
                <w:sz w:val="24"/>
                <w:szCs w:val="24"/>
              </w:rPr>
              <w:t>Программа аудита</w:t>
            </w:r>
            <w:bookmarkEnd w:id="43"/>
          </w:p>
        </w:tc>
        <w:tc>
          <w:tcPr>
            <w:tcW w:w="6768" w:type="dxa"/>
            <w:shd w:val="clear" w:color="auto" w:fill="auto"/>
          </w:tcPr>
          <w:p w14:paraId="7A189BFF" w14:textId="71CBC03C" w:rsidR="008C200C" w:rsidRPr="00FC28D6" w:rsidRDefault="008C200C" w:rsidP="00AB6C5C">
            <w:pPr>
              <w:spacing w:after="0" w:line="240" w:lineRule="auto"/>
              <w:jc w:val="both"/>
              <w:rPr>
                <w:rFonts w:ascii="Times New Roman" w:hAnsi="Times New Roman"/>
                <w:sz w:val="24"/>
                <w:szCs w:val="24"/>
              </w:rPr>
            </w:pPr>
            <w:r w:rsidRPr="00FC28D6">
              <w:rPr>
                <w:rFonts w:ascii="Times New Roman" w:hAnsi="Times New Roman"/>
                <w:sz w:val="24"/>
                <w:szCs w:val="24"/>
              </w:rPr>
              <w:t xml:space="preserve">8. Вопросы аудиторского мероприятия формулируются с учетом того, чтобы в их совокупности обеспечивалось достижение цели аудиторского мероприятия. </w:t>
            </w:r>
            <w:r w:rsidRPr="00FC28D6">
              <w:rPr>
                <w:rFonts w:ascii="Times New Roman" w:hAnsi="Times New Roman"/>
                <w:i/>
                <w:sz w:val="24"/>
                <w:szCs w:val="24"/>
              </w:rPr>
              <w:t>Критерии подбираются к каждому из вопросов</w:t>
            </w:r>
            <w:r w:rsidRPr="00FC28D6">
              <w:rPr>
                <w:rFonts w:ascii="Times New Roman" w:hAnsi="Times New Roman"/>
                <w:sz w:val="24"/>
                <w:szCs w:val="24"/>
              </w:rPr>
              <w:t xml:space="preserve"> таким образом, чтобы оценка по критерию давала возможность получить ответ на вопрос аудиторского мероприятия</w:t>
            </w:r>
          </w:p>
        </w:tc>
      </w:tr>
      <w:tr w:rsidR="00FC28D6" w:rsidRPr="00FC28D6" w14:paraId="1DC66CE7" w14:textId="77777777" w:rsidTr="008C200C">
        <w:trPr>
          <w:jc w:val="center"/>
        </w:trPr>
        <w:tc>
          <w:tcPr>
            <w:tcW w:w="9587" w:type="dxa"/>
            <w:gridSpan w:val="2"/>
            <w:shd w:val="clear" w:color="auto" w:fill="auto"/>
          </w:tcPr>
          <w:p w14:paraId="2D2FCC89" w14:textId="77777777" w:rsidR="008C200C" w:rsidRPr="00FC28D6" w:rsidRDefault="008C200C" w:rsidP="00AB6C5C">
            <w:pPr>
              <w:spacing w:after="0" w:line="240" w:lineRule="auto"/>
              <w:jc w:val="center"/>
              <w:rPr>
                <w:rFonts w:ascii="Times New Roman" w:hAnsi="Times New Roman"/>
                <w:bCs/>
                <w:i/>
                <w:sz w:val="24"/>
                <w:szCs w:val="24"/>
              </w:rPr>
            </w:pPr>
            <w:bookmarkStart w:id="44" w:name="z189"/>
            <w:r w:rsidRPr="00FC28D6">
              <w:rPr>
                <w:rFonts w:ascii="Times New Roman" w:hAnsi="Times New Roman"/>
                <w:bCs/>
                <w:i/>
                <w:sz w:val="24"/>
                <w:szCs w:val="24"/>
              </w:rPr>
              <w:t>Раздел 2. Проведение отдельного государственного аудита</w:t>
            </w:r>
            <w:bookmarkEnd w:id="44"/>
          </w:p>
        </w:tc>
      </w:tr>
      <w:tr w:rsidR="00FC28D6" w:rsidRPr="00FC28D6" w14:paraId="274F03D9" w14:textId="77777777" w:rsidTr="008C200C">
        <w:trPr>
          <w:jc w:val="center"/>
        </w:trPr>
        <w:tc>
          <w:tcPr>
            <w:tcW w:w="2819" w:type="dxa"/>
            <w:shd w:val="clear" w:color="auto" w:fill="auto"/>
          </w:tcPr>
          <w:p w14:paraId="75771ABD" w14:textId="77777777" w:rsidR="008C200C" w:rsidRPr="00FC28D6" w:rsidRDefault="008C200C" w:rsidP="00AB6C5C">
            <w:pPr>
              <w:spacing w:after="0" w:line="240" w:lineRule="auto"/>
              <w:jc w:val="both"/>
              <w:rPr>
                <w:rFonts w:ascii="Times New Roman" w:hAnsi="Times New Roman"/>
                <w:sz w:val="24"/>
                <w:szCs w:val="24"/>
              </w:rPr>
            </w:pPr>
            <w:r w:rsidRPr="00FC28D6">
              <w:rPr>
                <w:rFonts w:ascii="Times New Roman" w:hAnsi="Times New Roman"/>
                <w:sz w:val="24"/>
                <w:szCs w:val="24"/>
              </w:rPr>
              <w:t>Составление и оформление Аудиторских отчетов</w:t>
            </w:r>
          </w:p>
        </w:tc>
        <w:tc>
          <w:tcPr>
            <w:tcW w:w="6768" w:type="dxa"/>
            <w:shd w:val="clear" w:color="auto" w:fill="auto"/>
          </w:tcPr>
          <w:p w14:paraId="7549B26D" w14:textId="77777777" w:rsidR="008C200C" w:rsidRPr="00FC28D6" w:rsidRDefault="008C200C" w:rsidP="00AB6C5C">
            <w:pPr>
              <w:spacing w:after="0" w:line="240" w:lineRule="auto"/>
              <w:jc w:val="both"/>
              <w:rPr>
                <w:rFonts w:ascii="Times New Roman" w:hAnsi="Times New Roman"/>
                <w:sz w:val="24"/>
                <w:szCs w:val="24"/>
              </w:rPr>
            </w:pPr>
            <w:r w:rsidRPr="00FC28D6">
              <w:rPr>
                <w:rFonts w:ascii="Times New Roman" w:hAnsi="Times New Roman"/>
                <w:sz w:val="24"/>
                <w:szCs w:val="24"/>
              </w:rPr>
              <w:t>По результатам аудиторского мероприятия оформляется аудиторский отчет аудита эффективности в соответствии с перечнем вопросов Программы аудита</w:t>
            </w:r>
          </w:p>
        </w:tc>
      </w:tr>
      <w:tr w:rsidR="00FC28D6" w:rsidRPr="00FC28D6" w14:paraId="7BE2461A" w14:textId="77777777" w:rsidTr="00820180">
        <w:trPr>
          <w:jc w:val="center"/>
        </w:trPr>
        <w:tc>
          <w:tcPr>
            <w:tcW w:w="2819" w:type="dxa"/>
            <w:tcBorders>
              <w:bottom w:val="nil"/>
            </w:tcBorders>
            <w:shd w:val="clear" w:color="auto" w:fill="auto"/>
          </w:tcPr>
          <w:p w14:paraId="2385F3CD" w14:textId="77F9E795" w:rsidR="008C200C" w:rsidRPr="00FC28D6" w:rsidRDefault="008C200C" w:rsidP="00820180">
            <w:pPr>
              <w:spacing w:after="0" w:line="240" w:lineRule="auto"/>
              <w:jc w:val="both"/>
              <w:rPr>
                <w:rFonts w:ascii="Times New Roman" w:hAnsi="Times New Roman"/>
                <w:sz w:val="24"/>
                <w:szCs w:val="24"/>
              </w:rPr>
            </w:pPr>
            <w:r w:rsidRPr="00FC28D6">
              <w:rPr>
                <w:rFonts w:ascii="Times New Roman" w:hAnsi="Times New Roman"/>
                <w:sz w:val="24"/>
                <w:szCs w:val="24"/>
              </w:rPr>
              <w:t>Приложение 16.</w:t>
            </w:r>
            <w:bookmarkStart w:id="45" w:name="z733"/>
            <w:r w:rsidRPr="00FC28D6">
              <w:rPr>
                <w:rFonts w:ascii="Times New Roman" w:hAnsi="Times New Roman"/>
                <w:sz w:val="24"/>
                <w:szCs w:val="24"/>
              </w:rPr>
              <w:t xml:space="preserve"> Типовая форма Аудиторского отчета (аудита эффектив</w:t>
            </w:r>
            <w:r w:rsidR="00820180" w:rsidRPr="00FC28D6">
              <w:rPr>
                <w:rFonts w:ascii="Times New Roman" w:hAnsi="Times New Roman"/>
                <w:sz w:val="24"/>
                <w:szCs w:val="24"/>
              </w:rPr>
              <w:t xml:space="preserve"> </w:t>
            </w:r>
            <w:bookmarkEnd w:id="45"/>
          </w:p>
        </w:tc>
        <w:tc>
          <w:tcPr>
            <w:tcW w:w="6768" w:type="dxa"/>
            <w:tcBorders>
              <w:bottom w:val="nil"/>
            </w:tcBorders>
            <w:shd w:val="clear" w:color="auto" w:fill="auto"/>
          </w:tcPr>
          <w:p w14:paraId="64E6B771" w14:textId="77777777" w:rsidR="008C200C" w:rsidRPr="00FC28D6" w:rsidRDefault="008C200C" w:rsidP="00AB6C5C">
            <w:pPr>
              <w:spacing w:after="0" w:line="240" w:lineRule="auto"/>
              <w:jc w:val="both"/>
              <w:rPr>
                <w:rFonts w:ascii="Times New Roman" w:hAnsi="Times New Roman"/>
                <w:sz w:val="24"/>
                <w:szCs w:val="24"/>
              </w:rPr>
            </w:pPr>
            <w:r w:rsidRPr="00FC28D6">
              <w:rPr>
                <w:rFonts w:ascii="Times New Roman" w:hAnsi="Times New Roman"/>
                <w:sz w:val="24"/>
                <w:szCs w:val="24"/>
              </w:rPr>
              <w:t>В 3 разделе Заключительной части Аудиторского отчета указываются следующие сведения:</w:t>
            </w:r>
          </w:p>
          <w:p w14:paraId="02185E32" w14:textId="3AF4FD74" w:rsidR="008C200C" w:rsidRPr="00FC28D6" w:rsidRDefault="008C200C" w:rsidP="00820180">
            <w:pPr>
              <w:spacing w:after="0" w:line="240" w:lineRule="auto"/>
              <w:jc w:val="both"/>
              <w:rPr>
                <w:rFonts w:ascii="Times New Roman" w:hAnsi="Times New Roman"/>
                <w:sz w:val="24"/>
                <w:szCs w:val="24"/>
              </w:rPr>
            </w:pPr>
            <w:r w:rsidRPr="00FC28D6">
              <w:rPr>
                <w:rFonts w:ascii="Times New Roman" w:hAnsi="Times New Roman"/>
                <w:sz w:val="24"/>
                <w:szCs w:val="24"/>
              </w:rPr>
              <w:t xml:space="preserve">3.1. В общих выводах по итогам государственного аудита на </w:t>
            </w:r>
          </w:p>
        </w:tc>
      </w:tr>
      <w:tr w:rsidR="00FC28D6" w:rsidRPr="00FC28D6" w14:paraId="32F6E2D9" w14:textId="77777777" w:rsidTr="00820180">
        <w:trPr>
          <w:jc w:val="center"/>
        </w:trPr>
        <w:tc>
          <w:tcPr>
            <w:tcW w:w="9587" w:type="dxa"/>
            <w:gridSpan w:val="2"/>
            <w:tcBorders>
              <w:top w:val="nil"/>
              <w:left w:val="nil"/>
              <w:right w:val="nil"/>
            </w:tcBorders>
            <w:shd w:val="clear" w:color="auto" w:fill="auto"/>
          </w:tcPr>
          <w:p w14:paraId="264ACCD4" w14:textId="651D32EA" w:rsidR="00820180" w:rsidRPr="00FC28D6" w:rsidRDefault="00820180" w:rsidP="00820180">
            <w:pPr>
              <w:spacing w:after="0" w:line="240" w:lineRule="auto"/>
              <w:ind w:hanging="105"/>
              <w:jc w:val="both"/>
              <w:rPr>
                <w:rFonts w:ascii="Times New Roman" w:hAnsi="Times New Roman"/>
                <w:sz w:val="28"/>
                <w:szCs w:val="28"/>
              </w:rPr>
            </w:pPr>
            <w:r w:rsidRPr="00FC28D6">
              <w:rPr>
                <w:rFonts w:ascii="Times New Roman" w:hAnsi="Times New Roman"/>
                <w:sz w:val="28"/>
                <w:szCs w:val="28"/>
              </w:rPr>
              <w:lastRenderedPageBreak/>
              <w:t>Продолжение таблицы</w:t>
            </w:r>
            <w:r w:rsidR="00FC75BC">
              <w:rPr>
                <w:rFonts w:ascii="Times New Roman" w:hAnsi="Times New Roman"/>
                <w:sz w:val="28"/>
                <w:szCs w:val="28"/>
              </w:rPr>
              <w:t xml:space="preserve"> 27</w:t>
            </w:r>
          </w:p>
          <w:p w14:paraId="2D26577B" w14:textId="439AD784" w:rsidR="00820180" w:rsidRPr="00FC28D6" w:rsidRDefault="00820180" w:rsidP="00820180">
            <w:pPr>
              <w:spacing w:after="0" w:line="240" w:lineRule="auto"/>
              <w:ind w:hanging="105"/>
              <w:jc w:val="both"/>
              <w:rPr>
                <w:rFonts w:ascii="Times New Roman" w:hAnsi="Times New Roman"/>
                <w:sz w:val="16"/>
                <w:szCs w:val="16"/>
              </w:rPr>
            </w:pPr>
          </w:p>
        </w:tc>
      </w:tr>
      <w:tr w:rsidR="00FC28D6" w:rsidRPr="00FC28D6" w14:paraId="0CAB5437" w14:textId="77777777" w:rsidTr="008C200C">
        <w:trPr>
          <w:jc w:val="center"/>
        </w:trPr>
        <w:tc>
          <w:tcPr>
            <w:tcW w:w="2819" w:type="dxa"/>
            <w:shd w:val="clear" w:color="auto" w:fill="auto"/>
          </w:tcPr>
          <w:p w14:paraId="292DF14A" w14:textId="44697E84" w:rsidR="00820180" w:rsidRPr="00FC28D6" w:rsidRDefault="00820180" w:rsidP="00820180">
            <w:pPr>
              <w:spacing w:after="0" w:line="240" w:lineRule="auto"/>
              <w:jc w:val="center"/>
              <w:rPr>
                <w:rFonts w:ascii="Times New Roman" w:hAnsi="Times New Roman"/>
                <w:sz w:val="24"/>
                <w:szCs w:val="24"/>
              </w:rPr>
            </w:pPr>
            <w:r w:rsidRPr="00FC28D6">
              <w:rPr>
                <w:rFonts w:ascii="Times New Roman" w:hAnsi="Times New Roman"/>
                <w:sz w:val="24"/>
                <w:szCs w:val="24"/>
              </w:rPr>
              <w:t>1</w:t>
            </w:r>
          </w:p>
        </w:tc>
        <w:tc>
          <w:tcPr>
            <w:tcW w:w="6768" w:type="dxa"/>
            <w:shd w:val="clear" w:color="auto" w:fill="auto"/>
          </w:tcPr>
          <w:p w14:paraId="628E6AFD" w14:textId="1E276612" w:rsidR="00820180" w:rsidRPr="00FC28D6" w:rsidRDefault="00820180" w:rsidP="00820180">
            <w:pPr>
              <w:spacing w:after="0" w:line="240" w:lineRule="auto"/>
              <w:jc w:val="center"/>
              <w:rPr>
                <w:rFonts w:ascii="Times New Roman" w:hAnsi="Times New Roman"/>
                <w:sz w:val="24"/>
                <w:szCs w:val="24"/>
              </w:rPr>
            </w:pPr>
            <w:r w:rsidRPr="00FC28D6">
              <w:rPr>
                <w:rFonts w:ascii="Times New Roman" w:hAnsi="Times New Roman"/>
                <w:sz w:val="24"/>
                <w:szCs w:val="24"/>
              </w:rPr>
              <w:t>2</w:t>
            </w:r>
          </w:p>
        </w:tc>
      </w:tr>
      <w:tr w:rsidR="00FC28D6" w:rsidRPr="00FC28D6" w14:paraId="1CBCF8B3" w14:textId="77777777" w:rsidTr="008C200C">
        <w:trPr>
          <w:jc w:val="center"/>
        </w:trPr>
        <w:tc>
          <w:tcPr>
            <w:tcW w:w="2819" w:type="dxa"/>
            <w:shd w:val="clear" w:color="auto" w:fill="auto"/>
          </w:tcPr>
          <w:p w14:paraId="5DCC0F7C" w14:textId="49363FC8" w:rsidR="00820180" w:rsidRPr="00FC28D6" w:rsidRDefault="00820180" w:rsidP="00AB6C5C">
            <w:pPr>
              <w:spacing w:after="0" w:line="240" w:lineRule="auto"/>
              <w:jc w:val="both"/>
              <w:rPr>
                <w:rFonts w:ascii="Times New Roman" w:hAnsi="Times New Roman"/>
                <w:sz w:val="24"/>
                <w:szCs w:val="24"/>
              </w:rPr>
            </w:pPr>
            <w:r w:rsidRPr="00FC28D6">
              <w:rPr>
                <w:rFonts w:ascii="Times New Roman" w:hAnsi="Times New Roman"/>
                <w:sz w:val="24"/>
                <w:szCs w:val="24"/>
              </w:rPr>
              <w:t>ности, соответствия)</w:t>
            </w:r>
          </w:p>
        </w:tc>
        <w:tc>
          <w:tcPr>
            <w:tcW w:w="6768" w:type="dxa"/>
            <w:shd w:val="clear" w:color="auto" w:fill="auto"/>
          </w:tcPr>
          <w:p w14:paraId="787ADEA9" w14:textId="63AC1A30" w:rsidR="00820180" w:rsidRPr="00FC28D6" w:rsidRDefault="00820180" w:rsidP="00AB6C5C">
            <w:pPr>
              <w:spacing w:after="0" w:line="240" w:lineRule="auto"/>
              <w:jc w:val="both"/>
              <w:rPr>
                <w:rFonts w:ascii="Times New Roman" w:hAnsi="Times New Roman"/>
                <w:sz w:val="24"/>
                <w:szCs w:val="24"/>
              </w:rPr>
            </w:pPr>
            <w:r w:rsidRPr="00FC28D6">
              <w:rPr>
                <w:rFonts w:ascii="Times New Roman" w:hAnsi="Times New Roman"/>
                <w:sz w:val="24"/>
                <w:szCs w:val="24"/>
              </w:rPr>
              <w:t>объекте аудита дается оценка эффективности деятельности объекта, реализации документов Системы государственного планирования в соответствии с показателями (критериями) государственного аудита. При описании показателей (критериев) государственного аудита указывается их полное наименование в соответствии с которыми дается оценка объекту аудиту</w:t>
            </w:r>
          </w:p>
        </w:tc>
      </w:tr>
      <w:tr w:rsidR="00281AB0" w:rsidRPr="00FC28D6" w14:paraId="003EBD4E" w14:textId="77777777" w:rsidTr="00936877">
        <w:trPr>
          <w:jc w:val="center"/>
        </w:trPr>
        <w:tc>
          <w:tcPr>
            <w:tcW w:w="9587" w:type="dxa"/>
            <w:gridSpan w:val="2"/>
            <w:shd w:val="clear" w:color="auto" w:fill="auto"/>
          </w:tcPr>
          <w:p w14:paraId="32A85E84" w14:textId="7C5455E0" w:rsidR="00281AB0" w:rsidRPr="00FC28D6" w:rsidRDefault="00281AB0" w:rsidP="008C200C">
            <w:pPr>
              <w:spacing w:after="0" w:line="240" w:lineRule="auto"/>
              <w:ind w:firstLine="576"/>
              <w:rPr>
                <w:rFonts w:ascii="Times New Roman" w:hAnsi="Times New Roman"/>
                <w:sz w:val="24"/>
                <w:szCs w:val="24"/>
              </w:rPr>
            </w:pPr>
            <w:r w:rsidRPr="00FC28D6">
              <w:rPr>
                <w:rFonts w:ascii="Times New Roman" w:eastAsia="Times New Roman" w:hAnsi="Times New Roman"/>
                <w:sz w:val="24"/>
                <w:szCs w:val="24"/>
              </w:rPr>
              <w:t>Примечание – Составлено автором на основе источника [</w:t>
            </w:r>
            <w:r w:rsidR="00B713B8" w:rsidRPr="00FC28D6">
              <w:rPr>
                <w:rFonts w:ascii="Times New Roman" w:eastAsia="Times New Roman" w:hAnsi="Times New Roman"/>
                <w:sz w:val="24"/>
                <w:szCs w:val="24"/>
              </w:rPr>
              <w:t>101</w:t>
            </w:r>
            <w:r w:rsidRPr="00FC28D6">
              <w:rPr>
                <w:rFonts w:ascii="Times New Roman" w:eastAsia="Times New Roman" w:hAnsi="Times New Roman"/>
                <w:sz w:val="24"/>
                <w:szCs w:val="24"/>
              </w:rPr>
              <w:t>]</w:t>
            </w:r>
          </w:p>
        </w:tc>
      </w:tr>
    </w:tbl>
    <w:p w14:paraId="691F711F" w14:textId="77777777" w:rsidR="00820180" w:rsidRPr="00FC28D6" w:rsidRDefault="00820180" w:rsidP="008C200C">
      <w:pPr>
        <w:tabs>
          <w:tab w:val="left" w:pos="709"/>
        </w:tabs>
        <w:spacing w:after="0" w:line="240" w:lineRule="auto"/>
        <w:ind w:right="20" w:firstLine="709"/>
        <w:jc w:val="both"/>
        <w:rPr>
          <w:rFonts w:ascii="Times New Roman" w:hAnsi="Times New Roman" w:cs="Times New Roman"/>
          <w:sz w:val="28"/>
          <w:szCs w:val="28"/>
        </w:rPr>
      </w:pPr>
    </w:p>
    <w:p w14:paraId="7643A187" w14:textId="77777777" w:rsidR="00820180" w:rsidRPr="00FC28D6" w:rsidRDefault="00820180" w:rsidP="00820180">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Кроме того, в Приложениях 6 и 8 даются противоречивые рекомендации при формировании вопросов аудита и критериев/показателей:</w:t>
      </w:r>
    </w:p>
    <w:p w14:paraId="1B98AE22" w14:textId="77777777" w:rsidR="00820180" w:rsidRPr="00FC28D6" w:rsidRDefault="00820180" w:rsidP="00820180">
      <w:pPr>
        <w:pStyle w:val="a3"/>
        <w:numPr>
          <w:ilvl w:val="0"/>
          <w:numId w:val="63"/>
        </w:numPr>
        <w:tabs>
          <w:tab w:val="left" w:pos="993"/>
        </w:tabs>
        <w:spacing w:after="0" w:line="240" w:lineRule="auto"/>
        <w:ind w:left="0" w:right="23"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 Приложении 6 рекомендуется включить в Программу аудита показатели и </w:t>
      </w:r>
      <w:r w:rsidRPr="00FC28D6">
        <w:rPr>
          <w:rFonts w:ascii="Times New Roman" w:hAnsi="Times New Roman" w:cs="Times New Roman"/>
          <w:i/>
          <w:sz w:val="28"/>
          <w:szCs w:val="28"/>
        </w:rPr>
        <w:t>вопросы к каждому из показателей</w:t>
      </w:r>
      <w:r w:rsidRPr="00FC28D6">
        <w:rPr>
          <w:rFonts w:ascii="Times New Roman" w:hAnsi="Times New Roman" w:cs="Times New Roman"/>
          <w:sz w:val="28"/>
          <w:szCs w:val="28"/>
        </w:rPr>
        <w:t>;</w:t>
      </w:r>
    </w:p>
    <w:p w14:paraId="4B5D0C04" w14:textId="77777777" w:rsidR="00820180" w:rsidRPr="00FC28D6" w:rsidRDefault="00820180" w:rsidP="00820180">
      <w:pPr>
        <w:pStyle w:val="a3"/>
        <w:numPr>
          <w:ilvl w:val="0"/>
          <w:numId w:val="63"/>
        </w:numPr>
        <w:tabs>
          <w:tab w:val="left" w:pos="993"/>
        </w:tabs>
        <w:spacing w:after="0" w:line="240" w:lineRule="auto"/>
        <w:ind w:left="0" w:right="23"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 Приложении 19 предлагается </w:t>
      </w:r>
      <w:r w:rsidRPr="00FC28D6">
        <w:rPr>
          <w:rFonts w:ascii="Times New Roman" w:hAnsi="Times New Roman" w:cs="Times New Roman"/>
          <w:i/>
          <w:sz w:val="28"/>
          <w:szCs w:val="28"/>
        </w:rPr>
        <w:t>подбирать критерии к каждому из вопросов</w:t>
      </w:r>
      <w:r w:rsidRPr="00FC28D6">
        <w:rPr>
          <w:rFonts w:ascii="Times New Roman" w:hAnsi="Times New Roman" w:cs="Times New Roman"/>
          <w:sz w:val="28"/>
          <w:szCs w:val="28"/>
        </w:rPr>
        <w:t xml:space="preserve"> аудиторского мероприятия.</w:t>
      </w:r>
    </w:p>
    <w:p w14:paraId="4BA2E219" w14:textId="77777777" w:rsidR="00820180" w:rsidRPr="00FC28D6" w:rsidRDefault="00820180" w:rsidP="00820180">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В типовой форме Аудиторского отчета согласно Приложению 16 говорится о том, что в его Заключительной части указываются сведения об оценке эффективности деятельности объекта, реализации документов СГП в соответствии с показателями (критериями) государственного аудита. Однако решение этой задачи для аудитора будет скорее всего проблематичным в силу вышеназванных причин.</w:t>
      </w:r>
    </w:p>
    <w:p w14:paraId="42C8C175" w14:textId="77777777" w:rsidR="00820180" w:rsidRPr="00FC28D6" w:rsidRDefault="00820180" w:rsidP="00820180">
      <w:pPr>
        <w:tabs>
          <w:tab w:val="left" w:pos="709"/>
        </w:tabs>
        <w:spacing w:after="0" w:line="240" w:lineRule="auto"/>
        <w:ind w:right="2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В-третьих, в стандарте ISSAI 1320 «Принцип существенности при планировании и проведении аудиторской проверки» указывается, что «концепция существенности применяется аудитором при планировании и при проведении аудита, а также при оценке влияния на аудиторскую проверку выявленных искажений информации, влияния неустраненных искажений, если таковые имеются, на финансовую отчетность, и формирования заключения» [102]. </w:t>
      </w:r>
    </w:p>
    <w:p w14:paraId="19936192" w14:textId="71AF0726" w:rsidR="000A015B" w:rsidRPr="00FC28D6" w:rsidRDefault="000A015B" w:rsidP="008C200C">
      <w:pPr>
        <w:tabs>
          <w:tab w:val="left" w:pos="709"/>
        </w:tabs>
        <w:spacing w:after="0" w:line="240" w:lineRule="auto"/>
        <w:ind w:right="2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 Законе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О государственном аудите и финансовом контроле</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под показателем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существенность</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понимается отклонение при совершении объектом государственного аудита финансовых и хозяйственных операций от требований норм законодательства Республики Казахстан, актов СКГС, принятых для их реализации, а также иные ошибки, оказывающие влияние на принимаемые решения, максимально допустимый размер которых определяется в соответствии с законодательством Республики Казахстан о государственном аудите и финансовом контроле в зависимости от специфики деятельности объекта государственного аудита и категории показателей.</w:t>
      </w:r>
    </w:p>
    <w:p w14:paraId="4612EC8D" w14:textId="62B22720" w:rsidR="000A015B" w:rsidRPr="00FC28D6" w:rsidRDefault="00281AB0" w:rsidP="008C200C">
      <w:pPr>
        <w:spacing w:after="0" w:line="240" w:lineRule="auto"/>
        <w:ind w:firstLine="709"/>
        <w:jc w:val="both"/>
        <w:rPr>
          <w:rFonts w:ascii="Times New Roman" w:hAnsi="Times New Roman" w:cs="Times New Roman"/>
          <w:bCs/>
          <w:sz w:val="28"/>
          <w:szCs w:val="28"/>
        </w:rPr>
      </w:pPr>
      <w:r w:rsidRPr="00FC28D6">
        <w:rPr>
          <w:rFonts w:ascii="Times New Roman" w:hAnsi="Times New Roman" w:cs="Times New Roman"/>
          <w:bCs/>
          <w:sz w:val="28"/>
          <w:szCs w:val="28"/>
        </w:rPr>
        <w:t>На рисунке 2</w:t>
      </w:r>
      <w:r w:rsidR="00AA5AB6" w:rsidRPr="00FC28D6">
        <w:rPr>
          <w:rFonts w:ascii="Times New Roman" w:hAnsi="Times New Roman" w:cs="Times New Roman"/>
          <w:bCs/>
          <w:sz w:val="28"/>
          <w:szCs w:val="28"/>
        </w:rPr>
        <w:t>8</w:t>
      </w:r>
      <w:r w:rsidRPr="00FC28D6">
        <w:rPr>
          <w:rFonts w:ascii="Times New Roman" w:hAnsi="Times New Roman" w:cs="Times New Roman"/>
          <w:bCs/>
          <w:sz w:val="28"/>
          <w:szCs w:val="28"/>
        </w:rPr>
        <w:t xml:space="preserve"> представлен </w:t>
      </w:r>
      <w:r w:rsidRPr="00FC28D6">
        <w:rPr>
          <w:rFonts w:ascii="Times New Roman" w:hAnsi="Times New Roman" w:cs="Times New Roman"/>
          <w:bCs/>
          <w:sz w:val="28"/>
          <w:szCs w:val="28"/>
          <w:lang w:val="en-US"/>
        </w:rPr>
        <w:t>SWOT</w:t>
      </w:r>
      <w:r w:rsidRPr="00FC28D6">
        <w:rPr>
          <w:rFonts w:ascii="Times New Roman" w:hAnsi="Times New Roman" w:cs="Times New Roman"/>
          <w:bCs/>
          <w:sz w:val="28"/>
          <w:szCs w:val="28"/>
        </w:rPr>
        <w:t xml:space="preserve">-анализ нормативных правовых актов и методологической базы аудита эффективности деятельности государственных органов Республики Казахстан. </w:t>
      </w:r>
    </w:p>
    <w:p w14:paraId="721415A5" w14:textId="7CF3D269" w:rsidR="00281AB0" w:rsidRPr="00FC28D6" w:rsidRDefault="00281AB0" w:rsidP="00820180">
      <w:pPr>
        <w:spacing w:after="0" w:line="240" w:lineRule="auto"/>
        <w:ind w:firstLine="709"/>
        <w:jc w:val="both"/>
        <w:rPr>
          <w:rFonts w:ascii="Times New Roman" w:hAnsi="Times New Roman" w:cs="Times New Roman"/>
          <w:bCs/>
          <w:sz w:val="28"/>
          <w:szCs w:val="28"/>
        </w:rPr>
      </w:pPr>
      <w:r w:rsidRPr="00FC28D6">
        <w:rPr>
          <w:rFonts w:ascii="Times New Roman" w:hAnsi="Times New Roman" w:cs="Times New Roman"/>
          <w:bCs/>
          <w:sz w:val="28"/>
          <w:szCs w:val="28"/>
        </w:rPr>
        <w:t>Здесь обозначены присущие на современном этапе развития аудита эффективности деятельности государственных органов Сильные стороны, Слабые стороны, Возможности и Угрозы.</w:t>
      </w:r>
    </w:p>
    <w:p w14:paraId="078F46EB" w14:textId="77777777" w:rsidR="00281AB0" w:rsidRPr="00FC28D6" w:rsidRDefault="00281AB0" w:rsidP="00AB6C5C">
      <w:pPr>
        <w:spacing w:after="0" w:line="240" w:lineRule="auto"/>
        <w:rPr>
          <w:rFonts w:ascii="Times New Roman" w:hAnsi="Times New Roman" w:cs="Times New Roman"/>
          <w:bCs/>
          <w:sz w:val="28"/>
          <w:szCs w:val="28"/>
        </w:rPr>
        <w:sectPr w:rsidR="00281AB0" w:rsidRPr="00FC28D6" w:rsidSect="004F2EA1">
          <w:footerReference w:type="default" r:id="rId96"/>
          <w:pgSz w:w="11906" w:h="16838" w:code="9"/>
          <w:pgMar w:top="1134" w:right="567" w:bottom="1134" w:left="1701" w:header="709" w:footer="709" w:gutter="0"/>
          <w:cols w:space="708"/>
          <w:docGrid w:linePitch="360"/>
        </w:sectPr>
      </w:pPr>
    </w:p>
    <w:p w14:paraId="1EA04F1C" w14:textId="6BFA7F3B" w:rsidR="00281AB0" w:rsidRPr="00FC28D6" w:rsidRDefault="00281AB0" w:rsidP="00AB6C5C">
      <w:pPr>
        <w:spacing w:after="0" w:line="240" w:lineRule="auto"/>
        <w:rPr>
          <w:rFonts w:ascii="Times New Roman" w:hAnsi="Times New Roman" w:cs="Times New Roman"/>
          <w:bCs/>
          <w:sz w:val="28"/>
          <w:szCs w:val="28"/>
        </w:rPr>
      </w:pPr>
      <w:r w:rsidRPr="00FC28D6">
        <w:rPr>
          <w:rFonts w:ascii="Times New Roman" w:hAnsi="Times New Roman" w:cs="Times New Roman"/>
          <w:bCs/>
          <w:sz w:val="28"/>
          <w:szCs w:val="28"/>
        </w:rPr>
        <w:lastRenderedPageBreak/>
        <w:t>Таблица 2</w:t>
      </w:r>
      <w:r w:rsidR="00AA5AB6" w:rsidRPr="00FC28D6">
        <w:rPr>
          <w:rFonts w:ascii="Times New Roman" w:hAnsi="Times New Roman" w:cs="Times New Roman"/>
          <w:bCs/>
          <w:sz w:val="28"/>
          <w:szCs w:val="28"/>
        </w:rPr>
        <w:t>8</w:t>
      </w:r>
      <w:r w:rsidRPr="00FC28D6">
        <w:rPr>
          <w:rFonts w:ascii="Times New Roman" w:hAnsi="Times New Roman" w:cs="Times New Roman"/>
          <w:bCs/>
          <w:sz w:val="28"/>
          <w:szCs w:val="28"/>
        </w:rPr>
        <w:t xml:space="preserve"> </w:t>
      </w:r>
      <w:r w:rsidR="00AF6184" w:rsidRPr="00FC28D6">
        <w:rPr>
          <w:rFonts w:ascii="Times New Roman" w:hAnsi="Times New Roman" w:cs="Times New Roman"/>
          <w:bCs/>
          <w:sz w:val="28"/>
          <w:szCs w:val="28"/>
        </w:rPr>
        <w:t>–</w:t>
      </w:r>
      <w:r w:rsidRPr="00FC28D6">
        <w:rPr>
          <w:rFonts w:ascii="Times New Roman" w:hAnsi="Times New Roman" w:cs="Times New Roman"/>
          <w:bCs/>
          <w:sz w:val="28"/>
          <w:szCs w:val="28"/>
        </w:rPr>
        <w:t xml:space="preserve"> </w:t>
      </w:r>
      <w:r w:rsidRPr="00FC28D6">
        <w:rPr>
          <w:rFonts w:ascii="Times New Roman" w:hAnsi="Times New Roman" w:cs="Times New Roman"/>
          <w:bCs/>
          <w:sz w:val="28"/>
          <w:szCs w:val="28"/>
          <w:lang w:val="en-US"/>
        </w:rPr>
        <w:t>SWOT</w:t>
      </w:r>
      <w:r w:rsidRPr="00FC28D6">
        <w:rPr>
          <w:rFonts w:ascii="Times New Roman" w:hAnsi="Times New Roman" w:cs="Times New Roman"/>
          <w:bCs/>
          <w:sz w:val="28"/>
          <w:szCs w:val="28"/>
        </w:rPr>
        <w:t xml:space="preserve">-анализ нормативных правовых актов и методологической базы АЭДГО Республики Казахстан </w:t>
      </w:r>
    </w:p>
    <w:p w14:paraId="141F518D" w14:textId="77777777" w:rsidR="00820180" w:rsidRPr="00FC28D6" w:rsidRDefault="00820180" w:rsidP="00AB6C5C">
      <w:pPr>
        <w:spacing w:after="0" w:line="240" w:lineRule="auto"/>
        <w:rPr>
          <w:rFonts w:ascii="Times New Roman" w:hAnsi="Times New Roman" w:cs="Times New Roman"/>
          <w:bCs/>
          <w:sz w:val="16"/>
          <w:szCs w:val="16"/>
        </w:rPr>
      </w:pPr>
    </w:p>
    <w:tbl>
      <w:tblPr>
        <w:tblStyle w:val="ae"/>
        <w:tblW w:w="14537" w:type="dxa"/>
        <w:jc w:val="center"/>
        <w:tblLook w:val="04A0" w:firstRow="1" w:lastRow="0" w:firstColumn="1" w:lastColumn="0" w:noHBand="0" w:noVBand="1"/>
      </w:tblPr>
      <w:tblGrid>
        <w:gridCol w:w="7166"/>
        <w:gridCol w:w="7371"/>
      </w:tblGrid>
      <w:tr w:rsidR="00FC28D6" w:rsidRPr="00FC28D6" w14:paraId="6ED2C57A" w14:textId="77777777" w:rsidTr="009706F7">
        <w:trPr>
          <w:trHeight w:val="64"/>
          <w:jc w:val="center"/>
        </w:trPr>
        <w:tc>
          <w:tcPr>
            <w:tcW w:w="7166" w:type="dxa"/>
            <w:shd w:val="clear" w:color="auto" w:fill="auto"/>
          </w:tcPr>
          <w:p w14:paraId="07079F52" w14:textId="77777777" w:rsidR="00281AB0" w:rsidRPr="00FC28D6" w:rsidRDefault="00281AB0" w:rsidP="00AB6C5C">
            <w:pPr>
              <w:spacing w:after="0" w:line="240" w:lineRule="auto"/>
              <w:jc w:val="center"/>
              <w:rPr>
                <w:rFonts w:ascii="Times New Roman" w:hAnsi="Times New Roman"/>
                <w:i/>
                <w:sz w:val="23"/>
                <w:szCs w:val="23"/>
              </w:rPr>
            </w:pPr>
            <w:r w:rsidRPr="00FC28D6">
              <w:rPr>
                <w:rFonts w:ascii="Times New Roman" w:eastAsia="Times New Roman" w:hAnsi="Times New Roman"/>
                <w:bCs/>
                <w:i/>
                <w:sz w:val="23"/>
                <w:szCs w:val="23"/>
              </w:rPr>
              <w:t>Сильные стороны</w:t>
            </w:r>
          </w:p>
        </w:tc>
        <w:tc>
          <w:tcPr>
            <w:tcW w:w="7371" w:type="dxa"/>
            <w:shd w:val="clear" w:color="auto" w:fill="auto"/>
          </w:tcPr>
          <w:p w14:paraId="4A77BE77" w14:textId="77777777" w:rsidR="00281AB0" w:rsidRPr="00FC28D6" w:rsidRDefault="00281AB0" w:rsidP="00AB6C5C">
            <w:pPr>
              <w:spacing w:after="0" w:line="240" w:lineRule="auto"/>
              <w:jc w:val="center"/>
              <w:rPr>
                <w:rFonts w:ascii="Times New Roman" w:hAnsi="Times New Roman"/>
                <w:i/>
                <w:sz w:val="23"/>
                <w:szCs w:val="23"/>
              </w:rPr>
            </w:pPr>
            <w:r w:rsidRPr="00FC28D6">
              <w:rPr>
                <w:rFonts w:ascii="Times New Roman" w:eastAsia="Times New Roman" w:hAnsi="Times New Roman"/>
                <w:bCs/>
                <w:i/>
                <w:sz w:val="23"/>
                <w:szCs w:val="23"/>
              </w:rPr>
              <w:t>Слабые стороны</w:t>
            </w:r>
          </w:p>
        </w:tc>
      </w:tr>
      <w:tr w:rsidR="00FC28D6" w:rsidRPr="00FC28D6" w14:paraId="2ECB0A2A" w14:textId="77777777" w:rsidTr="00820180">
        <w:trPr>
          <w:jc w:val="center"/>
        </w:trPr>
        <w:tc>
          <w:tcPr>
            <w:tcW w:w="7166" w:type="dxa"/>
          </w:tcPr>
          <w:p w14:paraId="26EEC8E4" w14:textId="4F8BF0A7" w:rsidR="00281AB0" w:rsidRPr="00FC28D6" w:rsidRDefault="00281AB0" w:rsidP="00AB6C5C">
            <w:pPr>
              <w:pStyle w:val="a3"/>
              <w:numPr>
                <w:ilvl w:val="0"/>
                <w:numId w:val="64"/>
              </w:numPr>
              <w:tabs>
                <w:tab w:val="left" w:pos="369"/>
              </w:tabs>
              <w:spacing w:after="0" w:line="240" w:lineRule="auto"/>
              <w:ind w:left="0" w:hanging="10"/>
              <w:jc w:val="both"/>
              <w:rPr>
                <w:rFonts w:ascii="Times New Roman" w:eastAsia="Times New Roman" w:hAnsi="Times New Roman"/>
              </w:rPr>
            </w:pPr>
            <w:r w:rsidRPr="00FC28D6">
              <w:rPr>
                <w:rFonts w:ascii="Times New Roman" w:eastAsia="TimesNewRomanPSMT" w:hAnsi="Times New Roman"/>
              </w:rPr>
              <w:t xml:space="preserve">Счетный комитет РК является аккредитованным членом </w:t>
            </w:r>
            <w:r w:rsidR="004A6C0D" w:rsidRPr="00FC28D6">
              <w:rPr>
                <w:rFonts w:ascii="Times New Roman" w:eastAsia="TimesNewRomanPSMT" w:hAnsi="Times New Roman"/>
              </w:rPr>
              <w:t>INTOSAI</w:t>
            </w:r>
            <w:r w:rsidRPr="00FC28D6">
              <w:rPr>
                <w:rFonts w:ascii="Times New Roman" w:eastAsia="TimesNewRomanPSMT" w:hAnsi="Times New Roman"/>
              </w:rPr>
              <w:t xml:space="preserve">, состоит в его региональных объединениях </w:t>
            </w:r>
            <w:r w:rsidR="00AF6184" w:rsidRPr="00FC28D6">
              <w:rPr>
                <w:rFonts w:ascii="Times New Roman" w:eastAsia="TimesNewRomanPSMT" w:hAnsi="Times New Roman"/>
              </w:rPr>
              <w:t>ASOSAI</w:t>
            </w:r>
            <w:r w:rsidRPr="00FC28D6">
              <w:rPr>
                <w:rFonts w:ascii="Times New Roman" w:eastAsia="TimesNewRomanPSMT" w:hAnsi="Times New Roman"/>
              </w:rPr>
              <w:t xml:space="preserve"> и </w:t>
            </w:r>
            <w:r w:rsidR="00AF6184" w:rsidRPr="00FC28D6">
              <w:rPr>
                <w:rFonts w:ascii="Times New Roman" w:eastAsia="TimesNewRomanPSMT" w:hAnsi="Times New Roman"/>
              </w:rPr>
              <w:t>EUROSAI</w:t>
            </w:r>
            <w:r w:rsidRPr="00FC28D6">
              <w:rPr>
                <w:rFonts w:ascii="Times New Roman" w:eastAsia="TimesNewRomanPSMT" w:hAnsi="Times New Roman"/>
              </w:rPr>
              <w:t xml:space="preserve"> и придерживается </w:t>
            </w:r>
            <w:r w:rsidRPr="00FC28D6">
              <w:rPr>
                <w:rFonts w:ascii="Times New Roman" w:eastAsia="Times New Roman" w:hAnsi="Times New Roman"/>
              </w:rPr>
              <w:t>Международных профстандартов и принципов аудита, требований к критериям аудита эффективности</w:t>
            </w:r>
            <w:r w:rsidR="00820180" w:rsidRPr="00FC28D6">
              <w:rPr>
                <w:rFonts w:ascii="Times New Roman" w:eastAsia="Times New Roman" w:hAnsi="Times New Roman"/>
              </w:rPr>
              <w:t>.</w:t>
            </w:r>
          </w:p>
          <w:p w14:paraId="319D9823" w14:textId="2942A1A8" w:rsidR="00281AB0" w:rsidRPr="00FC28D6" w:rsidRDefault="00281AB0" w:rsidP="00AB6C5C">
            <w:pPr>
              <w:pStyle w:val="a3"/>
              <w:numPr>
                <w:ilvl w:val="0"/>
                <w:numId w:val="64"/>
              </w:numPr>
              <w:tabs>
                <w:tab w:val="left" w:pos="369"/>
              </w:tabs>
              <w:spacing w:after="0" w:line="240" w:lineRule="auto"/>
              <w:ind w:left="0" w:hanging="10"/>
              <w:jc w:val="both"/>
              <w:rPr>
                <w:rFonts w:ascii="Times New Roman" w:eastAsia="Times New Roman" w:hAnsi="Times New Roman"/>
              </w:rPr>
            </w:pPr>
            <w:r w:rsidRPr="00FC28D6">
              <w:rPr>
                <w:rFonts w:ascii="Times New Roman" w:eastAsia="Times New Roman" w:hAnsi="Times New Roman"/>
              </w:rPr>
              <w:t>Произошла трансформация государственного управления с учетом мировой практики от государственного финансового контроля в государственный аудит</w:t>
            </w:r>
            <w:r w:rsidR="00820180" w:rsidRPr="00FC28D6">
              <w:rPr>
                <w:rFonts w:ascii="Times New Roman" w:eastAsia="Times New Roman" w:hAnsi="Times New Roman"/>
              </w:rPr>
              <w:t>.</w:t>
            </w:r>
          </w:p>
          <w:p w14:paraId="05E2513B" w14:textId="599DF5BF" w:rsidR="00281AB0" w:rsidRPr="00FC28D6" w:rsidRDefault="00281AB0" w:rsidP="00AB6C5C">
            <w:pPr>
              <w:pStyle w:val="a3"/>
              <w:numPr>
                <w:ilvl w:val="0"/>
                <w:numId w:val="64"/>
              </w:numPr>
              <w:tabs>
                <w:tab w:val="left" w:pos="369"/>
              </w:tabs>
              <w:spacing w:after="0" w:line="240" w:lineRule="auto"/>
              <w:ind w:left="0" w:hanging="10"/>
              <w:jc w:val="both"/>
              <w:rPr>
                <w:rFonts w:ascii="Times New Roman" w:eastAsia="Times New Roman" w:hAnsi="Times New Roman"/>
              </w:rPr>
            </w:pPr>
            <w:r w:rsidRPr="00FC28D6">
              <w:rPr>
                <w:rFonts w:ascii="Times New Roman" w:eastAsia="Times New Roman" w:hAnsi="Times New Roman"/>
              </w:rPr>
              <w:t>Разработан Процедурный стандарт 100 внешнего государственного аудита и финансового контроля, который предусматривает применение передовых методов государственного управления посредством проведения аудита эффективности</w:t>
            </w:r>
            <w:r w:rsidR="00820180" w:rsidRPr="00FC28D6">
              <w:rPr>
                <w:rFonts w:ascii="Times New Roman" w:eastAsia="Times New Roman" w:hAnsi="Times New Roman"/>
              </w:rPr>
              <w:t>.</w:t>
            </w:r>
          </w:p>
          <w:p w14:paraId="56530818" w14:textId="27843625" w:rsidR="00281AB0" w:rsidRPr="00FC28D6" w:rsidRDefault="00281AB0" w:rsidP="00AB6C5C">
            <w:pPr>
              <w:pStyle w:val="a3"/>
              <w:numPr>
                <w:ilvl w:val="0"/>
                <w:numId w:val="64"/>
              </w:numPr>
              <w:tabs>
                <w:tab w:val="left" w:pos="369"/>
              </w:tabs>
              <w:spacing w:after="0" w:line="240" w:lineRule="auto"/>
              <w:ind w:left="0" w:hanging="10"/>
              <w:jc w:val="both"/>
              <w:rPr>
                <w:rFonts w:ascii="Times New Roman" w:eastAsia="Times New Roman" w:hAnsi="Times New Roman"/>
              </w:rPr>
            </w:pPr>
            <w:r w:rsidRPr="00FC28D6">
              <w:rPr>
                <w:rFonts w:ascii="Times New Roman" w:eastAsia="Times New Roman" w:hAnsi="Times New Roman"/>
              </w:rPr>
              <w:t xml:space="preserve">Разработана Методика проведения аудита эффективности </w:t>
            </w:r>
            <w:r w:rsidRPr="00FC28D6">
              <w:rPr>
                <w:rFonts w:ascii="Times New Roman" w:hAnsi="Times New Roman"/>
                <w:bCs/>
              </w:rPr>
              <w:t>деятельности государственного органа (№41-н/қ от 04.03.2019 г</w:t>
            </w:r>
            <w:r w:rsidR="00AF6184" w:rsidRPr="00FC28D6">
              <w:rPr>
                <w:rFonts w:ascii="Times New Roman" w:hAnsi="Times New Roman"/>
                <w:bCs/>
              </w:rPr>
              <w:t>.</w:t>
            </w:r>
            <w:r w:rsidRPr="00FC28D6">
              <w:rPr>
                <w:rFonts w:ascii="Times New Roman" w:hAnsi="Times New Roman"/>
                <w:bCs/>
              </w:rPr>
              <w:t>)</w:t>
            </w:r>
            <w:r w:rsidR="009706F7" w:rsidRPr="00FC28D6">
              <w:rPr>
                <w:rFonts w:ascii="Times New Roman" w:hAnsi="Times New Roman"/>
                <w:bCs/>
              </w:rPr>
              <w:t>.</w:t>
            </w:r>
          </w:p>
          <w:p w14:paraId="4A6A5B62" w14:textId="3FA0B25D" w:rsidR="00281AB0" w:rsidRPr="00FC28D6" w:rsidRDefault="00281AB0" w:rsidP="00AB6C5C">
            <w:pPr>
              <w:pStyle w:val="a3"/>
              <w:numPr>
                <w:ilvl w:val="0"/>
                <w:numId w:val="64"/>
              </w:numPr>
              <w:tabs>
                <w:tab w:val="left" w:pos="369"/>
              </w:tabs>
              <w:spacing w:after="0" w:line="240" w:lineRule="auto"/>
              <w:ind w:left="0" w:hanging="10"/>
              <w:jc w:val="both"/>
              <w:rPr>
                <w:rFonts w:ascii="Times New Roman" w:hAnsi="Times New Roman"/>
              </w:rPr>
            </w:pPr>
            <w:r w:rsidRPr="00FC28D6">
              <w:rPr>
                <w:rFonts w:ascii="Times New Roman" w:hAnsi="Times New Roman"/>
                <w:bCs/>
              </w:rPr>
              <w:t xml:space="preserve">Результаты оценки деятельности государственных органов доступны для общественности в рамках реформы по открытости </w:t>
            </w:r>
            <w:r w:rsidRPr="00FC28D6">
              <w:rPr>
                <w:rFonts w:ascii="Times New Roman" w:eastAsia="Times New Roman" w:hAnsi="Times New Roman"/>
              </w:rPr>
              <w:t xml:space="preserve">государственного управления на информационных порталах Электронного правительства РК, что является фактором мотивации и ответственности </w:t>
            </w:r>
            <w:r w:rsidR="00BC25E8" w:rsidRPr="00FC28D6">
              <w:rPr>
                <w:rFonts w:ascii="Times New Roman" w:eastAsia="Times New Roman" w:hAnsi="Times New Roman"/>
              </w:rPr>
              <w:t>государственных органов</w:t>
            </w:r>
            <w:r w:rsidRPr="00FC28D6">
              <w:rPr>
                <w:rFonts w:ascii="Times New Roman" w:eastAsia="Times New Roman" w:hAnsi="Times New Roman"/>
              </w:rPr>
              <w:t xml:space="preserve"> (Вкладка </w:t>
            </w:r>
            <w:r w:rsidR="00AA5E66" w:rsidRPr="00FC28D6">
              <w:rPr>
                <w:rFonts w:ascii="Times New Roman" w:eastAsia="Times New Roman" w:hAnsi="Times New Roman"/>
              </w:rPr>
              <w:t>«</w:t>
            </w:r>
            <w:r w:rsidRPr="00FC28D6">
              <w:rPr>
                <w:rFonts w:ascii="Times New Roman" w:eastAsia="Times New Roman" w:hAnsi="Times New Roman"/>
              </w:rPr>
              <w:t>Открытое правительство</w:t>
            </w:r>
            <w:r w:rsidR="00AA5E66" w:rsidRPr="00FC28D6">
              <w:rPr>
                <w:rFonts w:ascii="Times New Roman" w:eastAsia="Times New Roman" w:hAnsi="Times New Roman"/>
              </w:rPr>
              <w:t>»</w:t>
            </w:r>
            <w:r w:rsidR="009706F7" w:rsidRPr="00FC28D6">
              <w:rPr>
                <w:rFonts w:ascii="Times New Roman" w:eastAsia="Times New Roman" w:hAnsi="Times New Roman"/>
              </w:rPr>
              <w:t>)</w:t>
            </w:r>
          </w:p>
        </w:tc>
        <w:tc>
          <w:tcPr>
            <w:tcW w:w="7371" w:type="dxa"/>
          </w:tcPr>
          <w:p w14:paraId="6D409032" w14:textId="73C5A748" w:rsidR="00281AB0" w:rsidRPr="00FC28D6" w:rsidRDefault="00281AB0" w:rsidP="00AB6C5C">
            <w:pPr>
              <w:pStyle w:val="a3"/>
              <w:numPr>
                <w:ilvl w:val="0"/>
                <w:numId w:val="65"/>
              </w:numPr>
              <w:tabs>
                <w:tab w:val="left" w:pos="284"/>
              </w:tabs>
              <w:spacing w:after="0" w:line="240" w:lineRule="auto"/>
              <w:ind w:left="1" w:firstLine="23"/>
              <w:jc w:val="both"/>
              <w:rPr>
                <w:rFonts w:ascii="Times New Roman" w:eastAsia="Times New Roman" w:hAnsi="Times New Roman"/>
                <w:sz w:val="23"/>
                <w:szCs w:val="23"/>
              </w:rPr>
            </w:pPr>
            <w:r w:rsidRPr="00FC28D6">
              <w:rPr>
                <w:rFonts w:ascii="Times New Roman" w:eastAsia="Times New Roman" w:hAnsi="Times New Roman"/>
                <w:sz w:val="23"/>
                <w:szCs w:val="23"/>
              </w:rPr>
              <w:t xml:space="preserve">В научной среде в настоящее время отсутствует единство мнений по вопросу точного определения понятий </w:t>
            </w:r>
            <w:r w:rsidR="00AA5E66" w:rsidRPr="00FC28D6">
              <w:rPr>
                <w:rFonts w:ascii="Times New Roman" w:eastAsia="Times New Roman" w:hAnsi="Times New Roman"/>
                <w:sz w:val="23"/>
                <w:szCs w:val="23"/>
              </w:rPr>
              <w:t>«</w:t>
            </w:r>
            <w:r w:rsidRPr="00FC28D6">
              <w:rPr>
                <w:rFonts w:ascii="Times New Roman" w:eastAsia="Times New Roman" w:hAnsi="Times New Roman"/>
                <w:sz w:val="23"/>
                <w:szCs w:val="23"/>
              </w:rPr>
              <w:t>критерии</w:t>
            </w:r>
            <w:r w:rsidR="00AA5E66" w:rsidRPr="00FC28D6">
              <w:rPr>
                <w:rFonts w:ascii="Times New Roman" w:eastAsia="Times New Roman" w:hAnsi="Times New Roman"/>
                <w:sz w:val="23"/>
                <w:szCs w:val="23"/>
              </w:rPr>
              <w:t>»</w:t>
            </w:r>
            <w:r w:rsidRPr="00FC28D6">
              <w:rPr>
                <w:rFonts w:ascii="Times New Roman" w:eastAsia="Times New Roman" w:hAnsi="Times New Roman"/>
                <w:sz w:val="23"/>
                <w:szCs w:val="23"/>
              </w:rPr>
              <w:t xml:space="preserve"> и </w:t>
            </w:r>
            <w:r w:rsidR="00AA5E66" w:rsidRPr="00FC28D6">
              <w:rPr>
                <w:rFonts w:ascii="Times New Roman" w:eastAsia="Times New Roman" w:hAnsi="Times New Roman"/>
                <w:sz w:val="23"/>
                <w:szCs w:val="23"/>
              </w:rPr>
              <w:t>«</w:t>
            </w:r>
            <w:r w:rsidRPr="00FC28D6">
              <w:rPr>
                <w:rFonts w:ascii="Times New Roman" w:eastAsia="Times New Roman" w:hAnsi="Times New Roman"/>
                <w:sz w:val="23"/>
                <w:szCs w:val="23"/>
              </w:rPr>
              <w:t>показатели</w:t>
            </w:r>
            <w:r w:rsidR="00AA5E66" w:rsidRPr="00FC28D6">
              <w:rPr>
                <w:rFonts w:ascii="Times New Roman" w:eastAsia="Times New Roman" w:hAnsi="Times New Roman"/>
                <w:sz w:val="23"/>
                <w:szCs w:val="23"/>
              </w:rPr>
              <w:t>»</w:t>
            </w:r>
            <w:r w:rsidRPr="00FC28D6">
              <w:rPr>
                <w:rFonts w:ascii="Times New Roman" w:eastAsia="Times New Roman" w:hAnsi="Times New Roman"/>
                <w:sz w:val="23"/>
                <w:szCs w:val="23"/>
              </w:rPr>
              <w:t xml:space="preserve"> аудита эффективности.</w:t>
            </w:r>
          </w:p>
          <w:p w14:paraId="60E8C6F2" w14:textId="5331DF78" w:rsidR="00281AB0" w:rsidRPr="00FC28D6" w:rsidRDefault="00281AB0" w:rsidP="00AB6C5C">
            <w:pPr>
              <w:pStyle w:val="a3"/>
              <w:numPr>
                <w:ilvl w:val="0"/>
                <w:numId w:val="65"/>
              </w:numPr>
              <w:tabs>
                <w:tab w:val="left" w:pos="284"/>
              </w:tabs>
              <w:spacing w:after="0" w:line="240" w:lineRule="auto"/>
              <w:ind w:left="1" w:firstLine="23"/>
              <w:jc w:val="both"/>
              <w:rPr>
                <w:rFonts w:ascii="Times New Roman" w:eastAsia="Times New Roman" w:hAnsi="Times New Roman"/>
                <w:sz w:val="23"/>
                <w:szCs w:val="23"/>
              </w:rPr>
            </w:pPr>
            <w:r w:rsidRPr="00FC28D6">
              <w:rPr>
                <w:rFonts w:ascii="Times New Roman" w:eastAsia="Times New Roman" w:hAnsi="Times New Roman"/>
                <w:sz w:val="23"/>
                <w:szCs w:val="23"/>
              </w:rPr>
              <w:t>Отсутствуют единые теоретико-методологические основы форми</w:t>
            </w:r>
            <w:r w:rsidR="00820180" w:rsidRPr="00FC28D6">
              <w:rPr>
                <w:rFonts w:ascii="Times New Roman" w:eastAsia="Times New Roman" w:hAnsi="Times New Roman"/>
                <w:sz w:val="23"/>
                <w:szCs w:val="23"/>
              </w:rPr>
              <w:t xml:space="preserve"> </w:t>
            </w:r>
            <w:r w:rsidRPr="00FC28D6">
              <w:rPr>
                <w:rFonts w:ascii="Times New Roman" w:eastAsia="Times New Roman" w:hAnsi="Times New Roman"/>
                <w:sz w:val="23"/>
                <w:szCs w:val="23"/>
              </w:rPr>
              <w:t xml:space="preserve">рования системы показателей аудита эффективности государственных органов. Особенно часто на практике происходит смешивание понятий </w:t>
            </w:r>
            <w:r w:rsidR="00AA5E66" w:rsidRPr="00FC28D6">
              <w:rPr>
                <w:rFonts w:ascii="Times New Roman" w:eastAsia="Times New Roman" w:hAnsi="Times New Roman"/>
                <w:sz w:val="23"/>
                <w:szCs w:val="23"/>
              </w:rPr>
              <w:t>«</w:t>
            </w:r>
            <w:r w:rsidRPr="00FC28D6">
              <w:rPr>
                <w:rFonts w:ascii="Times New Roman" w:eastAsia="Times New Roman" w:hAnsi="Times New Roman"/>
                <w:sz w:val="23"/>
                <w:szCs w:val="23"/>
              </w:rPr>
              <w:t>критерии</w:t>
            </w:r>
            <w:r w:rsidR="00AA5E66" w:rsidRPr="00FC28D6">
              <w:rPr>
                <w:rFonts w:ascii="Times New Roman" w:eastAsia="Times New Roman" w:hAnsi="Times New Roman"/>
                <w:sz w:val="23"/>
                <w:szCs w:val="23"/>
              </w:rPr>
              <w:t>»</w:t>
            </w:r>
            <w:r w:rsidRPr="00FC28D6">
              <w:rPr>
                <w:rFonts w:ascii="Times New Roman" w:eastAsia="Times New Roman" w:hAnsi="Times New Roman"/>
                <w:sz w:val="23"/>
                <w:szCs w:val="23"/>
              </w:rPr>
              <w:t xml:space="preserve"> и </w:t>
            </w:r>
            <w:r w:rsidR="00AA5E66" w:rsidRPr="00FC28D6">
              <w:rPr>
                <w:rFonts w:ascii="Times New Roman" w:eastAsia="Times New Roman" w:hAnsi="Times New Roman"/>
                <w:sz w:val="23"/>
                <w:szCs w:val="23"/>
              </w:rPr>
              <w:t>«</w:t>
            </w:r>
            <w:r w:rsidRPr="00FC28D6">
              <w:rPr>
                <w:rFonts w:ascii="Times New Roman" w:eastAsia="Times New Roman" w:hAnsi="Times New Roman"/>
                <w:sz w:val="23"/>
                <w:szCs w:val="23"/>
              </w:rPr>
              <w:t>показатели</w:t>
            </w:r>
            <w:r w:rsidR="00AA5E66" w:rsidRPr="00FC28D6">
              <w:rPr>
                <w:rFonts w:ascii="Times New Roman" w:eastAsia="Times New Roman" w:hAnsi="Times New Roman"/>
                <w:sz w:val="23"/>
                <w:szCs w:val="23"/>
              </w:rPr>
              <w:t>»</w:t>
            </w:r>
            <w:r w:rsidRPr="00FC28D6">
              <w:rPr>
                <w:rFonts w:ascii="Times New Roman" w:eastAsia="Times New Roman" w:hAnsi="Times New Roman"/>
                <w:sz w:val="23"/>
                <w:szCs w:val="23"/>
              </w:rPr>
              <w:t>, поскольку зачастую они сложны в понимании и трудны в интерпретации</w:t>
            </w:r>
            <w:r w:rsidR="00820180" w:rsidRPr="00FC28D6">
              <w:rPr>
                <w:rFonts w:ascii="Times New Roman" w:eastAsia="Times New Roman" w:hAnsi="Times New Roman"/>
                <w:sz w:val="23"/>
                <w:szCs w:val="23"/>
              </w:rPr>
              <w:t>.</w:t>
            </w:r>
          </w:p>
          <w:p w14:paraId="5D252A9F" w14:textId="5AFBEAD0" w:rsidR="00281AB0" w:rsidRPr="00FC28D6" w:rsidRDefault="00281AB0" w:rsidP="00AB6C5C">
            <w:pPr>
              <w:pStyle w:val="a3"/>
              <w:numPr>
                <w:ilvl w:val="0"/>
                <w:numId w:val="65"/>
              </w:numPr>
              <w:tabs>
                <w:tab w:val="left" w:pos="284"/>
              </w:tabs>
              <w:spacing w:after="0" w:line="240" w:lineRule="auto"/>
              <w:ind w:left="1" w:firstLine="23"/>
              <w:jc w:val="both"/>
              <w:rPr>
                <w:rFonts w:ascii="Times New Roman" w:eastAsia="Times New Roman" w:hAnsi="Times New Roman"/>
                <w:sz w:val="23"/>
                <w:szCs w:val="23"/>
              </w:rPr>
            </w:pPr>
            <w:r w:rsidRPr="00FC28D6">
              <w:rPr>
                <w:rFonts w:ascii="Times New Roman" w:eastAsia="Times New Roman" w:hAnsi="Times New Roman"/>
                <w:sz w:val="23"/>
                <w:szCs w:val="23"/>
              </w:rPr>
              <w:t>Медленные темпы развития аудита эффективности и недостаточный накопленный практический опыт</w:t>
            </w:r>
            <w:r w:rsidR="00820180" w:rsidRPr="00FC28D6">
              <w:rPr>
                <w:rFonts w:ascii="Times New Roman" w:eastAsia="Times New Roman" w:hAnsi="Times New Roman"/>
                <w:sz w:val="23"/>
                <w:szCs w:val="23"/>
              </w:rPr>
              <w:t>.</w:t>
            </w:r>
          </w:p>
          <w:p w14:paraId="75E10780" w14:textId="77777777" w:rsidR="00281AB0" w:rsidRPr="00FC28D6" w:rsidRDefault="00281AB0" w:rsidP="00AB6C5C">
            <w:pPr>
              <w:pStyle w:val="a3"/>
              <w:numPr>
                <w:ilvl w:val="0"/>
                <w:numId w:val="65"/>
              </w:numPr>
              <w:tabs>
                <w:tab w:val="left" w:pos="284"/>
              </w:tabs>
              <w:spacing w:after="0" w:line="240" w:lineRule="auto"/>
              <w:ind w:left="1" w:firstLine="23"/>
              <w:jc w:val="both"/>
              <w:rPr>
                <w:rFonts w:ascii="Times New Roman" w:eastAsia="Times New Roman" w:hAnsi="Times New Roman"/>
                <w:sz w:val="23"/>
                <w:szCs w:val="23"/>
              </w:rPr>
            </w:pPr>
            <w:r w:rsidRPr="00FC28D6">
              <w:rPr>
                <w:rFonts w:ascii="Times New Roman" w:eastAsia="Times New Roman" w:hAnsi="Times New Roman"/>
                <w:sz w:val="23"/>
                <w:szCs w:val="23"/>
              </w:rPr>
              <w:t xml:space="preserve">Зависимость качества проведения аудита от квалификации и опыта </w:t>
            </w:r>
          </w:p>
          <w:p w14:paraId="54E9AF5C" w14:textId="3B56EC37" w:rsidR="00281AB0" w:rsidRPr="00FC28D6" w:rsidRDefault="00820180" w:rsidP="00AB6C5C">
            <w:pPr>
              <w:pStyle w:val="a3"/>
              <w:numPr>
                <w:ilvl w:val="0"/>
                <w:numId w:val="65"/>
              </w:numPr>
              <w:tabs>
                <w:tab w:val="left" w:pos="284"/>
              </w:tabs>
              <w:spacing w:after="0" w:line="240" w:lineRule="auto"/>
              <w:ind w:left="1" w:firstLine="23"/>
              <w:jc w:val="both"/>
              <w:rPr>
                <w:rFonts w:ascii="Times New Roman" w:eastAsia="Times New Roman" w:hAnsi="Times New Roman"/>
                <w:sz w:val="23"/>
                <w:szCs w:val="23"/>
              </w:rPr>
            </w:pPr>
            <w:r w:rsidRPr="00FC28D6">
              <w:rPr>
                <w:rFonts w:ascii="Times New Roman" w:eastAsia="Times New Roman" w:hAnsi="Times New Roman"/>
                <w:sz w:val="23"/>
                <w:szCs w:val="23"/>
              </w:rPr>
              <w:t xml:space="preserve">Недостаточно </w:t>
            </w:r>
            <w:r w:rsidR="00281AB0" w:rsidRPr="00FC28D6">
              <w:rPr>
                <w:rFonts w:ascii="Times New Roman" w:eastAsia="Times New Roman" w:hAnsi="Times New Roman"/>
                <w:sz w:val="23"/>
                <w:szCs w:val="23"/>
              </w:rPr>
              <w:t>соответствуют рекомендациям по установке критериев аудита: они должны быть понятными и четкими, однозначными и простыми для понимания государственных аудиторов</w:t>
            </w:r>
            <w:r w:rsidRPr="00FC28D6">
              <w:rPr>
                <w:rFonts w:ascii="Times New Roman" w:eastAsia="Times New Roman" w:hAnsi="Times New Roman"/>
                <w:sz w:val="23"/>
                <w:szCs w:val="23"/>
              </w:rPr>
              <w:t>.</w:t>
            </w:r>
          </w:p>
          <w:p w14:paraId="23F951FD" w14:textId="5A3983DC" w:rsidR="00281AB0" w:rsidRPr="00FC28D6" w:rsidRDefault="00281AB0" w:rsidP="00AB6C5C">
            <w:pPr>
              <w:pStyle w:val="a3"/>
              <w:numPr>
                <w:ilvl w:val="0"/>
                <w:numId w:val="65"/>
              </w:numPr>
              <w:tabs>
                <w:tab w:val="left" w:pos="284"/>
              </w:tabs>
              <w:spacing w:after="0" w:line="240" w:lineRule="auto"/>
              <w:ind w:left="1" w:firstLine="23"/>
              <w:jc w:val="both"/>
              <w:rPr>
                <w:rFonts w:ascii="Times New Roman" w:eastAsia="Times New Roman" w:hAnsi="Times New Roman"/>
                <w:sz w:val="23"/>
                <w:szCs w:val="23"/>
              </w:rPr>
            </w:pPr>
            <w:r w:rsidRPr="00FC28D6">
              <w:rPr>
                <w:rFonts w:ascii="Times New Roman" w:eastAsia="Times New Roman" w:hAnsi="Times New Roman"/>
                <w:sz w:val="23"/>
                <w:szCs w:val="23"/>
              </w:rPr>
              <w:t>В методологических документах не предусмотрены вопросы использования результатов аудита эффективности деятельности государственных органов.</w:t>
            </w:r>
          </w:p>
        </w:tc>
      </w:tr>
      <w:tr w:rsidR="00FC28D6" w:rsidRPr="00FC28D6" w14:paraId="09F5D6EE" w14:textId="77777777" w:rsidTr="00820180">
        <w:trPr>
          <w:jc w:val="center"/>
        </w:trPr>
        <w:tc>
          <w:tcPr>
            <w:tcW w:w="7166" w:type="dxa"/>
            <w:shd w:val="clear" w:color="auto" w:fill="auto"/>
          </w:tcPr>
          <w:p w14:paraId="3E51AA06" w14:textId="77777777" w:rsidR="00281AB0" w:rsidRPr="00FC28D6" w:rsidRDefault="00281AB0" w:rsidP="00AB6C5C">
            <w:pPr>
              <w:spacing w:after="0" w:line="240" w:lineRule="auto"/>
              <w:jc w:val="center"/>
              <w:rPr>
                <w:rFonts w:ascii="Times New Roman" w:hAnsi="Times New Roman"/>
                <w:i/>
                <w:sz w:val="23"/>
                <w:szCs w:val="23"/>
              </w:rPr>
            </w:pPr>
            <w:r w:rsidRPr="00FC28D6">
              <w:rPr>
                <w:rFonts w:ascii="Times New Roman" w:eastAsia="Times New Roman" w:hAnsi="Times New Roman"/>
                <w:bCs/>
                <w:i/>
                <w:sz w:val="23"/>
                <w:szCs w:val="23"/>
              </w:rPr>
              <w:t>Возможности</w:t>
            </w:r>
          </w:p>
        </w:tc>
        <w:tc>
          <w:tcPr>
            <w:tcW w:w="7371" w:type="dxa"/>
            <w:shd w:val="clear" w:color="auto" w:fill="auto"/>
            <w:vAlign w:val="bottom"/>
          </w:tcPr>
          <w:p w14:paraId="5DF48DEE" w14:textId="77777777" w:rsidR="00281AB0" w:rsidRPr="00FC28D6" w:rsidRDefault="00281AB0" w:rsidP="00AB6C5C">
            <w:pPr>
              <w:spacing w:after="0" w:line="240" w:lineRule="auto"/>
              <w:ind w:left="120"/>
              <w:jc w:val="center"/>
              <w:rPr>
                <w:rFonts w:ascii="Times New Roman" w:hAnsi="Times New Roman"/>
                <w:i/>
                <w:sz w:val="23"/>
                <w:szCs w:val="23"/>
              </w:rPr>
            </w:pPr>
            <w:r w:rsidRPr="00FC28D6">
              <w:rPr>
                <w:rFonts w:ascii="Times New Roman" w:eastAsia="Times New Roman" w:hAnsi="Times New Roman"/>
                <w:bCs/>
                <w:i/>
                <w:sz w:val="23"/>
                <w:szCs w:val="23"/>
              </w:rPr>
              <w:t>Угрозы</w:t>
            </w:r>
          </w:p>
        </w:tc>
      </w:tr>
      <w:tr w:rsidR="00FC28D6" w:rsidRPr="00FC28D6" w14:paraId="0A7CEFA1" w14:textId="77777777" w:rsidTr="00820180">
        <w:trPr>
          <w:jc w:val="center"/>
        </w:trPr>
        <w:tc>
          <w:tcPr>
            <w:tcW w:w="7166" w:type="dxa"/>
          </w:tcPr>
          <w:p w14:paraId="3743186A" w14:textId="6D075CCE" w:rsidR="00281AB0" w:rsidRPr="00FC28D6" w:rsidRDefault="00281AB0" w:rsidP="00AB6C5C">
            <w:pPr>
              <w:pStyle w:val="a3"/>
              <w:numPr>
                <w:ilvl w:val="0"/>
                <w:numId w:val="66"/>
              </w:numPr>
              <w:tabs>
                <w:tab w:val="left" w:pos="284"/>
              </w:tabs>
              <w:spacing w:after="0" w:line="240" w:lineRule="auto"/>
              <w:ind w:left="21" w:firstLine="0"/>
              <w:jc w:val="both"/>
              <w:rPr>
                <w:rFonts w:ascii="Times New Roman" w:eastAsia="Times New Roman" w:hAnsi="Times New Roman"/>
                <w:sz w:val="23"/>
                <w:szCs w:val="23"/>
              </w:rPr>
            </w:pPr>
            <w:r w:rsidRPr="00FC28D6">
              <w:rPr>
                <w:rFonts w:ascii="Times New Roman" w:eastAsia="Times New Roman" w:hAnsi="Times New Roman"/>
                <w:sz w:val="23"/>
                <w:szCs w:val="23"/>
              </w:rPr>
              <w:t xml:space="preserve">Развитие </w:t>
            </w:r>
            <w:r w:rsidR="00BF4103" w:rsidRPr="00FC28D6">
              <w:rPr>
                <w:rFonts w:ascii="Times New Roman" w:eastAsia="Times New Roman" w:hAnsi="Times New Roman"/>
                <w:sz w:val="23"/>
                <w:szCs w:val="23"/>
              </w:rPr>
              <w:t>государственного аудита</w:t>
            </w:r>
            <w:r w:rsidRPr="00FC28D6">
              <w:rPr>
                <w:rFonts w:ascii="Times New Roman" w:eastAsia="Times New Roman" w:hAnsi="Times New Roman"/>
                <w:sz w:val="23"/>
                <w:szCs w:val="23"/>
              </w:rPr>
              <w:t xml:space="preserve"> эффективности, соответст</w:t>
            </w:r>
            <w:r w:rsidR="009706F7" w:rsidRPr="00FC28D6">
              <w:rPr>
                <w:rFonts w:ascii="Times New Roman" w:eastAsia="Times New Roman" w:hAnsi="Times New Roman"/>
                <w:sz w:val="23"/>
                <w:szCs w:val="23"/>
              </w:rPr>
              <w:t xml:space="preserve"> </w:t>
            </w:r>
            <w:r w:rsidRPr="00FC28D6">
              <w:rPr>
                <w:rFonts w:ascii="Times New Roman" w:eastAsia="Times New Roman" w:hAnsi="Times New Roman"/>
                <w:sz w:val="23"/>
                <w:szCs w:val="23"/>
              </w:rPr>
              <w:t>вующего лучшим международным практикам и в соответствии с изменениями факторов внутренней и внешней среды и отвечающего глобальным вызовам</w:t>
            </w:r>
            <w:r w:rsidR="00820180" w:rsidRPr="00FC28D6">
              <w:rPr>
                <w:rFonts w:ascii="Times New Roman" w:eastAsia="Times New Roman" w:hAnsi="Times New Roman"/>
                <w:sz w:val="23"/>
                <w:szCs w:val="23"/>
              </w:rPr>
              <w:t>.</w:t>
            </w:r>
          </w:p>
          <w:p w14:paraId="240C7DF1" w14:textId="1BDD1E10" w:rsidR="00281AB0" w:rsidRPr="00FC28D6" w:rsidRDefault="00281AB0" w:rsidP="00AB6C5C">
            <w:pPr>
              <w:pStyle w:val="a3"/>
              <w:numPr>
                <w:ilvl w:val="0"/>
                <w:numId w:val="66"/>
              </w:numPr>
              <w:tabs>
                <w:tab w:val="left" w:pos="284"/>
              </w:tabs>
              <w:spacing w:after="0" w:line="240" w:lineRule="auto"/>
              <w:ind w:left="1" w:firstLine="23"/>
              <w:jc w:val="both"/>
              <w:rPr>
                <w:rFonts w:ascii="Times New Roman" w:eastAsia="Times New Roman" w:hAnsi="Times New Roman"/>
                <w:sz w:val="23"/>
                <w:szCs w:val="23"/>
              </w:rPr>
            </w:pPr>
            <w:r w:rsidRPr="00FC28D6">
              <w:rPr>
                <w:rFonts w:ascii="Times New Roman" w:eastAsia="Times New Roman" w:hAnsi="Times New Roman"/>
                <w:sz w:val="23"/>
                <w:szCs w:val="23"/>
              </w:rPr>
              <w:t xml:space="preserve">Внедрение в деятельность </w:t>
            </w:r>
            <w:r w:rsidR="00BC25E8" w:rsidRPr="00FC28D6">
              <w:rPr>
                <w:rFonts w:ascii="Times New Roman" w:eastAsia="Times New Roman" w:hAnsi="Times New Roman"/>
                <w:sz w:val="23"/>
                <w:szCs w:val="23"/>
              </w:rPr>
              <w:t>государственных органов</w:t>
            </w:r>
            <w:r w:rsidRPr="00FC28D6">
              <w:rPr>
                <w:rFonts w:ascii="Times New Roman" w:eastAsia="Times New Roman" w:hAnsi="Times New Roman"/>
                <w:sz w:val="23"/>
                <w:szCs w:val="23"/>
              </w:rPr>
              <w:t xml:space="preserve"> нового прогрессивного электронного формата работы с населением, что является важным фактором снижения коррупционных рисков</w:t>
            </w:r>
            <w:r w:rsidR="00820180" w:rsidRPr="00FC28D6">
              <w:rPr>
                <w:rFonts w:ascii="Times New Roman" w:eastAsia="Times New Roman" w:hAnsi="Times New Roman"/>
                <w:sz w:val="23"/>
                <w:szCs w:val="23"/>
              </w:rPr>
              <w:t>.</w:t>
            </w:r>
          </w:p>
          <w:p w14:paraId="0E483B74" w14:textId="304B9D33" w:rsidR="00281AB0" w:rsidRPr="00FC28D6" w:rsidRDefault="00281AB0" w:rsidP="00AB6C5C">
            <w:pPr>
              <w:pStyle w:val="a3"/>
              <w:numPr>
                <w:ilvl w:val="0"/>
                <w:numId w:val="66"/>
              </w:numPr>
              <w:tabs>
                <w:tab w:val="left" w:pos="284"/>
              </w:tabs>
              <w:spacing w:after="0" w:line="240" w:lineRule="auto"/>
              <w:ind w:left="1" w:firstLine="23"/>
              <w:jc w:val="both"/>
              <w:rPr>
                <w:rFonts w:ascii="Times New Roman" w:eastAsia="Times New Roman" w:hAnsi="Times New Roman"/>
                <w:sz w:val="23"/>
                <w:szCs w:val="23"/>
              </w:rPr>
            </w:pPr>
            <w:r w:rsidRPr="00FC28D6">
              <w:rPr>
                <w:rFonts w:ascii="Times New Roman" w:eastAsia="Times New Roman" w:hAnsi="Times New Roman"/>
                <w:sz w:val="23"/>
                <w:szCs w:val="23"/>
              </w:rPr>
              <w:t>Постоянное повышение квалификации госаудиторов</w:t>
            </w:r>
            <w:r w:rsidR="00820180" w:rsidRPr="00FC28D6">
              <w:rPr>
                <w:rFonts w:ascii="Times New Roman" w:eastAsia="Times New Roman" w:hAnsi="Times New Roman"/>
                <w:sz w:val="23"/>
                <w:szCs w:val="23"/>
              </w:rPr>
              <w:t>.</w:t>
            </w:r>
          </w:p>
          <w:p w14:paraId="041D8DC3" w14:textId="57EBBB59" w:rsidR="00281AB0" w:rsidRPr="00FC28D6" w:rsidRDefault="00281AB0" w:rsidP="00AB6C5C">
            <w:pPr>
              <w:pStyle w:val="a3"/>
              <w:numPr>
                <w:ilvl w:val="0"/>
                <w:numId w:val="66"/>
              </w:numPr>
              <w:tabs>
                <w:tab w:val="left" w:pos="284"/>
              </w:tabs>
              <w:spacing w:after="0" w:line="240" w:lineRule="auto"/>
              <w:ind w:left="0" w:firstLine="23"/>
              <w:jc w:val="both"/>
              <w:rPr>
                <w:rFonts w:ascii="Times New Roman" w:hAnsi="Times New Roman"/>
                <w:sz w:val="23"/>
                <w:szCs w:val="23"/>
              </w:rPr>
            </w:pPr>
            <w:r w:rsidRPr="00FC28D6">
              <w:rPr>
                <w:rFonts w:ascii="Times New Roman" w:eastAsia="Times New Roman" w:hAnsi="Times New Roman"/>
                <w:sz w:val="23"/>
                <w:szCs w:val="23"/>
              </w:rPr>
              <w:t xml:space="preserve">Совершенствование методологической базы по проведению аудита эффективности </w:t>
            </w:r>
            <w:r w:rsidRPr="00FC28D6">
              <w:rPr>
                <w:rFonts w:ascii="Times New Roman" w:hAnsi="Times New Roman"/>
                <w:bCs/>
                <w:sz w:val="23"/>
                <w:szCs w:val="23"/>
              </w:rPr>
              <w:t xml:space="preserve">деятельности </w:t>
            </w:r>
            <w:r w:rsidR="00BC25E8" w:rsidRPr="00FC28D6">
              <w:rPr>
                <w:rFonts w:ascii="Times New Roman" w:hAnsi="Times New Roman"/>
                <w:bCs/>
                <w:sz w:val="23"/>
                <w:szCs w:val="23"/>
              </w:rPr>
              <w:t>государственных органов</w:t>
            </w:r>
            <w:r w:rsidRPr="00FC28D6">
              <w:rPr>
                <w:rFonts w:ascii="Times New Roman" w:hAnsi="Times New Roman"/>
                <w:bCs/>
                <w:sz w:val="23"/>
                <w:szCs w:val="23"/>
              </w:rPr>
              <w:t xml:space="preserve"> в части расши</w:t>
            </w:r>
            <w:r w:rsidR="009706F7" w:rsidRPr="00FC28D6">
              <w:rPr>
                <w:rFonts w:ascii="Times New Roman" w:hAnsi="Times New Roman"/>
                <w:bCs/>
                <w:sz w:val="23"/>
                <w:szCs w:val="23"/>
              </w:rPr>
              <w:t xml:space="preserve"> </w:t>
            </w:r>
            <w:r w:rsidRPr="00FC28D6">
              <w:rPr>
                <w:rFonts w:ascii="Times New Roman" w:hAnsi="Times New Roman"/>
                <w:bCs/>
                <w:sz w:val="23"/>
                <w:szCs w:val="23"/>
              </w:rPr>
              <w:t>рения применения экономико</w:t>
            </w:r>
            <w:r w:rsidR="00820180" w:rsidRPr="00FC28D6">
              <w:rPr>
                <w:rFonts w:ascii="Times New Roman" w:hAnsi="Times New Roman"/>
                <w:bCs/>
                <w:sz w:val="23"/>
                <w:szCs w:val="23"/>
              </w:rPr>
              <w:t>-математического инструментария</w:t>
            </w:r>
          </w:p>
        </w:tc>
        <w:tc>
          <w:tcPr>
            <w:tcW w:w="7371" w:type="dxa"/>
          </w:tcPr>
          <w:p w14:paraId="7CD4234A" w14:textId="7A1B887F" w:rsidR="00281AB0" w:rsidRPr="00FC28D6" w:rsidRDefault="00281AB0" w:rsidP="00AB6C5C">
            <w:pPr>
              <w:pStyle w:val="a3"/>
              <w:numPr>
                <w:ilvl w:val="0"/>
                <w:numId w:val="67"/>
              </w:numPr>
              <w:tabs>
                <w:tab w:val="left" w:pos="236"/>
              </w:tabs>
              <w:spacing w:after="0" w:line="240" w:lineRule="auto"/>
              <w:ind w:left="0" w:firstLine="0"/>
              <w:jc w:val="both"/>
              <w:rPr>
                <w:rFonts w:ascii="Times New Roman" w:eastAsia="Times New Roman" w:hAnsi="Times New Roman"/>
                <w:sz w:val="23"/>
                <w:szCs w:val="23"/>
              </w:rPr>
            </w:pPr>
            <w:r w:rsidRPr="00FC28D6">
              <w:rPr>
                <w:rFonts w:ascii="Times New Roman" w:eastAsia="Times New Roman" w:hAnsi="Times New Roman"/>
                <w:sz w:val="23"/>
                <w:szCs w:val="23"/>
              </w:rPr>
              <w:t xml:space="preserve">Требования регуляторов не содержат четких критериев к набору ключевых показателей аудита эффективности </w:t>
            </w:r>
            <w:r w:rsidR="00BC25E8" w:rsidRPr="00FC28D6">
              <w:rPr>
                <w:rFonts w:ascii="Times New Roman" w:eastAsia="Times New Roman" w:hAnsi="Times New Roman"/>
                <w:sz w:val="23"/>
                <w:szCs w:val="23"/>
              </w:rPr>
              <w:t>государственных органов</w:t>
            </w:r>
            <w:r w:rsidRPr="00FC28D6">
              <w:rPr>
                <w:rFonts w:ascii="Times New Roman" w:eastAsia="Times New Roman" w:hAnsi="Times New Roman"/>
                <w:sz w:val="23"/>
                <w:szCs w:val="23"/>
              </w:rPr>
              <w:t xml:space="preserve"> в зависимости от вида и направления их деятельности</w:t>
            </w:r>
            <w:r w:rsidR="00820180" w:rsidRPr="00FC28D6">
              <w:rPr>
                <w:rFonts w:ascii="Times New Roman" w:eastAsia="Times New Roman" w:hAnsi="Times New Roman"/>
                <w:sz w:val="23"/>
                <w:szCs w:val="23"/>
              </w:rPr>
              <w:t>.</w:t>
            </w:r>
          </w:p>
          <w:p w14:paraId="715AC996" w14:textId="63B8B6EB" w:rsidR="00281AB0" w:rsidRPr="00FC28D6" w:rsidRDefault="00281AB0" w:rsidP="00AB6C5C">
            <w:pPr>
              <w:pStyle w:val="a3"/>
              <w:numPr>
                <w:ilvl w:val="0"/>
                <w:numId w:val="67"/>
              </w:numPr>
              <w:tabs>
                <w:tab w:val="left" w:pos="236"/>
              </w:tabs>
              <w:spacing w:after="0" w:line="240" w:lineRule="auto"/>
              <w:ind w:left="0" w:firstLine="0"/>
              <w:jc w:val="both"/>
              <w:rPr>
                <w:rFonts w:ascii="Times New Roman" w:eastAsia="Times New Roman" w:hAnsi="Times New Roman"/>
                <w:sz w:val="23"/>
                <w:szCs w:val="23"/>
              </w:rPr>
            </w:pPr>
            <w:r w:rsidRPr="00FC28D6">
              <w:rPr>
                <w:rFonts w:ascii="Times New Roman" w:eastAsia="Times New Roman" w:hAnsi="Times New Roman"/>
                <w:sz w:val="23"/>
                <w:szCs w:val="23"/>
              </w:rPr>
              <w:t>До сих пор остается актуальной проблема формирования и обоснования перечня базовых показателей, используемых для аудита эффективности деятельности МИО</w:t>
            </w:r>
            <w:r w:rsidR="00820180" w:rsidRPr="00FC28D6">
              <w:rPr>
                <w:rFonts w:ascii="Times New Roman" w:eastAsia="Times New Roman" w:hAnsi="Times New Roman"/>
                <w:sz w:val="23"/>
                <w:szCs w:val="23"/>
              </w:rPr>
              <w:t>.</w:t>
            </w:r>
          </w:p>
          <w:p w14:paraId="42F47B80" w14:textId="13984F3B" w:rsidR="00281AB0" w:rsidRPr="00FC28D6" w:rsidRDefault="00281AB0" w:rsidP="00AB6C5C">
            <w:pPr>
              <w:pStyle w:val="a3"/>
              <w:numPr>
                <w:ilvl w:val="0"/>
                <w:numId w:val="67"/>
              </w:numPr>
              <w:tabs>
                <w:tab w:val="left" w:pos="236"/>
              </w:tabs>
              <w:spacing w:after="0" w:line="240" w:lineRule="auto"/>
              <w:ind w:left="0" w:firstLine="0"/>
              <w:jc w:val="both"/>
              <w:rPr>
                <w:rFonts w:ascii="Times New Roman" w:eastAsia="Times New Roman" w:hAnsi="Times New Roman"/>
                <w:sz w:val="23"/>
                <w:szCs w:val="23"/>
              </w:rPr>
            </w:pPr>
            <w:r w:rsidRPr="00FC28D6">
              <w:rPr>
                <w:rFonts w:ascii="Times New Roman" w:eastAsia="Times New Roman" w:hAnsi="Times New Roman"/>
                <w:sz w:val="23"/>
                <w:szCs w:val="23"/>
              </w:rPr>
              <w:t>Дефицит квалифицированных кадров, обладающими достаточными компетенциями в области аудита</w:t>
            </w:r>
            <w:r w:rsidR="00820180" w:rsidRPr="00FC28D6">
              <w:rPr>
                <w:rFonts w:ascii="Times New Roman" w:eastAsia="Times New Roman" w:hAnsi="Times New Roman"/>
                <w:sz w:val="23"/>
                <w:szCs w:val="23"/>
              </w:rPr>
              <w:t>.</w:t>
            </w:r>
          </w:p>
          <w:p w14:paraId="3832A8A7" w14:textId="5DE6CE8D" w:rsidR="00281AB0" w:rsidRPr="00FC28D6" w:rsidRDefault="00281AB0" w:rsidP="00AB6C5C">
            <w:pPr>
              <w:pStyle w:val="a3"/>
              <w:numPr>
                <w:ilvl w:val="0"/>
                <w:numId w:val="67"/>
              </w:numPr>
              <w:tabs>
                <w:tab w:val="left" w:pos="-104"/>
                <w:tab w:val="left" w:pos="303"/>
              </w:tabs>
              <w:spacing w:after="0" w:line="240" w:lineRule="auto"/>
              <w:ind w:left="38" w:firstLine="0"/>
              <w:jc w:val="both"/>
              <w:rPr>
                <w:rFonts w:ascii="Times New Roman" w:hAnsi="Times New Roman"/>
                <w:sz w:val="23"/>
                <w:szCs w:val="23"/>
              </w:rPr>
            </w:pPr>
            <w:r w:rsidRPr="00FC28D6">
              <w:rPr>
                <w:rFonts w:ascii="Times New Roman" w:eastAsia="Times New Roman" w:hAnsi="Times New Roman"/>
                <w:sz w:val="23"/>
                <w:szCs w:val="23"/>
              </w:rPr>
              <w:t>Практика корректировки госпрограмм и их необоснованность, а также затраченные на эти</w:t>
            </w:r>
            <w:r w:rsidR="00820180" w:rsidRPr="00FC28D6">
              <w:rPr>
                <w:rFonts w:ascii="Times New Roman" w:eastAsia="Times New Roman" w:hAnsi="Times New Roman"/>
                <w:sz w:val="23"/>
                <w:szCs w:val="23"/>
              </w:rPr>
              <w:t xml:space="preserve"> мероприятия бюджетные средства</w:t>
            </w:r>
          </w:p>
        </w:tc>
      </w:tr>
      <w:tr w:rsidR="00281AB0" w:rsidRPr="00FC28D6" w14:paraId="38AE608F" w14:textId="77777777" w:rsidTr="00820180">
        <w:trPr>
          <w:jc w:val="center"/>
        </w:trPr>
        <w:tc>
          <w:tcPr>
            <w:tcW w:w="14537" w:type="dxa"/>
            <w:gridSpan w:val="2"/>
          </w:tcPr>
          <w:p w14:paraId="7601A89C" w14:textId="77777777" w:rsidR="00281AB0" w:rsidRPr="00FC28D6" w:rsidRDefault="00281AB0" w:rsidP="00820180">
            <w:pPr>
              <w:pStyle w:val="a3"/>
              <w:tabs>
                <w:tab w:val="left" w:pos="236"/>
              </w:tabs>
              <w:spacing w:after="0" w:line="240" w:lineRule="auto"/>
              <w:ind w:left="0" w:firstLine="569"/>
              <w:rPr>
                <w:rFonts w:ascii="Times New Roman" w:eastAsia="Times New Roman" w:hAnsi="Times New Roman"/>
                <w:sz w:val="23"/>
                <w:szCs w:val="23"/>
              </w:rPr>
            </w:pPr>
            <w:r w:rsidRPr="00FC28D6">
              <w:rPr>
                <w:rFonts w:ascii="Times New Roman" w:eastAsia="Times New Roman" w:hAnsi="Times New Roman"/>
                <w:sz w:val="23"/>
                <w:szCs w:val="23"/>
              </w:rPr>
              <w:t>Примечание – Составлено автором</w:t>
            </w:r>
          </w:p>
        </w:tc>
      </w:tr>
    </w:tbl>
    <w:p w14:paraId="14BB1968" w14:textId="77777777" w:rsidR="00281AB0" w:rsidRPr="00FC28D6" w:rsidRDefault="00281AB0" w:rsidP="00AB6C5C">
      <w:pPr>
        <w:tabs>
          <w:tab w:val="left" w:pos="709"/>
        </w:tabs>
        <w:spacing w:after="0" w:line="240" w:lineRule="auto"/>
        <w:rPr>
          <w:rFonts w:ascii="Times New Roman" w:eastAsia="SimSun" w:hAnsi="Times New Roman" w:cs="Times New Roman"/>
          <w:b/>
          <w:sz w:val="4"/>
          <w:szCs w:val="4"/>
        </w:rPr>
      </w:pPr>
    </w:p>
    <w:p w14:paraId="68CA5AE2" w14:textId="77777777" w:rsidR="00281AB0" w:rsidRPr="00FC28D6" w:rsidRDefault="00281AB0" w:rsidP="00AB6C5C">
      <w:pPr>
        <w:tabs>
          <w:tab w:val="left" w:pos="709"/>
          <w:tab w:val="left" w:pos="993"/>
        </w:tabs>
        <w:spacing w:after="0" w:line="240" w:lineRule="auto"/>
        <w:jc w:val="both"/>
        <w:rPr>
          <w:rFonts w:ascii="Times New Roman" w:hAnsi="Times New Roman" w:cs="Times New Roman"/>
          <w:sz w:val="4"/>
          <w:szCs w:val="4"/>
          <w:lang w:val="en-US"/>
        </w:rPr>
        <w:sectPr w:rsidR="00281AB0" w:rsidRPr="00FC28D6" w:rsidSect="00820180">
          <w:pgSz w:w="16838" w:h="11906" w:orient="landscape" w:code="9"/>
          <w:pgMar w:top="1701" w:right="1103" w:bottom="567" w:left="1134" w:header="709" w:footer="709" w:gutter="0"/>
          <w:cols w:space="708"/>
          <w:docGrid w:linePitch="360"/>
        </w:sectPr>
      </w:pPr>
    </w:p>
    <w:p w14:paraId="407CC14B" w14:textId="77777777" w:rsidR="00820180" w:rsidRPr="00FC28D6" w:rsidRDefault="00820180" w:rsidP="00820180">
      <w:pPr>
        <w:pStyle w:val="a9"/>
        <w:tabs>
          <w:tab w:val="left" w:pos="709"/>
          <w:tab w:val="left" w:pos="993"/>
        </w:tabs>
        <w:spacing w:before="0" w:beforeAutospacing="0" w:after="0" w:afterAutospacing="0"/>
        <w:ind w:firstLine="709"/>
        <w:jc w:val="both"/>
        <w:rPr>
          <w:i/>
          <w:sz w:val="28"/>
          <w:szCs w:val="28"/>
        </w:rPr>
      </w:pPr>
      <w:r w:rsidRPr="00FC28D6">
        <w:rPr>
          <w:i/>
          <w:sz w:val="28"/>
          <w:szCs w:val="28"/>
        </w:rPr>
        <w:lastRenderedPageBreak/>
        <w:t>2. Проблемы формирования критериев и показателей АЭДГО Республики Казахстан</w:t>
      </w:r>
    </w:p>
    <w:p w14:paraId="0D102B66" w14:textId="77777777" w:rsidR="00820180" w:rsidRPr="00FC28D6" w:rsidRDefault="00820180" w:rsidP="0082018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Изучение материалов аудитов эффективности показало, что при разработке критериев/показателей АЭДГО наблюдаются как недостатки, так и положительные практики.</w:t>
      </w:r>
    </w:p>
    <w:p w14:paraId="405DA7AB" w14:textId="77777777" w:rsidR="00820180" w:rsidRPr="00FC28D6" w:rsidRDefault="00820180" w:rsidP="00820180">
      <w:pPr>
        <w:widowControl w:val="0"/>
        <w:tabs>
          <w:tab w:val="left" w:pos="709"/>
          <w:tab w:val="left" w:pos="1134"/>
          <w:tab w:val="left" w:pos="4962"/>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Рассмотрим базовые показатели АЭДГО с позиции использования бюджетных средств. Согласно их определению для оценки эффективности использования бюджетных средств следует проанализировать следующие связанные с ними показатели: источники финансирования деятельности государственных органов; объем произведенных продуктов, выполненных работ и предоставленных услуг и другие результаты использования бюджетных средств; а также обязательства.</w:t>
      </w:r>
    </w:p>
    <w:p w14:paraId="360D8178" w14:textId="416328C1" w:rsidR="00281AB0" w:rsidRPr="00FC28D6" w:rsidRDefault="00281AB0" w:rsidP="00820180">
      <w:pPr>
        <w:pStyle w:val="a9"/>
        <w:tabs>
          <w:tab w:val="left" w:pos="709"/>
          <w:tab w:val="left" w:pos="993"/>
        </w:tabs>
        <w:spacing w:before="0" w:beforeAutospacing="0" w:after="0" w:afterAutospacing="0"/>
        <w:ind w:firstLine="709"/>
        <w:jc w:val="both"/>
        <w:rPr>
          <w:i/>
          <w:sz w:val="28"/>
          <w:szCs w:val="28"/>
        </w:rPr>
      </w:pPr>
      <w:r w:rsidRPr="00FC28D6">
        <w:rPr>
          <w:i/>
          <w:sz w:val="28"/>
          <w:szCs w:val="28"/>
        </w:rPr>
        <w:t xml:space="preserve">Анализ показателя </w:t>
      </w:r>
      <w:r w:rsidR="00AA5E66" w:rsidRPr="00FC28D6">
        <w:rPr>
          <w:i/>
          <w:sz w:val="28"/>
          <w:szCs w:val="28"/>
        </w:rPr>
        <w:t>«</w:t>
      </w:r>
      <w:r w:rsidRPr="00FC28D6">
        <w:rPr>
          <w:i/>
          <w:sz w:val="28"/>
          <w:szCs w:val="28"/>
        </w:rPr>
        <w:t>эффективность</w:t>
      </w:r>
      <w:r w:rsidR="00AA5E66" w:rsidRPr="00FC28D6">
        <w:rPr>
          <w:i/>
          <w:sz w:val="28"/>
          <w:szCs w:val="28"/>
        </w:rPr>
        <w:t>»</w:t>
      </w:r>
    </w:p>
    <w:p w14:paraId="3F2CAB9D" w14:textId="63F62D20" w:rsidR="00281AB0" w:rsidRPr="00FC28D6" w:rsidRDefault="00281AB0" w:rsidP="00820180">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Согласно методологическим документам АЭДГО дается определение эффективности – это соотношение полученных результатов к запланированным с учетом использованных для их достижения ресурсов.</w:t>
      </w:r>
    </w:p>
    <w:p w14:paraId="2FC089C4" w14:textId="762E14F1" w:rsidR="00281AB0" w:rsidRPr="00FC28D6" w:rsidRDefault="00281AB0" w:rsidP="00820180">
      <w:pPr>
        <w:pStyle w:val="a3"/>
        <w:tabs>
          <w:tab w:val="left" w:pos="709"/>
        </w:tabs>
        <w:spacing w:after="0" w:line="240" w:lineRule="auto"/>
        <w:ind w:left="0" w:firstLine="709"/>
        <w:rPr>
          <w:rFonts w:ascii="Times New Roman" w:hAnsi="Times New Roman" w:cs="Times New Roman"/>
          <w:i/>
          <w:sz w:val="28"/>
          <w:szCs w:val="28"/>
        </w:rPr>
      </w:pPr>
      <w:r w:rsidRPr="00FC28D6">
        <w:rPr>
          <w:rFonts w:ascii="Times New Roman" w:hAnsi="Times New Roman" w:cs="Times New Roman"/>
          <w:i/>
          <w:sz w:val="28"/>
          <w:szCs w:val="28"/>
        </w:rPr>
        <w:t>В этом определении мы видим две проблемы.</w:t>
      </w:r>
    </w:p>
    <w:p w14:paraId="0871F4FB" w14:textId="60E6461A" w:rsidR="00281AB0" w:rsidRPr="00FC28D6" w:rsidRDefault="00281AB0" w:rsidP="00820180">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Во-первых, по нашему мнению, имеется некоторая тавтология в определении системы базовых показателей аудита, когда в состав понятия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аудита эффективности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включен показатель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эффективность</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w:t>
      </w:r>
    </w:p>
    <w:p w14:paraId="16CFED52" w14:textId="7D1C4A81" w:rsidR="00281AB0" w:rsidRPr="00FC28D6" w:rsidRDefault="00281AB0" w:rsidP="00820180">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На рисунке 19 показаны базовые показатели аудита эффективности, которые даются в Методике по проведению АЭДГО.</w:t>
      </w:r>
    </w:p>
    <w:p w14:paraId="41D015BE" w14:textId="77777777" w:rsidR="00281AB0" w:rsidRPr="00303414" w:rsidRDefault="00281AB0" w:rsidP="00303414">
      <w:pPr>
        <w:spacing w:after="0" w:line="240" w:lineRule="auto"/>
        <w:ind w:firstLine="709"/>
        <w:jc w:val="both"/>
        <w:rPr>
          <w:rFonts w:ascii="Times New Roman" w:hAnsi="Times New Roman" w:cs="Times New Roman"/>
          <w:sz w:val="28"/>
          <w:szCs w:val="28"/>
        </w:rPr>
      </w:pPr>
    </w:p>
    <w:p w14:paraId="66DEE147" w14:textId="77777777" w:rsidR="00281AB0" w:rsidRPr="00FC28D6" w:rsidRDefault="00281AB0" w:rsidP="009706F7">
      <w:pPr>
        <w:spacing w:after="0" w:line="240" w:lineRule="auto"/>
        <w:ind w:left="284"/>
        <w:jc w:val="both"/>
        <w:rPr>
          <w:rFonts w:ascii="Times New Roman" w:hAnsi="Times New Roman" w:cs="Times New Roman"/>
          <w:b/>
          <w:sz w:val="28"/>
          <w:szCs w:val="28"/>
        </w:rPr>
      </w:pPr>
      <w:r w:rsidRPr="00FC28D6">
        <w:rPr>
          <w:rFonts w:ascii="Times New Roman" w:hAnsi="Times New Roman" w:cs="Times New Roman"/>
          <w:b/>
          <w:noProof/>
          <w:sz w:val="28"/>
          <w:szCs w:val="28"/>
          <w:lang w:eastAsia="ru-RU"/>
        </w:rPr>
        <w:drawing>
          <wp:inline distT="0" distB="0" distL="0" distR="0" wp14:anchorId="71116D2E" wp14:editId="41656508">
            <wp:extent cx="5814204" cy="1259457"/>
            <wp:effectExtent l="0" t="38100" r="0" b="55245"/>
            <wp:docPr id="9"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23989983" w14:textId="0183AE0C" w:rsidR="00281AB0" w:rsidRPr="00FC28D6" w:rsidRDefault="00281AB0" w:rsidP="00AB6C5C">
      <w:pPr>
        <w:pStyle w:val="a3"/>
        <w:tabs>
          <w:tab w:val="left" w:pos="709"/>
        </w:tabs>
        <w:spacing w:after="0" w:line="240" w:lineRule="auto"/>
        <w:ind w:left="0"/>
        <w:jc w:val="center"/>
        <w:rPr>
          <w:rFonts w:ascii="Times New Roman" w:eastAsiaTheme="minorEastAsia" w:hAnsi="Times New Roman" w:cs="Times New Roman"/>
          <w:sz w:val="28"/>
          <w:szCs w:val="28"/>
        </w:rPr>
      </w:pPr>
      <w:r w:rsidRPr="00FC28D6">
        <w:rPr>
          <w:rFonts w:ascii="Times New Roman" w:hAnsi="Times New Roman" w:cs="Times New Roman"/>
          <w:sz w:val="28"/>
          <w:szCs w:val="28"/>
        </w:rPr>
        <w:t xml:space="preserve">Рисунок 19 </w:t>
      </w:r>
      <w:r w:rsidR="009706F7"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r w:rsidRPr="00FC28D6">
        <w:rPr>
          <w:rFonts w:ascii="Times New Roman" w:eastAsiaTheme="minorEastAsia" w:hAnsi="Times New Roman" w:cs="Times New Roman"/>
          <w:sz w:val="28"/>
          <w:szCs w:val="28"/>
        </w:rPr>
        <w:t>Базовые показатели аудита эффективности</w:t>
      </w:r>
    </w:p>
    <w:p w14:paraId="3045F4A2" w14:textId="77777777" w:rsidR="00281AB0" w:rsidRPr="00FC28D6" w:rsidRDefault="00281AB0" w:rsidP="00AB6C5C">
      <w:pPr>
        <w:pStyle w:val="aff0"/>
        <w:jc w:val="both"/>
        <w:rPr>
          <w:rFonts w:ascii="Times New Roman" w:eastAsia="SimSun" w:hAnsi="Times New Roman" w:cs="Times New Roman"/>
          <w:sz w:val="16"/>
          <w:szCs w:val="16"/>
          <w:lang w:eastAsia="ru-RU"/>
        </w:rPr>
      </w:pPr>
    </w:p>
    <w:p w14:paraId="06C6AD9E" w14:textId="07447C3C" w:rsidR="00281AB0" w:rsidRPr="00FC28D6" w:rsidRDefault="00281AB0" w:rsidP="00AB6C5C">
      <w:pPr>
        <w:pStyle w:val="aff0"/>
        <w:ind w:firstLine="708"/>
        <w:jc w:val="both"/>
        <w:rPr>
          <w:rFonts w:ascii="Times New Roman" w:eastAsia="SimSun" w:hAnsi="Times New Roman" w:cs="Times New Roman"/>
          <w:sz w:val="24"/>
          <w:szCs w:val="24"/>
          <w:lang w:eastAsia="ru-RU"/>
        </w:rPr>
      </w:pPr>
      <w:r w:rsidRPr="00FC28D6">
        <w:rPr>
          <w:rFonts w:ascii="Times New Roman" w:eastAsia="SimSun" w:hAnsi="Times New Roman" w:cs="Times New Roman"/>
          <w:sz w:val="24"/>
          <w:szCs w:val="24"/>
          <w:lang w:eastAsia="ru-RU"/>
        </w:rPr>
        <w:t xml:space="preserve">Примечание – </w:t>
      </w:r>
      <w:r w:rsidR="009706F7" w:rsidRPr="00FC28D6">
        <w:rPr>
          <w:rFonts w:ascii="Times New Roman" w:eastAsia="SimSun" w:hAnsi="Times New Roman" w:cs="Times New Roman"/>
          <w:sz w:val="24"/>
          <w:szCs w:val="24"/>
          <w:lang w:eastAsia="ru-RU"/>
        </w:rPr>
        <w:t xml:space="preserve">Составлено </w:t>
      </w:r>
      <w:r w:rsidRPr="00FC28D6">
        <w:rPr>
          <w:rFonts w:ascii="Times New Roman" w:eastAsia="SimSun" w:hAnsi="Times New Roman" w:cs="Times New Roman"/>
          <w:sz w:val="24"/>
          <w:szCs w:val="24"/>
          <w:lang w:eastAsia="ru-RU"/>
        </w:rPr>
        <w:t>автором</w:t>
      </w:r>
    </w:p>
    <w:p w14:paraId="0EFF33CF" w14:textId="77777777" w:rsidR="00281AB0" w:rsidRPr="00FC28D6" w:rsidRDefault="00281AB0" w:rsidP="00AB6C5C">
      <w:pPr>
        <w:pStyle w:val="aff0"/>
        <w:jc w:val="both"/>
        <w:rPr>
          <w:rFonts w:ascii="Times New Roman" w:hAnsi="Times New Roman" w:cs="Times New Roman"/>
          <w:sz w:val="28"/>
          <w:szCs w:val="28"/>
        </w:rPr>
      </w:pPr>
    </w:p>
    <w:p w14:paraId="6F734285" w14:textId="645C1A97" w:rsidR="00281AB0" w:rsidRPr="00FC28D6" w:rsidRDefault="00281AB0" w:rsidP="00AB6C5C">
      <w:pPr>
        <w:pStyle w:val="aff0"/>
        <w:ind w:firstLine="708"/>
        <w:jc w:val="both"/>
        <w:rPr>
          <w:rFonts w:ascii="Times New Roman" w:hAnsi="Times New Roman" w:cs="Times New Roman"/>
          <w:sz w:val="28"/>
          <w:szCs w:val="28"/>
        </w:rPr>
      </w:pPr>
      <w:r w:rsidRPr="00FC28D6">
        <w:rPr>
          <w:rFonts w:ascii="Times New Roman" w:hAnsi="Times New Roman" w:cs="Times New Roman"/>
          <w:sz w:val="28"/>
          <w:szCs w:val="28"/>
        </w:rPr>
        <w:t>Во-вторых, в этом определении отражены две стороны эффективности -</w:t>
      </w:r>
      <w:r w:rsidRPr="00FC28D6">
        <w:rPr>
          <w:rFonts w:ascii="Times New Roman" w:hAnsi="Times New Roman" w:cs="Times New Roman"/>
          <w:i/>
          <w:sz w:val="28"/>
          <w:szCs w:val="28"/>
        </w:rPr>
        <w:t xml:space="preserve">экономичность и продуктивность </w:t>
      </w:r>
      <w:r w:rsidRPr="00FC28D6">
        <w:rPr>
          <w:rFonts w:ascii="Times New Roman" w:hAnsi="Times New Roman" w:cs="Times New Roman"/>
          <w:sz w:val="28"/>
          <w:szCs w:val="28"/>
        </w:rPr>
        <w:t xml:space="preserve">использования бюджетных средств. Однако данное определение понятия эффективности использования бюджетных средств не в полной мере соответствует международным стандартам, поскольку в нем отсутствует третья сторона эффективности - </w:t>
      </w:r>
      <w:r w:rsidRPr="00FC28D6">
        <w:rPr>
          <w:rFonts w:ascii="Times New Roman" w:hAnsi="Times New Roman" w:cs="Times New Roman"/>
          <w:i/>
          <w:sz w:val="28"/>
          <w:szCs w:val="28"/>
        </w:rPr>
        <w:t>результативность</w:t>
      </w:r>
      <w:r w:rsidRPr="00FC28D6">
        <w:rPr>
          <w:rFonts w:ascii="Times New Roman" w:hAnsi="Times New Roman" w:cs="Times New Roman"/>
          <w:sz w:val="28"/>
          <w:szCs w:val="28"/>
        </w:rPr>
        <w:t xml:space="preserve"> бюджетных расходов. Она предполагает анализ достижения конечных результатов как следствие реализации </w:t>
      </w:r>
      <w:r w:rsidR="00BC25E8" w:rsidRPr="00FC28D6">
        <w:rPr>
          <w:rFonts w:ascii="Times New Roman" w:hAnsi="Times New Roman" w:cs="Times New Roman"/>
          <w:sz w:val="28"/>
          <w:szCs w:val="28"/>
        </w:rPr>
        <w:t>плана развития</w:t>
      </w:r>
      <w:r w:rsidRPr="00FC28D6">
        <w:rPr>
          <w:rFonts w:ascii="Times New Roman" w:hAnsi="Times New Roman" w:cs="Times New Roman"/>
          <w:sz w:val="28"/>
          <w:szCs w:val="28"/>
        </w:rPr>
        <w:t xml:space="preserve"> государственного органа, государственной (отраслевой) или бюджетной программы, а также и анализ влияния различных предоставленных средств.</w:t>
      </w:r>
    </w:p>
    <w:p w14:paraId="33CBDC9B" w14:textId="7E1E0FB3" w:rsidR="00281AB0" w:rsidRPr="00FC28D6" w:rsidRDefault="00281AB0" w:rsidP="009706F7">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 xml:space="preserve">Согласно проведенному анализу нормативных и методологических документов АЭДГО мы различаем следующие основные виды </w:t>
      </w:r>
      <w:r w:rsidRPr="00FC28D6">
        <w:rPr>
          <w:rFonts w:ascii="Times New Roman" w:eastAsia="Calibri" w:hAnsi="Times New Roman" w:cs="Times New Roman"/>
          <w:sz w:val="28"/>
          <w:szCs w:val="28"/>
        </w:rPr>
        <w:t xml:space="preserve">эффективности, </w:t>
      </w:r>
      <w:r w:rsidRPr="00FC28D6">
        <w:rPr>
          <w:rFonts w:ascii="Times New Roman" w:hAnsi="Times New Roman" w:cs="Times New Roman"/>
          <w:sz w:val="28"/>
          <w:szCs w:val="28"/>
        </w:rPr>
        <w:lastRenderedPageBreak/>
        <w:t>показанные в таблице 2</w:t>
      </w:r>
      <w:r w:rsidR="00AA5AB6" w:rsidRPr="00FC28D6">
        <w:rPr>
          <w:rFonts w:ascii="Times New Roman" w:hAnsi="Times New Roman" w:cs="Times New Roman"/>
          <w:sz w:val="28"/>
          <w:szCs w:val="28"/>
        </w:rPr>
        <w:t>9</w:t>
      </w:r>
      <w:r w:rsidRPr="00FC28D6">
        <w:rPr>
          <w:rFonts w:ascii="Times New Roman" w:hAnsi="Times New Roman" w:cs="Times New Roman"/>
          <w:sz w:val="28"/>
          <w:szCs w:val="28"/>
        </w:rPr>
        <w:t xml:space="preserve">. По представленным формулам в таблице можно судить о многогранном и дифференцированном характере показателей эффективности, что необходимо учитывать при решении проблемы определения эффективности в деятельности </w:t>
      </w:r>
      <w:r w:rsidR="0051605B" w:rsidRPr="00FC28D6">
        <w:rPr>
          <w:rFonts w:ascii="Times New Roman" w:hAnsi="Times New Roman" w:cs="Times New Roman"/>
          <w:sz w:val="28"/>
          <w:szCs w:val="28"/>
        </w:rPr>
        <w:t>государственного органа</w:t>
      </w:r>
      <w:r w:rsidRPr="00FC28D6">
        <w:rPr>
          <w:rFonts w:ascii="Times New Roman" w:hAnsi="Times New Roman" w:cs="Times New Roman"/>
          <w:sz w:val="28"/>
          <w:szCs w:val="28"/>
        </w:rPr>
        <w:t>. При расчете данных показателей эффективности следует учитывать отдачу от использования ресурсов.</w:t>
      </w:r>
    </w:p>
    <w:p w14:paraId="7C09DDF4" w14:textId="66956935" w:rsidR="00281AB0" w:rsidRPr="00FC28D6" w:rsidRDefault="00281AB0" w:rsidP="009706F7">
      <w:pPr>
        <w:pStyle w:val="a3"/>
        <w:tabs>
          <w:tab w:val="left" w:pos="709"/>
        </w:tabs>
        <w:spacing w:after="0" w:line="240" w:lineRule="auto"/>
        <w:ind w:left="0" w:firstLine="708"/>
        <w:jc w:val="both"/>
        <w:rPr>
          <w:rFonts w:ascii="Times New Roman" w:hAnsi="Times New Roman" w:cs="Times New Roman"/>
          <w:sz w:val="28"/>
          <w:szCs w:val="28"/>
        </w:rPr>
      </w:pPr>
      <w:r w:rsidRPr="00FC28D6">
        <w:rPr>
          <w:rFonts w:ascii="Times New Roman" w:eastAsiaTheme="minorEastAsia" w:hAnsi="Times New Roman" w:cs="Times New Roman"/>
          <w:sz w:val="28"/>
          <w:szCs w:val="28"/>
        </w:rPr>
        <w:tab/>
      </w:r>
    </w:p>
    <w:p w14:paraId="2194E29D" w14:textId="12B84662" w:rsidR="00281AB0" w:rsidRPr="00FC28D6" w:rsidRDefault="00281AB0" w:rsidP="00AB6C5C">
      <w:pPr>
        <w:spacing w:after="0" w:line="240" w:lineRule="auto"/>
        <w:ind w:right="-1"/>
        <w:jc w:val="both"/>
        <w:rPr>
          <w:rFonts w:ascii="Times New Roman" w:eastAsia="Calibri" w:hAnsi="Times New Roman" w:cs="Times New Roman"/>
          <w:sz w:val="28"/>
          <w:szCs w:val="28"/>
        </w:rPr>
      </w:pPr>
      <w:r w:rsidRPr="00FC28D6">
        <w:rPr>
          <w:rFonts w:ascii="Times New Roman" w:hAnsi="Times New Roman" w:cs="Times New Roman"/>
          <w:sz w:val="28"/>
          <w:szCs w:val="28"/>
        </w:rPr>
        <w:t>Таблица 2</w:t>
      </w:r>
      <w:r w:rsidR="00AA5AB6" w:rsidRPr="00FC28D6">
        <w:rPr>
          <w:rFonts w:ascii="Times New Roman" w:hAnsi="Times New Roman" w:cs="Times New Roman"/>
          <w:sz w:val="28"/>
          <w:szCs w:val="28"/>
        </w:rPr>
        <w:t>9</w:t>
      </w:r>
      <w:r w:rsidRPr="00FC28D6">
        <w:rPr>
          <w:rFonts w:ascii="Times New Roman" w:hAnsi="Times New Roman" w:cs="Times New Roman"/>
          <w:sz w:val="28"/>
          <w:szCs w:val="28"/>
        </w:rPr>
        <w:t xml:space="preserve"> </w:t>
      </w:r>
      <w:r w:rsidR="009706F7"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Основные виды эффективности согласно </w:t>
      </w:r>
      <w:r w:rsidRPr="00FC28D6">
        <w:rPr>
          <w:rFonts w:ascii="Times New Roman" w:eastAsia="Calibri" w:hAnsi="Times New Roman" w:cs="Times New Roman"/>
          <w:sz w:val="28"/>
          <w:szCs w:val="28"/>
        </w:rPr>
        <w:t>АЭДГО</w:t>
      </w:r>
    </w:p>
    <w:p w14:paraId="54E9A51B" w14:textId="77777777" w:rsidR="003E1801" w:rsidRPr="00FC28D6" w:rsidRDefault="003E1801" w:rsidP="009706F7">
      <w:pPr>
        <w:spacing w:after="0" w:line="240" w:lineRule="auto"/>
        <w:ind w:right="-1"/>
        <w:jc w:val="right"/>
        <w:rPr>
          <w:rFonts w:ascii="Times New Roman" w:hAnsi="Times New Roman" w:cs="Times New Roman"/>
          <w:sz w:val="16"/>
          <w:szCs w:val="16"/>
        </w:rPr>
      </w:pPr>
    </w:p>
    <w:tbl>
      <w:tblPr>
        <w:tblStyle w:val="ae"/>
        <w:tblW w:w="0" w:type="auto"/>
        <w:jc w:val="center"/>
        <w:tblLayout w:type="fixed"/>
        <w:tblLook w:val="04A0" w:firstRow="1" w:lastRow="0" w:firstColumn="1" w:lastColumn="0" w:noHBand="0" w:noVBand="1"/>
      </w:tblPr>
      <w:tblGrid>
        <w:gridCol w:w="3923"/>
        <w:gridCol w:w="3261"/>
        <w:gridCol w:w="2361"/>
      </w:tblGrid>
      <w:tr w:rsidR="00FC28D6" w:rsidRPr="00FC28D6" w14:paraId="43B0D607" w14:textId="77777777" w:rsidTr="00010498">
        <w:trPr>
          <w:jc w:val="center"/>
        </w:trPr>
        <w:tc>
          <w:tcPr>
            <w:tcW w:w="3923" w:type="dxa"/>
            <w:vAlign w:val="center"/>
          </w:tcPr>
          <w:p w14:paraId="3EDE74AD" w14:textId="77777777" w:rsidR="009706F7" w:rsidRPr="00FC28D6" w:rsidRDefault="009706F7" w:rsidP="009706F7">
            <w:pPr>
              <w:spacing w:after="0" w:line="240" w:lineRule="auto"/>
              <w:ind w:left="-96"/>
              <w:jc w:val="center"/>
              <w:rPr>
                <w:rFonts w:ascii="Times New Roman" w:hAnsi="Times New Roman"/>
                <w:sz w:val="24"/>
                <w:szCs w:val="24"/>
              </w:rPr>
            </w:pPr>
            <w:r w:rsidRPr="00FC28D6">
              <w:rPr>
                <w:rFonts w:ascii="Times New Roman" w:hAnsi="Times New Roman"/>
                <w:sz w:val="24"/>
                <w:szCs w:val="24"/>
              </w:rPr>
              <w:t xml:space="preserve">Формула </w:t>
            </w:r>
            <w:r w:rsidRPr="00FC28D6">
              <w:rPr>
                <w:rFonts w:ascii="Times New Roman" w:hAnsi="Times New Roman"/>
                <w:sz w:val="24"/>
                <w:szCs w:val="24"/>
                <w:lang w:eastAsia="en-US"/>
              </w:rPr>
              <w:t>эффективности</w:t>
            </w:r>
          </w:p>
        </w:tc>
        <w:tc>
          <w:tcPr>
            <w:tcW w:w="3261" w:type="dxa"/>
            <w:vAlign w:val="center"/>
          </w:tcPr>
          <w:p w14:paraId="772EE48A" w14:textId="77777777" w:rsidR="009706F7" w:rsidRPr="00FC28D6" w:rsidRDefault="009706F7" w:rsidP="009706F7">
            <w:pPr>
              <w:spacing w:after="0" w:line="240" w:lineRule="auto"/>
              <w:jc w:val="center"/>
              <w:rPr>
                <w:rFonts w:ascii="Times New Roman" w:hAnsi="Times New Roman"/>
                <w:sz w:val="24"/>
                <w:szCs w:val="24"/>
              </w:rPr>
            </w:pPr>
            <w:r w:rsidRPr="00FC28D6">
              <w:rPr>
                <w:rFonts w:ascii="Times New Roman" w:hAnsi="Times New Roman"/>
                <w:sz w:val="24"/>
                <w:szCs w:val="24"/>
              </w:rPr>
              <w:t>Содержание</w:t>
            </w:r>
          </w:p>
        </w:tc>
        <w:tc>
          <w:tcPr>
            <w:tcW w:w="2361" w:type="dxa"/>
            <w:vAlign w:val="center"/>
          </w:tcPr>
          <w:p w14:paraId="5D027E36" w14:textId="226FD800" w:rsidR="009706F7" w:rsidRPr="00FC28D6" w:rsidRDefault="009706F7" w:rsidP="009706F7">
            <w:pPr>
              <w:spacing w:after="0" w:line="240" w:lineRule="auto"/>
              <w:jc w:val="center"/>
              <w:rPr>
                <w:rFonts w:ascii="Times New Roman" w:hAnsi="Times New Roman"/>
                <w:sz w:val="24"/>
                <w:szCs w:val="24"/>
              </w:rPr>
            </w:pPr>
            <w:r w:rsidRPr="00FC28D6">
              <w:rPr>
                <w:rFonts w:ascii="Times New Roman" w:hAnsi="Times New Roman"/>
                <w:sz w:val="24"/>
                <w:szCs w:val="24"/>
              </w:rPr>
              <w:t>Используемая формула</w:t>
            </w:r>
          </w:p>
        </w:tc>
      </w:tr>
      <w:tr w:rsidR="00FC28D6" w:rsidRPr="00FC28D6" w14:paraId="2A1A5D6E" w14:textId="77777777" w:rsidTr="00010498">
        <w:trPr>
          <w:trHeight w:val="1197"/>
          <w:jc w:val="center"/>
        </w:trPr>
        <w:tc>
          <w:tcPr>
            <w:tcW w:w="3923" w:type="dxa"/>
          </w:tcPr>
          <w:p w14:paraId="5C89BC20" w14:textId="1EDC411D" w:rsidR="009706F7" w:rsidRPr="00FC28D6" w:rsidRDefault="00257B6A" w:rsidP="00AB6C5C">
            <w:pPr>
              <w:spacing w:after="0" w:line="240" w:lineRule="auto"/>
              <w:ind w:left="-96" w:right="-81"/>
              <w:rPr>
                <w:rFonts w:ascii="Times New Roman" w:hAnsi="Times New Roman"/>
                <w:sz w:val="24"/>
                <w:szCs w:val="24"/>
              </w:rPr>
            </w:pPr>
            <w:r w:rsidRPr="00257B6A">
              <w:rPr>
                <w:rFonts w:ascii="Times New Roman" w:eastAsiaTheme="minorHAnsi" w:hAnsi="Times New Roman" w:cstheme="minorBidi"/>
                <w:noProof/>
                <w:position w:val="-28"/>
                <w:sz w:val="24"/>
                <w:szCs w:val="24"/>
                <w:lang w:eastAsia="en-US"/>
              </w:rPr>
              <w:object w:dxaOrig="4599" w:dyaOrig="639" w14:anchorId="59C8AA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4.5pt;height:32.25pt;mso-width-percent:0;mso-height-percent:0;mso-width-percent:0;mso-height-percent:0" o:ole="">
                  <v:imagedata r:id="rId102" o:title=""/>
                </v:shape>
                <o:OLEObject Type="Embed" ProgID="Equation.3" ShapeID="_x0000_i1025" DrawAspect="Content" ObjectID="_1715692870" r:id="rId103"/>
              </w:object>
            </w:r>
          </w:p>
        </w:tc>
        <w:tc>
          <w:tcPr>
            <w:tcW w:w="3261" w:type="dxa"/>
            <w:shd w:val="clear" w:color="auto" w:fill="auto"/>
          </w:tcPr>
          <w:p w14:paraId="2B030BB1" w14:textId="160EEDC8" w:rsidR="009706F7" w:rsidRPr="00FC28D6" w:rsidRDefault="009706F7" w:rsidP="00AB6C5C">
            <w:pPr>
              <w:spacing w:after="0" w:line="240" w:lineRule="auto"/>
              <w:jc w:val="both"/>
              <w:rPr>
                <w:rFonts w:ascii="Times New Roman" w:hAnsi="Times New Roman"/>
                <w:sz w:val="24"/>
                <w:szCs w:val="24"/>
              </w:rPr>
            </w:pPr>
            <w:r w:rsidRPr="00FC28D6">
              <w:rPr>
                <w:rFonts w:ascii="Times New Roman" w:hAnsi="Times New Roman"/>
                <w:sz w:val="24"/>
                <w:szCs w:val="24"/>
              </w:rPr>
              <w:t>Результативность использо вания</w:t>
            </w:r>
            <w:r w:rsidRPr="00FC28D6">
              <w:rPr>
                <w:rFonts w:ascii="Times New Roman" w:hAnsi="Times New Roman"/>
                <w:iCs/>
                <w:sz w:val="24"/>
                <w:szCs w:val="24"/>
              </w:rPr>
              <w:t xml:space="preserve"> ресурсов при </w:t>
            </w:r>
            <w:r w:rsidRPr="00FC28D6">
              <w:rPr>
                <w:rFonts w:ascii="Times New Roman" w:hAnsi="Times New Roman"/>
                <w:sz w:val="24"/>
                <w:szCs w:val="24"/>
                <w:lang w:eastAsia="en-US"/>
              </w:rPr>
              <w:t>выполнении возложенных на государственный орган задач и функций</w:t>
            </w:r>
          </w:p>
        </w:tc>
        <w:tc>
          <w:tcPr>
            <w:tcW w:w="2361" w:type="dxa"/>
          </w:tcPr>
          <w:p w14:paraId="2EE446A4" w14:textId="77777777" w:rsidR="009706F7" w:rsidRPr="00FC28D6" w:rsidRDefault="009706F7" w:rsidP="00AB6C5C">
            <w:pPr>
              <w:spacing w:after="0" w:line="240" w:lineRule="auto"/>
              <w:jc w:val="both"/>
              <w:rPr>
                <w:rFonts w:ascii="Times New Roman" w:hAnsi="Times New Roman"/>
                <w:sz w:val="24"/>
                <w:szCs w:val="24"/>
                <w:lang w:eastAsia="en-US"/>
              </w:rPr>
            </w:pPr>
            <w:r w:rsidRPr="00FC28D6">
              <w:rPr>
                <w:rFonts w:ascii="Times New Roman" w:hAnsi="Times New Roman"/>
                <w:sz w:val="24"/>
                <w:szCs w:val="24"/>
                <w:lang w:eastAsia="en-US"/>
              </w:rPr>
              <w:t>Методика АЭДГО:</w:t>
            </w:r>
          </w:p>
          <w:p w14:paraId="0676C40B" w14:textId="77777777" w:rsidR="009706F7" w:rsidRPr="00FC28D6" w:rsidRDefault="009706F7" w:rsidP="00AB6C5C">
            <w:pPr>
              <w:spacing w:after="0" w:line="240" w:lineRule="auto"/>
              <w:jc w:val="both"/>
              <w:rPr>
                <w:rFonts w:ascii="Times New Roman" w:hAnsi="Times New Roman"/>
                <w:sz w:val="24"/>
                <w:szCs w:val="24"/>
                <w:lang w:eastAsia="en-US"/>
              </w:rPr>
            </w:pPr>
            <w:r w:rsidRPr="00FC28D6">
              <w:rPr>
                <w:rFonts w:ascii="Times New Roman" w:hAnsi="Times New Roman"/>
                <w:sz w:val="24"/>
                <w:szCs w:val="24"/>
                <w:lang w:eastAsia="en-US"/>
              </w:rPr>
              <w:t>План/факт</w:t>
            </w:r>
          </w:p>
          <w:p w14:paraId="154B91E5" w14:textId="77777777" w:rsidR="009706F7" w:rsidRPr="00FC28D6" w:rsidRDefault="009706F7" w:rsidP="00AB6C5C">
            <w:pPr>
              <w:spacing w:after="0" w:line="240" w:lineRule="auto"/>
              <w:jc w:val="both"/>
              <w:rPr>
                <w:rFonts w:ascii="Times New Roman" w:hAnsi="Times New Roman"/>
                <w:sz w:val="24"/>
                <w:szCs w:val="24"/>
                <w:lang w:eastAsia="en-US"/>
              </w:rPr>
            </w:pPr>
            <w:r w:rsidRPr="00FC28D6">
              <w:rPr>
                <w:rFonts w:ascii="Times New Roman" w:hAnsi="Times New Roman"/>
                <w:sz w:val="24"/>
                <w:szCs w:val="24"/>
                <w:lang w:eastAsia="en-US"/>
              </w:rPr>
              <w:t>Формулы 4-6,</w:t>
            </w:r>
          </w:p>
          <w:p w14:paraId="0F28C500" w14:textId="77777777" w:rsidR="009706F7" w:rsidRPr="00FC28D6" w:rsidRDefault="009706F7" w:rsidP="00AB6C5C">
            <w:pPr>
              <w:spacing w:after="0" w:line="240" w:lineRule="auto"/>
              <w:jc w:val="both"/>
              <w:rPr>
                <w:rFonts w:ascii="Times New Roman" w:hAnsi="Times New Roman"/>
                <w:sz w:val="24"/>
                <w:szCs w:val="24"/>
                <w:lang w:eastAsia="en-US"/>
              </w:rPr>
            </w:pPr>
            <w:r w:rsidRPr="00FC28D6">
              <w:rPr>
                <w:rFonts w:ascii="Times New Roman" w:hAnsi="Times New Roman"/>
                <w:sz w:val="24"/>
                <w:szCs w:val="24"/>
                <w:lang w:eastAsia="en-US"/>
              </w:rPr>
              <w:t>% исполнения плана</w:t>
            </w:r>
          </w:p>
        </w:tc>
      </w:tr>
      <w:tr w:rsidR="00FC28D6" w:rsidRPr="00FC28D6" w14:paraId="53A040AD" w14:textId="77777777" w:rsidTr="00010498">
        <w:trPr>
          <w:trHeight w:val="807"/>
          <w:jc w:val="center"/>
        </w:trPr>
        <w:tc>
          <w:tcPr>
            <w:tcW w:w="3923" w:type="dxa"/>
          </w:tcPr>
          <w:p w14:paraId="33A02041" w14:textId="0DFEBEF4" w:rsidR="009706F7" w:rsidRPr="00FC28D6" w:rsidRDefault="00257B6A" w:rsidP="00AB6C5C">
            <w:pPr>
              <w:spacing w:after="0" w:line="240" w:lineRule="auto"/>
              <w:ind w:left="-111"/>
              <w:rPr>
                <w:rFonts w:ascii="Times New Roman" w:hAnsi="Times New Roman"/>
                <w:sz w:val="24"/>
                <w:szCs w:val="24"/>
              </w:rPr>
            </w:pPr>
            <w:r w:rsidRPr="00257B6A">
              <w:rPr>
                <w:rFonts w:ascii="Times New Roman" w:eastAsiaTheme="minorHAnsi" w:hAnsi="Times New Roman" w:cstheme="minorBidi"/>
                <w:noProof/>
                <w:position w:val="-28"/>
                <w:sz w:val="24"/>
                <w:szCs w:val="24"/>
                <w:lang w:eastAsia="en-US"/>
              </w:rPr>
              <w:object w:dxaOrig="4099" w:dyaOrig="639" w14:anchorId="022F410F">
                <v:shape id="_x0000_i1026" type="#_x0000_t75" alt="" style="width:189pt;height:32.25pt;mso-width-percent:0;mso-height-percent:0;mso-width-percent:0;mso-height-percent:0" o:ole="">
                  <v:imagedata r:id="rId104" o:title=""/>
                </v:shape>
                <o:OLEObject Type="Embed" ProgID="Equation.3" ShapeID="_x0000_i1026" DrawAspect="Content" ObjectID="_1715692871" r:id="rId105"/>
              </w:object>
            </w:r>
          </w:p>
        </w:tc>
        <w:tc>
          <w:tcPr>
            <w:tcW w:w="3261" w:type="dxa"/>
            <w:shd w:val="clear" w:color="auto" w:fill="auto"/>
          </w:tcPr>
          <w:p w14:paraId="21023582" w14:textId="3F4A0782" w:rsidR="009706F7" w:rsidRPr="00FC28D6" w:rsidRDefault="009706F7" w:rsidP="00AB6C5C">
            <w:pPr>
              <w:spacing w:after="0" w:line="240" w:lineRule="auto"/>
              <w:jc w:val="both"/>
              <w:rPr>
                <w:rFonts w:ascii="Times New Roman" w:hAnsi="Times New Roman"/>
                <w:sz w:val="24"/>
                <w:szCs w:val="24"/>
              </w:rPr>
            </w:pPr>
            <w:r w:rsidRPr="00FC28D6">
              <w:rPr>
                <w:rFonts w:ascii="Times New Roman" w:hAnsi="Times New Roman"/>
                <w:sz w:val="24"/>
                <w:szCs w:val="24"/>
                <w:lang w:eastAsia="en-US"/>
              </w:rPr>
              <w:t>Эффективность достижения целей плана развития, ПРТ, Государственной програм мы государственного органа</w:t>
            </w:r>
          </w:p>
        </w:tc>
        <w:tc>
          <w:tcPr>
            <w:tcW w:w="2361" w:type="dxa"/>
          </w:tcPr>
          <w:p w14:paraId="6CCB722C" w14:textId="77777777" w:rsidR="009706F7" w:rsidRPr="00FC28D6" w:rsidRDefault="009706F7" w:rsidP="00AB6C5C">
            <w:pPr>
              <w:spacing w:after="0" w:line="240" w:lineRule="auto"/>
              <w:jc w:val="both"/>
              <w:rPr>
                <w:rFonts w:ascii="Times New Roman" w:hAnsi="Times New Roman"/>
                <w:sz w:val="24"/>
                <w:szCs w:val="24"/>
                <w:lang w:eastAsia="en-US"/>
              </w:rPr>
            </w:pPr>
            <w:r w:rsidRPr="00FC28D6">
              <w:rPr>
                <w:rFonts w:ascii="Times New Roman" w:hAnsi="Times New Roman"/>
                <w:sz w:val="24"/>
                <w:szCs w:val="24"/>
                <w:lang w:eastAsia="en-US"/>
              </w:rPr>
              <w:t>Методика АЭДГО: План/факт</w:t>
            </w:r>
          </w:p>
          <w:p w14:paraId="484FD7F1" w14:textId="77777777" w:rsidR="00010498" w:rsidRPr="00FC28D6" w:rsidRDefault="009706F7" w:rsidP="00010498">
            <w:pPr>
              <w:spacing w:after="0" w:line="240" w:lineRule="auto"/>
              <w:jc w:val="both"/>
              <w:rPr>
                <w:rFonts w:ascii="Times New Roman" w:hAnsi="Times New Roman"/>
                <w:sz w:val="24"/>
                <w:szCs w:val="24"/>
                <w:lang w:eastAsia="en-US"/>
              </w:rPr>
            </w:pPr>
            <w:r w:rsidRPr="00FC28D6">
              <w:rPr>
                <w:rFonts w:ascii="Times New Roman" w:hAnsi="Times New Roman"/>
                <w:sz w:val="24"/>
                <w:szCs w:val="24"/>
                <w:lang w:eastAsia="en-US"/>
              </w:rPr>
              <w:t>Формула 11,</w:t>
            </w:r>
            <w:r w:rsidR="00010498" w:rsidRPr="00FC28D6">
              <w:rPr>
                <w:rFonts w:ascii="Times New Roman" w:hAnsi="Times New Roman"/>
                <w:sz w:val="24"/>
                <w:szCs w:val="24"/>
                <w:lang w:eastAsia="en-US"/>
              </w:rPr>
              <w:t xml:space="preserve"> </w:t>
            </w:r>
          </w:p>
          <w:p w14:paraId="0566CBAC" w14:textId="3A1C2738" w:rsidR="009706F7" w:rsidRPr="00FC28D6" w:rsidRDefault="009706F7" w:rsidP="00010498">
            <w:pPr>
              <w:spacing w:after="0" w:line="240" w:lineRule="auto"/>
              <w:jc w:val="both"/>
              <w:rPr>
                <w:rFonts w:ascii="Times New Roman" w:hAnsi="Times New Roman"/>
                <w:sz w:val="24"/>
                <w:szCs w:val="24"/>
                <w:lang w:eastAsia="en-US"/>
              </w:rPr>
            </w:pPr>
            <w:r w:rsidRPr="00FC28D6">
              <w:rPr>
                <w:rFonts w:ascii="Times New Roman" w:hAnsi="Times New Roman"/>
                <w:sz w:val="24"/>
                <w:szCs w:val="24"/>
                <w:lang w:eastAsia="en-US"/>
              </w:rPr>
              <w:t>% исполнения плана</w:t>
            </w:r>
          </w:p>
        </w:tc>
      </w:tr>
      <w:tr w:rsidR="00FC28D6" w:rsidRPr="00FC28D6" w14:paraId="24B1C3E3" w14:textId="77777777" w:rsidTr="00010498">
        <w:trPr>
          <w:jc w:val="center"/>
        </w:trPr>
        <w:tc>
          <w:tcPr>
            <w:tcW w:w="3923" w:type="dxa"/>
          </w:tcPr>
          <w:p w14:paraId="748D7EC2" w14:textId="6DCF6EEB" w:rsidR="009706F7" w:rsidRPr="00FC28D6" w:rsidRDefault="00257B6A" w:rsidP="00AB6C5C">
            <w:pPr>
              <w:spacing w:after="0" w:line="240" w:lineRule="auto"/>
              <w:rPr>
                <w:rFonts w:ascii="Times New Roman" w:hAnsi="Times New Roman"/>
                <w:sz w:val="24"/>
                <w:szCs w:val="24"/>
              </w:rPr>
            </w:pPr>
            <w:r w:rsidRPr="00257B6A">
              <w:rPr>
                <w:rFonts w:ascii="Times New Roman" w:eastAsiaTheme="minorHAnsi" w:hAnsi="Times New Roman" w:cstheme="minorBidi"/>
                <w:noProof/>
                <w:position w:val="-28"/>
                <w:sz w:val="24"/>
                <w:szCs w:val="24"/>
                <w:lang w:eastAsia="en-US"/>
              </w:rPr>
              <w:object w:dxaOrig="4300" w:dyaOrig="639" w14:anchorId="69DF9B9D">
                <v:shape id="_x0000_i1027" type="#_x0000_t75" alt="" style="width:179.25pt;height:32.25pt;mso-width-percent:0;mso-height-percent:0;mso-width-percent:0;mso-height-percent:0" o:ole="">
                  <v:imagedata r:id="rId106" o:title=""/>
                </v:shape>
                <o:OLEObject Type="Embed" ProgID="Equation.3" ShapeID="_x0000_i1027" DrawAspect="Content" ObjectID="_1715692872" r:id="rId107"/>
              </w:object>
            </w:r>
          </w:p>
        </w:tc>
        <w:tc>
          <w:tcPr>
            <w:tcW w:w="3261" w:type="dxa"/>
            <w:shd w:val="clear" w:color="auto" w:fill="auto"/>
          </w:tcPr>
          <w:p w14:paraId="7344CD49" w14:textId="5E2E90E2" w:rsidR="009706F7" w:rsidRPr="00FC28D6" w:rsidRDefault="009706F7" w:rsidP="00AB6C5C">
            <w:pPr>
              <w:spacing w:after="0" w:line="240" w:lineRule="auto"/>
              <w:jc w:val="both"/>
              <w:rPr>
                <w:rFonts w:ascii="Times New Roman" w:hAnsi="Times New Roman"/>
                <w:sz w:val="24"/>
                <w:szCs w:val="24"/>
                <w:lang w:eastAsia="en-US"/>
              </w:rPr>
            </w:pPr>
            <w:r w:rsidRPr="00FC28D6">
              <w:rPr>
                <w:rFonts w:ascii="Times New Roman" w:hAnsi="Times New Roman"/>
                <w:sz w:val="24"/>
                <w:szCs w:val="24"/>
                <w:lang w:eastAsia="en-US"/>
              </w:rPr>
              <w:t>Эффективность, экономич ность и продуктивность реализации запланирован ных государственным орга ном бюджетных программ</w:t>
            </w:r>
          </w:p>
        </w:tc>
        <w:tc>
          <w:tcPr>
            <w:tcW w:w="2361" w:type="dxa"/>
          </w:tcPr>
          <w:p w14:paraId="3184709E" w14:textId="77777777" w:rsidR="009706F7" w:rsidRPr="00FC28D6" w:rsidRDefault="009706F7" w:rsidP="00AB6C5C">
            <w:pPr>
              <w:spacing w:after="0" w:line="240" w:lineRule="auto"/>
              <w:jc w:val="both"/>
              <w:rPr>
                <w:rFonts w:ascii="Times New Roman" w:hAnsi="Times New Roman"/>
                <w:sz w:val="24"/>
                <w:szCs w:val="24"/>
                <w:lang w:eastAsia="en-US"/>
              </w:rPr>
            </w:pPr>
            <w:r w:rsidRPr="00FC28D6">
              <w:rPr>
                <w:rFonts w:ascii="Times New Roman" w:hAnsi="Times New Roman"/>
                <w:sz w:val="24"/>
                <w:szCs w:val="24"/>
                <w:lang w:eastAsia="en-US"/>
              </w:rPr>
              <w:t>Методика АЭДГО: План/факт</w:t>
            </w:r>
          </w:p>
          <w:p w14:paraId="40E1240E" w14:textId="77777777" w:rsidR="009706F7" w:rsidRPr="00FC28D6" w:rsidRDefault="009706F7" w:rsidP="00AB6C5C">
            <w:pPr>
              <w:spacing w:after="0" w:line="240" w:lineRule="auto"/>
              <w:jc w:val="both"/>
              <w:rPr>
                <w:rFonts w:ascii="Times New Roman" w:hAnsi="Times New Roman"/>
                <w:sz w:val="24"/>
                <w:szCs w:val="24"/>
                <w:lang w:eastAsia="en-US"/>
              </w:rPr>
            </w:pPr>
            <w:r w:rsidRPr="00FC28D6">
              <w:rPr>
                <w:rFonts w:ascii="Times New Roman" w:hAnsi="Times New Roman"/>
                <w:sz w:val="24"/>
                <w:szCs w:val="24"/>
                <w:lang w:eastAsia="en-US"/>
              </w:rPr>
              <w:t>Формулы 13-16,</w:t>
            </w:r>
          </w:p>
          <w:p w14:paraId="2D8A10C3" w14:textId="2E2140F1" w:rsidR="009706F7" w:rsidRPr="00FC28D6" w:rsidRDefault="009706F7" w:rsidP="00AB6C5C">
            <w:pPr>
              <w:spacing w:after="0" w:line="240" w:lineRule="auto"/>
              <w:jc w:val="both"/>
              <w:rPr>
                <w:rFonts w:ascii="Times New Roman" w:hAnsi="Times New Roman"/>
                <w:sz w:val="24"/>
                <w:szCs w:val="24"/>
                <w:lang w:eastAsia="en-US"/>
              </w:rPr>
            </w:pPr>
            <w:r w:rsidRPr="00FC28D6">
              <w:rPr>
                <w:rFonts w:ascii="Times New Roman" w:hAnsi="Times New Roman"/>
                <w:sz w:val="24"/>
                <w:szCs w:val="24"/>
                <w:lang w:eastAsia="en-US"/>
              </w:rPr>
              <w:t>% исполнения плана</w:t>
            </w:r>
          </w:p>
        </w:tc>
      </w:tr>
      <w:tr w:rsidR="00281AB0" w:rsidRPr="00FC28D6" w14:paraId="38A3D5AA" w14:textId="77777777" w:rsidTr="00010498">
        <w:trPr>
          <w:jc w:val="center"/>
        </w:trPr>
        <w:tc>
          <w:tcPr>
            <w:tcW w:w="7184" w:type="dxa"/>
            <w:gridSpan w:val="2"/>
          </w:tcPr>
          <w:p w14:paraId="52B49409" w14:textId="77777777" w:rsidR="00281AB0" w:rsidRPr="00FC28D6" w:rsidRDefault="00281AB0" w:rsidP="009706F7">
            <w:pPr>
              <w:spacing w:after="0" w:line="240" w:lineRule="auto"/>
              <w:ind w:firstLine="571"/>
              <w:rPr>
                <w:rFonts w:ascii="Times New Roman" w:hAnsi="Times New Roman"/>
                <w:sz w:val="24"/>
                <w:szCs w:val="24"/>
                <w:lang w:eastAsia="en-US"/>
              </w:rPr>
            </w:pPr>
            <w:r w:rsidRPr="00FC28D6">
              <w:rPr>
                <w:rFonts w:ascii="Times New Roman" w:hAnsi="Times New Roman"/>
                <w:sz w:val="24"/>
                <w:szCs w:val="24"/>
                <w:lang w:eastAsia="en-US"/>
              </w:rPr>
              <w:t>Примечание – Составлено автором</w:t>
            </w:r>
          </w:p>
        </w:tc>
        <w:tc>
          <w:tcPr>
            <w:tcW w:w="2361" w:type="dxa"/>
          </w:tcPr>
          <w:p w14:paraId="749FFC6D" w14:textId="77777777" w:rsidR="00281AB0" w:rsidRPr="00FC28D6" w:rsidRDefault="00281AB0" w:rsidP="00AB6C5C">
            <w:pPr>
              <w:spacing w:after="0" w:line="240" w:lineRule="auto"/>
              <w:rPr>
                <w:rFonts w:ascii="Times New Roman" w:hAnsi="Times New Roman"/>
                <w:sz w:val="24"/>
                <w:szCs w:val="24"/>
                <w:lang w:eastAsia="en-US"/>
              </w:rPr>
            </w:pPr>
          </w:p>
        </w:tc>
      </w:tr>
    </w:tbl>
    <w:p w14:paraId="00489C2D" w14:textId="77777777" w:rsidR="00281AB0" w:rsidRPr="00FC28D6" w:rsidRDefault="00281AB0" w:rsidP="00AB6C5C">
      <w:pPr>
        <w:spacing w:after="0" w:line="240" w:lineRule="auto"/>
        <w:ind w:firstLine="709"/>
        <w:jc w:val="both"/>
        <w:rPr>
          <w:rFonts w:ascii="Times New Roman" w:hAnsi="Times New Roman" w:cs="Times New Roman"/>
          <w:sz w:val="28"/>
          <w:szCs w:val="28"/>
        </w:rPr>
      </w:pPr>
    </w:p>
    <w:p w14:paraId="3D1DE625" w14:textId="77777777" w:rsidR="009706F7" w:rsidRPr="00FC28D6" w:rsidRDefault="009706F7" w:rsidP="009706F7">
      <w:pPr>
        <w:pStyle w:val="a3"/>
        <w:tabs>
          <w:tab w:val="left" w:pos="709"/>
        </w:tabs>
        <w:spacing w:after="0" w:line="240" w:lineRule="auto"/>
        <w:ind w:left="0" w:firstLine="708"/>
        <w:jc w:val="both"/>
        <w:rPr>
          <w:rFonts w:ascii="Times New Roman" w:hAnsi="Times New Roman" w:cs="Times New Roman"/>
          <w:sz w:val="28"/>
          <w:szCs w:val="28"/>
        </w:rPr>
      </w:pPr>
      <w:r w:rsidRPr="00FC28D6">
        <w:rPr>
          <w:rFonts w:ascii="Times New Roman" w:eastAsiaTheme="minorEastAsia" w:hAnsi="Times New Roman" w:cs="Times New Roman"/>
          <w:sz w:val="28"/>
          <w:szCs w:val="28"/>
        </w:rPr>
        <w:t>Анализ рассмотренных материалов аудита эффективности государственных органов</w:t>
      </w:r>
      <w:r w:rsidRPr="00FC28D6">
        <w:rPr>
          <w:rFonts w:ascii="Times New Roman" w:hAnsi="Times New Roman" w:cs="Times New Roman"/>
          <w:sz w:val="28"/>
          <w:szCs w:val="28"/>
        </w:rPr>
        <w:t xml:space="preserve"> показал, что в</w:t>
      </w:r>
      <w:r w:rsidRPr="00FC28D6">
        <w:rPr>
          <w:rFonts w:ascii="Times New Roman" w:hAnsi="Times New Roman" w:cs="Times New Roman"/>
          <w:iCs/>
          <w:sz w:val="28"/>
          <w:szCs w:val="28"/>
        </w:rPr>
        <w:t xml:space="preserve">о </w:t>
      </w:r>
      <w:r w:rsidRPr="00FC28D6">
        <w:rPr>
          <w:rFonts w:ascii="Times New Roman" w:hAnsi="Times New Roman" w:cs="Times New Roman"/>
          <w:sz w:val="28"/>
          <w:szCs w:val="28"/>
        </w:rPr>
        <w:t xml:space="preserve">всех представленных документах </w:t>
      </w:r>
      <w:r w:rsidRPr="00FC28D6">
        <w:rPr>
          <w:rFonts w:ascii="Times New Roman" w:hAnsi="Times New Roman" w:cs="Times New Roman"/>
          <w:i/>
          <w:iCs/>
          <w:sz w:val="28"/>
          <w:szCs w:val="28"/>
        </w:rPr>
        <w:t xml:space="preserve">расчет эффективности проводится без учета использованных ресурсов при том, что по определению требуется рассчитать </w:t>
      </w:r>
      <w:r w:rsidRPr="00FC28D6">
        <w:rPr>
          <w:rFonts w:ascii="Times New Roman" w:hAnsi="Times New Roman" w:cs="Times New Roman"/>
          <w:sz w:val="28"/>
          <w:szCs w:val="28"/>
        </w:rPr>
        <w:t>соотношение полученных результатов к запланированным с учетом использованных для их достижения ресурсов.</w:t>
      </w:r>
    </w:p>
    <w:p w14:paraId="3F12E38C" w14:textId="77777777" w:rsidR="009706F7" w:rsidRPr="00FC28D6" w:rsidRDefault="009706F7" w:rsidP="009706F7">
      <w:pPr>
        <w:tabs>
          <w:tab w:val="left" w:pos="709"/>
        </w:tabs>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При этом в основном используется метод план-фактный анализ показателей эффективности, т.е. сопоставление запланированных и фактических результатов деятельности без учета бюджета: количество достигнутых целей и недостигнутых целей, а также среднее количество целевых индикаторов для достижения соответствующей цели Плана развития государственного органа.</w:t>
      </w:r>
    </w:p>
    <w:p w14:paraId="7C9C0D69" w14:textId="55C4C62E" w:rsidR="00281AB0" w:rsidRPr="00FC28D6" w:rsidRDefault="00281AB0" w:rsidP="009706F7">
      <w:pPr>
        <w:tabs>
          <w:tab w:val="left" w:pos="709"/>
        </w:tabs>
        <w:spacing w:after="0" w:line="240" w:lineRule="auto"/>
        <w:ind w:firstLine="708"/>
        <w:jc w:val="both"/>
        <w:rPr>
          <w:rFonts w:ascii="Times New Roman" w:hAnsi="Times New Roman" w:cs="Times New Roman"/>
          <w:i/>
          <w:sz w:val="28"/>
          <w:szCs w:val="28"/>
        </w:rPr>
      </w:pPr>
      <w:r w:rsidRPr="00FC28D6">
        <w:rPr>
          <w:rFonts w:ascii="Times New Roman" w:hAnsi="Times New Roman" w:cs="Times New Roman"/>
          <w:i/>
          <w:sz w:val="28"/>
          <w:szCs w:val="28"/>
        </w:rPr>
        <w:tab/>
        <w:t xml:space="preserve">Анализ показателя </w:t>
      </w:r>
      <w:r w:rsidR="00AA5E66" w:rsidRPr="00FC28D6">
        <w:rPr>
          <w:rFonts w:ascii="Times New Roman" w:hAnsi="Times New Roman" w:cs="Times New Roman"/>
          <w:i/>
          <w:sz w:val="28"/>
          <w:szCs w:val="28"/>
        </w:rPr>
        <w:t>«</w:t>
      </w:r>
      <w:r w:rsidRPr="00FC28D6">
        <w:rPr>
          <w:rFonts w:ascii="Times New Roman" w:hAnsi="Times New Roman" w:cs="Times New Roman"/>
          <w:i/>
          <w:sz w:val="28"/>
          <w:szCs w:val="28"/>
        </w:rPr>
        <w:t>Экономичность</w:t>
      </w:r>
      <w:r w:rsidR="00AA5E66" w:rsidRPr="00FC28D6">
        <w:rPr>
          <w:rFonts w:ascii="Times New Roman" w:hAnsi="Times New Roman" w:cs="Times New Roman"/>
          <w:i/>
          <w:sz w:val="28"/>
          <w:szCs w:val="28"/>
        </w:rPr>
        <w:t>»</w:t>
      </w:r>
    </w:p>
    <w:p w14:paraId="09BB75A7" w14:textId="77777777" w:rsidR="00281AB0" w:rsidRPr="00FC28D6" w:rsidRDefault="00281AB0" w:rsidP="009706F7">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hAnsi="Times New Roman" w:cs="Times New Roman"/>
          <w:b/>
          <w:sz w:val="28"/>
          <w:szCs w:val="28"/>
        </w:rPr>
        <w:tab/>
      </w:r>
      <w:r w:rsidRPr="00FC28D6">
        <w:rPr>
          <w:rFonts w:ascii="Times New Roman" w:eastAsia="Times New Roman" w:hAnsi="Times New Roman" w:cs="Times New Roman"/>
          <w:sz w:val="28"/>
          <w:szCs w:val="28"/>
        </w:rPr>
        <w:t>Под экономичностью понимается достижение заданных результатов с использованием наименьшего объема средств или наилучшего результата с использованием заданного объема средств (критерии, предполагающие минимизацию частного от деления затрат на величину получаемого положительного результата, объема получаемых общественно полезных благ).</w:t>
      </w:r>
    </w:p>
    <w:p w14:paraId="779D36F2" w14:textId="5CDF2A2D" w:rsidR="00281AB0" w:rsidRPr="00FC28D6" w:rsidRDefault="00281AB0" w:rsidP="009706F7">
      <w:pPr>
        <w:tabs>
          <w:tab w:val="left" w:pos="709"/>
        </w:tabs>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b/>
          <w:sz w:val="28"/>
          <w:szCs w:val="28"/>
        </w:rPr>
        <w:tab/>
      </w:r>
      <w:r w:rsidRPr="00FC28D6">
        <w:rPr>
          <w:rFonts w:ascii="Times New Roman" w:hAnsi="Times New Roman" w:cs="Times New Roman"/>
          <w:sz w:val="28"/>
          <w:szCs w:val="28"/>
        </w:rPr>
        <w:t xml:space="preserve">Методика АЭДГО дает в своем определении более строгое требование к ресурсам, как </w:t>
      </w:r>
      <w:r w:rsidR="00AA5E66" w:rsidRPr="00FC28D6">
        <w:rPr>
          <w:rFonts w:ascii="Times New Roman" w:hAnsi="Times New Roman" w:cs="Times New Roman"/>
          <w:sz w:val="28"/>
          <w:szCs w:val="28"/>
        </w:rPr>
        <w:t>«</w:t>
      </w:r>
      <w:r w:rsidRPr="00FC28D6">
        <w:rPr>
          <w:rFonts w:ascii="Times New Roman" w:hAnsi="Times New Roman" w:cs="Times New Roman"/>
          <w:i/>
          <w:sz w:val="28"/>
          <w:szCs w:val="28"/>
        </w:rPr>
        <w:t>минимизацию</w:t>
      </w:r>
      <w:r w:rsidRPr="00FC28D6">
        <w:rPr>
          <w:rFonts w:ascii="Times New Roman" w:hAnsi="Times New Roman" w:cs="Times New Roman"/>
          <w:sz w:val="28"/>
          <w:szCs w:val="28"/>
        </w:rPr>
        <w:t xml:space="preserve"> стоимости ресурсов, выделенных для достижения оцениваемых результатов деятельности с сохранением соответствующего качества этих результатов</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w:t>
      </w:r>
    </w:p>
    <w:p w14:paraId="6551D35B" w14:textId="60742BA4" w:rsidR="00281AB0" w:rsidRPr="00FC28D6" w:rsidRDefault="00281AB0" w:rsidP="009706F7">
      <w:pPr>
        <w:pStyle w:val="a9"/>
        <w:tabs>
          <w:tab w:val="left" w:pos="709"/>
        </w:tabs>
        <w:spacing w:before="0" w:beforeAutospacing="0" w:after="0" w:afterAutospacing="0"/>
        <w:ind w:firstLine="708"/>
        <w:jc w:val="both"/>
        <w:rPr>
          <w:i/>
          <w:sz w:val="28"/>
          <w:szCs w:val="28"/>
        </w:rPr>
      </w:pPr>
      <w:r w:rsidRPr="00FC28D6">
        <w:rPr>
          <w:sz w:val="28"/>
          <w:szCs w:val="28"/>
        </w:rPr>
        <w:lastRenderedPageBreak/>
        <w:tab/>
        <w:t xml:space="preserve">Мы считаем, что ключевым словом в этом определении играет требование минимизации как в плане своей значимости, так и с точки зрения своей неопределенности и незаслуженного игнорирования при расчете этого показателя. Поскольку это требование подразумевает решение задачи оптимизации, то в Документы планирования </w:t>
      </w:r>
      <w:r w:rsidR="0051605B" w:rsidRPr="00FC28D6">
        <w:rPr>
          <w:sz w:val="28"/>
          <w:szCs w:val="28"/>
        </w:rPr>
        <w:t>государственного органа</w:t>
      </w:r>
      <w:r w:rsidRPr="00FC28D6">
        <w:rPr>
          <w:sz w:val="28"/>
          <w:szCs w:val="28"/>
        </w:rPr>
        <w:t xml:space="preserve"> следует задать для каждого показателя прямых и конечных результатов, а также целевых индикаторов, вместо точечной оценки некоторую интервальную оценку этого </w:t>
      </w:r>
      <w:r w:rsidR="00AA5E66" w:rsidRPr="00FC28D6">
        <w:rPr>
          <w:i/>
          <w:sz w:val="28"/>
          <w:szCs w:val="28"/>
        </w:rPr>
        <w:t>«</w:t>
      </w:r>
      <w:r w:rsidRPr="00FC28D6">
        <w:rPr>
          <w:rFonts w:eastAsia="Calibri"/>
          <w:i/>
          <w:sz w:val="28"/>
          <w:szCs w:val="28"/>
          <w:lang w:eastAsia="en-US"/>
        </w:rPr>
        <w:t>конечного результата</w:t>
      </w:r>
      <w:r w:rsidR="00AA5E66" w:rsidRPr="00FC28D6">
        <w:rPr>
          <w:rFonts w:eastAsia="Calibri"/>
          <w:i/>
          <w:sz w:val="28"/>
          <w:szCs w:val="28"/>
          <w:lang w:eastAsia="en-US"/>
        </w:rPr>
        <w:t>»</w:t>
      </w:r>
      <w:r w:rsidRPr="00FC28D6">
        <w:rPr>
          <w:rFonts w:eastAsia="Calibri"/>
          <w:i/>
          <w:sz w:val="28"/>
          <w:szCs w:val="28"/>
          <w:lang w:eastAsia="en-US"/>
        </w:rPr>
        <w:t xml:space="preserve"> </w:t>
      </w:r>
      <w:r w:rsidRPr="00FC28D6">
        <w:rPr>
          <w:i/>
          <w:sz w:val="28"/>
          <w:szCs w:val="28"/>
        </w:rPr>
        <w:t>{</w:t>
      </w:r>
      <w:r w:rsidRPr="00FC28D6">
        <w:rPr>
          <w:i/>
          <w:sz w:val="28"/>
          <w:szCs w:val="28"/>
          <w:lang w:val="en-US"/>
        </w:rPr>
        <w:t>min</w:t>
      </w:r>
      <w:r w:rsidRPr="00FC28D6">
        <w:rPr>
          <w:i/>
          <w:sz w:val="28"/>
          <w:szCs w:val="28"/>
        </w:rPr>
        <w:t xml:space="preserve">; </w:t>
      </w:r>
      <w:r w:rsidRPr="00FC28D6">
        <w:rPr>
          <w:i/>
          <w:sz w:val="28"/>
          <w:szCs w:val="28"/>
          <w:lang w:val="en-US"/>
        </w:rPr>
        <w:t>max</w:t>
      </w:r>
      <w:r w:rsidRPr="00FC28D6">
        <w:rPr>
          <w:i/>
          <w:sz w:val="28"/>
          <w:szCs w:val="28"/>
        </w:rPr>
        <w:t>}.</w:t>
      </w:r>
    </w:p>
    <w:p w14:paraId="0F262433" w14:textId="3915390A" w:rsidR="00281AB0" w:rsidRPr="00FC28D6" w:rsidRDefault="009706F7" w:rsidP="009706F7">
      <w:pPr>
        <w:pStyle w:val="a9"/>
        <w:tabs>
          <w:tab w:val="left" w:pos="709"/>
        </w:tabs>
        <w:spacing w:before="0" w:beforeAutospacing="0" w:after="0" w:afterAutospacing="0"/>
        <w:ind w:firstLine="708"/>
        <w:jc w:val="both"/>
        <w:rPr>
          <w:i/>
          <w:sz w:val="28"/>
          <w:szCs w:val="28"/>
        </w:rPr>
      </w:pPr>
      <w:r w:rsidRPr="00FC28D6">
        <w:rPr>
          <w:i/>
          <w:sz w:val="28"/>
          <w:szCs w:val="28"/>
        </w:rPr>
        <w:tab/>
        <w:t>Проблема</w:t>
      </w:r>
    </w:p>
    <w:p w14:paraId="45477FB6" w14:textId="77777777" w:rsidR="00281AB0" w:rsidRPr="00FC28D6" w:rsidRDefault="00281AB0" w:rsidP="009706F7">
      <w:pPr>
        <w:pStyle w:val="a9"/>
        <w:tabs>
          <w:tab w:val="left" w:pos="709"/>
        </w:tabs>
        <w:spacing w:before="0" w:beforeAutospacing="0" w:after="0" w:afterAutospacing="0"/>
        <w:ind w:firstLine="708"/>
        <w:jc w:val="both"/>
        <w:rPr>
          <w:sz w:val="28"/>
          <w:szCs w:val="28"/>
        </w:rPr>
      </w:pPr>
      <w:r w:rsidRPr="00FC28D6">
        <w:rPr>
          <w:sz w:val="28"/>
          <w:szCs w:val="28"/>
        </w:rPr>
        <w:tab/>
        <w:t>Здесь возникает проблема в сложности определения концов этого интервала с наименьшим и наибольшим значением, поскольку ни в одном нормативном и методологическом документе нет на этот счет разработанных правил и указаний.</w:t>
      </w:r>
    </w:p>
    <w:p w14:paraId="62FB3205" w14:textId="782EE0F2" w:rsidR="00A043E7" w:rsidRPr="00FC28D6" w:rsidRDefault="00281AB0" w:rsidP="009706F7">
      <w:pPr>
        <w:pStyle w:val="a9"/>
        <w:tabs>
          <w:tab w:val="left" w:pos="709"/>
        </w:tabs>
        <w:spacing w:before="0" w:beforeAutospacing="0" w:after="0" w:afterAutospacing="0"/>
        <w:ind w:firstLine="708"/>
        <w:jc w:val="both"/>
        <w:rPr>
          <w:sz w:val="28"/>
          <w:szCs w:val="28"/>
        </w:rPr>
      </w:pPr>
      <w:r w:rsidRPr="00FC28D6">
        <w:rPr>
          <w:sz w:val="28"/>
          <w:szCs w:val="28"/>
        </w:rPr>
        <w:tab/>
        <w:t>Главный вопрос, на который должен быть найден ответ по итогам оценки экономичности - приобретены ли или используются ли ресурсы (финансовые, трудовые, материальные, информационные и другие) в требуемом количестве, требуемого качества, в нужное время и место при наименьших затратах.</w:t>
      </w:r>
      <w:r w:rsidR="009706F7" w:rsidRPr="00FC28D6">
        <w:rPr>
          <w:sz w:val="28"/>
          <w:szCs w:val="28"/>
        </w:rPr>
        <w:t xml:space="preserve"> </w:t>
      </w:r>
      <w:r w:rsidRPr="00FC28D6">
        <w:rPr>
          <w:sz w:val="28"/>
          <w:szCs w:val="28"/>
        </w:rPr>
        <w:t xml:space="preserve">Экономичность может определяться сравнением объема затраченных средств на приобретение товаров, работ (услуг) с аналогичным показателем предыдущего периода или с аналогичным показателями других аналогичных организаций и предприятий. </w:t>
      </w:r>
    </w:p>
    <w:p w14:paraId="59BADFE7" w14:textId="77777777" w:rsidR="00281AB0" w:rsidRPr="00FC28D6" w:rsidRDefault="00A043E7" w:rsidP="009706F7">
      <w:pPr>
        <w:pStyle w:val="a9"/>
        <w:tabs>
          <w:tab w:val="left" w:pos="709"/>
        </w:tabs>
        <w:spacing w:before="0" w:beforeAutospacing="0" w:after="0" w:afterAutospacing="0"/>
        <w:ind w:firstLine="708"/>
        <w:jc w:val="both"/>
        <w:rPr>
          <w:sz w:val="28"/>
          <w:szCs w:val="28"/>
        </w:rPr>
      </w:pPr>
      <w:r w:rsidRPr="00FC28D6">
        <w:rPr>
          <w:sz w:val="28"/>
          <w:szCs w:val="28"/>
        </w:rPr>
        <w:tab/>
      </w:r>
      <w:r w:rsidR="00281AB0" w:rsidRPr="00FC28D6">
        <w:rPr>
          <w:sz w:val="28"/>
          <w:szCs w:val="28"/>
        </w:rPr>
        <w:t>При анализе показателя экономичности использования государственных средств аудитор должен установить, была ли у объекта аудита эффективности возможность приобретения более дешевых ресурсов, являлось ли оптимальным соотношение их цены, количества и качества. В случае, если была установлена экономия потраченных средств, то также требуется выявить направления их дальнейшего применения, т.е. на что были потрачены сэкономленные средства.</w:t>
      </w:r>
    </w:p>
    <w:p w14:paraId="712C84F2" w14:textId="589F8E6C" w:rsidR="00281AB0" w:rsidRPr="00FC28D6" w:rsidRDefault="00281AB0" w:rsidP="009706F7">
      <w:pPr>
        <w:pStyle w:val="aff0"/>
        <w:ind w:firstLine="708"/>
        <w:jc w:val="both"/>
        <w:rPr>
          <w:rFonts w:ascii="Times New Roman" w:hAnsi="Times New Roman" w:cs="Times New Roman"/>
          <w:sz w:val="28"/>
          <w:szCs w:val="28"/>
        </w:rPr>
      </w:pPr>
      <w:r w:rsidRPr="00FC28D6">
        <w:rPr>
          <w:rFonts w:ascii="Times New Roman" w:hAnsi="Times New Roman" w:cs="Times New Roman"/>
          <w:sz w:val="28"/>
          <w:szCs w:val="28"/>
        </w:rPr>
        <w:t xml:space="preserve">Экономичность использования ресурсов предполагает их приобретение или использование по наиболее низкой стоимости в соответствии с количественными и качественными требованиями. Однако при этом могут возникнуть риск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неосвоения бюджета</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что может повлечь для </w:t>
      </w:r>
      <w:r w:rsidR="0051605B" w:rsidRPr="00FC28D6">
        <w:rPr>
          <w:rFonts w:ascii="Times New Roman" w:hAnsi="Times New Roman" w:cs="Times New Roman"/>
          <w:sz w:val="28"/>
          <w:szCs w:val="28"/>
        </w:rPr>
        <w:t>государственного органа</w:t>
      </w:r>
      <w:r w:rsidRPr="00FC28D6">
        <w:rPr>
          <w:rFonts w:ascii="Times New Roman" w:hAnsi="Times New Roman" w:cs="Times New Roman"/>
          <w:sz w:val="28"/>
          <w:szCs w:val="28"/>
        </w:rPr>
        <w:t xml:space="preserve"> замечания в части некачественного планирования и бюджетирования. Поэтому </w:t>
      </w:r>
      <w:r w:rsidR="0051605B" w:rsidRPr="00FC28D6">
        <w:rPr>
          <w:rFonts w:ascii="Times New Roman" w:hAnsi="Times New Roman" w:cs="Times New Roman"/>
          <w:sz w:val="28"/>
          <w:szCs w:val="28"/>
        </w:rPr>
        <w:t xml:space="preserve">государственные органы </w:t>
      </w:r>
      <w:r w:rsidRPr="00FC28D6">
        <w:rPr>
          <w:rFonts w:ascii="Times New Roman" w:hAnsi="Times New Roman" w:cs="Times New Roman"/>
          <w:sz w:val="28"/>
          <w:szCs w:val="28"/>
        </w:rPr>
        <w:t>имеют слабую мотивацию к экономии и предпочитают использовать выделенные бюджетные средства максимально полностью.</w:t>
      </w:r>
    </w:p>
    <w:p w14:paraId="53F5248F" w14:textId="77777777" w:rsidR="00281AB0" w:rsidRPr="00FC28D6" w:rsidRDefault="00281AB0" w:rsidP="009706F7">
      <w:pPr>
        <w:pStyle w:val="a3"/>
        <w:tabs>
          <w:tab w:val="left" w:pos="709"/>
        </w:tabs>
        <w:spacing w:after="0" w:line="240" w:lineRule="auto"/>
        <w:ind w:left="0" w:firstLine="708"/>
        <w:jc w:val="both"/>
        <w:rPr>
          <w:rFonts w:ascii="Times New Roman" w:eastAsia="Times New Roman" w:hAnsi="Times New Roman" w:cs="Times New Roman"/>
          <w:sz w:val="28"/>
          <w:szCs w:val="28"/>
        </w:rPr>
      </w:pPr>
      <w:r w:rsidRPr="00FC28D6">
        <w:rPr>
          <w:rFonts w:ascii="Times New Roman" w:eastAsia="TimesNewRomanPSMT" w:hAnsi="Times New Roman" w:cs="Times New Roman"/>
          <w:sz w:val="28"/>
          <w:szCs w:val="28"/>
        </w:rPr>
        <w:tab/>
        <w:t xml:space="preserve">Также, прежде всего, этот индикатор должен свидетельствовать об экономности использования бюджетных средств, а экономия бюджетных средств не всегда является показателем эффективности их использования. Экономия средств, предназначенных на медикаменты, питание, обследование больных в учреждениях здравоохранения, может привести к обратному результату. Поэтому при проведении аудита эффективности таких социальных сфер, как здравоохранение, образование, и ряда других целесообразно исходить из обязательности использования в полном объеме нормативных плановых затрат. </w:t>
      </w:r>
      <w:r w:rsidRPr="00FC28D6">
        <w:rPr>
          <w:rFonts w:ascii="Times New Roman" w:eastAsia="Times New Roman" w:hAnsi="Times New Roman" w:cs="Times New Roman"/>
          <w:sz w:val="28"/>
          <w:szCs w:val="28"/>
        </w:rPr>
        <w:t>Примерами плохой экономики могут служить признаки того, что:</w:t>
      </w:r>
    </w:p>
    <w:p w14:paraId="7E886A78" w14:textId="77777777" w:rsidR="00281AB0" w:rsidRPr="00FC28D6" w:rsidRDefault="00281AB0" w:rsidP="009706F7">
      <w:pPr>
        <w:pStyle w:val="a3"/>
        <w:widowControl w:val="0"/>
        <w:numPr>
          <w:ilvl w:val="0"/>
          <w:numId w:val="46"/>
        </w:numPr>
        <w:tabs>
          <w:tab w:val="left" w:pos="993"/>
        </w:tabs>
        <w:autoSpaceDE w:val="0"/>
        <w:autoSpaceDN w:val="0"/>
        <w:spacing w:after="0" w:line="240" w:lineRule="auto"/>
        <w:ind w:left="0" w:right="-1" w:firstLine="708"/>
        <w:contextualSpacing w:val="0"/>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lastRenderedPageBreak/>
        <w:t>государственные средства расходуются впустую;</w:t>
      </w:r>
    </w:p>
    <w:p w14:paraId="52698CB5" w14:textId="77777777" w:rsidR="00281AB0" w:rsidRPr="00FC28D6" w:rsidRDefault="00281AB0" w:rsidP="009706F7">
      <w:pPr>
        <w:pStyle w:val="a3"/>
        <w:widowControl w:val="0"/>
        <w:numPr>
          <w:ilvl w:val="0"/>
          <w:numId w:val="46"/>
        </w:numPr>
        <w:tabs>
          <w:tab w:val="left" w:pos="993"/>
        </w:tabs>
        <w:autoSpaceDE w:val="0"/>
        <w:autoSpaceDN w:val="0"/>
        <w:spacing w:after="0" w:line="240" w:lineRule="auto"/>
        <w:ind w:left="0" w:right="-1" w:firstLine="708"/>
        <w:contextualSpacing w:val="0"/>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активы были проданы по слишком низкой цене;</w:t>
      </w:r>
    </w:p>
    <w:p w14:paraId="3647D332" w14:textId="77777777" w:rsidR="00281AB0" w:rsidRPr="00FC28D6" w:rsidRDefault="00281AB0" w:rsidP="009706F7">
      <w:pPr>
        <w:pStyle w:val="a3"/>
        <w:widowControl w:val="0"/>
        <w:numPr>
          <w:ilvl w:val="0"/>
          <w:numId w:val="46"/>
        </w:numPr>
        <w:tabs>
          <w:tab w:val="left" w:pos="993"/>
        </w:tabs>
        <w:autoSpaceDE w:val="0"/>
        <w:autoSpaceDN w:val="0"/>
        <w:spacing w:after="0" w:line="240" w:lineRule="auto"/>
        <w:ind w:left="0" w:right="-1" w:firstLine="708"/>
        <w:contextualSpacing w:val="0"/>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закупки товаров были совершены по слишком высокой цене;</w:t>
      </w:r>
    </w:p>
    <w:p w14:paraId="7C7DFE07" w14:textId="77777777" w:rsidR="00281AB0" w:rsidRPr="00FC28D6" w:rsidRDefault="00281AB0" w:rsidP="009706F7">
      <w:pPr>
        <w:pStyle w:val="a3"/>
        <w:widowControl w:val="0"/>
        <w:numPr>
          <w:ilvl w:val="0"/>
          <w:numId w:val="46"/>
        </w:numPr>
        <w:tabs>
          <w:tab w:val="left" w:pos="993"/>
        </w:tabs>
        <w:autoSpaceDE w:val="0"/>
        <w:autoSpaceDN w:val="0"/>
        <w:spacing w:after="0" w:line="240" w:lineRule="auto"/>
        <w:ind w:left="0" w:right="-1" w:firstLine="708"/>
        <w:contextualSpacing w:val="0"/>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средства идут на непреднамеренную деятельность и т.д.</w:t>
      </w:r>
    </w:p>
    <w:p w14:paraId="42D1CBDB" w14:textId="3978A744" w:rsidR="00281AB0" w:rsidRPr="00FC28D6" w:rsidRDefault="00281AB0" w:rsidP="009706F7">
      <w:pPr>
        <w:tabs>
          <w:tab w:val="left" w:pos="709"/>
        </w:tabs>
        <w:spacing w:after="0" w:line="240" w:lineRule="auto"/>
        <w:ind w:firstLine="708"/>
        <w:jc w:val="both"/>
        <w:rPr>
          <w:rFonts w:ascii="Times New Roman" w:hAnsi="Times New Roman" w:cs="Times New Roman"/>
          <w:i/>
          <w:sz w:val="28"/>
          <w:szCs w:val="28"/>
        </w:rPr>
      </w:pPr>
      <w:r w:rsidRPr="00FC28D6">
        <w:rPr>
          <w:rFonts w:ascii="Times New Roman" w:hAnsi="Times New Roman" w:cs="Times New Roman"/>
          <w:i/>
          <w:sz w:val="28"/>
          <w:szCs w:val="28"/>
        </w:rPr>
        <w:tab/>
        <w:t xml:space="preserve">Анализ показателя </w:t>
      </w:r>
      <w:r w:rsidR="00AA5E66" w:rsidRPr="00FC28D6">
        <w:rPr>
          <w:rFonts w:ascii="Times New Roman" w:hAnsi="Times New Roman" w:cs="Times New Roman"/>
          <w:i/>
          <w:sz w:val="28"/>
          <w:szCs w:val="28"/>
        </w:rPr>
        <w:t>«</w:t>
      </w:r>
      <w:r w:rsidRPr="00FC28D6">
        <w:rPr>
          <w:rFonts w:ascii="Times New Roman" w:hAnsi="Times New Roman" w:cs="Times New Roman"/>
          <w:i/>
          <w:sz w:val="28"/>
          <w:szCs w:val="28"/>
        </w:rPr>
        <w:t>Продуктивность</w:t>
      </w:r>
      <w:r w:rsidR="00AA5E66" w:rsidRPr="00FC28D6">
        <w:rPr>
          <w:rFonts w:ascii="Times New Roman" w:hAnsi="Times New Roman" w:cs="Times New Roman"/>
          <w:i/>
          <w:sz w:val="28"/>
          <w:szCs w:val="28"/>
        </w:rPr>
        <w:t>»</w:t>
      </w:r>
    </w:p>
    <w:p w14:paraId="05865F9D" w14:textId="4CC1CA46" w:rsidR="00281AB0" w:rsidRPr="00FC28D6" w:rsidRDefault="00281AB0" w:rsidP="009706F7">
      <w:pPr>
        <w:widowControl w:val="0"/>
        <w:tabs>
          <w:tab w:val="left" w:pos="709"/>
        </w:tabs>
        <w:spacing w:after="0" w:line="240" w:lineRule="auto"/>
        <w:ind w:firstLine="708"/>
        <w:contextualSpacing/>
        <w:jc w:val="both"/>
        <w:rPr>
          <w:rFonts w:ascii="Times New Roman" w:hAnsi="Times New Roman" w:cs="Times New Roman"/>
          <w:i/>
          <w:sz w:val="28"/>
          <w:szCs w:val="28"/>
        </w:rPr>
      </w:pPr>
      <w:r w:rsidRPr="00FC28D6">
        <w:rPr>
          <w:rFonts w:ascii="Times New Roman" w:eastAsia="TimesNewRomanPSMT" w:hAnsi="Times New Roman" w:cs="Times New Roman"/>
          <w:sz w:val="28"/>
          <w:szCs w:val="28"/>
        </w:rPr>
        <w:t>Мы предлагаем рассматривать</w:t>
      </w:r>
      <w:r w:rsidRPr="00FC28D6">
        <w:rPr>
          <w:rFonts w:ascii="Times New Roman" w:hAnsi="Times New Roman" w:cs="Times New Roman"/>
          <w:b/>
          <w:sz w:val="28"/>
          <w:szCs w:val="28"/>
        </w:rPr>
        <w:t xml:space="preserve"> </w:t>
      </w:r>
      <w:r w:rsidR="00AA5E66" w:rsidRPr="00FC28D6">
        <w:rPr>
          <w:rFonts w:ascii="Times New Roman" w:hAnsi="Times New Roman" w:cs="Times New Roman"/>
          <w:b/>
          <w:sz w:val="28"/>
          <w:szCs w:val="28"/>
        </w:rPr>
        <w:t>«</w:t>
      </w:r>
      <w:r w:rsidRPr="00FC28D6">
        <w:rPr>
          <w:rFonts w:ascii="Times New Roman" w:hAnsi="Times New Roman" w:cs="Times New Roman"/>
          <w:sz w:val="28"/>
          <w:szCs w:val="28"/>
        </w:rPr>
        <w:t>Продуктивность</w:t>
      </w:r>
      <w:r w:rsidR="00AA5E66" w:rsidRPr="00FC28D6">
        <w:rPr>
          <w:rFonts w:ascii="Times New Roman" w:hAnsi="Times New Roman" w:cs="Times New Roman"/>
          <w:b/>
          <w:sz w:val="28"/>
          <w:szCs w:val="28"/>
        </w:rPr>
        <w:t>»</w:t>
      </w:r>
      <w:r w:rsidRPr="00FC28D6">
        <w:rPr>
          <w:rFonts w:ascii="Times New Roman" w:hAnsi="Times New Roman" w:cs="Times New Roman"/>
          <w:b/>
          <w:sz w:val="28"/>
          <w:szCs w:val="28"/>
        </w:rPr>
        <w:t xml:space="preserve"> </w:t>
      </w:r>
      <w:r w:rsidRPr="00FC28D6">
        <w:rPr>
          <w:rFonts w:ascii="Times New Roman" w:hAnsi="Times New Roman" w:cs="Times New Roman"/>
          <w:i/>
          <w:sz w:val="28"/>
          <w:szCs w:val="28"/>
        </w:rPr>
        <w:t>в качестве показателя, отражающие именно экономическую результативность, близкую к производительности, т.е. объем выпуска на единицу затрат.</w:t>
      </w:r>
    </w:p>
    <w:p w14:paraId="0F0EAF5A" w14:textId="4931C483" w:rsidR="00281AB0" w:rsidRPr="00FC28D6" w:rsidRDefault="00281AB0" w:rsidP="009706F7">
      <w:pPr>
        <w:widowControl w:val="0"/>
        <w:tabs>
          <w:tab w:val="left" w:pos="709"/>
        </w:tabs>
        <w:spacing w:after="0" w:line="240" w:lineRule="auto"/>
        <w:ind w:firstLine="708"/>
        <w:contextualSpacing/>
        <w:jc w:val="both"/>
        <w:rPr>
          <w:rFonts w:ascii="Times New Roman" w:hAnsi="Times New Roman" w:cs="Times New Roman"/>
          <w:sz w:val="28"/>
          <w:szCs w:val="28"/>
        </w:rPr>
      </w:pPr>
      <w:r w:rsidRPr="00FC28D6">
        <w:rPr>
          <w:rFonts w:ascii="Times New Roman" w:hAnsi="Times New Roman" w:cs="Times New Roman"/>
          <w:sz w:val="28"/>
          <w:szCs w:val="28"/>
        </w:rPr>
        <w:t xml:space="preserve">В определении продуктивность есть требование получения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максимально полезного результата для экономики или отдельной сферы управления с использованием выделенных ресурсов с учетом количества, качества и сроков</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w:t>
      </w:r>
    </w:p>
    <w:p w14:paraId="4169D4B4" w14:textId="60C017F4" w:rsidR="00281AB0" w:rsidRPr="00FC28D6" w:rsidRDefault="00281AB0" w:rsidP="009706F7">
      <w:pPr>
        <w:spacing w:after="0" w:line="240" w:lineRule="auto"/>
        <w:ind w:firstLine="708"/>
        <w:jc w:val="both"/>
        <w:rPr>
          <w:rFonts w:ascii="Times New Roman" w:hAnsi="Times New Roman" w:cs="Times New Roman"/>
          <w:i/>
          <w:sz w:val="28"/>
          <w:szCs w:val="28"/>
        </w:rPr>
      </w:pPr>
      <w:r w:rsidRPr="00FC28D6">
        <w:rPr>
          <w:rFonts w:ascii="Times New Roman" w:hAnsi="Times New Roman" w:cs="Times New Roman"/>
          <w:sz w:val="28"/>
          <w:szCs w:val="28"/>
        </w:rPr>
        <w:t xml:space="preserve">Так же, как и в определении экономичности, возникает задача оптимизации, и аналогично в Документы планирования </w:t>
      </w:r>
      <w:r w:rsidR="0051605B" w:rsidRPr="00FC28D6">
        <w:rPr>
          <w:rFonts w:ascii="Times New Roman" w:hAnsi="Times New Roman" w:cs="Times New Roman"/>
          <w:sz w:val="28"/>
          <w:szCs w:val="28"/>
        </w:rPr>
        <w:t>государственного органа</w:t>
      </w:r>
      <w:r w:rsidRPr="00FC28D6">
        <w:rPr>
          <w:rFonts w:ascii="Times New Roman" w:hAnsi="Times New Roman" w:cs="Times New Roman"/>
          <w:sz w:val="28"/>
          <w:szCs w:val="28"/>
        </w:rPr>
        <w:t xml:space="preserve"> следует задать для каждого показателя прямых и конечных результатов, а также целевых индикаторов, вместо точечной оценки некоторую интервальную оценку этого </w:t>
      </w:r>
      <w:r w:rsidR="00AA5E66" w:rsidRPr="00FC28D6">
        <w:rPr>
          <w:rFonts w:ascii="Times New Roman" w:hAnsi="Times New Roman" w:cs="Times New Roman"/>
          <w:i/>
          <w:sz w:val="28"/>
          <w:szCs w:val="28"/>
        </w:rPr>
        <w:t>«</w:t>
      </w:r>
      <w:r w:rsidRPr="00FC28D6">
        <w:rPr>
          <w:rFonts w:ascii="Times New Roman" w:eastAsia="Calibri" w:hAnsi="Times New Roman" w:cs="Times New Roman"/>
          <w:i/>
          <w:sz w:val="28"/>
          <w:szCs w:val="28"/>
        </w:rPr>
        <w:t>конечного результата</w:t>
      </w:r>
      <w:r w:rsidR="00AA5E66" w:rsidRPr="00FC28D6">
        <w:rPr>
          <w:rFonts w:ascii="Times New Roman" w:eastAsia="Calibri" w:hAnsi="Times New Roman" w:cs="Times New Roman"/>
          <w:i/>
          <w:sz w:val="28"/>
          <w:szCs w:val="28"/>
        </w:rPr>
        <w:t>»</w:t>
      </w:r>
      <w:r w:rsidRPr="00FC28D6">
        <w:rPr>
          <w:rFonts w:ascii="Times New Roman" w:eastAsia="Calibri" w:hAnsi="Times New Roman" w:cs="Times New Roman"/>
          <w:i/>
          <w:sz w:val="28"/>
          <w:szCs w:val="28"/>
        </w:rPr>
        <w:t xml:space="preserve"> </w:t>
      </w:r>
      <w:r w:rsidRPr="00FC28D6">
        <w:rPr>
          <w:rFonts w:ascii="Times New Roman" w:hAnsi="Times New Roman" w:cs="Times New Roman"/>
          <w:i/>
          <w:sz w:val="28"/>
          <w:szCs w:val="28"/>
        </w:rPr>
        <w:t>{</w:t>
      </w:r>
      <w:r w:rsidRPr="00FC28D6">
        <w:rPr>
          <w:rFonts w:ascii="Times New Roman" w:hAnsi="Times New Roman" w:cs="Times New Roman"/>
          <w:i/>
          <w:sz w:val="28"/>
          <w:szCs w:val="28"/>
          <w:lang w:val="en-US"/>
        </w:rPr>
        <w:t>min</w:t>
      </w:r>
      <w:r w:rsidRPr="00FC28D6">
        <w:rPr>
          <w:rFonts w:ascii="Times New Roman" w:hAnsi="Times New Roman" w:cs="Times New Roman"/>
          <w:i/>
          <w:sz w:val="28"/>
          <w:szCs w:val="28"/>
        </w:rPr>
        <w:t xml:space="preserve">; </w:t>
      </w:r>
      <w:r w:rsidRPr="00FC28D6">
        <w:rPr>
          <w:rFonts w:ascii="Times New Roman" w:hAnsi="Times New Roman" w:cs="Times New Roman"/>
          <w:i/>
          <w:sz w:val="28"/>
          <w:szCs w:val="28"/>
          <w:lang w:val="en-US"/>
        </w:rPr>
        <w:t>max</w:t>
      </w:r>
      <w:r w:rsidRPr="00FC28D6">
        <w:rPr>
          <w:rFonts w:ascii="Times New Roman" w:hAnsi="Times New Roman" w:cs="Times New Roman"/>
          <w:i/>
          <w:sz w:val="28"/>
          <w:szCs w:val="28"/>
        </w:rPr>
        <w:t>}.</w:t>
      </w:r>
    </w:p>
    <w:p w14:paraId="1411E266" w14:textId="77777777" w:rsidR="00281AB0" w:rsidRPr="00FC28D6" w:rsidRDefault="00281AB0" w:rsidP="009706F7">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Оценка продуктивности является более сложной процедурой по сравнению с оценкой экономичности, поскольку для ее расчета требуется наличие плановых и определение фактических результатов использования ресурсов, выраженных в соответствующих количественных показателях выпуска продукции, объемом оказанных услуг и другими результатами деятельности объекта аудита эффективности. Т.к. в определении продуктивности присутствует требование обеспечения необходимого качества к результатам деятельности, то должны существовать критерии и нормативы качества, при их отсутствии следует сравнить с аналогичными результатами в других организациях, осуществляющих подобную деятельность.</w:t>
      </w:r>
    </w:p>
    <w:p w14:paraId="0D2710D7" w14:textId="77777777" w:rsidR="00281AB0" w:rsidRPr="00FC28D6" w:rsidRDefault="00281AB0" w:rsidP="009706F7">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 xml:space="preserve">Все эти проблемы затрудняют команде аудиторов проведение аудиторских мероприятий. </w:t>
      </w:r>
    </w:p>
    <w:p w14:paraId="2EBDBAE9" w14:textId="04E5E498" w:rsidR="00281AB0" w:rsidRPr="00FC28D6" w:rsidRDefault="00281AB0" w:rsidP="009706F7">
      <w:pPr>
        <w:spacing w:after="0" w:line="240" w:lineRule="auto"/>
        <w:ind w:firstLine="708"/>
        <w:jc w:val="both"/>
        <w:rPr>
          <w:rFonts w:ascii="Times New Roman" w:hAnsi="Times New Roman" w:cs="Times New Roman"/>
          <w:i/>
          <w:sz w:val="28"/>
          <w:szCs w:val="28"/>
        </w:rPr>
      </w:pPr>
      <w:r w:rsidRPr="00FC28D6">
        <w:rPr>
          <w:rFonts w:ascii="Times New Roman" w:hAnsi="Times New Roman" w:cs="Times New Roman"/>
          <w:sz w:val="28"/>
          <w:szCs w:val="28"/>
        </w:rPr>
        <w:t xml:space="preserve">Таким образом, получение наилучших результатов среди множества других возможных результатов деятельности для показателей </w:t>
      </w:r>
      <w:r w:rsidR="00AA5E66" w:rsidRPr="00FC28D6">
        <w:rPr>
          <w:rFonts w:ascii="Times New Roman" w:hAnsi="Times New Roman" w:cs="Times New Roman"/>
          <w:i/>
          <w:sz w:val="28"/>
          <w:szCs w:val="28"/>
        </w:rPr>
        <w:t>«</w:t>
      </w:r>
      <w:r w:rsidRPr="00FC28D6">
        <w:rPr>
          <w:rFonts w:ascii="Times New Roman" w:hAnsi="Times New Roman" w:cs="Times New Roman"/>
          <w:i/>
          <w:sz w:val="28"/>
          <w:szCs w:val="28"/>
        </w:rPr>
        <w:t>Экономичность</w:t>
      </w:r>
      <w:r w:rsidR="00AA5E66" w:rsidRPr="00FC28D6">
        <w:rPr>
          <w:rFonts w:ascii="Times New Roman" w:hAnsi="Times New Roman" w:cs="Times New Roman"/>
          <w:i/>
          <w:sz w:val="28"/>
          <w:szCs w:val="28"/>
        </w:rPr>
        <w:t>»</w:t>
      </w:r>
      <w:r w:rsidRPr="00FC28D6">
        <w:rPr>
          <w:rFonts w:ascii="Times New Roman" w:hAnsi="Times New Roman" w:cs="Times New Roman"/>
          <w:i/>
          <w:sz w:val="28"/>
          <w:szCs w:val="28"/>
        </w:rPr>
        <w:t xml:space="preserve"> и </w:t>
      </w:r>
      <w:r w:rsidR="00AA5E66" w:rsidRPr="00FC28D6">
        <w:rPr>
          <w:rFonts w:ascii="Times New Roman" w:hAnsi="Times New Roman" w:cs="Times New Roman"/>
          <w:i/>
          <w:sz w:val="28"/>
          <w:szCs w:val="28"/>
        </w:rPr>
        <w:t>«</w:t>
      </w:r>
      <w:r w:rsidRPr="00FC28D6">
        <w:rPr>
          <w:rFonts w:ascii="Times New Roman" w:hAnsi="Times New Roman" w:cs="Times New Roman"/>
          <w:i/>
          <w:sz w:val="28"/>
          <w:szCs w:val="28"/>
        </w:rPr>
        <w:t>Продуктивность</w:t>
      </w:r>
      <w:r w:rsidR="00AA5E66" w:rsidRPr="00FC28D6">
        <w:rPr>
          <w:rFonts w:ascii="Times New Roman" w:hAnsi="Times New Roman" w:cs="Times New Roman"/>
          <w:i/>
          <w:sz w:val="28"/>
          <w:szCs w:val="28"/>
        </w:rPr>
        <w:t>»</w:t>
      </w:r>
      <w:r w:rsidRPr="00FC28D6">
        <w:rPr>
          <w:rFonts w:ascii="Times New Roman" w:hAnsi="Times New Roman" w:cs="Times New Roman"/>
          <w:sz w:val="28"/>
          <w:szCs w:val="28"/>
        </w:rPr>
        <w:t xml:space="preserve"> подразумевает решение задачи оптимизации, то в Документы планирования </w:t>
      </w:r>
      <w:r w:rsidR="0051605B" w:rsidRPr="00FC28D6">
        <w:rPr>
          <w:rFonts w:ascii="Times New Roman" w:hAnsi="Times New Roman" w:cs="Times New Roman"/>
          <w:sz w:val="28"/>
          <w:szCs w:val="28"/>
        </w:rPr>
        <w:t>государственного органа</w:t>
      </w:r>
      <w:r w:rsidRPr="00FC28D6">
        <w:rPr>
          <w:rFonts w:ascii="Times New Roman" w:hAnsi="Times New Roman" w:cs="Times New Roman"/>
          <w:sz w:val="28"/>
          <w:szCs w:val="28"/>
        </w:rPr>
        <w:t xml:space="preserve"> следует задать для каждого показателя прямых и конечных результатов, а также целевых индикаторов, вместо точечной оценки некоторую интервальную оценку этого </w:t>
      </w:r>
      <w:r w:rsidR="00AA5E66" w:rsidRPr="00FC28D6">
        <w:rPr>
          <w:rFonts w:ascii="Times New Roman" w:hAnsi="Times New Roman" w:cs="Times New Roman"/>
          <w:i/>
          <w:sz w:val="28"/>
          <w:szCs w:val="28"/>
        </w:rPr>
        <w:t>«</w:t>
      </w:r>
      <w:r w:rsidRPr="00FC28D6">
        <w:rPr>
          <w:rFonts w:ascii="Times New Roman" w:eastAsia="Calibri" w:hAnsi="Times New Roman" w:cs="Times New Roman"/>
          <w:i/>
          <w:sz w:val="28"/>
          <w:szCs w:val="28"/>
        </w:rPr>
        <w:t>конечного результата</w:t>
      </w:r>
      <w:r w:rsidR="00AA5E66" w:rsidRPr="00FC28D6">
        <w:rPr>
          <w:rFonts w:ascii="Times New Roman" w:eastAsia="Calibri" w:hAnsi="Times New Roman" w:cs="Times New Roman"/>
          <w:i/>
          <w:sz w:val="28"/>
          <w:szCs w:val="28"/>
        </w:rPr>
        <w:t>»</w:t>
      </w:r>
      <w:r w:rsidRPr="00FC28D6">
        <w:rPr>
          <w:rFonts w:ascii="Times New Roman" w:eastAsia="Calibri" w:hAnsi="Times New Roman" w:cs="Times New Roman"/>
          <w:i/>
          <w:sz w:val="28"/>
          <w:szCs w:val="28"/>
        </w:rPr>
        <w:t xml:space="preserve"> </w:t>
      </w:r>
      <w:r w:rsidRPr="00FC28D6">
        <w:rPr>
          <w:rFonts w:ascii="Times New Roman" w:hAnsi="Times New Roman" w:cs="Times New Roman"/>
          <w:i/>
          <w:sz w:val="28"/>
          <w:szCs w:val="28"/>
        </w:rPr>
        <w:t>{</w:t>
      </w:r>
      <w:r w:rsidRPr="00FC28D6">
        <w:rPr>
          <w:rFonts w:ascii="Times New Roman" w:hAnsi="Times New Roman" w:cs="Times New Roman"/>
          <w:i/>
          <w:sz w:val="28"/>
          <w:szCs w:val="28"/>
          <w:lang w:val="en-US"/>
        </w:rPr>
        <w:t>min</w:t>
      </w:r>
      <w:r w:rsidRPr="00FC28D6">
        <w:rPr>
          <w:rFonts w:ascii="Times New Roman" w:hAnsi="Times New Roman" w:cs="Times New Roman"/>
          <w:i/>
          <w:sz w:val="28"/>
          <w:szCs w:val="28"/>
        </w:rPr>
        <w:t xml:space="preserve">; </w:t>
      </w:r>
      <w:r w:rsidRPr="00FC28D6">
        <w:rPr>
          <w:rFonts w:ascii="Times New Roman" w:hAnsi="Times New Roman" w:cs="Times New Roman"/>
          <w:i/>
          <w:sz w:val="28"/>
          <w:szCs w:val="28"/>
          <w:lang w:val="en-US"/>
        </w:rPr>
        <w:t>max</w:t>
      </w:r>
      <w:r w:rsidRPr="00FC28D6">
        <w:rPr>
          <w:rFonts w:ascii="Times New Roman" w:hAnsi="Times New Roman" w:cs="Times New Roman"/>
          <w:i/>
          <w:sz w:val="28"/>
          <w:szCs w:val="28"/>
        </w:rPr>
        <w:t>}.</w:t>
      </w:r>
    </w:p>
    <w:p w14:paraId="18FB1CD9" w14:textId="64B59F36" w:rsidR="00281AB0" w:rsidRPr="00FC28D6" w:rsidRDefault="00281AB0" w:rsidP="009706F7">
      <w:pPr>
        <w:tabs>
          <w:tab w:val="left" w:pos="709"/>
        </w:tabs>
        <w:spacing w:after="0" w:line="240" w:lineRule="auto"/>
        <w:ind w:firstLine="708"/>
        <w:jc w:val="both"/>
        <w:rPr>
          <w:rFonts w:ascii="Times New Roman" w:hAnsi="Times New Roman" w:cs="Times New Roman"/>
          <w:i/>
          <w:sz w:val="28"/>
          <w:szCs w:val="28"/>
        </w:rPr>
      </w:pPr>
      <w:r w:rsidRPr="00FC28D6">
        <w:rPr>
          <w:rFonts w:ascii="Times New Roman" w:eastAsia="TimesNewRomanPSMT" w:hAnsi="Times New Roman" w:cs="Times New Roman"/>
          <w:i/>
          <w:sz w:val="28"/>
          <w:szCs w:val="28"/>
        </w:rPr>
        <w:tab/>
      </w:r>
      <w:r w:rsidRPr="00FC28D6">
        <w:rPr>
          <w:rFonts w:ascii="Times New Roman" w:hAnsi="Times New Roman" w:cs="Times New Roman"/>
          <w:i/>
          <w:sz w:val="28"/>
          <w:szCs w:val="28"/>
        </w:rPr>
        <w:t xml:space="preserve">Анализ показателя </w:t>
      </w:r>
      <w:r w:rsidR="00AA5E66" w:rsidRPr="00FC28D6">
        <w:rPr>
          <w:rFonts w:ascii="Times New Roman" w:hAnsi="Times New Roman" w:cs="Times New Roman"/>
          <w:i/>
          <w:sz w:val="28"/>
          <w:szCs w:val="28"/>
        </w:rPr>
        <w:t>«</w:t>
      </w:r>
      <w:r w:rsidRPr="00FC28D6">
        <w:rPr>
          <w:rFonts w:ascii="Times New Roman" w:hAnsi="Times New Roman" w:cs="Times New Roman"/>
          <w:i/>
          <w:sz w:val="28"/>
          <w:szCs w:val="28"/>
        </w:rPr>
        <w:t>Результативность</w:t>
      </w:r>
      <w:r w:rsidR="00AA5E66" w:rsidRPr="00FC28D6">
        <w:rPr>
          <w:rFonts w:ascii="Times New Roman" w:hAnsi="Times New Roman" w:cs="Times New Roman"/>
          <w:i/>
          <w:sz w:val="28"/>
          <w:szCs w:val="28"/>
        </w:rPr>
        <w:t>»</w:t>
      </w:r>
    </w:p>
    <w:p w14:paraId="748E7BAF" w14:textId="77777777" w:rsidR="00281AB0" w:rsidRPr="00FC28D6" w:rsidRDefault="00281AB0" w:rsidP="009706F7">
      <w:pPr>
        <w:widowControl w:val="0"/>
        <w:tabs>
          <w:tab w:val="left" w:pos="709"/>
        </w:tabs>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ab/>
        <w:t xml:space="preserve">При анализе результативности определяется степень реализации намеченных по каждой деятельности задач и соотношение плановых (прямых, конечных) и фактических результатов соответствующей деятельности. </w:t>
      </w:r>
    </w:p>
    <w:p w14:paraId="192BD406" w14:textId="77777777" w:rsidR="00281AB0" w:rsidRPr="00FC28D6" w:rsidRDefault="00281AB0" w:rsidP="009706F7">
      <w:pPr>
        <w:widowControl w:val="0"/>
        <w:tabs>
          <w:tab w:val="left" w:pos="709"/>
        </w:tabs>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ab/>
        <w:t>В этом определении мы видим следующие проблемы.</w:t>
      </w:r>
    </w:p>
    <w:p w14:paraId="4171AFF0" w14:textId="41DF2578" w:rsidR="00281AB0" w:rsidRPr="00FC28D6" w:rsidRDefault="00281AB0" w:rsidP="009706F7">
      <w:pPr>
        <w:pStyle w:val="a3"/>
        <w:widowControl w:val="0"/>
        <w:numPr>
          <w:ilvl w:val="0"/>
          <w:numId w:val="26"/>
        </w:numPr>
        <w:tabs>
          <w:tab w:val="left" w:pos="709"/>
          <w:tab w:val="left" w:pos="993"/>
        </w:tabs>
        <w:spacing w:after="0" w:line="240" w:lineRule="auto"/>
        <w:ind w:left="0" w:firstLine="708"/>
        <w:jc w:val="both"/>
        <w:rPr>
          <w:rFonts w:ascii="Times New Roman" w:hAnsi="Times New Roman" w:cs="Times New Roman"/>
          <w:sz w:val="28"/>
          <w:szCs w:val="28"/>
        </w:rPr>
      </w:pPr>
      <w:r w:rsidRPr="00FC28D6">
        <w:rPr>
          <w:rFonts w:ascii="Times New Roman" w:hAnsi="Times New Roman" w:cs="Times New Roman"/>
          <w:sz w:val="28"/>
          <w:szCs w:val="28"/>
        </w:rPr>
        <w:t xml:space="preserve">Процедура его оценки должна дать ответ на следующий </w:t>
      </w:r>
      <w:r w:rsidRPr="00FC28D6">
        <w:rPr>
          <w:rFonts w:ascii="Times New Roman" w:eastAsia="Calibri" w:hAnsi="Times New Roman" w:cs="Times New Roman"/>
          <w:sz w:val="28"/>
          <w:szCs w:val="28"/>
        </w:rPr>
        <w:t>аудиторский вопрос: продуктивно ли используются трудовые, финансовые и другие ресурсы государственного органа?</w:t>
      </w:r>
    </w:p>
    <w:p w14:paraId="41776826" w14:textId="77777777" w:rsidR="00281AB0" w:rsidRPr="00FC28D6" w:rsidRDefault="00281AB0" w:rsidP="009706F7">
      <w:pPr>
        <w:pStyle w:val="a3"/>
        <w:tabs>
          <w:tab w:val="left" w:pos="993"/>
        </w:tabs>
        <w:spacing w:after="0" w:line="240" w:lineRule="auto"/>
        <w:ind w:left="0" w:firstLine="708"/>
        <w:jc w:val="both"/>
        <w:rPr>
          <w:rFonts w:ascii="Times New Roman" w:hAnsi="Times New Roman" w:cs="Times New Roman"/>
          <w:sz w:val="28"/>
          <w:szCs w:val="28"/>
        </w:rPr>
      </w:pPr>
      <w:r w:rsidRPr="00FC28D6">
        <w:rPr>
          <w:rFonts w:ascii="Times New Roman" w:hAnsi="Times New Roman" w:cs="Times New Roman"/>
          <w:sz w:val="28"/>
          <w:szCs w:val="28"/>
        </w:rPr>
        <w:lastRenderedPageBreak/>
        <w:t>Здесь налицо фактически дублирование определения показателя Продуктивность, только без учета ресурсов.</w:t>
      </w:r>
    </w:p>
    <w:p w14:paraId="1CE34B1B" w14:textId="18FA450F" w:rsidR="00281AB0" w:rsidRPr="00FC28D6" w:rsidRDefault="00281AB0" w:rsidP="009706F7">
      <w:pPr>
        <w:pStyle w:val="a3"/>
        <w:numPr>
          <w:ilvl w:val="0"/>
          <w:numId w:val="26"/>
        </w:numPr>
        <w:tabs>
          <w:tab w:val="left" w:pos="993"/>
        </w:tabs>
        <w:spacing w:after="0" w:line="240" w:lineRule="auto"/>
        <w:ind w:left="0" w:firstLine="708"/>
        <w:jc w:val="both"/>
        <w:rPr>
          <w:rFonts w:ascii="Times New Roman" w:hAnsi="Times New Roman" w:cs="Times New Roman"/>
          <w:sz w:val="28"/>
          <w:szCs w:val="28"/>
        </w:rPr>
      </w:pPr>
      <w:r w:rsidRPr="00FC28D6">
        <w:rPr>
          <w:rFonts w:ascii="Times New Roman" w:hAnsi="Times New Roman" w:cs="Times New Roman"/>
          <w:sz w:val="28"/>
          <w:szCs w:val="28"/>
        </w:rPr>
        <w:t xml:space="preserve">В Методике по проведению АЭДГО говорится, что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Результативность определяется степенью достижения государственным органом максимально возможного конечного результата, а также включает в себя определение как экономической результативности, так и социального (социально-экономического) эффекта</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как показано на рисунке 20. </w:t>
      </w:r>
    </w:p>
    <w:p w14:paraId="56C5015B" w14:textId="77777777" w:rsidR="00281AB0" w:rsidRPr="00FC75BC" w:rsidRDefault="00281AB0" w:rsidP="00FC75BC">
      <w:pPr>
        <w:tabs>
          <w:tab w:val="left" w:pos="993"/>
        </w:tabs>
        <w:spacing w:after="0" w:line="240" w:lineRule="auto"/>
        <w:rPr>
          <w:rFonts w:ascii="Times New Roman" w:hAnsi="Times New Roman" w:cs="Times New Roman"/>
          <w:sz w:val="28"/>
          <w:szCs w:val="28"/>
        </w:rPr>
      </w:pPr>
    </w:p>
    <w:p w14:paraId="5ED1E2E3" w14:textId="77777777" w:rsidR="00281AB0" w:rsidRPr="00FC28D6" w:rsidRDefault="00281AB0" w:rsidP="00AB6C5C">
      <w:pPr>
        <w:pStyle w:val="a3"/>
        <w:spacing w:after="0" w:line="240" w:lineRule="auto"/>
        <w:ind w:left="0"/>
        <w:rPr>
          <w:rFonts w:ascii="Times New Roman" w:hAnsi="Times New Roman" w:cs="Times New Roman"/>
          <w:sz w:val="28"/>
          <w:szCs w:val="28"/>
        </w:rPr>
      </w:pPr>
      <w:r w:rsidRPr="00FC28D6">
        <w:rPr>
          <w:rFonts w:ascii="Times New Roman" w:hAnsi="Times New Roman" w:cs="Times New Roman"/>
          <w:noProof/>
          <w:sz w:val="28"/>
          <w:szCs w:val="28"/>
          <w:lang w:eastAsia="ru-RU"/>
        </w:rPr>
        <w:drawing>
          <wp:inline distT="0" distB="0" distL="0" distR="0" wp14:anchorId="4261B499" wp14:editId="675E8363">
            <wp:extent cx="6088380" cy="1409700"/>
            <wp:effectExtent l="38100" t="0" r="45720" b="0"/>
            <wp:docPr id="11"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78131356" w14:textId="77777777" w:rsidR="00281AB0" w:rsidRPr="00FC28D6" w:rsidRDefault="00281AB0" w:rsidP="00AB6C5C">
      <w:pPr>
        <w:spacing w:after="0" w:line="240" w:lineRule="auto"/>
        <w:jc w:val="center"/>
        <w:rPr>
          <w:rFonts w:ascii="Times New Roman" w:hAnsi="Times New Roman" w:cs="Times New Roman"/>
          <w:sz w:val="28"/>
          <w:szCs w:val="28"/>
        </w:rPr>
      </w:pPr>
      <w:r w:rsidRPr="00FC28D6">
        <w:rPr>
          <w:rFonts w:ascii="Times New Roman" w:hAnsi="Times New Roman" w:cs="Times New Roman"/>
          <w:sz w:val="28"/>
          <w:szCs w:val="28"/>
        </w:rPr>
        <w:t xml:space="preserve">Рисунок 20 – Элементы показателя </w:t>
      </w:r>
      <w:r w:rsidRPr="00FC28D6">
        <w:rPr>
          <w:rFonts w:ascii="Times New Roman" w:eastAsia="Calibri" w:hAnsi="Times New Roman" w:cs="Times New Roman"/>
          <w:sz w:val="28"/>
          <w:szCs w:val="28"/>
        </w:rPr>
        <w:t>результативности</w:t>
      </w:r>
    </w:p>
    <w:p w14:paraId="3B86B078" w14:textId="77777777" w:rsidR="009706F7" w:rsidRPr="00FC28D6" w:rsidRDefault="009706F7" w:rsidP="00AB6C5C">
      <w:pPr>
        <w:spacing w:after="0" w:line="240" w:lineRule="auto"/>
        <w:ind w:firstLine="708"/>
        <w:jc w:val="both"/>
        <w:rPr>
          <w:rFonts w:ascii="Times New Roman" w:hAnsi="Times New Roman" w:cs="Times New Roman"/>
          <w:sz w:val="16"/>
          <w:szCs w:val="16"/>
        </w:rPr>
      </w:pPr>
    </w:p>
    <w:p w14:paraId="5377B1C0" w14:textId="39486343" w:rsidR="00281AB0" w:rsidRPr="00FC28D6" w:rsidRDefault="00281AB0" w:rsidP="00AB6C5C">
      <w:pPr>
        <w:spacing w:after="0" w:line="240" w:lineRule="auto"/>
        <w:ind w:firstLine="708"/>
        <w:jc w:val="both"/>
        <w:rPr>
          <w:rFonts w:ascii="Times New Roman" w:hAnsi="Times New Roman" w:cs="Times New Roman"/>
          <w:sz w:val="24"/>
          <w:szCs w:val="24"/>
        </w:rPr>
      </w:pPr>
      <w:r w:rsidRPr="00FC28D6">
        <w:rPr>
          <w:rFonts w:ascii="Times New Roman" w:hAnsi="Times New Roman" w:cs="Times New Roman"/>
          <w:sz w:val="24"/>
          <w:szCs w:val="24"/>
        </w:rPr>
        <w:t xml:space="preserve">Примечание – </w:t>
      </w:r>
      <w:r w:rsidR="009706F7" w:rsidRPr="00FC28D6">
        <w:rPr>
          <w:rFonts w:ascii="Times New Roman" w:hAnsi="Times New Roman" w:cs="Times New Roman"/>
          <w:sz w:val="24"/>
          <w:szCs w:val="24"/>
        </w:rPr>
        <w:t>Составлено</w:t>
      </w:r>
      <w:r w:rsidRPr="00FC28D6">
        <w:rPr>
          <w:rFonts w:ascii="Times New Roman" w:hAnsi="Times New Roman" w:cs="Times New Roman"/>
          <w:sz w:val="24"/>
          <w:szCs w:val="24"/>
        </w:rPr>
        <w:t xml:space="preserve"> автором</w:t>
      </w:r>
    </w:p>
    <w:p w14:paraId="31EAF3B5" w14:textId="77777777" w:rsidR="00281AB0" w:rsidRPr="00FC28D6" w:rsidRDefault="00281AB0" w:rsidP="00AB6C5C">
      <w:pPr>
        <w:spacing w:after="0" w:line="240" w:lineRule="auto"/>
        <w:ind w:firstLine="708"/>
        <w:jc w:val="both"/>
        <w:rPr>
          <w:rFonts w:ascii="Times New Roman" w:hAnsi="Times New Roman" w:cs="Times New Roman"/>
          <w:sz w:val="28"/>
          <w:szCs w:val="28"/>
        </w:rPr>
      </w:pPr>
    </w:p>
    <w:p w14:paraId="1D94423E" w14:textId="77777777" w:rsidR="00281AB0" w:rsidRPr="00FC28D6" w:rsidRDefault="00281AB0" w:rsidP="009706F7">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Такая интерпретация отражает производственную и функциональную стороны эффективной деятельности государственного органа при достижении запланированных социально-экономических целей, решения поставленных перед ним задач или выполнения возложенных на него функций.</w:t>
      </w:r>
    </w:p>
    <w:p w14:paraId="5BBE160B" w14:textId="77777777" w:rsidR="00A043E7" w:rsidRPr="00FC28D6" w:rsidRDefault="00281AB0" w:rsidP="009706F7">
      <w:pPr>
        <w:spacing w:after="0" w:line="240" w:lineRule="auto"/>
        <w:ind w:firstLine="708"/>
        <w:jc w:val="both"/>
        <w:rPr>
          <w:rFonts w:ascii="Times New Roman" w:eastAsia="Calibri" w:hAnsi="Times New Roman" w:cs="Times New Roman"/>
          <w:sz w:val="28"/>
          <w:szCs w:val="28"/>
        </w:rPr>
      </w:pPr>
      <w:r w:rsidRPr="00FC28D6">
        <w:rPr>
          <w:rFonts w:ascii="Times New Roman" w:hAnsi="Times New Roman" w:cs="Times New Roman"/>
          <w:sz w:val="28"/>
          <w:szCs w:val="28"/>
        </w:rPr>
        <w:t xml:space="preserve">В Методике АЭДГО для определения </w:t>
      </w:r>
      <w:r w:rsidRPr="00FC28D6">
        <w:rPr>
          <w:rFonts w:ascii="Times New Roman" w:eastAsia="Calibri" w:hAnsi="Times New Roman" w:cs="Times New Roman"/>
          <w:sz w:val="28"/>
          <w:szCs w:val="28"/>
        </w:rPr>
        <w:t>результативности реализации задач и функций государственного органа (практическое применение) четко ставится вопрос о</w:t>
      </w:r>
      <w:r w:rsidRPr="00FC28D6">
        <w:rPr>
          <w:rFonts w:ascii="Times New Roman" w:hAnsi="Times New Roman" w:cs="Times New Roman"/>
          <w:sz w:val="28"/>
          <w:szCs w:val="28"/>
        </w:rPr>
        <w:t xml:space="preserve">степени </w:t>
      </w:r>
      <w:r w:rsidRPr="00FC28D6">
        <w:rPr>
          <w:rFonts w:ascii="Times New Roman" w:eastAsia="Calibri" w:hAnsi="Times New Roman" w:cs="Times New Roman"/>
          <w:sz w:val="28"/>
          <w:szCs w:val="28"/>
        </w:rPr>
        <w:t xml:space="preserve">достижения государственным органом фактических результатов реализации задач и функций по сравнению с плановыми показателями с учетом объема выделенных для этого ресурсов. </w:t>
      </w:r>
    </w:p>
    <w:p w14:paraId="266095D0" w14:textId="6469539D" w:rsidR="00281AB0" w:rsidRPr="00FC28D6" w:rsidRDefault="00281AB0" w:rsidP="009706F7">
      <w:pPr>
        <w:spacing w:after="0" w:line="240" w:lineRule="auto"/>
        <w:ind w:firstLine="708"/>
        <w:jc w:val="both"/>
        <w:rPr>
          <w:rFonts w:ascii="Times New Roman" w:hAnsi="Times New Roman" w:cs="Times New Roman"/>
          <w:sz w:val="28"/>
          <w:szCs w:val="28"/>
        </w:rPr>
      </w:pPr>
      <w:r w:rsidRPr="00FC28D6">
        <w:rPr>
          <w:rFonts w:ascii="Times New Roman" w:eastAsia="Calibri" w:hAnsi="Times New Roman" w:cs="Times New Roman"/>
          <w:sz w:val="28"/>
          <w:szCs w:val="28"/>
        </w:rPr>
        <w:t>Однако как для ответа на этот вопрос, так и п</w:t>
      </w:r>
      <w:r w:rsidRPr="00FC28D6">
        <w:rPr>
          <w:rFonts w:ascii="Times New Roman" w:hAnsi="Times New Roman" w:cs="Times New Roman"/>
          <w:sz w:val="28"/>
          <w:szCs w:val="28"/>
        </w:rPr>
        <w:t xml:space="preserve">ри раскрытии определения экономической результативности и социального (социально-экономического) эффекта отсутствует методика учета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объема выделенных для этого ресурсов</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w:t>
      </w:r>
    </w:p>
    <w:p w14:paraId="62602307" w14:textId="77777777" w:rsidR="00281AB0" w:rsidRPr="00FC28D6" w:rsidRDefault="00281AB0" w:rsidP="009706F7">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Также при составлении Программы аудита следует конкретизировать по данному показателю сущность экономической результативности и социального (социально-экономического) эффекта, поскольку они являются основным результатом деятельности государственных органов.</w:t>
      </w:r>
    </w:p>
    <w:p w14:paraId="1D2CB4E9" w14:textId="1E5D5A14" w:rsidR="00281AB0" w:rsidRPr="00FC28D6" w:rsidRDefault="00281AB0" w:rsidP="009706F7">
      <w:pPr>
        <w:spacing w:after="0" w:line="240" w:lineRule="auto"/>
        <w:ind w:firstLine="708"/>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Иначе говоря, при аудите следует учитывать двойственный характер продуктивности, когда имеются производственные или чисто экономические результаты деятельности объекта аудита, а также социально-экономический эффект. Последний показывает отдачу от государственных средств непосредственно для общества или определенной группы заинтересованных людей: инвалидов, безработных и др.</w:t>
      </w:r>
    </w:p>
    <w:p w14:paraId="572521AA" w14:textId="2914CF31" w:rsidR="00A043E7" w:rsidRPr="00FC28D6" w:rsidRDefault="00281AB0" w:rsidP="009706F7">
      <w:pPr>
        <w:spacing w:after="0" w:line="240" w:lineRule="auto"/>
        <w:ind w:firstLine="708"/>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 xml:space="preserve">Оценка результативности осложняется тем, что при его расчете чаще применяются не количественные, а качественные показатели: степень удовлетворенности населения уровнем медицинского обслуживания, качества подготовки кадров и т.п. </w:t>
      </w:r>
    </w:p>
    <w:p w14:paraId="46895A7D" w14:textId="77777777" w:rsidR="00281AB0" w:rsidRPr="00FC28D6" w:rsidRDefault="00281AB0" w:rsidP="009706F7">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lastRenderedPageBreak/>
        <w:t xml:space="preserve">При этом качественные показатели непременно должны иметь количественное выражение, поэтому </w:t>
      </w:r>
      <w:r w:rsidRPr="00FC28D6">
        <w:rPr>
          <w:rFonts w:ascii="Times New Roman" w:eastAsia="Calibri" w:hAnsi="Times New Roman" w:cs="Times New Roman"/>
          <w:sz w:val="28"/>
          <w:szCs w:val="28"/>
        </w:rPr>
        <w:t>требуется перевести качественные показатели в количественные путем применения различных математических методов</w:t>
      </w:r>
      <w:r w:rsidRPr="00FC28D6">
        <w:rPr>
          <w:rFonts w:ascii="Times New Roman" w:hAnsi="Times New Roman" w:cs="Times New Roman"/>
          <w:sz w:val="28"/>
          <w:szCs w:val="28"/>
        </w:rPr>
        <w:t>. Например, улучшение социально-экономического положения населения или рост качества жизни должен измеряться конкретными показателями: доход на душу населения, средняя продолжительность жизни, обеспеченность питьевой водой и др.</w:t>
      </w:r>
    </w:p>
    <w:p w14:paraId="1E613E2F" w14:textId="77777777" w:rsidR="00281AB0" w:rsidRPr="00FC28D6" w:rsidRDefault="00281AB0" w:rsidP="009706F7">
      <w:pPr>
        <w:pStyle w:val="a9"/>
        <w:tabs>
          <w:tab w:val="left" w:pos="709"/>
          <w:tab w:val="left" w:pos="993"/>
        </w:tabs>
        <w:spacing w:before="0" w:beforeAutospacing="0" w:after="0" w:afterAutospacing="0"/>
        <w:ind w:firstLine="708"/>
        <w:jc w:val="both"/>
        <w:rPr>
          <w:sz w:val="28"/>
          <w:szCs w:val="28"/>
        </w:rPr>
      </w:pPr>
      <w:r w:rsidRPr="00FC28D6">
        <w:rPr>
          <w:sz w:val="28"/>
          <w:szCs w:val="28"/>
        </w:rPr>
        <w:tab/>
        <w:t xml:space="preserve">В таблице </w:t>
      </w:r>
      <w:r w:rsidR="00AA5AB6" w:rsidRPr="00FC28D6">
        <w:rPr>
          <w:sz w:val="28"/>
          <w:szCs w:val="28"/>
        </w:rPr>
        <w:t>30</w:t>
      </w:r>
      <w:r w:rsidRPr="00FC28D6">
        <w:rPr>
          <w:sz w:val="28"/>
          <w:szCs w:val="28"/>
        </w:rPr>
        <w:t xml:space="preserve"> представлены результаты анализа системы критериев и показателей государственного аудита эффективности согласно законодательству Республики Казахстан и методологическим документам. </w:t>
      </w:r>
    </w:p>
    <w:p w14:paraId="139B6393" w14:textId="1DCA39A2" w:rsidR="00281AB0" w:rsidRPr="00FC28D6" w:rsidRDefault="00281AB0" w:rsidP="009706F7">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 xml:space="preserve">Анализ таблицы показывает, что в нормативно-методологических документах по проведению АЭДГО наблюдаются противоречия и неясности при определении критериев и показателей аудита эффективности </w:t>
      </w:r>
      <w:r w:rsidR="00BC25E8" w:rsidRPr="00FC28D6">
        <w:rPr>
          <w:rFonts w:ascii="Times New Roman" w:hAnsi="Times New Roman" w:cs="Times New Roman"/>
          <w:sz w:val="28"/>
          <w:szCs w:val="28"/>
        </w:rPr>
        <w:t>государственных органов</w:t>
      </w:r>
      <w:r w:rsidRPr="00FC28D6">
        <w:rPr>
          <w:rFonts w:ascii="Times New Roman" w:hAnsi="Times New Roman" w:cs="Times New Roman"/>
          <w:sz w:val="28"/>
          <w:szCs w:val="28"/>
        </w:rPr>
        <w:t>.</w:t>
      </w:r>
    </w:p>
    <w:p w14:paraId="4B47B15A" w14:textId="4594A406" w:rsidR="00281AB0" w:rsidRPr="00FC28D6" w:rsidRDefault="00281AB0" w:rsidP="009706F7">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 xml:space="preserve">В Законе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эффективность, экономичность, результативность, продуктивность, существенность и перспективность</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идентифицируются как </w:t>
      </w:r>
      <w:r w:rsidR="00AA5E66" w:rsidRPr="00FC28D6">
        <w:rPr>
          <w:rFonts w:ascii="Times New Roman" w:hAnsi="Times New Roman" w:cs="Times New Roman"/>
          <w:sz w:val="28"/>
          <w:szCs w:val="28"/>
        </w:rPr>
        <w:t>«</w:t>
      </w:r>
      <w:r w:rsidRPr="00FC28D6">
        <w:rPr>
          <w:rFonts w:ascii="Times New Roman" w:hAnsi="Times New Roman" w:cs="Times New Roman"/>
          <w:i/>
          <w:sz w:val="28"/>
          <w:szCs w:val="28"/>
        </w:rPr>
        <w:t xml:space="preserve">Показатели </w:t>
      </w:r>
      <w:r w:rsidRPr="00FC28D6">
        <w:rPr>
          <w:rFonts w:ascii="Times New Roman" w:hAnsi="Times New Roman" w:cs="Times New Roman"/>
          <w:sz w:val="28"/>
          <w:szCs w:val="28"/>
        </w:rPr>
        <w:t>государственного аудита</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Однако специальные критерии не прописаны, т.к. их формирование зависит от специфики направления аудита эффективности и </w:t>
      </w:r>
      <w:r w:rsidRPr="00FC28D6">
        <w:rPr>
          <w:rFonts w:ascii="Times New Roman" w:eastAsia="Consolas" w:hAnsi="Times New Roman" w:cs="Times New Roman"/>
          <w:sz w:val="28"/>
          <w:szCs w:val="28"/>
        </w:rPr>
        <w:t>вида деятельности конкретного государственного органа.</w:t>
      </w:r>
    </w:p>
    <w:p w14:paraId="186BB751" w14:textId="62F0F2C5" w:rsidR="00281AB0" w:rsidRPr="00FC28D6" w:rsidRDefault="00281AB0" w:rsidP="009706F7">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 xml:space="preserve">В Нормативном постановлении Счетного комитета № 6-НҚ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Об утверждении Правил проведения внешнего государственного аудита и финансового контроля</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согласно п.</w:t>
      </w:r>
      <w:r w:rsidR="00010498"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48 в ходе предварительного изучения информации об объекте государственного аудита </w:t>
      </w:r>
      <w:bookmarkStart w:id="46" w:name="z114"/>
      <w:r w:rsidRPr="00FC28D6">
        <w:rPr>
          <w:rFonts w:ascii="Times New Roman" w:hAnsi="Times New Roman" w:cs="Times New Roman"/>
          <w:sz w:val="28"/>
          <w:szCs w:val="28"/>
        </w:rPr>
        <w:t>определяются базовые показатели в соответствии со статьей 4 Закона и</w:t>
      </w:r>
      <w:bookmarkEnd w:id="46"/>
      <w:r w:rsidRPr="00FC28D6">
        <w:rPr>
          <w:rFonts w:ascii="Times New Roman" w:hAnsi="Times New Roman" w:cs="Times New Roman"/>
          <w:sz w:val="28"/>
          <w:szCs w:val="28"/>
        </w:rPr>
        <w:t xml:space="preserve"> специальные показатели в соответствии с соответствующими процедурными стандартами.</w:t>
      </w:r>
    </w:p>
    <w:p w14:paraId="77646E4C" w14:textId="4DFE8FD0" w:rsidR="00281AB0" w:rsidRPr="00FC28D6" w:rsidRDefault="00281AB0" w:rsidP="009706F7">
      <w:pPr>
        <w:widowControl w:val="0"/>
        <w:tabs>
          <w:tab w:val="left" w:pos="709"/>
        </w:tabs>
        <w:autoSpaceDE w:val="0"/>
        <w:autoSpaceDN w:val="0"/>
        <w:adjustRightInd w:val="0"/>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ab/>
        <w:t xml:space="preserve">Но в процедурных стандартах внешнего государственного аудита и финансового контроля Республики Казахстан определены цели, задачи и процедуры проведения всех типов аудита органами внешнего государственного аудита и финансового контроля, а также дается понятие </w:t>
      </w:r>
      <w:r w:rsidRPr="00FC28D6">
        <w:rPr>
          <w:rFonts w:ascii="Times New Roman" w:eastAsia="Consolas" w:hAnsi="Times New Roman" w:cs="Times New Roman"/>
          <w:sz w:val="28"/>
          <w:szCs w:val="28"/>
        </w:rPr>
        <w:t>базовых</w:t>
      </w:r>
      <w:r w:rsidRPr="00FC28D6">
        <w:rPr>
          <w:rFonts w:ascii="Times New Roman" w:hAnsi="Times New Roman" w:cs="Times New Roman"/>
          <w:sz w:val="28"/>
          <w:szCs w:val="28"/>
        </w:rPr>
        <w:t xml:space="preserve"> и </w:t>
      </w:r>
      <w:r w:rsidRPr="00FC28D6">
        <w:rPr>
          <w:rFonts w:ascii="Times New Roman" w:eastAsia="Consolas" w:hAnsi="Times New Roman" w:cs="Times New Roman"/>
          <w:sz w:val="28"/>
          <w:szCs w:val="28"/>
        </w:rPr>
        <w:t>специальных</w:t>
      </w:r>
      <w:r w:rsidRPr="00FC28D6">
        <w:rPr>
          <w:rFonts w:ascii="Times New Roman" w:hAnsi="Times New Roman" w:cs="Times New Roman"/>
          <w:sz w:val="28"/>
          <w:szCs w:val="28"/>
        </w:rPr>
        <w:t xml:space="preserve"> критериев, но отсутствует понятие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показатель аудита</w:t>
      </w:r>
      <w:r w:rsidR="00AA5E66" w:rsidRPr="00FC28D6">
        <w:rPr>
          <w:rFonts w:ascii="Times New Roman" w:hAnsi="Times New Roman" w:cs="Times New Roman"/>
          <w:sz w:val="28"/>
          <w:szCs w:val="28"/>
        </w:rPr>
        <w:t>»</w:t>
      </w:r>
      <w:r w:rsidR="00B505E7" w:rsidRPr="00FC28D6">
        <w:rPr>
          <w:rFonts w:ascii="Times New Roman" w:hAnsi="Times New Roman" w:cs="Times New Roman"/>
          <w:sz w:val="28"/>
          <w:szCs w:val="28"/>
        </w:rPr>
        <w:t xml:space="preserve"> </w:t>
      </w:r>
      <w:r w:rsidRPr="00FC28D6">
        <w:rPr>
          <w:rFonts w:ascii="Times New Roman" w:hAnsi="Times New Roman" w:cs="Times New Roman"/>
          <w:sz w:val="28"/>
          <w:szCs w:val="28"/>
        </w:rPr>
        <w:t>[</w:t>
      </w:r>
      <w:r w:rsidR="00112BEA" w:rsidRPr="00FC28D6">
        <w:rPr>
          <w:rFonts w:ascii="Times New Roman" w:hAnsi="Times New Roman" w:cs="Times New Roman"/>
          <w:sz w:val="28"/>
          <w:szCs w:val="28"/>
        </w:rPr>
        <w:t>33</w:t>
      </w:r>
      <w:r w:rsidRPr="00FC28D6">
        <w:rPr>
          <w:rFonts w:ascii="Times New Roman" w:hAnsi="Times New Roman" w:cs="Times New Roman"/>
          <w:sz w:val="28"/>
          <w:szCs w:val="28"/>
        </w:rPr>
        <w:t xml:space="preserve">]. </w:t>
      </w:r>
    </w:p>
    <w:p w14:paraId="62E84B93" w14:textId="308DF2EF" w:rsidR="00281AB0" w:rsidRPr="00FC28D6" w:rsidRDefault="00281AB0" w:rsidP="009706F7">
      <w:pPr>
        <w:spacing w:after="0" w:line="240" w:lineRule="auto"/>
        <w:ind w:firstLine="708"/>
        <w:jc w:val="both"/>
        <w:rPr>
          <w:rFonts w:ascii="Times New Roman" w:hAnsi="Times New Roman" w:cs="Times New Roman"/>
          <w:sz w:val="28"/>
          <w:szCs w:val="28"/>
        </w:rPr>
      </w:pPr>
      <w:bookmarkStart w:id="47" w:name="z115"/>
      <w:r w:rsidRPr="00FC28D6">
        <w:rPr>
          <w:rFonts w:ascii="Times New Roman" w:hAnsi="Times New Roman" w:cs="Times New Roman"/>
          <w:sz w:val="28"/>
          <w:szCs w:val="28"/>
        </w:rPr>
        <w:t xml:space="preserve">В Процедурном стандарте 100 внешнего государственного аудита и финансового контроля по проведению аудита эффективности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эффективность, экономичность, результативность и продуктивность</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определяются как </w:t>
      </w:r>
      <w:r w:rsidR="00AA5E66" w:rsidRPr="00FC28D6">
        <w:rPr>
          <w:rFonts w:ascii="Times New Roman" w:hAnsi="Times New Roman" w:cs="Times New Roman"/>
          <w:sz w:val="28"/>
          <w:szCs w:val="28"/>
        </w:rPr>
        <w:t>«</w:t>
      </w:r>
      <w:r w:rsidRPr="00FC28D6">
        <w:rPr>
          <w:rFonts w:ascii="Times New Roman" w:hAnsi="Times New Roman" w:cs="Times New Roman"/>
          <w:i/>
          <w:sz w:val="28"/>
          <w:szCs w:val="28"/>
        </w:rPr>
        <w:t>базовые критерии – показатели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т.е. </w:t>
      </w:r>
      <w:r w:rsidRPr="00FC28D6">
        <w:rPr>
          <w:rFonts w:ascii="Times New Roman" w:hAnsi="Times New Roman" w:cs="Times New Roman"/>
          <w:sz w:val="28"/>
          <w:szCs w:val="28"/>
          <w:lang w:val="kk-KZ"/>
        </w:rPr>
        <w:t xml:space="preserve">дается их размытое определение, имеющее двойственный </w:t>
      </w:r>
      <w:r w:rsidRPr="00FC28D6">
        <w:rPr>
          <w:rFonts w:ascii="Times New Roman" w:hAnsi="Times New Roman" w:cs="Times New Roman"/>
          <w:sz w:val="28"/>
          <w:szCs w:val="28"/>
        </w:rPr>
        <w:t>некорректный</w:t>
      </w:r>
      <w:r w:rsidRPr="00FC28D6">
        <w:rPr>
          <w:rFonts w:ascii="Times New Roman" w:hAnsi="Times New Roman" w:cs="Times New Roman"/>
          <w:sz w:val="28"/>
          <w:szCs w:val="28"/>
          <w:lang w:val="kk-KZ"/>
        </w:rPr>
        <w:t xml:space="preserve"> характер.</w:t>
      </w:r>
    </w:p>
    <w:bookmarkEnd w:id="47"/>
    <w:p w14:paraId="4281E9D5" w14:textId="50BE750F" w:rsidR="00A043E7" w:rsidRPr="00FC28D6" w:rsidRDefault="00281AB0" w:rsidP="009706F7">
      <w:pPr>
        <w:widowControl w:val="0"/>
        <w:tabs>
          <w:tab w:val="left" w:pos="709"/>
        </w:tabs>
        <w:spacing w:after="0" w:line="240" w:lineRule="auto"/>
        <w:ind w:firstLine="708"/>
        <w:contextualSpacing/>
        <w:jc w:val="both"/>
        <w:rPr>
          <w:rFonts w:ascii="Times New Roman" w:eastAsia="Times New Roman" w:hAnsi="Times New Roman" w:cs="Times New Roman"/>
          <w:sz w:val="28"/>
          <w:szCs w:val="28"/>
        </w:rPr>
      </w:pPr>
      <w:r w:rsidRPr="00FC28D6">
        <w:rPr>
          <w:rFonts w:ascii="Times New Roman" w:hAnsi="Times New Roman" w:cs="Times New Roman"/>
          <w:sz w:val="28"/>
          <w:szCs w:val="28"/>
        </w:rPr>
        <w:tab/>
      </w:r>
      <w:r w:rsidR="00010498" w:rsidRPr="00FC28D6">
        <w:rPr>
          <w:rFonts w:ascii="Times New Roman" w:hAnsi="Times New Roman" w:cs="Times New Roman"/>
          <w:sz w:val="28"/>
          <w:szCs w:val="28"/>
        </w:rPr>
        <w:t>Кроме того, в этом же документе дано определение лишь термина «критерии»: обоснованные и достижимые эталонные нормы, показатели (стандарты и (или) хорошие практики), на основании которых оценивается эффективность функционирования изучаемого направления аудита эффективности или деятельности объекта государственного аудита. В этом документе в зависимости от типа государственного аудита (</w:t>
      </w:r>
      <w:r w:rsidR="00010498" w:rsidRPr="00FC28D6">
        <w:rPr>
          <w:rFonts w:ascii="Times New Roman" w:hAnsi="Times New Roman" w:cs="Times New Roman"/>
          <w:sz w:val="28"/>
        </w:rPr>
        <w:t xml:space="preserve">аудита эффективности, аудита соответствия и аудита финансовой </w:t>
      </w:r>
      <w:r w:rsidR="00010498" w:rsidRPr="00FC28D6">
        <w:rPr>
          <w:rFonts w:ascii="Times New Roman" w:hAnsi="Times New Roman" w:cs="Times New Roman"/>
          <w:sz w:val="28"/>
          <w:szCs w:val="28"/>
        </w:rPr>
        <w:t xml:space="preserve">отчетности) учитываются следующие критерии аудита эффективности, как </w:t>
      </w:r>
      <w:r w:rsidR="00010498" w:rsidRPr="00FC28D6">
        <w:rPr>
          <w:rFonts w:ascii="Times New Roman" w:hAnsi="Times New Roman" w:cs="Times New Roman"/>
          <w:sz w:val="28"/>
        </w:rPr>
        <w:t>показано</w:t>
      </w:r>
      <w:r w:rsidR="00010498" w:rsidRPr="00FC28D6">
        <w:rPr>
          <w:rFonts w:ascii="Times New Roman" w:hAnsi="Times New Roman" w:cs="Times New Roman"/>
          <w:sz w:val="28"/>
          <w:szCs w:val="28"/>
        </w:rPr>
        <w:t xml:space="preserve"> в</w:t>
      </w:r>
      <w:r w:rsidR="00010498" w:rsidRPr="00FC28D6">
        <w:rPr>
          <w:rFonts w:ascii="Times New Roman" w:hAnsi="Times New Roman" w:cs="Times New Roman"/>
          <w:sz w:val="28"/>
        </w:rPr>
        <w:t xml:space="preserve"> таблице 30.</w:t>
      </w:r>
    </w:p>
    <w:p w14:paraId="0CF46008" w14:textId="77777777" w:rsidR="00A043E7" w:rsidRPr="00FC28D6" w:rsidRDefault="00A043E7" w:rsidP="00AB6C5C">
      <w:pPr>
        <w:pStyle w:val="a9"/>
        <w:tabs>
          <w:tab w:val="left" w:pos="709"/>
        </w:tabs>
        <w:spacing w:before="0" w:beforeAutospacing="0" w:after="0" w:afterAutospacing="0"/>
        <w:rPr>
          <w:sz w:val="28"/>
          <w:szCs w:val="28"/>
        </w:rPr>
        <w:sectPr w:rsidR="00A043E7" w:rsidRPr="00FC28D6" w:rsidSect="00E06323">
          <w:pgSz w:w="11906" w:h="16838"/>
          <w:pgMar w:top="1134" w:right="567" w:bottom="1134" w:left="1701" w:header="709" w:footer="709" w:gutter="0"/>
          <w:cols w:space="708"/>
          <w:docGrid w:linePitch="360"/>
        </w:sectPr>
      </w:pPr>
    </w:p>
    <w:p w14:paraId="1614C99B" w14:textId="77777777" w:rsidR="00281AB0" w:rsidRPr="00FC28D6" w:rsidRDefault="00281AB0" w:rsidP="00AB6C5C">
      <w:pPr>
        <w:pStyle w:val="a9"/>
        <w:tabs>
          <w:tab w:val="left" w:pos="709"/>
        </w:tabs>
        <w:spacing w:before="0" w:beforeAutospacing="0" w:after="0" w:afterAutospacing="0"/>
        <w:rPr>
          <w:sz w:val="28"/>
          <w:szCs w:val="28"/>
        </w:rPr>
      </w:pPr>
      <w:r w:rsidRPr="00FC28D6">
        <w:rPr>
          <w:sz w:val="28"/>
          <w:szCs w:val="28"/>
        </w:rPr>
        <w:lastRenderedPageBreak/>
        <w:t xml:space="preserve">Таблица </w:t>
      </w:r>
      <w:r w:rsidR="00AA5AB6" w:rsidRPr="00FC28D6">
        <w:rPr>
          <w:sz w:val="28"/>
          <w:szCs w:val="28"/>
        </w:rPr>
        <w:t>30</w:t>
      </w:r>
      <w:r w:rsidRPr="00FC28D6">
        <w:rPr>
          <w:sz w:val="28"/>
          <w:szCs w:val="28"/>
        </w:rPr>
        <w:t xml:space="preserve"> – Анализ критериев и показателей аудита эффективности согласно законодательству и методологии аудита</w:t>
      </w:r>
    </w:p>
    <w:p w14:paraId="691A5C0B" w14:textId="77777777" w:rsidR="00010498" w:rsidRPr="00FC28D6" w:rsidRDefault="00010498" w:rsidP="00AB6C5C">
      <w:pPr>
        <w:pStyle w:val="a9"/>
        <w:tabs>
          <w:tab w:val="left" w:pos="709"/>
        </w:tabs>
        <w:spacing w:before="0" w:beforeAutospacing="0" w:after="0" w:afterAutospacing="0"/>
        <w:rPr>
          <w:sz w:val="16"/>
          <w:szCs w:val="16"/>
        </w:rPr>
      </w:pPr>
    </w:p>
    <w:tbl>
      <w:tblPr>
        <w:tblStyle w:val="ae"/>
        <w:tblW w:w="14395" w:type="dxa"/>
        <w:jc w:val="center"/>
        <w:tblLook w:val="04A0" w:firstRow="1" w:lastRow="0" w:firstColumn="1" w:lastColumn="0" w:noHBand="0" w:noVBand="1"/>
      </w:tblPr>
      <w:tblGrid>
        <w:gridCol w:w="3764"/>
        <w:gridCol w:w="4111"/>
        <w:gridCol w:w="6520"/>
      </w:tblGrid>
      <w:tr w:rsidR="00FC28D6" w:rsidRPr="00FC28D6" w14:paraId="7213B293" w14:textId="77777777" w:rsidTr="00010498">
        <w:trPr>
          <w:trHeight w:val="240"/>
          <w:jc w:val="center"/>
        </w:trPr>
        <w:tc>
          <w:tcPr>
            <w:tcW w:w="3764" w:type="dxa"/>
          </w:tcPr>
          <w:p w14:paraId="758C731D" w14:textId="77777777" w:rsidR="009706F7" w:rsidRPr="00FC28D6" w:rsidRDefault="009706F7" w:rsidP="00010498">
            <w:pPr>
              <w:spacing w:after="0" w:line="240" w:lineRule="auto"/>
              <w:ind w:right="-137"/>
              <w:jc w:val="center"/>
              <w:rPr>
                <w:rFonts w:ascii="Times New Roman" w:hAnsi="Times New Roman"/>
                <w:sz w:val="24"/>
                <w:szCs w:val="24"/>
              </w:rPr>
            </w:pPr>
            <w:r w:rsidRPr="00FC28D6">
              <w:rPr>
                <w:rFonts w:ascii="Times New Roman" w:hAnsi="Times New Roman"/>
                <w:sz w:val="24"/>
                <w:szCs w:val="24"/>
              </w:rPr>
              <w:t>Нормативный документ</w:t>
            </w:r>
          </w:p>
        </w:tc>
        <w:tc>
          <w:tcPr>
            <w:tcW w:w="4111" w:type="dxa"/>
          </w:tcPr>
          <w:p w14:paraId="2829243C" w14:textId="77777777" w:rsidR="009706F7" w:rsidRPr="00FC28D6" w:rsidRDefault="009706F7" w:rsidP="00010498">
            <w:pPr>
              <w:spacing w:after="0" w:line="240" w:lineRule="auto"/>
              <w:jc w:val="center"/>
              <w:rPr>
                <w:rFonts w:ascii="Times New Roman" w:hAnsi="Times New Roman"/>
                <w:sz w:val="24"/>
                <w:szCs w:val="24"/>
              </w:rPr>
            </w:pPr>
            <w:r w:rsidRPr="00FC28D6">
              <w:rPr>
                <w:rFonts w:ascii="Times New Roman" w:eastAsia="Consolas" w:hAnsi="Times New Roman"/>
                <w:sz w:val="24"/>
                <w:szCs w:val="24"/>
                <w:lang w:eastAsia="en-US"/>
              </w:rPr>
              <w:t>Базовые критерии</w:t>
            </w:r>
            <w:r w:rsidRPr="00FC28D6">
              <w:rPr>
                <w:rFonts w:ascii="Times New Roman" w:hAnsi="Times New Roman"/>
                <w:sz w:val="24"/>
                <w:szCs w:val="24"/>
              </w:rPr>
              <w:t xml:space="preserve"> и показатели</w:t>
            </w:r>
          </w:p>
        </w:tc>
        <w:tc>
          <w:tcPr>
            <w:tcW w:w="6520" w:type="dxa"/>
          </w:tcPr>
          <w:p w14:paraId="4D5FDFA6" w14:textId="77777777" w:rsidR="009706F7" w:rsidRPr="00FC28D6" w:rsidRDefault="009706F7" w:rsidP="00010498">
            <w:pPr>
              <w:spacing w:after="0" w:line="240" w:lineRule="auto"/>
              <w:jc w:val="center"/>
              <w:rPr>
                <w:rFonts w:ascii="Times New Roman" w:hAnsi="Times New Roman"/>
                <w:sz w:val="24"/>
                <w:szCs w:val="24"/>
              </w:rPr>
            </w:pPr>
            <w:r w:rsidRPr="00FC28D6">
              <w:rPr>
                <w:rFonts w:ascii="Times New Roman" w:eastAsia="Consolas" w:hAnsi="Times New Roman"/>
                <w:sz w:val="24"/>
                <w:szCs w:val="24"/>
                <w:lang w:eastAsia="en-US"/>
              </w:rPr>
              <w:t>Специальные критерии</w:t>
            </w:r>
            <w:r w:rsidRPr="00FC28D6">
              <w:rPr>
                <w:rFonts w:ascii="Times New Roman" w:hAnsi="Times New Roman"/>
                <w:sz w:val="24"/>
                <w:szCs w:val="24"/>
              </w:rPr>
              <w:t xml:space="preserve"> и показатели</w:t>
            </w:r>
          </w:p>
        </w:tc>
      </w:tr>
      <w:tr w:rsidR="00FC28D6" w:rsidRPr="00FC28D6" w14:paraId="2A5E47A4" w14:textId="77777777" w:rsidTr="00010498">
        <w:trPr>
          <w:jc w:val="center"/>
        </w:trPr>
        <w:tc>
          <w:tcPr>
            <w:tcW w:w="3764" w:type="dxa"/>
          </w:tcPr>
          <w:p w14:paraId="14CB0D6B" w14:textId="6BBA138D" w:rsidR="009706F7" w:rsidRPr="00FC28D6" w:rsidRDefault="009706F7" w:rsidP="00010498">
            <w:pPr>
              <w:spacing w:after="0" w:line="240" w:lineRule="auto"/>
              <w:jc w:val="both"/>
              <w:rPr>
                <w:rFonts w:ascii="Times New Roman" w:hAnsi="Times New Roman"/>
                <w:sz w:val="24"/>
                <w:szCs w:val="24"/>
              </w:rPr>
            </w:pPr>
            <w:r w:rsidRPr="00FC28D6">
              <w:rPr>
                <w:rFonts w:ascii="Times New Roman" w:hAnsi="Times New Roman"/>
                <w:sz w:val="24"/>
                <w:szCs w:val="24"/>
              </w:rPr>
              <w:t>Закон РК от 12 ноября 2015 года №392-V «О государственном аудите и финансовом контроле»</w:t>
            </w:r>
          </w:p>
        </w:tc>
        <w:tc>
          <w:tcPr>
            <w:tcW w:w="10631" w:type="dxa"/>
            <w:gridSpan w:val="2"/>
          </w:tcPr>
          <w:p w14:paraId="4CCE88AE" w14:textId="77777777" w:rsidR="009706F7" w:rsidRPr="00FC28D6" w:rsidRDefault="009706F7" w:rsidP="00AB6C5C">
            <w:pPr>
              <w:spacing w:after="0" w:line="240" w:lineRule="auto"/>
              <w:jc w:val="both"/>
              <w:outlineLvl w:val="2"/>
              <w:rPr>
                <w:rFonts w:ascii="Times New Roman" w:hAnsi="Times New Roman"/>
                <w:sz w:val="24"/>
                <w:szCs w:val="24"/>
              </w:rPr>
            </w:pPr>
            <w:r w:rsidRPr="00FC28D6">
              <w:rPr>
                <w:rFonts w:ascii="Times New Roman" w:eastAsia="Times New Roman" w:hAnsi="Times New Roman"/>
                <w:bCs/>
                <w:sz w:val="24"/>
                <w:szCs w:val="24"/>
              </w:rPr>
              <w:t xml:space="preserve">Статья 4. Показатели государственного аудита. </w:t>
            </w:r>
            <w:r w:rsidRPr="00FC28D6">
              <w:rPr>
                <w:rFonts w:ascii="Times New Roman" w:eastAsia="Times New Roman" w:hAnsi="Times New Roman"/>
                <w:sz w:val="24"/>
                <w:szCs w:val="24"/>
              </w:rPr>
              <w:t xml:space="preserve">В зависимости от типа государственного аудита учитываются следующие </w:t>
            </w:r>
            <w:r w:rsidRPr="00FC28D6">
              <w:rPr>
                <w:rFonts w:ascii="Times New Roman" w:eastAsia="Times New Roman" w:hAnsi="Times New Roman"/>
                <w:i/>
                <w:sz w:val="24"/>
                <w:szCs w:val="24"/>
              </w:rPr>
              <w:t>показатели</w:t>
            </w:r>
            <w:r w:rsidRPr="00FC28D6">
              <w:rPr>
                <w:rFonts w:ascii="Times New Roman" w:eastAsia="Times New Roman" w:hAnsi="Times New Roman"/>
                <w:sz w:val="24"/>
                <w:szCs w:val="24"/>
              </w:rPr>
              <w:t xml:space="preserve">: </w:t>
            </w:r>
            <w:r w:rsidRPr="00FC28D6">
              <w:rPr>
                <w:rFonts w:ascii="Times New Roman" w:eastAsia="Times New Roman" w:hAnsi="Times New Roman"/>
                <w:bCs/>
                <w:sz w:val="24"/>
                <w:szCs w:val="24"/>
              </w:rPr>
              <w:t>э</w:t>
            </w:r>
            <w:r w:rsidRPr="00FC28D6">
              <w:rPr>
                <w:rFonts w:ascii="Times New Roman" w:hAnsi="Times New Roman"/>
                <w:sz w:val="24"/>
                <w:szCs w:val="24"/>
              </w:rPr>
              <w:t>ффективность, экономичность, результативность, продуктивность, существенность, перспективность</w:t>
            </w:r>
          </w:p>
        </w:tc>
      </w:tr>
      <w:tr w:rsidR="00FC28D6" w:rsidRPr="00FC28D6" w14:paraId="693F2200" w14:textId="77777777" w:rsidTr="00010498">
        <w:trPr>
          <w:jc w:val="center"/>
        </w:trPr>
        <w:tc>
          <w:tcPr>
            <w:tcW w:w="3764" w:type="dxa"/>
            <w:vMerge w:val="restart"/>
          </w:tcPr>
          <w:p w14:paraId="5926E2A7" w14:textId="5C8D0BDF" w:rsidR="009706F7" w:rsidRPr="00FC28D6" w:rsidRDefault="009706F7" w:rsidP="00010498">
            <w:pPr>
              <w:spacing w:after="0" w:line="240" w:lineRule="auto"/>
              <w:jc w:val="both"/>
              <w:rPr>
                <w:rFonts w:ascii="Times New Roman" w:hAnsi="Times New Roman"/>
                <w:sz w:val="24"/>
                <w:szCs w:val="24"/>
              </w:rPr>
            </w:pPr>
            <w:r w:rsidRPr="00FC28D6">
              <w:rPr>
                <w:rFonts w:ascii="Times New Roman" w:eastAsia="Times New Roman" w:hAnsi="Times New Roman"/>
                <w:sz w:val="24"/>
                <w:szCs w:val="24"/>
              </w:rPr>
              <w:t>Нормативное постановление Счетного комитета от 30 июля 2020 года №6-НҚ «Об утверждении Правил проведения внешнего государственного аудита и финансового контроля»</w:t>
            </w:r>
          </w:p>
        </w:tc>
        <w:tc>
          <w:tcPr>
            <w:tcW w:w="10631" w:type="dxa"/>
            <w:gridSpan w:val="2"/>
          </w:tcPr>
          <w:p w14:paraId="43D1F8B5" w14:textId="0ECCBD7B" w:rsidR="009706F7" w:rsidRPr="00FC28D6" w:rsidRDefault="009706F7" w:rsidP="00AB6C5C">
            <w:pPr>
              <w:spacing w:after="0" w:line="240" w:lineRule="auto"/>
              <w:rPr>
                <w:rFonts w:ascii="Times New Roman" w:eastAsia="Consolas" w:hAnsi="Times New Roman"/>
                <w:sz w:val="24"/>
                <w:szCs w:val="24"/>
                <w:lang w:eastAsia="en-US"/>
              </w:rPr>
            </w:pPr>
            <w:r w:rsidRPr="00FC28D6">
              <w:rPr>
                <w:rFonts w:ascii="Times New Roman" w:eastAsia="Consolas" w:hAnsi="Times New Roman"/>
                <w:sz w:val="24"/>
                <w:szCs w:val="24"/>
                <w:lang w:eastAsia="en-US"/>
              </w:rPr>
              <w:t>В зависимости от типа государственного аудита определяются:</w:t>
            </w:r>
          </w:p>
        </w:tc>
      </w:tr>
      <w:tr w:rsidR="00FC28D6" w:rsidRPr="00FC28D6" w14:paraId="1A78FB1B" w14:textId="77777777" w:rsidTr="00010498">
        <w:trPr>
          <w:jc w:val="center"/>
        </w:trPr>
        <w:tc>
          <w:tcPr>
            <w:tcW w:w="3764" w:type="dxa"/>
            <w:vMerge/>
          </w:tcPr>
          <w:p w14:paraId="76FB2B45" w14:textId="77777777" w:rsidR="009706F7" w:rsidRPr="00FC28D6" w:rsidRDefault="009706F7" w:rsidP="00AB6C5C">
            <w:pPr>
              <w:spacing w:after="0" w:line="240" w:lineRule="auto"/>
              <w:rPr>
                <w:rFonts w:ascii="Times New Roman" w:eastAsia="Times New Roman" w:hAnsi="Times New Roman"/>
                <w:sz w:val="24"/>
                <w:szCs w:val="24"/>
              </w:rPr>
            </w:pPr>
          </w:p>
        </w:tc>
        <w:tc>
          <w:tcPr>
            <w:tcW w:w="4111" w:type="dxa"/>
          </w:tcPr>
          <w:p w14:paraId="1CB7EFFA" w14:textId="3A69FAF1" w:rsidR="009706F7" w:rsidRPr="00FC28D6" w:rsidRDefault="009706F7" w:rsidP="00AB6C5C">
            <w:pPr>
              <w:spacing w:after="0" w:line="240" w:lineRule="auto"/>
              <w:jc w:val="both"/>
              <w:rPr>
                <w:rFonts w:ascii="Times New Roman" w:eastAsia="Consolas" w:hAnsi="Times New Roman"/>
                <w:sz w:val="24"/>
                <w:szCs w:val="24"/>
                <w:lang w:eastAsia="en-US"/>
              </w:rPr>
            </w:pPr>
            <w:r w:rsidRPr="00FC28D6">
              <w:rPr>
                <w:rFonts w:ascii="Times New Roman" w:eastAsia="Consolas" w:hAnsi="Times New Roman"/>
                <w:i/>
                <w:sz w:val="24"/>
                <w:szCs w:val="24"/>
                <w:lang w:eastAsia="en-US"/>
              </w:rPr>
              <w:t>базовые показатели</w:t>
            </w:r>
            <w:r w:rsidRPr="00FC28D6">
              <w:rPr>
                <w:rFonts w:ascii="Times New Roman" w:eastAsia="Consolas" w:hAnsi="Times New Roman"/>
                <w:sz w:val="24"/>
                <w:szCs w:val="24"/>
                <w:lang w:eastAsia="en-US"/>
              </w:rPr>
              <w:t xml:space="preserve"> на основе статьи 4 Закона «О государственном аудите и финансовом контроле»;</w:t>
            </w:r>
          </w:p>
        </w:tc>
        <w:tc>
          <w:tcPr>
            <w:tcW w:w="6520" w:type="dxa"/>
          </w:tcPr>
          <w:p w14:paraId="577E11AD" w14:textId="115D1136" w:rsidR="009706F7" w:rsidRPr="00FC28D6" w:rsidRDefault="009706F7" w:rsidP="00AB6C5C">
            <w:pPr>
              <w:spacing w:after="0" w:line="240" w:lineRule="auto"/>
              <w:jc w:val="both"/>
              <w:rPr>
                <w:rFonts w:ascii="Times New Roman" w:eastAsia="Consolas" w:hAnsi="Times New Roman"/>
                <w:sz w:val="24"/>
                <w:szCs w:val="24"/>
                <w:lang w:eastAsia="en-US"/>
              </w:rPr>
            </w:pPr>
            <w:r w:rsidRPr="00FC28D6">
              <w:rPr>
                <w:rFonts w:ascii="Times New Roman" w:eastAsia="Consolas" w:hAnsi="Times New Roman"/>
                <w:i/>
                <w:sz w:val="24"/>
                <w:szCs w:val="24"/>
                <w:lang w:eastAsia="en-US"/>
              </w:rPr>
              <w:t>специальные показатели</w:t>
            </w:r>
            <w:r w:rsidRPr="00FC28D6">
              <w:rPr>
                <w:rFonts w:ascii="Times New Roman" w:eastAsia="Consolas" w:hAnsi="Times New Roman"/>
                <w:sz w:val="24"/>
                <w:szCs w:val="24"/>
                <w:lang w:eastAsia="en-US"/>
              </w:rPr>
              <w:t xml:space="preserve"> в соответствии с процедурными стандартами и методологическими документами</w:t>
            </w:r>
          </w:p>
        </w:tc>
      </w:tr>
      <w:tr w:rsidR="00FC28D6" w:rsidRPr="00FC28D6" w14:paraId="0376AEAF" w14:textId="77777777" w:rsidTr="00010498">
        <w:trPr>
          <w:jc w:val="center"/>
        </w:trPr>
        <w:tc>
          <w:tcPr>
            <w:tcW w:w="3764" w:type="dxa"/>
          </w:tcPr>
          <w:p w14:paraId="503FC53C" w14:textId="2A0D4966" w:rsidR="009706F7" w:rsidRPr="00FC28D6" w:rsidRDefault="009706F7" w:rsidP="00AB6C5C">
            <w:pPr>
              <w:spacing w:after="0" w:line="240" w:lineRule="auto"/>
              <w:jc w:val="both"/>
              <w:rPr>
                <w:rFonts w:ascii="Times New Roman" w:hAnsi="Times New Roman"/>
                <w:sz w:val="24"/>
                <w:szCs w:val="24"/>
              </w:rPr>
            </w:pPr>
            <w:r w:rsidRPr="00FC28D6">
              <w:rPr>
                <w:rFonts w:ascii="Times New Roman" w:eastAsia="Times New Roman" w:hAnsi="Times New Roman"/>
                <w:sz w:val="24"/>
                <w:szCs w:val="24"/>
                <w:lang w:val="kk-KZ"/>
              </w:rPr>
              <w:t>«100. Процедурный стандарт внешнего государственного аудита и финансового контроля по проведению аудита эффективности»</w:t>
            </w:r>
          </w:p>
        </w:tc>
        <w:tc>
          <w:tcPr>
            <w:tcW w:w="4111" w:type="dxa"/>
          </w:tcPr>
          <w:p w14:paraId="397E821D" w14:textId="3E8DC577" w:rsidR="009706F7" w:rsidRPr="00FC28D6" w:rsidRDefault="009706F7" w:rsidP="00AB6C5C">
            <w:pPr>
              <w:spacing w:after="0" w:line="240" w:lineRule="auto"/>
              <w:jc w:val="both"/>
              <w:rPr>
                <w:rFonts w:ascii="Times New Roman" w:hAnsi="Times New Roman"/>
                <w:sz w:val="24"/>
                <w:szCs w:val="24"/>
              </w:rPr>
            </w:pPr>
            <w:r w:rsidRPr="00FC28D6">
              <w:rPr>
                <w:rFonts w:ascii="Times New Roman" w:eastAsia="Consolas" w:hAnsi="Times New Roman"/>
                <w:i/>
                <w:sz w:val="24"/>
                <w:szCs w:val="24"/>
                <w:lang w:eastAsia="en-US"/>
              </w:rPr>
              <w:t>базовые критерии</w:t>
            </w:r>
            <w:r w:rsidRPr="00FC28D6">
              <w:rPr>
                <w:rFonts w:ascii="Times New Roman" w:eastAsia="Consolas" w:hAnsi="Times New Roman"/>
                <w:sz w:val="24"/>
                <w:szCs w:val="24"/>
                <w:lang w:eastAsia="en-US"/>
              </w:rPr>
              <w:t xml:space="preserve"> – показатели (эф</w:t>
            </w:r>
            <w:r w:rsidR="00010498" w:rsidRPr="00FC28D6">
              <w:rPr>
                <w:rFonts w:ascii="Times New Roman" w:eastAsia="Consolas" w:hAnsi="Times New Roman"/>
                <w:sz w:val="24"/>
                <w:szCs w:val="24"/>
                <w:lang w:eastAsia="en-US"/>
              </w:rPr>
              <w:t xml:space="preserve"> </w:t>
            </w:r>
            <w:r w:rsidRPr="00FC28D6">
              <w:rPr>
                <w:rFonts w:ascii="Times New Roman" w:eastAsia="Consolas" w:hAnsi="Times New Roman"/>
                <w:sz w:val="24"/>
                <w:szCs w:val="24"/>
                <w:lang w:eastAsia="en-US"/>
              </w:rPr>
              <w:t>фективность, экономичность, резуль</w:t>
            </w:r>
            <w:r w:rsidR="00010498" w:rsidRPr="00FC28D6">
              <w:rPr>
                <w:rFonts w:ascii="Times New Roman" w:eastAsia="Consolas" w:hAnsi="Times New Roman"/>
                <w:sz w:val="24"/>
                <w:szCs w:val="24"/>
                <w:lang w:eastAsia="en-US"/>
              </w:rPr>
              <w:t xml:space="preserve"> </w:t>
            </w:r>
            <w:r w:rsidRPr="00FC28D6">
              <w:rPr>
                <w:rFonts w:ascii="Times New Roman" w:eastAsia="Consolas" w:hAnsi="Times New Roman"/>
                <w:sz w:val="24"/>
                <w:szCs w:val="24"/>
                <w:lang w:eastAsia="en-US"/>
              </w:rPr>
              <w:t>тативность и продуктивность), испо</w:t>
            </w:r>
            <w:r w:rsidR="00010498" w:rsidRPr="00FC28D6">
              <w:rPr>
                <w:rFonts w:ascii="Times New Roman" w:eastAsia="Consolas" w:hAnsi="Times New Roman"/>
                <w:sz w:val="24"/>
                <w:szCs w:val="24"/>
                <w:lang w:eastAsia="en-US"/>
              </w:rPr>
              <w:t xml:space="preserve"> </w:t>
            </w:r>
            <w:r w:rsidRPr="00FC28D6">
              <w:rPr>
                <w:rFonts w:ascii="Times New Roman" w:eastAsia="Consolas" w:hAnsi="Times New Roman"/>
                <w:sz w:val="24"/>
                <w:szCs w:val="24"/>
                <w:lang w:eastAsia="en-US"/>
              </w:rPr>
              <w:t>льзуемые при проведении всех видов аудита эффективности вне зависи</w:t>
            </w:r>
            <w:r w:rsidRPr="00FC28D6">
              <w:rPr>
                <w:rFonts w:ascii="Times New Roman" w:eastAsia="Consolas" w:hAnsi="Times New Roman"/>
                <w:spacing w:val="-4"/>
                <w:sz w:val="24"/>
                <w:szCs w:val="24"/>
                <w:lang w:eastAsia="en-US"/>
              </w:rPr>
              <w:t>мос</w:t>
            </w:r>
            <w:r w:rsidR="00010498" w:rsidRPr="00FC28D6">
              <w:rPr>
                <w:rFonts w:ascii="Times New Roman" w:eastAsia="Consolas" w:hAnsi="Times New Roman"/>
                <w:spacing w:val="-4"/>
                <w:sz w:val="24"/>
                <w:szCs w:val="24"/>
                <w:lang w:eastAsia="en-US"/>
              </w:rPr>
              <w:t xml:space="preserve"> </w:t>
            </w:r>
            <w:r w:rsidRPr="00FC28D6">
              <w:rPr>
                <w:rFonts w:ascii="Times New Roman" w:eastAsia="Consolas" w:hAnsi="Times New Roman"/>
                <w:spacing w:val="-4"/>
                <w:sz w:val="24"/>
                <w:szCs w:val="24"/>
                <w:lang w:eastAsia="en-US"/>
              </w:rPr>
              <w:t>ти от его направлений и деятель</w:t>
            </w:r>
            <w:r w:rsidR="00010498" w:rsidRPr="00FC28D6">
              <w:rPr>
                <w:rFonts w:ascii="Times New Roman" w:eastAsia="Consolas" w:hAnsi="Times New Roman"/>
                <w:spacing w:val="-4"/>
                <w:sz w:val="24"/>
                <w:szCs w:val="24"/>
                <w:lang w:eastAsia="en-US"/>
              </w:rPr>
              <w:t xml:space="preserve"> </w:t>
            </w:r>
            <w:r w:rsidRPr="00FC28D6">
              <w:rPr>
                <w:rFonts w:ascii="Times New Roman" w:eastAsia="Consolas" w:hAnsi="Times New Roman"/>
                <w:spacing w:val="-4"/>
                <w:sz w:val="24"/>
                <w:szCs w:val="24"/>
                <w:lang w:eastAsia="en-US"/>
              </w:rPr>
              <w:t>ности объекта государственного аудита</w:t>
            </w:r>
          </w:p>
        </w:tc>
        <w:tc>
          <w:tcPr>
            <w:tcW w:w="6520" w:type="dxa"/>
          </w:tcPr>
          <w:p w14:paraId="45525AEA" w14:textId="77777777" w:rsidR="009706F7" w:rsidRPr="00FC28D6" w:rsidRDefault="009706F7" w:rsidP="00AB6C5C">
            <w:pPr>
              <w:spacing w:after="0" w:line="240" w:lineRule="auto"/>
              <w:jc w:val="both"/>
              <w:rPr>
                <w:rFonts w:ascii="Times New Roman" w:hAnsi="Times New Roman"/>
                <w:sz w:val="24"/>
                <w:szCs w:val="24"/>
              </w:rPr>
            </w:pPr>
            <w:r w:rsidRPr="00FC28D6">
              <w:rPr>
                <w:rFonts w:ascii="Times New Roman" w:eastAsia="Consolas" w:hAnsi="Times New Roman"/>
                <w:i/>
                <w:sz w:val="24"/>
                <w:szCs w:val="24"/>
                <w:lang w:eastAsia="en-US"/>
              </w:rPr>
              <w:t>специальные критерии</w:t>
            </w:r>
            <w:r w:rsidRPr="00FC28D6">
              <w:rPr>
                <w:rFonts w:ascii="Times New Roman" w:eastAsia="Consolas" w:hAnsi="Times New Roman"/>
                <w:sz w:val="24"/>
                <w:szCs w:val="24"/>
                <w:lang w:eastAsia="en-US"/>
              </w:rPr>
              <w:t xml:space="preserve"> – детализированные показатели, разрабатываемые и используемые для аудита эффективности в зависимости от особенностей его направлений и деятельности объекта аудита</w:t>
            </w:r>
          </w:p>
        </w:tc>
      </w:tr>
      <w:tr w:rsidR="00FC28D6" w:rsidRPr="00FC28D6" w14:paraId="3B2C9E67" w14:textId="77777777" w:rsidTr="00010498">
        <w:trPr>
          <w:jc w:val="center"/>
        </w:trPr>
        <w:tc>
          <w:tcPr>
            <w:tcW w:w="3764" w:type="dxa"/>
          </w:tcPr>
          <w:p w14:paraId="681F5A3A" w14:textId="6B2A098C" w:rsidR="009706F7" w:rsidRPr="00FC28D6" w:rsidRDefault="009706F7" w:rsidP="00010498">
            <w:pPr>
              <w:tabs>
                <w:tab w:val="left" w:pos="1134"/>
              </w:tabs>
              <w:spacing w:after="0" w:line="240" w:lineRule="auto"/>
              <w:ind w:left="-93"/>
              <w:jc w:val="both"/>
              <w:outlineLvl w:val="0"/>
              <w:rPr>
                <w:rFonts w:ascii="Times New Roman" w:hAnsi="Times New Roman"/>
                <w:spacing w:val="-4"/>
                <w:sz w:val="24"/>
                <w:szCs w:val="24"/>
              </w:rPr>
            </w:pPr>
            <w:r w:rsidRPr="00FC28D6">
              <w:rPr>
                <w:rFonts w:ascii="Times New Roman" w:eastAsia="Times New Roman" w:hAnsi="Times New Roman"/>
                <w:spacing w:val="-4"/>
                <w:sz w:val="24"/>
                <w:szCs w:val="24"/>
              </w:rPr>
              <w:t>Приказ Председателя Счетного ко</w:t>
            </w:r>
            <w:r w:rsidR="00010498" w:rsidRPr="00FC28D6">
              <w:rPr>
                <w:rFonts w:ascii="Times New Roman" w:eastAsia="Times New Roman" w:hAnsi="Times New Roman"/>
                <w:spacing w:val="-4"/>
                <w:sz w:val="24"/>
                <w:szCs w:val="24"/>
              </w:rPr>
              <w:t xml:space="preserve"> </w:t>
            </w:r>
            <w:r w:rsidRPr="00FC28D6">
              <w:rPr>
                <w:rFonts w:ascii="Times New Roman" w:eastAsia="Times New Roman" w:hAnsi="Times New Roman"/>
                <w:spacing w:val="-4"/>
                <w:sz w:val="24"/>
                <w:szCs w:val="24"/>
              </w:rPr>
              <w:t>митета №41-н/қ от 04.03.2019 года «Об утверждении Методики прове</w:t>
            </w:r>
            <w:r w:rsidR="00010498" w:rsidRPr="00FC28D6">
              <w:rPr>
                <w:rFonts w:ascii="Times New Roman" w:eastAsia="Times New Roman" w:hAnsi="Times New Roman"/>
                <w:spacing w:val="-4"/>
                <w:sz w:val="24"/>
                <w:szCs w:val="24"/>
              </w:rPr>
              <w:t xml:space="preserve"> </w:t>
            </w:r>
            <w:r w:rsidRPr="00FC28D6">
              <w:rPr>
                <w:rFonts w:ascii="Times New Roman" w:eastAsia="Times New Roman" w:hAnsi="Times New Roman"/>
                <w:spacing w:val="-4"/>
                <w:sz w:val="24"/>
                <w:szCs w:val="24"/>
              </w:rPr>
              <w:t>дения аудита эффективности деяте</w:t>
            </w:r>
            <w:r w:rsidR="00010498" w:rsidRPr="00FC28D6">
              <w:rPr>
                <w:rFonts w:ascii="Times New Roman" w:eastAsia="Times New Roman" w:hAnsi="Times New Roman"/>
                <w:spacing w:val="-4"/>
                <w:sz w:val="24"/>
                <w:szCs w:val="24"/>
              </w:rPr>
              <w:t xml:space="preserve"> </w:t>
            </w:r>
            <w:r w:rsidRPr="00FC28D6">
              <w:rPr>
                <w:rFonts w:ascii="Times New Roman" w:eastAsia="Times New Roman" w:hAnsi="Times New Roman"/>
                <w:spacing w:val="-4"/>
                <w:sz w:val="24"/>
                <w:szCs w:val="24"/>
              </w:rPr>
              <w:t>льности государственного органа»</w:t>
            </w:r>
          </w:p>
        </w:tc>
        <w:tc>
          <w:tcPr>
            <w:tcW w:w="4111" w:type="dxa"/>
          </w:tcPr>
          <w:p w14:paraId="3670C48D" w14:textId="1BEF2543" w:rsidR="009706F7" w:rsidRPr="00FC28D6" w:rsidRDefault="009706F7" w:rsidP="00086907">
            <w:pPr>
              <w:spacing w:after="0" w:line="240" w:lineRule="auto"/>
              <w:jc w:val="both"/>
              <w:rPr>
                <w:rFonts w:ascii="Times New Roman" w:hAnsi="Times New Roman"/>
                <w:sz w:val="24"/>
                <w:szCs w:val="24"/>
              </w:rPr>
            </w:pPr>
            <w:r w:rsidRPr="00FC28D6">
              <w:rPr>
                <w:rFonts w:ascii="Times New Roman" w:hAnsi="Times New Roman"/>
                <w:i/>
                <w:sz w:val="24"/>
                <w:szCs w:val="24"/>
                <w:lang w:eastAsia="en-US"/>
              </w:rPr>
              <w:t>Критерии аудита</w:t>
            </w:r>
            <w:r w:rsidRPr="00FC28D6">
              <w:rPr>
                <w:rFonts w:ascii="Times New Roman" w:hAnsi="Times New Roman"/>
                <w:sz w:val="24"/>
                <w:szCs w:val="24"/>
                <w:lang w:eastAsia="en-US"/>
              </w:rPr>
              <w:t>: экономность, результативность и эффективность деятельности государственного органа.</w:t>
            </w:r>
          </w:p>
        </w:tc>
        <w:tc>
          <w:tcPr>
            <w:tcW w:w="6520" w:type="dxa"/>
          </w:tcPr>
          <w:p w14:paraId="1F312386" w14:textId="0B8C2EE1" w:rsidR="009706F7" w:rsidRPr="00FC28D6" w:rsidRDefault="009706F7" w:rsidP="00AB6C5C">
            <w:pPr>
              <w:spacing w:after="0" w:line="240" w:lineRule="auto"/>
              <w:jc w:val="both"/>
              <w:rPr>
                <w:rFonts w:ascii="Times New Roman" w:eastAsia="Consolas" w:hAnsi="Times New Roman"/>
                <w:sz w:val="24"/>
                <w:szCs w:val="24"/>
                <w:lang w:eastAsia="en-US"/>
              </w:rPr>
            </w:pPr>
            <w:r w:rsidRPr="00FC28D6">
              <w:rPr>
                <w:rFonts w:ascii="Times New Roman" w:eastAsia="Consolas" w:hAnsi="Times New Roman"/>
                <w:i/>
                <w:sz w:val="24"/>
                <w:szCs w:val="24"/>
                <w:lang w:eastAsia="en-US"/>
              </w:rPr>
              <w:t>Типовые критерии</w:t>
            </w:r>
            <w:r w:rsidRPr="00FC28D6">
              <w:rPr>
                <w:rFonts w:ascii="Times New Roman" w:eastAsia="Consolas" w:hAnsi="Times New Roman"/>
                <w:sz w:val="24"/>
                <w:szCs w:val="24"/>
                <w:lang w:eastAsia="en-US"/>
              </w:rPr>
              <w:t xml:space="preserve"> (Перечень базовых и специальных критерий): Полнота, Результативность и Эффективность реализации задач и функций, Соблюдение требований законодательства при реализации задач и функций государственных органов </w:t>
            </w:r>
          </w:p>
        </w:tc>
      </w:tr>
      <w:tr w:rsidR="00FC28D6" w:rsidRPr="00FC28D6" w14:paraId="732BA5CB" w14:textId="77777777" w:rsidTr="00010498">
        <w:trPr>
          <w:jc w:val="center"/>
        </w:trPr>
        <w:tc>
          <w:tcPr>
            <w:tcW w:w="3764" w:type="dxa"/>
          </w:tcPr>
          <w:p w14:paraId="6D2F67AF" w14:textId="77777777" w:rsidR="009706F7" w:rsidRPr="00FC28D6" w:rsidRDefault="009706F7" w:rsidP="00AB6C5C">
            <w:pPr>
              <w:spacing w:after="0" w:line="240" w:lineRule="auto"/>
              <w:jc w:val="both"/>
              <w:rPr>
                <w:rFonts w:ascii="Times New Roman" w:hAnsi="Times New Roman"/>
                <w:sz w:val="24"/>
                <w:szCs w:val="24"/>
                <w:lang w:eastAsia="en-US"/>
              </w:rPr>
            </w:pPr>
            <w:r w:rsidRPr="00FC28D6">
              <w:rPr>
                <w:rFonts w:ascii="Times New Roman" w:hAnsi="Times New Roman"/>
                <w:sz w:val="24"/>
                <w:szCs w:val="24"/>
                <w:lang w:eastAsia="en-US"/>
              </w:rPr>
              <w:t xml:space="preserve">Методика по проведению аудита эффективности деятельности </w:t>
            </w:r>
            <w:r w:rsidRPr="00FC28D6">
              <w:rPr>
                <w:rFonts w:ascii="Times New Roman" w:hAnsi="Times New Roman"/>
                <w:sz w:val="24"/>
                <w:szCs w:val="24"/>
              </w:rPr>
              <w:t>СКГС</w:t>
            </w:r>
          </w:p>
        </w:tc>
        <w:tc>
          <w:tcPr>
            <w:tcW w:w="4111" w:type="dxa"/>
          </w:tcPr>
          <w:p w14:paraId="4EA99BEF" w14:textId="077B2214" w:rsidR="009706F7" w:rsidRPr="00FC28D6" w:rsidRDefault="009706F7" w:rsidP="00AB6C5C">
            <w:pPr>
              <w:spacing w:after="0" w:line="240" w:lineRule="auto"/>
              <w:jc w:val="both"/>
              <w:rPr>
                <w:rFonts w:ascii="Times New Roman" w:hAnsi="Times New Roman"/>
                <w:sz w:val="24"/>
                <w:szCs w:val="24"/>
                <w:lang w:eastAsia="en-US"/>
              </w:rPr>
            </w:pPr>
            <w:r w:rsidRPr="00FC28D6">
              <w:rPr>
                <w:rFonts w:ascii="Times New Roman" w:hAnsi="Times New Roman"/>
                <w:i/>
                <w:sz w:val="24"/>
                <w:szCs w:val="24"/>
                <w:lang w:eastAsia="en-US"/>
              </w:rPr>
              <w:t>Базовые критерии</w:t>
            </w:r>
            <w:r w:rsidRPr="00FC28D6">
              <w:rPr>
                <w:rFonts w:ascii="Times New Roman" w:hAnsi="Times New Roman"/>
                <w:sz w:val="24"/>
                <w:szCs w:val="24"/>
                <w:lang w:eastAsia="en-US"/>
              </w:rPr>
              <w:t>, измеряющие экономность, результативность и эффективность использования финансовых активов (Количествен</w:t>
            </w:r>
            <w:r w:rsidR="00010498" w:rsidRPr="00FC28D6">
              <w:rPr>
                <w:rFonts w:ascii="Times New Roman" w:hAnsi="Times New Roman"/>
                <w:sz w:val="24"/>
                <w:szCs w:val="24"/>
                <w:lang w:eastAsia="en-US"/>
              </w:rPr>
              <w:t xml:space="preserve"> </w:t>
            </w:r>
            <w:r w:rsidRPr="00FC28D6">
              <w:rPr>
                <w:rFonts w:ascii="Times New Roman" w:hAnsi="Times New Roman"/>
                <w:sz w:val="24"/>
                <w:szCs w:val="24"/>
                <w:lang w:eastAsia="en-US"/>
              </w:rPr>
              <w:t>ные и качественные критерии)</w:t>
            </w:r>
          </w:p>
        </w:tc>
        <w:tc>
          <w:tcPr>
            <w:tcW w:w="6520" w:type="dxa"/>
          </w:tcPr>
          <w:p w14:paraId="5BD0074C" w14:textId="77777777" w:rsidR="009706F7" w:rsidRPr="00FC28D6" w:rsidRDefault="009706F7" w:rsidP="00AB6C5C">
            <w:pPr>
              <w:spacing w:after="0" w:line="240" w:lineRule="auto"/>
              <w:contextualSpacing/>
              <w:jc w:val="both"/>
              <w:rPr>
                <w:rFonts w:ascii="Times New Roman" w:hAnsi="Times New Roman"/>
                <w:sz w:val="24"/>
                <w:szCs w:val="24"/>
                <w:lang w:eastAsia="en-US"/>
              </w:rPr>
            </w:pPr>
            <w:r w:rsidRPr="00FC28D6">
              <w:rPr>
                <w:rFonts w:ascii="Times New Roman" w:hAnsi="Times New Roman"/>
                <w:i/>
                <w:sz w:val="24"/>
                <w:szCs w:val="24"/>
                <w:lang w:eastAsia="en-US"/>
              </w:rPr>
              <w:t>Базовые и специальные показатели</w:t>
            </w:r>
            <w:r w:rsidRPr="00FC28D6">
              <w:rPr>
                <w:rFonts w:ascii="Times New Roman" w:hAnsi="Times New Roman"/>
                <w:sz w:val="24"/>
                <w:szCs w:val="24"/>
                <w:lang w:eastAsia="en-US"/>
              </w:rPr>
              <w:t xml:space="preserve">:  </w:t>
            </w:r>
          </w:p>
          <w:p w14:paraId="56B4E8E4" w14:textId="190B92AA" w:rsidR="009706F7" w:rsidRPr="00FC28D6" w:rsidRDefault="009706F7" w:rsidP="00AB6C5C">
            <w:pPr>
              <w:spacing w:after="0" w:line="240" w:lineRule="auto"/>
              <w:contextualSpacing/>
              <w:jc w:val="both"/>
              <w:rPr>
                <w:rFonts w:ascii="Times New Roman" w:hAnsi="Times New Roman"/>
                <w:sz w:val="24"/>
                <w:szCs w:val="24"/>
                <w:lang w:eastAsia="en-US"/>
              </w:rPr>
            </w:pPr>
            <w:r w:rsidRPr="00FC28D6">
              <w:rPr>
                <w:rFonts w:ascii="Times New Roman" w:hAnsi="Times New Roman"/>
                <w:sz w:val="24"/>
                <w:szCs w:val="24"/>
                <w:lang w:eastAsia="en-US"/>
              </w:rPr>
              <w:t xml:space="preserve">1) </w:t>
            </w:r>
            <w:r w:rsidR="00010498" w:rsidRPr="00FC28D6">
              <w:rPr>
                <w:rFonts w:ascii="Times New Roman" w:hAnsi="Times New Roman"/>
                <w:sz w:val="24"/>
                <w:szCs w:val="24"/>
                <w:lang w:eastAsia="en-US"/>
              </w:rPr>
              <w:t>с</w:t>
            </w:r>
            <w:r w:rsidRPr="00FC28D6">
              <w:rPr>
                <w:rFonts w:ascii="Times New Roman" w:hAnsi="Times New Roman"/>
                <w:sz w:val="24"/>
                <w:szCs w:val="24"/>
                <w:lang w:eastAsia="en-US"/>
              </w:rPr>
              <w:t>оответствие документов СГП РК;</w:t>
            </w:r>
          </w:p>
          <w:p w14:paraId="75575D73" w14:textId="77777777" w:rsidR="009706F7" w:rsidRPr="00FC28D6" w:rsidRDefault="009706F7" w:rsidP="00AB6C5C">
            <w:pPr>
              <w:spacing w:after="0" w:line="240" w:lineRule="auto"/>
              <w:contextualSpacing/>
              <w:jc w:val="both"/>
              <w:rPr>
                <w:rFonts w:ascii="Times New Roman" w:hAnsi="Times New Roman"/>
                <w:sz w:val="24"/>
                <w:szCs w:val="24"/>
                <w:lang w:eastAsia="en-US"/>
              </w:rPr>
            </w:pPr>
            <w:r w:rsidRPr="00FC28D6">
              <w:rPr>
                <w:rFonts w:ascii="Times New Roman" w:hAnsi="Times New Roman"/>
                <w:sz w:val="24"/>
                <w:szCs w:val="24"/>
                <w:lang w:eastAsia="en-US"/>
              </w:rPr>
              <w:t>2) обоснованность, актуальность и декомпозиция показателей с вышестоящими документами СГП;</w:t>
            </w:r>
          </w:p>
          <w:p w14:paraId="33A8F0D3" w14:textId="2D9AC62B" w:rsidR="009706F7" w:rsidRPr="00FC28D6" w:rsidRDefault="009706F7" w:rsidP="00AB6C5C">
            <w:pPr>
              <w:spacing w:after="0" w:line="240" w:lineRule="auto"/>
              <w:contextualSpacing/>
              <w:jc w:val="both"/>
              <w:rPr>
                <w:rFonts w:ascii="Times New Roman" w:hAnsi="Times New Roman"/>
                <w:sz w:val="24"/>
                <w:szCs w:val="24"/>
                <w:lang w:eastAsia="en-US"/>
              </w:rPr>
            </w:pPr>
            <w:r w:rsidRPr="00FC28D6">
              <w:rPr>
                <w:rFonts w:ascii="Times New Roman" w:hAnsi="Times New Roman"/>
                <w:sz w:val="24"/>
                <w:szCs w:val="24"/>
                <w:lang w:eastAsia="en-US"/>
              </w:rPr>
              <w:t xml:space="preserve">3) </w:t>
            </w:r>
            <w:r w:rsidR="00010498" w:rsidRPr="00FC28D6">
              <w:rPr>
                <w:rFonts w:ascii="Times New Roman" w:hAnsi="Times New Roman"/>
                <w:sz w:val="24"/>
                <w:szCs w:val="24"/>
                <w:lang w:eastAsia="en-US"/>
              </w:rPr>
              <w:t>р</w:t>
            </w:r>
            <w:r w:rsidRPr="00FC28D6">
              <w:rPr>
                <w:rFonts w:ascii="Times New Roman" w:hAnsi="Times New Roman"/>
                <w:sz w:val="24"/>
                <w:szCs w:val="24"/>
                <w:lang w:eastAsia="en-US"/>
              </w:rPr>
              <w:t>езультативность и эффективность исполнения плана раз</w:t>
            </w:r>
            <w:r w:rsidR="00010498" w:rsidRPr="00FC28D6">
              <w:rPr>
                <w:rFonts w:ascii="Times New Roman" w:hAnsi="Times New Roman"/>
                <w:sz w:val="24"/>
                <w:szCs w:val="24"/>
                <w:lang w:eastAsia="en-US"/>
              </w:rPr>
              <w:t xml:space="preserve"> </w:t>
            </w:r>
            <w:r w:rsidRPr="00FC28D6">
              <w:rPr>
                <w:rFonts w:ascii="Times New Roman" w:hAnsi="Times New Roman"/>
                <w:sz w:val="24"/>
                <w:szCs w:val="24"/>
                <w:lang w:eastAsia="en-US"/>
              </w:rPr>
              <w:t>вития – оценка достижения запланированных результатов, степени соответствия, снижения использования ресурсов</w:t>
            </w:r>
          </w:p>
        </w:tc>
      </w:tr>
      <w:tr w:rsidR="00281AB0" w:rsidRPr="00FC28D6" w14:paraId="289BF9E4" w14:textId="77777777" w:rsidTr="00010498">
        <w:trPr>
          <w:jc w:val="center"/>
        </w:trPr>
        <w:tc>
          <w:tcPr>
            <w:tcW w:w="14395" w:type="dxa"/>
            <w:gridSpan w:val="3"/>
            <w:shd w:val="clear" w:color="auto" w:fill="auto"/>
          </w:tcPr>
          <w:p w14:paraId="6C844019" w14:textId="77777777" w:rsidR="00281AB0" w:rsidRPr="00FC28D6" w:rsidRDefault="00281AB0" w:rsidP="00010498">
            <w:pPr>
              <w:spacing w:after="0" w:line="240" w:lineRule="auto"/>
              <w:ind w:firstLine="656"/>
              <w:rPr>
                <w:rFonts w:ascii="Times New Roman" w:hAnsi="Times New Roman"/>
                <w:sz w:val="24"/>
                <w:szCs w:val="24"/>
              </w:rPr>
            </w:pPr>
            <w:r w:rsidRPr="00FC28D6">
              <w:rPr>
                <w:rFonts w:ascii="Times New Roman" w:eastAsia="Times New Roman" w:hAnsi="Times New Roman"/>
                <w:sz w:val="24"/>
                <w:szCs w:val="24"/>
              </w:rPr>
              <w:t xml:space="preserve">Примечание – Составлено автором </w:t>
            </w:r>
          </w:p>
        </w:tc>
      </w:tr>
    </w:tbl>
    <w:p w14:paraId="02CE6E95" w14:textId="77777777" w:rsidR="00281AB0" w:rsidRPr="00FC28D6" w:rsidRDefault="00281AB0" w:rsidP="00AB6C5C">
      <w:pPr>
        <w:pStyle w:val="a9"/>
        <w:tabs>
          <w:tab w:val="left" w:pos="709"/>
        </w:tabs>
        <w:spacing w:before="0" w:beforeAutospacing="0" w:after="0" w:afterAutospacing="0"/>
        <w:rPr>
          <w:sz w:val="28"/>
          <w:szCs w:val="28"/>
        </w:rPr>
        <w:sectPr w:rsidR="00281AB0" w:rsidRPr="00FC28D6" w:rsidSect="009706F7">
          <w:pgSz w:w="16838" w:h="11906" w:orient="landscape" w:code="9"/>
          <w:pgMar w:top="1701" w:right="1134" w:bottom="567" w:left="1134" w:header="709" w:footer="709" w:gutter="0"/>
          <w:cols w:space="708"/>
          <w:docGrid w:linePitch="360"/>
        </w:sectPr>
      </w:pPr>
    </w:p>
    <w:p w14:paraId="6805CCB3" w14:textId="6E5E3228" w:rsidR="009706F7" w:rsidRPr="00FC28D6" w:rsidRDefault="009706F7" w:rsidP="00010498">
      <w:pPr>
        <w:widowControl w:val="0"/>
        <w:tabs>
          <w:tab w:val="left" w:pos="709"/>
        </w:tabs>
        <w:spacing w:after="0" w:line="240" w:lineRule="auto"/>
        <w:ind w:firstLine="709"/>
        <w:contextualSpacing/>
        <w:jc w:val="both"/>
        <w:rPr>
          <w:rFonts w:ascii="Times New Roman" w:hAnsi="Times New Roman" w:cs="Times New Roman"/>
          <w:sz w:val="28"/>
          <w:szCs w:val="28"/>
        </w:rPr>
      </w:pPr>
      <w:r w:rsidRPr="00FC28D6">
        <w:rPr>
          <w:rFonts w:ascii="Times New Roman" w:hAnsi="Times New Roman" w:cs="Times New Roman"/>
          <w:sz w:val="28"/>
          <w:szCs w:val="28"/>
        </w:rPr>
        <w:lastRenderedPageBreak/>
        <w:t xml:space="preserve">В том же Нормативном постановлении в </w:t>
      </w:r>
      <w:r w:rsidRPr="00FC28D6">
        <w:rPr>
          <w:rFonts w:ascii="Times New Roman" w:eastAsia="Times New Roman" w:hAnsi="Times New Roman" w:cs="Times New Roman"/>
          <w:sz w:val="28"/>
          <w:szCs w:val="28"/>
        </w:rPr>
        <w:t>п.</w:t>
      </w:r>
      <w:r w:rsidR="002348CD"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50 говорится уже о том, что «В рамках аудиторского мероприятия аудита эффективности формируется перечень базовых и специальных критериев эффективности», т.е. в одном и том же нормативном документе наблюдаются разные определения критериев и показателей.</w:t>
      </w:r>
    </w:p>
    <w:p w14:paraId="4474F9EF" w14:textId="337D467C" w:rsidR="00281AB0" w:rsidRPr="00FC28D6" w:rsidRDefault="00281AB0" w:rsidP="00010498">
      <w:pPr>
        <w:widowControl w:val="0"/>
        <w:tabs>
          <w:tab w:val="left" w:pos="709"/>
        </w:tabs>
        <w:spacing w:after="0" w:line="240" w:lineRule="auto"/>
        <w:ind w:firstLine="709"/>
        <w:contextualSpacing/>
        <w:jc w:val="both"/>
        <w:rPr>
          <w:rFonts w:ascii="Times New Roman" w:hAnsi="Times New Roman" w:cs="Times New Roman"/>
          <w:sz w:val="28"/>
          <w:szCs w:val="28"/>
        </w:rPr>
      </w:pPr>
      <w:r w:rsidRPr="00FC28D6">
        <w:rPr>
          <w:rFonts w:ascii="Times New Roman" w:hAnsi="Times New Roman" w:cs="Times New Roman"/>
          <w:sz w:val="28"/>
          <w:szCs w:val="28"/>
        </w:rPr>
        <w:t xml:space="preserve">В Методике проведения АЭДГО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экономность, результативность и эффективность деятельности государственного органа идентифицируются уже не как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показатели</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а как </w:t>
      </w:r>
      <w:r w:rsidR="00AA5E66" w:rsidRPr="00FC28D6">
        <w:rPr>
          <w:rFonts w:ascii="Times New Roman" w:hAnsi="Times New Roman" w:cs="Times New Roman"/>
          <w:sz w:val="28"/>
          <w:szCs w:val="28"/>
        </w:rPr>
        <w:t>«</w:t>
      </w:r>
      <w:r w:rsidRPr="00FC28D6">
        <w:rPr>
          <w:rFonts w:ascii="Times New Roman" w:hAnsi="Times New Roman" w:cs="Times New Roman"/>
          <w:bCs/>
          <w:i/>
          <w:sz w:val="28"/>
          <w:szCs w:val="28"/>
        </w:rPr>
        <w:t>Критерии аудита</w:t>
      </w:r>
      <w:r w:rsidR="00AA5E66" w:rsidRPr="00FC28D6">
        <w:rPr>
          <w:rFonts w:ascii="Times New Roman" w:hAnsi="Times New Roman" w:cs="Times New Roman"/>
          <w:b/>
          <w:bCs/>
          <w:sz w:val="28"/>
          <w:szCs w:val="28"/>
        </w:rPr>
        <w:t>»</w:t>
      </w:r>
      <w:r w:rsidRPr="00FC28D6">
        <w:rPr>
          <w:rFonts w:ascii="Times New Roman" w:hAnsi="Times New Roman" w:cs="Times New Roman"/>
          <w:sz w:val="28"/>
          <w:szCs w:val="28"/>
        </w:rPr>
        <w:t>.</w:t>
      </w:r>
    </w:p>
    <w:p w14:paraId="56A51B52" w14:textId="257530AB" w:rsidR="00281AB0" w:rsidRPr="00FC28D6" w:rsidRDefault="00281AB0" w:rsidP="00010498">
      <w:pPr>
        <w:tabs>
          <w:tab w:val="left" w:pos="709"/>
        </w:tabs>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 xml:space="preserve">Методика по проведению аудита эффективности деятельности СКГС </w:t>
      </w:r>
      <w:r w:rsidR="00AA5E66"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экономность, результативность и эффективность</w:t>
      </w:r>
      <w:r w:rsidR="00AA5E66"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 xml:space="preserve"> определяют как измеряющие их</w:t>
      </w:r>
      <w:r w:rsidRPr="00FC28D6">
        <w:rPr>
          <w:rFonts w:ascii="Times New Roman" w:eastAsia="Calibri" w:hAnsi="Times New Roman" w:cs="Times New Roman"/>
          <w:i/>
          <w:sz w:val="28"/>
          <w:szCs w:val="28"/>
        </w:rPr>
        <w:t xml:space="preserve"> Базовые критерии</w:t>
      </w:r>
      <w:r w:rsidRPr="00FC28D6">
        <w:rPr>
          <w:rFonts w:ascii="Times New Roman" w:eastAsia="Calibri" w:hAnsi="Times New Roman" w:cs="Times New Roman"/>
          <w:sz w:val="28"/>
          <w:szCs w:val="28"/>
        </w:rPr>
        <w:t>.</w:t>
      </w:r>
    </w:p>
    <w:p w14:paraId="3F2F65FD" w14:textId="359DB228" w:rsidR="00281AB0" w:rsidRPr="00FC28D6" w:rsidRDefault="00364C5B" w:rsidP="00010498">
      <w:pPr>
        <w:widowControl w:val="0"/>
        <w:tabs>
          <w:tab w:val="left" w:pos="709"/>
        </w:tabs>
        <w:spacing w:after="0" w:line="240" w:lineRule="auto"/>
        <w:ind w:firstLine="709"/>
        <w:contextualSpacing/>
        <w:jc w:val="both"/>
        <w:rPr>
          <w:rFonts w:ascii="Times New Roman" w:hAnsi="Times New Roman" w:cs="Times New Roman"/>
          <w:sz w:val="28"/>
          <w:szCs w:val="28"/>
        </w:rPr>
      </w:pPr>
      <w:r w:rsidRPr="00FC28D6">
        <w:rPr>
          <w:rFonts w:ascii="Times New Roman" w:hAnsi="Times New Roman" w:cs="Times New Roman"/>
          <w:sz w:val="28"/>
          <w:szCs w:val="28"/>
        </w:rPr>
        <w:t>Таким образом можно сформулировать следующие выводы:</w:t>
      </w:r>
    </w:p>
    <w:p w14:paraId="18687A99" w14:textId="77777777" w:rsidR="00281AB0" w:rsidRPr="00FC28D6" w:rsidRDefault="00281AB0" w:rsidP="00010498">
      <w:pPr>
        <w:pStyle w:val="a3"/>
        <w:numPr>
          <w:ilvl w:val="0"/>
          <w:numId w:val="25"/>
        </w:numPr>
        <w:tabs>
          <w:tab w:val="left" w:pos="993"/>
        </w:tabs>
        <w:spacing w:after="0" w:line="240" w:lineRule="auto"/>
        <w:ind w:left="0" w:firstLine="709"/>
        <w:jc w:val="both"/>
        <w:rPr>
          <w:rFonts w:ascii="Times New Roman" w:eastAsia="ArialMT" w:hAnsi="Times New Roman" w:cs="Times New Roman"/>
          <w:sz w:val="28"/>
          <w:szCs w:val="28"/>
        </w:rPr>
      </w:pPr>
      <w:r w:rsidRPr="00FC28D6">
        <w:rPr>
          <w:rFonts w:ascii="Times New Roman" w:eastAsia="ArialMT" w:hAnsi="Times New Roman" w:cs="Times New Roman"/>
          <w:sz w:val="28"/>
          <w:szCs w:val="28"/>
        </w:rPr>
        <w:t xml:space="preserve">Проведенное исследование показало, что особенностью проведения государственного аудита в Казахстане является гибкая методологическая основа, адаптирующаяся под неизбежные изменения в социально-экономических процессах как в международном масштабе, так и на национальном уровне. </w:t>
      </w:r>
    </w:p>
    <w:p w14:paraId="7B33F155" w14:textId="77777777" w:rsidR="00281AB0" w:rsidRPr="00FC28D6" w:rsidRDefault="00281AB0" w:rsidP="00010498">
      <w:pPr>
        <w:pStyle w:val="a3"/>
        <w:numPr>
          <w:ilvl w:val="0"/>
          <w:numId w:val="25"/>
        </w:numPr>
        <w:tabs>
          <w:tab w:val="left" w:pos="567"/>
          <w:tab w:val="left" w:pos="993"/>
        </w:tabs>
        <w:spacing w:after="0" w:line="240" w:lineRule="auto"/>
        <w:ind w:left="0" w:firstLine="709"/>
        <w:jc w:val="both"/>
        <w:rPr>
          <w:rFonts w:ascii="Times New Roman" w:eastAsia="Times New Roman" w:hAnsi="Times New Roman" w:cs="Times New Roman"/>
          <w:sz w:val="28"/>
          <w:szCs w:val="28"/>
        </w:rPr>
      </w:pPr>
      <w:r w:rsidRPr="00FC28D6">
        <w:rPr>
          <w:rFonts w:ascii="Times New Roman" w:hAnsi="Times New Roman" w:cs="Times New Roman"/>
          <w:sz w:val="28"/>
          <w:szCs w:val="28"/>
        </w:rPr>
        <w:t xml:space="preserve">При отборе объектов контроля на соответствующий год применяется риск-ориентированный подход, который обеспечивает проведение государственного аудита </w:t>
      </w:r>
      <w:r w:rsidRPr="00FC28D6">
        <w:rPr>
          <w:rFonts w:ascii="Times New Roman" w:hAnsi="Times New Roman" w:cs="Times New Roman"/>
          <w:sz w:val="28"/>
          <w:szCs w:val="28"/>
          <w:lang w:val="kk-KZ"/>
        </w:rPr>
        <w:t xml:space="preserve">на </w:t>
      </w:r>
      <w:r w:rsidRPr="00FC28D6">
        <w:rPr>
          <w:rFonts w:ascii="Times New Roman" w:hAnsi="Times New Roman" w:cs="Times New Roman"/>
          <w:sz w:val="28"/>
          <w:szCs w:val="28"/>
        </w:rPr>
        <w:t xml:space="preserve">принципах </w:t>
      </w:r>
      <w:r w:rsidRPr="00FC28D6">
        <w:rPr>
          <w:rFonts w:ascii="Times New Roman" w:eastAsia="Times New Roman" w:hAnsi="Times New Roman" w:cs="Times New Roman"/>
          <w:sz w:val="28"/>
          <w:szCs w:val="28"/>
        </w:rPr>
        <w:t xml:space="preserve">выборочности, оптимального распределения </w:t>
      </w:r>
      <w:r w:rsidRPr="00FC28D6">
        <w:rPr>
          <w:rFonts w:ascii="Times New Roman" w:hAnsi="Times New Roman" w:cs="Times New Roman"/>
          <w:sz w:val="28"/>
          <w:szCs w:val="28"/>
        </w:rPr>
        <w:t xml:space="preserve">ресурсов на наиболее приоритетных направлениях аудиторской деятельности. </w:t>
      </w:r>
    </w:p>
    <w:p w14:paraId="12BE3B19" w14:textId="77777777" w:rsidR="00281AB0" w:rsidRPr="00FC28D6" w:rsidRDefault="00281AB0" w:rsidP="00010498">
      <w:pPr>
        <w:pStyle w:val="a3"/>
        <w:numPr>
          <w:ilvl w:val="0"/>
          <w:numId w:val="25"/>
        </w:numPr>
        <w:tabs>
          <w:tab w:val="left" w:pos="567"/>
          <w:tab w:val="left" w:pos="993"/>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Базовые критерии рисков определяются, в том числе, на основе системы ежегодной оценки эффективности деятельности ЦГО и МИО областей, города республиканского значения.</w:t>
      </w:r>
    </w:p>
    <w:p w14:paraId="26EDF33E" w14:textId="3B5E903D" w:rsidR="00281AB0" w:rsidRPr="00FC28D6" w:rsidRDefault="00281AB0" w:rsidP="00010498">
      <w:pPr>
        <w:pStyle w:val="a3"/>
        <w:widowControl w:val="0"/>
        <w:numPr>
          <w:ilvl w:val="0"/>
          <w:numId w:val="25"/>
        </w:numPr>
        <w:tabs>
          <w:tab w:val="left" w:pos="993"/>
          <w:tab w:val="left" w:pos="1251"/>
        </w:tabs>
        <w:autoSpaceDE w:val="0"/>
        <w:autoSpaceDN w:val="0"/>
        <w:spacing w:after="0" w:line="240" w:lineRule="auto"/>
        <w:ind w:left="0" w:firstLine="709"/>
        <w:jc w:val="both"/>
        <w:rPr>
          <w:rFonts w:ascii="Times New Roman" w:eastAsia="Times New Roman" w:hAnsi="Times New Roman" w:cs="Times New Roman"/>
          <w:sz w:val="28"/>
          <w:szCs w:val="28"/>
          <w:lang w:bidi="ru-RU"/>
        </w:rPr>
      </w:pPr>
      <w:r w:rsidRPr="00FC28D6">
        <w:rPr>
          <w:rFonts w:ascii="Times New Roman" w:eastAsia="Times New Roman" w:hAnsi="Times New Roman" w:cs="Times New Roman"/>
          <w:sz w:val="28"/>
          <w:szCs w:val="28"/>
          <w:lang w:bidi="ru-RU"/>
        </w:rPr>
        <w:t>Показатели и целевые индикаторы ПРТ слабо ориентированы на специфику развития регионов, а зачастую они</w:t>
      </w:r>
      <w:r w:rsidR="008516C3" w:rsidRPr="00FC28D6">
        <w:rPr>
          <w:rFonts w:ascii="Times New Roman" w:eastAsia="Times New Roman" w:hAnsi="Times New Roman" w:cs="Times New Roman"/>
          <w:sz w:val="28"/>
          <w:szCs w:val="28"/>
          <w:lang w:bidi="ru-RU"/>
        </w:rPr>
        <w:t xml:space="preserve"> </w:t>
      </w:r>
      <w:r w:rsidRPr="00FC28D6">
        <w:rPr>
          <w:rFonts w:ascii="Times New Roman" w:eastAsia="Times New Roman" w:hAnsi="Times New Roman" w:cs="Times New Roman"/>
          <w:sz w:val="28"/>
          <w:szCs w:val="28"/>
          <w:lang w:bidi="ru-RU"/>
        </w:rPr>
        <w:t>подменяются макроэкономическими показателями.</w:t>
      </w:r>
    </w:p>
    <w:p w14:paraId="11995E1A" w14:textId="77777777" w:rsidR="00281AB0" w:rsidRPr="00FC28D6" w:rsidRDefault="00281AB0" w:rsidP="00010498">
      <w:pPr>
        <w:pStyle w:val="a3"/>
        <w:widowControl w:val="0"/>
        <w:numPr>
          <w:ilvl w:val="0"/>
          <w:numId w:val="25"/>
        </w:numPr>
        <w:tabs>
          <w:tab w:val="left" w:pos="993"/>
          <w:tab w:val="left" w:pos="1251"/>
        </w:tabs>
        <w:autoSpaceDE w:val="0"/>
        <w:autoSpaceDN w:val="0"/>
        <w:spacing w:after="0" w:line="240" w:lineRule="auto"/>
        <w:ind w:left="0" w:firstLine="709"/>
        <w:jc w:val="both"/>
        <w:rPr>
          <w:rFonts w:ascii="Times New Roman" w:eastAsia="Times New Roman" w:hAnsi="Times New Roman" w:cs="Times New Roman"/>
          <w:sz w:val="28"/>
          <w:szCs w:val="28"/>
          <w:lang w:bidi="ru-RU"/>
        </w:rPr>
      </w:pPr>
      <w:r w:rsidRPr="00FC28D6">
        <w:rPr>
          <w:rFonts w:ascii="Times New Roman" w:hAnsi="Times New Roman" w:cs="Times New Roman"/>
          <w:sz w:val="28"/>
          <w:szCs w:val="28"/>
        </w:rPr>
        <w:t>На сегодняшний день до сих пор остается актуальной проблема формирования и обоснования перечня базовых показателей, используемых для оценки эффективности деятельности МИО.</w:t>
      </w:r>
    </w:p>
    <w:p w14:paraId="43BBD759" w14:textId="1199CB86" w:rsidR="00281AB0" w:rsidRPr="00FC28D6" w:rsidRDefault="00281AB0" w:rsidP="00010498">
      <w:pPr>
        <w:pStyle w:val="a3"/>
        <w:widowControl w:val="0"/>
        <w:numPr>
          <w:ilvl w:val="0"/>
          <w:numId w:val="25"/>
        </w:numPr>
        <w:tabs>
          <w:tab w:val="left" w:pos="993"/>
          <w:tab w:val="left" w:pos="1251"/>
        </w:tabs>
        <w:autoSpaceDE w:val="0"/>
        <w:autoSpaceDN w:val="0"/>
        <w:spacing w:after="0" w:line="240" w:lineRule="auto"/>
        <w:ind w:left="0" w:firstLine="709"/>
        <w:jc w:val="both"/>
        <w:rPr>
          <w:rFonts w:ascii="Times New Roman" w:eastAsia="Times New Roman" w:hAnsi="Times New Roman" w:cs="Times New Roman"/>
          <w:sz w:val="28"/>
          <w:szCs w:val="28"/>
          <w:lang w:bidi="ru-RU"/>
        </w:rPr>
      </w:pPr>
      <w:r w:rsidRPr="00FC28D6">
        <w:rPr>
          <w:rFonts w:ascii="Times New Roman" w:hAnsi="Times New Roman" w:cs="Times New Roman"/>
          <w:sz w:val="28"/>
          <w:szCs w:val="28"/>
        </w:rPr>
        <w:t xml:space="preserve">В методологических документах не предусмотрены вопросы использования результатов аудита эффективности в операционной оценке деятельности </w:t>
      </w:r>
      <w:r w:rsidR="00BC25E8" w:rsidRPr="00FC28D6">
        <w:rPr>
          <w:rFonts w:ascii="Times New Roman" w:hAnsi="Times New Roman" w:cs="Times New Roman"/>
          <w:sz w:val="28"/>
          <w:szCs w:val="28"/>
        </w:rPr>
        <w:t>государственных органов</w:t>
      </w:r>
      <w:r w:rsidRPr="00FC28D6">
        <w:rPr>
          <w:rFonts w:ascii="Times New Roman" w:hAnsi="Times New Roman" w:cs="Times New Roman"/>
          <w:sz w:val="28"/>
          <w:szCs w:val="28"/>
        </w:rPr>
        <w:t xml:space="preserve"> и наоборот.</w:t>
      </w:r>
    </w:p>
    <w:p w14:paraId="18414B40" w14:textId="77777777" w:rsidR="00281AB0" w:rsidRPr="00FC28D6" w:rsidRDefault="00281AB0" w:rsidP="00010498">
      <w:pPr>
        <w:pStyle w:val="a3"/>
        <w:widowControl w:val="0"/>
        <w:numPr>
          <w:ilvl w:val="0"/>
          <w:numId w:val="25"/>
        </w:numPr>
        <w:tabs>
          <w:tab w:val="left" w:pos="993"/>
          <w:tab w:val="left" w:pos="1251"/>
        </w:tabs>
        <w:autoSpaceDE w:val="0"/>
        <w:autoSpaceDN w:val="0"/>
        <w:spacing w:after="0" w:line="240" w:lineRule="auto"/>
        <w:ind w:left="0" w:firstLine="709"/>
        <w:jc w:val="both"/>
        <w:rPr>
          <w:rFonts w:ascii="Times New Roman" w:eastAsia="Times New Roman" w:hAnsi="Times New Roman" w:cs="Times New Roman"/>
          <w:sz w:val="28"/>
          <w:szCs w:val="28"/>
          <w:lang w:bidi="ru-RU"/>
        </w:rPr>
      </w:pPr>
      <w:r w:rsidRPr="00FC28D6">
        <w:rPr>
          <w:rFonts w:ascii="Times New Roman" w:eastAsia="Times New Roman" w:hAnsi="Times New Roman" w:cs="Times New Roman"/>
          <w:sz w:val="28"/>
          <w:szCs w:val="28"/>
        </w:rPr>
        <w:t>Недостаточная квалификация государственных аудиторов, которые не всегда имеют финансовую подготовку, является одной из причин неточного и неконкретного составления группы показателей аудита, и также в оценке изучаемого направления аудита на предмет соответствия показателям аудита эффективности.</w:t>
      </w:r>
    </w:p>
    <w:p w14:paraId="1BF08888" w14:textId="6B3592DA" w:rsidR="00281AB0" w:rsidRPr="00FC28D6" w:rsidRDefault="00281AB0" w:rsidP="00010498">
      <w:pPr>
        <w:pStyle w:val="a3"/>
        <w:widowControl w:val="0"/>
        <w:numPr>
          <w:ilvl w:val="0"/>
          <w:numId w:val="25"/>
        </w:numPr>
        <w:tabs>
          <w:tab w:val="left" w:pos="993"/>
          <w:tab w:val="left" w:pos="1251"/>
        </w:tabs>
        <w:autoSpaceDE w:val="0"/>
        <w:autoSpaceDN w:val="0"/>
        <w:spacing w:after="0" w:line="240" w:lineRule="auto"/>
        <w:ind w:left="0" w:firstLine="709"/>
        <w:jc w:val="both"/>
        <w:rPr>
          <w:rFonts w:ascii="Times New Roman" w:eastAsia="Times New Roman" w:hAnsi="Times New Roman" w:cs="Times New Roman"/>
          <w:sz w:val="28"/>
          <w:szCs w:val="28"/>
          <w:lang w:bidi="ru-RU"/>
        </w:rPr>
      </w:pPr>
      <w:r w:rsidRPr="00FC28D6">
        <w:rPr>
          <w:rFonts w:ascii="Times New Roman" w:eastAsia="Times New Roman" w:hAnsi="Times New Roman" w:cs="Times New Roman"/>
          <w:sz w:val="28"/>
          <w:szCs w:val="28"/>
        </w:rPr>
        <w:t xml:space="preserve">Изученные материалы показали, что ни в одной аудиторской программе не применялся показатель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существенность</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приведенный в статье 4 Закона в числе шести показателей эффективности. При сравнении положений Закона с международными стандартами аудита ISSAI также возникают вопросы по уместности применения таких показателей аудита как </w:t>
      </w:r>
      <w:r w:rsidR="00AA5E66" w:rsidRPr="00FC28D6">
        <w:rPr>
          <w:rFonts w:ascii="Times New Roman" w:eastAsia="Times New Roman" w:hAnsi="Times New Roman" w:cs="Times New Roman"/>
          <w:bCs/>
          <w:sz w:val="28"/>
          <w:szCs w:val="28"/>
        </w:rPr>
        <w:t>«</w:t>
      </w:r>
      <w:r w:rsidRPr="00FC28D6">
        <w:rPr>
          <w:rFonts w:ascii="Times New Roman" w:eastAsia="Times New Roman" w:hAnsi="Times New Roman" w:cs="Times New Roman"/>
          <w:bCs/>
          <w:sz w:val="28"/>
          <w:szCs w:val="28"/>
        </w:rPr>
        <w:t>существенность</w:t>
      </w:r>
      <w:r w:rsidR="00AA5E66" w:rsidRPr="00FC28D6">
        <w:rPr>
          <w:rFonts w:ascii="Times New Roman" w:eastAsia="Times New Roman" w:hAnsi="Times New Roman" w:cs="Times New Roman"/>
          <w:bCs/>
          <w:sz w:val="28"/>
          <w:szCs w:val="28"/>
        </w:rPr>
        <w:t>»</w:t>
      </w:r>
      <w:r w:rsidRPr="00FC28D6">
        <w:rPr>
          <w:rFonts w:ascii="Times New Roman" w:eastAsia="Times New Roman" w:hAnsi="Times New Roman" w:cs="Times New Roman"/>
          <w:bCs/>
          <w:sz w:val="28"/>
          <w:szCs w:val="28"/>
        </w:rPr>
        <w:t xml:space="preserve"> и </w:t>
      </w:r>
      <w:r w:rsidR="00AA5E66" w:rsidRPr="00FC28D6">
        <w:rPr>
          <w:rFonts w:ascii="Times New Roman" w:eastAsia="Times New Roman" w:hAnsi="Times New Roman" w:cs="Times New Roman"/>
          <w:bCs/>
          <w:sz w:val="28"/>
          <w:szCs w:val="28"/>
        </w:rPr>
        <w:t>«</w:t>
      </w:r>
      <w:r w:rsidRPr="00FC28D6">
        <w:rPr>
          <w:rFonts w:ascii="Times New Roman" w:eastAsia="Times New Roman" w:hAnsi="Times New Roman" w:cs="Times New Roman"/>
          <w:bCs/>
          <w:sz w:val="28"/>
          <w:szCs w:val="28"/>
        </w:rPr>
        <w:t>перспективность</w:t>
      </w:r>
      <w:r w:rsidR="00AA5E66" w:rsidRPr="00FC28D6">
        <w:rPr>
          <w:rFonts w:ascii="Times New Roman" w:eastAsia="Times New Roman" w:hAnsi="Times New Roman" w:cs="Times New Roman"/>
          <w:bCs/>
          <w:sz w:val="28"/>
          <w:szCs w:val="28"/>
        </w:rPr>
        <w:t>»</w:t>
      </w:r>
      <w:r w:rsidRPr="00FC28D6">
        <w:rPr>
          <w:rFonts w:ascii="Times New Roman" w:eastAsia="Times New Roman" w:hAnsi="Times New Roman" w:cs="Times New Roman"/>
          <w:bCs/>
          <w:sz w:val="28"/>
          <w:szCs w:val="28"/>
        </w:rPr>
        <w:t>.</w:t>
      </w:r>
    </w:p>
    <w:p w14:paraId="75B2784F" w14:textId="77777777" w:rsidR="00281AB0" w:rsidRPr="00FC28D6" w:rsidRDefault="00281AB0" w:rsidP="00010498">
      <w:pPr>
        <w:pStyle w:val="a3"/>
        <w:widowControl w:val="0"/>
        <w:numPr>
          <w:ilvl w:val="0"/>
          <w:numId w:val="25"/>
        </w:numPr>
        <w:tabs>
          <w:tab w:val="left" w:pos="993"/>
          <w:tab w:val="left" w:pos="1251"/>
        </w:tabs>
        <w:autoSpaceDE w:val="0"/>
        <w:autoSpaceDN w:val="0"/>
        <w:spacing w:after="0" w:line="240" w:lineRule="auto"/>
        <w:ind w:left="0" w:firstLine="709"/>
        <w:jc w:val="both"/>
        <w:rPr>
          <w:rFonts w:ascii="Times New Roman" w:eastAsia="Times New Roman" w:hAnsi="Times New Roman" w:cs="Times New Roman"/>
          <w:sz w:val="28"/>
          <w:szCs w:val="28"/>
          <w:lang w:bidi="ru-RU"/>
        </w:rPr>
      </w:pPr>
      <w:r w:rsidRPr="00FC28D6">
        <w:rPr>
          <w:rFonts w:ascii="Times New Roman" w:eastAsia="Times New Roman" w:hAnsi="Times New Roman" w:cs="Times New Roman"/>
          <w:sz w:val="28"/>
          <w:szCs w:val="28"/>
        </w:rPr>
        <w:t xml:space="preserve">На наш взгляд, в настоящее время возросла роль </w:t>
      </w:r>
      <w:r w:rsidRPr="00FC28D6">
        <w:rPr>
          <w:rFonts w:ascii="Times New Roman" w:eastAsia="Calibri" w:hAnsi="Times New Roman" w:cs="Times New Roman"/>
          <w:sz w:val="28"/>
          <w:szCs w:val="28"/>
        </w:rPr>
        <w:t xml:space="preserve">совместного </w:t>
      </w:r>
      <w:r w:rsidRPr="00FC28D6">
        <w:rPr>
          <w:rFonts w:ascii="Times New Roman" w:eastAsia="Calibri" w:hAnsi="Times New Roman" w:cs="Times New Roman"/>
          <w:sz w:val="28"/>
          <w:szCs w:val="28"/>
        </w:rPr>
        <w:lastRenderedPageBreak/>
        <w:t>проведения аудита эффективности и аудита соответствия в силу того, что такой тип аудита дает вопрос не только об эффективности использования</w:t>
      </w:r>
      <w:r w:rsidRPr="00FC28D6">
        <w:rPr>
          <w:rFonts w:ascii="Times New Roman" w:hAnsi="Times New Roman" w:cs="Times New Roman"/>
          <w:bCs/>
          <w:sz w:val="28"/>
          <w:szCs w:val="28"/>
        </w:rPr>
        <w:t xml:space="preserve">, но и об </w:t>
      </w:r>
      <w:r w:rsidRPr="00FC28D6">
        <w:rPr>
          <w:rFonts w:ascii="Times New Roman" w:hAnsi="Times New Roman" w:cs="Times New Roman"/>
          <w:sz w:val="28"/>
          <w:szCs w:val="28"/>
        </w:rPr>
        <w:t xml:space="preserve">обоснованности и целесообразности запрашиваемых </w:t>
      </w:r>
      <w:r w:rsidRPr="00FC28D6">
        <w:rPr>
          <w:rFonts w:ascii="Times New Roman" w:hAnsi="Times New Roman" w:cs="Times New Roman"/>
          <w:bCs/>
          <w:sz w:val="28"/>
          <w:szCs w:val="28"/>
        </w:rPr>
        <w:t>государственных средств</w:t>
      </w:r>
      <w:r w:rsidRPr="00FC28D6">
        <w:rPr>
          <w:rFonts w:ascii="Times New Roman" w:hAnsi="Times New Roman" w:cs="Times New Roman"/>
          <w:sz w:val="28"/>
          <w:szCs w:val="28"/>
        </w:rPr>
        <w:t xml:space="preserve"> при</w:t>
      </w:r>
      <w:r w:rsidRPr="00FC28D6">
        <w:rPr>
          <w:rFonts w:ascii="Times New Roman" w:eastAsia="Calibri" w:hAnsi="Times New Roman" w:cs="Times New Roman"/>
          <w:sz w:val="28"/>
          <w:szCs w:val="28"/>
        </w:rPr>
        <w:t xml:space="preserve"> формировании бюджетной заявки, соответствия доходов и расходов бюджетному законодательству.</w:t>
      </w:r>
    </w:p>
    <w:p w14:paraId="5ABE63A9" w14:textId="68AA3BCF" w:rsidR="00281AB0" w:rsidRPr="00FC28D6" w:rsidRDefault="00281AB0" w:rsidP="00010498">
      <w:pPr>
        <w:widowControl w:val="0"/>
        <w:tabs>
          <w:tab w:val="left" w:pos="709"/>
          <w:tab w:val="left" w:pos="993"/>
          <w:tab w:val="left" w:pos="1251"/>
        </w:tabs>
        <w:autoSpaceDE w:val="0"/>
        <w:autoSpaceDN w:val="0"/>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Таким образом, в настоящее время в нормативно-методологических документах по проведению АЭДГО наблюдаются противоречия и неясности при составлении вопросов аудита и разработки критериев и показателей, что требует дальнейшего совершенствование методологии аудита эффективности.</w:t>
      </w:r>
    </w:p>
    <w:p w14:paraId="55023910" w14:textId="77777777" w:rsidR="00281AB0" w:rsidRPr="00FC28D6" w:rsidRDefault="00281AB0" w:rsidP="00010498">
      <w:pPr>
        <w:tabs>
          <w:tab w:val="left" w:pos="709"/>
        </w:tabs>
        <w:spacing w:after="0" w:line="240" w:lineRule="auto"/>
        <w:ind w:firstLine="709"/>
        <w:jc w:val="both"/>
        <w:rPr>
          <w:rFonts w:ascii="Times New Roman" w:hAnsi="Times New Roman" w:cs="Times New Roman"/>
          <w:b/>
          <w:bCs/>
          <w:sz w:val="28"/>
          <w:szCs w:val="28"/>
        </w:rPr>
      </w:pPr>
    </w:p>
    <w:p w14:paraId="5153FF84" w14:textId="65C5657D" w:rsidR="00A45AEA" w:rsidRPr="00FC28D6" w:rsidRDefault="00A45AEA" w:rsidP="00010498">
      <w:pPr>
        <w:tabs>
          <w:tab w:val="left" w:pos="709"/>
        </w:tabs>
        <w:spacing w:after="0" w:line="240" w:lineRule="auto"/>
        <w:ind w:firstLine="709"/>
        <w:jc w:val="both"/>
        <w:rPr>
          <w:rFonts w:ascii="Times New Roman" w:hAnsi="Times New Roman" w:cs="Times New Roman"/>
          <w:b/>
          <w:sz w:val="28"/>
          <w:szCs w:val="28"/>
        </w:rPr>
      </w:pPr>
      <w:r w:rsidRPr="00FC28D6">
        <w:rPr>
          <w:rFonts w:ascii="Times New Roman" w:hAnsi="Times New Roman" w:cs="Times New Roman"/>
          <w:b/>
          <w:sz w:val="28"/>
          <w:szCs w:val="28"/>
        </w:rPr>
        <w:t>3.2 Предложения по совершенствованию методики проведения аудита эффективности деятельности государственных органов и формированию его показателей</w:t>
      </w:r>
    </w:p>
    <w:p w14:paraId="6DD9E923" w14:textId="35D05651" w:rsidR="00A45AEA" w:rsidRPr="00FC28D6" w:rsidRDefault="00A45AEA" w:rsidP="00010498">
      <w:pPr>
        <w:pStyle w:val="a9"/>
        <w:spacing w:before="0" w:beforeAutospacing="0" w:after="0" w:afterAutospacing="0"/>
        <w:ind w:firstLine="709"/>
        <w:jc w:val="both"/>
        <w:rPr>
          <w:sz w:val="28"/>
          <w:szCs w:val="28"/>
        </w:rPr>
      </w:pPr>
      <w:r w:rsidRPr="00FC28D6">
        <w:rPr>
          <w:rFonts w:eastAsia="ArialMT"/>
          <w:sz w:val="28"/>
          <w:szCs w:val="28"/>
        </w:rPr>
        <w:t>Построенная с</w:t>
      </w:r>
      <w:r w:rsidRPr="00FC28D6">
        <w:rPr>
          <w:sz w:val="28"/>
          <w:szCs w:val="28"/>
        </w:rPr>
        <w:t xml:space="preserve">истема </w:t>
      </w:r>
      <w:r w:rsidRPr="00FC28D6">
        <w:rPr>
          <w:bCs/>
          <w:sz w:val="28"/>
          <w:szCs w:val="28"/>
        </w:rPr>
        <w:t xml:space="preserve">государственного </w:t>
      </w:r>
      <w:r w:rsidRPr="00FC28D6">
        <w:rPr>
          <w:sz w:val="28"/>
          <w:szCs w:val="28"/>
        </w:rPr>
        <w:t xml:space="preserve">аудита </w:t>
      </w:r>
      <w:r w:rsidRPr="00FC28D6">
        <w:rPr>
          <w:bCs/>
          <w:sz w:val="28"/>
          <w:szCs w:val="28"/>
        </w:rPr>
        <w:t>в Республике Казахстан</w:t>
      </w:r>
      <w:r w:rsidRPr="00FC28D6">
        <w:rPr>
          <w:sz w:val="28"/>
          <w:szCs w:val="28"/>
        </w:rPr>
        <w:t xml:space="preserve"> отражает общий прогресс административной реформы </w:t>
      </w:r>
      <w:r w:rsidRPr="00FC28D6">
        <w:rPr>
          <w:rFonts w:eastAsia="TimesNewRomanPSMT"/>
          <w:sz w:val="28"/>
          <w:szCs w:val="28"/>
        </w:rPr>
        <w:t xml:space="preserve">и постоянно совершенствуется под влиянием современных отечественных и глобальных изменений в обществе и экономике, расширения видов государственных услуг с целью удовлетворения потребностей как можно большего числа благополучателей. </w:t>
      </w:r>
      <w:r w:rsidRPr="00FC28D6">
        <w:rPr>
          <w:sz w:val="28"/>
          <w:szCs w:val="28"/>
        </w:rPr>
        <w:t>На сегодняшний день достигнуты существенные качественные изменения в вопросах внедрения новых подходов стратегического планирования и проведения реформ. Значимым достижением в этом направлении является создание Высшего совета по реформам, основной задачей которого определено обеспечение эффективной реализации социально-экономических и институциональных реформ.</w:t>
      </w:r>
    </w:p>
    <w:p w14:paraId="5BD1E843" w14:textId="0C5A098F" w:rsidR="00A45AEA" w:rsidRPr="00FC28D6" w:rsidRDefault="00A45AEA" w:rsidP="00010498">
      <w:pPr>
        <w:pStyle w:val="a9"/>
        <w:spacing w:before="0" w:beforeAutospacing="0" w:after="0" w:afterAutospacing="0"/>
        <w:ind w:firstLine="709"/>
        <w:jc w:val="both"/>
        <w:rPr>
          <w:sz w:val="28"/>
          <w:szCs w:val="28"/>
        </w:rPr>
      </w:pPr>
      <w:r w:rsidRPr="00FC28D6">
        <w:rPr>
          <w:sz w:val="28"/>
          <w:szCs w:val="28"/>
          <w:lang w:eastAsia="en-US"/>
        </w:rPr>
        <w:t xml:space="preserve">Вместе с тем, и </w:t>
      </w:r>
      <w:r w:rsidRPr="00FC28D6">
        <w:rPr>
          <w:sz w:val="28"/>
          <w:szCs w:val="28"/>
          <w:lang w:val="kk-KZ" w:eastAsia="en-US"/>
        </w:rPr>
        <w:t>в настоящее время</w:t>
      </w:r>
      <w:r w:rsidRPr="00FC28D6">
        <w:rPr>
          <w:sz w:val="28"/>
          <w:szCs w:val="28"/>
          <w:lang w:eastAsia="en-US"/>
        </w:rPr>
        <w:t xml:space="preserve"> возникают глобальные и национальные вызовы в политической и социально-экономической сфере, ответом на которые будет непрерывная работа по совершенствованию правовых и методологических аспектов аудита эффективности. </w:t>
      </w:r>
      <w:r w:rsidRPr="00FC28D6">
        <w:rPr>
          <w:sz w:val="28"/>
          <w:szCs w:val="28"/>
        </w:rPr>
        <w:t>На сегодняшний день развитие Казахстана происходит в условиях высокой неопределенности и высокой динамичности социальных, экономических и политических процессов на глобальном уровне, что требует от органов государственного управления высокой скорости адаптации и реагирования на угрозы и риски. Очередной пятый этап реформы системы государственного управления требует формирование новой модели государственного управления, ориентированной на людей. Она требует от государственных органов решения такой важнейшей задачи, как совершенствование подходов к стратегическому и бюджетному планированию. Недостаточная эффективность стратегического и бюджетного планирования не в полной мере позволяют обеспечить достижение задач долгосрочного устойчивого развития страны.</w:t>
      </w:r>
    </w:p>
    <w:p w14:paraId="1EC8389F" w14:textId="60D35ED3" w:rsidR="00A45AEA" w:rsidRPr="00FC28D6" w:rsidRDefault="00A45AEA" w:rsidP="00010498">
      <w:pPr>
        <w:pStyle w:val="a9"/>
        <w:spacing w:before="0" w:beforeAutospacing="0" w:after="0" w:afterAutospacing="0"/>
        <w:ind w:firstLine="709"/>
        <w:jc w:val="both"/>
        <w:rPr>
          <w:rFonts w:eastAsia="TimesNewRomanPSMT"/>
          <w:sz w:val="28"/>
          <w:szCs w:val="28"/>
        </w:rPr>
      </w:pPr>
      <w:r w:rsidRPr="00FC28D6">
        <w:rPr>
          <w:sz w:val="28"/>
          <w:szCs w:val="28"/>
        </w:rPr>
        <w:t>По нашему мнению, необходимость непрерывной работы по совершенствованию методологии проведения аудита эффективности деятельности государственных органов в Казахстане</w:t>
      </w:r>
      <w:r w:rsidRPr="00FC28D6">
        <w:rPr>
          <w:rFonts w:eastAsia="TimesNewRomanPSMT"/>
          <w:sz w:val="28"/>
          <w:szCs w:val="28"/>
        </w:rPr>
        <w:t xml:space="preserve"> вызвана </w:t>
      </w:r>
      <w:r w:rsidRPr="00FC28D6">
        <w:rPr>
          <w:sz w:val="28"/>
          <w:szCs w:val="28"/>
        </w:rPr>
        <w:t xml:space="preserve">изменениями </w:t>
      </w:r>
      <w:r w:rsidRPr="00FC28D6">
        <w:rPr>
          <w:rFonts w:eastAsia="TimesNewRomanPSMT"/>
          <w:sz w:val="28"/>
          <w:szCs w:val="28"/>
        </w:rPr>
        <w:t>внутренних и внешних факторов.</w:t>
      </w:r>
    </w:p>
    <w:p w14:paraId="0230DCEB" w14:textId="4A8BA143" w:rsidR="00A45AEA" w:rsidRPr="00FC28D6" w:rsidRDefault="00A45AEA" w:rsidP="00010498">
      <w:pPr>
        <w:tabs>
          <w:tab w:val="left" w:pos="709"/>
          <w:tab w:val="left" w:pos="1134"/>
        </w:tabs>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i/>
          <w:sz w:val="28"/>
          <w:szCs w:val="28"/>
        </w:rPr>
        <w:t xml:space="preserve">Внешние факторы </w:t>
      </w:r>
      <w:r w:rsidRPr="00FC28D6">
        <w:rPr>
          <w:rFonts w:ascii="Times New Roman" w:eastAsia="ArialMT" w:hAnsi="Times New Roman" w:cs="Times New Roman"/>
          <w:i/>
          <w:sz w:val="28"/>
          <w:szCs w:val="28"/>
        </w:rPr>
        <w:t xml:space="preserve">изменения методологии Системы оценки деятельности </w:t>
      </w:r>
      <w:r w:rsidRPr="00FC28D6">
        <w:rPr>
          <w:rFonts w:ascii="Times New Roman" w:eastAsia="Times New Roman" w:hAnsi="Times New Roman" w:cs="Times New Roman"/>
          <w:i/>
          <w:sz w:val="28"/>
          <w:szCs w:val="28"/>
        </w:rPr>
        <w:t>государственных органов</w:t>
      </w:r>
    </w:p>
    <w:p w14:paraId="2797DCD8" w14:textId="11438652" w:rsidR="00A45AEA" w:rsidRPr="00FC28D6" w:rsidRDefault="00A45AEA" w:rsidP="00010498">
      <w:pPr>
        <w:pStyle w:val="a3"/>
        <w:numPr>
          <w:ilvl w:val="0"/>
          <w:numId w:val="7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FC28D6">
        <w:rPr>
          <w:rFonts w:ascii="Times New Roman" w:eastAsia="ArialMT" w:hAnsi="Times New Roman" w:cs="Times New Roman"/>
          <w:sz w:val="28"/>
          <w:szCs w:val="28"/>
        </w:rPr>
        <w:lastRenderedPageBreak/>
        <w:t xml:space="preserve">Новые задачи и компоненты административной реформы, в том числе реформа по открытости государственного управления, обеспечивающая взаимнообратную связь с населением путем публикации результатов оценки на основе закона </w:t>
      </w:r>
      <w:r w:rsidR="00AA5E66" w:rsidRPr="00FC28D6">
        <w:rPr>
          <w:rFonts w:ascii="Times New Roman" w:eastAsia="ArialMT" w:hAnsi="Times New Roman" w:cs="Times New Roman"/>
          <w:sz w:val="28"/>
          <w:szCs w:val="28"/>
        </w:rPr>
        <w:t>«</w:t>
      </w:r>
      <w:r w:rsidRPr="00FC28D6">
        <w:rPr>
          <w:rFonts w:ascii="Times New Roman" w:eastAsia="ArialMT" w:hAnsi="Times New Roman" w:cs="Times New Roman"/>
          <w:sz w:val="28"/>
          <w:szCs w:val="28"/>
        </w:rPr>
        <w:t>О доступе к информации</w:t>
      </w:r>
      <w:r w:rsidR="00AA5E66" w:rsidRPr="00FC28D6">
        <w:rPr>
          <w:rFonts w:ascii="Times New Roman" w:eastAsia="ArialMT" w:hAnsi="Times New Roman" w:cs="Times New Roman"/>
          <w:sz w:val="28"/>
          <w:szCs w:val="28"/>
        </w:rPr>
        <w:t>»</w:t>
      </w:r>
      <w:r w:rsidRPr="00FC28D6">
        <w:rPr>
          <w:rFonts w:ascii="Times New Roman" w:eastAsia="ArialMT" w:hAnsi="Times New Roman" w:cs="Times New Roman"/>
          <w:sz w:val="28"/>
          <w:szCs w:val="28"/>
        </w:rPr>
        <w:t xml:space="preserve"> [</w:t>
      </w:r>
      <w:r w:rsidR="00940E7C" w:rsidRPr="00FC28D6">
        <w:rPr>
          <w:rFonts w:ascii="Times New Roman" w:eastAsia="ArialMT" w:hAnsi="Times New Roman" w:cs="Times New Roman"/>
          <w:sz w:val="28"/>
          <w:szCs w:val="28"/>
        </w:rPr>
        <w:t>103</w:t>
      </w:r>
      <w:r w:rsidRPr="00FC28D6">
        <w:rPr>
          <w:rFonts w:ascii="Times New Roman" w:eastAsia="ArialMT" w:hAnsi="Times New Roman" w:cs="Times New Roman"/>
          <w:sz w:val="28"/>
          <w:szCs w:val="28"/>
        </w:rPr>
        <w:t xml:space="preserve">]. </w:t>
      </w:r>
    </w:p>
    <w:p w14:paraId="08000A2A" w14:textId="6222AC23" w:rsidR="00A45AEA" w:rsidRPr="00FC28D6" w:rsidRDefault="00A45AEA" w:rsidP="00010498">
      <w:pPr>
        <w:pStyle w:val="a3"/>
        <w:numPr>
          <w:ilvl w:val="0"/>
          <w:numId w:val="7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FC28D6">
        <w:rPr>
          <w:rFonts w:ascii="Times New Roman" w:eastAsia="ArialMT" w:hAnsi="Times New Roman" w:cs="Times New Roman"/>
          <w:sz w:val="28"/>
          <w:szCs w:val="28"/>
        </w:rPr>
        <w:t xml:space="preserve">С одной стороны, </w:t>
      </w:r>
      <w:r w:rsidRPr="00FC28D6">
        <w:rPr>
          <w:rFonts w:ascii="Times New Roman" w:eastAsia="Times New Roman" w:hAnsi="Times New Roman" w:cs="Times New Roman"/>
          <w:sz w:val="28"/>
          <w:szCs w:val="28"/>
        </w:rPr>
        <w:t>граждане</w:t>
      </w:r>
      <w:r w:rsidRPr="00FC28D6">
        <w:rPr>
          <w:rFonts w:ascii="Times New Roman" w:eastAsia="ArialMT" w:hAnsi="Times New Roman" w:cs="Times New Roman"/>
          <w:sz w:val="28"/>
          <w:szCs w:val="28"/>
        </w:rPr>
        <w:t xml:space="preserve"> получают доступ к информации – гарантированное государством, закрепленное в Конституции и законах Республики Казахстан право каждого свободно получать и распространять информацию любым не запрещенным законом способом. А с другой стороны, налаживается </w:t>
      </w:r>
      <w:r w:rsidRPr="00FC28D6">
        <w:rPr>
          <w:rFonts w:ascii="Times New Roman" w:eastAsia="Times New Roman" w:hAnsi="Times New Roman" w:cs="Times New Roman"/>
          <w:sz w:val="28"/>
          <w:szCs w:val="28"/>
        </w:rPr>
        <w:t>обратная связь общества в качестве услугополучателей</w:t>
      </w:r>
      <w:r w:rsidRPr="00FC28D6">
        <w:rPr>
          <w:rFonts w:ascii="Times New Roman" w:eastAsia="ArialMT" w:hAnsi="Times New Roman" w:cs="Times New Roman"/>
          <w:sz w:val="28"/>
          <w:szCs w:val="28"/>
        </w:rPr>
        <w:t xml:space="preserve"> с государственными органами как услугодателями, поскольку </w:t>
      </w:r>
      <w:r w:rsidRPr="00FC28D6">
        <w:rPr>
          <w:rFonts w:ascii="Times New Roman" w:eastAsia="Times New Roman" w:hAnsi="Times New Roman" w:cs="Times New Roman"/>
          <w:sz w:val="28"/>
          <w:szCs w:val="28"/>
        </w:rPr>
        <w:t xml:space="preserve">с принятием в 2013 году Закона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О государственных услугах</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государство определило для себя эту новую роль оперативного услугодателя [</w:t>
      </w:r>
      <w:r w:rsidR="00940E7C" w:rsidRPr="00FC28D6">
        <w:rPr>
          <w:rFonts w:ascii="Times New Roman" w:eastAsia="Times New Roman" w:hAnsi="Times New Roman" w:cs="Times New Roman"/>
          <w:sz w:val="28"/>
          <w:szCs w:val="28"/>
        </w:rPr>
        <w:t>104</w:t>
      </w:r>
      <w:r w:rsidRPr="00FC28D6">
        <w:rPr>
          <w:rFonts w:ascii="Times New Roman" w:eastAsia="Times New Roman" w:hAnsi="Times New Roman" w:cs="Times New Roman"/>
          <w:sz w:val="28"/>
          <w:szCs w:val="28"/>
        </w:rPr>
        <w:t>].</w:t>
      </w:r>
    </w:p>
    <w:p w14:paraId="0492A083" w14:textId="79B43C60" w:rsidR="00A45AEA" w:rsidRPr="00FC28D6" w:rsidRDefault="005469F1" w:rsidP="00010498">
      <w:pPr>
        <w:pStyle w:val="a9"/>
        <w:spacing w:before="0" w:beforeAutospacing="0" w:after="0" w:afterAutospacing="0"/>
        <w:ind w:firstLine="709"/>
        <w:jc w:val="both"/>
        <w:rPr>
          <w:sz w:val="28"/>
          <w:szCs w:val="28"/>
        </w:rPr>
      </w:pPr>
      <w:r w:rsidRPr="00FC28D6">
        <w:rPr>
          <w:sz w:val="28"/>
          <w:szCs w:val="28"/>
        </w:rPr>
        <w:t xml:space="preserve">В соответствии с пунктом 108 «Плана работы Правительства Республики Казахстан на 2018 год» от 19 января 2018 года № 6-р ведутся работы по реализации проекта информационно-коммуникационной услуги «Smart Data Ukimet», предназначенной для сбора, хранения и комплексного анализа данных, накапливаемых в информационных системах государственных органов. Реализован процесс подключения 57 баз данных информационных систем государственных органов (МНЭ РК, МТСЗН РК, МЗ РК, МФ РК, МЦРИАП РК, МЮ РК, МОН РК, МИИР РК, Акимат г. Алматы). Подписаны 57 регламента взаимодействия с ГО. </w:t>
      </w:r>
      <w:r w:rsidR="00A45AEA" w:rsidRPr="00FC28D6">
        <w:rPr>
          <w:sz w:val="28"/>
          <w:szCs w:val="28"/>
        </w:rPr>
        <w:t>Реализация этого проекта позволит создать полную базу данных из всех возможных источников и обеспечить автоматизацию мониторинга всех основных показателей страны, реализация аналитических решений, построение прогнозных и</w:t>
      </w:r>
      <w:r w:rsidRPr="00FC28D6">
        <w:rPr>
          <w:sz w:val="28"/>
          <w:szCs w:val="28"/>
        </w:rPr>
        <w:t xml:space="preserve"> </w:t>
      </w:r>
      <w:r w:rsidR="00A45AEA" w:rsidRPr="00FC28D6">
        <w:rPr>
          <w:sz w:val="28"/>
          <w:szCs w:val="28"/>
        </w:rPr>
        <w:t>аналитических моделей [</w:t>
      </w:r>
      <w:r w:rsidRPr="00FC28D6">
        <w:rPr>
          <w:sz w:val="28"/>
          <w:szCs w:val="28"/>
        </w:rPr>
        <w:t>105</w:t>
      </w:r>
      <w:r w:rsidR="00A45AEA" w:rsidRPr="00FC28D6">
        <w:rPr>
          <w:sz w:val="28"/>
          <w:szCs w:val="28"/>
        </w:rPr>
        <w:t>].</w:t>
      </w:r>
    </w:p>
    <w:p w14:paraId="08247E5C" w14:textId="682D9362" w:rsidR="00A45AEA" w:rsidRPr="00FC28D6" w:rsidRDefault="00A45AEA" w:rsidP="00010498">
      <w:pPr>
        <w:pStyle w:val="a3"/>
        <w:numPr>
          <w:ilvl w:val="0"/>
          <w:numId w:val="78"/>
        </w:numPr>
        <w:tabs>
          <w:tab w:val="left" w:pos="993"/>
        </w:tabs>
        <w:autoSpaceDE w:val="0"/>
        <w:autoSpaceDN w:val="0"/>
        <w:adjustRightInd w:val="0"/>
        <w:spacing w:after="0" w:line="240" w:lineRule="auto"/>
        <w:ind w:left="0" w:firstLine="709"/>
        <w:jc w:val="both"/>
        <w:rPr>
          <w:rFonts w:ascii="Times New Roman" w:eastAsia="ArialMT" w:hAnsi="Times New Roman" w:cs="Times New Roman"/>
          <w:sz w:val="28"/>
          <w:szCs w:val="28"/>
        </w:rPr>
      </w:pPr>
      <w:r w:rsidRPr="00FC28D6">
        <w:rPr>
          <w:rFonts w:ascii="Times New Roman" w:eastAsia="ArialMT" w:hAnsi="Times New Roman" w:cs="Times New Roman"/>
          <w:sz w:val="28"/>
          <w:szCs w:val="28"/>
        </w:rPr>
        <w:t xml:space="preserve">Вторым важным моментом стало объединение стратегии и бюджета ЦГО в новом формате, который содержит архитектуру связи </w:t>
      </w:r>
      <w:r w:rsidRPr="00FC28D6">
        <w:rPr>
          <w:rFonts w:ascii="Times New Roman" w:eastAsia="Times New Roman" w:hAnsi="Times New Roman" w:cs="Times New Roman"/>
          <w:sz w:val="28"/>
          <w:szCs w:val="28"/>
        </w:rPr>
        <w:t xml:space="preserve">стратегических </w:t>
      </w:r>
      <w:r w:rsidRPr="00FC28D6">
        <w:rPr>
          <w:rFonts w:ascii="Times New Roman" w:eastAsia="ArialMT" w:hAnsi="Times New Roman" w:cs="Times New Roman"/>
          <w:sz w:val="28"/>
          <w:szCs w:val="28"/>
        </w:rPr>
        <w:t xml:space="preserve">целей с бюджетными программами, как показано на рисунке </w:t>
      </w:r>
      <w:r w:rsidR="005469F1" w:rsidRPr="00FC28D6">
        <w:rPr>
          <w:rFonts w:ascii="Times New Roman" w:eastAsia="ArialMT" w:hAnsi="Times New Roman" w:cs="Times New Roman"/>
          <w:sz w:val="28"/>
          <w:szCs w:val="28"/>
        </w:rPr>
        <w:t>7</w:t>
      </w:r>
      <w:r w:rsidRPr="00FC28D6">
        <w:rPr>
          <w:rFonts w:ascii="Times New Roman" w:eastAsia="ArialMT" w:hAnsi="Times New Roman" w:cs="Times New Roman"/>
          <w:sz w:val="28"/>
          <w:szCs w:val="28"/>
        </w:rPr>
        <w:t>. В этом случае оценка использует архитектуру для анализа соотношения достигнутого результата и использования связанных с ним бюджетных средств.</w:t>
      </w:r>
    </w:p>
    <w:p w14:paraId="7B104ECF" w14:textId="0312F5DD" w:rsidR="00A45AEA" w:rsidRPr="00FC28D6" w:rsidRDefault="00ED775D" w:rsidP="00010498">
      <w:pPr>
        <w:pStyle w:val="a3"/>
        <w:tabs>
          <w:tab w:val="left" w:pos="709"/>
          <w:tab w:val="left" w:pos="1134"/>
        </w:tabs>
        <w:spacing w:after="0" w:line="240" w:lineRule="auto"/>
        <w:ind w:left="0" w:firstLine="709"/>
        <w:rPr>
          <w:rFonts w:ascii="Times New Roman" w:eastAsia="TimesNewRomanPSMT" w:hAnsi="Times New Roman" w:cs="Times New Roman"/>
          <w:i/>
          <w:sz w:val="28"/>
          <w:szCs w:val="28"/>
        </w:rPr>
      </w:pPr>
      <w:r w:rsidRPr="00FC28D6">
        <w:rPr>
          <w:rFonts w:ascii="Times New Roman" w:eastAsia="ArialMT" w:hAnsi="Times New Roman" w:cs="Times New Roman"/>
          <w:i/>
          <w:sz w:val="28"/>
          <w:szCs w:val="28"/>
        </w:rPr>
        <w:t>Внутренние факторы</w:t>
      </w:r>
    </w:p>
    <w:p w14:paraId="3BAC4EAA" w14:textId="77777777" w:rsidR="00A45AEA" w:rsidRPr="00FC28D6" w:rsidRDefault="00A45AEA" w:rsidP="00010498">
      <w:pPr>
        <w:pStyle w:val="a3"/>
        <w:numPr>
          <w:ilvl w:val="0"/>
          <w:numId w:val="79"/>
        </w:numPr>
        <w:tabs>
          <w:tab w:val="left" w:pos="993"/>
        </w:tabs>
        <w:spacing w:after="0" w:line="240" w:lineRule="auto"/>
        <w:ind w:left="0" w:firstLine="709"/>
        <w:jc w:val="both"/>
        <w:rPr>
          <w:rFonts w:ascii="Times New Roman" w:eastAsia="ArialMT" w:hAnsi="Times New Roman" w:cs="Times New Roman"/>
          <w:sz w:val="28"/>
          <w:szCs w:val="28"/>
        </w:rPr>
      </w:pPr>
      <w:r w:rsidRPr="00FC28D6">
        <w:rPr>
          <w:rFonts w:ascii="Times New Roman" w:eastAsia="ArialMT" w:hAnsi="Times New Roman" w:cs="Times New Roman"/>
          <w:sz w:val="28"/>
          <w:szCs w:val="28"/>
        </w:rPr>
        <w:t>Внедрение ИКТ технологий в сфере государственного управления, что повышает эффективность, результативность и экономичность деятельности ЦГО и МИО в результате перевода государственных услуг в электронный формат, сокращению трудозатрат и сокращения волокиты при работе с обращениями граждан.</w:t>
      </w:r>
    </w:p>
    <w:p w14:paraId="5C52A626" w14:textId="77777777" w:rsidR="00A45AEA" w:rsidRPr="00FC28D6" w:rsidRDefault="00A45AEA" w:rsidP="00010498">
      <w:pPr>
        <w:pStyle w:val="a3"/>
        <w:numPr>
          <w:ilvl w:val="0"/>
          <w:numId w:val="79"/>
        </w:numPr>
        <w:tabs>
          <w:tab w:val="left" w:pos="993"/>
        </w:tabs>
        <w:spacing w:after="0" w:line="240" w:lineRule="auto"/>
        <w:ind w:left="0" w:firstLine="709"/>
        <w:jc w:val="both"/>
        <w:rPr>
          <w:rFonts w:ascii="Times New Roman" w:eastAsia="ArialMT" w:hAnsi="Times New Roman" w:cs="Times New Roman"/>
          <w:sz w:val="28"/>
          <w:szCs w:val="28"/>
        </w:rPr>
      </w:pPr>
      <w:r w:rsidRPr="00FC28D6">
        <w:rPr>
          <w:rFonts w:ascii="Times New Roman" w:eastAsia="ArialMT" w:hAnsi="Times New Roman" w:cs="Times New Roman"/>
          <w:sz w:val="28"/>
          <w:szCs w:val="28"/>
        </w:rPr>
        <w:t xml:space="preserve">Управление персоналом оценивается по таким критериям эффективности, как текучесть кадров, переработки и работа по праздничным и выходным дням, </w:t>
      </w:r>
      <w:r w:rsidRPr="00FC28D6">
        <w:rPr>
          <w:rFonts w:ascii="Times New Roman" w:eastAsia="ArialMT" w:hAnsi="Times New Roman" w:cs="Times New Roman"/>
          <w:bCs/>
          <w:sz w:val="28"/>
          <w:szCs w:val="28"/>
        </w:rPr>
        <w:t xml:space="preserve">укрепление меритократии и др. Такие факты могут служить сигналами о </w:t>
      </w:r>
      <w:r w:rsidRPr="00FC28D6">
        <w:rPr>
          <w:rFonts w:ascii="Times New Roman" w:eastAsia="ArialMT" w:hAnsi="Times New Roman" w:cs="Times New Roman"/>
          <w:sz w:val="28"/>
          <w:szCs w:val="28"/>
        </w:rPr>
        <w:t>некачественном планировании и организации работы госорганом.</w:t>
      </w:r>
    </w:p>
    <w:p w14:paraId="0F71A409" w14:textId="27BEBB4D" w:rsidR="00A45AEA" w:rsidRPr="00FC28D6" w:rsidRDefault="00A45AEA" w:rsidP="00010498">
      <w:pPr>
        <w:pStyle w:val="a9"/>
        <w:spacing w:before="0" w:beforeAutospacing="0" w:after="0" w:afterAutospacing="0"/>
        <w:ind w:firstLine="709"/>
        <w:jc w:val="both"/>
        <w:rPr>
          <w:sz w:val="28"/>
          <w:szCs w:val="28"/>
        </w:rPr>
      </w:pPr>
      <w:r w:rsidRPr="00FC28D6">
        <w:rPr>
          <w:sz w:val="28"/>
          <w:szCs w:val="28"/>
        </w:rPr>
        <w:t>Современная модель государственного управления уже не в полной мере отвечает ожиданиям населения и бизнеса, поскольку функции государственного аппарата слабо ориентированы на их потребности. Вследствие чего назрела необходимость построения новой модели государственного управления, ориентированной на людей, отраженной в Концепции развития государственного управления в Республике Казахстан до 2030 года [</w:t>
      </w:r>
      <w:r w:rsidR="005469F1" w:rsidRPr="00FC28D6">
        <w:rPr>
          <w:sz w:val="28"/>
          <w:szCs w:val="28"/>
        </w:rPr>
        <w:t>1</w:t>
      </w:r>
      <w:r w:rsidRPr="00FC28D6">
        <w:rPr>
          <w:sz w:val="28"/>
          <w:szCs w:val="28"/>
        </w:rPr>
        <w:t xml:space="preserve">]. Главой </w:t>
      </w:r>
      <w:r w:rsidRPr="00FC28D6">
        <w:rPr>
          <w:sz w:val="28"/>
          <w:szCs w:val="28"/>
        </w:rPr>
        <w:lastRenderedPageBreak/>
        <w:t xml:space="preserve">государства были предложены меры по кардинальной перезагрузке экономики и </w:t>
      </w:r>
      <w:r w:rsidR="00200887" w:rsidRPr="00FC28D6">
        <w:rPr>
          <w:sz w:val="28"/>
          <w:szCs w:val="28"/>
        </w:rPr>
        <w:t xml:space="preserve">системы </w:t>
      </w:r>
      <w:r w:rsidRPr="00FC28D6">
        <w:rPr>
          <w:sz w:val="28"/>
          <w:szCs w:val="28"/>
        </w:rPr>
        <w:t>гос</w:t>
      </w:r>
      <w:r w:rsidR="00200887" w:rsidRPr="00FC28D6">
        <w:rPr>
          <w:sz w:val="28"/>
          <w:szCs w:val="28"/>
        </w:rPr>
        <w:t xml:space="preserve">ударственного </w:t>
      </w:r>
      <w:r w:rsidRPr="00FC28D6">
        <w:rPr>
          <w:sz w:val="28"/>
          <w:szCs w:val="28"/>
        </w:rPr>
        <w:t xml:space="preserve">управления. При этом основным ориентиром определен принцип человекоцентричности. </w:t>
      </w:r>
    </w:p>
    <w:p w14:paraId="68C6A0A2" w14:textId="71540FBD" w:rsidR="00A45AEA" w:rsidRPr="00FC28D6" w:rsidRDefault="00A45AEA" w:rsidP="00010498">
      <w:pPr>
        <w:tabs>
          <w:tab w:val="left" w:pos="709"/>
        </w:tabs>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В основу новых подходов системы государственного планирования будет заложено сценарное планирование. Формирование стратегических документов, в том числе постановка целей, задач и определение индикаторов будет основано на научном подходе, изучении текущих и перспективных запросов общества и бизнеса.</w:t>
      </w:r>
    </w:p>
    <w:p w14:paraId="270D4DF4" w14:textId="40ECBF32" w:rsidR="00A45AEA" w:rsidRPr="00FC28D6" w:rsidRDefault="00A45AEA" w:rsidP="00010498">
      <w:pPr>
        <w:tabs>
          <w:tab w:val="left" w:pos="709"/>
        </w:tabs>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Вместе с тем новые подходы системы государственного стратегического планирования будут взаимоувязаны с бюджетным, будут пересмотрены межбюджетные отношения.</w:t>
      </w:r>
    </w:p>
    <w:p w14:paraId="44746115" w14:textId="556FAC9E" w:rsidR="00A45AEA" w:rsidRPr="00FC28D6" w:rsidRDefault="00A45AEA" w:rsidP="00010498">
      <w:pPr>
        <w:tabs>
          <w:tab w:val="left" w:pos="709"/>
        </w:tabs>
        <w:spacing w:after="0" w:line="240" w:lineRule="auto"/>
        <w:ind w:firstLine="709"/>
        <w:jc w:val="both"/>
        <w:rPr>
          <w:rFonts w:ascii="Times New Roman" w:hAnsi="Times New Roman" w:cs="Times New Roman"/>
          <w:sz w:val="28"/>
          <w:szCs w:val="28"/>
        </w:rPr>
      </w:pPr>
      <w:r w:rsidRPr="00FC28D6">
        <w:rPr>
          <w:rFonts w:ascii="Times New Roman" w:eastAsia="Calibri" w:hAnsi="Times New Roman" w:cs="Times New Roman"/>
          <w:sz w:val="28"/>
          <w:szCs w:val="28"/>
        </w:rPr>
        <w:t xml:space="preserve">Функционирование государства должно быть выстроено на основе принципа </w:t>
      </w:r>
      <w:r w:rsidR="00AA5E66"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снизу - вверх</w:t>
      </w:r>
      <w:r w:rsidR="00AA5E66"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 подразумевающего проработку инициатив с вовлечением всех заинтересованных сторон. Необходимо обеспечить транспарентность процессов</w:t>
      </w:r>
      <w:r w:rsidRPr="00FC28D6">
        <w:rPr>
          <w:rFonts w:ascii="Times New Roman" w:hAnsi="Times New Roman" w:cs="Times New Roman"/>
          <w:sz w:val="28"/>
          <w:szCs w:val="28"/>
        </w:rPr>
        <w:t xml:space="preserve"> принятия программных документов и дальнейшей их оценки посредством вовлечения независимых экспертов и представителей общественности.</w:t>
      </w:r>
    </w:p>
    <w:p w14:paraId="3FBD3B7F" w14:textId="18A9E858" w:rsidR="00A45AEA" w:rsidRPr="00FC28D6" w:rsidRDefault="00A45AEA" w:rsidP="00010498">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 Концепции </w:t>
      </w:r>
      <w:r w:rsidRPr="00FC28D6">
        <w:rPr>
          <w:rFonts w:ascii="Times New Roman" w:eastAsia="Times New Roman" w:hAnsi="Times New Roman" w:cs="Times New Roman"/>
          <w:sz w:val="28"/>
          <w:szCs w:val="28"/>
        </w:rPr>
        <w:t xml:space="preserve">отмечается, что сегодня в целях повышения эффективности государственного аппарата </w:t>
      </w:r>
      <w:r w:rsidRPr="00FC28D6">
        <w:rPr>
          <w:rFonts w:ascii="Times New Roman" w:hAnsi="Times New Roman" w:cs="Times New Roman"/>
          <w:sz w:val="28"/>
          <w:szCs w:val="28"/>
        </w:rPr>
        <w:t>формируется запрос на ф</w:t>
      </w:r>
      <w:r w:rsidRPr="00FC28D6">
        <w:rPr>
          <w:rFonts w:ascii="Times New Roman" w:eastAsia="Times New Roman" w:hAnsi="Times New Roman" w:cs="Times New Roman"/>
          <w:sz w:val="28"/>
          <w:szCs w:val="28"/>
        </w:rPr>
        <w:t xml:space="preserve">ормирование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человекоцентричной</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модели, в основе которой лежит стратегическая цель -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Люди прежде всего</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в которой главными ценностями являются жизненные потребности граждане и их благополучие. В результате конечным продуктом реализации Концепции должно стать изменение процессов работы государственного аппарата через призму их положительного воздействия на жизнь каждого гражданина страны и создание благоприятных условий для развития бизнеса</w:t>
      </w:r>
      <w:r w:rsidR="008324A0" w:rsidRPr="00FC28D6">
        <w:rPr>
          <w:rFonts w:ascii="Times New Roman" w:hAnsi="Times New Roman" w:cs="Times New Roman"/>
          <w:sz w:val="28"/>
          <w:szCs w:val="28"/>
        </w:rPr>
        <w:t xml:space="preserve"> </w:t>
      </w:r>
      <w:r w:rsidR="00FE3075" w:rsidRPr="00FC28D6">
        <w:rPr>
          <w:rFonts w:ascii="Times New Roman" w:hAnsi="Times New Roman" w:cs="Times New Roman"/>
          <w:sz w:val="28"/>
          <w:szCs w:val="28"/>
        </w:rPr>
        <w:t>[</w:t>
      </w:r>
      <w:r w:rsidR="005469F1" w:rsidRPr="00FC28D6">
        <w:rPr>
          <w:rFonts w:ascii="Times New Roman" w:hAnsi="Times New Roman" w:cs="Times New Roman"/>
          <w:sz w:val="28"/>
          <w:szCs w:val="28"/>
        </w:rPr>
        <w:t>1</w:t>
      </w:r>
      <w:r w:rsidRPr="00FC28D6">
        <w:rPr>
          <w:rFonts w:ascii="Times New Roman" w:hAnsi="Times New Roman" w:cs="Times New Roman"/>
          <w:sz w:val="28"/>
          <w:szCs w:val="28"/>
        </w:rPr>
        <w:t>].</w:t>
      </w:r>
    </w:p>
    <w:p w14:paraId="59A03AF2" w14:textId="77777777" w:rsidR="00A45AEA" w:rsidRPr="00FC28D6" w:rsidRDefault="00A45AEA" w:rsidP="00010498">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Основные ожидаемые результаты к 2030 году от реализации Концепции - повышение эффективности государственного управления, открытости и подотчетности государственного аппарата, профессионализма государственных служащих, отражаемое в достижении среднего уровня стран ОЭСР по следующим индикаторам:</w:t>
      </w:r>
    </w:p>
    <w:p w14:paraId="73023E83" w14:textId="1F691CE1" w:rsidR="00A45AEA" w:rsidRPr="00FC28D6" w:rsidRDefault="00A45AEA" w:rsidP="00010498">
      <w:pPr>
        <w:pStyle w:val="a3"/>
        <w:numPr>
          <w:ilvl w:val="0"/>
          <w:numId w:val="82"/>
        </w:numPr>
        <w:tabs>
          <w:tab w:val="left" w:pos="993"/>
        </w:tabs>
        <w:spacing w:after="0" w:line="240" w:lineRule="auto"/>
        <w:ind w:left="0" w:firstLine="709"/>
        <w:contextualSpacing w:val="0"/>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Индексу эффективности государственного управления Всемирного Банка - не ниже 75 процентиля</w:t>
      </w:r>
      <w:r w:rsidR="00010498" w:rsidRPr="00FC28D6">
        <w:rPr>
          <w:rFonts w:ascii="Times New Roman" w:eastAsia="Times New Roman" w:hAnsi="Times New Roman" w:cs="Times New Roman"/>
          <w:sz w:val="28"/>
          <w:szCs w:val="28"/>
        </w:rPr>
        <w:t>.</w:t>
      </w:r>
    </w:p>
    <w:p w14:paraId="3825174F" w14:textId="1E18A88B" w:rsidR="00A45AEA" w:rsidRPr="00FC28D6" w:rsidRDefault="00A45AEA" w:rsidP="00010498">
      <w:pPr>
        <w:pStyle w:val="a3"/>
        <w:numPr>
          <w:ilvl w:val="0"/>
          <w:numId w:val="82"/>
        </w:numPr>
        <w:tabs>
          <w:tab w:val="left" w:pos="993"/>
        </w:tabs>
        <w:spacing w:after="0" w:line="240" w:lineRule="auto"/>
        <w:ind w:left="0" w:firstLine="709"/>
        <w:contextualSpacing w:val="0"/>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Индексу верховенства права World Justice Project - не ниже 0.60 баллов</w:t>
      </w:r>
      <w:r w:rsidR="00010498" w:rsidRPr="00FC28D6">
        <w:rPr>
          <w:rFonts w:ascii="Times New Roman" w:eastAsia="Times New Roman" w:hAnsi="Times New Roman" w:cs="Times New Roman"/>
          <w:sz w:val="28"/>
          <w:szCs w:val="28"/>
        </w:rPr>
        <w:t>.</w:t>
      </w:r>
    </w:p>
    <w:p w14:paraId="01FC04F3" w14:textId="08BBAB7D" w:rsidR="00A45AEA" w:rsidRPr="00FC28D6" w:rsidRDefault="00A45AEA" w:rsidP="00010498">
      <w:pPr>
        <w:pStyle w:val="a3"/>
        <w:numPr>
          <w:ilvl w:val="0"/>
          <w:numId w:val="82"/>
        </w:numPr>
        <w:tabs>
          <w:tab w:val="left" w:pos="993"/>
        </w:tabs>
        <w:spacing w:after="0" w:line="240" w:lineRule="auto"/>
        <w:ind w:left="0" w:firstLine="709"/>
        <w:contextualSpacing w:val="0"/>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Индексу восприятия коррупции Transparency International - не ниже 55 баллов</w:t>
      </w:r>
      <w:r w:rsidR="00010498" w:rsidRPr="00FC28D6">
        <w:rPr>
          <w:rFonts w:ascii="Times New Roman" w:eastAsia="Times New Roman" w:hAnsi="Times New Roman" w:cs="Times New Roman"/>
          <w:sz w:val="28"/>
          <w:szCs w:val="28"/>
        </w:rPr>
        <w:t>.</w:t>
      </w:r>
    </w:p>
    <w:p w14:paraId="3C568A30" w14:textId="20BC5361" w:rsidR="00A45AEA" w:rsidRPr="00FC28D6" w:rsidRDefault="00A45AEA" w:rsidP="00010498">
      <w:pPr>
        <w:pStyle w:val="a3"/>
        <w:numPr>
          <w:ilvl w:val="0"/>
          <w:numId w:val="82"/>
        </w:numPr>
        <w:tabs>
          <w:tab w:val="left" w:pos="993"/>
        </w:tabs>
        <w:spacing w:after="0" w:line="240" w:lineRule="auto"/>
        <w:ind w:left="0" w:firstLine="709"/>
        <w:contextualSpacing w:val="0"/>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Индикатору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Независимость судебной системы</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Глобального индекса конкурентоспособности Всемирного экономического форума - не ниже 50 места</w:t>
      </w:r>
      <w:r w:rsidR="00010498" w:rsidRPr="00FC28D6">
        <w:rPr>
          <w:rFonts w:ascii="Times New Roman" w:eastAsia="Times New Roman" w:hAnsi="Times New Roman" w:cs="Times New Roman"/>
          <w:sz w:val="28"/>
          <w:szCs w:val="28"/>
        </w:rPr>
        <w:t>.</w:t>
      </w:r>
    </w:p>
    <w:p w14:paraId="5F0017D9" w14:textId="28D15863" w:rsidR="00A45AEA" w:rsidRPr="00FC28D6" w:rsidRDefault="00A45AEA" w:rsidP="00010498">
      <w:pPr>
        <w:pStyle w:val="a3"/>
        <w:numPr>
          <w:ilvl w:val="0"/>
          <w:numId w:val="82"/>
        </w:numPr>
        <w:tabs>
          <w:tab w:val="left" w:pos="993"/>
        </w:tabs>
        <w:spacing w:after="0" w:line="240" w:lineRule="auto"/>
        <w:ind w:left="0" w:firstLine="709"/>
        <w:contextualSpacing w:val="0"/>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Индикатору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Надежность полицейских служб</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Глобального индекса конкурентоспособности Всемирного экономического форума - не ниже 60 места</w:t>
      </w:r>
      <w:r w:rsidR="00010498" w:rsidRPr="00FC28D6">
        <w:rPr>
          <w:rFonts w:ascii="Times New Roman" w:eastAsia="Times New Roman" w:hAnsi="Times New Roman" w:cs="Times New Roman"/>
          <w:sz w:val="28"/>
          <w:szCs w:val="28"/>
        </w:rPr>
        <w:t>.</w:t>
      </w:r>
    </w:p>
    <w:p w14:paraId="219FCA75" w14:textId="44C571D4" w:rsidR="00A45AEA" w:rsidRPr="00FC28D6" w:rsidRDefault="00C30562" w:rsidP="00010498">
      <w:pPr>
        <w:pStyle w:val="a3"/>
        <w:numPr>
          <w:ilvl w:val="0"/>
          <w:numId w:val="82"/>
        </w:numPr>
        <w:tabs>
          <w:tab w:val="left" w:pos="993"/>
        </w:tabs>
        <w:spacing w:after="0" w:line="240" w:lineRule="auto"/>
        <w:ind w:left="0" w:firstLine="709"/>
        <w:contextualSpacing w:val="0"/>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Повышению </w:t>
      </w:r>
      <w:r w:rsidR="00A45AEA" w:rsidRPr="00FC28D6">
        <w:rPr>
          <w:rFonts w:ascii="Times New Roman" w:eastAsia="Times New Roman" w:hAnsi="Times New Roman" w:cs="Times New Roman"/>
          <w:sz w:val="28"/>
          <w:szCs w:val="28"/>
        </w:rPr>
        <w:t>уровня удовлетворенности населения качеством оказания государственных услуг, замеряемого независимыми опросами</w:t>
      </w:r>
      <w:r w:rsidR="00010498" w:rsidRPr="00FC28D6">
        <w:rPr>
          <w:rFonts w:ascii="Times New Roman" w:eastAsia="Times New Roman" w:hAnsi="Times New Roman" w:cs="Times New Roman"/>
          <w:sz w:val="28"/>
          <w:szCs w:val="28"/>
        </w:rPr>
        <w:t>.</w:t>
      </w:r>
    </w:p>
    <w:p w14:paraId="0A26B031" w14:textId="29CB9EF1" w:rsidR="00A45AEA" w:rsidRPr="00FC28D6" w:rsidRDefault="00C30562" w:rsidP="00010498">
      <w:pPr>
        <w:pStyle w:val="a3"/>
        <w:numPr>
          <w:ilvl w:val="0"/>
          <w:numId w:val="82"/>
        </w:numPr>
        <w:tabs>
          <w:tab w:val="left" w:pos="993"/>
        </w:tabs>
        <w:spacing w:after="0" w:line="240" w:lineRule="auto"/>
        <w:ind w:left="0" w:firstLine="709"/>
        <w:contextualSpacing w:val="0"/>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У</w:t>
      </w:r>
      <w:r w:rsidR="00A45AEA" w:rsidRPr="00FC28D6">
        <w:rPr>
          <w:rFonts w:ascii="Times New Roman" w:eastAsia="Times New Roman" w:hAnsi="Times New Roman" w:cs="Times New Roman"/>
          <w:sz w:val="28"/>
          <w:szCs w:val="28"/>
        </w:rPr>
        <w:t xml:space="preserve">креплению уровня удовлетворенности граждан проводимой политикой государственных органов и уровня доверия населения к институтам </w:t>
      </w:r>
      <w:r w:rsidR="00A45AEA" w:rsidRPr="00FC28D6">
        <w:rPr>
          <w:rFonts w:ascii="Times New Roman" w:eastAsia="Times New Roman" w:hAnsi="Times New Roman" w:cs="Times New Roman"/>
          <w:sz w:val="28"/>
          <w:szCs w:val="28"/>
        </w:rPr>
        <w:lastRenderedPageBreak/>
        <w:t>государственного управления (ЦГО, МИО, судебным и правоохранительным органам), замеряемых независимыми опросами.</w:t>
      </w:r>
    </w:p>
    <w:p w14:paraId="0941F86F" w14:textId="77777777" w:rsidR="00A45AEA" w:rsidRPr="00FC28D6" w:rsidRDefault="00A45AEA" w:rsidP="00010498">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Кроме того, ряд международных организаций разрабатывают методики, мотивирующие страны к изменению принципов и подходов к государственному управлению.</w:t>
      </w:r>
    </w:p>
    <w:p w14:paraId="42E46961" w14:textId="77777777" w:rsidR="00A45AEA" w:rsidRPr="00FC28D6" w:rsidRDefault="00A45AEA" w:rsidP="00010498">
      <w:pPr>
        <w:spacing w:after="0" w:line="240" w:lineRule="auto"/>
        <w:ind w:firstLine="709"/>
        <w:jc w:val="both"/>
        <w:rPr>
          <w:rFonts w:ascii="Times New Roman" w:eastAsia="Times New Roman" w:hAnsi="Times New Roman" w:cs="Times New Roman"/>
          <w:i/>
          <w:sz w:val="28"/>
          <w:szCs w:val="28"/>
        </w:rPr>
      </w:pPr>
      <w:r w:rsidRPr="00FC28D6">
        <w:rPr>
          <w:rFonts w:ascii="Times New Roman" w:eastAsia="Times New Roman" w:hAnsi="Times New Roman" w:cs="Times New Roman"/>
          <w:i/>
          <w:sz w:val="28"/>
          <w:szCs w:val="28"/>
        </w:rPr>
        <w:t>Показатели качества государственного управления (Worldwide Governance Indicators).</w:t>
      </w:r>
    </w:p>
    <w:p w14:paraId="4FAB8AC6" w14:textId="77777777" w:rsidR="00A45AEA" w:rsidRPr="00FC28D6" w:rsidRDefault="00A45AEA" w:rsidP="00010498">
      <w:pPr>
        <w:widowControl w:val="0"/>
        <w:tabs>
          <w:tab w:val="left" w:pos="709"/>
          <w:tab w:val="left" w:pos="5432"/>
        </w:tabs>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В 1990-х годах Институт всемирного банка разработал альтернативный подход к оценке прогресса развития государственного управления, выявив так называемый интегральный показатель государственного управления (Governance Research Indicator Country Snapshot – GRICS). </w:t>
      </w:r>
    </w:p>
    <w:p w14:paraId="02F7B449" w14:textId="1DEA7785" w:rsidR="00A45AEA" w:rsidRPr="00FC28D6" w:rsidRDefault="00A45AEA" w:rsidP="00010498">
      <w:pPr>
        <w:widowControl w:val="0"/>
        <w:tabs>
          <w:tab w:val="left" w:pos="426"/>
          <w:tab w:val="left" w:pos="709"/>
          <w:tab w:val="left" w:pos="1134"/>
          <w:tab w:val="left" w:pos="4962"/>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Governance Matters (Качество государственного управления) представляет собой комплексное глобальное исследование Группы Всемирного банка (The World Bank Group), на основе которого составляется рейтинг стран мира по показателю качества и эффективности государственного управления. Рассчитывается по методике </w:t>
      </w:r>
      <w:hyperlink r:id="rId113" w:history="1">
        <w:r w:rsidRPr="00FC28D6">
          <w:rPr>
            <w:rFonts w:ascii="Times New Roman" w:hAnsi="Times New Roman" w:cs="Times New Roman"/>
            <w:sz w:val="28"/>
            <w:szCs w:val="28"/>
          </w:rPr>
          <w:t>Всемирного банка</w:t>
        </w:r>
      </w:hyperlink>
      <w:r w:rsidRPr="00FC28D6">
        <w:rPr>
          <w:rFonts w:ascii="Times New Roman" w:hAnsi="Times New Roman" w:cs="Times New Roman"/>
          <w:sz w:val="28"/>
          <w:szCs w:val="28"/>
        </w:rPr>
        <w:t xml:space="preserve"> (The World Bank) на основе нескольких сотен переменных - показателей качества государственного управления, получаемых из различных источников (статистические данные национальных институтов и международных организаций, результаты исследований, осуществляемых на регулярной основе международными и неправительственными организациями). Исследование проводится с 1996 года и на данный момент представляет наиболее полный комплекс показателей качества государственного управления по различным странам мира </w:t>
      </w:r>
      <w:r w:rsidRPr="00FC28D6">
        <w:rPr>
          <w:rFonts w:ascii="Times New Roman" w:eastAsia="TimesNewRomanPSMT" w:hAnsi="Times New Roman" w:cs="Times New Roman"/>
          <w:sz w:val="28"/>
          <w:szCs w:val="28"/>
        </w:rPr>
        <w:sym w:font="Symbol" w:char="F05B"/>
      </w:r>
      <w:r w:rsidR="005469F1" w:rsidRPr="00FC28D6">
        <w:rPr>
          <w:rFonts w:ascii="Times New Roman" w:eastAsia="TimesNewRomanPSMT" w:hAnsi="Times New Roman" w:cs="Times New Roman"/>
          <w:sz w:val="28"/>
          <w:szCs w:val="28"/>
        </w:rPr>
        <w:t>106</w:t>
      </w:r>
      <w:r w:rsidRPr="00FC28D6">
        <w:rPr>
          <w:rFonts w:ascii="Times New Roman" w:eastAsia="TimesNewRomanPSMT" w:hAnsi="Times New Roman" w:cs="Times New Roman"/>
          <w:sz w:val="28"/>
          <w:szCs w:val="28"/>
        </w:rPr>
        <w:sym w:font="Symbol" w:char="F05D"/>
      </w:r>
      <w:r w:rsidRPr="00FC28D6">
        <w:rPr>
          <w:rFonts w:ascii="Times New Roman" w:hAnsi="Times New Roman" w:cs="Times New Roman"/>
          <w:sz w:val="28"/>
          <w:szCs w:val="28"/>
        </w:rPr>
        <w:t xml:space="preserve">. </w:t>
      </w:r>
    </w:p>
    <w:p w14:paraId="73CC0CA3" w14:textId="485EE4DF" w:rsidR="00A45AEA" w:rsidRPr="00FC28D6" w:rsidRDefault="00A45AEA" w:rsidP="00010498">
      <w:pPr>
        <w:widowControl w:val="0"/>
        <w:tabs>
          <w:tab w:val="left" w:pos="426"/>
          <w:tab w:val="left" w:pos="709"/>
          <w:tab w:val="left" w:pos="1134"/>
          <w:tab w:val="left" w:pos="4962"/>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Авторы исследования – эксперты </w:t>
      </w:r>
      <w:hyperlink r:id="rId114" w:history="1">
        <w:r w:rsidRPr="00FC28D6">
          <w:rPr>
            <w:rFonts w:ascii="Times New Roman" w:hAnsi="Times New Roman" w:cs="Times New Roman"/>
            <w:sz w:val="28"/>
            <w:szCs w:val="28"/>
          </w:rPr>
          <w:t>Всемирного банка</w:t>
        </w:r>
      </w:hyperlink>
      <w:r w:rsidRPr="00FC28D6">
        <w:rPr>
          <w:rFonts w:ascii="Times New Roman" w:hAnsi="Times New Roman" w:cs="Times New Roman"/>
          <w:sz w:val="28"/>
          <w:szCs w:val="28"/>
        </w:rPr>
        <w:t xml:space="preserve"> Даниэль Кауфманн (Daniel Kaufmann), Аарт Краай (Aart Kraay) и Массимо Маструцци (Massimo Mastruzzi). В методологии исследования используются шесть индексов, отражающих различные показатели качества государственного управления - (Worldwide Governance Indicators) [</w:t>
      </w:r>
      <w:r w:rsidR="005469F1" w:rsidRPr="00FC28D6">
        <w:rPr>
          <w:rFonts w:ascii="Times New Roman" w:hAnsi="Times New Roman" w:cs="Times New Roman"/>
          <w:sz w:val="28"/>
          <w:szCs w:val="28"/>
        </w:rPr>
        <w:t>107</w:t>
      </w:r>
      <w:r w:rsidRPr="00FC28D6">
        <w:rPr>
          <w:rFonts w:ascii="Times New Roman" w:hAnsi="Times New Roman" w:cs="Times New Roman"/>
          <w:sz w:val="28"/>
          <w:szCs w:val="28"/>
        </w:rPr>
        <w:t>]</w:t>
      </w:r>
      <w:r w:rsidR="00C30562" w:rsidRPr="00FC28D6">
        <w:rPr>
          <w:rFonts w:ascii="Times New Roman" w:hAnsi="Times New Roman" w:cs="Times New Roman"/>
          <w:sz w:val="28"/>
          <w:szCs w:val="28"/>
        </w:rPr>
        <w:t>:</w:t>
      </w:r>
    </w:p>
    <w:p w14:paraId="760DCB4A" w14:textId="462321DD" w:rsidR="00A45AEA" w:rsidRPr="00FC28D6" w:rsidRDefault="00A45AEA" w:rsidP="00010498">
      <w:pPr>
        <w:pStyle w:val="a3"/>
        <w:numPr>
          <w:ilvl w:val="0"/>
          <w:numId w:val="80"/>
        </w:numPr>
        <w:tabs>
          <w:tab w:val="left" w:pos="993"/>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Учет мнения населения и подотчетность государственных органов (Voice and Accountability) </w:t>
      </w:r>
      <w:r w:rsidR="00C30562"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индекс включает показатели, измеряющие различные аспекты политических процессов, гражданских свобод и политических прав. Показатели этой категории измеряют степень возможности участия граждан в выборе правительства и других органы власти, степень независимости прессы, оценку уровня свободы слова, свободы объединений, других гражданских свобод.</w:t>
      </w:r>
    </w:p>
    <w:p w14:paraId="0A3CD364" w14:textId="6D97DD85" w:rsidR="00A45AEA" w:rsidRPr="00FC28D6" w:rsidRDefault="00A45AEA" w:rsidP="00010498">
      <w:pPr>
        <w:pStyle w:val="a3"/>
        <w:numPr>
          <w:ilvl w:val="0"/>
          <w:numId w:val="80"/>
        </w:numPr>
        <w:tabs>
          <w:tab w:val="left" w:pos="993"/>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Политическая стабильность и отсутствие насилия (Political Stability and Absence of Violence) </w:t>
      </w:r>
      <w:r w:rsidR="00C30562"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индекс включает показатели, измеряющие стабильность государственных институтов, вероятность резких перемен, смену политического курса, дестабилизации и свержения правительства неконституционными методами или с применением насилия.</w:t>
      </w:r>
    </w:p>
    <w:p w14:paraId="5A866065" w14:textId="630AE684" w:rsidR="00A45AEA" w:rsidRPr="00FC28D6" w:rsidRDefault="00A45AEA" w:rsidP="00010498">
      <w:pPr>
        <w:pStyle w:val="a3"/>
        <w:numPr>
          <w:ilvl w:val="0"/>
          <w:numId w:val="80"/>
        </w:numPr>
        <w:tabs>
          <w:tab w:val="left" w:pos="993"/>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Эффективность работы правительства (Government Effectiveness) </w:t>
      </w:r>
      <w:r w:rsidR="00C30562"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индекс включает показатели, измеряющие качество государственных услуг, качество разработки и реализации внутренней государственной политики, уровень доверия к внутренней политике, проводимой правительством, качество функционирования государственного аппарата и работы государственных </w:t>
      </w:r>
      <w:r w:rsidRPr="00FC28D6">
        <w:rPr>
          <w:rFonts w:ascii="Times New Roman" w:eastAsia="Times New Roman" w:hAnsi="Times New Roman" w:cs="Times New Roman"/>
          <w:sz w:val="28"/>
          <w:szCs w:val="28"/>
        </w:rPr>
        <w:lastRenderedPageBreak/>
        <w:t>служащих, их компетенцию, степень их независимости от политического давления и пр.</w:t>
      </w:r>
    </w:p>
    <w:p w14:paraId="702CDDF4" w14:textId="38CF3ED5" w:rsidR="00A45AEA" w:rsidRPr="00FC28D6" w:rsidRDefault="00A45AEA" w:rsidP="00010498">
      <w:pPr>
        <w:pStyle w:val="a3"/>
        <w:numPr>
          <w:ilvl w:val="0"/>
          <w:numId w:val="80"/>
        </w:numPr>
        <w:tabs>
          <w:tab w:val="left" w:pos="993"/>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Качество законодательства (Regulatory Quality) </w:t>
      </w:r>
      <w:r w:rsidR="00C30562"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индекс включает показатели, измеряющие способность правительства формулировать и реализовывать рациональную политику и правовые акты, которые допускают развитие частного сектора и способствуют его развитию. С его помощью фиксируются меры, противоречащие принципам рыночной экономики, такие как неадекватный контроль уровня цен и банковской сферы, чрезмерное регулирование развития бизнеса, торговых отношений и так далее.</w:t>
      </w:r>
    </w:p>
    <w:p w14:paraId="044BBCA0" w14:textId="56C68AE8" w:rsidR="00A45AEA" w:rsidRPr="00FC28D6" w:rsidRDefault="00A45AEA" w:rsidP="00010498">
      <w:pPr>
        <w:pStyle w:val="a3"/>
        <w:numPr>
          <w:ilvl w:val="0"/>
          <w:numId w:val="80"/>
        </w:numPr>
        <w:tabs>
          <w:tab w:val="left" w:pos="993"/>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Верховенство закона (Rule of Law) </w:t>
      </w:r>
      <w:r w:rsidR="00C30562"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индекс включает показатели, измеряющие степень уверенности различных субъектов в установленных законодательных нормах, а также соблюдения ими этих норм, в частности, эффективность и предсказуемость законодательной системы, уровень преступности и отношение граждан к преступлению, отношение к исполнению контрактных обязательств, эффективность работы полиции, судов и так далее.</w:t>
      </w:r>
    </w:p>
    <w:p w14:paraId="688FF7A7" w14:textId="3CB80758" w:rsidR="00A45AEA" w:rsidRPr="00FC28D6" w:rsidRDefault="00A45AEA" w:rsidP="00010498">
      <w:pPr>
        <w:pStyle w:val="a3"/>
        <w:widowControl w:val="0"/>
        <w:numPr>
          <w:ilvl w:val="0"/>
          <w:numId w:val="80"/>
        </w:numPr>
        <w:tabs>
          <w:tab w:val="left" w:pos="426"/>
          <w:tab w:val="left" w:pos="709"/>
          <w:tab w:val="left" w:pos="993"/>
          <w:tab w:val="left" w:pos="1134"/>
          <w:tab w:val="left" w:pos="4962"/>
        </w:tabs>
        <w:spacing w:after="0" w:line="240" w:lineRule="auto"/>
        <w:ind w:left="0" w:firstLine="709"/>
        <w:jc w:val="both"/>
        <w:rPr>
          <w:rFonts w:ascii="Times New Roman" w:hAnsi="Times New Roman" w:cs="Times New Roman"/>
          <w:sz w:val="28"/>
          <w:szCs w:val="28"/>
        </w:rPr>
      </w:pPr>
      <w:r w:rsidRPr="00FC28D6">
        <w:rPr>
          <w:rFonts w:ascii="Times New Roman" w:eastAsia="Times New Roman" w:hAnsi="Times New Roman" w:cs="Times New Roman"/>
          <w:sz w:val="28"/>
          <w:szCs w:val="28"/>
        </w:rPr>
        <w:t xml:space="preserve">Сдерживание коррупции (Control of Corruption) </w:t>
      </w:r>
      <w:r w:rsidR="00C30562"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индекс включает показатели, измеряющие восприятие коррупции в обществе (коррупция понимается как использование общественной власти с целью извлечения частной выгоды), степень использования государственной власти в корыстных целях, существование коррупции на высоком политическом уровне, степень участия элит в коррупции, влияние коррупции на развитие экономики и так далее.</w:t>
      </w:r>
      <w:r w:rsidR="001C5594" w:rsidRPr="00FC28D6">
        <w:rPr>
          <w:rFonts w:ascii="Times New Roman" w:eastAsia="Times New Roman" w:hAnsi="Times New Roman" w:cs="Times New Roman"/>
          <w:sz w:val="28"/>
          <w:szCs w:val="28"/>
        </w:rPr>
        <w:t xml:space="preserve"> </w:t>
      </w:r>
      <w:r w:rsidRPr="00FC28D6">
        <w:rPr>
          <w:rFonts w:ascii="Times New Roman" w:hAnsi="Times New Roman" w:cs="Times New Roman"/>
          <w:sz w:val="28"/>
          <w:szCs w:val="28"/>
        </w:rPr>
        <w:t>На сайте проекта имеется доступ к информационной системе Worldwide Governance Indicator, которая позволяет получать данные в форме графиков и таблиц, как по всем индексам по одной стране (или группе стран), так и сравнить несколько стран по одному выбранному индексу.</w:t>
      </w:r>
    </w:p>
    <w:p w14:paraId="761C9DFA" w14:textId="77777777" w:rsidR="00A45AEA" w:rsidRPr="00FC28D6" w:rsidRDefault="00A45AEA" w:rsidP="00010498">
      <w:pPr>
        <w:widowControl w:val="0"/>
        <w:tabs>
          <w:tab w:val="left" w:pos="426"/>
          <w:tab w:val="left" w:pos="709"/>
          <w:tab w:val="left" w:pos="1134"/>
          <w:tab w:val="left" w:pos="4962"/>
        </w:tabs>
        <w:spacing w:after="0" w:line="240" w:lineRule="auto"/>
        <w:ind w:firstLine="709"/>
        <w:jc w:val="both"/>
        <w:rPr>
          <w:rStyle w:val="a8"/>
          <w:rFonts w:ascii="Times New Roman" w:hAnsi="Times New Roman" w:cs="Times New Roman"/>
          <w:color w:val="auto"/>
        </w:rPr>
      </w:pPr>
      <w:r w:rsidRPr="00FC28D6">
        <w:rPr>
          <w:rFonts w:ascii="Times New Roman" w:hAnsi="Times New Roman" w:cs="Times New Roman"/>
          <w:sz w:val="28"/>
          <w:szCs w:val="28"/>
        </w:rPr>
        <w:t xml:space="preserve">Однако есть некоторые недостатки и ограничения при использовании этих интегральных показателей в силу следующих причин: они основаны на субъективных экспертных оценках, а также имеют сравнительный характер. Некоторые показатели </w:t>
      </w:r>
      <w:r w:rsidRPr="00FC28D6">
        <w:rPr>
          <w:rFonts w:ascii="Times New Roman" w:eastAsia="Times New Roman" w:hAnsi="Times New Roman" w:cs="Times New Roman"/>
          <w:sz w:val="28"/>
          <w:szCs w:val="28"/>
        </w:rPr>
        <w:t>GRICS</w:t>
      </w:r>
      <w:r w:rsidRPr="00FC28D6">
        <w:rPr>
          <w:rFonts w:ascii="Times New Roman" w:hAnsi="Times New Roman" w:cs="Times New Roman"/>
          <w:sz w:val="28"/>
          <w:szCs w:val="28"/>
        </w:rPr>
        <w:t xml:space="preserve"> сравниваются с достижениями взятой в качестве эталона, что искажает значение индексов в сторону необоснованного снижения или увеличения, а также количество участвующих в рейтинге стран-участников непостоянно и статистическая база может не быть надежной и точной.</w:t>
      </w:r>
    </w:p>
    <w:p w14:paraId="42E577A1" w14:textId="5F3F7786" w:rsidR="00A45AEA" w:rsidRPr="00FC28D6" w:rsidRDefault="00A45AEA" w:rsidP="00010498">
      <w:pPr>
        <w:widowControl w:val="0"/>
        <w:tabs>
          <w:tab w:val="left" w:pos="426"/>
          <w:tab w:val="left" w:pos="709"/>
          <w:tab w:val="left" w:pos="1134"/>
          <w:tab w:val="left" w:pos="4962"/>
        </w:tabs>
        <w:spacing w:after="0" w:line="240" w:lineRule="auto"/>
        <w:ind w:firstLine="709"/>
        <w:jc w:val="both"/>
        <w:rPr>
          <w:rFonts w:ascii="Times New Roman" w:hAnsi="Times New Roman" w:cs="Times New Roman"/>
          <w:sz w:val="24"/>
          <w:szCs w:val="24"/>
        </w:rPr>
      </w:pPr>
      <w:r w:rsidRPr="00FC28D6">
        <w:rPr>
          <w:rFonts w:ascii="Times New Roman" w:hAnsi="Times New Roman" w:cs="Times New Roman"/>
          <w:sz w:val="28"/>
          <w:szCs w:val="28"/>
        </w:rPr>
        <w:t xml:space="preserve">Мировые показатели качества государственного управления Группы Всемирного банка некоторых стран по показателю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Эффективность работы правительства</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за </w:t>
      </w:r>
      <w:r w:rsidR="00CA2028" w:rsidRPr="00FC28D6">
        <w:rPr>
          <w:rFonts w:ascii="Times New Roman" w:hAnsi="Times New Roman" w:cs="Times New Roman"/>
          <w:sz w:val="28"/>
          <w:szCs w:val="28"/>
        </w:rPr>
        <w:t>2020</w:t>
      </w:r>
      <w:r w:rsidRPr="00FC28D6">
        <w:rPr>
          <w:rFonts w:ascii="Times New Roman" w:hAnsi="Times New Roman" w:cs="Times New Roman"/>
          <w:sz w:val="28"/>
          <w:szCs w:val="28"/>
        </w:rPr>
        <w:t xml:space="preserve"> </w:t>
      </w:r>
      <w:r w:rsidR="00D9634B" w:rsidRPr="00FC28D6">
        <w:rPr>
          <w:rFonts w:ascii="Times New Roman" w:hAnsi="Times New Roman" w:cs="Times New Roman"/>
          <w:sz w:val="28"/>
          <w:szCs w:val="28"/>
        </w:rPr>
        <w:t>г.</w:t>
      </w:r>
      <w:r w:rsidR="003D0799" w:rsidRPr="00FC28D6">
        <w:rPr>
          <w:rFonts w:ascii="Times New Roman" w:hAnsi="Times New Roman" w:cs="Times New Roman"/>
          <w:sz w:val="28"/>
          <w:szCs w:val="28"/>
        </w:rPr>
        <w:t>, показаны</w:t>
      </w:r>
      <w:r w:rsidRPr="00FC28D6">
        <w:rPr>
          <w:rFonts w:ascii="Times New Roman" w:hAnsi="Times New Roman" w:cs="Times New Roman"/>
          <w:sz w:val="28"/>
          <w:szCs w:val="28"/>
        </w:rPr>
        <w:t xml:space="preserve"> на рисунке </w:t>
      </w:r>
      <w:r w:rsidR="00AC08BF" w:rsidRPr="00FC28D6">
        <w:rPr>
          <w:rFonts w:ascii="Times New Roman" w:hAnsi="Times New Roman" w:cs="Times New Roman"/>
          <w:sz w:val="28"/>
          <w:szCs w:val="28"/>
        </w:rPr>
        <w:t>21</w:t>
      </w:r>
      <w:r w:rsidRPr="00FC28D6">
        <w:rPr>
          <w:rFonts w:ascii="Times New Roman" w:hAnsi="Times New Roman" w:cs="Times New Roman"/>
          <w:sz w:val="28"/>
          <w:szCs w:val="28"/>
        </w:rPr>
        <w:t xml:space="preserve"> [</w:t>
      </w:r>
      <w:r w:rsidR="005469F1" w:rsidRPr="00FC28D6">
        <w:rPr>
          <w:rFonts w:ascii="Times New Roman" w:hAnsi="Times New Roman" w:cs="Times New Roman"/>
          <w:sz w:val="28"/>
          <w:szCs w:val="28"/>
        </w:rPr>
        <w:t>107</w:t>
      </w:r>
      <w:r w:rsidRPr="00FC28D6">
        <w:rPr>
          <w:rFonts w:ascii="Times New Roman" w:hAnsi="Times New Roman" w:cs="Times New Roman"/>
          <w:sz w:val="28"/>
          <w:szCs w:val="28"/>
        </w:rPr>
        <w:t>].</w:t>
      </w:r>
    </w:p>
    <w:p w14:paraId="782B4668" w14:textId="6F9E92ED" w:rsidR="00A45AEA" w:rsidRPr="00FC28D6" w:rsidRDefault="00CA2028" w:rsidP="00AB6C5C">
      <w:pPr>
        <w:widowControl w:val="0"/>
        <w:tabs>
          <w:tab w:val="left" w:pos="426"/>
          <w:tab w:val="left" w:pos="709"/>
          <w:tab w:val="left" w:pos="1134"/>
          <w:tab w:val="left" w:pos="4962"/>
        </w:tabs>
        <w:spacing w:after="0" w:line="240" w:lineRule="auto"/>
        <w:jc w:val="center"/>
        <w:rPr>
          <w:rFonts w:ascii="Times New Roman" w:hAnsi="Times New Roman" w:cs="Times New Roman"/>
          <w:sz w:val="28"/>
          <w:szCs w:val="28"/>
        </w:rPr>
      </w:pPr>
      <w:r w:rsidRPr="00FC28D6">
        <w:rPr>
          <w:rFonts w:ascii="Times New Roman" w:hAnsi="Times New Roman" w:cs="Times New Roman"/>
          <w:noProof/>
          <w:lang w:eastAsia="ru-RU"/>
        </w:rPr>
        <w:lastRenderedPageBreak/>
        <w:drawing>
          <wp:inline distT="0" distB="0" distL="0" distR="0" wp14:anchorId="34DBB13B" wp14:editId="10807ED4">
            <wp:extent cx="6120130" cy="4323080"/>
            <wp:effectExtent l="0" t="0" r="0" b="1270"/>
            <wp:docPr id="21" name="Диаграмма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675BC3-E96C-4EEC-89A8-3382E9229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2F390BB4" w14:textId="77777777" w:rsidR="00A45AEA" w:rsidRPr="00FC28D6" w:rsidRDefault="00A45AEA" w:rsidP="00AB6C5C">
      <w:pPr>
        <w:widowControl w:val="0"/>
        <w:tabs>
          <w:tab w:val="left" w:pos="426"/>
          <w:tab w:val="left" w:pos="709"/>
          <w:tab w:val="left" w:pos="1134"/>
          <w:tab w:val="left" w:pos="4962"/>
        </w:tabs>
        <w:spacing w:after="0" w:line="240" w:lineRule="auto"/>
        <w:jc w:val="center"/>
        <w:rPr>
          <w:rFonts w:ascii="Times New Roman" w:hAnsi="Times New Roman" w:cs="Times New Roman"/>
          <w:sz w:val="16"/>
          <w:szCs w:val="16"/>
        </w:rPr>
      </w:pPr>
    </w:p>
    <w:p w14:paraId="3A82BF0C" w14:textId="35B3D6B9" w:rsidR="00A45AEA" w:rsidRPr="00FC28D6" w:rsidRDefault="00A45AEA" w:rsidP="00AB6C5C">
      <w:pPr>
        <w:widowControl w:val="0"/>
        <w:tabs>
          <w:tab w:val="left" w:pos="426"/>
          <w:tab w:val="left" w:pos="709"/>
          <w:tab w:val="left" w:pos="1134"/>
          <w:tab w:val="left" w:pos="4962"/>
        </w:tabs>
        <w:spacing w:after="0" w:line="240" w:lineRule="auto"/>
        <w:jc w:val="center"/>
        <w:rPr>
          <w:rFonts w:ascii="Times New Roman" w:hAnsi="Times New Roman" w:cs="Times New Roman"/>
          <w:sz w:val="28"/>
          <w:szCs w:val="28"/>
        </w:rPr>
      </w:pPr>
      <w:r w:rsidRPr="00FC28D6">
        <w:rPr>
          <w:rFonts w:ascii="Times New Roman" w:hAnsi="Times New Roman" w:cs="Times New Roman"/>
          <w:sz w:val="28"/>
          <w:szCs w:val="28"/>
        </w:rPr>
        <w:t xml:space="preserve">Рисунок </w:t>
      </w:r>
      <w:r w:rsidR="00AC08BF" w:rsidRPr="00FC28D6">
        <w:rPr>
          <w:rFonts w:ascii="Times New Roman" w:hAnsi="Times New Roman" w:cs="Times New Roman"/>
          <w:sz w:val="28"/>
          <w:szCs w:val="28"/>
        </w:rPr>
        <w:t>21</w:t>
      </w:r>
      <w:r w:rsidRPr="00FC28D6">
        <w:rPr>
          <w:rFonts w:ascii="Times New Roman" w:hAnsi="Times New Roman" w:cs="Times New Roman"/>
          <w:sz w:val="28"/>
          <w:szCs w:val="28"/>
        </w:rPr>
        <w:t xml:space="preserve"> – Средняя эффективность работы правительства за 20</w:t>
      </w:r>
      <w:r w:rsidR="003D0799" w:rsidRPr="00FC28D6">
        <w:rPr>
          <w:rFonts w:ascii="Times New Roman" w:hAnsi="Times New Roman" w:cs="Times New Roman"/>
          <w:sz w:val="28"/>
          <w:szCs w:val="28"/>
        </w:rPr>
        <w:t xml:space="preserve">20 </w:t>
      </w:r>
      <w:r w:rsidR="003E1801" w:rsidRPr="00FC28D6">
        <w:rPr>
          <w:rFonts w:ascii="Times New Roman" w:hAnsi="Times New Roman" w:cs="Times New Roman"/>
          <w:sz w:val="28"/>
          <w:szCs w:val="28"/>
        </w:rPr>
        <w:t>г.</w:t>
      </w:r>
    </w:p>
    <w:p w14:paraId="44E81436" w14:textId="77777777" w:rsidR="00DD6406" w:rsidRPr="00FC28D6" w:rsidRDefault="00DD6406" w:rsidP="00AB6C5C">
      <w:pPr>
        <w:widowControl w:val="0"/>
        <w:tabs>
          <w:tab w:val="left" w:pos="426"/>
          <w:tab w:val="left" w:pos="709"/>
          <w:tab w:val="left" w:pos="1134"/>
          <w:tab w:val="left" w:pos="4962"/>
        </w:tabs>
        <w:spacing w:after="0" w:line="240" w:lineRule="auto"/>
        <w:rPr>
          <w:rFonts w:ascii="Times New Roman" w:hAnsi="Times New Roman" w:cs="Times New Roman"/>
          <w:sz w:val="16"/>
          <w:szCs w:val="16"/>
        </w:rPr>
      </w:pPr>
    </w:p>
    <w:p w14:paraId="165C4831" w14:textId="3A14C390" w:rsidR="00A45AEA" w:rsidRPr="00FC28D6" w:rsidRDefault="00A45AEA" w:rsidP="00C30562">
      <w:pPr>
        <w:widowControl w:val="0"/>
        <w:tabs>
          <w:tab w:val="left" w:pos="426"/>
          <w:tab w:val="left" w:pos="709"/>
          <w:tab w:val="left" w:pos="1134"/>
          <w:tab w:val="left" w:pos="4962"/>
        </w:tabs>
        <w:spacing w:after="0" w:line="240" w:lineRule="auto"/>
        <w:ind w:firstLine="709"/>
        <w:rPr>
          <w:rFonts w:ascii="Times New Roman" w:hAnsi="Times New Roman" w:cs="Times New Roman"/>
          <w:sz w:val="24"/>
          <w:szCs w:val="24"/>
          <w:lang w:val="kk-KZ"/>
        </w:rPr>
      </w:pPr>
      <w:r w:rsidRPr="00FC28D6">
        <w:rPr>
          <w:rFonts w:ascii="Times New Roman" w:hAnsi="Times New Roman" w:cs="Times New Roman"/>
          <w:sz w:val="24"/>
          <w:szCs w:val="24"/>
        </w:rPr>
        <w:t xml:space="preserve">Примечание – </w:t>
      </w:r>
      <w:r w:rsidR="00C30562" w:rsidRPr="00FC28D6">
        <w:rPr>
          <w:rFonts w:ascii="Times New Roman" w:hAnsi="Times New Roman" w:cs="Times New Roman"/>
          <w:sz w:val="24"/>
          <w:szCs w:val="24"/>
        </w:rPr>
        <w:t xml:space="preserve">Составлено </w:t>
      </w:r>
      <w:r w:rsidRPr="00FC28D6">
        <w:rPr>
          <w:rFonts w:ascii="Times New Roman" w:hAnsi="Times New Roman" w:cs="Times New Roman"/>
          <w:sz w:val="24"/>
          <w:szCs w:val="24"/>
        </w:rPr>
        <w:t>автором на основе данных источника [</w:t>
      </w:r>
      <w:r w:rsidR="005F5FCA" w:rsidRPr="00FC28D6">
        <w:rPr>
          <w:rFonts w:ascii="Times New Roman" w:hAnsi="Times New Roman" w:cs="Times New Roman"/>
          <w:sz w:val="24"/>
          <w:szCs w:val="24"/>
        </w:rPr>
        <w:t>107</w:t>
      </w:r>
      <w:r w:rsidRPr="00FC28D6">
        <w:rPr>
          <w:rFonts w:ascii="Times New Roman" w:hAnsi="Times New Roman" w:cs="Times New Roman"/>
          <w:sz w:val="24"/>
          <w:szCs w:val="24"/>
        </w:rPr>
        <w:t>]</w:t>
      </w:r>
    </w:p>
    <w:p w14:paraId="6D4A3AD8" w14:textId="77777777" w:rsidR="00A45AEA" w:rsidRPr="00FC28D6" w:rsidRDefault="00A45AEA" w:rsidP="00AB6C5C">
      <w:pPr>
        <w:widowControl w:val="0"/>
        <w:tabs>
          <w:tab w:val="left" w:pos="426"/>
          <w:tab w:val="left" w:pos="709"/>
          <w:tab w:val="left" w:pos="1134"/>
          <w:tab w:val="left" w:pos="4962"/>
        </w:tabs>
        <w:spacing w:after="0" w:line="240" w:lineRule="auto"/>
        <w:jc w:val="center"/>
        <w:rPr>
          <w:rFonts w:ascii="Times New Roman" w:hAnsi="Times New Roman" w:cs="Times New Roman"/>
          <w:sz w:val="28"/>
          <w:szCs w:val="28"/>
        </w:rPr>
      </w:pPr>
    </w:p>
    <w:p w14:paraId="53C04F67" w14:textId="77777777" w:rsidR="00A45AEA" w:rsidRPr="00FC28D6" w:rsidRDefault="00A45AEA" w:rsidP="00AB6C5C">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Этот показатель отражает восприятие качества государственных услуг, качества государственной службы и степени ее независимости от политического давления, качества разработки и реализации политики, а также доверия к приверженности правительства такой политике.</w:t>
      </w:r>
      <w:r w:rsidR="004427CD" w:rsidRPr="00FC28D6">
        <w:rPr>
          <w:rFonts w:ascii="Times New Roman" w:hAnsi="Times New Roman" w:cs="Times New Roman"/>
          <w:sz w:val="28"/>
          <w:szCs w:val="28"/>
        </w:rPr>
        <w:t xml:space="preserve"> </w:t>
      </w:r>
      <w:r w:rsidRPr="00FC28D6">
        <w:rPr>
          <w:rFonts w:ascii="Times New Roman" w:hAnsi="Times New Roman" w:cs="Times New Roman"/>
          <w:sz w:val="28"/>
          <w:szCs w:val="28"/>
        </w:rPr>
        <w:t>При этом оценки колеблются в интервале от -2,5 (слабая эффективность показателя) до 2,5 – (высокая эффективность показателя).</w:t>
      </w:r>
    </w:p>
    <w:p w14:paraId="13B301A8" w14:textId="77777777" w:rsidR="00A45AEA" w:rsidRPr="00FC28D6" w:rsidRDefault="00A45AEA" w:rsidP="00AB6C5C">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Как видно из рисунка, Казахстан имеет по этому индикатору низкие значения, что и обуславливает острую необходимость в смене вектора </w:t>
      </w:r>
      <w:r w:rsidRPr="00FC28D6">
        <w:rPr>
          <w:rFonts w:ascii="Times New Roman" w:hAnsi="Times New Roman" w:cs="Times New Roman"/>
          <w:sz w:val="28"/>
          <w:szCs w:val="28"/>
        </w:rPr>
        <w:t xml:space="preserve">государственного управления на повышение </w:t>
      </w:r>
      <w:r w:rsidRPr="00FC28D6">
        <w:rPr>
          <w:rFonts w:ascii="Times New Roman" w:eastAsia="Times New Roman" w:hAnsi="Times New Roman" w:cs="Times New Roman"/>
          <w:sz w:val="28"/>
          <w:szCs w:val="28"/>
        </w:rPr>
        <w:t xml:space="preserve">удовлетворенности населения страны проводимой политикой </w:t>
      </w:r>
      <w:r w:rsidR="008D3060" w:rsidRPr="00FC28D6">
        <w:rPr>
          <w:rFonts w:ascii="Times New Roman" w:eastAsia="Times New Roman" w:hAnsi="Times New Roman" w:cs="Times New Roman"/>
          <w:sz w:val="28"/>
          <w:szCs w:val="28"/>
        </w:rPr>
        <w:t xml:space="preserve">ЦГО </w:t>
      </w:r>
      <w:r w:rsidRPr="00FC28D6">
        <w:rPr>
          <w:rFonts w:ascii="Times New Roman" w:eastAsia="Times New Roman" w:hAnsi="Times New Roman" w:cs="Times New Roman"/>
          <w:sz w:val="28"/>
          <w:szCs w:val="28"/>
        </w:rPr>
        <w:t xml:space="preserve">и </w:t>
      </w:r>
      <w:r w:rsidR="008D3060" w:rsidRPr="00FC28D6">
        <w:rPr>
          <w:rFonts w:ascii="Times New Roman" w:eastAsia="Times New Roman" w:hAnsi="Times New Roman" w:cs="Times New Roman"/>
          <w:sz w:val="28"/>
          <w:szCs w:val="28"/>
        </w:rPr>
        <w:t>МИО</w:t>
      </w:r>
      <w:r w:rsidRPr="00FC28D6">
        <w:rPr>
          <w:rFonts w:ascii="Times New Roman" w:eastAsia="Times New Roman" w:hAnsi="Times New Roman" w:cs="Times New Roman"/>
          <w:sz w:val="28"/>
          <w:szCs w:val="28"/>
        </w:rPr>
        <w:t xml:space="preserve"> и уровня доверия населения к институтам государственного управления. Таким образом можно </w:t>
      </w:r>
      <w:r w:rsidRPr="00FC28D6">
        <w:rPr>
          <w:rFonts w:ascii="Times New Roman" w:eastAsia="Times New Roman" w:hAnsi="Times New Roman" w:cs="Times New Roman"/>
          <w:sz w:val="28"/>
          <w:szCs w:val="28"/>
          <w:lang w:val="kk-KZ"/>
        </w:rPr>
        <w:t>сделать вывод</w:t>
      </w:r>
      <w:r w:rsidRPr="00FC28D6">
        <w:rPr>
          <w:rFonts w:ascii="Times New Roman" w:eastAsia="Times New Roman" w:hAnsi="Times New Roman" w:cs="Times New Roman"/>
          <w:sz w:val="28"/>
          <w:szCs w:val="28"/>
        </w:rPr>
        <w:t xml:space="preserve">, что в нормативно – правовом обеспечении </w:t>
      </w:r>
      <w:r w:rsidRPr="00FC28D6">
        <w:rPr>
          <w:rFonts w:ascii="Times New Roman" w:eastAsia="Times New Roman" w:hAnsi="Times New Roman" w:cs="Times New Roman"/>
          <w:sz w:val="28"/>
          <w:szCs w:val="28"/>
          <w:lang w:val="kk-KZ"/>
        </w:rPr>
        <w:t>необходимы</w:t>
      </w:r>
      <w:r w:rsidRPr="00FC28D6">
        <w:rPr>
          <w:rFonts w:ascii="Times New Roman" w:eastAsia="Times New Roman" w:hAnsi="Times New Roman" w:cs="Times New Roman"/>
          <w:sz w:val="28"/>
          <w:szCs w:val="28"/>
        </w:rPr>
        <w:t xml:space="preserve"> качественные преобразования по</w:t>
      </w:r>
      <w:r w:rsidRPr="00FC28D6">
        <w:rPr>
          <w:rFonts w:ascii="Times New Roman" w:eastAsia="Times New Roman" w:hAnsi="Times New Roman" w:cs="Times New Roman"/>
          <w:sz w:val="28"/>
          <w:szCs w:val="28"/>
          <w:lang w:val="kk-KZ"/>
        </w:rPr>
        <w:t xml:space="preserve"> актуализации цели и задач в соотвествии с новой политикой государственного управления и соответственно критериев и показателей аудита</w:t>
      </w:r>
      <w:r w:rsidRPr="00FC28D6">
        <w:rPr>
          <w:rFonts w:ascii="Times New Roman" w:eastAsia="Times New Roman" w:hAnsi="Times New Roman" w:cs="Times New Roman"/>
          <w:sz w:val="28"/>
          <w:szCs w:val="28"/>
        </w:rPr>
        <w:t xml:space="preserve"> эффективности</w:t>
      </w:r>
      <w:r w:rsidRPr="00FC28D6">
        <w:rPr>
          <w:rFonts w:ascii="Times New Roman" w:hAnsi="Times New Roman" w:cs="Times New Roman"/>
          <w:bCs/>
          <w:sz w:val="28"/>
          <w:szCs w:val="28"/>
        </w:rPr>
        <w:t xml:space="preserve"> деятельности государственных органов</w:t>
      </w:r>
      <w:r w:rsidRPr="00FC28D6">
        <w:rPr>
          <w:rFonts w:ascii="Times New Roman" w:eastAsia="Times New Roman" w:hAnsi="Times New Roman" w:cs="Times New Roman"/>
          <w:sz w:val="28"/>
          <w:szCs w:val="28"/>
        </w:rPr>
        <w:t xml:space="preserve">. </w:t>
      </w:r>
    </w:p>
    <w:p w14:paraId="55533856" w14:textId="77777777" w:rsidR="00A45AEA" w:rsidRPr="00FC28D6" w:rsidRDefault="00A45AEA" w:rsidP="00AB6C5C">
      <w:pPr>
        <w:widowControl w:val="0"/>
        <w:tabs>
          <w:tab w:val="left" w:pos="709"/>
        </w:tabs>
        <w:spacing w:after="0" w:line="240" w:lineRule="auto"/>
        <w:ind w:firstLine="709"/>
        <w:jc w:val="both"/>
        <w:outlineLvl w:val="2"/>
        <w:rPr>
          <w:rFonts w:ascii="Times New Roman" w:hAnsi="Times New Roman" w:cs="Times New Roman"/>
          <w:sz w:val="28"/>
          <w:szCs w:val="28"/>
        </w:rPr>
      </w:pPr>
      <w:r w:rsidRPr="00FC28D6">
        <w:rPr>
          <w:rFonts w:ascii="Times New Roman" w:hAnsi="Times New Roman" w:cs="Times New Roman"/>
          <w:sz w:val="28"/>
          <w:szCs w:val="28"/>
        </w:rPr>
        <w:t xml:space="preserve">Высокая степень ответственности власти перед обществом позволила не только добиться высокого уровня дисциплины, соблюдения законности при использовании общественных финансовых и материальных ресурсов, но и заставляет власть активно искать пути повышения их социально-экономической результативности. Большую помощь в этом поиске органам власти оказывают </w:t>
      </w:r>
      <w:r w:rsidRPr="00FC28D6">
        <w:rPr>
          <w:rFonts w:ascii="Times New Roman" w:hAnsi="Times New Roman" w:cs="Times New Roman"/>
          <w:sz w:val="28"/>
          <w:szCs w:val="28"/>
        </w:rPr>
        <w:lastRenderedPageBreak/>
        <w:t>ВОА, которые при проведении аудита эффективности выявляют факты нерезультативного, неэкономного или непродуктивного использования общественных средств при реализации бюджетных программ или в деятельности государственных органов и организаций. В этом случае ими даются рекомендации, направленные на повышение эффективности использования общественных средств.</w:t>
      </w:r>
    </w:p>
    <w:p w14:paraId="74A51ED2" w14:textId="77777777" w:rsidR="00A45AEA" w:rsidRPr="00FC28D6" w:rsidRDefault="00A45AEA" w:rsidP="00AB6C5C">
      <w:pPr>
        <w:spacing w:after="0" w:line="240" w:lineRule="auto"/>
        <w:ind w:firstLine="706"/>
        <w:jc w:val="both"/>
        <w:rPr>
          <w:rFonts w:ascii="Times New Roman" w:eastAsia="Times New Roman" w:hAnsi="Times New Roman" w:cs="Times New Roman"/>
          <w:sz w:val="28"/>
          <w:szCs w:val="28"/>
        </w:rPr>
      </w:pPr>
      <w:r w:rsidRPr="00FC28D6">
        <w:rPr>
          <w:rFonts w:ascii="Times New Roman" w:hAnsi="Times New Roman" w:cs="Times New Roman"/>
          <w:sz w:val="28"/>
          <w:szCs w:val="28"/>
        </w:rPr>
        <w:t xml:space="preserve">В последние 20–30 лет во многих странах проводятся масштабные административные реформы, в том числе и в области контроля за деятельностью государственных органов, проводимом в форме </w:t>
      </w:r>
      <w:r w:rsidRPr="00FC28D6">
        <w:rPr>
          <w:rFonts w:ascii="Times New Roman" w:hAnsi="Times New Roman" w:cs="Times New Roman"/>
          <w:bCs/>
          <w:sz w:val="28"/>
          <w:szCs w:val="28"/>
        </w:rPr>
        <w:t xml:space="preserve">аудита </w:t>
      </w:r>
      <w:r w:rsidRPr="00FC28D6">
        <w:rPr>
          <w:rFonts w:ascii="Times New Roman" w:hAnsi="Times New Roman" w:cs="Times New Roman"/>
          <w:sz w:val="28"/>
          <w:szCs w:val="28"/>
        </w:rPr>
        <w:t xml:space="preserve">эффективности. В западных странах это было связано с тем, что входящие в систему государственного управления ряд министерств не смогли в полной мере выполнить свои функции в решении социально-экономических проблем, акцент которых сместился с простого руководства на координацию и контроль. </w:t>
      </w:r>
      <w:r w:rsidRPr="00FC28D6">
        <w:rPr>
          <w:rFonts w:ascii="Times New Roman" w:eastAsia="Times New Roman" w:hAnsi="Times New Roman" w:cs="Times New Roman"/>
          <w:sz w:val="28"/>
          <w:szCs w:val="28"/>
        </w:rPr>
        <w:t>В западных странах на текущий момент определены следующие методы и подходы к осуществлению контроля за эффективностью госуправления:</w:t>
      </w:r>
    </w:p>
    <w:p w14:paraId="7D9C477C" w14:textId="77777777" w:rsidR="00A45AEA" w:rsidRPr="00FC28D6" w:rsidRDefault="00A45AEA" w:rsidP="00AB6C5C">
      <w:pPr>
        <w:pStyle w:val="a3"/>
        <w:widowControl w:val="0"/>
        <w:numPr>
          <w:ilvl w:val="0"/>
          <w:numId w:val="81"/>
        </w:numPr>
        <w:tabs>
          <w:tab w:val="left" w:pos="426"/>
          <w:tab w:val="left" w:pos="709"/>
          <w:tab w:val="left" w:pos="993"/>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применяется комплексный подход, при котором охватываются все уровни управления, включая взаимосвязи между ними;</w:t>
      </w:r>
    </w:p>
    <w:p w14:paraId="6F6F6125" w14:textId="77777777" w:rsidR="00A45AEA" w:rsidRPr="00FC28D6" w:rsidRDefault="00A45AEA" w:rsidP="00AB6C5C">
      <w:pPr>
        <w:pStyle w:val="a3"/>
        <w:widowControl w:val="0"/>
        <w:numPr>
          <w:ilvl w:val="0"/>
          <w:numId w:val="81"/>
        </w:numPr>
        <w:tabs>
          <w:tab w:val="left" w:pos="426"/>
          <w:tab w:val="left" w:pos="709"/>
          <w:tab w:val="left" w:pos="993"/>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анализ деятельности децентрализованных учреждений, которые осуществляют часть функций управления, на правах агента оказывают публичные услуги конкретным клиентам;</w:t>
      </w:r>
    </w:p>
    <w:p w14:paraId="1EEEC772" w14:textId="77777777" w:rsidR="00A45AEA" w:rsidRPr="00FC28D6" w:rsidRDefault="00A45AEA" w:rsidP="00AB6C5C">
      <w:pPr>
        <w:pStyle w:val="a3"/>
        <w:widowControl w:val="0"/>
        <w:numPr>
          <w:ilvl w:val="0"/>
          <w:numId w:val="81"/>
        </w:numPr>
        <w:tabs>
          <w:tab w:val="left" w:pos="426"/>
          <w:tab w:val="left" w:pos="709"/>
          <w:tab w:val="left" w:pos="993"/>
        </w:tabs>
        <w:spacing w:after="0" w:line="240" w:lineRule="auto"/>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дифференцированный подход в зависимости от уровня или сферы управления.</w:t>
      </w:r>
    </w:p>
    <w:p w14:paraId="496635C2" w14:textId="3468C0FF" w:rsidR="00A45AEA" w:rsidRPr="00FC28D6" w:rsidRDefault="00A45AEA" w:rsidP="00C30562">
      <w:pPr>
        <w:pStyle w:val="afc"/>
        <w:ind w:right="49" w:firstLine="708"/>
        <w:jc w:val="both"/>
      </w:pPr>
      <w:r w:rsidRPr="00FC28D6">
        <w:t>В то же время, в</w:t>
      </w:r>
      <w:r w:rsidRPr="00FC28D6">
        <w:rPr>
          <w:lang w:val="kk-KZ"/>
        </w:rPr>
        <w:t xml:space="preserve"> соотвествии с новой политикой государственного управления </w:t>
      </w:r>
      <w:r w:rsidR="003D0799" w:rsidRPr="00FC28D6">
        <w:t>появляется</w:t>
      </w:r>
      <w:r w:rsidRPr="00FC28D6">
        <w:t xml:space="preserve"> необходимость проведения большого объема научно-методической, организационно-практической и нормативно-правовой работы, направленной на </w:t>
      </w:r>
      <w:r w:rsidRPr="00FC28D6">
        <w:rPr>
          <w:lang w:val="kk-KZ"/>
        </w:rPr>
        <w:t xml:space="preserve">актуализациюцелей и задач </w:t>
      </w:r>
      <w:r w:rsidRPr="00FC28D6">
        <w:rPr>
          <w:bCs/>
        </w:rPr>
        <w:t>аудита</w:t>
      </w:r>
      <w:r w:rsidRPr="00FC28D6">
        <w:t xml:space="preserve"> эффективности деятельности государственных органов</w:t>
      </w:r>
      <w:r w:rsidRPr="00FC28D6">
        <w:rPr>
          <w:lang w:val="kk-KZ"/>
        </w:rPr>
        <w:t xml:space="preserve"> и соответственно его системы критериев и показателей</w:t>
      </w:r>
      <w:r w:rsidRPr="00FC28D6">
        <w:t>. В настоящее время Счетным комитетом проводится планомерная, поступательная</w:t>
      </w:r>
      <w:r w:rsidR="005968DE" w:rsidRPr="00FC28D6">
        <w:t xml:space="preserve"> </w:t>
      </w:r>
      <w:r w:rsidRPr="00FC28D6">
        <w:t>работа</w:t>
      </w:r>
      <w:r w:rsidR="005968DE" w:rsidRPr="00FC28D6">
        <w:t xml:space="preserve"> </w:t>
      </w:r>
      <w:r w:rsidRPr="00FC28D6">
        <w:t>по</w:t>
      </w:r>
      <w:r w:rsidR="005968DE" w:rsidRPr="00FC28D6">
        <w:t xml:space="preserve"> </w:t>
      </w:r>
      <w:r w:rsidRPr="00FC28D6">
        <w:t>дальнейшему</w:t>
      </w:r>
      <w:r w:rsidR="005968DE" w:rsidRPr="00FC28D6">
        <w:t xml:space="preserve"> </w:t>
      </w:r>
      <w:r w:rsidRPr="00FC28D6">
        <w:t>совершенствованию</w:t>
      </w:r>
      <w:r w:rsidR="005968DE" w:rsidRPr="00FC28D6">
        <w:t xml:space="preserve"> </w:t>
      </w:r>
      <w:r w:rsidRPr="00FC28D6">
        <w:rPr>
          <w:rFonts w:eastAsia="TimesNewRomanPSMT"/>
        </w:rPr>
        <w:t>нормативно-</w:t>
      </w:r>
      <w:r w:rsidRPr="00FC28D6">
        <w:t>правовых</w:t>
      </w:r>
      <w:r w:rsidR="005968DE" w:rsidRPr="00FC28D6">
        <w:t xml:space="preserve"> </w:t>
      </w:r>
      <w:r w:rsidRPr="00FC28D6">
        <w:t>актов</w:t>
      </w:r>
      <w:r w:rsidRPr="00FC28D6">
        <w:rPr>
          <w:spacing w:val="1"/>
        </w:rPr>
        <w:t xml:space="preserve"> и </w:t>
      </w:r>
      <w:r w:rsidRPr="00FC28D6">
        <w:t>методологического</w:t>
      </w:r>
      <w:r w:rsidR="005968DE" w:rsidRPr="00FC28D6">
        <w:t xml:space="preserve"> </w:t>
      </w:r>
      <w:r w:rsidRPr="00FC28D6">
        <w:t>инструментария</w:t>
      </w:r>
      <w:r w:rsidR="005968DE" w:rsidRPr="00FC28D6">
        <w:t xml:space="preserve"> </w:t>
      </w:r>
      <w:r w:rsidRPr="00FC28D6">
        <w:t xml:space="preserve">проведения АЭДГО путем внесения дополнений и изменений, а также расширения </w:t>
      </w:r>
      <w:r w:rsidRPr="00FC28D6">
        <w:rPr>
          <w:rFonts w:eastAsia="TimesNewRomanPSMT"/>
        </w:rPr>
        <w:t xml:space="preserve">понятийного аппарата в существующих процедурных стандартах по аудиту </w:t>
      </w:r>
      <w:r w:rsidRPr="00FC28D6">
        <w:t>эффективности. Например, в Процедурный стандарт 100 внесены такие новые понятия как</w:t>
      </w:r>
      <w:r w:rsidR="005968DE" w:rsidRPr="00FC28D6">
        <w:t xml:space="preserve"> </w:t>
      </w:r>
      <w:r w:rsidRPr="00FC28D6">
        <w:t>упущенная выгода и экономические потери, аудиторские полномочия, материалы аудита эффективности [</w:t>
      </w:r>
      <w:r w:rsidR="005F5FCA" w:rsidRPr="00FC28D6">
        <w:t>108</w:t>
      </w:r>
      <w:r w:rsidRPr="00FC28D6">
        <w:t>].</w:t>
      </w:r>
    </w:p>
    <w:p w14:paraId="7129290B" w14:textId="2CE17226" w:rsidR="00A45AEA" w:rsidRPr="00FC28D6" w:rsidRDefault="00A45AEA" w:rsidP="00C30562">
      <w:pPr>
        <w:tabs>
          <w:tab w:val="left" w:pos="709"/>
        </w:tabs>
        <w:spacing w:after="0" w:line="240" w:lineRule="auto"/>
        <w:ind w:firstLine="708"/>
        <w:jc w:val="both"/>
        <w:outlineLvl w:val="0"/>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lang w:bidi="ru-RU"/>
        </w:rPr>
        <w:tab/>
        <w:t xml:space="preserve">Также внесены изменения в Нормативное постановление Счетного комитета </w:t>
      </w:r>
      <w:r w:rsidRPr="00FC28D6">
        <w:rPr>
          <w:rFonts w:ascii="Times New Roman" w:eastAsia="Times New Roman" w:hAnsi="Times New Roman" w:cs="Times New Roman"/>
          <w:sz w:val="28"/>
          <w:szCs w:val="28"/>
          <w:lang w:val="kk-KZ"/>
        </w:rPr>
        <w:t xml:space="preserve">№5-НҚ </w:t>
      </w:r>
      <w:r w:rsidR="00AA5E66" w:rsidRPr="00FC28D6">
        <w:rPr>
          <w:rFonts w:ascii="Times New Roman" w:eastAsia="Times New Roman" w:hAnsi="Times New Roman" w:cs="Times New Roman"/>
          <w:sz w:val="28"/>
          <w:szCs w:val="28"/>
          <w:lang w:val="kk-KZ"/>
        </w:rPr>
        <w:t>«</w:t>
      </w:r>
      <w:r w:rsidRPr="00FC28D6">
        <w:rPr>
          <w:rFonts w:ascii="Times New Roman" w:eastAsia="Times New Roman" w:hAnsi="Times New Roman" w:cs="Times New Roman"/>
          <w:sz w:val="28"/>
          <w:szCs w:val="28"/>
          <w:lang w:val="kk-KZ"/>
        </w:rPr>
        <w:t>Об утверждении процедурных стандартов внешнего государственного аудита и финансового контроля</w:t>
      </w:r>
      <w:r w:rsidR="00AA5E66" w:rsidRPr="00FC28D6">
        <w:rPr>
          <w:rFonts w:ascii="Times New Roman" w:eastAsia="Times New Roman" w:hAnsi="Times New Roman" w:cs="Times New Roman"/>
          <w:sz w:val="28"/>
          <w:szCs w:val="28"/>
          <w:lang w:val="kk-KZ"/>
        </w:rPr>
        <w:t>»</w:t>
      </w:r>
      <w:r w:rsidRPr="00FC28D6">
        <w:rPr>
          <w:rFonts w:ascii="Times New Roman" w:eastAsia="Times New Roman" w:hAnsi="Times New Roman" w:cs="Times New Roman"/>
          <w:sz w:val="28"/>
          <w:szCs w:val="28"/>
          <w:lang w:val="kk-KZ"/>
        </w:rPr>
        <w:t xml:space="preserve"> в части более подробного описания мероприятий по составление плана и формирования вопросов аудита</w:t>
      </w:r>
      <w:r w:rsidRPr="00FC28D6">
        <w:rPr>
          <w:rFonts w:ascii="Times New Roman" w:eastAsia="Times New Roman" w:hAnsi="Times New Roman" w:cs="Times New Roman"/>
          <w:sz w:val="28"/>
          <w:szCs w:val="28"/>
          <w:lang w:bidi="ru-RU"/>
        </w:rPr>
        <w:t xml:space="preserve"> [</w:t>
      </w:r>
      <w:r w:rsidR="005F5FCA" w:rsidRPr="00FC28D6">
        <w:rPr>
          <w:rFonts w:ascii="Times New Roman" w:eastAsia="Times New Roman" w:hAnsi="Times New Roman" w:cs="Times New Roman"/>
          <w:sz w:val="28"/>
          <w:szCs w:val="28"/>
          <w:lang w:bidi="ru-RU"/>
        </w:rPr>
        <w:t>109</w:t>
      </w:r>
      <w:r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lang w:val="kk-KZ"/>
        </w:rPr>
        <w:t>.</w:t>
      </w:r>
      <w:r w:rsidR="004427CD" w:rsidRPr="00FC28D6">
        <w:rPr>
          <w:rFonts w:ascii="Times New Roman" w:eastAsia="Times New Roman" w:hAnsi="Times New Roman" w:cs="Times New Roman"/>
          <w:sz w:val="28"/>
          <w:szCs w:val="28"/>
          <w:lang w:val="kk-KZ"/>
        </w:rPr>
        <w:t xml:space="preserve"> </w:t>
      </w:r>
    </w:p>
    <w:p w14:paraId="53187578" w14:textId="7102A724" w:rsidR="00A45AEA" w:rsidRPr="00FC28D6" w:rsidRDefault="00A45AEA" w:rsidP="00C30562">
      <w:pPr>
        <w:pStyle w:val="afc"/>
        <w:ind w:right="49" w:firstLine="708"/>
        <w:jc w:val="both"/>
      </w:pPr>
      <w:r w:rsidRPr="00FC28D6">
        <w:t xml:space="preserve">Кроме того, уточнено и конкретизировано определение конечного результата аудита эффективности, которое в новой предлагаемой трактовке звучит как </w:t>
      </w:r>
      <w:r w:rsidR="00AA5E66" w:rsidRPr="00FC28D6">
        <w:t>«</w:t>
      </w:r>
      <w:r w:rsidRPr="00FC28D6">
        <w:t>достижение положительного эффекта в виде финансовых и нефинансовых выгод в изученной области государственного аудита или деятельности объекта государственного аудита</w:t>
      </w:r>
      <w:r w:rsidR="00AA5E66" w:rsidRPr="00FC28D6">
        <w:t>»</w:t>
      </w:r>
      <w:r w:rsidRPr="00FC28D6">
        <w:t xml:space="preserve">. В действующей версии </w:t>
      </w:r>
      <w:r w:rsidRPr="00FC28D6">
        <w:lastRenderedPageBreak/>
        <w:t xml:space="preserve">конечный результат аудита эффективности – это </w:t>
      </w:r>
      <w:r w:rsidR="00AA5E66" w:rsidRPr="00FC28D6">
        <w:t>«</w:t>
      </w:r>
      <w:r w:rsidRPr="00FC28D6">
        <w:t>достижение положительного эффекта в изученном направлении аудита</w:t>
      </w:r>
      <w:r w:rsidR="00AA5E66" w:rsidRPr="00FC28D6">
        <w:t>»</w:t>
      </w:r>
      <w:r w:rsidRPr="00FC28D6">
        <w:t xml:space="preserve">. Проведенные исследования в области АЭДГО позволили выявить проблемы и внести ряд предложений по совершенствованию методики его проведения. Основные проблемы и предложения представлены в таблице </w:t>
      </w:r>
      <w:r w:rsidR="00131712" w:rsidRPr="00FC28D6">
        <w:t>31</w:t>
      </w:r>
      <w:r w:rsidRPr="00FC28D6">
        <w:t>.</w:t>
      </w:r>
    </w:p>
    <w:p w14:paraId="6C5F5AC7" w14:textId="77777777" w:rsidR="00A45AEA" w:rsidRPr="00FC28D6" w:rsidRDefault="00A45AEA" w:rsidP="00C30562">
      <w:pPr>
        <w:tabs>
          <w:tab w:val="left" w:pos="709"/>
        </w:tabs>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i/>
          <w:sz w:val="28"/>
          <w:szCs w:val="28"/>
        </w:rPr>
        <w:tab/>
      </w:r>
      <w:r w:rsidRPr="00FC28D6">
        <w:rPr>
          <w:rFonts w:ascii="Times New Roman" w:hAnsi="Times New Roman" w:cs="Times New Roman"/>
          <w:sz w:val="28"/>
          <w:szCs w:val="28"/>
        </w:rPr>
        <w:tab/>
      </w:r>
    </w:p>
    <w:p w14:paraId="212A6A7F" w14:textId="77777777" w:rsidR="00A45AEA" w:rsidRPr="00FC28D6" w:rsidRDefault="00A45AEA" w:rsidP="00AB6C5C">
      <w:pPr>
        <w:tabs>
          <w:tab w:val="left" w:pos="709"/>
        </w:tabs>
        <w:spacing w:after="0" w:line="240" w:lineRule="auto"/>
        <w:jc w:val="both"/>
        <w:rPr>
          <w:rFonts w:ascii="Times New Roman" w:hAnsi="Times New Roman" w:cs="Times New Roman"/>
          <w:sz w:val="28"/>
          <w:szCs w:val="28"/>
        </w:rPr>
      </w:pPr>
      <w:r w:rsidRPr="00FC28D6">
        <w:rPr>
          <w:rFonts w:ascii="Times New Roman" w:hAnsi="Times New Roman" w:cs="Times New Roman"/>
          <w:sz w:val="28"/>
          <w:szCs w:val="28"/>
        </w:rPr>
        <w:t xml:space="preserve">Таблица </w:t>
      </w:r>
      <w:r w:rsidR="00131712" w:rsidRPr="00FC28D6">
        <w:rPr>
          <w:rFonts w:ascii="Times New Roman" w:hAnsi="Times New Roman" w:cs="Times New Roman"/>
          <w:sz w:val="28"/>
          <w:szCs w:val="28"/>
        </w:rPr>
        <w:t>31</w:t>
      </w:r>
      <w:r w:rsidRPr="00FC28D6">
        <w:rPr>
          <w:rFonts w:ascii="Times New Roman" w:hAnsi="Times New Roman" w:cs="Times New Roman"/>
          <w:sz w:val="28"/>
          <w:szCs w:val="28"/>
        </w:rPr>
        <w:t xml:space="preserve"> – Проблемы и предложения по совершенствованию методологии и показателей АЭДГО</w:t>
      </w:r>
    </w:p>
    <w:p w14:paraId="499F332B" w14:textId="77777777" w:rsidR="00C30562" w:rsidRPr="00FC28D6" w:rsidRDefault="00C30562" w:rsidP="00AB6C5C">
      <w:pPr>
        <w:tabs>
          <w:tab w:val="left" w:pos="709"/>
        </w:tabs>
        <w:spacing w:after="0" w:line="240" w:lineRule="auto"/>
        <w:jc w:val="both"/>
        <w:rPr>
          <w:rFonts w:ascii="Times New Roman" w:hAnsi="Times New Roman" w:cs="Times New Roman"/>
          <w:sz w:val="16"/>
          <w:szCs w:val="16"/>
        </w:rPr>
      </w:pPr>
    </w:p>
    <w:tbl>
      <w:tblPr>
        <w:tblStyle w:val="ae"/>
        <w:tblW w:w="0" w:type="auto"/>
        <w:jc w:val="center"/>
        <w:tblLook w:val="04A0" w:firstRow="1" w:lastRow="0" w:firstColumn="1" w:lastColumn="0" w:noHBand="0" w:noVBand="1"/>
      </w:tblPr>
      <w:tblGrid>
        <w:gridCol w:w="5581"/>
        <w:gridCol w:w="4015"/>
      </w:tblGrid>
      <w:tr w:rsidR="00FC28D6" w:rsidRPr="00FC28D6" w14:paraId="0ABB6616" w14:textId="77777777" w:rsidTr="000711C4">
        <w:trPr>
          <w:jc w:val="center"/>
        </w:trPr>
        <w:tc>
          <w:tcPr>
            <w:tcW w:w="5581" w:type="dxa"/>
          </w:tcPr>
          <w:p w14:paraId="2057CF88" w14:textId="77777777" w:rsidR="00C30562" w:rsidRPr="00FC28D6" w:rsidRDefault="00C30562" w:rsidP="00AB6C5C">
            <w:pPr>
              <w:tabs>
                <w:tab w:val="left" w:pos="709"/>
              </w:tabs>
              <w:spacing w:after="0" w:line="240" w:lineRule="auto"/>
              <w:ind w:firstLine="65"/>
              <w:jc w:val="center"/>
              <w:rPr>
                <w:rFonts w:ascii="Times New Roman" w:hAnsi="Times New Roman"/>
                <w:sz w:val="24"/>
                <w:szCs w:val="24"/>
              </w:rPr>
            </w:pPr>
            <w:r w:rsidRPr="00FC28D6">
              <w:rPr>
                <w:rFonts w:ascii="Times New Roman" w:hAnsi="Times New Roman"/>
                <w:sz w:val="24"/>
                <w:szCs w:val="24"/>
              </w:rPr>
              <w:t>Проблемы</w:t>
            </w:r>
          </w:p>
        </w:tc>
        <w:tc>
          <w:tcPr>
            <w:tcW w:w="4015" w:type="dxa"/>
          </w:tcPr>
          <w:p w14:paraId="63C153DE" w14:textId="77777777" w:rsidR="00C30562" w:rsidRPr="00FC28D6" w:rsidRDefault="00C30562" w:rsidP="00AB6C5C">
            <w:pPr>
              <w:tabs>
                <w:tab w:val="left" w:pos="709"/>
              </w:tabs>
              <w:spacing w:after="0" w:line="240" w:lineRule="auto"/>
              <w:ind w:firstLine="65"/>
              <w:jc w:val="center"/>
              <w:rPr>
                <w:rFonts w:ascii="Times New Roman" w:hAnsi="Times New Roman"/>
                <w:sz w:val="24"/>
                <w:szCs w:val="24"/>
              </w:rPr>
            </w:pPr>
            <w:r w:rsidRPr="00FC28D6">
              <w:rPr>
                <w:rFonts w:ascii="Times New Roman" w:hAnsi="Times New Roman"/>
                <w:sz w:val="24"/>
                <w:szCs w:val="24"/>
              </w:rPr>
              <w:t>Предложения</w:t>
            </w:r>
          </w:p>
        </w:tc>
      </w:tr>
      <w:tr w:rsidR="00FC28D6" w:rsidRPr="00FC28D6" w14:paraId="259B4A43" w14:textId="77777777" w:rsidTr="000711C4">
        <w:trPr>
          <w:jc w:val="center"/>
        </w:trPr>
        <w:tc>
          <w:tcPr>
            <w:tcW w:w="5581" w:type="dxa"/>
            <w:vAlign w:val="center"/>
          </w:tcPr>
          <w:p w14:paraId="30145375" w14:textId="7D759AD9" w:rsidR="00C30562" w:rsidRPr="00FC28D6" w:rsidRDefault="00C30562" w:rsidP="00AB6C5C">
            <w:pPr>
              <w:tabs>
                <w:tab w:val="left" w:pos="709"/>
              </w:tabs>
              <w:spacing w:after="0" w:line="240" w:lineRule="auto"/>
              <w:ind w:firstLine="65"/>
              <w:jc w:val="both"/>
              <w:rPr>
                <w:rFonts w:ascii="Times New Roman" w:hAnsi="Times New Roman"/>
                <w:sz w:val="24"/>
                <w:szCs w:val="24"/>
              </w:rPr>
            </w:pPr>
            <w:r w:rsidRPr="00FC28D6">
              <w:rPr>
                <w:rFonts w:ascii="Times New Roman" w:hAnsi="Times New Roman"/>
                <w:sz w:val="24"/>
                <w:szCs w:val="24"/>
              </w:rPr>
              <w:t>Исключение в Методике проведения АЭДГО из цели аудита и перечня базовых показателей «</w:t>
            </w:r>
            <w:r w:rsidRPr="00FC28D6">
              <w:rPr>
                <w:rFonts w:ascii="Times New Roman" w:hAnsi="Times New Roman"/>
                <w:bCs/>
                <w:i/>
                <w:sz w:val="24"/>
                <w:szCs w:val="24"/>
              </w:rPr>
              <w:t>продуктивности»</w:t>
            </w:r>
            <w:r w:rsidRPr="00FC28D6">
              <w:rPr>
                <w:rFonts w:ascii="Times New Roman" w:hAnsi="Times New Roman"/>
                <w:bCs/>
                <w:sz w:val="24"/>
                <w:szCs w:val="24"/>
              </w:rPr>
              <w:t xml:space="preserve">. </w:t>
            </w:r>
          </w:p>
        </w:tc>
        <w:tc>
          <w:tcPr>
            <w:tcW w:w="4015" w:type="dxa"/>
          </w:tcPr>
          <w:p w14:paraId="16D2873F" w14:textId="54055E36" w:rsidR="00C30562" w:rsidRPr="00FC28D6" w:rsidRDefault="00C30562" w:rsidP="00AB6C5C">
            <w:pPr>
              <w:tabs>
                <w:tab w:val="left" w:pos="709"/>
              </w:tabs>
              <w:spacing w:after="0" w:line="240" w:lineRule="auto"/>
              <w:ind w:firstLine="65"/>
              <w:jc w:val="both"/>
              <w:rPr>
                <w:rFonts w:ascii="Times New Roman" w:hAnsi="Times New Roman"/>
                <w:sz w:val="24"/>
                <w:szCs w:val="24"/>
              </w:rPr>
            </w:pPr>
            <w:r w:rsidRPr="00FC28D6">
              <w:rPr>
                <w:rFonts w:ascii="Times New Roman" w:hAnsi="Times New Roman"/>
                <w:bCs/>
                <w:sz w:val="24"/>
                <w:szCs w:val="24"/>
              </w:rPr>
              <w:t xml:space="preserve">Расширить Цель аудита и </w:t>
            </w:r>
            <w:r w:rsidRPr="00FC28D6">
              <w:rPr>
                <w:rFonts w:ascii="Times New Roman" w:hAnsi="Times New Roman"/>
                <w:sz w:val="24"/>
                <w:szCs w:val="24"/>
              </w:rPr>
              <w:t>перечень базовых показателей с включением в них «</w:t>
            </w:r>
            <w:r w:rsidRPr="00FC28D6">
              <w:rPr>
                <w:rFonts w:ascii="Times New Roman" w:hAnsi="Times New Roman"/>
                <w:bCs/>
                <w:i/>
                <w:sz w:val="24"/>
                <w:szCs w:val="24"/>
              </w:rPr>
              <w:t>продуктивности»</w:t>
            </w:r>
          </w:p>
        </w:tc>
      </w:tr>
      <w:tr w:rsidR="00FC28D6" w:rsidRPr="00FC28D6" w14:paraId="61C26A17" w14:textId="77777777" w:rsidTr="000711C4">
        <w:trPr>
          <w:jc w:val="center"/>
        </w:trPr>
        <w:tc>
          <w:tcPr>
            <w:tcW w:w="5581" w:type="dxa"/>
            <w:vAlign w:val="center"/>
          </w:tcPr>
          <w:p w14:paraId="3AC5E4A4" w14:textId="6803690A" w:rsidR="00C30562" w:rsidRPr="00FC28D6" w:rsidRDefault="00C30562" w:rsidP="00AB6C5C">
            <w:pPr>
              <w:spacing w:after="0" w:line="240" w:lineRule="auto"/>
              <w:ind w:firstLine="65"/>
              <w:jc w:val="both"/>
              <w:rPr>
                <w:rFonts w:ascii="Times New Roman" w:hAnsi="Times New Roman"/>
                <w:sz w:val="24"/>
                <w:szCs w:val="24"/>
              </w:rPr>
            </w:pPr>
            <w:r w:rsidRPr="00FC28D6">
              <w:rPr>
                <w:rFonts w:ascii="Times New Roman" w:hAnsi="Times New Roman"/>
                <w:sz w:val="24"/>
                <w:szCs w:val="24"/>
              </w:rPr>
              <w:t xml:space="preserve">Дублирование в Методике проведения АЭДГО показателя «социально-экономического эффекта» при формулировке Критерия 2 - Результативность реализации задач и функций государственного органа и Критерия 4 - Эффективность реализации задач и функций </w:t>
            </w:r>
          </w:p>
        </w:tc>
        <w:tc>
          <w:tcPr>
            <w:tcW w:w="4015" w:type="dxa"/>
          </w:tcPr>
          <w:p w14:paraId="54E14935" w14:textId="77777777" w:rsidR="00C30562" w:rsidRPr="00FC28D6" w:rsidRDefault="00C30562" w:rsidP="00AB6C5C">
            <w:pPr>
              <w:spacing w:after="0" w:line="240" w:lineRule="auto"/>
              <w:ind w:firstLine="65"/>
              <w:jc w:val="both"/>
              <w:rPr>
                <w:rFonts w:ascii="Times New Roman" w:hAnsi="Times New Roman"/>
                <w:sz w:val="24"/>
                <w:szCs w:val="24"/>
              </w:rPr>
            </w:pPr>
            <w:r w:rsidRPr="00FC28D6">
              <w:rPr>
                <w:rFonts w:ascii="Times New Roman" w:hAnsi="Times New Roman"/>
                <w:sz w:val="24"/>
                <w:szCs w:val="24"/>
              </w:rPr>
              <w:t>Оставить вопрос о социально-экономическом эффекте в Критерии 2, т.к. он включает в себя определение и социально-экономического эффекта и, на наш взгляд, отражает его сущность</w:t>
            </w:r>
          </w:p>
        </w:tc>
      </w:tr>
      <w:tr w:rsidR="00FC28D6" w:rsidRPr="00FC28D6" w14:paraId="69354755" w14:textId="77777777" w:rsidTr="000711C4">
        <w:trPr>
          <w:jc w:val="center"/>
        </w:trPr>
        <w:tc>
          <w:tcPr>
            <w:tcW w:w="5581" w:type="dxa"/>
            <w:vAlign w:val="center"/>
          </w:tcPr>
          <w:p w14:paraId="3FE0AFC7" w14:textId="29166F7E" w:rsidR="00C30562" w:rsidRPr="00FC28D6" w:rsidRDefault="00C30562" w:rsidP="00AB6C5C">
            <w:pPr>
              <w:tabs>
                <w:tab w:val="left" w:pos="709"/>
              </w:tabs>
              <w:spacing w:after="0" w:line="240" w:lineRule="auto"/>
              <w:ind w:firstLine="65"/>
              <w:jc w:val="both"/>
              <w:rPr>
                <w:rFonts w:ascii="Times New Roman" w:hAnsi="Times New Roman"/>
                <w:sz w:val="24"/>
                <w:szCs w:val="24"/>
              </w:rPr>
            </w:pPr>
            <w:r w:rsidRPr="00FC28D6">
              <w:rPr>
                <w:rFonts w:ascii="Times New Roman" w:hAnsi="Times New Roman"/>
                <w:sz w:val="24"/>
                <w:szCs w:val="24"/>
              </w:rPr>
              <w:t>Во всех проанализированных методологических документах не предусмотрены вопросы использования результатов аудита эффективности в операционной оценке деятельности государственных органов, и наоборот</w:t>
            </w:r>
          </w:p>
        </w:tc>
        <w:tc>
          <w:tcPr>
            <w:tcW w:w="4015" w:type="dxa"/>
          </w:tcPr>
          <w:p w14:paraId="29C4426E" w14:textId="0DD2F995" w:rsidR="00C30562" w:rsidRPr="00FC28D6" w:rsidRDefault="00C30562" w:rsidP="00AB6C5C">
            <w:pPr>
              <w:pStyle w:val="a3"/>
              <w:tabs>
                <w:tab w:val="left" w:pos="1134"/>
              </w:tabs>
              <w:spacing w:after="0" w:line="240" w:lineRule="auto"/>
              <w:ind w:left="0" w:firstLine="65"/>
              <w:jc w:val="both"/>
              <w:rPr>
                <w:rFonts w:ascii="Times New Roman" w:hAnsi="Times New Roman"/>
                <w:sz w:val="24"/>
                <w:szCs w:val="24"/>
              </w:rPr>
            </w:pPr>
            <w:r w:rsidRPr="00FC28D6">
              <w:rPr>
                <w:rFonts w:ascii="Times New Roman" w:hAnsi="Times New Roman"/>
                <w:sz w:val="24"/>
                <w:szCs w:val="24"/>
              </w:rPr>
              <w:t>При проведении аудита государственного органа следует применять системный подход с учетом всех факторов, в том числе операционную оценку деятельности государственных органов</w:t>
            </w:r>
          </w:p>
        </w:tc>
      </w:tr>
      <w:tr w:rsidR="00FC28D6" w:rsidRPr="00FC28D6" w14:paraId="2316DF5E" w14:textId="77777777" w:rsidTr="000711C4">
        <w:trPr>
          <w:jc w:val="center"/>
        </w:trPr>
        <w:tc>
          <w:tcPr>
            <w:tcW w:w="5581" w:type="dxa"/>
            <w:vAlign w:val="center"/>
          </w:tcPr>
          <w:p w14:paraId="2A78D030" w14:textId="77777777" w:rsidR="00C30562" w:rsidRPr="00FC28D6" w:rsidRDefault="00C30562" w:rsidP="00AB6C5C">
            <w:pPr>
              <w:tabs>
                <w:tab w:val="left" w:pos="709"/>
              </w:tabs>
              <w:spacing w:after="0" w:line="240" w:lineRule="auto"/>
              <w:ind w:firstLine="65"/>
              <w:jc w:val="both"/>
              <w:rPr>
                <w:rFonts w:ascii="Times New Roman" w:hAnsi="Times New Roman"/>
                <w:sz w:val="24"/>
                <w:szCs w:val="24"/>
              </w:rPr>
            </w:pPr>
            <w:r w:rsidRPr="00FC28D6">
              <w:rPr>
                <w:rFonts w:ascii="Times New Roman" w:hAnsi="Times New Roman"/>
                <w:sz w:val="24"/>
                <w:szCs w:val="24"/>
              </w:rPr>
              <w:t>В действующей методике АЭДГО отсутствуют критерии и показатели влияния деятельности ЦГО и МИО на развитие экономики страны отдельно взятой отрасли (сферы) экономики</w:t>
            </w:r>
          </w:p>
        </w:tc>
        <w:tc>
          <w:tcPr>
            <w:tcW w:w="4015" w:type="dxa"/>
          </w:tcPr>
          <w:p w14:paraId="77D78BB0" w14:textId="77777777" w:rsidR="00C30562" w:rsidRPr="00FC28D6" w:rsidRDefault="00C30562" w:rsidP="00AB6C5C">
            <w:pPr>
              <w:tabs>
                <w:tab w:val="left" w:pos="709"/>
              </w:tabs>
              <w:spacing w:after="0" w:line="240" w:lineRule="auto"/>
              <w:ind w:firstLine="65"/>
              <w:jc w:val="both"/>
              <w:rPr>
                <w:rFonts w:ascii="Times New Roman" w:hAnsi="Times New Roman"/>
                <w:sz w:val="24"/>
                <w:szCs w:val="24"/>
              </w:rPr>
            </w:pPr>
            <w:r w:rsidRPr="00FC28D6">
              <w:rPr>
                <w:rFonts w:ascii="Times New Roman" w:hAnsi="Times New Roman"/>
                <w:sz w:val="24"/>
                <w:szCs w:val="24"/>
              </w:rPr>
              <w:t>Предусмотреть критерии и показатели влияния деятельности ЦГО и МИО на развитие экономики страны отдельно взятой отрасли (сферы) экономики</w:t>
            </w:r>
          </w:p>
        </w:tc>
      </w:tr>
      <w:tr w:rsidR="00FC28D6" w:rsidRPr="00FC28D6" w14:paraId="6AC31D99" w14:textId="77777777" w:rsidTr="000711C4">
        <w:trPr>
          <w:jc w:val="center"/>
        </w:trPr>
        <w:tc>
          <w:tcPr>
            <w:tcW w:w="5581" w:type="dxa"/>
            <w:vAlign w:val="center"/>
          </w:tcPr>
          <w:p w14:paraId="403C518E" w14:textId="77777777" w:rsidR="00C30562" w:rsidRPr="00FC28D6" w:rsidRDefault="00C30562" w:rsidP="00AB6C5C">
            <w:pPr>
              <w:tabs>
                <w:tab w:val="left" w:pos="709"/>
              </w:tabs>
              <w:spacing w:after="0" w:line="240" w:lineRule="auto"/>
              <w:ind w:firstLine="65"/>
              <w:jc w:val="both"/>
              <w:rPr>
                <w:rFonts w:ascii="Times New Roman" w:hAnsi="Times New Roman"/>
                <w:sz w:val="24"/>
                <w:szCs w:val="24"/>
              </w:rPr>
            </w:pPr>
            <w:r w:rsidRPr="00FC28D6">
              <w:rPr>
                <w:rFonts w:ascii="Times New Roman" w:hAnsi="Times New Roman"/>
                <w:sz w:val="24"/>
                <w:szCs w:val="24"/>
              </w:rPr>
              <w:t>При планировании аудита эффективности в методологических документах наблюдается различный подход к порядку составления вопросов аудита и разработки системы критериев и показателей</w:t>
            </w:r>
          </w:p>
        </w:tc>
        <w:tc>
          <w:tcPr>
            <w:tcW w:w="4015" w:type="dxa"/>
          </w:tcPr>
          <w:p w14:paraId="65117BB1" w14:textId="5343B98D" w:rsidR="00C30562" w:rsidRPr="00FC28D6" w:rsidRDefault="00C30562" w:rsidP="00AB6C5C">
            <w:pPr>
              <w:tabs>
                <w:tab w:val="left" w:pos="709"/>
              </w:tabs>
              <w:spacing w:after="0" w:line="240" w:lineRule="auto"/>
              <w:ind w:firstLine="65"/>
              <w:jc w:val="both"/>
              <w:rPr>
                <w:rFonts w:ascii="Times New Roman" w:hAnsi="Times New Roman"/>
                <w:sz w:val="24"/>
                <w:szCs w:val="24"/>
              </w:rPr>
            </w:pPr>
            <w:r w:rsidRPr="00FC28D6">
              <w:rPr>
                <w:rFonts w:ascii="Times New Roman" w:hAnsi="Times New Roman"/>
                <w:sz w:val="24"/>
                <w:szCs w:val="24"/>
              </w:rPr>
              <w:t>Предлагается схема последова тельности подготовки и планирова ния аудита эффективности</w:t>
            </w:r>
          </w:p>
        </w:tc>
      </w:tr>
      <w:tr w:rsidR="00FC28D6" w:rsidRPr="00FC28D6" w14:paraId="1A6D854F" w14:textId="77777777" w:rsidTr="000711C4">
        <w:trPr>
          <w:jc w:val="center"/>
        </w:trPr>
        <w:tc>
          <w:tcPr>
            <w:tcW w:w="5581" w:type="dxa"/>
            <w:vAlign w:val="center"/>
          </w:tcPr>
          <w:p w14:paraId="4E1AD909" w14:textId="7EBE5FE0" w:rsidR="00C30562" w:rsidRPr="00FC28D6" w:rsidRDefault="00C30562" w:rsidP="00AB6C5C">
            <w:pPr>
              <w:tabs>
                <w:tab w:val="left" w:pos="709"/>
              </w:tabs>
              <w:spacing w:after="0" w:line="240" w:lineRule="auto"/>
              <w:ind w:firstLine="65"/>
              <w:jc w:val="both"/>
              <w:rPr>
                <w:rFonts w:ascii="Times New Roman" w:hAnsi="Times New Roman"/>
                <w:sz w:val="24"/>
                <w:szCs w:val="24"/>
              </w:rPr>
            </w:pPr>
            <w:r w:rsidRPr="00FC28D6">
              <w:rPr>
                <w:rFonts w:ascii="Times New Roman" w:hAnsi="Times New Roman"/>
                <w:sz w:val="24"/>
                <w:szCs w:val="24"/>
              </w:rPr>
              <w:t>В методологических документах не предусмот рены вопросы использования результатов аудита эффективности в операционной оценке деятельности государственных органов и наоборот</w:t>
            </w:r>
          </w:p>
        </w:tc>
        <w:tc>
          <w:tcPr>
            <w:tcW w:w="4015" w:type="dxa"/>
          </w:tcPr>
          <w:p w14:paraId="77051E6F" w14:textId="71BD7303" w:rsidR="00C30562" w:rsidRPr="00FC28D6" w:rsidRDefault="00C30562" w:rsidP="00AB6C5C">
            <w:pPr>
              <w:widowControl w:val="0"/>
              <w:tabs>
                <w:tab w:val="left" w:pos="993"/>
                <w:tab w:val="left" w:pos="1251"/>
              </w:tabs>
              <w:autoSpaceDE w:val="0"/>
              <w:autoSpaceDN w:val="0"/>
              <w:spacing w:after="0" w:line="240" w:lineRule="auto"/>
              <w:ind w:right="-1" w:firstLine="65"/>
              <w:jc w:val="both"/>
              <w:rPr>
                <w:rFonts w:ascii="Times New Roman" w:hAnsi="Times New Roman"/>
                <w:sz w:val="24"/>
                <w:szCs w:val="24"/>
              </w:rPr>
            </w:pPr>
            <w:r w:rsidRPr="00FC28D6">
              <w:rPr>
                <w:rFonts w:ascii="Times New Roman" w:hAnsi="Times New Roman"/>
                <w:sz w:val="24"/>
                <w:szCs w:val="24"/>
              </w:rPr>
              <w:t>Следует внести в методологические документы по проведению АЭДГО и СУР вопросы взаимного использования результатов аудита и операционной оценки деятельности государственных органов</w:t>
            </w:r>
          </w:p>
        </w:tc>
      </w:tr>
      <w:tr w:rsidR="00FC28D6" w:rsidRPr="00FC28D6" w14:paraId="2510A8DD" w14:textId="77777777" w:rsidTr="000711C4">
        <w:trPr>
          <w:jc w:val="center"/>
        </w:trPr>
        <w:tc>
          <w:tcPr>
            <w:tcW w:w="5581" w:type="dxa"/>
            <w:vAlign w:val="center"/>
          </w:tcPr>
          <w:p w14:paraId="6D85A092" w14:textId="323D8FB2" w:rsidR="00C30562" w:rsidRPr="00FC28D6" w:rsidRDefault="00C30562" w:rsidP="00AB6C5C">
            <w:pPr>
              <w:tabs>
                <w:tab w:val="left" w:pos="709"/>
              </w:tabs>
              <w:spacing w:after="0" w:line="240" w:lineRule="auto"/>
              <w:ind w:firstLine="65"/>
              <w:jc w:val="both"/>
              <w:rPr>
                <w:rFonts w:ascii="Times New Roman" w:hAnsi="Times New Roman"/>
                <w:sz w:val="24"/>
                <w:szCs w:val="24"/>
              </w:rPr>
            </w:pPr>
            <w:r w:rsidRPr="00FC28D6">
              <w:rPr>
                <w:rFonts w:ascii="Times New Roman" w:hAnsi="Times New Roman"/>
                <w:sz w:val="24"/>
                <w:szCs w:val="24"/>
              </w:rPr>
              <w:t>Расчет показателей эффективности, экономич ности, результативности и продуктивности проводится без учета использованных ресурсов</w:t>
            </w:r>
          </w:p>
        </w:tc>
        <w:tc>
          <w:tcPr>
            <w:tcW w:w="4015" w:type="dxa"/>
          </w:tcPr>
          <w:p w14:paraId="3A6DE5AB" w14:textId="77777777" w:rsidR="00C30562" w:rsidRPr="00FC28D6" w:rsidRDefault="00C30562" w:rsidP="00AB6C5C">
            <w:pPr>
              <w:pStyle w:val="afc"/>
              <w:ind w:right="-1" w:firstLine="65"/>
              <w:jc w:val="both"/>
              <w:rPr>
                <w:rFonts w:eastAsiaTheme="minorEastAsia"/>
                <w:sz w:val="24"/>
                <w:szCs w:val="24"/>
              </w:rPr>
            </w:pPr>
            <w:r w:rsidRPr="00FC28D6">
              <w:rPr>
                <w:rFonts w:eastAsiaTheme="minorEastAsia"/>
                <w:sz w:val="24"/>
                <w:szCs w:val="24"/>
              </w:rPr>
              <w:t>При расчете показателей эффективности, экономичности, результативности и продуктивности следует учитывать отдачу от использования ресурсов</w:t>
            </w:r>
          </w:p>
        </w:tc>
      </w:tr>
      <w:tr w:rsidR="00FC28D6" w:rsidRPr="00FC28D6" w14:paraId="09F8D116" w14:textId="77777777" w:rsidTr="00177D95">
        <w:trPr>
          <w:jc w:val="center"/>
        </w:trPr>
        <w:tc>
          <w:tcPr>
            <w:tcW w:w="9596" w:type="dxa"/>
            <w:gridSpan w:val="2"/>
          </w:tcPr>
          <w:p w14:paraId="0B2AF4AA" w14:textId="77777777" w:rsidR="00A45AEA" w:rsidRPr="00FC28D6" w:rsidRDefault="00A45AEA" w:rsidP="00C30562">
            <w:pPr>
              <w:tabs>
                <w:tab w:val="left" w:pos="709"/>
              </w:tabs>
              <w:spacing w:after="0" w:line="240" w:lineRule="auto"/>
              <w:ind w:firstLine="580"/>
              <w:rPr>
                <w:rFonts w:ascii="Times New Roman" w:hAnsi="Times New Roman"/>
                <w:sz w:val="24"/>
                <w:szCs w:val="24"/>
              </w:rPr>
            </w:pPr>
            <w:r w:rsidRPr="00FC28D6">
              <w:rPr>
                <w:rFonts w:ascii="Times New Roman" w:eastAsia="Times New Roman" w:hAnsi="Times New Roman"/>
                <w:sz w:val="24"/>
                <w:szCs w:val="24"/>
              </w:rPr>
              <w:t>Примечание – Составлено автором</w:t>
            </w:r>
          </w:p>
        </w:tc>
      </w:tr>
    </w:tbl>
    <w:p w14:paraId="2979FCBB" w14:textId="77777777" w:rsidR="00A45AEA" w:rsidRPr="00FC28D6" w:rsidRDefault="00A45AEA" w:rsidP="00AB6C5C">
      <w:pPr>
        <w:tabs>
          <w:tab w:val="left" w:pos="709"/>
        </w:tabs>
        <w:spacing w:after="0" w:line="240" w:lineRule="auto"/>
        <w:jc w:val="both"/>
        <w:rPr>
          <w:rFonts w:ascii="Times New Roman" w:hAnsi="Times New Roman" w:cs="Times New Roman"/>
          <w:sz w:val="28"/>
          <w:szCs w:val="28"/>
        </w:rPr>
      </w:pPr>
      <w:r w:rsidRPr="00FC28D6">
        <w:rPr>
          <w:rFonts w:ascii="Times New Roman" w:hAnsi="Times New Roman" w:cs="Times New Roman"/>
          <w:sz w:val="28"/>
          <w:szCs w:val="28"/>
        </w:rPr>
        <w:tab/>
      </w:r>
    </w:p>
    <w:p w14:paraId="47E14D34" w14:textId="68323DC5" w:rsidR="00A45AEA" w:rsidRPr="00FC28D6" w:rsidRDefault="003D0799" w:rsidP="00C30562">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Предлагаются следующие</w:t>
      </w:r>
      <w:r w:rsidR="00A45AEA" w:rsidRPr="00FC28D6">
        <w:rPr>
          <w:rFonts w:ascii="Times New Roman" w:hAnsi="Times New Roman" w:cs="Times New Roman"/>
          <w:sz w:val="28"/>
          <w:szCs w:val="28"/>
        </w:rPr>
        <w:t xml:space="preserve"> </w:t>
      </w:r>
      <w:r w:rsidRPr="00FC28D6">
        <w:rPr>
          <w:rFonts w:ascii="Times New Roman" w:hAnsi="Times New Roman" w:cs="Times New Roman"/>
          <w:sz w:val="28"/>
          <w:szCs w:val="28"/>
        </w:rPr>
        <w:t>рекомендации по совершенствованию</w:t>
      </w:r>
      <w:r w:rsidR="00A45AEA"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АЭДГО </w:t>
      </w:r>
      <w:r w:rsidR="00A45AEA" w:rsidRPr="00FC28D6">
        <w:rPr>
          <w:rFonts w:ascii="Times New Roman" w:hAnsi="Times New Roman" w:cs="Times New Roman"/>
          <w:sz w:val="28"/>
          <w:szCs w:val="28"/>
        </w:rPr>
        <w:t>теоретического и практического характера.</w:t>
      </w:r>
      <w:r w:rsidR="007852D3" w:rsidRPr="00FC28D6">
        <w:rPr>
          <w:rFonts w:ascii="Times New Roman" w:hAnsi="Times New Roman" w:cs="Times New Roman"/>
          <w:sz w:val="28"/>
          <w:szCs w:val="28"/>
        </w:rPr>
        <w:t xml:space="preserve"> </w:t>
      </w:r>
    </w:p>
    <w:p w14:paraId="295B915E" w14:textId="4D720105" w:rsidR="00A45AEA" w:rsidRPr="00FC28D6" w:rsidRDefault="00A45AEA" w:rsidP="00C30562">
      <w:pPr>
        <w:tabs>
          <w:tab w:val="left" w:pos="709"/>
        </w:tabs>
        <w:spacing w:after="0" w:line="240" w:lineRule="auto"/>
        <w:ind w:firstLine="709"/>
        <w:jc w:val="both"/>
        <w:rPr>
          <w:rFonts w:ascii="Times New Roman" w:hAnsi="Times New Roman" w:cs="Times New Roman"/>
          <w:i/>
          <w:sz w:val="28"/>
          <w:szCs w:val="28"/>
        </w:rPr>
      </w:pPr>
      <w:r w:rsidRPr="00FC28D6">
        <w:rPr>
          <w:rFonts w:ascii="Times New Roman" w:hAnsi="Times New Roman" w:cs="Times New Roman"/>
          <w:i/>
          <w:sz w:val="28"/>
          <w:szCs w:val="28"/>
        </w:rPr>
        <w:lastRenderedPageBreak/>
        <w:t>Предложение 1</w:t>
      </w:r>
    </w:p>
    <w:p w14:paraId="38E495F2" w14:textId="32FDCB6E" w:rsidR="00A45AEA" w:rsidRPr="00FC28D6" w:rsidRDefault="00A45AEA" w:rsidP="00C30562">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 качестве рекомендации желательно было ввести в Программу аудита эффективности на основании п.38 Методики аудита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Обоснованность расчетов, содержащихся в бюджетной заявке, по каждой бюджетной программе</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показатели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обоснованность и целесообразность запрашиваемых бюджетных средств</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которые должны отражаться на стадии планирования бюджета.</w:t>
      </w:r>
    </w:p>
    <w:p w14:paraId="345933BD" w14:textId="2B1807B3" w:rsidR="00A45AEA" w:rsidRPr="00FC28D6" w:rsidRDefault="00A45AEA" w:rsidP="00C30562">
      <w:pPr>
        <w:tabs>
          <w:tab w:val="left" w:pos="709"/>
        </w:tabs>
        <w:spacing w:after="0" w:line="240" w:lineRule="auto"/>
        <w:ind w:firstLine="709"/>
        <w:jc w:val="both"/>
        <w:rPr>
          <w:rFonts w:ascii="Times New Roman" w:hAnsi="Times New Roman" w:cs="Times New Roman"/>
          <w:i/>
          <w:sz w:val="28"/>
          <w:szCs w:val="28"/>
        </w:rPr>
      </w:pPr>
      <w:r w:rsidRPr="00FC28D6">
        <w:rPr>
          <w:rFonts w:ascii="Times New Roman" w:hAnsi="Times New Roman" w:cs="Times New Roman"/>
          <w:i/>
          <w:sz w:val="28"/>
          <w:szCs w:val="28"/>
        </w:rPr>
        <w:t>Предложение 2</w:t>
      </w:r>
    </w:p>
    <w:p w14:paraId="5D22B6CB" w14:textId="224A5710" w:rsidR="00A45AEA" w:rsidRPr="00FC28D6" w:rsidRDefault="00A45AEA" w:rsidP="00C30562">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Следующее предложение касается весовых коэффициентов в формулах </w:t>
      </w:r>
      <w:r w:rsidR="00C30562" w:rsidRPr="00FC28D6">
        <w:rPr>
          <w:rFonts w:ascii="Times New Roman" w:hAnsi="Times New Roman" w:cs="Times New Roman"/>
          <w:sz w:val="28"/>
          <w:szCs w:val="28"/>
        </w:rPr>
        <w:t>(</w:t>
      </w:r>
      <w:r w:rsidR="002612AB" w:rsidRPr="00FC28D6">
        <w:rPr>
          <w:rFonts w:ascii="Times New Roman" w:hAnsi="Times New Roman" w:cs="Times New Roman"/>
          <w:sz w:val="28"/>
          <w:szCs w:val="28"/>
        </w:rPr>
        <w:t>1</w:t>
      </w:r>
      <w:r w:rsidR="00C30562"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r w:rsidR="00C30562" w:rsidRPr="00FC28D6">
        <w:rPr>
          <w:rFonts w:ascii="Times New Roman" w:hAnsi="Times New Roman" w:cs="Times New Roman"/>
          <w:sz w:val="28"/>
          <w:szCs w:val="28"/>
        </w:rPr>
        <w:t>(</w:t>
      </w:r>
      <w:r w:rsidR="002612AB" w:rsidRPr="00FC28D6">
        <w:rPr>
          <w:rFonts w:ascii="Times New Roman" w:hAnsi="Times New Roman" w:cs="Times New Roman"/>
          <w:sz w:val="28"/>
          <w:szCs w:val="28"/>
        </w:rPr>
        <w:t>2</w:t>
      </w:r>
      <w:r w:rsidR="00C30562" w:rsidRPr="00FC28D6">
        <w:rPr>
          <w:rFonts w:ascii="Times New Roman" w:hAnsi="Times New Roman" w:cs="Times New Roman"/>
          <w:sz w:val="28"/>
          <w:szCs w:val="28"/>
        </w:rPr>
        <w:t>)</w:t>
      </w:r>
      <w:r w:rsidRPr="00FC28D6">
        <w:rPr>
          <w:rFonts w:ascii="Times New Roman" w:hAnsi="Times New Roman" w:cs="Times New Roman"/>
          <w:sz w:val="28"/>
          <w:szCs w:val="28"/>
        </w:rPr>
        <w:t xml:space="preserve"> и </w:t>
      </w:r>
      <w:r w:rsidR="00C30562" w:rsidRPr="00FC28D6">
        <w:rPr>
          <w:rFonts w:ascii="Times New Roman" w:hAnsi="Times New Roman" w:cs="Times New Roman"/>
          <w:sz w:val="28"/>
          <w:szCs w:val="28"/>
        </w:rPr>
        <w:t>(</w:t>
      </w:r>
      <w:r w:rsidR="002612AB" w:rsidRPr="00FC28D6">
        <w:rPr>
          <w:rFonts w:ascii="Times New Roman" w:hAnsi="Times New Roman" w:cs="Times New Roman"/>
          <w:sz w:val="28"/>
          <w:szCs w:val="28"/>
        </w:rPr>
        <w:t>3</w:t>
      </w:r>
      <w:r w:rsidR="00C30562" w:rsidRPr="00FC28D6">
        <w:rPr>
          <w:rFonts w:ascii="Times New Roman" w:hAnsi="Times New Roman" w:cs="Times New Roman"/>
          <w:sz w:val="28"/>
          <w:szCs w:val="28"/>
        </w:rPr>
        <w:t>)</w:t>
      </w:r>
      <w:r w:rsidRPr="00FC28D6">
        <w:rPr>
          <w:rFonts w:ascii="Times New Roman" w:hAnsi="Times New Roman" w:cs="Times New Roman"/>
          <w:sz w:val="28"/>
          <w:szCs w:val="28"/>
        </w:rPr>
        <w:t xml:space="preserve"> в Методике АЭДГО, посредством которых рассчитываются следующие величины.</w:t>
      </w:r>
    </w:p>
    <w:p w14:paraId="17CB817C" w14:textId="2568AAAE" w:rsidR="00A45AEA" w:rsidRPr="00FC28D6" w:rsidRDefault="00A45AEA" w:rsidP="00C30562">
      <w:pPr>
        <w:pStyle w:val="a3"/>
        <w:numPr>
          <w:ilvl w:val="0"/>
          <w:numId w:val="44"/>
        </w:numPr>
        <w:tabs>
          <w:tab w:val="num" w:pos="0"/>
          <w:tab w:val="left" w:pos="1134"/>
        </w:tabs>
        <w:spacing w:after="0" w:line="240" w:lineRule="auto"/>
        <w:ind w:left="0"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 xml:space="preserve">Общая </w:t>
      </w:r>
      <w:r w:rsidR="003D0799" w:rsidRPr="00FC28D6">
        <w:rPr>
          <w:rFonts w:ascii="Times New Roman" w:eastAsia="Calibri" w:hAnsi="Times New Roman" w:cs="Times New Roman"/>
          <w:sz w:val="28"/>
          <w:szCs w:val="28"/>
        </w:rPr>
        <w:t>оценка</w:t>
      </w:r>
      <w:r w:rsidRPr="00FC28D6">
        <w:rPr>
          <w:rFonts w:ascii="Times New Roman" w:eastAsia="Calibri" w:hAnsi="Times New Roman" w:cs="Times New Roman"/>
          <w:sz w:val="28"/>
          <w:szCs w:val="28"/>
        </w:rPr>
        <w:t xml:space="preserve"> соблюдения государственным органом при исполнении задач и функций требований законодательства и иных регламентирующих документов </w:t>
      </w:r>
      <w:r w:rsidRPr="00FC28D6">
        <w:rPr>
          <w:rFonts w:ascii="Times New Roman" w:eastAsia="Calibri" w:hAnsi="Times New Roman" w:cs="Times New Roman"/>
          <w:sz w:val="28"/>
          <w:szCs w:val="28"/>
          <w:lang w:val="en-US"/>
        </w:rPr>
        <w:t>Z</w:t>
      </w:r>
      <w:r w:rsidRPr="00FC28D6">
        <w:rPr>
          <w:rFonts w:ascii="Times New Roman" w:eastAsia="Calibri" w:hAnsi="Times New Roman" w:cs="Times New Roman"/>
          <w:sz w:val="28"/>
          <w:szCs w:val="28"/>
        </w:rPr>
        <w:t xml:space="preserve"> (п.30):</w:t>
      </w:r>
    </w:p>
    <w:p w14:paraId="75332F8F" w14:textId="77777777" w:rsidR="00A45AEA" w:rsidRPr="00FC28D6" w:rsidRDefault="00A45AEA" w:rsidP="00AB6C5C">
      <w:pPr>
        <w:tabs>
          <w:tab w:val="left" w:pos="1260"/>
        </w:tabs>
        <w:spacing w:after="0" w:line="240" w:lineRule="auto"/>
        <w:jc w:val="both"/>
        <w:rPr>
          <w:rFonts w:ascii="Times New Roman" w:eastAsia="Calibri" w:hAnsi="Times New Roman" w:cs="Times New Roman"/>
          <w:b/>
          <w:sz w:val="28"/>
          <w:szCs w:val="28"/>
        </w:rPr>
      </w:pPr>
    </w:p>
    <w:p w14:paraId="47B48606" w14:textId="67AC2C7B" w:rsidR="00A45AEA" w:rsidRPr="00FC28D6" w:rsidRDefault="00A45AEA" w:rsidP="00AA5E66">
      <w:pPr>
        <w:tabs>
          <w:tab w:val="left" w:pos="1260"/>
        </w:tabs>
        <w:spacing w:after="0" w:line="240" w:lineRule="auto"/>
        <w:jc w:val="right"/>
        <w:rPr>
          <w:rFonts w:ascii="Times New Roman" w:eastAsia="Calibri" w:hAnsi="Times New Roman" w:cs="Times New Roman"/>
          <w:b/>
          <w:sz w:val="28"/>
          <w:szCs w:val="28"/>
        </w:rPr>
      </w:pPr>
      <w:r w:rsidRPr="00FC28D6">
        <w:rPr>
          <w:rFonts w:ascii="Times New Roman" w:eastAsia="Calibri" w:hAnsi="Times New Roman" w:cs="Times New Roman"/>
          <w:sz w:val="28"/>
          <w:szCs w:val="28"/>
          <w:lang w:val="en-US"/>
        </w:rPr>
        <w:t>Z</w:t>
      </w:r>
      <w:r w:rsidRPr="00FC28D6">
        <w:rPr>
          <w:rFonts w:ascii="Times New Roman" w:eastAsia="Calibri" w:hAnsi="Times New Roman" w:cs="Times New Roman"/>
          <w:sz w:val="28"/>
          <w:szCs w:val="28"/>
        </w:rPr>
        <w:t xml:space="preserve"> = (</w:t>
      </w:r>
      <w:r w:rsidRPr="00FC28D6">
        <w:rPr>
          <w:rFonts w:ascii="Times New Roman" w:eastAsia="Calibri" w:hAnsi="Times New Roman" w:cs="Times New Roman"/>
          <w:sz w:val="28"/>
          <w:szCs w:val="28"/>
          <w:lang w:val="en-US"/>
        </w:rPr>
        <w:t>v</w:t>
      </w:r>
      <w:r w:rsidRPr="00FC28D6">
        <w:rPr>
          <w:rFonts w:ascii="Times New Roman" w:eastAsia="Calibri" w:hAnsi="Times New Roman" w:cs="Times New Roman"/>
          <w:sz w:val="28"/>
          <w:szCs w:val="28"/>
        </w:rPr>
        <w:t>*0,3) + (</w:t>
      </w:r>
      <w:r w:rsidRPr="00FC28D6">
        <w:rPr>
          <w:rFonts w:ascii="Times New Roman" w:eastAsia="Calibri" w:hAnsi="Times New Roman" w:cs="Times New Roman"/>
          <w:sz w:val="28"/>
          <w:szCs w:val="28"/>
          <w:lang w:val="en-US"/>
        </w:rPr>
        <w:t>n</w:t>
      </w:r>
      <w:r w:rsidRPr="00FC28D6">
        <w:rPr>
          <w:rFonts w:ascii="Times New Roman" w:eastAsia="Calibri" w:hAnsi="Times New Roman" w:cs="Times New Roman"/>
          <w:sz w:val="28"/>
          <w:szCs w:val="28"/>
        </w:rPr>
        <w:t>*0,7)</w:t>
      </w:r>
      <w:r w:rsidR="00AA5E66" w:rsidRPr="00FC28D6">
        <w:rPr>
          <w:rFonts w:ascii="Times New Roman" w:eastAsia="Calibri" w:hAnsi="Times New Roman" w:cs="Times New Roman"/>
          <w:sz w:val="28"/>
          <w:szCs w:val="28"/>
        </w:rPr>
        <w:tab/>
      </w:r>
      <w:r w:rsidR="00AA5E66" w:rsidRPr="00FC28D6">
        <w:rPr>
          <w:rFonts w:ascii="Times New Roman" w:eastAsia="Calibri" w:hAnsi="Times New Roman" w:cs="Times New Roman"/>
          <w:sz w:val="28"/>
          <w:szCs w:val="28"/>
        </w:rPr>
        <w:tab/>
      </w:r>
      <w:r w:rsidR="00AA5E66" w:rsidRPr="00FC28D6">
        <w:rPr>
          <w:rFonts w:ascii="Times New Roman" w:eastAsia="Calibri" w:hAnsi="Times New Roman" w:cs="Times New Roman"/>
          <w:sz w:val="28"/>
          <w:szCs w:val="28"/>
        </w:rPr>
        <w:tab/>
      </w:r>
      <w:r w:rsidR="00AA5E66" w:rsidRPr="00FC28D6">
        <w:rPr>
          <w:rFonts w:ascii="Times New Roman" w:eastAsia="Calibri" w:hAnsi="Times New Roman" w:cs="Times New Roman"/>
          <w:sz w:val="28"/>
          <w:szCs w:val="28"/>
        </w:rPr>
        <w:tab/>
      </w:r>
      <w:r w:rsidR="00AA5E66" w:rsidRPr="00FC28D6">
        <w:rPr>
          <w:rFonts w:ascii="Times New Roman" w:eastAsia="Calibri" w:hAnsi="Times New Roman" w:cs="Times New Roman"/>
          <w:sz w:val="28"/>
          <w:szCs w:val="28"/>
        </w:rPr>
        <w:tab/>
      </w:r>
      <w:r w:rsidRPr="00FC28D6">
        <w:rPr>
          <w:rFonts w:ascii="Times New Roman" w:eastAsia="Calibri" w:hAnsi="Times New Roman" w:cs="Times New Roman"/>
          <w:sz w:val="28"/>
          <w:szCs w:val="28"/>
        </w:rPr>
        <w:t>(</w:t>
      </w:r>
      <w:r w:rsidR="002612AB" w:rsidRPr="00FC28D6">
        <w:rPr>
          <w:rFonts w:ascii="Times New Roman" w:eastAsia="Calibri" w:hAnsi="Times New Roman" w:cs="Times New Roman"/>
          <w:sz w:val="28"/>
          <w:szCs w:val="28"/>
        </w:rPr>
        <w:t>1</w:t>
      </w:r>
      <w:r w:rsidRPr="00FC28D6">
        <w:rPr>
          <w:rFonts w:ascii="Times New Roman" w:eastAsia="Calibri" w:hAnsi="Times New Roman" w:cs="Times New Roman"/>
          <w:sz w:val="28"/>
          <w:szCs w:val="28"/>
        </w:rPr>
        <w:t>)</w:t>
      </w:r>
    </w:p>
    <w:p w14:paraId="73865E6E" w14:textId="77777777" w:rsidR="00A45AEA" w:rsidRPr="00FC28D6" w:rsidRDefault="00A45AEA" w:rsidP="00AB6C5C">
      <w:pPr>
        <w:tabs>
          <w:tab w:val="left" w:pos="1134"/>
        </w:tabs>
        <w:spacing w:after="0" w:line="240" w:lineRule="auto"/>
        <w:ind w:firstLine="709"/>
        <w:jc w:val="both"/>
        <w:rPr>
          <w:rFonts w:ascii="Times New Roman" w:eastAsia="Calibri" w:hAnsi="Times New Roman" w:cs="Times New Roman"/>
          <w:sz w:val="28"/>
          <w:szCs w:val="28"/>
        </w:rPr>
      </w:pPr>
    </w:p>
    <w:p w14:paraId="5F1F96B1" w14:textId="515CD076" w:rsidR="00A45AEA" w:rsidRPr="00FC28D6" w:rsidRDefault="00A45AEA" w:rsidP="00C30562">
      <w:pPr>
        <w:tabs>
          <w:tab w:val="left" w:pos="1134"/>
        </w:tabs>
        <w:spacing w:after="0" w:line="240" w:lineRule="auto"/>
        <w:jc w:val="both"/>
        <w:rPr>
          <w:rFonts w:ascii="Times New Roman" w:hAnsi="Times New Roman" w:cs="Times New Roman"/>
          <w:sz w:val="28"/>
          <w:szCs w:val="28"/>
        </w:rPr>
      </w:pPr>
      <w:r w:rsidRPr="00FC28D6">
        <w:rPr>
          <w:rFonts w:ascii="Times New Roman" w:eastAsia="Calibri" w:hAnsi="Times New Roman" w:cs="Times New Roman"/>
          <w:sz w:val="28"/>
          <w:szCs w:val="28"/>
        </w:rPr>
        <w:t>где</w:t>
      </w:r>
      <w:r w:rsidR="00C30562" w:rsidRPr="00FC28D6">
        <w:rPr>
          <w:rFonts w:ascii="Times New Roman" w:eastAsia="Calibri" w:hAnsi="Times New Roman" w:cs="Times New Roman"/>
          <w:sz w:val="28"/>
          <w:szCs w:val="28"/>
        </w:rPr>
        <w:t xml:space="preserve"> </w:t>
      </w:r>
      <w:r w:rsidRPr="00FC28D6">
        <w:rPr>
          <w:rFonts w:ascii="Times New Roman" w:hAnsi="Times New Roman" w:cs="Times New Roman"/>
          <w:sz w:val="28"/>
          <w:szCs w:val="28"/>
          <w:lang w:val="en-US"/>
        </w:rPr>
        <w:t>v</w:t>
      </w:r>
      <w:r w:rsidRPr="00FC28D6">
        <w:rPr>
          <w:rFonts w:ascii="Times New Roman" w:hAnsi="Times New Roman" w:cs="Times New Roman"/>
          <w:sz w:val="28"/>
          <w:szCs w:val="28"/>
        </w:rPr>
        <w:t xml:space="preserve"> – по критерию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Своевременность</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в % (таблица 4);</w:t>
      </w:r>
    </w:p>
    <w:p w14:paraId="59E4DF43" w14:textId="160C4917" w:rsidR="00A45AEA" w:rsidRPr="00FC28D6" w:rsidRDefault="00A45AEA" w:rsidP="00C30562">
      <w:pPr>
        <w:tabs>
          <w:tab w:val="left" w:pos="993"/>
        </w:tabs>
        <w:spacing w:after="0" w:line="240" w:lineRule="auto"/>
        <w:ind w:firstLine="476"/>
        <w:jc w:val="both"/>
        <w:rPr>
          <w:rFonts w:ascii="Times New Roman" w:hAnsi="Times New Roman" w:cs="Times New Roman"/>
          <w:sz w:val="28"/>
          <w:szCs w:val="28"/>
        </w:rPr>
      </w:pPr>
      <w:r w:rsidRPr="00FC28D6">
        <w:rPr>
          <w:rFonts w:ascii="Times New Roman" w:hAnsi="Times New Roman" w:cs="Times New Roman"/>
          <w:sz w:val="28"/>
          <w:szCs w:val="28"/>
          <w:lang w:val="en-US"/>
        </w:rPr>
        <w:t>n</w:t>
      </w:r>
      <w:r w:rsidRPr="00FC28D6">
        <w:rPr>
          <w:rFonts w:ascii="Times New Roman" w:hAnsi="Times New Roman" w:cs="Times New Roman"/>
          <w:sz w:val="28"/>
          <w:szCs w:val="28"/>
        </w:rPr>
        <w:t xml:space="preserve"> – по критерию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Организация работы в соответствии с законодательством</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в % (таблица 5);</w:t>
      </w:r>
    </w:p>
    <w:p w14:paraId="3C55FAD0" w14:textId="0E339F09" w:rsidR="00A45AEA" w:rsidRPr="00FC28D6" w:rsidRDefault="00A45AEA" w:rsidP="00C30562">
      <w:pPr>
        <w:tabs>
          <w:tab w:val="left" w:pos="709"/>
        </w:tabs>
        <w:spacing w:after="0" w:line="240" w:lineRule="auto"/>
        <w:ind w:firstLine="434"/>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 xml:space="preserve">0,3 и 0,7 </w:t>
      </w:r>
      <w:r w:rsidR="00C30562"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 xml:space="preserve"> удельный вес критериев, распределенный по приоритету относительной важности соответствующего критерия в расчете от 0 до 1. </w:t>
      </w:r>
    </w:p>
    <w:p w14:paraId="4983BF80" w14:textId="096ED922" w:rsidR="00A45AEA" w:rsidRPr="00FC28D6" w:rsidRDefault="00A45AEA" w:rsidP="00AB6C5C">
      <w:pPr>
        <w:pStyle w:val="a3"/>
        <w:numPr>
          <w:ilvl w:val="0"/>
          <w:numId w:val="44"/>
        </w:numPr>
        <w:tabs>
          <w:tab w:val="left" w:pos="709"/>
          <w:tab w:val="left" w:pos="993"/>
        </w:tabs>
        <w:spacing w:after="0" w:line="240" w:lineRule="auto"/>
        <w:ind w:left="0" w:firstLine="709"/>
        <w:jc w:val="both"/>
        <w:rPr>
          <w:rFonts w:ascii="Times New Roman" w:hAnsi="Times New Roman" w:cs="Times New Roman"/>
          <w:sz w:val="28"/>
          <w:szCs w:val="28"/>
        </w:rPr>
      </w:pPr>
      <w:r w:rsidRPr="00FC28D6">
        <w:rPr>
          <w:rFonts w:ascii="Times New Roman" w:eastAsia="Calibri" w:hAnsi="Times New Roman" w:cs="Times New Roman"/>
          <w:sz w:val="28"/>
          <w:szCs w:val="28"/>
        </w:rPr>
        <w:t xml:space="preserve">Итоговая оценка по направлению </w:t>
      </w:r>
      <w:r w:rsidR="00AA5E66"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Аудит эффективности реализации возложенных задач и функций государственного органа</w:t>
      </w:r>
      <w:r w:rsidR="00AA5E66"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 xml:space="preserve"> осуществляется по следующей формуле (п.</w:t>
      </w:r>
      <w:r w:rsidR="00ED775D" w:rsidRPr="00FC28D6">
        <w:rPr>
          <w:rFonts w:ascii="Times New Roman" w:eastAsia="Calibri" w:hAnsi="Times New Roman" w:cs="Times New Roman"/>
          <w:sz w:val="28"/>
          <w:szCs w:val="28"/>
        </w:rPr>
        <w:t xml:space="preserve"> </w:t>
      </w:r>
      <w:r w:rsidRPr="00FC28D6">
        <w:rPr>
          <w:rFonts w:ascii="Times New Roman" w:eastAsia="Calibri" w:hAnsi="Times New Roman" w:cs="Times New Roman"/>
          <w:sz w:val="28"/>
          <w:szCs w:val="28"/>
        </w:rPr>
        <w:t>34):</w:t>
      </w:r>
    </w:p>
    <w:p w14:paraId="5E566558" w14:textId="77777777" w:rsidR="00A45AEA" w:rsidRPr="00FC28D6" w:rsidRDefault="00A45AEA" w:rsidP="00AB6C5C">
      <w:pPr>
        <w:spacing w:after="0" w:line="240" w:lineRule="auto"/>
        <w:ind w:left="709"/>
        <w:contextualSpacing/>
        <w:jc w:val="both"/>
        <w:rPr>
          <w:rFonts w:ascii="Times New Roman" w:eastAsia="Calibri" w:hAnsi="Times New Roman" w:cs="Times New Roman"/>
          <w:sz w:val="28"/>
          <w:szCs w:val="28"/>
        </w:rPr>
      </w:pPr>
    </w:p>
    <w:p w14:paraId="337AC4A0" w14:textId="72D84354" w:rsidR="00A45AEA" w:rsidRPr="00FC28D6" w:rsidRDefault="00A45AEA" w:rsidP="00AB6C5C">
      <w:pPr>
        <w:spacing w:after="0" w:line="240" w:lineRule="auto"/>
        <w:ind w:firstLine="708"/>
        <w:contextualSpacing/>
        <w:jc w:val="right"/>
        <w:rPr>
          <w:rFonts w:ascii="Times New Roman" w:eastAsia="Calibri" w:hAnsi="Times New Roman" w:cs="Times New Roman"/>
          <w:b/>
          <w:i/>
          <w:sz w:val="28"/>
          <w:szCs w:val="28"/>
        </w:rPr>
      </w:pPr>
      <w:r w:rsidRPr="00FC28D6">
        <w:rPr>
          <w:rFonts w:ascii="Times New Roman" w:eastAsia="Calibri" w:hAnsi="Times New Roman" w:cs="Times New Roman"/>
          <w:sz w:val="28"/>
          <w:szCs w:val="28"/>
        </w:rPr>
        <w:t>Q1 = (</w:t>
      </w:r>
      <w:r w:rsidRPr="00FC28D6">
        <w:rPr>
          <w:rFonts w:ascii="Times New Roman" w:eastAsia="Calibri" w:hAnsi="Times New Roman" w:cs="Times New Roman"/>
          <w:sz w:val="28"/>
          <w:szCs w:val="28"/>
          <w:lang w:val="en-US"/>
        </w:rPr>
        <w:t>F</w:t>
      </w:r>
      <w:r w:rsidRPr="00FC28D6">
        <w:rPr>
          <w:rFonts w:ascii="Times New Roman" w:eastAsia="Calibri" w:hAnsi="Times New Roman" w:cs="Times New Roman"/>
          <w:sz w:val="28"/>
          <w:szCs w:val="28"/>
        </w:rPr>
        <w:t>*0,33)+(</w:t>
      </w:r>
      <w:r w:rsidRPr="00FC28D6">
        <w:rPr>
          <w:rFonts w:ascii="Times New Roman" w:eastAsia="Calibri" w:hAnsi="Times New Roman" w:cs="Times New Roman"/>
          <w:sz w:val="28"/>
          <w:szCs w:val="28"/>
          <w:lang w:val="en-US"/>
        </w:rPr>
        <w:t>R</w:t>
      </w:r>
      <w:r w:rsidRPr="00FC28D6">
        <w:rPr>
          <w:rFonts w:ascii="Times New Roman" w:eastAsia="Calibri" w:hAnsi="Times New Roman" w:cs="Times New Roman"/>
          <w:sz w:val="28"/>
          <w:szCs w:val="28"/>
        </w:rPr>
        <w:t>*0,34)+(</w:t>
      </w:r>
      <w:r w:rsidRPr="00FC28D6">
        <w:rPr>
          <w:rFonts w:ascii="Times New Roman" w:eastAsia="Calibri" w:hAnsi="Times New Roman" w:cs="Times New Roman"/>
          <w:sz w:val="28"/>
          <w:szCs w:val="28"/>
          <w:lang w:val="en-US"/>
        </w:rPr>
        <w:t>Z</w:t>
      </w:r>
      <w:r w:rsidRPr="00FC28D6">
        <w:rPr>
          <w:rFonts w:ascii="Times New Roman" w:eastAsia="Calibri" w:hAnsi="Times New Roman" w:cs="Times New Roman"/>
          <w:sz w:val="28"/>
          <w:szCs w:val="28"/>
        </w:rPr>
        <w:t>*0,33)</w:t>
      </w:r>
      <w:r w:rsidRPr="00FC28D6">
        <w:rPr>
          <w:rFonts w:ascii="Times New Roman" w:eastAsia="Calibri" w:hAnsi="Times New Roman" w:cs="Times New Roman"/>
          <w:i/>
          <w:sz w:val="28"/>
          <w:szCs w:val="28"/>
        </w:rPr>
        <w:t xml:space="preserve">                       </w:t>
      </w:r>
      <w:r w:rsidRPr="00FC28D6">
        <w:rPr>
          <w:rFonts w:ascii="Times New Roman" w:eastAsia="Calibri" w:hAnsi="Times New Roman" w:cs="Times New Roman"/>
          <w:sz w:val="28"/>
          <w:szCs w:val="28"/>
        </w:rPr>
        <w:t>(</w:t>
      </w:r>
      <w:r w:rsidR="002612AB" w:rsidRPr="00FC28D6">
        <w:rPr>
          <w:rFonts w:ascii="Times New Roman" w:eastAsia="Calibri" w:hAnsi="Times New Roman" w:cs="Times New Roman"/>
          <w:sz w:val="28"/>
          <w:szCs w:val="28"/>
        </w:rPr>
        <w:t>2</w:t>
      </w:r>
      <w:r w:rsidRPr="00FC28D6">
        <w:rPr>
          <w:rFonts w:ascii="Times New Roman" w:eastAsia="Calibri" w:hAnsi="Times New Roman" w:cs="Times New Roman"/>
          <w:sz w:val="28"/>
          <w:szCs w:val="28"/>
        </w:rPr>
        <w:t>)</w:t>
      </w:r>
    </w:p>
    <w:p w14:paraId="07D5F7EF" w14:textId="77777777" w:rsidR="00A45AEA" w:rsidRPr="00FC28D6" w:rsidRDefault="00A45AEA" w:rsidP="00AB6C5C">
      <w:pPr>
        <w:spacing w:after="0" w:line="240" w:lineRule="auto"/>
        <w:ind w:firstLine="567"/>
        <w:contextualSpacing/>
        <w:jc w:val="both"/>
        <w:rPr>
          <w:rFonts w:ascii="Times New Roman" w:eastAsia="Calibri" w:hAnsi="Times New Roman" w:cs="Times New Roman"/>
          <w:sz w:val="28"/>
          <w:szCs w:val="28"/>
        </w:rPr>
      </w:pPr>
    </w:p>
    <w:p w14:paraId="162EA435" w14:textId="108C22BD" w:rsidR="00A45AEA" w:rsidRPr="00FC28D6" w:rsidRDefault="00C30562" w:rsidP="00C30562">
      <w:pPr>
        <w:spacing w:after="0" w:line="240" w:lineRule="auto"/>
        <w:contextualSpacing/>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 xml:space="preserve">где </w:t>
      </w:r>
      <w:r w:rsidR="00A45AEA" w:rsidRPr="00FC28D6">
        <w:rPr>
          <w:rFonts w:ascii="Times New Roman" w:eastAsia="Calibri" w:hAnsi="Times New Roman" w:cs="Times New Roman"/>
          <w:i/>
          <w:sz w:val="28"/>
          <w:szCs w:val="28"/>
        </w:rPr>
        <w:t>Q</w:t>
      </w:r>
      <w:r w:rsidR="00A45AEA" w:rsidRPr="00FC28D6">
        <w:rPr>
          <w:rFonts w:ascii="Times New Roman" w:eastAsia="Calibri" w:hAnsi="Times New Roman" w:cs="Times New Roman"/>
          <w:sz w:val="28"/>
          <w:szCs w:val="28"/>
        </w:rPr>
        <w:t xml:space="preserve"> – итоговый средневзвешенный показатель по оценки эффективности деятельности государственного органа при реализации функций и задач по всем направлениям, в %;</w:t>
      </w:r>
    </w:p>
    <w:p w14:paraId="165E5009" w14:textId="39163B8A" w:rsidR="00A45AEA" w:rsidRPr="00FC28D6" w:rsidRDefault="00A45AEA" w:rsidP="00AB6C5C">
      <w:pPr>
        <w:spacing w:after="0" w:line="240" w:lineRule="auto"/>
        <w:ind w:firstLine="567"/>
        <w:contextualSpacing/>
        <w:jc w:val="both"/>
        <w:rPr>
          <w:rFonts w:ascii="Times New Roman" w:eastAsia="Calibri" w:hAnsi="Times New Roman" w:cs="Times New Roman"/>
          <w:sz w:val="28"/>
          <w:szCs w:val="28"/>
        </w:rPr>
      </w:pPr>
      <w:r w:rsidRPr="00FC28D6">
        <w:rPr>
          <w:rFonts w:ascii="Times New Roman" w:eastAsia="Calibri" w:hAnsi="Times New Roman" w:cs="Times New Roman"/>
          <w:i/>
          <w:sz w:val="28"/>
          <w:szCs w:val="28"/>
        </w:rPr>
        <w:t xml:space="preserve">F </w:t>
      </w:r>
      <w:r w:rsidRPr="00FC28D6">
        <w:rPr>
          <w:rFonts w:ascii="Times New Roman" w:eastAsia="Calibri" w:hAnsi="Times New Roman" w:cs="Times New Roman"/>
          <w:sz w:val="28"/>
          <w:szCs w:val="28"/>
        </w:rPr>
        <w:t xml:space="preserve">– показатель по направлению </w:t>
      </w:r>
      <w:r w:rsidR="00AA5E66"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Полнота реализации функции и задач</w:t>
      </w:r>
      <w:r w:rsidR="00AA5E66"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 в %;</w:t>
      </w:r>
    </w:p>
    <w:p w14:paraId="3B312763" w14:textId="50993997" w:rsidR="00A45AEA" w:rsidRPr="00FC28D6" w:rsidRDefault="00A45AEA" w:rsidP="00AB6C5C">
      <w:pPr>
        <w:spacing w:after="0" w:line="240" w:lineRule="auto"/>
        <w:ind w:firstLine="567"/>
        <w:contextualSpacing/>
        <w:jc w:val="both"/>
        <w:rPr>
          <w:rFonts w:ascii="Times New Roman" w:eastAsia="Calibri" w:hAnsi="Times New Roman" w:cs="Times New Roman"/>
          <w:sz w:val="28"/>
          <w:szCs w:val="28"/>
        </w:rPr>
      </w:pPr>
      <w:r w:rsidRPr="00FC28D6">
        <w:rPr>
          <w:rFonts w:ascii="Times New Roman" w:eastAsia="Calibri" w:hAnsi="Times New Roman" w:cs="Times New Roman"/>
          <w:i/>
          <w:sz w:val="28"/>
          <w:szCs w:val="28"/>
          <w:lang w:val="en-US"/>
        </w:rPr>
        <w:t>R</w:t>
      </w:r>
      <w:r w:rsidR="00C30562" w:rsidRPr="00FC28D6">
        <w:rPr>
          <w:rFonts w:ascii="Times New Roman" w:eastAsia="Calibri" w:hAnsi="Times New Roman" w:cs="Times New Roman"/>
          <w:i/>
          <w:sz w:val="28"/>
          <w:szCs w:val="28"/>
        </w:rPr>
        <w:t xml:space="preserve"> </w:t>
      </w:r>
      <w:r w:rsidRPr="00FC28D6">
        <w:rPr>
          <w:rFonts w:ascii="Times New Roman" w:eastAsia="Calibri" w:hAnsi="Times New Roman" w:cs="Times New Roman"/>
          <w:sz w:val="28"/>
          <w:szCs w:val="28"/>
        </w:rPr>
        <w:t xml:space="preserve">– показатель по направлению </w:t>
      </w:r>
      <w:r w:rsidR="00AA5E66"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Результативность реализации функций и задач</w:t>
      </w:r>
      <w:r w:rsidR="00AA5E66"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 в %;</w:t>
      </w:r>
    </w:p>
    <w:p w14:paraId="67C0CAB1" w14:textId="214337F0" w:rsidR="00A45AEA" w:rsidRPr="00FC28D6" w:rsidRDefault="00A45AEA" w:rsidP="00AB6C5C">
      <w:pPr>
        <w:spacing w:after="0" w:line="240" w:lineRule="auto"/>
        <w:ind w:firstLine="567"/>
        <w:contextualSpacing/>
        <w:jc w:val="both"/>
        <w:rPr>
          <w:rFonts w:ascii="Times New Roman" w:eastAsia="Calibri" w:hAnsi="Times New Roman" w:cs="Times New Roman"/>
          <w:sz w:val="28"/>
          <w:szCs w:val="28"/>
        </w:rPr>
      </w:pPr>
      <w:r w:rsidRPr="00FC28D6">
        <w:rPr>
          <w:rFonts w:ascii="Times New Roman" w:eastAsia="Calibri" w:hAnsi="Times New Roman" w:cs="Times New Roman"/>
          <w:i/>
          <w:sz w:val="28"/>
          <w:szCs w:val="28"/>
          <w:lang w:val="en-US"/>
        </w:rPr>
        <w:t>Z</w:t>
      </w:r>
      <w:r w:rsidR="00C30562" w:rsidRPr="00FC28D6">
        <w:rPr>
          <w:rFonts w:ascii="Times New Roman" w:eastAsia="Calibri" w:hAnsi="Times New Roman" w:cs="Times New Roman"/>
          <w:i/>
          <w:sz w:val="28"/>
          <w:szCs w:val="28"/>
        </w:rPr>
        <w:t xml:space="preserve"> </w:t>
      </w:r>
      <w:r w:rsidRPr="00FC28D6">
        <w:rPr>
          <w:rFonts w:ascii="Times New Roman" w:eastAsia="Calibri" w:hAnsi="Times New Roman" w:cs="Times New Roman"/>
          <w:sz w:val="28"/>
          <w:szCs w:val="28"/>
        </w:rPr>
        <w:t xml:space="preserve">– показатель по направлению </w:t>
      </w:r>
      <w:r w:rsidR="00AA5E66"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Соблюдение требований законодательства при реализации функций и задач</w:t>
      </w:r>
      <w:r w:rsidR="00AA5E66"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 в %.</w:t>
      </w:r>
    </w:p>
    <w:p w14:paraId="6A2CDE50" w14:textId="7FDAE99A" w:rsidR="00A45AEA" w:rsidRPr="00FC28D6" w:rsidRDefault="00A45AEA" w:rsidP="00AB6C5C">
      <w:pPr>
        <w:spacing w:after="0" w:line="240" w:lineRule="auto"/>
        <w:ind w:firstLine="567"/>
        <w:contextualSpacing/>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 xml:space="preserve">0,33, 0,34 </w:t>
      </w:r>
      <w:r w:rsidR="00C30562"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 xml:space="preserve"> удельный вес направлений, распределенный по приоритету относительной важности соответствующего направления в расчете от 0 до 1.</w:t>
      </w:r>
    </w:p>
    <w:p w14:paraId="5659801F" w14:textId="0C40B062" w:rsidR="00A45AEA" w:rsidRPr="00FC28D6" w:rsidRDefault="00A45AEA" w:rsidP="00AB6C5C">
      <w:pPr>
        <w:pStyle w:val="a3"/>
        <w:numPr>
          <w:ilvl w:val="0"/>
          <w:numId w:val="44"/>
        </w:numPr>
        <w:tabs>
          <w:tab w:val="left" w:pos="1134"/>
        </w:tabs>
        <w:spacing w:after="0" w:line="240" w:lineRule="auto"/>
        <w:ind w:left="0" w:right="5"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 xml:space="preserve">Итоговая оценка по направлению </w:t>
      </w:r>
      <w:r w:rsidR="00AA5E66"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Аудита эффективности планирования и исполнения бюджетных программ</w:t>
      </w:r>
      <w:r w:rsidR="00AA5E66"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 xml:space="preserve"> осуществляется по следующей формуле (п.</w:t>
      </w:r>
      <w:r w:rsidR="00C30562" w:rsidRPr="00FC28D6">
        <w:rPr>
          <w:rFonts w:ascii="Times New Roman" w:eastAsia="Calibri" w:hAnsi="Times New Roman" w:cs="Times New Roman"/>
          <w:sz w:val="28"/>
          <w:szCs w:val="28"/>
        </w:rPr>
        <w:t xml:space="preserve"> </w:t>
      </w:r>
      <w:r w:rsidRPr="00FC28D6">
        <w:rPr>
          <w:rFonts w:ascii="Times New Roman" w:eastAsia="Calibri" w:hAnsi="Times New Roman" w:cs="Times New Roman"/>
          <w:sz w:val="28"/>
          <w:szCs w:val="28"/>
        </w:rPr>
        <w:t>52):</w:t>
      </w:r>
    </w:p>
    <w:p w14:paraId="42951607" w14:textId="77777777" w:rsidR="00A45AEA" w:rsidRPr="00FC28D6" w:rsidRDefault="00A45AEA" w:rsidP="00AB6C5C">
      <w:pPr>
        <w:pStyle w:val="a3"/>
        <w:tabs>
          <w:tab w:val="left" w:pos="1134"/>
        </w:tabs>
        <w:spacing w:after="0" w:line="240" w:lineRule="auto"/>
        <w:ind w:left="709" w:right="5"/>
        <w:rPr>
          <w:rFonts w:ascii="Times New Roman" w:eastAsia="Calibri" w:hAnsi="Times New Roman" w:cs="Times New Roman"/>
          <w:sz w:val="28"/>
          <w:szCs w:val="28"/>
        </w:rPr>
      </w:pPr>
    </w:p>
    <w:p w14:paraId="6C7AF28B" w14:textId="11380663" w:rsidR="00A45AEA" w:rsidRPr="00FC28D6" w:rsidRDefault="00A45AEA" w:rsidP="00AB6C5C">
      <w:pPr>
        <w:spacing w:after="0" w:line="240" w:lineRule="auto"/>
        <w:ind w:left="19"/>
        <w:jc w:val="right"/>
        <w:rPr>
          <w:rFonts w:ascii="Times New Roman" w:eastAsia="Calibri" w:hAnsi="Times New Roman" w:cs="Times New Roman"/>
          <w:i/>
          <w:sz w:val="28"/>
          <w:szCs w:val="28"/>
        </w:rPr>
      </w:pPr>
      <w:r w:rsidRPr="00FC28D6">
        <w:rPr>
          <w:rFonts w:ascii="Times New Roman" w:eastAsia="Calibri" w:hAnsi="Times New Roman" w:cs="Times New Roman"/>
          <w:sz w:val="28"/>
          <w:szCs w:val="28"/>
        </w:rPr>
        <w:t>Э = (0,5 х А + 0,5 х В)</w:t>
      </w:r>
      <w:r w:rsidR="005968DE" w:rsidRPr="00FC28D6">
        <w:rPr>
          <w:rFonts w:ascii="Times New Roman" w:eastAsia="Calibri" w:hAnsi="Times New Roman" w:cs="Times New Roman"/>
          <w:sz w:val="28"/>
          <w:szCs w:val="28"/>
        </w:rPr>
        <w:tab/>
      </w:r>
      <w:r w:rsidR="005968DE" w:rsidRPr="00FC28D6">
        <w:rPr>
          <w:rFonts w:ascii="Times New Roman" w:eastAsia="Calibri" w:hAnsi="Times New Roman" w:cs="Times New Roman"/>
          <w:sz w:val="28"/>
          <w:szCs w:val="28"/>
        </w:rPr>
        <w:tab/>
      </w:r>
      <w:r w:rsidR="005968DE" w:rsidRPr="00FC28D6">
        <w:rPr>
          <w:rFonts w:ascii="Times New Roman" w:eastAsia="Calibri" w:hAnsi="Times New Roman" w:cs="Times New Roman"/>
          <w:sz w:val="28"/>
          <w:szCs w:val="28"/>
        </w:rPr>
        <w:tab/>
      </w:r>
      <w:r w:rsidRPr="00FC28D6">
        <w:rPr>
          <w:rFonts w:ascii="Times New Roman" w:eastAsia="Calibri" w:hAnsi="Times New Roman" w:cs="Times New Roman"/>
          <w:sz w:val="28"/>
          <w:szCs w:val="28"/>
        </w:rPr>
        <w:t>(</w:t>
      </w:r>
      <w:r w:rsidR="002612AB" w:rsidRPr="00FC28D6">
        <w:rPr>
          <w:rFonts w:ascii="Times New Roman" w:eastAsia="Calibri" w:hAnsi="Times New Roman" w:cs="Times New Roman"/>
          <w:sz w:val="28"/>
          <w:szCs w:val="28"/>
        </w:rPr>
        <w:t>3</w:t>
      </w:r>
      <w:r w:rsidRPr="00FC28D6">
        <w:rPr>
          <w:rFonts w:ascii="Times New Roman" w:eastAsia="Calibri" w:hAnsi="Times New Roman" w:cs="Times New Roman"/>
          <w:sz w:val="28"/>
          <w:szCs w:val="28"/>
        </w:rPr>
        <w:t>)</w:t>
      </w:r>
      <w:r w:rsidRPr="00FC28D6">
        <w:rPr>
          <w:rFonts w:ascii="Times New Roman" w:eastAsia="Calibri" w:hAnsi="Times New Roman" w:cs="Times New Roman"/>
          <w:i/>
          <w:sz w:val="28"/>
          <w:szCs w:val="28"/>
        </w:rPr>
        <w:t xml:space="preserve"> </w:t>
      </w:r>
    </w:p>
    <w:p w14:paraId="2CD62AF6" w14:textId="77777777" w:rsidR="00C30562" w:rsidRPr="00FC28D6" w:rsidRDefault="00C30562" w:rsidP="00C30562">
      <w:pPr>
        <w:spacing w:after="0" w:line="240" w:lineRule="auto"/>
        <w:ind w:left="734" w:hanging="734"/>
        <w:jc w:val="both"/>
        <w:rPr>
          <w:rFonts w:ascii="Times New Roman" w:eastAsia="Calibri" w:hAnsi="Times New Roman" w:cs="Times New Roman"/>
          <w:sz w:val="28"/>
          <w:szCs w:val="28"/>
        </w:rPr>
      </w:pPr>
    </w:p>
    <w:p w14:paraId="3B2057B5" w14:textId="6E2BE585" w:rsidR="00A45AEA" w:rsidRPr="00FC28D6" w:rsidRDefault="00C30562" w:rsidP="00C30562">
      <w:pPr>
        <w:spacing w:after="0" w:line="240" w:lineRule="auto"/>
        <w:ind w:left="734" w:hanging="734"/>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lastRenderedPageBreak/>
        <w:t xml:space="preserve">где </w:t>
      </w:r>
      <w:r w:rsidR="00A45AEA" w:rsidRPr="00FC28D6">
        <w:rPr>
          <w:rFonts w:ascii="Times New Roman" w:eastAsia="Calibri" w:hAnsi="Times New Roman" w:cs="Times New Roman"/>
          <w:sz w:val="28"/>
          <w:szCs w:val="28"/>
        </w:rPr>
        <w:t xml:space="preserve">Э – </w:t>
      </w:r>
      <w:r w:rsidR="00C46822" w:rsidRPr="00FC28D6">
        <w:rPr>
          <w:rFonts w:ascii="Times New Roman" w:eastAsia="Calibri" w:hAnsi="Times New Roman" w:cs="Times New Roman"/>
          <w:sz w:val="28"/>
          <w:szCs w:val="28"/>
        </w:rPr>
        <w:t xml:space="preserve">оценка </w:t>
      </w:r>
      <w:r w:rsidR="00A45AEA" w:rsidRPr="00FC28D6">
        <w:rPr>
          <w:rFonts w:ascii="Times New Roman" w:eastAsia="Calibri" w:hAnsi="Times New Roman" w:cs="Times New Roman"/>
          <w:sz w:val="28"/>
          <w:szCs w:val="28"/>
        </w:rPr>
        <w:t xml:space="preserve">эффективности деятельности в достижении целей </w:t>
      </w:r>
      <w:r w:rsidR="00BC25E8" w:rsidRPr="00FC28D6">
        <w:rPr>
          <w:rFonts w:ascii="Times New Roman" w:eastAsia="Calibri" w:hAnsi="Times New Roman" w:cs="Times New Roman"/>
          <w:sz w:val="28"/>
          <w:szCs w:val="28"/>
        </w:rPr>
        <w:t>плана развития</w:t>
      </w:r>
      <w:r w:rsidR="00A45AEA" w:rsidRPr="00FC28D6">
        <w:rPr>
          <w:rFonts w:ascii="Times New Roman" w:eastAsia="Calibri" w:hAnsi="Times New Roman" w:cs="Times New Roman"/>
          <w:sz w:val="28"/>
          <w:szCs w:val="28"/>
        </w:rPr>
        <w:t xml:space="preserve"> </w:t>
      </w:r>
      <w:r w:rsidR="00AA5E66" w:rsidRPr="00FC28D6">
        <w:rPr>
          <w:rFonts w:ascii="Times New Roman" w:eastAsia="Calibri" w:hAnsi="Times New Roman" w:cs="Times New Roman"/>
          <w:sz w:val="28"/>
          <w:szCs w:val="28"/>
        </w:rPr>
        <w:t>и исполнении</w:t>
      </w:r>
      <w:r w:rsidR="00A45AEA" w:rsidRPr="00FC28D6">
        <w:rPr>
          <w:rFonts w:ascii="Times New Roman" w:eastAsia="Calibri" w:hAnsi="Times New Roman" w:cs="Times New Roman"/>
          <w:sz w:val="28"/>
          <w:szCs w:val="28"/>
        </w:rPr>
        <w:t xml:space="preserve"> бюджетных программ объекта аудита;</w:t>
      </w:r>
    </w:p>
    <w:p w14:paraId="62D19B7C" w14:textId="60550B90" w:rsidR="00A45AEA" w:rsidRPr="00FC28D6" w:rsidRDefault="00A45AEA" w:rsidP="00C30562">
      <w:pPr>
        <w:spacing w:after="0" w:line="240" w:lineRule="auto"/>
        <w:ind w:firstLine="546"/>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 xml:space="preserve">А – </w:t>
      </w:r>
      <w:r w:rsidR="00C46822" w:rsidRPr="00FC28D6">
        <w:rPr>
          <w:rFonts w:ascii="Times New Roman" w:eastAsia="Calibri" w:hAnsi="Times New Roman" w:cs="Times New Roman"/>
          <w:sz w:val="28"/>
          <w:szCs w:val="28"/>
        </w:rPr>
        <w:t xml:space="preserve">эффективность </w:t>
      </w:r>
      <w:r w:rsidRPr="00FC28D6">
        <w:rPr>
          <w:rFonts w:ascii="Times New Roman" w:eastAsia="Calibri" w:hAnsi="Times New Roman" w:cs="Times New Roman"/>
          <w:sz w:val="28"/>
          <w:szCs w:val="28"/>
        </w:rPr>
        <w:t xml:space="preserve">достижения целей </w:t>
      </w:r>
      <w:r w:rsidR="00BC25E8" w:rsidRPr="00FC28D6">
        <w:rPr>
          <w:rFonts w:ascii="Times New Roman" w:eastAsia="Calibri" w:hAnsi="Times New Roman" w:cs="Times New Roman"/>
          <w:sz w:val="28"/>
          <w:szCs w:val="28"/>
        </w:rPr>
        <w:t>плана развития</w:t>
      </w:r>
      <w:r w:rsidRPr="00FC28D6">
        <w:rPr>
          <w:rFonts w:ascii="Times New Roman" w:eastAsia="Calibri" w:hAnsi="Times New Roman" w:cs="Times New Roman"/>
          <w:sz w:val="28"/>
          <w:szCs w:val="28"/>
        </w:rPr>
        <w:t>, весовое значение -0,5;</w:t>
      </w:r>
    </w:p>
    <w:p w14:paraId="1E46D0FF" w14:textId="2E0FF791" w:rsidR="00A45AEA" w:rsidRPr="00FC28D6" w:rsidRDefault="00A45AEA" w:rsidP="00C30562">
      <w:pPr>
        <w:spacing w:after="0" w:line="240" w:lineRule="auto"/>
        <w:ind w:firstLine="546"/>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 xml:space="preserve">В </w:t>
      </w:r>
      <w:r w:rsidR="00C46822"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 xml:space="preserve"> </w:t>
      </w:r>
      <w:r w:rsidR="00C46822" w:rsidRPr="00FC28D6">
        <w:rPr>
          <w:rFonts w:ascii="Times New Roman" w:eastAsia="Calibri" w:hAnsi="Times New Roman" w:cs="Times New Roman"/>
          <w:sz w:val="28"/>
          <w:szCs w:val="28"/>
        </w:rPr>
        <w:t xml:space="preserve">эффективность </w:t>
      </w:r>
      <w:r w:rsidRPr="00FC28D6">
        <w:rPr>
          <w:rFonts w:ascii="Times New Roman" w:eastAsia="Calibri" w:hAnsi="Times New Roman" w:cs="Times New Roman"/>
          <w:sz w:val="28"/>
          <w:szCs w:val="28"/>
        </w:rPr>
        <w:t>исполнения бюджетных программ, весовое значение - 0,5.</w:t>
      </w:r>
    </w:p>
    <w:p w14:paraId="1DCC7E29" w14:textId="689C9C2A" w:rsidR="00A45AEA" w:rsidRPr="00FC28D6" w:rsidRDefault="00A45AEA" w:rsidP="00C30562">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Мы считаем, что выбор этих весовых коэффициентов основан на субъективных экспертных оценках, что снижает адекватность получаемых оценок. Для повышения точности оценки и исключения субъективизма мнения экспертов мы предлагаем производить расчет каждого весового коэффициента по формуле (</w:t>
      </w:r>
      <w:r w:rsidR="002612AB" w:rsidRPr="00FC28D6">
        <w:rPr>
          <w:rFonts w:ascii="Times New Roman" w:hAnsi="Times New Roman" w:cs="Times New Roman"/>
          <w:sz w:val="28"/>
          <w:szCs w:val="28"/>
        </w:rPr>
        <w:t>4</w:t>
      </w:r>
      <w:r w:rsidRPr="00FC28D6">
        <w:rPr>
          <w:rFonts w:ascii="Times New Roman" w:hAnsi="Times New Roman" w:cs="Times New Roman"/>
          <w:sz w:val="28"/>
          <w:szCs w:val="28"/>
        </w:rPr>
        <w:t>).</w:t>
      </w:r>
    </w:p>
    <w:p w14:paraId="21052CBE" w14:textId="3A48145C" w:rsidR="00A45AEA" w:rsidRPr="00FC28D6" w:rsidRDefault="00C30562" w:rsidP="00C30562">
      <w:pPr>
        <w:tabs>
          <w:tab w:val="left" w:pos="709"/>
        </w:tabs>
        <w:spacing w:after="0" w:line="240" w:lineRule="auto"/>
        <w:ind w:firstLine="709"/>
        <w:jc w:val="both"/>
        <w:rPr>
          <w:rFonts w:ascii="Times New Roman" w:hAnsi="Times New Roman" w:cs="Times New Roman"/>
          <w:i/>
          <w:sz w:val="28"/>
          <w:szCs w:val="28"/>
        </w:rPr>
      </w:pPr>
      <w:r w:rsidRPr="00FC28D6">
        <w:rPr>
          <w:rFonts w:ascii="Times New Roman" w:hAnsi="Times New Roman" w:cs="Times New Roman"/>
          <w:i/>
          <w:sz w:val="28"/>
          <w:szCs w:val="28"/>
        </w:rPr>
        <w:t>Предложение 3</w:t>
      </w:r>
    </w:p>
    <w:p w14:paraId="5E92311D" w14:textId="548CBEA8" w:rsidR="00A45AEA" w:rsidRPr="00FC28D6" w:rsidRDefault="00A45AEA" w:rsidP="00C30562">
      <w:pPr>
        <w:tabs>
          <w:tab w:val="left" w:pos="709"/>
        </w:tabs>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Для оценки того, какой эффект деятельности будет получении при снижении или увеличении стоимости ресурсов с сохранением соответствующего качества этих результатов, мы предлагаем использовать расчет показателей эластичности.</w:t>
      </w:r>
    </w:p>
    <w:p w14:paraId="2973194D" w14:textId="731D8A48" w:rsidR="00A45AEA" w:rsidRPr="00FC28D6" w:rsidRDefault="00A45AEA" w:rsidP="00C30562">
      <w:pPr>
        <w:tabs>
          <w:tab w:val="left" w:pos="709"/>
        </w:tabs>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Оценка влияния (воздействия) государственных средств на достижение поставленных стратегических задач на показатели эффективности деятельности государственного органа проведем по формуле (</w:t>
      </w:r>
      <w:r w:rsidR="002612AB" w:rsidRPr="00FC28D6">
        <w:rPr>
          <w:rFonts w:ascii="Times New Roman" w:eastAsia="Times New Roman" w:hAnsi="Times New Roman" w:cs="Times New Roman"/>
          <w:sz w:val="28"/>
          <w:szCs w:val="28"/>
        </w:rPr>
        <w:t>4</w:t>
      </w:r>
      <w:r w:rsidRPr="00FC28D6">
        <w:rPr>
          <w:rFonts w:ascii="Times New Roman" w:eastAsia="Times New Roman" w:hAnsi="Times New Roman" w:cs="Times New Roman"/>
          <w:sz w:val="28"/>
          <w:szCs w:val="28"/>
        </w:rPr>
        <w:t>):</w:t>
      </w:r>
    </w:p>
    <w:p w14:paraId="3F9E6ACD" w14:textId="77777777" w:rsidR="00A45AEA" w:rsidRPr="00FC28D6" w:rsidRDefault="00A45AEA" w:rsidP="00AB6C5C">
      <w:pPr>
        <w:tabs>
          <w:tab w:val="left" w:pos="709"/>
        </w:tabs>
        <w:spacing w:after="0" w:line="240" w:lineRule="auto"/>
        <w:jc w:val="both"/>
        <w:rPr>
          <w:rFonts w:ascii="Times New Roman" w:eastAsia="Times New Roman" w:hAnsi="Times New Roman" w:cs="Times New Roman"/>
          <w:sz w:val="28"/>
          <w:szCs w:val="28"/>
        </w:rPr>
      </w:pPr>
    </w:p>
    <w:p w14:paraId="3B740D6B" w14:textId="1D6789DE" w:rsidR="00A45AEA" w:rsidRPr="00FC28D6" w:rsidRDefault="00257B6A" w:rsidP="00AB6C5C">
      <w:pPr>
        <w:tabs>
          <w:tab w:val="left" w:pos="709"/>
        </w:tabs>
        <w:spacing w:after="0" w:line="240" w:lineRule="auto"/>
        <w:jc w:val="right"/>
        <w:rPr>
          <w:rFonts w:ascii="Times New Roman" w:eastAsia="Times New Roman" w:hAnsi="Times New Roman" w:cs="Times New Roman"/>
          <w:sz w:val="28"/>
          <w:szCs w:val="28"/>
        </w:rPr>
      </w:pPr>
      <w:r w:rsidRPr="00FC28D6">
        <w:rPr>
          <w:rFonts w:ascii="Times New Roman" w:eastAsia="Times New Roman" w:hAnsi="Times New Roman" w:cs="Times New Roman"/>
          <w:noProof/>
          <w:position w:val="-28"/>
          <w:sz w:val="28"/>
          <w:szCs w:val="28"/>
        </w:rPr>
        <w:object w:dxaOrig="3040" w:dyaOrig="639" w14:anchorId="21F13312">
          <v:shape id="_x0000_i1028" type="#_x0000_t75" alt="" style="width:168pt;height:35.25pt;mso-width-percent:0;mso-height-percent:0;mso-width-percent:0;mso-height-percent:0" o:ole="">
            <v:imagedata r:id="rId116" o:title=""/>
          </v:shape>
          <o:OLEObject Type="Embed" ProgID="Equation.3" ShapeID="_x0000_i1028" DrawAspect="Content" ObjectID="_1715692873" r:id="rId117"/>
        </w:object>
      </w:r>
      <w:r w:rsidR="00A45AEA" w:rsidRPr="00FC28D6">
        <w:rPr>
          <w:rFonts w:ascii="Times New Roman" w:eastAsia="Times New Roman" w:hAnsi="Times New Roman" w:cs="Times New Roman"/>
          <w:sz w:val="28"/>
          <w:szCs w:val="28"/>
        </w:rPr>
        <w:tab/>
      </w:r>
      <w:r w:rsidR="00A45AEA" w:rsidRPr="00FC28D6">
        <w:rPr>
          <w:rFonts w:ascii="Times New Roman" w:eastAsia="Times New Roman" w:hAnsi="Times New Roman" w:cs="Times New Roman"/>
          <w:sz w:val="28"/>
          <w:szCs w:val="28"/>
        </w:rPr>
        <w:tab/>
      </w:r>
      <w:r w:rsidR="00A45AEA" w:rsidRPr="00FC28D6">
        <w:rPr>
          <w:rFonts w:ascii="Times New Roman" w:eastAsia="Times New Roman" w:hAnsi="Times New Roman" w:cs="Times New Roman"/>
          <w:sz w:val="28"/>
          <w:szCs w:val="28"/>
        </w:rPr>
        <w:tab/>
      </w:r>
      <w:r w:rsidR="00A45AEA" w:rsidRPr="00FC28D6">
        <w:rPr>
          <w:rFonts w:ascii="Times New Roman" w:eastAsia="Times New Roman" w:hAnsi="Times New Roman" w:cs="Times New Roman"/>
          <w:sz w:val="28"/>
          <w:szCs w:val="28"/>
        </w:rPr>
        <w:tab/>
      </w:r>
      <w:r w:rsidR="00A45AEA" w:rsidRPr="00FC28D6">
        <w:rPr>
          <w:rFonts w:ascii="Times New Roman" w:eastAsia="Times New Roman" w:hAnsi="Times New Roman" w:cs="Times New Roman"/>
          <w:sz w:val="28"/>
          <w:szCs w:val="28"/>
        </w:rPr>
        <w:tab/>
        <w:t>(</w:t>
      </w:r>
      <w:r w:rsidR="002612AB" w:rsidRPr="00FC28D6">
        <w:rPr>
          <w:rFonts w:ascii="Times New Roman" w:eastAsia="Times New Roman" w:hAnsi="Times New Roman" w:cs="Times New Roman"/>
          <w:sz w:val="28"/>
          <w:szCs w:val="28"/>
        </w:rPr>
        <w:t>4</w:t>
      </w:r>
      <w:r w:rsidR="00A45AEA" w:rsidRPr="00FC28D6">
        <w:rPr>
          <w:rFonts w:ascii="Times New Roman" w:eastAsia="Times New Roman" w:hAnsi="Times New Roman" w:cs="Times New Roman"/>
          <w:sz w:val="28"/>
          <w:szCs w:val="28"/>
        </w:rPr>
        <w:t>)</w:t>
      </w:r>
    </w:p>
    <w:p w14:paraId="6E339EA1" w14:textId="77777777" w:rsidR="00A45AEA" w:rsidRPr="00FC28D6" w:rsidRDefault="00A45AEA" w:rsidP="002612AB">
      <w:pPr>
        <w:spacing w:after="0" w:line="240" w:lineRule="auto"/>
        <w:ind w:firstLine="709"/>
        <w:jc w:val="both"/>
        <w:rPr>
          <w:rFonts w:ascii="Times New Roman" w:eastAsia="Times New Roman" w:hAnsi="Times New Roman" w:cs="Times New Roman"/>
          <w:sz w:val="28"/>
          <w:szCs w:val="28"/>
        </w:rPr>
      </w:pPr>
    </w:p>
    <w:p w14:paraId="7DD34E94" w14:textId="1725CC2A" w:rsidR="00A45AEA" w:rsidRPr="00FC28D6" w:rsidRDefault="00A45AEA" w:rsidP="002612AB">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где</w:t>
      </w:r>
      <w:r w:rsidR="00C30562"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 xml:space="preserve">ЭГПД </w:t>
      </w:r>
      <w:r w:rsidR="00C30562"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эластичность влияния на государственных средств показатели, например в рамках программы здравоохранения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Денсаулық</w:t>
      </w:r>
      <w:r w:rsidR="00AA5E66"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 xml:space="preserve">динамика изменения показателя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Заболеваемость туберкулезом</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или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Смертность от туберкулеза</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w:t>
      </w:r>
    </w:p>
    <w:p w14:paraId="2E7A8DEF" w14:textId="20161770" w:rsidR="00A45AEA" w:rsidRPr="00FC28D6" w:rsidRDefault="00A45AEA" w:rsidP="002612AB">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ГПД – государственные показатели деятельности;</w:t>
      </w:r>
    </w:p>
    <w:p w14:paraId="2EA3E191" w14:textId="0A8DF5AA" w:rsidR="00A45AEA" w:rsidRPr="00FC28D6" w:rsidRDefault="00A45AEA" w:rsidP="002612AB">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ЦИД (ЦПД) – целевые индикаторы (показатели) деятельности.</w:t>
      </w:r>
    </w:p>
    <w:p w14:paraId="6011460D" w14:textId="0316234C" w:rsidR="00A45AEA" w:rsidRPr="00FC28D6" w:rsidRDefault="00A45AEA" w:rsidP="002612AB">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Кроме того, можно найти изменение каких-либо результативность как разницу между полученным результатом деятельности государственных органов при наличии государственной финансовой поддержки, так и при их отсутствии.</w:t>
      </w:r>
    </w:p>
    <w:p w14:paraId="25630428" w14:textId="5341A819" w:rsidR="00A45AEA" w:rsidRPr="00FC28D6" w:rsidRDefault="00A45AEA" w:rsidP="002612AB">
      <w:pPr>
        <w:spacing w:after="0" w:line="240" w:lineRule="auto"/>
        <w:ind w:firstLine="709"/>
        <w:jc w:val="both"/>
        <w:rPr>
          <w:rFonts w:ascii="Times New Roman" w:hAnsi="Times New Roman" w:cs="Times New Roman"/>
          <w:i/>
          <w:sz w:val="28"/>
          <w:szCs w:val="28"/>
        </w:rPr>
      </w:pPr>
      <w:r w:rsidRPr="00FC28D6">
        <w:rPr>
          <w:rFonts w:ascii="Times New Roman" w:hAnsi="Times New Roman" w:cs="Times New Roman"/>
          <w:i/>
          <w:sz w:val="28"/>
          <w:szCs w:val="28"/>
        </w:rPr>
        <w:t>Предложение 4</w:t>
      </w:r>
    </w:p>
    <w:p w14:paraId="62A34001" w14:textId="43A95C2B" w:rsidR="00A45AEA" w:rsidRPr="00FC28D6" w:rsidRDefault="00A45AEA" w:rsidP="002612AB">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Для определения полезного результата для экономики или отдельной сферы управления предлагаем следующую схему, в которую войдут показатели по основным уровням деятельности ЦГО и МИО.</w:t>
      </w:r>
    </w:p>
    <w:p w14:paraId="2BDB5F86" w14:textId="5CDAF9BF" w:rsidR="00A45AEA" w:rsidRPr="00FC28D6" w:rsidRDefault="00A45AEA" w:rsidP="002612AB">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
          <w:bCs/>
          <w:kern w:val="36"/>
          <w:sz w:val="28"/>
          <w:szCs w:val="28"/>
        </w:rPr>
      </w:pPr>
      <w:r w:rsidRPr="00FC28D6">
        <w:rPr>
          <w:rFonts w:ascii="Times New Roman" w:hAnsi="Times New Roman" w:cs="Times New Roman"/>
          <w:sz w:val="28"/>
          <w:szCs w:val="28"/>
        </w:rPr>
        <w:t>Схема будет представлять собой упрощенную иерархию показателей, которая поддается изменениям и дополнениям в зависимости от темы и программы аудита и может быть адаптирована к конкретному государственному органу. Приведенные показатели являются индикаторами эффективности деятельности государственных органов и отражают их финансово-экономические результаты:</w:t>
      </w:r>
    </w:p>
    <w:p w14:paraId="19EC6682" w14:textId="0E0DD879" w:rsidR="00A45AEA" w:rsidRPr="00FC28D6" w:rsidRDefault="00C46822" w:rsidP="00C30562">
      <w:pPr>
        <w:pStyle w:val="a3"/>
        <w:numPr>
          <w:ilvl w:val="0"/>
          <w:numId w:val="47"/>
        </w:numPr>
        <w:tabs>
          <w:tab w:val="left" w:pos="142"/>
          <w:tab w:val="left" w:pos="426"/>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показатели </w:t>
      </w:r>
      <w:r w:rsidR="00A45AEA" w:rsidRPr="00FC28D6">
        <w:rPr>
          <w:rFonts w:ascii="Times New Roman" w:hAnsi="Times New Roman" w:cs="Times New Roman"/>
          <w:sz w:val="28"/>
          <w:szCs w:val="28"/>
        </w:rPr>
        <w:t xml:space="preserve">эффективности макроэкономической политики </w:t>
      </w:r>
      <w:r w:rsidR="00A45AEA" w:rsidRPr="00FC28D6">
        <w:rPr>
          <w:rFonts w:ascii="Times New Roman" w:eastAsiaTheme="minorEastAsia" w:hAnsi="Times New Roman" w:cs="Times New Roman"/>
          <w:sz w:val="28"/>
          <w:szCs w:val="28"/>
        </w:rPr>
        <w:t>(Система ключевых национальных показателей (Key national indicators)</w:t>
      </w:r>
      <w:r w:rsidR="00A45AEA" w:rsidRPr="00FC28D6">
        <w:rPr>
          <w:rFonts w:ascii="Times New Roman" w:hAnsi="Times New Roman" w:cs="Times New Roman"/>
          <w:sz w:val="28"/>
          <w:szCs w:val="28"/>
        </w:rPr>
        <w:t>;</w:t>
      </w:r>
    </w:p>
    <w:p w14:paraId="1D254000" w14:textId="74B530EE" w:rsidR="00A45AEA" w:rsidRPr="00FC28D6" w:rsidRDefault="00C46822" w:rsidP="00C30562">
      <w:pPr>
        <w:pStyle w:val="a3"/>
        <w:numPr>
          <w:ilvl w:val="0"/>
          <w:numId w:val="47"/>
        </w:numPr>
        <w:tabs>
          <w:tab w:val="left" w:pos="142"/>
          <w:tab w:val="left" w:pos="426"/>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показатели </w:t>
      </w:r>
      <w:r w:rsidR="00A45AEA" w:rsidRPr="00FC28D6">
        <w:rPr>
          <w:rFonts w:ascii="Times New Roman" w:hAnsi="Times New Roman" w:cs="Times New Roman"/>
          <w:sz w:val="28"/>
          <w:szCs w:val="28"/>
        </w:rPr>
        <w:t>отраслевой эффективности (</w:t>
      </w:r>
      <w:r w:rsidR="00A45AEA" w:rsidRPr="00FC28D6">
        <w:rPr>
          <w:rFonts w:ascii="Times New Roman" w:eastAsia="Times New Roman" w:hAnsi="Times New Roman" w:cs="Times New Roman"/>
          <w:sz w:val="28"/>
          <w:szCs w:val="28"/>
        </w:rPr>
        <w:t xml:space="preserve">отраслевые индикаторы </w:t>
      </w:r>
      <w:r w:rsidR="00A45AEA" w:rsidRPr="00FC28D6">
        <w:rPr>
          <w:rFonts w:ascii="Times New Roman" w:eastAsia="Times New Roman" w:hAnsi="Times New Roman" w:cs="Times New Roman"/>
          <w:sz w:val="28"/>
          <w:szCs w:val="28"/>
          <w:lang w:val="en-US"/>
        </w:rPr>
        <w:t>Key</w:t>
      </w:r>
      <w:r w:rsidR="005968DE" w:rsidRPr="00FC28D6">
        <w:rPr>
          <w:rFonts w:ascii="Times New Roman" w:eastAsia="Times New Roman" w:hAnsi="Times New Roman" w:cs="Times New Roman"/>
          <w:sz w:val="28"/>
          <w:szCs w:val="28"/>
        </w:rPr>
        <w:t xml:space="preserve"> </w:t>
      </w:r>
      <w:r w:rsidR="00A45AEA" w:rsidRPr="00FC28D6">
        <w:rPr>
          <w:rFonts w:ascii="Times New Roman" w:eastAsia="Times New Roman" w:hAnsi="Times New Roman" w:cs="Times New Roman"/>
          <w:sz w:val="28"/>
          <w:szCs w:val="28"/>
          <w:lang w:val="en-US"/>
        </w:rPr>
        <w:t>Performance</w:t>
      </w:r>
      <w:r w:rsidR="005968DE" w:rsidRPr="00FC28D6">
        <w:rPr>
          <w:rFonts w:ascii="Times New Roman" w:eastAsia="Times New Roman" w:hAnsi="Times New Roman" w:cs="Times New Roman"/>
          <w:sz w:val="28"/>
          <w:szCs w:val="28"/>
        </w:rPr>
        <w:t xml:space="preserve"> </w:t>
      </w:r>
      <w:r w:rsidR="00A45AEA" w:rsidRPr="00FC28D6">
        <w:rPr>
          <w:rFonts w:ascii="Times New Roman" w:eastAsia="Times New Roman" w:hAnsi="Times New Roman" w:cs="Times New Roman"/>
          <w:sz w:val="28"/>
          <w:szCs w:val="28"/>
          <w:lang w:val="en-US"/>
        </w:rPr>
        <w:t>Indicators</w:t>
      </w:r>
      <w:r w:rsidR="00A45AEA" w:rsidRPr="00FC28D6">
        <w:rPr>
          <w:rFonts w:ascii="Times New Roman" w:eastAsia="Times New Roman" w:hAnsi="Times New Roman" w:cs="Times New Roman"/>
          <w:sz w:val="28"/>
          <w:szCs w:val="28"/>
        </w:rPr>
        <w:t>)</w:t>
      </w:r>
      <w:r w:rsidR="00A45AEA" w:rsidRPr="00FC28D6">
        <w:rPr>
          <w:rFonts w:ascii="Times New Roman" w:hAnsi="Times New Roman" w:cs="Times New Roman"/>
          <w:sz w:val="28"/>
          <w:szCs w:val="28"/>
        </w:rPr>
        <w:t>;</w:t>
      </w:r>
    </w:p>
    <w:p w14:paraId="3915115F" w14:textId="69E872EB" w:rsidR="00A45AEA" w:rsidRPr="00FC28D6" w:rsidRDefault="00C46822" w:rsidP="00C30562">
      <w:pPr>
        <w:pStyle w:val="a3"/>
        <w:numPr>
          <w:ilvl w:val="0"/>
          <w:numId w:val="47"/>
        </w:numPr>
        <w:tabs>
          <w:tab w:val="left" w:pos="142"/>
          <w:tab w:val="left" w:pos="426"/>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lastRenderedPageBreak/>
        <w:t>социально</w:t>
      </w:r>
      <w:r w:rsidR="00A45AEA" w:rsidRPr="00FC28D6">
        <w:rPr>
          <w:rFonts w:ascii="Times New Roman" w:hAnsi="Times New Roman" w:cs="Times New Roman"/>
          <w:sz w:val="28"/>
          <w:szCs w:val="28"/>
        </w:rPr>
        <w:t>-экономическая эффективность.</w:t>
      </w:r>
    </w:p>
    <w:p w14:paraId="78484D63" w14:textId="77777777" w:rsidR="00A45AEA" w:rsidRPr="00FC28D6" w:rsidRDefault="00A45AEA" w:rsidP="00C30562">
      <w:pPr>
        <w:spacing w:after="0" w:line="240" w:lineRule="auto"/>
        <w:ind w:firstLine="709"/>
        <w:jc w:val="both"/>
        <w:rPr>
          <w:rFonts w:ascii="Times New Roman" w:eastAsia="SimSun" w:hAnsi="Times New Roman" w:cs="Times New Roman"/>
          <w:sz w:val="28"/>
          <w:szCs w:val="28"/>
        </w:rPr>
      </w:pPr>
      <w:r w:rsidRPr="00FC28D6">
        <w:rPr>
          <w:rFonts w:ascii="Times New Roman" w:eastAsia="SimSun" w:hAnsi="Times New Roman" w:cs="Times New Roman"/>
          <w:sz w:val="28"/>
          <w:szCs w:val="28"/>
        </w:rPr>
        <w:t>В систему показателей результатов деятельности государственных органов будут входить как количественные, так и качественные показатели.</w:t>
      </w:r>
    </w:p>
    <w:p w14:paraId="08CDD40B" w14:textId="0FD9FACF" w:rsidR="00A45AEA" w:rsidRPr="00FC28D6" w:rsidRDefault="00A45AEA" w:rsidP="00C30562">
      <w:pPr>
        <w:pStyle w:val="a3"/>
        <w:widowControl w:val="0"/>
        <w:tabs>
          <w:tab w:val="left" w:pos="709"/>
          <w:tab w:val="left" w:pos="1134"/>
        </w:tabs>
        <w:autoSpaceDE w:val="0"/>
        <w:autoSpaceDN w:val="0"/>
        <w:adjustRightInd w:val="0"/>
        <w:spacing w:after="0" w:line="240" w:lineRule="auto"/>
        <w:ind w:left="0" w:firstLine="709"/>
        <w:rPr>
          <w:rFonts w:ascii="Times New Roman" w:hAnsi="Times New Roman" w:cs="Times New Roman"/>
          <w:sz w:val="28"/>
          <w:szCs w:val="28"/>
        </w:rPr>
      </w:pPr>
      <w:r w:rsidRPr="00FC28D6">
        <w:rPr>
          <w:rFonts w:ascii="Times New Roman" w:hAnsi="Times New Roman" w:cs="Times New Roman"/>
          <w:sz w:val="28"/>
          <w:szCs w:val="28"/>
        </w:rPr>
        <w:t>При расчете используется основная формула (</w:t>
      </w:r>
      <w:r w:rsidR="002612AB" w:rsidRPr="00FC28D6">
        <w:rPr>
          <w:rFonts w:ascii="Times New Roman" w:hAnsi="Times New Roman" w:cs="Times New Roman"/>
          <w:sz w:val="28"/>
          <w:szCs w:val="28"/>
        </w:rPr>
        <w:t>4</w:t>
      </w:r>
      <w:r w:rsidRPr="00FC28D6">
        <w:rPr>
          <w:rFonts w:ascii="Times New Roman" w:hAnsi="Times New Roman" w:cs="Times New Roman"/>
          <w:sz w:val="28"/>
          <w:szCs w:val="28"/>
        </w:rPr>
        <w:t>).</w:t>
      </w:r>
    </w:p>
    <w:p w14:paraId="5B4C4DE3" w14:textId="77777777" w:rsidR="00A45AEA" w:rsidRPr="00FC28D6" w:rsidRDefault="00A45AEA" w:rsidP="00C30562">
      <w:pPr>
        <w:tabs>
          <w:tab w:val="left" w:pos="709"/>
        </w:tabs>
        <w:spacing w:after="0" w:line="240" w:lineRule="auto"/>
        <w:ind w:firstLine="709"/>
        <w:jc w:val="both"/>
        <w:rPr>
          <w:rFonts w:ascii="Times New Roman" w:eastAsia="SimSun" w:hAnsi="Times New Roman" w:cs="Times New Roman"/>
          <w:sz w:val="28"/>
          <w:szCs w:val="28"/>
        </w:rPr>
      </w:pPr>
      <w:r w:rsidRPr="00FC28D6">
        <w:rPr>
          <w:rFonts w:ascii="Times New Roman" w:eastAsia="SimSun" w:hAnsi="Times New Roman" w:cs="Times New Roman"/>
          <w:sz w:val="28"/>
          <w:szCs w:val="28"/>
        </w:rPr>
        <w:t xml:space="preserve">Схема комплексной системы показателей эффективности деятельности государственных органов Республики Казахстан представлена на рисунке </w:t>
      </w:r>
      <w:r w:rsidR="00AC08BF" w:rsidRPr="00FC28D6">
        <w:rPr>
          <w:rFonts w:ascii="Times New Roman" w:eastAsia="SimSun" w:hAnsi="Times New Roman" w:cs="Times New Roman"/>
          <w:sz w:val="28"/>
          <w:szCs w:val="28"/>
        </w:rPr>
        <w:t>22</w:t>
      </w:r>
      <w:r w:rsidRPr="00FC28D6">
        <w:rPr>
          <w:rFonts w:ascii="Times New Roman" w:eastAsia="SimSun" w:hAnsi="Times New Roman" w:cs="Times New Roman"/>
          <w:sz w:val="28"/>
          <w:szCs w:val="28"/>
        </w:rPr>
        <w:t>.</w:t>
      </w:r>
    </w:p>
    <w:p w14:paraId="1954D788" w14:textId="77777777" w:rsidR="00A45AEA" w:rsidRPr="00FC28D6" w:rsidRDefault="00A45AEA" w:rsidP="00C30562">
      <w:pPr>
        <w:widowControl w:val="0"/>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Сущность и характеристика предлагаемых основных показателей эффективности деятельности государственных органов показаны в таблице </w:t>
      </w:r>
      <w:r w:rsidR="00131712" w:rsidRPr="00FC28D6">
        <w:rPr>
          <w:rFonts w:ascii="Times New Roman" w:hAnsi="Times New Roman" w:cs="Times New Roman"/>
          <w:sz w:val="28"/>
          <w:szCs w:val="28"/>
        </w:rPr>
        <w:t>32</w:t>
      </w:r>
      <w:r w:rsidRPr="00FC28D6">
        <w:rPr>
          <w:rFonts w:ascii="Times New Roman" w:hAnsi="Times New Roman" w:cs="Times New Roman"/>
          <w:sz w:val="28"/>
          <w:szCs w:val="28"/>
        </w:rPr>
        <w:t>.</w:t>
      </w:r>
    </w:p>
    <w:p w14:paraId="66DD3C9E" w14:textId="400D3F19" w:rsidR="00A45AEA" w:rsidRPr="00FC28D6" w:rsidRDefault="00A45AEA" w:rsidP="00C30562">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Такая система показателей эффективности, на наш взгляд, содержит в себе самый основной перечень, отражающий главную цель и задачи деятельности государственных органов, который при необходимости можно расширять или изменять.</w:t>
      </w:r>
    </w:p>
    <w:p w14:paraId="506B6CCA" w14:textId="573A70AE" w:rsidR="007642BD" w:rsidRPr="00FC28D6" w:rsidRDefault="007642BD" w:rsidP="00C30562">
      <w:pPr>
        <w:tabs>
          <w:tab w:val="left" w:pos="709"/>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Таким образом, исследование показало, что на современном этапе становления государственного аудита в Казахстане в целом разработана методологическая база для проведения аудита эффективности. Она содержит нормативно-правовые документы и Процедурные стандарты внешнего государственного аудита и финансового контроля по проведению аудита эффективности, а также Методологические руководства по их применению. </w:t>
      </w:r>
    </w:p>
    <w:p w14:paraId="443950BB" w14:textId="7FEF08DE" w:rsidR="007642BD" w:rsidRPr="00FC28D6" w:rsidRDefault="007642BD" w:rsidP="00C30562">
      <w:pPr>
        <w:tabs>
          <w:tab w:val="left" w:pos="709"/>
        </w:tabs>
        <w:spacing w:after="0" w:line="240" w:lineRule="auto"/>
        <w:ind w:firstLine="709"/>
        <w:jc w:val="both"/>
        <w:rPr>
          <w:rFonts w:ascii="Times New Roman" w:hAnsi="Times New Roman" w:cs="Times New Roman"/>
          <w:i/>
          <w:sz w:val="28"/>
          <w:szCs w:val="28"/>
        </w:rPr>
      </w:pPr>
      <w:r w:rsidRPr="00FC28D6">
        <w:rPr>
          <w:rFonts w:ascii="Times New Roman" w:hAnsi="Times New Roman" w:cs="Times New Roman"/>
          <w:i/>
          <w:sz w:val="28"/>
          <w:szCs w:val="28"/>
        </w:rPr>
        <w:t>Предложение 5</w:t>
      </w:r>
    </w:p>
    <w:p w14:paraId="65DAFD7C" w14:textId="740F0992" w:rsidR="007642BD" w:rsidRPr="00FC28D6" w:rsidRDefault="007642BD" w:rsidP="00C30562">
      <w:pPr>
        <w:pStyle w:val="1"/>
        <w:tabs>
          <w:tab w:val="left" w:pos="709"/>
        </w:tabs>
        <w:spacing w:before="0" w:beforeAutospacing="0" w:after="0" w:afterAutospacing="0"/>
        <w:ind w:firstLine="709"/>
        <w:jc w:val="both"/>
        <w:rPr>
          <w:b w:val="0"/>
          <w:sz w:val="28"/>
          <w:szCs w:val="28"/>
        </w:rPr>
      </w:pPr>
      <w:r w:rsidRPr="00FC28D6">
        <w:rPr>
          <w:b w:val="0"/>
          <w:sz w:val="28"/>
          <w:szCs w:val="28"/>
        </w:rPr>
        <w:t xml:space="preserve">Появляется необходимость проведения большого объема научно-методической, организационно-практической и нормативно-правовой работы на правленой на модернизацию сложившейся теории и практики формирования системы показателей аудита эффективности деятельности государственных органов. </w:t>
      </w:r>
      <w:r w:rsidRPr="00FC28D6">
        <w:rPr>
          <w:b w:val="0"/>
          <w:sz w:val="28"/>
          <w:szCs w:val="28"/>
          <w:lang w:eastAsia="en-US"/>
        </w:rPr>
        <w:t xml:space="preserve">В качестве рекомендации было бы полезно издание Сборника лучших положительных практик формирования критериев и показателей аудита эффективности деятельности государственных органов по сферам государственного управления с учетом мирового опыта. В основу такого предложения можно положить такой же принцип, как и в </w:t>
      </w:r>
      <w:r w:rsidR="00AA5E66" w:rsidRPr="00FC28D6">
        <w:rPr>
          <w:b w:val="0"/>
          <w:sz w:val="28"/>
          <w:szCs w:val="28"/>
          <w:lang w:eastAsia="en-US"/>
        </w:rPr>
        <w:t>«</w:t>
      </w:r>
      <w:r w:rsidR="004A6C0D" w:rsidRPr="00FC28D6">
        <w:rPr>
          <w:b w:val="0"/>
          <w:sz w:val="28"/>
          <w:szCs w:val="28"/>
        </w:rPr>
        <w:t>ISSAI</w:t>
      </w:r>
      <w:r w:rsidRPr="00FC28D6">
        <w:rPr>
          <w:b w:val="0"/>
          <w:sz w:val="28"/>
          <w:szCs w:val="28"/>
        </w:rPr>
        <w:t xml:space="preserve"> 5000. Аудит международных организаций – Руководство для высших органов аудита</w:t>
      </w:r>
      <w:r w:rsidR="00AA5E66" w:rsidRPr="00FC28D6">
        <w:rPr>
          <w:b w:val="0"/>
          <w:sz w:val="28"/>
          <w:szCs w:val="28"/>
        </w:rPr>
        <w:t>»</w:t>
      </w:r>
      <w:r w:rsidRPr="00FC28D6">
        <w:rPr>
          <w:b w:val="0"/>
          <w:sz w:val="28"/>
          <w:szCs w:val="28"/>
        </w:rPr>
        <w:t xml:space="preserve"> -</w:t>
      </w:r>
      <w:r w:rsidRPr="00FC28D6">
        <w:rPr>
          <w:b w:val="0"/>
          <w:sz w:val="28"/>
          <w:szCs w:val="28"/>
          <w:lang w:eastAsia="en-US"/>
        </w:rPr>
        <w:t xml:space="preserve"> </w:t>
      </w:r>
      <w:r w:rsidR="00AA5E66" w:rsidRPr="00FC28D6">
        <w:rPr>
          <w:b w:val="0"/>
          <w:sz w:val="28"/>
          <w:szCs w:val="28"/>
          <w:lang w:eastAsia="en-US"/>
        </w:rPr>
        <w:t>«</w:t>
      </w:r>
      <w:r w:rsidRPr="00FC28D6">
        <w:rPr>
          <w:b w:val="0"/>
          <w:sz w:val="28"/>
          <w:szCs w:val="28"/>
        </w:rPr>
        <w:t>Опыт взаимодействия для всеобщего блага</w:t>
      </w:r>
      <w:r w:rsidR="00AA5E66" w:rsidRPr="00FC28D6">
        <w:rPr>
          <w:b w:val="0"/>
          <w:sz w:val="28"/>
          <w:szCs w:val="28"/>
        </w:rPr>
        <w:t>»</w:t>
      </w:r>
      <w:r w:rsidRPr="00FC28D6">
        <w:rPr>
          <w:b w:val="0"/>
          <w:sz w:val="28"/>
          <w:szCs w:val="28"/>
        </w:rPr>
        <w:t xml:space="preserve"> [</w:t>
      </w:r>
      <w:r w:rsidR="003A5D22" w:rsidRPr="00FC28D6">
        <w:rPr>
          <w:b w:val="0"/>
          <w:sz w:val="28"/>
          <w:szCs w:val="28"/>
        </w:rPr>
        <w:t>110</w:t>
      </w:r>
      <w:r w:rsidRPr="00FC28D6">
        <w:rPr>
          <w:b w:val="0"/>
          <w:sz w:val="28"/>
          <w:szCs w:val="28"/>
        </w:rPr>
        <w:t>].</w:t>
      </w:r>
    </w:p>
    <w:p w14:paraId="1D3B58F0" w14:textId="77777777" w:rsidR="00A45AEA" w:rsidRPr="00FC28D6" w:rsidRDefault="00A45AEA" w:rsidP="00AB6C5C">
      <w:pPr>
        <w:tabs>
          <w:tab w:val="left" w:pos="709"/>
        </w:tabs>
        <w:spacing w:after="0" w:line="240" w:lineRule="auto"/>
        <w:jc w:val="both"/>
        <w:rPr>
          <w:rFonts w:ascii="Times New Roman" w:hAnsi="Times New Roman" w:cs="Times New Roman"/>
          <w:sz w:val="28"/>
          <w:szCs w:val="28"/>
        </w:rPr>
        <w:sectPr w:rsidR="00A45AEA" w:rsidRPr="00FC28D6" w:rsidSect="00E06323">
          <w:footerReference w:type="default" r:id="rId118"/>
          <w:pgSz w:w="11906" w:h="16838"/>
          <w:pgMar w:top="1134" w:right="567" w:bottom="1134" w:left="1701" w:header="709" w:footer="709" w:gutter="0"/>
          <w:cols w:space="708"/>
          <w:docGrid w:linePitch="360"/>
        </w:sectPr>
      </w:pPr>
    </w:p>
    <w:p w14:paraId="08CFAF54" w14:textId="77777777" w:rsidR="00A45AEA" w:rsidRPr="00FC28D6" w:rsidRDefault="00A45AEA" w:rsidP="00AB6C5C">
      <w:pPr>
        <w:tabs>
          <w:tab w:val="left" w:pos="709"/>
        </w:tabs>
        <w:spacing w:after="0" w:line="240" w:lineRule="auto"/>
        <w:jc w:val="both"/>
        <w:rPr>
          <w:rFonts w:ascii="Times New Roman" w:hAnsi="Times New Roman" w:cs="Times New Roman"/>
        </w:rPr>
      </w:pPr>
      <w:r w:rsidRPr="00FC28D6">
        <w:rPr>
          <w:rFonts w:ascii="Times New Roman" w:hAnsi="Times New Roman" w:cs="Times New Roman"/>
          <w:noProof/>
          <w:lang w:eastAsia="ru-RU"/>
        </w:rPr>
        <w:lastRenderedPageBreak/>
        <w:drawing>
          <wp:inline distT="0" distB="0" distL="0" distR="0" wp14:anchorId="3D4104D8" wp14:editId="16C8F4C8">
            <wp:extent cx="9250680" cy="4860290"/>
            <wp:effectExtent l="0" t="0" r="0" b="0"/>
            <wp:docPr id="28" name="Организационная диаграмма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0744ADE0" w14:textId="77777777" w:rsidR="00A45AEA" w:rsidRPr="00FC28D6" w:rsidRDefault="00A45AEA" w:rsidP="00AB6C5C">
      <w:pPr>
        <w:tabs>
          <w:tab w:val="left" w:pos="709"/>
        </w:tabs>
        <w:spacing w:after="0" w:line="240" w:lineRule="auto"/>
        <w:jc w:val="center"/>
        <w:rPr>
          <w:rFonts w:ascii="Times New Roman" w:hAnsi="Times New Roman" w:cs="Times New Roman"/>
          <w:sz w:val="28"/>
          <w:szCs w:val="28"/>
        </w:rPr>
      </w:pPr>
      <w:r w:rsidRPr="00FC28D6">
        <w:rPr>
          <w:rFonts w:ascii="Times New Roman" w:hAnsi="Times New Roman" w:cs="Times New Roman"/>
          <w:sz w:val="28"/>
          <w:szCs w:val="28"/>
        </w:rPr>
        <w:t xml:space="preserve">Рисунок </w:t>
      </w:r>
      <w:r w:rsidR="00AC08BF" w:rsidRPr="00FC28D6">
        <w:rPr>
          <w:rFonts w:ascii="Times New Roman" w:hAnsi="Times New Roman" w:cs="Times New Roman"/>
          <w:sz w:val="28"/>
          <w:szCs w:val="28"/>
        </w:rPr>
        <w:t>22</w:t>
      </w:r>
      <w:r w:rsidRPr="00FC28D6">
        <w:rPr>
          <w:rFonts w:ascii="Times New Roman" w:hAnsi="Times New Roman" w:cs="Times New Roman"/>
          <w:sz w:val="28"/>
          <w:szCs w:val="28"/>
        </w:rPr>
        <w:t xml:space="preserve"> – Схема комплексной системы показателей эффективности деятельности государственных органов Республики Казахстан</w:t>
      </w:r>
    </w:p>
    <w:p w14:paraId="4816D19C" w14:textId="77777777" w:rsidR="00C30562" w:rsidRPr="00FC28D6" w:rsidRDefault="00DD6406" w:rsidP="00AB6C5C">
      <w:pPr>
        <w:tabs>
          <w:tab w:val="left" w:pos="709"/>
        </w:tabs>
        <w:spacing w:after="0" w:line="240" w:lineRule="auto"/>
        <w:jc w:val="both"/>
        <w:rPr>
          <w:rFonts w:ascii="Times New Roman" w:eastAsia="Calibri" w:hAnsi="Times New Roman" w:cs="Times New Roman"/>
          <w:sz w:val="16"/>
          <w:szCs w:val="16"/>
        </w:rPr>
      </w:pPr>
      <w:r w:rsidRPr="00FC28D6">
        <w:rPr>
          <w:rFonts w:ascii="Times New Roman" w:eastAsia="Calibri" w:hAnsi="Times New Roman" w:cs="Times New Roman"/>
          <w:sz w:val="16"/>
          <w:szCs w:val="16"/>
        </w:rPr>
        <w:tab/>
      </w:r>
    </w:p>
    <w:p w14:paraId="70CF2B2F" w14:textId="2E74311A" w:rsidR="00A45AEA" w:rsidRPr="00FC28D6" w:rsidRDefault="00A45AEA" w:rsidP="00C30562">
      <w:pPr>
        <w:tabs>
          <w:tab w:val="left" w:pos="709"/>
        </w:tabs>
        <w:spacing w:after="0" w:line="240" w:lineRule="auto"/>
        <w:ind w:firstLine="709"/>
        <w:jc w:val="both"/>
        <w:rPr>
          <w:rFonts w:ascii="Times New Roman" w:hAnsi="Times New Roman" w:cs="Times New Roman"/>
          <w:b/>
          <w:sz w:val="28"/>
          <w:szCs w:val="28"/>
        </w:rPr>
      </w:pPr>
      <w:r w:rsidRPr="00FC28D6">
        <w:rPr>
          <w:rFonts w:ascii="Times New Roman" w:eastAsia="Calibri" w:hAnsi="Times New Roman" w:cs="Times New Roman"/>
          <w:sz w:val="24"/>
          <w:szCs w:val="24"/>
        </w:rPr>
        <w:t xml:space="preserve">Примечание – </w:t>
      </w:r>
      <w:r w:rsidR="00C30562" w:rsidRPr="00FC28D6">
        <w:rPr>
          <w:rFonts w:ascii="Times New Roman" w:eastAsia="Calibri" w:hAnsi="Times New Roman" w:cs="Times New Roman"/>
          <w:sz w:val="24"/>
          <w:szCs w:val="24"/>
        </w:rPr>
        <w:t>Составлено</w:t>
      </w:r>
      <w:r w:rsidRPr="00FC28D6">
        <w:rPr>
          <w:rFonts w:ascii="Times New Roman" w:eastAsia="Calibri" w:hAnsi="Times New Roman" w:cs="Times New Roman"/>
          <w:sz w:val="24"/>
          <w:szCs w:val="24"/>
        </w:rPr>
        <w:t xml:space="preserve"> автором</w:t>
      </w:r>
    </w:p>
    <w:p w14:paraId="56B8AED9" w14:textId="77777777" w:rsidR="00A45AEA" w:rsidRPr="00FC28D6" w:rsidRDefault="00A45AEA" w:rsidP="00AB6C5C">
      <w:pPr>
        <w:widowControl w:val="0"/>
        <w:tabs>
          <w:tab w:val="left" w:pos="709"/>
          <w:tab w:val="left" w:pos="1134"/>
        </w:tabs>
        <w:autoSpaceDE w:val="0"/>
        <w:autoSpaceDN w:val="0"/>
        <w:adjustRightInd w:val="0"/>
        <w:spacing w:after="0" w:line="240" w:lineRule="auto"/>
        <w:ind w:firstLine="709"/>
        <w:jc w:val="both"/>
        <w:rPr>
          <w:rFonts w:ascii="Times New Roman" w:hAnsi="Times New Roman" w:cs="Times New Roman"/>
          <w:b/>
          <w:sz w:val="28"/>
          <w:szCs w:val="28"/>
        </w:rPr>
        <w:sectPr w:rsidR="00A45AEA" w:rsidRPr="00FC28D6" w:rsidSect="00C30562">
          <w:pgSz w:w="16838" w:h="11906" w:orient="landscape" w:code="9"/>
          <w:pgMar w:top="1701" w:right="1134" w:bottom="567" w:left="1134" w:header="709" w:footer="709" w:gutter="0"/>
          <w:cols w:space="708"/>
          <w:docGrid w:linePitch="360"/>
        </w:sectPr>
      </w:pPr>
    </w:p>
    <w:p w14:paraId="7748E4F3" w14:textId="13C33CE5" w:rsidR="00A45AEA" w:rsidRPr="00FC28D6" w:rsidRDefault="00A45AEA" w:rsidP="00AB6C5C">
      <w:pPr>
        <w:tabs>
          <w:tab w:val="left" w:pos="709"/>
        </w:tabs>
        <w:spacing w:after="0" w:line="240" w:lineRule="auto"/>
        <w:jc w:val="both"/>
        <w:rPr>
          <w:rFonts w:ascii="Times New Roman" w:hAnsi="Times New Roman" w:cs="Times New Roman"/>
          <w:sz w:val="28"/>
          <w:szCs w:val="28"/>
        </w:rPr>
      </w:pPr>
      <w:r w:rsidRPr="00FC28D6">
        <w:rPr>
          <w:rFonts w:ascii="Times New Roman" w:hAnsi="Times New Roman" w:cs="Times New Roman"/>
          <w:sz w:val="28"/>
          <w:szCs w:val="28"/>
        </w:rPr>
        <w:lastRenderedPageBreak/>
        <w:t xml:space="preserve">Таблица </w:t>
      </w:r>
      <w:r w:rsidR="00131712" w:rsidRPr="00FC28D6">
        <w:rPr>
          <w:rFonts w:ascii="Times New Roman" w:hAnsi="Times New Roman" w:cs="Times New Roman"/>
          <w:sz w:val="28"/>
          <w:szCs w:val="28"/>
        </w:rPr>
        <w:t>32</w:t>
      </w:r>
      <w:r w:rsidRPr="00FC28D6">
        <w:rPr>
          <w:rFonts w:ascii="Times New Roman" w:hAnsi="Times New Roman" w:cs="Times New Roman"/>
          <w:sz w:val="28"/>
          <w:szCs w:val="28"/>
        </w:rPr>
        <w:t xml:space="preserve"> – Основные показатели эффективности деятельности государственных органов</w:t>
      </w:r>
    </w:p>
    <w:p w14:paraId="4403D59D" w14:textId="77777777" w:rsidR="00C46822" w:rsidRPr="00FC28D6" w:rsidRDefault="00C46822" w:rsidP="00AB6C5C">
      <w:pPr>
        <w:tabs>
          <w:tab w:val="left" w:pos="709"/>
        </w:tabs>
        <w:spacing w:after="0" w:line="240" w:lineRule="auto"/>
        <w:jc w:val="both"/>
        <w:rPr>
          <w:rFonts w:ascii="Times New Roman" w:hAnsi="Times New Roman" w:cs="Times New Roman"/>
          <w:sz w:val="16"/>
          <w:szCs w:val="16"/>
        </w:rPr>
      </w:pPr>
    </w:p>
    <w:tbl>
      <w:tblPr>
        <w:tblStyle w:val="ae"/>
        <w:tblW w:w="0" w:type="auto"/>
        <w:jc w:val="center"/>
        <w:tblLook w:val="04A0" w:firstRow="1" w:lastRow="0" w:firstColumn="1" w:lastColumn="0" w:noHBand="0" w:noVBand="1"/>
      </w:tblPr>
      <w:tblGrid>
        <w:gridCol w:w="4016"/>
        <w:gridCol w:w="5554"/>
      </w:tblGrid>
      <w:tr w:rsidR="00FC28D6" w:rsidRPr="00FC28D6" w14:paraId="7B508C7D" w14:textId="77777777" w:rsidTr="000711C4">
        <w:trPr>
          <w:jc w:val="center"/>
        </w:trPr>
        <w:tc>
          <w:tcPr>
            <w:tcW w:w="9570" w:type="dxa"/>
            <w:gridSpan w:val="2"/>
            <w:vAlign w:val="center"/>
          </w:tcPr>
          <w:p w14:paraId="47008DE6" w14:textId="6226B941" w:rsidR="00F15662" w:rsidRPr="00FC28D6" w:rsidRDefault="00F15662" w:rsidP="00C46822">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rPr>
              <w:t>Показатели</w:t>
            </w:r>
          </w:p>
        </w:tc>
      </w:tr>
      <w:tr w:rsidR="00FC28D6" w:rsidRPr="00FC28D6" w14:paraId="42085045" w14:textId="77777777" w:rsidTr="000711C4">
        <w:trPr>
          <w:jc w:val="center"/>
        </w:trPr>
        <w:tc>
          <w:tcPr>
            <w:tcW w:w="9570" w:type="dxa"/>
            <w:gridSpan w:val="2"/>
          </w:tcPr>
          <w:p w14:paraId="547C5CFE" w14:textId="410F4ECC" w:rsidR="00F15662" w:rsidRPr="00FC28D6" w:rsidRDefault="00F15662" w:rsidP="00F15662">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lang w:val="en-US"/>
              </w:rPr>
              <w:t>S</w:t>
            </w:r>
            <w:r w:rsidRPr="00FC28D6">
              <w:rPr>
                <w:rFonts w:ascii="Times New Roman" w:hAnsi="Times New Roman"/>
                <w:sz w:val="24"/>
                <w:szCs w:val="24"/>
              </w:rPr>
              <w:t>1 - Ключевые национальные показатели</w:t>
            </w:r>
          </w:p>
        </w:tc>
      </w:tr>
      <w:tr w:rsidR="00FC28D6" w:rsidRPr="00FC28D6" w14:paraId="73DE9739" w14:textId="77777777" w:rsidTr="000711C4">
        <w:trPr>
          <w:jc w:val="center"/>
        </w:trPr>
        <w:tc>
          <w:tcPr>
            <w:tcW w:w="4016" w:type="dxa"/>
          </w:tcPr>
          <w:p w14:paraId="0D224F2D" w14:textId="77777777" w:rsidR="00F15662" w:rsidRPr="00FC28D6" w:rsidRDefault="00F15662" w:rsidP="00C46822">
            <w:pPr>
              <w:tabs>
                <w:tab w:val="left" w:pos="709"/>
              </w:tabs>
              <w:spacing w:after="0" w:line="240" w:lineRule="auto"/>
              <w:rPr>
                <w:rFonts w:ascii="Times New Roman" w:hAnsi="Times New Roman"/>
                <w:sz w:val="24"/>
                <w:szCs w:val="24"/>
                <w:lang w:val="en-US"/>
              </w:rPr>
            </w:pPr>
            <w:r w:rsidRPr="00FC28D6">
              <w:rPr>
                <w:rFonts w:ascii="Times New Roman" w:hAnsi="Times New Roman"/>
                <w:sz w:val="24"/>
                <w:szCs w:val="24"/>
                <w:lang w:val="en-US"/>
              </w:rPr>
              <w:t>G</w:t>
            </w:r>
            <w:r w:rsidRPr="00FC28D6">
              <w:rPr>
                <w:rFonts w:ascii="Times New Roman" w:hAnsi="Times New Roman"/>
                <w:sz w:val="24"/>
                <w:szCs w:val="24"/>
              </w:rPr>
              <w:t xml:space="preserve">1: Экономический рост страны </w:t>
            </w:r>
          </w:p>
        </w:tc>
        <w:tc>
          <w:tcPr>
            <w:tcW w:w="5554" w:type="dxa"/>
          </w:tcPr>
          <w:p w14:paraId="78442259" w14:textId="77777777" w:rsidR="00F15662" w:rsidRPr="00FC28D6" w:rsidRDefault="00F15662" w:rsidP="00C46822">
            <w:pPr>
              <w:numPr>
                <w:ilvl w:val="0"/>
                <w:numId w:val="27"/>
              </w:numPr>
              <w:tabs>
                <w:tab w:val="clear" w:pos="720"/>
                <w:tab w:val="left" w:pos="214"/>
                <w:tab w:val="left" w:pos="423"/>
                <w:tab w:val="num" w:pos="565"/>
                <w:tab w:val="left" w:pos="709"/>
              </w:tabs>
              <w:spacing w:after="0" w:line="240" w:lineRule="auto"/>
              <w:ind w:left="0" w:firstLine="0"/>
              <w:jc w:val="both"/>
              <w:rPr>
                <w:rFonts w:ascii="Times New Roman" w:hAnsi="Times New Roman"/>
                <w:sz w:val="24"/>
                <w:szCs w:val="24"/>
              </w:rPr>
            </w:pPr>
            <w:r w:rsidRPr="00FC28D6">
              <w:rPr>
                <w:rFonts w:ascii="Times New Roman" w:hAnsi="Times New Roman"/>
                <w:sz w:val="24"/>
                <w:szCs w:val="24"/>
                <w:lang w:val="en-US"/>
              </w:rPr>
              <w:t xml:space="preserve">F1 – </w:t>
            </w:r>
            <w:r w:rsidRPr="00FC28D6">
              <w:rPr>
                <w:rFonts w:ascii="Times New Roman" w:hAnsi="Times New Roman"/>
                <w:sz w:val="24"/>
                <w:szCs w:val="24"/>
              </w:rPr>
              <w:t>ВВП Республики Казахстан;</w:t>
            </w:r>
          </w:p>
          <w:p w14:paraId="68E6A897" w14:textId="77777777" w:rsidR="00F15662" w:rsidRPr="00FC28D6" w:rsidRDefault="00F15662" w:rsidP="00C46822">
            <w:pPr>
              <w:numPr>
                <w:ilvl w:val="0"/>
                <w:numId w:val="27"/>
              </w:numPr>
              <w:tabs>
                <w:tab w:val="clear" w:pos="720"/>
                <w:tab w:val="left" w:pos="214"/>
                <w:tab w:val="left" w:pos="423"/>
                <w:tab w:val="num" w:pos="565"/>
                <w:tab w:val="left" w:pos="709"/>
              </w:tabs>
              <w:spacing w:after="0" w:line="240" w:lineRule="auto"/>
              <w:ind w:left="0" w:firstLine="0"/>
              <w:jc w:val="both"/>
              <w:rPr>
                <w:rFonts w:ascii="Times New Roman" w:hAnsi="Times New Roman"/>
                <w:sz w:val="24"/>
                <w:szCs w:val="24"/>
              </w:rPr>
            </w:pPr>
            <w:r w:rsidRPr="00FC28D6">
              <w:rPr>
                <w:rFonts w:ascii="Times New Roman" w:hAnsi="Times New Roman"/>
                <w:sz w:val="24"/>
                <w:szCs w:val="24"/>
                <w:lang w:val="en-US"/>
              </w:rPr>
              <w:t>F</w:t>
            </w:r>
            <w:r w:rsidRPr="00FC28D6">
              <w:rPr>
                <w:rFonts w:ascii="Times New Roman" w:hAnsi="Times New Roman"/>
                <w:sz w:val="24"/>
                <w:szCs w:val="24"/>
              </w:rPr>
              <w:t>2- Рост производительности труда</w:t>
            </w:r>
          </w:p>
        </w:tc>
      </w:tr>
      <w:tr w:rsidR="00FC28D6" w:rsidRPr="00FC28D6" w14:paraId="416E15F3" w14:textId="77777777" w:rsidTr="000711C4">
        <w:trPr>
          <w:jc w:val="center"/>
        </w:trPr>
        <w:tc>
          <w:tcPr>
            <w:tcW w:w="4016" w:type="dxa"/>
          </w:tcPr>
          <w:p w14:paraId="0804B0A3" w14:textId="7FE39452" w:rsidR="00F15662" w:rsidRPr="00FC28D6" w:rsidRDefault="00F15662" w:rsidP="00C46822">
            <w:pPr>
              <w:tabs>
                <w:tab w:val="left" w:pos="709"/>
              </w:tabs>
              <w:spacing w:after="0" w:line="240" w:lineRule="auto"/>
              <w:rPr>
                <w:rFonts w:ascii="Times New Roman" w:hAnsi="Times New Roman"/>
                <w:sz w:val="24"/>
                <w:szCs w:val="24"/>
                <w:lang w:val="en-US"/>
              </w:rPr>
            </w:pPr>
            <w:r w:rsidRPr="00FC28D6">
              <w:rPr>
                <w:rFonts w:ascii="Times New Roman" w:hAnsi="Times New Roman"/>
                <w:sz w:val="24"/>
                <w:szCs w:val="24"/>
                <w:lang w:val="en-US"/>
              </w:rPr>
              <w:t>G</w:t>
            </w:r>
            <w:r w:rsidRPr="00FC28D6">
              <w:rPr>
                <w:rFonts w:ascii="Times New Roman" w:hAnsi="Times New Roman"/>
                <w:sz w:val="24"/>
                <w:szCs w:val="24"/>
              </w:rPr>
              <w:t xml:space="preserve">2: Региональная экономика </w:t>
            </w:r>
          </w:p>
        </w:tc>
        <w:tc>
          <w:tcPr>
            <w:tcW w:w="5554" w:type="dxa"/>
          </w:tcPr>
          <w:p w14:paraId="36F92320" w14:textId="77777777" w:rsidR="00F15662" w:rsidRPr="00FC28D6" w:rsidRDefault="00F15662" w:rsidP="00C46822">
            <w:pPr>
              <w:numPr>
                <w:ilvl w:val="0"/>
                <w:numId w:val="28"/>
              </w:numPr>
              <w:tabs>
                <w:tab w:val="clear" w:pos="720"/>
                <w:tab w:val="left" w:pos="214"/>
                <w:tab w:val="left" w:pos="423"/>
                <w:tab w:val="num" w:pos="565"/>
                <w:tab w:val="left" w:pos="709"/>
              </w:tabs>
              <w:spacing w:after="0" w:line="240" w:lineRule="auto"/>
              <w:ind w:left="0" w:firstLine="0"/>
              <w:jc w:val="both"/>
              <w:rPr>
                <w:rFonts w:ascii="Times New Roman" w:hAnsi="Times New Roman"/>
                <w:sz w:val="24"/>
                <w:szCs w:val="24"/>
              </w:rPr>
            </w:pPr>
            <w:r w:rsidRPr="00FC28D6">
              <w:rPr>
                <w:rFonts w:ascii="Times New Roman" w:hAnsi="Times New Roman"/>
                <w:sz w:val="24"/>
                <w:szCs w:val="24"/>
                <w:lang w:val="en-US"/>
              </w:rPr>
              <w:t>F</w:t>
            </w:r>
            <w:r w:rsidRPr="00FC28D6">
              <w:rPr>
                <w:rFonts w:ascii="Times New Roman" w:hAnsi="Times New Roman"/>
                <w:sz w:val="24"/>
                <w:szCs w:val="24"/>
              </w:rPr>
              <w:t xml:space="preserve">3 - ВРП на душу населения; </w:t>
            </w:r>
          </w:p>
          <w:p w14:paraId="0EC54829" w14:textId="77777777" w:rsidR="00F15662" w:rsidRPr="00FC28D6" w:rsidRDefault="00F15662" w:rsidP="00C46822">
            <w:pPr>
              <w:numPr>
                <w:ilvl w:val="0"/>
                <w:numId w:val="28"/>
              </w:numPr>
              <w:tabs>
                <w:tab w:val="clear" w:pos="720"/>
                <w:tab w:val="left" w:pos="214"/>
                <w:tab w:val="left" w:pos="423"/>
                <w:tab w:val="num" w:pos="565"/>
                <w:tab w:val="left" w:pos="709"/>
              </w:tabs>
              <w:spacing w:after="0" w:line="240" w:lineRule="auto"/>
              <w:ind w:left="0" w:firstLine="0"/>
              <w:jc w:val="both"/>
              <w:rPr>
                <w:rFonts w:ascii="Times New Roman" w:hAnsi="Times New Roman"/>
                <w:sz w:val="24"/>
                <w:szCs w:val="24"/>
              </w:rPr>
            </w:pPr>
            <w:r w:rsidRPr="00FC28D6">
              <w:rPr>
                <w:rFonts w:ascii="Times New Roman" w:hAnsi="Times New Roman"/>
                <w:sz w:val="24"/>
                <w:szCs w:val="24"/>
                <w:lang w:val="en-US"/>
              </w:rPr>
              <w:t>F</w:t>
            </w:r>
            <w:r w:rsidRPr="00FC28D6">
              <w:rPr>
                <w:rFonts w:ascii="Times New Roman" w:hAnsi="Times New Roman"/>
                <w:sz w:val="24"/>
                <w:szCs w:val="24"/>
              </w:rPr>
              <w:t>4 - Налоговые и неналоговые поступления в местный бюджет</w:t>
            </w:r>
          </w:p>
        </w:tc>
      </w:tr>
      <w:tr w:rsidR="00FC28D6" w:rsidRPr="00FC28D6" w14:paraId="4C916E02" w14:textId="77777777" w:rsidTr="000711C4">
        <w:trPr>
          <w:jc w:val="center"/>
        </w:trPr>
        <w:tc>
          <w:tcPr>
            <w:tcW w:w="4016" w:type="dxa"/>
          </w:tcPr>
          <w:p w14:paraId="05C4AFDB" w14:textId="029DEEEC" w:rsidR="00F15662" w:rsidRPr="00FC28D6" w:rsidRDefault="00F15662" w:rsidP="00C46822">
            <w:pPr>
              <w:tabs>
                <w:tab w:val="left" w:pos="709"/>
              </w:tabs>
              <w:spacing w:after="0" w:line="240" w:lineRule="auto"/>
              <w:rPr>
                <w:rFonts w:ascii="Times New Roman" w:hAnsi="Times New Roman"/>
                <w:sz w:val="24"/>
                <w:szCs w:val="24"/>
              </w:rPr>
            </w:pPr>
            <w:r w:rsidRPr="00FC28D6">
              <w:rPr>
                <w:rFonts w:ascii="Times New Roman" w:hAnsi="Times New Roman"/>
                <w:sz w:val="24"/>
                <w:szCs w:val="24"/>
                <w:lang w:val="en-US"/>
              </w:rPr>
              <w:t>G</w:t>
            </w:r>
            <w:r w:rsidRPr="00FC28D6">
              <w:rPr>
                <w:rFonts w:ascii="Times New Roman" w:hAnsi="Times New Roman"/>
                <w:sz w:val="24"/>
                <w:szCs w:val="24"/>
              </w:rPr>
              <w:t xml:space="preserve">3: Бюджетная политика </w:t>
            </w:r>
          </w:p>
        </w:tc>
        <w:tc>
          <w:tcPr>
            <w:tcW w:w="5554" w:type="dxa"/>
          </w:tcPr>
          <w:p w14:paraId="659B1F86" w14:textId="77777777" w:rsidR="00F15662" w:rsidRPr="00FC28D6" w:rsidRDefault="00F15662" w:rsidP="00C46822">
            <w:pPr>
              <w:numPr>
                <w:ilvl w:val="0"/>
                <w:numId w:val="29"/>
              </w:numPr>
              <w:tabs>
                <w:tab w:val="clear" w:pos="720"/>
                <w:tab w:val="left" w:pos="214"/>
                <w:tab w:val="left" w:pos="423"/>
                <w:tab w:val="num" w:pos="565"/>
                <w:tab w:val="left" w:pos="709"/>
              </w:tabs>
              <w:spacing w:after="0" w:line="240" w:lineRule="auto"/>
              <w:ind w:left="0" w:firstLine="0"/>
              <w:jc w:val="both"/>
              <w:rPr>
                <w:rFonts w:ascii="Times New Roman" w:hAnsi="Times New Roman"/>
                <w:sz w:val="24"/>
                <w:szCs w:val="24"/>
              </w:rPr>
            </w:pPr>
            <w:r w:rsidRPr="00FC28D6">
              <w:rPr>
                <w:rFonts w:ascii="Times New Roman" w:hAnsi="Times New Roman"/>
                <w:sz w:val="24"/>
                <w:szCs w:val="24"/>
                <w:lang w:val="en-US"/>
              </w:rPr>
              <w:t>F</w:t>
            </w:r>
            <w:r w:rsidRPr="00FC28D6">
              <w:rPr>
                <w:rFonts w:ascii="Times New Roman" w:hAnsi="Times New Roman"/>
                <w:sz w:val="24"/>
                <w:szCs w:val="24"/>
              </w:rPr>
              <w:t>5</w:t>
            </w:r>
            <w:r w:rsidRPr="00FC28D6">
              <w:rPr>
                <w:rFonts w:ascii="Times New Roman" w:hAnsi="Times New Roman"/>
                <w:sz w:val="24"/>
                <w:szCs w:val="24"/>
                <w:lang w:val="en-US"/>
              </w:rPr>
              <w:t xml:space="preserve"> – </w:t>
            </w:r>
            <w:r w:rsidRPr="00FC28D6">
              <w:rPr>
                <w:rFonts w:ascii="Times New Roman" w:hAnsi="Times New Roman"/>
                <w:sz w:val="24"/>
                <w:szCs w:val="24"/>
              </w:rPr>
              <w:t>Дефицит бюджета;</w:t>
            </w:r>
          </w:p>
          <w:p w14:paraId="0B155603" w14:textId="77777777" w:rsidR="00F15662" w:rsidRPr="00FC28D6" w:rsidRDefault="00F15662" w:rsidP="00C46822">
            <w:pPr>
              <w:numPr>
                <w:ilvl w:val="0"/>
                <w:numId w:val="29"/>
              </w:numPr>
              <w:tabs>
                <w:tab w:val="clear" w:pos="720"/>
                <w:tab w:val="left" w:pos="214"/>
                <w:tab w:val="left" w:pos="423"/>
                <w:tab w:val="num" w:pos="565"/>
                <w:tab w:val="left" w:pos="709"/>
              </w:tabs>
              <w:spacing w:after="0" w:line="240" w:lineRule="auto"/>
              <w:ind w:left="0" w:firstLine="0"/>
              <w:jc w:val="both"/>
              <w:rPr>
                <w:rFonts w:ascii="Times New Roman" w:hAnsi="Times New Roman"/>
                <w:sz w:val="24"/>
                <w:szCs w:val="24"/>
              </w:rPr>
            </w:pPr>
            <w:r w:rsidRPr="00FC28D6">
              <w:rPr>
                <w:rFonts w:ascii="Times New Roman" w:hAnsi="Times New Roman"/>
                <w:sz w:val="24"/>
                <w:szCs w:val="24"/>
                <w:lang w:val="en-US"/>
              </w:rPr>
              <w:t>F</w:t>
            </w:r>
            <w:r w:rsidRPr="00FC28D6">
              <w:rPr>
                <w:rFonts w:ascii="Times New Roman" w:hAnsi="Times New Roman"/>
                <w:sz w:val="24"/>
                <w:szCs w:val="24"/>
              </w:rPr>
              <w:t>6 - Управление государственными активами</w:t>
            </w:r>
          </w:p>
        </w:tc>
      </w:tr>
      <w:tr w:rsidR="00FC28D6" w:rsidRPr="00FC28D6" w14:paraId="3AA7F3FC" w14:textId="77777777" w:rsidTr="000711C4">
        <w:trPr>
          <w:jc w:val="center"/>
        </w:trPr>
        <w:tc>
          <w:tcPr>
            <w:tcW w:w="9570" w:type="dxa"/>
            <w:gridSpan w:val="2"/>
          </w:tcPr>
          <w:p w14:paraId="6F12ADF1" w14:textId="7CF8550B" w:rsidR="00F15662" w:rsidRPr="00FC28D6" w:rsidRDefault="00F15662" w:rsidP="00C46822">
            <w:pPr>
              <w:tabs>
                <w:tab w:val="left" w:pos="709"/>
              </w:tabs>
              <w:spacing w:after="0" w:line="240" w:lineRule="auto"/>
              <w:jc w:val="center"/>
              <w:rPr>
                <w:rFonts w:ascii="Times New Roman" w:hAnsi="Times New Roman"/>
                <w:sz w:val="24"/>
                <w:szCs w:val="24"/>
              </w:rPr>
            </w:pPr>
            <w:r w:rsidRPr="00FC28D6">
              <w:rPr>
                <w:rFonts w:ascii="Times New Roman" w:hAnsi="Times New Roman"/>
                <w:sz w:val="24"/>
                <w:szCs w:val="24"/>
                <w:lang w:val="en-US"/>
              </w:rPr>
              <w:t>S</w:t>
            </w:r>
            <w:r w:rsidRPr="00FC28D6">
              <w:rPr>
                <w:rFonts w:ascii="Times New Roman" w:hAnsi="Times New Roman"/>
                <w:sz w:val="24"/>
                <w:szCs w:val="24"/>
              </w:rPr>
              <w:t>2 - Отраслевая экономика</w:t>
            </w:r>
          </w:p>
        </w:tc>
      </w:tr>
      <w:tr w:rsidR="00FC28D6" w:rsidRPr="00FC28D6" w14:paraId="3EFA93CB" w14:textId="77777777" w:rsidTr="000711C4">
        <w:trPr>
          <w:jc w:val="center"/>
        </w:trPr>
        <w:tc>
          <w:tcPr>
            <w:tcW w:w="4016" w:type="dxa"/>
          </w:tcPr>
          <w:p w14:paraId="5728D19F" w14:textId="77777777" w:rsidR="00F15662" w:rsidRPr="00FC28D6" w:rsidRDefault="00F15662" w:rsidP="00C46822">
            <w:pPr>
              <w:tabs>
                <w:tab w:val="left" w:pos="709"/>
              </w:tabs>
              <w:spacing w:after="0" w:line="240" w:lineRule="auto"/>
              <w:rPr>
                <w:rFonts w:ascii="Times New Roman" w:hAnsi="Times New Roman"/>
                <w:sz w:val="24"/>
                <w:szCs w:val="24"/>
                <w:lang w:val="en-US"/>
              </w:rPr>
            </w:pPr>
            <w:r w:rsidRPr="00FC28D6">
              <w:rPr>
                <w:rFonts w:ascii="Times New Roman" w:hAnsi="Times New Roman"/>
                <w:sz w:val="24"/>
                <w:szCs w:val="24"/>
                <w:lang w:val="en-US"/>
              </w:rPr>
              <w:t>G</w:t>
            </w:r>
            <w:r w:rsidRPr="00FC28D6">
              <w:rPr>
                <w:rFonts w:ascii="Times New Roman" w:hAnsi="Times New Roman"/>
                <w:sz w:val="24"/>
                <w:szCs w:val="24"/>
              </w:rPr>
              <w:t xml:space="preserve">4: Сфера развития предпринимательства </w:t>
            </w:r>
          </w:p>
        </w:tc>
        <w:tc>
          <w:tcPr>
            <w:tcW w:w="5554" w:type="dxa"/>
          </w:tcPr>
          <w:p w14:paraId="53FEA431" w14:textId="77777777" w:rsidR="00F15662" w:rsidRPr="00FC28D6" w:rsidRDefault="00F15662" w:rsidP="00C46822">
            <w:pPr>
              <w:pStyle w:val="a3"/>
              <w:numPr>
                <w:ilvl w:val="0"/>
                <w:numId w:val="31"/>
              </w:numPr>
              <w:tabs>
                <w:tab w:val="left" w:pos="214"/>
                <w:tab w:val="left" w:pos="709"/>
              </w:tabs>
              <w:spacing w:after="0" w:line="240" w:lineRule="auto"/>
              <w:ind w:left="0" w:firstLine="0"/>
              <w:jc w:val="both"/>
              <w:rPr>
                <w:rFonts w:ascii="Times New Roman" w:hAnsi="Times New Roman"/>
                <w:sz w:val="24"/>
                <w:szCs w:val="24"/>
              </w:rPr>
            </w:pPr>
            <w:r w:rsidRPr="00FC28D6">
              <w:rPr>
                <w:rFonts w:ascii="Times New Roman" w:hAnsi="Times New Roman"/>
                <w:sz w:val="24"/>
                <w:szCs w:val="24"/>
              </w:rPr>
              <w:t>F7 – Доля МСБ в ВРП;</w:t>
            </w:r>
          </w:p>
          <w:p w14:paraId="6AEDC710" w14:textId="77777777" w:rsidR="00F15662" w:rsidRPr="00FC28D6" w:rsidRDefault="00F15662" w:rsidP="00C46822">
            <w:pPr>
              <w:pStyle w:val="a3"/>
              <w:numPr>
                <w:ilvl w:val="0"/>
                <w:numId w:val="31"/>
              </w:numPr>
              <w:tabs>
                <w:tab w:val="left" w:pos="214"/>
                <w:tab w:val="left" w:pos="709"/>
              </w:tabs>
              <w:spacing w:after="0" w:line="240" w:lineRule="auto"/>
              <w:ind w:left="0" w:firstLine="0"/>
              <w:jc w:val="both"/>
              <w:rPr>
                <w:rFonts w:ascii="Times New Roman" w:hAnsi="Times New Roman"/>
                <w:sz w:val="24"/>
                <w:szCs w:val="24"/>
              </w:rPr>
            </w:pPr>
            <w:r w:rsidRPr="00FC28D6">
              <w:rPr>
                <w:rFonts w:ascii="Times New Roman" w:hAnsi="Times New Roman"/>
                <w:sz w:val="24"/>
                <w:szCs w:val="24"/>
              </w:rPr>
              <w:t>F8 - ВДС МСБ в ВРП</w:t>
            </w:r>
          </w:p>
        </w:tc>
      </w:tr>
      <w:tr w:rsidR="00FC28D6" w:rsidRPr="00FC28D6" w14:paraId="54FFAF90" w14:textId="77777777" w:rsidTr="000711C4">
        <w:trPr>
          <w:jc w:val="center"/>
        </w:trPr>
        <w:tc>
          <w:tcPr>
            <w:tcW w:w="4016" w:type="dxa"/>
          </w:tcPr>
          <w:p w14:paraId="04130B88" w14:textId="77777777" w:rsidR="00F15662" w:rsidRPr="00FC28D6" w:rsidRDefault="00F15662" w:rsidP="00C46822">
            <w:pPr>
              <w:tabs>
                <w:tab w:val="left" w:pos="709"/>
              </w:tabs>
              <w:spacing w:after="0" w:line="240" w:lineRule="auto"/>
              <w:rPr>
                <w:rFonts w:ascii="Times New Roman" w:hAnsi="Times New Roman"/>
                <w:sz w:val="24"/>
                <w:szCs w:val="24"/>
                <w:lang w:val="en-US"/>
              </w:rPr>
            </w:pPr>
            <w:r w:rsidRPr="00FC28D6">
              <w:rPr>
                <w:rFonts w:ascii="Times New Roman" w:hAnsi="Times New Roman"/>
                <w:sz w:val="24"/>
                <w:szCs w:val="24"/>
                <w:lang w:val="en-US"/>
              </w:rPr>
              <w:t>G</w:t>
            </w:r>
            <w:r w:rsidRPr="00FC28D6">
              <w:rPr>
                <w:rFonts w:ascii="Times New Roman" w:hAnsi="Times New Roman"/>
                <w:sz w:val="24"/>
                <w:szCs w:val="24"/>
              </w:rPr>
              <w:t xml:space="preserve">5: Несырьевой промышленный сектор </w:t>
            </w:r>
          </w:p>
        </w:tc>
        <w:tc>
          <w:tcPr>
            <w:tcW w:w="5554" w:type="dxa"/>
          </w:tcPr>
          <w:p w14:paraId="69AE0B7D" w14:textId="77777777" w:rsidR="00F15662" w:rsidRPr="00FC28D6" w:rsidRDefault="00F15662" w:rsidP="00C46822">
            <w:pPr>
              <w:pStyle w:val="a3"/>
              <w:numPr>
                <w:ilvl w:val="0"/>
                <w:numId w:val="30"/>
              </w:numPr>
              <w:tabs>
                <w:tab w:val="left" w:pos="214"/>
                <w:tab w:val="left" w:pos="709"/>
              </w:tabs>
              <w:spacing w:after="0" w:line="240" w:lineRule="auto"/>
              <w:ind w:left="0" w:firstLine="0"/>
              <w:jc w:val="both"/>
              <w:rPr>
                <w:rFonts w:ascii="Times New Roman" w:hAnsi="Times New Roman"/>
                <w:sz w:val="24"/>
                <w:szCs w:val="24"/>
              </w:rPr>
            </w:pPr>
            <w:r w:rsidRPr="00FC28D6">
              <w:rPr>
                <w:rFonts w:ascii="Times New Roman" w:hAnsi="Times New Roman"/>
                <w:sz w:val="24"/>
                <w:szCs w:val="24"/>
                <w:lang w:val="en-US"/>
              </w:rPr>
              <w:t>F</w:t>
            </w:r>
            <w:r w:rsidRPr="00FC28D6">
              <w:rPr>
                <w:rFonts w:ascii="Times New Roman" w:hAnsi="Times New Roman"/>
                <w:sz w:val="24"/>
                <w:szCs w:val="24"/>
              </w:rPr>
              <w:t>9 – Объем несырьевого экспорта;</w:t>
            </w:r>
          </w:p>
          <w:p w14:paraId="54FBA542" w14:textId="77777777" w:rsidR="00F15662" w:rsidRPr="00FC28D6" w:rsidRDefault="00F15662" w:rsidP="00C46822">
            <w:pPr>
              <w:pStyle w:val="a3"/>
              <w:numPr>
                <w:ilvl w:val="0"/>
                <w:numId w:val="30"/>
              </w:numPr>
              <w:tabs>
                <w:tab w:val="left" w:pos="214"/>
                <w:tab w:val="left" w:pos="709"/>
              </w:tabs>
              <w:spacing w:after="0" w:line="240" w:lineRule="auto"/>
              <w:ind w:left="0" w:firstLine="0"/>
              <w:jc w:val="both"/>
              <w:rPr>
                <w:rFonts w:ascii="Times New Roman" w:hAnsi="Times New Roman"/>
                <w:sz w:val="24"/>
                <w:szCs w:val="24"/>
              </w:rPr>
            </w:pPr>
            <w:r w:rsidRPr="00FC28D6">
              <w:rPr>
                <w:rFonts w:ascii="Times New Roman" w:hAnsi="Times New Roman"/>
                <w:sz w:val="24"/>
                <w:szCs w:val="24"/>
                <w:lang w:val="en-US"/>
              </w:rPr>
              <w:t>F</w:t>
            </w:r>
            <w:r w:rsidRPr="00FC28D6">
              <w:rPr>
                <w:rFonts w:ascii="Times New Roman" w:hAnsi="Times New Roman"/>
                <w:sz w:val="24"/>
                <w:szCs w:val="24"/>
              </w:rPr>
              <w:t>10 - Инвестиции в основной капитал</w:t>
            </w:r>
          </w:p>
        </w:tc>
      </w:tr>
      <w:tr w:rsidR="00FC28D6" w:rsidRPr="00FC28D6" w14:paraId="6785BC67" w14:textId="77777777" w:rsidTr="000711C4">
        <w:trPr>
          <w:jc w:val="center"/>
        </w:trPr>
        <w:tc>
          <w:tcPr>
            <w:tcW w:w="4016" w:type="dxa"/>
          </w:tcPr>
          <w:p w14:paraId="28543EE1" w14:textId="77777777" w:rsidR="00C30562" w:rsidRPr="00FC28D6" w:rsidRDefault="00C30562" w:rsidP="00C46822">
            <w:pPr>
              <w:tabs>
                <w:tab w:val="left" w:pos="709"/>
              </w:tabs>
              <w:spacing w:after="0" w:line="240" w:lineRule="auto"/>
              <w:rPr>
                <w:rFonts w:ascii="Times New Roman" w:hAnsi="Times New Roman"/>
                <w:sz w:val="24"/>
                <w:szCs w:val="24"/>
              </w:rPr>
            </w:pPr>
            <w:r w:rsidRPr="00FC28D6">
              <w:rPr>
                <w:rFonts w:ascii="Times New Roman" w:hAnsi="Times New Roman"/>
                <w:sz w:val="24"/>
                <w:szCs w:val="24"/>
                <w:lang w:val="en-US"/>
              </w:rPr>
              <w:t>G</w:t>
            </w:r>
            <w:r w:rsidRPr="00FC28D6">
              <w:rPr>
                <w:rFonts w:ascii="Times New Roman" w:hAnsi="Times New Roman"/>
                <w:sz w:val="24"/>
                <w:szCs w:val="24"/>
              </w:rPr>
              <w:t xml:space="preserve">6: Аграрный сектор </w:t>
            </w:r>
          </w:p>
          <w:p w14:paraId="42FD0FC9" w14:textId="77777777" w:rsidR="00C30562" w:rsidRPr="00FC28D6" w:rsidRDefault="00C30562" w:rsidP="00C46822">
            <w:pPr>
              <w:tabs>
                <w:tab w:val="left" w:pos="709"/>
              </w:tabs>
              <w:spacing w:after="0" w:line="240" w:lineRule="auto"/>
              <w:rPr>
                <w:rFonts w:ascii="Times New Roman" w:hAnsi="Times New Roman"/>
                <w:sz w:val="24"/>
                <w:szCs w:val="24"/>
                <w:lang w:val="en-US"/>
              </w:rPr>
            </w:pPr>
          </w:p>
        </w:tc>
        <w:tc>
          <w:tcPr>
            <w:tcW w:w="5554" w:type="dxa"/>
          </w:tcPr>
          <w:p w14:paraId="015367E4" w14:textId="77777777" w:rsidR="00C30562" w:rsidRPr="00FC28D6" w:rsidRDefault="00C30562" w:rsidP="00C46822">
            <w:pPr>
              <w:pStyle w:val="a3"/>
              <w:numPr>
                <w:ilvl w:val="0"/>
                <w:numId w:val="32"/>
              </w:numPr>
              <w:tabs>
                <w:tab w:val="left" w:pos="214"/>
                <w:tab w:val="left" w:pos="709"/>
              </w:tabs>
              <w:spacing w:after="0" w:line="240" w:lineRule="auto"/>
              <w:ind w:left="0" w:firstLine="0"/>
              <w:jc w:val="both"/>
              <w:rPr>
                <w:rFonts w:ascii="Times New Roman" w:hAnsi="Times New Roman"/>
                <w:sz w:val="24"/>
                <w:szCs w:val="24"/>
              </w:rPr>
            </w:pPr>
            <w:r w:rsidRPr="00FC28D6">
              <w:rPr>
                <w:rFonts w:ascii="Times New Roman" w:hAnsi="Times New Roman"/>
                <w:sz w:val="24"/>
                <w:szCs w:val="24"/>
                <w:lang w:val="en-US"/>
              </w:rPr>
              <w:t>F</w:t>
            </w:r>
            <w:r w:rsidRPr="00FC28D6">
              <w:rPr>
                <w:rFonts w:ascii="Times New Roman" w:hAnsi="Times New Roman"/>
                <w:sz w:val="24"/>
                <w:szCs w:val="24"/>
              </w:rPr>
              <w:t>11 – Объем валовой продукции (услуг) сельского хозяйства;</w:t>
            </w:r>
          </w:p>
          <w:p w14:paraId="77C54F72" w14:textId="77777777" w:rsidR="00C30562" w:rsidRPr="00FC28D6" w:rsidRDefault="00C30562" w:rsidP="00C46822">
            <w:pPr>
              <w:pStyle w:val="a3"/>
              <w:numPr>
                <w:ilvl w:val="0"/>
                <w:numId w:val="32"/>
              </w:numPr>
              <w:tabs>
                <w:tab w:val="left" w:pos="214"/>
                <w:tab w:val="left" w:pos="709"/>
              </w:tabs>
              <w:spacing w:after="0" w:line="240" w:lineRule="auto"/>
              <w:ind w:left="0" w:firstLine="0"/>
              <w:jc w:val="both"/>
              <w:rPr>
                <w:rFonts w:ascii="Times New Roman" w:hAnsi="Times New Roman"/>
                <w:sz w:val="24"/>
                <w:szCs w:val="24"/>
              </w:rPr>
            </w:pPr>
            <w:r w:rsidRPr="00FC28D6">
              <w:rPr>
                <w:rFonts w:ascii="Times New Roman" w:hAnsi="Times New Roman"/>
                <w:sz w:val="24"/>
                <w:szCs w:val="24"/>
                <w:lang w:val="en-US"/>
              </w:rPr>
              <w:t>F</w:t>
            </w:r>
            <w:r w:rsidRPr="00FC28D6">
              <w:rPr>
                <w:rFonts w:ascii="Times New Roman" w:hAnsi="Times New Roman"/>
                <w:sz w:val="24"/>
                <w:szCs w:val="24"/>
              </w:rPr>
              <w:t>12 - Объем экспорта переработанной сельскохозяйственной продукции</w:t>
            </w:r>
          </w:p>
        </w:tc>
      </w:tr>
      <w:tr w:rsidR="00FC28D6" w:rsidRPr="00FC28D6" w14:paraId="50968C39" w14:textId="77777777" w:rsidTr="000711C4">
        <w:trPr>
          <w:jc w:val="center"/>
        </w:trPr>
        <w:tc>
          <w:tcPr>
            <w:tcW w:w="4016" w:type="dxa"/>
          </w:tcPr>
          <w:p w14:paraId="71C2F6D5" w14:textId="77777777" w:rsidR="00C30562" w:rsidRPr="00FC28D6" w:rsidRDefault="00C30562" w:rsidP="00C46822">
            <w:pPr>
              <w:tabs>
                <w:tab w:val="left" w:pos="709"/>
              </w:tabs>
              <w:spacing w:after="0" w:line="240" w:lineRule="auto"/>
              <w:rPr>
                <w:rFonts w:ascii="Times New Roman" w:hAnsi="Times New Roman"/>
                <w:sz w:val="24"/>
                <w:szCs w:val="24"/>
              </w:rPr>
            </w:pPr>
            <w:r w:rsidRPr="00FC28D6">
              <w:rPr>
                <w:rFonts w:ascii="Times New Roman" w:hAnsi="Times New Roman"/>
                <w:sz w:val="24"/>
                <w:szCs w:val="24"/>
                <w:lang w:val="en-US"/>
              </w:rPr>
              <w:t>G</w:t>
            </w:r>
            <w:r w:rsidRPr="00FC28D6">
              <w:rPr>
                <w:rFonts w:ascii="Times New Roman" w:hAnsi="Times New Roman"/>
                <w:sz w:val="24"/>
                <w:szCs w:val="24"/>
              </w:rPr>
              <w:t xml:space="preserve">7: Строительство и инфраструктура </w:t>
            </w:r>
          </w:p>
        </w:tc>
        <w:tc>
          <w:tcPr>
            <w:tcW w:w="5554" w:type="dxa"/>
          </w:tcPr>
          <w:p w14:paraId="5F8438CC" w14:textId="77777777" w:rsidR="00C30562" w:rsidRPr="00FC28D6" w:rsidRDefault="00C30562" w:rsidP="00C46822">
            <w:pPr>
              <w:pStyle w:val="a3"/>
              <w:numPr>
                <w:ilvl w:val="0"/>
                <w:numId w:val="33"/>
              </w:numPr>
              <w:tabs>
                <w:tab w:val="left" w:pos="214"/>
                <w:tab w:val="left" w:pos="709"/>
              </w:tabs>
              <w:spacing w:after="0" w:line="240" w:lineRule="auto"/>
              <w:ind w:left="0" w:firstLine="0"/>
              <w:jc w:val="both"/>
              <w:rPr>
                <w:rFonts w:ascii="Times New Roman" w:hAnsi="Times New Roman"/>
                <w:sz w:val="24"/>
                <w:szCs w:val="24"/>
              </w:rPr>
            </w:pPr>
            <w:r w:rsidRPr="00FC28D6">
              <w:rPr>
                <w:rFonts w:ascii="Times New Roman" w:hAnsi="Times New Roman"/>
                <w:sz w:val="24"/>
                <w:szCs w:val="24"/>
                <w:lang w:val="en-US"/>
              </w:rPr>
              <w:t>F</w:t>
            </w:r>
            <w:r w:rsidRPr="00FC28D6">
              <w:rPr>
                <w:rFonts w:ascii="Times New Roman" w:hAnsi="Times New Roman"/>
                <w:sz w:val="24"/>
                <w:szCs w:val="24"/>
              </w:rPr>
              <w:t>13 – Обеспеченность жильем на одного жителя страны;</w:t>
            </w:r>
          </w:p>
          <w:p w14:paraId="6E83C7D8" w14:textId="77777777" w:rsidR="00C30562" w:rsidRPr="00FC28D6" w:rsidRDefault="00C30562" w:rsidP="00C46822">
            <w:pPr>
              <w:pStyle w:val="a3"/>
              <w:numPr>
                <w:ilvl w:val="0"/>
                <w:numId w:val="33"/>
              </w:numPr>
              <w:tabs>
                <w:tab w:val="left" w:pos="214"/>
                <w:tab w:val="left" w:pos="709"/>
              </w:tabs>
              <w:spacing w:after="0" w:line="240" w:lineRule="auto"/>
              <w:ind w:left="0" w:firstLine="0"/>
              <w:jc w:val="both"/>
              <w:rPr>
                <w:rFonts w:ascii="Times New Roman" w:hAnsi="Times New Roman"/>
                <w:sz w:val="24"/>
                <w:szCs w:val="24"/>
              </w:rPr>
            </w:pPr>
            <w:r w:rsidRPr="00FC28D6">
              <w:rPr>
                <w:rFonts w:ascii="Times New Roman" w:hAnsi="Times New Roman"/>
                <w:sz w:val="24"/>
                <w:szCs w:val="24"/>
                <w:lang w:val="en-US"/>
              </w:rPr>
              <w:t>F</w:t>
            </w:r>
            <w:r w:rsidRPr="00FC28D6">
              <w:rPr>
                <w:rFonts w:ascii="Times New Roman" w:hAnsi="Times New Roman"/>
                <w:sz w:val="24"/>
                <w:szCs w:val="24"/>
              </w:rPr>
              <w:t>14 – Обеспеченность чистой питьевой водой</w:t>
            </w:r>
          </w:p>
        </w:tc>
      </w:tr>
      <w:tr w:rsidR="00FC28D6" w:rsidRPr="00FC28D6" w14:paraId="52D6A00E" w14:textId="77777777" w:rsidTr="000711C4">
        <w:trPr>
          <w:jc w:val="center"/>
        </w:trPr>
        <w:tc>
          <w:tcPr>
            <w:tcW w:w="9570" w:type="dxa"/>
            <w:gridSpan w:val="2"/>
          </w:tcPr>
          <w:p w14:paraId="00A4F1A3" w14:textId="77777777" w:rsidR="00C30562" w:rsidRPr="00FC28D6" w:rsidRDefault="00C30562" w:rsidP="00C46822">
            <w:pPr>
              <w:tabs>
                <w:tab w:val="left" w:pos="709"/>
              </w:tabs>
              <w:spacing w:after="0" w:line="240" w:lineRule="auto"/>
              <w:jc w:val="center"/>
              <w:rPr>
                <w:rFonts w:ascii="Times New Roman" w:hAnsi="Times New Roman"/>
                <w:sz w:val="24"/>
                <w:szCs w:val="24"/>
                <w:lang w:val="en-US"/>
              </w:rPr>
            </w:pPr>
            <w:r w:rsidRPr="00FC28D6">
              <w:rPr>
                <w:rFonts w:ascii="Times New Roman" w:hAnsi="Times New Roman"/>
                <w:sz w:val="24"/>
                <w:szCs w:val="24"/>
                <w:lang w:val="en-US"/>
              </w:rPr>
              <w:t>S</w:t>
            </w:r>
            <w:r w:rsidRPr="00FC28D6">
              <w:rPr>
                <w:rFonts w:ascii="Times New Roman" w:hAnsi="Times New Roman"/>
                <w:sz w:val="24"/>
                <w:szCs w:val="24"/>
              </w:rPr>
              <w:t xml:space="preserve">3 - </w:t>
            </w:r>
            <w:r w:rsidRPr="00FC28D6">
              <w:rPr>
                <w:rFonts w:ascii="Times New Roman" w:hAnsi="Times New Roman"/>
                <w:sz w:val="24"/>
                <w:szCs w:val="24"/>
                <w:lang w:val="en-US"/>
              </w:rPr>
              <w:t>Социальная сфера</w:t>
            </w:r>
          </w:p>
        </w:tc>
      </w:tr>
      <w:tr w:rsidR="00FC28D6" w:rsidRPr="00FC28D6" w14:paraId="34DF1BEC" w14:textId="77777777" w:rsidTr="000711C4">
        <w:trPr>
          <w:jc w:val="center"/>
        </w:trPr>
        <w:tc>
          <w:tcPr>
            <w:tcW w:w="4016" w:type="dxa"/>
          </w:tcPr>
          <w:p w14:paraId="049E5D37" w14:textId="77777777" w:rsidR="00C30562" w:rsidRPr="00FC28D6" w:rsidRDefault="00C30562" w:rsidP="00C46822">
            <w:pPr>
              <w:tabs>
                <w:tab w:val="left" w:pos="709"/>
              </w:tabs>
              <w:spacing w:after="0" w:line="240" w:lineRule="auto"/>
              <w:rPr>
                <w:rFonts w:ascii="Times New Roman" w:hAnsi="Times New Roman"/>
                <w:sz w:val="24"/>
                <w:szCs w:val="24"/>
              </w:rPr>
            </w:pPr>
            <w:r w:rsidRPr="00FC28D6">
              <w:rPr>
                <w:rFonts w:ascii="Times New Roman" w:hAnsi="Times New Roman"/>
                <w:sz w:val="24"/>
                <w:szCs w:val="24"/>
                <w:lang w:val="en-US"/>
              </w:rPr>
              <w:t>G</w:t>
            </w:r>
            <w:r w:rsidRPr="00FC28D6">
              <w:rPr>
                <w:rFonts w:ascii="Times New Roman" w:hAnsi="Times New Roman"/>
                <w:sz w:val="24"/>
                <w:szCs w:val="24"/>
              </w:rPr>
              <w:t xml:space="preserve">8: </w:t>
            </w:r>
            <w:r w:rsidRPr="00FC28D6">
              <w:rPr>
                <w:rFonts w:ascii="Times New Roman" w:hAnsi="Times New Roman"/>
                <w:sz w:val="24"/>
                <w:szCs w:val="24"/>
                <w:lang w:val="en-US"/>
              </w:rPr>
              <w:t>Образование</w:t>
            </w:r>
          </w:p>
        </w:tc>
        <w:tc>
          <w:tcPr>
            <w:tcW w:w="5554" w:type="dxa"/>
          </w:tcPr>
          <w:p w14:paraId="4A6AAF5E" w14:textId="77777777" w:rsidR="00C30562" w:rsidRPr="00FC28D6" w:rsidRDefault="00C30562" w:rsidP="00C46822">
            <w:pPr>
              <w:pStyle w:val="a3"/>
              <w:numPr>
                <w:ilvl w:val="0"/>
                <w:numId w:val="34"/>
              </w:numPr>
              <w:tabs>
                <w:tab w:val="left" w:pos="214"/>
                <w:tab w:val="left" w:pos="709"/>
              </w:tabs>
              <w:spacing w:after="0" w:line="240" w:lineRule="auto"/>
              <w:ind w:left="0" w:firstLine="0"/>
              <w:jc w:val="both"/>
              <w:rPr>
                <w:rFonts w:ascii="Times New Roman" w:hAnsi="Times New Roman"/>
                <w:sz w:val="24"/>
                <w:szCs w:val="24"/>
              </w:rPr>
            </w:pPr>
            <w:r w:rsidRPr="00FC28D6">
              <w:rPr>
                <w:rFonts w:ascii="Times New Roman" w:hAnsi="Times New Roman"/>
                <w:sz w:val="24"/>
                <w:szCs w:val="24"/>
                <w:lang w:val="en-US"/>
              </w:rPr>
              <w:t>F</w:t>
            </w:r>
            <w:r w:rsidRPr="00FC28D6">
              <w:rPr>
                <w:rFonts w:ascii="Times New Roman" w:hAnsi="Times New Roman"/>
                <w:sz w:val="24"/>
                <w:szCs w:val="24"/>
              </w:rPr>
              <w:t>15 – Охват дошкольным и школьным образованием;</w:t>
            </w:r>
          </w:p>
          <w:p w14:paraId="79D67F50" w14:textId="77777777" w:rsidR="00C30562" w:rsidRPr="00FC28D6" w:rsidRDefault="00C30562" w:rsidP="00C46822">
            <w:pPr>
              <w:pStyle w:val="a3"/>
              <w:numPr>
                <w:ilvl w:val="0"/>
                <w:numId w:val="34"/>
              </w:numPr>
              <w:tabs>
                <w:tab w:val="left" w:pos="214"/>
                <w:tab w:val="left" w:pos="709"/>
              </w:tabs>
              <w:spacing w:after="0" w:line="240" w:lineRule="auto"/>
              <w:ind w:left="0" w:firstLine="0"/>
              <w:jc w:val="both"/>
              <w:rPr>
                <w:rFonts w:ascii="Times New Roman" w:hAnsi="Times New Roman"/>
                <w:sz w:val="24"/>
                <w:szCs w:val="24"/>
              </w:rPr>
            </w:pPr>
            <w:r w:rsidRPr="00FC28D6">
              <w:rPr>
                <w:rFonts w:ascii="Times New Roman" w:hAnsi="Times New Roman"/>
                <w:sz w:val="24"/>
                <w:szCs w:val="24"/>
                <w:lang w:val="en-US"/>
              </w:rPr>
              <w:t>F</w:t>
            </w:r>
            <w:r w:rsidRPr="00FC28D6">
              <w:rPr>
                <w:rFonts w:ascii="Times New Roman" w:hAnsi="Times New Roman"/>
                <w:sz w:val="24"/>
                <w:szCs w:val="24"/>
              </w:rPr>
              <w:t>16 - Расходы на одного обучающегося</w:t>
            </w:r>
          </w:p>
        </w:tc>
      </w:tr>
      <w:tr w:rsidR="00FC28D6" w:rsidRPr="00FC28D6" w14:paraId="7D4F529F" w14:textId="77777777" w:rsidTr="000711C4">
        <w:trPr>
          <w:jc w:val="center"/>
        </w:trPr>
        <w:tc>
          <w:tcPr>
            <w:tcW w:w="4016" w:type="dxa"/>
          </w:tcPr>
          <w:p w14:paraId="7EA1F879" w14:textId="77777777" w:rsidR="00C30562" w:rsidRPr="00FC28D6" w:rsidRDefault="00C30562" w:rsidP="00C46822">
            <w:pPr>
              <w:tabs>
                <w:tab w:val="left" w:pos="709"/>
              </w:tabs>
              <w:spacing w:after="0" w:line="240" w:lineRule="auto"/>
              <w:rPr>
                <w:rFonts w:ascii="Times New Roman" w:hAnsi="Times New Roman"/>
                <w:sz w:val="24"/>
                <w:szCs w:val="24"/>
              </w:rPr>
            </w:pPr>
            <w:r w:rsidRPr="00FC28D6">
              <w:rPr>
                <w:rFonts w:ascii="Times New Roman" w:hAnsi="Times New Roman"/>
                <w:sz w:val="24"/>
                <w:szCs w:val="24"/>
                <w:lang w:val="en-US"/>
              </w:rPr>
              <w:t>G</w:t>
            </w:r>
            <w:r w:rsidRPr="00FC28D6">
              <w:rPr>
                <w:rFonts w:ascii="Times New Roman" w:hAnsi="Times New Roman"/>
                <w:sz w:val="24"/>
                <w:szCs w:val="24"/>
              </w:rPr>
              <w:t xml:space="preserve">9: </w:t>
            </w:r>
            <w:r w:rsidRPr="00FC28D6">
              <w:rPr>
                <w:rFonts w:ascii="Times New Roman" w:hAnsi="Times New Roman"/>
                <w:sz w:val="24"/>
                <w:szCs w:val="24"/>
                <w:lang w:val="en-US"/>
              </w:rPr>
              <w:t>Здравоохранение</w:t>
            </w:r>
          </w:p>
        </w:tc>
        <w:tc>
          <w:tcPr>
            <w:tcW w:w="5554" w:type="dxa"/>
          </w:tcPr>
          <w:p w14:paraId="26C63B0F" w14:textId="77777777" w:rsidR="00C30562" w:rsidRPr="00FC28D6" w:rsidRDefault="00C30562" w:rsidP="00C46822">
            <w:pPr>
              <w:pStyle w:val="a3"/>
              <w:numPr>
                <w:ilvl w:val="0"/>
                <w:numId w:val="35"/>
              </w:numPr>
              <w:tabs>
                <w:tab w:val="left" w:pos="204"/>
                <w:tab w:val="left" w:pos="368"/>
                <w:tab w:val="left" w:pos="709"/>
              </w:tabs>
              <w:spacing w:after="0" w:line="240" w:lineRule="auto"/>
              <w:ind w:left="0" w:firstLine="0"/>
              <w:jc w:val="both"/>
              <w:rPr>
                <w:rFonts w:ascii="Times New Roman" w:hAnsi="Times New Roman"/>
                <w:sz w:val="24"/>
                <w:szCs w:val="24"/>
              </w:rPr>
            </w:pPr>
            <w:r w:rsidRPr="00FC28D6">
              <w:rPr>
                <w:rFonts w:ascii="Times New Roman" w:hAnsi="Times New Roman"/>
                <w:sz w:val="24"/>
                <w:szCs w:val="24"/>
                <w:lang w:val="en-US"/>
              </w:rPr>
              <w:t>F</w:t>
            </w:r>
            <w:r w:rsidRPr="00FC28D6">
              <w:rPr>
                <w:rFonts w:ascii="Times New Roman" w:hAnsi="Times New Roman"/>
                <w:sz w:val="24"/>
                <w:szCs w:val="24"/>
              </w:rPr>
              <w:t>17 – Продолжительность жизни;</w:t>
            </w:r>
          </w:p>
          <w:p w14:paraId="1DD48718" w14:textId="77777777" w:rsidR="00C30562" w:rsidRPr="00FC28D6" w:rsidRDefault="00C30562" w:rsidP="00C46822">
            <w:pPr>
              <w:pStyle w:val="a3"/>
              <w:numPr>
                <w:ilvl w:val="0"/>
                <w:numId w:val="35"/>
              </w:numPr>
              <w:tabs>
                <w:tab w:val="left" w:pos="204"/>
                <w:tab w:val="left" w:pos="368"/>
                <w:tab w:val="left" w:pos="709"/>
              </w:tabs>
              <w:spacing w:after="0" w:line="240" w:lineRule="auto"/>
              <w:ind w:left="0" w:firstLine="0"/>
              <w:jc w:val="both"/>
              <w:rPr>
                <w:rFonts w:ascii="Times New Roman" w:hAnsi="Times New Roman"/>
                <w:sz w:val="24"/>
                <w:szCs w:val="24"/>
              </w:rPr>
            </w:pPr>
            <w:r w:rsidRPr="00FC28D6">
              <w:rPr>
                <w:rFonts w:ascii="Times New Roman" w:hAnsi="Times New Roman"/>
                <w:sz w:val="24"/>
                <w:szCs w:val="24"/>
                <w:lang w:val="en-US"/>
              </w:rPr>
              <w:t>F</w:t>
            </w:r>
            <w:r w:rsidRPr="00FC28D6">
              <w:rPr>
                <w:rFonts w:ascii="Times New Roman" w:hAnsi="Times New Roman"/>
                <w:sz w:val="24"/>
                <w:szCs w:val="24"/>
              </w:rPr>
              <w:t>18 - Объем медицинской помощи на одного жителя страны</w:t>
            </w:r>
          </w:p>
        </w:tc>
      </w:tr>
      <w:tr w:rsidR="00FC28D6" w:rsidRPr="00FC28D6" w14:paraId="5CC2C534" w14:textId="77777777" w:rsidTr="000711C4">
        <w:trPr>
          <w:jc w:val="center"/>
        </w:trPr>
        <w:tc>
          <w:tcPr>
            <w:tcW w:w="4016" w:type="dxa"/>
          </w:tcPr>
          <w:p w14:paraId="0E06B1E1" w14:textId="77777777" w:rsidR="00C30562" w:rsidRPr="00FC28D6" w:rsidRDefault="00C30562" w:rsidP="00C46822">
            <w:pPr>
              <w:tabs>
                <w:tab w:val="left" w:pos="709"/>
              </w:tabs>
              <w:spacing w:after="0" w:line="240" w:lineRule="auto"/>
              <w:rPr>
                <w:rFonts w:ascii="Times New Roman" w:hAnsi="Times New Roman"/>
                <w:sz w:val="24"/>
                <w:szCs w:val="24"/>
              </w:rPr>
            </w:pPr>
            <w:r w:rsidRPr="00FC28D6">
              <w:rPr>
                <w:rFonts w:ascii="Times New Roman" w:hAnsi="Times New Roman"/>
                <w:sz w:val="24"/>
                <w:szCs w:val="24"/>
                <w:lang w:val="en-US"/>
              </w:rPr>
              <w:t>G</w:t>
            </w:r>
            <w:r w:rsidRPr="00FC28D6">
              <w:rPr>
                <w:rFonts w:ascii="Times New Roman" w:hAnsi="Times New Roman"/>
                <w:sz w:val="24"/>
                <w:szCs w:val="24"/>
              </w:rPr>
              <w:t xml:space="preserve">10: Труд и социальная защита населения </w:t>
            </w:r>
          </w:p>
        </w:tc>
        <w:tc>
          <w:tcPr>
            <w:tcW w:w="5554" w:type="dxa"/>
          </w:tcPr>
          <w:p w14:paraId="31E2C314" w14:textId="77777777" w:rsidR="00C30562" w:rsidRPr="00FC28D6" w:rsidRDefault="00C30562" w:rsidP="00C46822">
            <w:pPr>
              <w:pStyle w:val="a3"/>
              <w:numPr>
                <w:ilvl w:val="0"/>
                <w:numId w:val="36"/>
              </w:numPr>
              <w:tabs>
                <w:tab w:val="left" w:pos="213"/>
                <w:tab w:val="left" w:pos="709"/>
              </w:tabs>
              <w:spacing w:after="0" w:line="240" w:lineRule="auto"/>
              <w:ind w:left="0" w:firstLine="0"/>
              <w:jc w:val="both"/>
              <w:rPr>
                <w:rFonts w:ascii="Times New Roman" w:hAnsi="Times New Roman"/>
                <w:sz w:val="24"/>
                <w:szCs w:val="24"/>
              </w:rPr>
            </w:pPr>
            <w:r w:rsidRPr="00FC28D6">
              <w:rPr>
                <w:rFonts w:ascii="Times New Roman" w:hAnsi="Times New Roman"/>
                <w:sz w:val="24"/>
                <w:szCs w:val="24"/>
                <w:lang w:val="en-US"/>
              </w:rPr>
              <w:t>F</w:t>
            </w:r>
            <w:r w:rsidRPr="00FC28D6">
              <w:rPr>
                <w:rFonts w:ascii="Times New Roman" w:hAnsi="Times New Roman"/>
                <w:sz w:val="24"/>
                <w:szCs w:val="24"/>
              </w:rPr>
              <w:t>19 – Реальные доходы населения;</w:t>
            </w:r>
          </w:p>
          <w:p w14:paraId="6362B4E6" w14:textId="77777777" w:rsidR="00C30562" w:rsidRPr="00FC28D6" w:rsidRDefault="00C30562" w:rsidP="00C46822">
            <w:pPr>
              <w:pStyle w:val="a3"/>
              <w:numPr>
                <w:ilvl w:val="0"/>
                <w:numId w:val="36"/>
              </w:numPr>
              <w:tabs>
                <w:tab w:val="left" w:pos="213"/>
                <w:tab w:val="left" w:pos="709"/>
              </w:tabs>
              <w:spacing w:after="0" w:line="240" w:lineRule="auto"/>
              <w:ind w:left="0" w:firstLine="0"/>
              <w:jc w:val="both"/>
              <w:rPr>
                <w:rFonts w:ascii="Times New Roman" w:hAnsi="Times New Roman"/>
                <w:sz w:val="24"/>
                <w:szCs w:val="24"/>
              </w:rPr>
            </w:pPr>
            <w:r w:rsidRPr="00FC28D6">
              <w:rPr>
                <w:rFonts w:ascii="Times New Roman" w:hAnsi="Times New Roman"/>
                <w:sz w:val="24"/>
                <w:szCs w:val="24"/>
                <w:lang w:val="en-US"/>
              </w:rPr>
              <w:t>F</w:t>
            </w:r>
            <w:r w:rsidRPr="00FC28D6">
              <w:rPr>
                <w:rFonts w:ascii="Times New Roman" w:hAnsi="Times New Roman"/>
                <w:sz w:val="24"/>
                <w:szCs w:val="24"/>
              </w:rPr>
              <w:t>20 - Создание и сохранение рабочих мест</w:t>
            </w:r>
          </w:p>
        </w:tc>
      </w:tr>
      <w:tr w:rsidR="00FC28D6" w:rsidRPr="00FC28D6" w14:paraId="56C334C4" w14:textId="77777777" w:rsidTr="000711C4">
        <w:trPr>
          <w:jc w:val="center"/>
        </w:trPr>
        <w:tc>
          <w:tcPr>
            <w:tcW w:w="4016" w:type="dxa"/>
          </w:tcPr>
          <w:p w14:paraId="1E04D11B" w14:textId="77777777" w:rsidR="00C30562" w:rsidRPr="00FC28D6" w:rsidRDefault="00C30562" w:rsidP="00C46822">
            <w:pPr>
              <w:tabs>
                <w:tab w:val="left" w:pos="709"/>
              </w:tabs>
              <w:spacing w:after="0" w:line="240" w:lineRule="auto"/>
              <w:rPr>
                <w:rFonts w:ascii="Times New Roman" w:hAnsi="Times New Roman"/>
                <w:sz w:val="24"/>
                <w:szCs w:val="24"/>
              </w:rPr>
            </w:pPr>
            <w:r w:rsidRPr="00FC28D6">
              <w:rPr>
                <w:rFonts w:ascii="Times New Roman" w:hAnsi="Times New Roman"/>
                <w:sz w:val="24"/>
                <w:szCs w:val="24"/>
                <w:lang w:val="en-US"/>
              </w:rPr>
              <w:t>G</w:t>
            </w:r>
            <w:r w:rsidRPr="00FC28D6">
              <w:rPr>
                <w:rFonts w:ascii="Times New Roman" w:hAnsi="Times New Roman"/>
                <w:sz w:val="24"/>
                <w:szCs w:val="24"/>
              </w:rPr>
              <w:t xml:space="preserve">11: Экология и общественная безопасность </w:t>
            </w:r>
          </w:p>
        </w:tc>
        <w:tc>
          <w:tcPr>
            <w:tcW w:w="5554" w:type="dxa"/>
          </w:tcPr>
          <w:p w14:paraId="39D6C95B" w14:textId="77777777" w:rsidR="00C30562" w:rsidRPr="00FC28D6" w:rsidRDefault="00C30562" w:rsidP="00C46822">
            <w:pPr>
              <w:pStyle w:val="a3"/>
              <w:numPr>
                <w:ilvl w:val="0"/>
                <w:numId w:val="36"/>
              </w:numPr>
              <w:tabs>
                <w:tab w:val="left" w:pos="213"/>
                <w:tab w:val="left" w:pos="709"/>
              </w:tabs>
              <w:spacing w:after="0" w:line="240" w:lineRule="auto"/>
              <w:ind w:left="0" w:firstLine="0"/>
              <w:jc w:val="both"/>
              <w:rPr>
                <w:rFonts w:ascii="Times New Roman" w:hAnsi="Times New Roman"/>
                <w:sz w:val="24"/>
                <w:szCs w:val="24"/>
              </w:rPr>
            </w:pPr>
            <w:r w:rsidRPr="00FC28D6">
              <w:rPr>
                <w:rFonts w:ascii="Times New Roman" w:hAnsi="Times New Roman"/>
                <w:sz w:val="24"/>
                <w:szCs w:val="24"/>
                <w:lang w:val="en-US"/>
              </w:rPr>
              <w:t>F</w:t>
            </w:r>
            <w:r w:rsidRPr="00FC28D6">
              <w:rPr>
                <w:rFonts w:ascii="Times New Roman" w:hAnsi="Times New Roman"/>
                <w:sz w:val="24"/>
                <w:szCs w:val="24"/>
              </w:rPr>
              <w:t>21 – Снижение уровня загрязненности воздуха в городах;</w:t>
            </w:r>
          </w:p>
          <w:p w14:paraId="7FF78C02" w14:textId="77777777" w:rsidR="00C30562" w:rsidRPr="00FC28D6" w:rsidRDefault="00C30562" w:rsidP="00C46822">
            <w:pPr>
              <w:pStyle w:val="a3"/>
              <w:numPr>
                <w:ilvl w:val="0"/>
                <w:numId w:val="36"/>
              </w:numPr>
              <w:tabs>
                <w:tab w:val="left" w:pos="213"/>
                <w:tab w:val="left" w:pos="709"/>
              </w:tabs>
              <w:spacing w:after="0" w:line="240" w:lineRule="auto"/>
              <w:ind w:left="0" w:firstLine="0"/>
              <w:jc w:val="both"/>
              <w:rPr>
                <w:rFonts w:ascii="Times New Roman" w:hAnsi="Times New Roman"/>
                <w:sz w:val="24"/>
                <w:szCs w:val="24"/>
                <w:lang w:val="en-US"/>
              </w:rPr>
            </w:pPr>
            <w:r w:rsidRPr="00FC28D6">
              <w:rPr>
                <w:rFonts w:ascii="Times New Roman" w:hAnsi="Times New Roman"/>
                <w:sz w:val="24"/>
                <w:szCs w:val="24"/>
                <w:lang w:val="en-US"/>
              </w:rPr>
              <w:t>F22 – Снижение уровня преступности</w:t>
            </w:r>
          </w:p>
        </w:tc>
      </w:tr>
      <w:tr w:rsidR="00A45AEA" w:rsidRPr="00FC28D6" w14:paraId="4951A056" w14:textId="77777777" w:rsidTr="00E06323">
        <w:trPr>
          <w:jc w:val="center"/>
        </w:trPr>
        <w:tc>
          <w:tcPr>
            <w:tcW w:w="9570" w:type="dxa"/>
            <w:gridSpan w:val="2"/>
          </w:tcPr>
          <w:p w14:paraId="19CC2FC7" w14:textId="41361172" w:rsidR="00A45AEA" w:rsidRPr="00FC28D6" w:rsidRDefault="00A45AEA" w:rsidP="00F15662">
            <w:pPr>
              <w:tabs>
                <w:tab w:val="left" w:pos="709"/>
              </w:tabs>
              <w:spacing w:after="0" w:line="240" w:lineRule="auto"/>
              <w:ind w:firstLine="570"/>
              <w:jc w:val="both"/>
              <w:rPr>
                <w:rFonts w:ascii="Times New Roman" w:hAnsi="Times New Roman"/>
                <w:sz w:val="24"/>
                <w:szCs w:val="24"/>
              </w:rPr>
            </w:pPr>
            <w:r w:rsidRPr="00FC28D6">
              <w:rPr>
                <w:rFonts w:ascii="Times New Roman" w:hAnsi="Times New Roman"/>
                <w:sz w:val="24"/>
                <w:szCs w:val="24"/>
                <w:lang w:eastAsia="en-US"/>
              </w:rPr>
              <w:t xml:space="preserve">Примечание – Построено автором </w:t>
            </w:r>
          </w:p>
        </w:tc>
      </w:tr>
    </w:tbl>
    <w:p w14:paraId="39F1D861" w14:textId="77777777" w:rsidR="00F15662" w:rsidRPr="00FC28D6" w:rsidRDefault="00F15662" w:rsidP="00F15662">
      <w:pPr>
        <w:tabs>
          <w:tab w:val="left" w:pos="709"/>
        </w:tabs>
        <w:spacing w:after="0" w:line="240" w:lineRule="auto"/>
        <w:ind w:firstLine="709"/>
        <w:jc w:val="both"/>
        <w:rPr>
          <w:rFonts w:ascii="Times New Roman" w:hAnsi="Times New Roman" w:cs="Times New Roman"/>
          <w:i/>
          <w:sz w:val="28"/>
          <w:szCs w:val="28"/>
        </w:rPr>
      </w:pPr>
    </w:p>
    <w:p w14:paraId="7799C3ED" w14:textId="53A69D6A" w:rsidR="00A45AEA" w:rsidRPr="00FC28D6" w:rsidRDefault="00A45AEA" w:rsidP="00F15662">
      <w:pPr>
        <w:tabs>
          <w:tab w:val="left" w:pos="709"/>
        </w:tabs>
        <w:spacing w:after="0" w:line="240" w:lineRule="auto"/>
        <w:ind w:firstLine="709"/>
        <w:jc w:val="both"/>
        <w:rPr>
          <w:rFonts w:ascii="Times New Roman" w:hAnsi="Times New Roman" w:cs="Times New Roman"/>
          <w:i/>
          <w:sz w:val="28"/>
          <w:szCs w:val="28"/>
        </w:rPr>
      </w:pPr>
      <w:r w:rsidRPr="00FC28D6">
        <w:rPr>
          <w:rFonts w:ascii="Times New Roman" w:hAnsi="Times New Roman" w:cs="Times New Roman"/>
          <w:i/>
          <w:sz w:val="28"/>
          <w:szCs w:val="28"/>
        </w:rPr>
        <w:t>Предложение 6.</w:t>
      </w:r>
    </w:p>
    <w:p w14:paraId="60FE42DF" w14:textId="0E06D829" w:rsidR="00A45AEA" w:rsidRPr="00FC28D6" w:rsidRDefault="00A45AEA" w:rsidP="00F15662">
      <w:pPr>
        <w:tabs>
          <w:tab w:val="left" w:pos="709"/>
        </w:tabs>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В таблице </w:t>
      </w:r>
      <w:r w:rsidR="00131712" w:rsidRPr="00FC28D6">
        <w:rPr>
          <w:rFonts w:ascii="Times New Roman" w:eastAsia="Times New Roman" w:hAnsi="Times New Roman" w:cs="Times New Roman"/>
          <w:sz w:val="28"/>
          <w:szCs w:val="28"/>
        </w:rPr>
        <w:t xml:space="preserve">33 </w:t>
      </w:r>
      <w:r w:rsidRPr="00FC28D6">
        <w:rPr>
          <w:rFonts w:ascii="Times New Roman" w:eastAsia="Times New Roman" w:hAnsi="Times New Roman" w:cs="Times New Roman"/>
          <w:sz w:val="28"/>
          <w:szCs w:val="28"/>
        </w:rPr>
        <w:t>показан рекомендуемый авторский подход к формированию критериев и показателей аудита эффективности деятельности государственных органов по рассмотренным двум направлениям.</w:t>
      </w:r>
    </w:p>
    <w:p w14:paraId="155854E2" w14:textId="77777777" w:rsidR="007642BD" w:rsidRPr="00FC28D6" w:rsidRDefault="007642BD" w:rsidP="00AB6C5C">
      <w:pPr>
        <w:tabs>
          <w:tab w:val="left" w:pos="709"/>
        </w:tabs>
        <w:spacing w:after="0" w:line="240" w:lineRule="auto"/>
        <w:jc w:val="both"/>
        <w:rPr>
          <w:rFonts w:ascii="Times New Roman" w:eastAsia="Times New Roman" w:hAnsi="Times New Roman" w:cs="Times New Roman"/>
          <w:sz w:val="28"/>
          <w:szCs w:val="28"/>
        </w:rPr>
      </w:pPr>
    </w:p>
    <w:p w14:paraId="78BD1CD8" w14:textId="77777777" w:rsidR="007642BD" w:rsidRPr="00FC28D6" w:rsidRDefault="007642BD" w:rsidP="00AB6C5C">
      <w:pPr>
        <w:tabs>
          <w:tab w:val="left" w:pos="709"/>
        </w:tabs>
        <w:spacing w:after="0" w:line="240" w:lineRule="auto"/>
        <w:jc w:val="both"/>
        <w:rPr>
          <w:rFonts w:ascii="Times New Roman" w:eastAsia="Times New Roman" w:hAnsi="Times New Roman" w:cs="Times New Roman"/>
          <w:sz w:val="28"/>
          <w:szCs w:val="28"/>
        </w:rPr>
      </w:pPr>
    </w:p>
    <w:p w14:paraId="0A0873E5" w14:textId="77777777" w:rsidR="00A45AEA" w:rsidRPr="00FC28D6" w:rsidRDefault="00A45AEA" w:rsidP="00AB6C5C">
      <w:pPr>
        <w:widowControl w:val="0"/>
        <w:tabs>
          <w:tab w:val="left" w:pos="709"/>
          <w:tab w:val="left" w:pos="993"/>
          <w:tab w:val="left" w:pos="1134"/>
        </w:tabs>
        <w:spacing w:after="0" w:line="240" w:lineRule="auto"/>
        <w:jc w:val="both"/>
        <w:rPr>
          <w:rFonts w:ascii="Times New Roman" w:eastAsia="Times New Roman" w:hAnsi="Times New Roman" w:cs="Times New Roman"/>
          <w:sz w:val="28"/>
          <w:szCs w:val="28"/>
        </w:rPr>
      </w:pPr>
    </w:p>
    <w:p w14:paraId="379F44FB" w14:textId="77777777" w:rsidR="00F15662" w:rsidRPr="00FC28D6" w:rsidRDefault="00F15662" w:rsidP="00AB6C5C">
      <w:pPr>
        <w:widowControl w:val="0"/>
        <w:tabs>
          <w:tab w:val="left" w:pos="709"/>
          <w:tab w:val="left" w:pos="993"/>
          <w:tab w:val="left" w:pos="1134"/>
        </w:tabs>
        <w:spacing w:after="0" w:line="240" w:lineRule="auto"/>
        <w:jc w:val="both"/>
        <w:rPr>
          <w:rFonts w:ascii="Times New Roman" w:eastAsia="Times New Roman" w:hAnsi="Times New Roman" w:cs="Times New Roman"/>
          <w:sz w:val="28"/>
          <w:szCs w:val="28"/>
        </w:rPr>
      </w:pPr>
    </w:p>
    <w:p w14:paraId="742631D7" w14:textId="77777777" w:rsidR="00F15662" w:rsidRPr="00FC28D6" w:rsidRDefault="00F15662" w:rsidP="00AB6C5C">
      <w:pPr>
        <w:widowControl w:val="0"/>
        <w:tabs>
          <w:tab w:val="left" w:pos="709"/>
          <w:tab w:val="left" w:pos="993"/>
          <w:tab w:val="left" w:pos="1134"/>
        </w:tabs>
        <w:spacing w:after="0" w:line="240" w:lineRule="auto"/>
        <w:jc w:val="both"/>
        <w:rPr>
          <w:rFonts w:ascii="Times New Roman" w:eastAsia="Times New Roman" w:hAnsi="Times New Roman" w:cs="Times New Roman"/>
          <w:sz w:val="28"/>
          <w:szCs w:val="28"/>
        </w:rPr>
      </w:pPr>
    </w:p>
    <w:p w14:paraId="0152E18D" w14:textId="201166B6" w:rsidR="00A45AEA" w:rsidRPr="00FC28D6" w:rsidRDefault="00A45AEA" w:rsidP="00AB6C5C">
      <w:pPr>
        <w:spacing w:after="0" w:line="240" w:lineRule="auto"/>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lastRenderedPageBreak/>
        <w:t xml:space="preserve">Таблица </w:t>
      </w:r>
      <w:r w:rsidR="00131712" w:rsidRPr="00FC28D6">
        <w:rPr>
          <w:rFonts w:ascii="Times New Roman" w:eastAsia="Times New Roman" w:hAnsi="Times New Roman" w:cs="Times New Roman"/>
          <w:sz w:val="28"/>
          <w:szCs w:val="28"/>
        </w:rPr>
        <w:t xml:space="preserve">33 </w:t>
      </w:r>
      <w:r w:rsidR="00F15662"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Рекомендуемый авторский подход к формированию критериев и показателей аудита эффективности деятельности </w:t>
      </w:r>
      <w:r w:rsidR="00BC25E8" w:rsidRPr="00FC28D6">
        <w:rPr>
          <w:rFonts w:ascii="Times New Roman" w:eastAsia="Times New Roman" w:hAnsi="Times New Roman" w:cs="Times New Roman"/>
          <w:sz w:val="28"/>
          <w:szCs w:val="28"/>
        </w:rPr>
        <w:t>государственных органов</w:t>
      </w:r>
      <w:r w:rsidRPr="00FC28D6">
        <w:rPr>
          <w:rFonts w:ascii="Times New Roman" w:eastAsia="Times New Roman" w:hAnsi="Times New Roman" w:cs="Times New Roman"/>
          <w:sz w:val="28"/>
          <w:szCs w:val="28"/>
        </w:rPr>
        <w:t xml:space="preserve"> по рассмотренным двум направлениям</w:t>
      </w:r>
    </w:p>
    <w:p w14:paraId="569E251D" w14:textId="77777777" w:rsidR="00F15662" w:rsidRPr="00FC28D6" w:rsidRDefault="00F15662" w:rsidP="00F15662">
      <w:pPr>
        <w:spacing w:after="0" w:line="240" w:lineRule="auto"/>
        <w:jc w:val="right"/>
        <w:rPr>
          <w:rFonts w:ascii="Times New Roman" w:hAnsi="Times New Roman" w:cs="Times New Roman"/>
          <w:sz w:val="16"/>
          <w:szCs w:val="16"/>
        </w:rPr>
      </w:pPr>
    </w:p>
    <w:tbl>
      <w:tblPr>
        <w:tblStyle w:val="ae"/>
        <w:tblW w:w="4886" w:type="pct"/>
        <w:jc w:val="center"/>
        <w:tblLook w:val="04A0" w:firstRow="1" w:lastRow="0" w:firstColumn="1" w:lastColumn="0" w:noHBand="0" w:noVBand="1"/>
      </w:tblPr>
      <w:tblGrid>
        <w:gridCol w:w="2291"/>
        <w:gridCol w:w="59"/>
        <w:gridCol w:w="2112"/>
        <w:gridCol w:w="2933"/>
        <w:gridCol w:w="31"/>
        <w:gridCol w:w="2168"/>
      </w:tblGrid>
      <w:tr w:rsidR="00FC28D6" w:rsidRPr="00FC28D6" w14:paraId="30E5549D" w14:textId="77777777" w:rsidTr="00F15662">
        <w:trPr>
          <w:jc w:val="center"/>
        </w:trPr>
        <w:tc>
          <w:tcPr>
            <w:tcW w:w="2322" w:type="pct"/>
            <w:gridSpan w:val="3"/>
          </w:tcPr>
          <w:p w14:paraId="63A38B07" w14:textId="623BD493" w:rsidR="00A45AEA" w:rsidRPr="00FC28D6" w:rsidRDefault="00A45AEA" w:rsidP="00F15662">
            <w:pPr>
              <w:spacing w:after="0" w:line="240" w:lineRule="auto"/>
              <w:jc w:val="center"/>
              <w:rPr>
                <w:rFonts w:ascii="Times New Roman" w:hAnsi="Times New Roman"/>
                <w:bCs/>
                <w:sz w:val="24"/>
                <w:szCs w:val="24"/>
              </w:rPr>
            </w:pPr>
            <w:r w:rsidRPr="00FC28D6">
              <w:rPr>
                <w:rFonts w:ascii="Times New Roman" w:hAnsi="Times New Roman"/>
                <w:bCs/>
                <w:sz w:val="24"/>
                <w:szCs w:val="24"/>
              </w:rPr>
              <w:t>Методика АЭДГО, 2019 г</w:t>
            </w:r>
            <w:r w:rsidR="00F15662" w:rsidRPr="00FC28D6">
              <w:rPr>
                <w:rFonts w:ascii="Times New Roman" w:hAnsi="Times New Roman"/>
                <w:bCs/>
                <w:sz w:val="24"/>
                <w:szCs w:val="24"/>
              </w:rPr>
              <w:t>од</w:t>
            </w:r>
          </w:p>
        </w:tc>
        <w:tc>
          <w:tcPr>
            <w:tcW w:w="2678" w:type="pct"/>
            <w:gridSpan w:val="3"/>
          </w:tcPr>
          <w:p w14:paraId="14197D37" w14:textId="77777777" w:rsidR="00A45AEA" w:rsidRPr="00FC28D6" w:rsidRDefault="00A45AEA" w:rsidP="00AB6C5C">
            <w:pPr>
              <w:spacing w:after="0" w:line="240" w:lineRule="auto"/>
              <w:jc w:val="center"/>
              <w:rPr>
                <w:rFonts w:ascii="Times New Roman" w:hAnsi="Times New Roman"/>
                <w:bCs/>
                <w:sz w:val="24"/>
                <w:szCs w:val="24"/>
              </w:rPr>
            </w:pPr>
            <w:r w:rsidRPr="00FC28D6">
              <w:rPr>
                <w:rFonts w:ascii="Times New Roman" w:hAnsi="Times New Roman"/>
                <w:bCs/>
                <w:sz w:val="24"/>
                <w:szCs w:val="24"/>
              </w:rPr>
              <w:t>Рекомендуемый авторский подход</w:t>
            </w:r>
          </w:p>
        </w:tc>
      </w:tr>
      <w:tr w:rsidR="00FC28D6" w:rsidRPr="00FC28D6" w14:paraId="317C3C9F" w14:textId="77777777" w:rsidTr="00F15662">
        <w:trPr>
          <w:jc w:val="center"/>
        </w:trPr>
        <w:tc>
          <w:tcPr>
            <w:tcW w:w="1191" w:type="pct"/>
          </w:tcPr>
          <w:p w14:paraId="68EBD643" w14:textId="5329B7EF" w:rsidR="00A45AEA" w:rsidRPr="00FC28D6" w:rsidRDefault="00F15662" w:rsidP="00AB6C5C">
            <w:pPr>
              <w:tabs>
                <w:tab w:val="left" w:pos="1134"/>
              </w:tabs>
              <w:spacing w:after="0" w:line="240" w:lineRule="auto"/>
              <w:jc w:val="center"/>
              <w:rPr>
                <w:rFonts w:ascii="Times New Roman" w:hAnsi="Times New Roman"/>
                <w:sz w:val="24"/>
                <w:szCs w:val="24"/>
              </w:rPr>
            </w:pPr>
            <w:r w:rsidRPr="00FC28D6">
              <w:rPr>
                <w:rFonts w:ascii="Times New Roman" w:hAnsi="Times New Roman"/>
                <w:sz w:val="24"/>
                <w:szCs w:val="24"/>
              </w:rPr>
              <w:t>критерий</w:t>
            </w:r>
          </w:p>
        </w:tc>
        <w:tc>
          <w:tcPr>
            <w:tcW w:w="1131" w:type="pct"/>
            <w:gridSpan w:val="2"/>
          </w:tcPr>
          <w:p w14:paraId="3A87B044" w14:textId="5894FDC7" w:rsidR="00A45AEA" w:rsidRPr="00FC28D6" w:rsidRDefault="00F15662" w:rsidP="00AB6C5C">
            <w:pPr>
              <w:tabs>
                <w:tab w:val="left" w:pos="1134"/>
              </w:tabs>
              <w:spacing w:after="0" w:line="240" w:lineRule="auto"/>
              <w:jc w:val="center"/>
              <w:rPr>
                <w:rFonts w:ascii="Times New Roman" w:hAnsi="Times New Roman"/>
                <w:sz w:val="24"/>
                <w:szCs w:val="24"/>
              </w:rPr>
            </w:pPr>
            <w:r w:rsidRPr="00FC28D6">
              <w:rPr>
                <w:rFonts w:ascii="Times New Roman" w:hAnsi="Times New Roman"/>
                <w:sz w:val="24"/>
                <w:szCs w:val="24"/>
              </w:rPr>
              <w:t>показатель</w:t>
            </w:r>
          </w:p>
        </w:tc>
        <w:tc>
          <w:tcPr>
            <w:tcW w:w="1524" w:type="pct"/>
          </w:tcPr>
          <w:p w14:paraId="0281F813" w14:textId="20E91EFB" w:rsidR="00A45AEA" w:rsidRPr="00FC28D6" w:rsidRDefault="00F15662" w:rsidP="00AB6C5C">
            <w:pPr>
              <w:tabs>
                <w:tab w:val="left" w:pos="1134"/>
              </w:tabs>
              <w:spacing w:after="0" w:line="240" w:lineRule="auto"/>
              <w:jc w:val="center"/>
              <w:rPr>
                <w:rFonts w:ascii="Times New Roman" w:eastAsia="Times New Roman" w:hAnsi="Times New Roman"/>
                <w:sz w:val="24"/>
                <w:szCs w:val="24"/>
              </w:rPr>
            </w:pPr>
            <w:r w:rsidRPr="00FC28D6">
              <w:rPr>
                <w:rFonts w:ascii="Times New Roman" w:hAnsi="Times New Roman"/>
                <w:sz w:val="24"/>
                <w:szCs w:val="24"/>
              </w:rPr>
              <w:t>критерий</w:t>
            </w:r>
          </w:p>
        </w:tc>
        <w:tc>
          <w:tcPr>
            <w:tcW w:w="1154" w:type="pct"/>
            <w:gridSpan w:val="2"/>
          </w:tcPr>
          <w:p w14:paraId="4F169C6F" w14:textId="4C2A98A6" w:rsidR="00A45AEA" w:rsidRPr="00FC28D6" w:rsidRDefault="00F15662" w:rsidP="00AB6C5C">
            <w:pPr>
              <w:tabs>
                <w:tab w:val="left" w:pos="1134"/>
              </w:tabs>
              <w:spacing w:after="0" w:line="240" w:lineRule="auto"/>
              <w:jc w:val="center"/>
              <w:rPr>
                <w:rFonts w:ascii="Times New Roman" w:eastAsia="Times New Roman" w:hAnsi="Times New Roman"/>
                <w:sz w:val="24"/>
                <w:szCs w:val="24"/>
              </w:rPr>
            </w:pPr>
            <w:r w:rsidRPr="00FC28D6">
              <w:rPr>
                <w:rFonts w:ascii="Times New Roman" w:hAnsi="Times New Roman"/>
                <w:sz w:val="24"/>
                <w:szCs w:val="24"/>
              </w:rPr>
              <w:t>показатель</w:t>
            </w:r>
          </w:p>
        </w:tc>
      </w:tr>
      <w:tr w:rsidR="00FC28D6" w:rsidRPr="00FC28D6" w14:paraId="0D070B1E" w14:textId="77777777" w:rsidTr="00F15662">
        <w:trPr>
          <w:jc w:val="center"/>
        </w:trPr>
        <w:tc>
          <w:tcPr>
            <w:tcW w:w="1191" w:type="pct"/>
          </w:tcPr>
          <w:p w14:paraId="1F0AE16A" w14:textId="62422EAD" w:rsidR="00F15662" w:rsidRPr="00FC28D6" w:rsidRDefault="00F15662" w:rsidP="00AB6C5C">
            <w:pPr>
              <w:tabs>
                <w:tab w:val="left" w:pos="1134"/>
              </w:tabs>
              <w:spacing w:after="0" w:line="240" w:lineRule="auto"/>
              <w:jc w:val="center"/>
              <w:rPr>
                <w:rFonts w:ascii="Times New Roman" w:hAnsi="Times New Roman"/>
                <w:sz w:val="24"/>
                <w:szCs w:val="24"/>
              </w:rPr>
            </w:pPr>
            <w:r w:rsidRPr="00FC28D6">
              <w:rPr>
                <w:rFonts w:ascii="Times New Roman" w:hAnsi="Times New Roman"/>
                <w:sz w:val="24"/>
                <w:szCs w:val="24"/>
              </w:rPr>
              <w:t>1</w:t>
            </w:r>
          </w:p>
        </w:tc>
        <w:tc>
          <w:tcPr>
            <w:tcW w:w="1131" w:type="pct"/>
            <w:gridSpan w:val="2"/>
          </w:tcPr>
          <w:p w14:paraId="7F765F0B" w14:textId="20058634" w:rsidR="00F15662" w:rsidRPr="00FC28D6" w:rsidRDefault="00F15662" w:rsidP="00AB6C5C">
            <w:pPr>
              <w:tabs>
                <w:tab w:val="left" w:pos="1134"/>
              </w:tabs>
              <w:spacing w:after="0" w:line="240" w:lineRule="auto"/>
              <w:jc w:val="center"/>
              <w:rPr>
                <w:rFonts w:ascii="Times New Roman" w:hAnsi="Times New Roman"/>
                <w:sz w:val="24"/>
                <w:szCs w:val="24"/>
              </w:rPr>
            </w:pPr>
            <w:r w:rsidRPr="00FC28D6">
              <w:rPr>
                <w:rFonts w:ascii="Times New Roman" w:hAnsi="Times New Roman"/>
                <w:sz w:val="24"/>
                <w:szCs w:val="24"/>
              </w:rPr>
              <w:t>2</w:t>
            </w:r>
          </w:p>
        </w:tc>
        <w:tc>
          <w:tcPr>
            <w:tcW w:w="1524" w:type="pct"/>
          </w:tcPr>
          <w:p w14:paraId="7B292A65" w14:textId="0EFA4D30" w:rsidR="00F15662" w:rsidRPr="00FC28D6" w:rsidRDefault="00F15662" w:rsidP="00AB6C5C">
            <w:pPr>
              <w:tabs>
                <w:tab w:val="left" w:pos="1134"/>
              </w:tabs>
              <w:spacing w:after="0" w:line="240" w:lineRule="auto"/>
              <w:jc w:val="center"/>
              <w:rPr>
                <w:rFonts w:ascii="Times New Roman" w:hAnsi="Times New Roman"/>
                <w:sz w:val="24"/>
                <w:szCs w:val="24"/>
              </w:rPr>
            </w:pPr>
            <w:r w:rsidRPr="00FC28D6">
              <w:rPr>
                <w:rFonts w:ascii="Times New Roman" w:hAnsi="Times New Roman"/>
                <w:sz w:val="24"/>
                <w:szCs w:val="24"/>
              </w:rPr>
              <w:t>3</w:t>
            </w:r>
          </w:p>
        </w:tc>
        <w:tc>
          <w:tcPr>
            <w:tcW w:w="1154" w:type="pct"/>
            <w:gridSpan w:val="2"/>
          </w:tcPr>
          <w:p w14:paraId="754C5934" w14:textId="336FEB2D" w:rsidR="00F15662" w:rsidRPr="00FC28D6" w:rsidRDefault="00F15662" w:rsidP="00AB6C5C">
            <w:pPr>
              <w:tabs>
                <w:tab w:val="left" w:pos="1134"/>
              </w:tabs>
              <w:spacing w:after="0" w:line="240" w:lineRule="auto"/>
              <w:jc w:val="center"/>
              <w:rPr>
                <w:rFonts w:ascii="Times New Roman" w:hAnsi="Times New Roman"/>
                <w:sz w:val="24"/>
                <w:szCs w:val="24"/>
              </w:rPr>
            </w:pPr>
            <w:r w:rsidRPr="00FC28D6">
              <w:rPr>
                <w:rFonts w:ascii="Times New Roman" w:hAnsi="Times New Roman"/>
                <w:sz w:val="24"/>
                <w:szCs w:val="24"/>
              </w:rPr>
              <w:t>4</w:t>
            </w:r>
          </w:p>
        </w:tc>
      </w:tr>
      <w:tr w:rsidR="00FC28D6" w:rsidRPr="00FC28D6" w14:paraId="0B23D8FA" w14:textId="77777777" w:rsidTr="00F15662">
        <w:trPr>
          <w:jc w:val="center"/>
        </w:trPr>
        <w:tc>
          <w:tcPr>
            <w:tcW w:w="2322" w:type="pct"/>
            <w:gridSpan w:val="3"/>
          </w:tcPr>
          <w:p w14:paraId="062E78A1" w14:textId="77777777" w:rsidR="00A45AEA" w:rsidRPr="00FC28D6" w:rsidRDefault="00A45AEA" w:rsidP="00AB6C5C">
            <w:pPr>
              <w:spacing w:after="0" w:line="240" w:lineRule="auto"/>
              <w:jc w:val="center"/>
              <w:rPr>
                <w:rFonts w:ascii="Times New Roman" w:hAnsi="Times New Roman"/>
                <w:bCs/>
                <w:sz w:val="24"/>
                <w:szCs w:val="24"/>
              </w:rPr>
            </w:pPr>
            <w:r w:rsidRPr="00FC28D6">
              <w:rPr>
                <w:rFonts w:ascii="Times New Roman" w:hAnsi="Times New Roman"/>
                <w:bCs/>
                <w:sz w:val="24"/>
                <w:szCs w:val="24"/>
              </w:rPr>
              <w:t>Аудит эффективности реализации возложенных задач и функций государственного органа</w:t>
            </w:r>
          </w:p>
        </w:tc>
        <w:tc>
          <w:tcPr>
            <w:tcW w:w="1524" w:type="pct"/>
          </w:tcPr>
          <w:p w14:paraId="3FD67C4C" w14:textId="77777777" w:rsidR="00A45AEA" w:rsidRPr="00FC28D6" w:rsidRDefault="00A45AEA" w:rsidP="00AB6C5C">
            <w:pPr>
              <w:tabs>
                <w:tab w:val="left" w:pos="1134"/>
              </w:tabs>
              <w:spacing w:after="0" w:line="240" w:lineRule="auto"/>
              <w:jc w:val="both"/>
              <w:rPr>
                <w:rFonts w:ascii="Times New Roman" w:eastAsia="Times New Roman" w:hAnsi="Times New Roman"/>
                <w:sz w:val="24"/>
                <w:szCs w:val="24"/>
              </w:rPr>
            </w:pPr>
            <w:r w:rsidRPr="00FC28D6">
              <w:rPr>
                <w:rFonts w:ascii="Times New Roman" w:eastAsia="Times New Roman" w:hAnsi="Times New Roman"/>
                <w:sz w:val="24"/>
                <w:szCs w:val="24"/>
              </w:rPr>
              <w:t>Рост благосостояния и улучшения качества жизни населения</w:t>
            </w:r>
          </w:p>
        </w:tc>
        <w:tc>
          <w:tcPr>
            <w:tcW w:w="1154" w:type="pct"/>
            <w:gridSpan w:val="2"/>
            <w:vAlign w:val="center"/>
          </w:tcPr>
          <w:p w14:paraId="226B5836" w14:textId="77777777" w:rsidR="00A45AEA" w:rsidRPr="00FC28D6" w:rsidRDefault="00A45AEA" w:rsidP="00AB6C5C">
            <w:pPr>
              <w:tabs>
                <w:tab w:val="left" w:pos="1134"/>
              </w:tabs>
              <w:spacing w:after="0" w:line="240" w:lineRule="auto"/>
              <w:jc w:val="center"/>
              <w:rPr>
                <w:rFonts w:ascii="Times New Roman" w:eastAsia="Times New Roman" w:hAnsi="Times New Roman"/>
                <w:bCs/>
                <w:i/>
                <w:sz w:val="24"/>
                <w:szCs w:val="24"/>
              </w:rPr>
            </w:pPr>
            <w:r w:rsidRPr="00FC28D6">
              <w:rPr>
                <w:rFonts w:ascii="Times New Roman" w:eastAsia="Times New Roman" w:hAnsi="Times New Roman"/>
                <w:bCs/>
                <w:i/>
                <w:sz w:val="24"/>
                <w:szCs w:val="24"/>
              </w:rPr>
              <w:t>Значимость</w:t>
            </w:r>
          </w:p>
        </w:tc>
      </w:tr>
      <w:tr w:rsidR="00FC28D6" w:rsidRPr="00FC28D6" w14:paraId="69D91663" w14:textId="77777777" w:rsidTr="00F15662">
        <w:trPr>
          <w:jc w:val="center"/>
        </w:trPr>
        <w:tc>
          <w:tcPr>
            <w:tcW w:w="1191" w:type="pct"/>
          </w:tcPr>
          <w:p w14:paraId="79479BA0" w14:textId="77777777" w:rsidR="00A45AEA" w:rsidRPr="00FC28D6" w:rsidRDefault="00A45AEA" w:rsidP="00AB6C5C">
            <w:pPr>
              <w:tabs>
                <w:tab w:val="num" w:pos="720"/>
              </w:tabs>
              <w:spacing w:after="0" w:line="240" w:lineRule="auto"/>
              <w:jc w:val="both"/>
              <w:rPr>
                <w:rFonts w:ascii="Times New Roman" w:hAnsi="Times New Roman"/>
                <w:sz w:val="24"/>
                <w:szCs w:val="24"/>
              </w:rPr>
            </w:pPr>
            <w:r w:rsidRPr="00FC28D6">
              <w:rPr>
                <w:rFonts w:ascii="Times New Roman" w:hAnsi="Times New Roman"/>
                <w:sz w:val="24"/>
                <w:szCs w:val="24"/>
              </w:rPr>
              <w:t>Полнота реализации задач и функций государственного органа (практическое применение)</w:t>
            </w:r>
          </w:p>
        </w:tc>
        <w:tc>
          <w:tcPr>
            <w:tcW w:w="1131" w:type="pct"/>
            <w:gridSpan w:val="2"/>
          </w:tcPr>
          <w:p w14:paraId="4B2A3ACA" w14:textId="5620A4F0" w:rsidR="00A45AEA" w:rsidRPr="00FC28D6" w:rsidRDefault="00A45AEA" w:rsidP="00AB6C5C">
            <w:pPr>
              <w:tabs>
                <w:tab w:val="num" w:pos="1440"/>
              </w:tabs>
              <w:spacing w:after="0" w:line="240" w:lineRule="auto"/>
              <w:jc w:val="both"/>
              <w:rPr>
                <w:rFonts w:ascii="Times New Roman" w:hAnsi="Times New Roman"/>
                <w:sz w:val="24"/>
                <w:szCs w:val="24"/>
              </w:rPr>
            </w:pPr>
            <w:r w:rsidRPr="00FC28D6">
              <w:rPr>
                <w:rFonts w:ascii="Times New Roman" w:hAnsi="Times New Roman"/>
                <w:sz w:val="24"/>
                <w:szCs w:val="24"/>
              </w:rPr>
              <w:t>Показатель пол</w:t>
            </w:r>
            <w:r w:rsidR="00F15662" w:rsidRPr="00FC28D6">
              <w:rPr>
                <w:rFonts w:ascii="Times New Roman" w:hAnsi="Times New Roman"/>
                <w:sz w:val="24"/>
                <w:szCs w:val="24"/>
              </w:rPr>
              <w:t xml:space="preserve"> </w:t>
            </w:r>
            <w:r w:rsidRPr="00FC28D6">
              <w:rPr>
                <w:rFonts w:ascii="Times New Roman" w:hAnsi="Times New Roman"/>
                <w:sz w:val="24"/>
                <w:szCs w:val="24"/>
              </w:rPr>
              <w:t xml:space="preserve">ноты реализации функций </w:t>
            </w:r>
          </w:p>
          <w:p w14:paraId="2E1E465A" w14:textId="2C56EF82" w:rsidR="00A45AEA" w:rsidRPr="00FC28D6" w:rsidRDefault="00A45AEA" w:rsidP="00AB6C5C">
            <w:pPr>
              <w:tabs>
                <w:tab w:val="num" w:pos="1440"/>
              </w:tabs>
              <w:spacing w:after="0" w:line="240" w:lineRule="auto"/>
              <w:jc w:val="both"/>
              <w:rPr>
                <w:rFonts w:ascii="Times New Roman" w:hAnsi="Times New Roman"/>
                <w:sz w:val="24"/>
                <w:szCs w:val="24"/>
              </w:rPr>
            </w:pPr>
            <w:r w:rsidRPr="00FC28D6">
              <w:rPr>
                <w:rFonts w:ascii="Times New Roman" w:hAnsi="Times New Roman"/>
                <w:sz w:val="24"/>
                <w:szCs w:val="24"/>
              </w:rPr>
              <w:t>Показатель пол</w:t>
            </w:r>
            <w:r w:rsidR="00F15662" w:rsidRPr="00FC28D6">
              <w:rPr>
                <w:rFonts w:ascii="Times New Roman" w:hAnsi="Times New Roman"/>
                <w:sz w:val="24"/>
                <w:szCs w:val="24"/>
              </w:rPr>
              <w:t xml:space="preserve"> </w:t>
            </w:r>
            <w:r w:rsidRPr="00FC28D6">
              <w:rPr>
                <w:rFonts w:ascii="Times New Roman" w:hAnsi="Times New Roman"/>
                <w:sz w:val="24"/>
                <w:szCs w:val="24"/>
              </w:rPr>
              <w:t>ноты реализации задачи</w:t>
            </w:r>
          </w:p>
          <w:p w14:paraId="5A7DC4E8" w14:textId="1E2F1B7B" w:rsidR="00A45AEA" w:rsidRPr="00FC28D6" w:rsidRDefault="00A45AEA" w:rsidP="00AB6C5C">
            <w:pPr>
              <w:tabs>
                <w:tab w:val="num" w:pos="1440"/>
              </w:tabs>
              <w:spacing w:after="0" w:line="240" w:lineRule="auto"/>
              <w:jc w:val="both"/>
              <w:rPr>
                <w:rFonts w:ascii="Times New Roman" w:hAnsi="Times New Roman"/>
                <w:sz w:val="24"/>
                <w:szCs w:val="24"/>
              </w:rPr>
            </w:pPr>
            <w:r w:rsidRPr="00FC28D6">
              <w:rPr>
                <w:rFonts w:ascii="Times New Roman" w:hAnsi="Times New Roman"/>
                <w:sz w:val="24"/>
                <w:szCs w:val="24"/>
              </w:rPr>
              <w:t>Показатель пол</w:t>
            </w:r>
            <w:r w:rsidR="00F15662" w:rsidRPr="00FC28D6">
              <w:rPr>
                <w:rFonts w:ascii="Times New Roman" w:hAnsi="Times New Roman"/>
                <w:sz w:val="24"/>
                <w:szCs w:val="24"/>
              </w:rPr>
              <w:t xml:space="preserve"> </w:t>
            </w:r>
            <w:r w:rsidRPr="00FC28D6">
              <w:rPr>
                <w:rFonts w:ascii="Times New Roman" w:hAnsi="Times New Roman"/>
                <w:sz w:val="24"/>
                <w:szCs w:val="24"/>
              </w:rPr>
              <w:t xml:space="preserve">ноты реализации задач и функций </w:t>
            </w:r>
            <w:r w:rsidR="0051605B" w:rsidRPr="00FC28D6">
              <w:rPr>
                <w:rFonts w:ascii="Times New Roman" w:hAnsi="Times New Roman"/>
                <w:sz w:val="24"/>
                <w:szCs w:val="24"/>
              </w:rPr>
              <w:t>государственного органа</w:t>
            </w:r>
          </w:p>
        </w:tc>
        <w:tc>
          <w:tcPr>
            <w:tcW w:w="1524" w:type="pct"/>
          </w:tcPr>
          <w:p w14:paraId="25F7ECCC" w14:textId="77777777" w:rsidR="00A45AEA" w:rsidRPr="00FC28D6" w:rsidRDefault="00A45AEA" w:rsidP="00AB6C5C">
            <w:pPr>
              <w:tabs>
                <w:tab w:val="left" w:pos="1134"/>
              </w:tabs>
              <w:spacing w:after="0" w:line="240" w:lineRule="auto"/>
              <w:jc w:val="both"/>
              <w:rPr>
                <w:rFonts w:ascii="Times New Roman" w:eastAsia="Times New Roman" w:hAnsi="Times New Roman"/>
                <w:sz w:val="24"/>
                <w:szCs w:val="24"/>
              </w:rPr>
            </w:pPr>
            <w:r w:rsidRPr="00FC28D6">
              <w:rPr>
                <w:rFonts w:ascii="Times New Roman" w:eastAsia="Times New Roman" w:hAnsi="Times New Roman"/>
                <w:sz w:val="24"/>
                <w:szCs w:val="24"/>
              </w:rPr>
              <w:t>Формирование клиентоориентированного и открытого государственного органа</w:t>
            </w:r>
          </w:p>
        </w:tc>
        <w:tc>
          <w:tcPr>
            <w:tcW w:w="1154" w:type="pct"/>
            <w:gridSpan w:val="2"/>
          </w:tcPr>
          <w:p w14:paraId="334412E5" w14:textId="77777777" w:rsidR="00A45AEA" w:rsidRPr="00FC28D6" w:rsidRDefault="00A45AEA" w:rsidP="00AB6C5C">
            <w:pPr>
              <w:tabs>
                <w:tab w:val="left" w:pos="1134"/>
              </w:tabs>
              <w:spacing w:after="0" w:line="240" w:lineRule="auto"/>
              <w:jc w:val="both"/>
              <w:rPr>
                <w:rFonts w:ascii="Times New Roman" w:hAnsi="Times New Roman"/>
                <w:sz w:val="24"/>
                <w:szCs w:val="24"/>
              </w:rPr>
            </w:pPr>
            <w:r w:rsidRPr="00FC28D6">
              <w:rPr>
                <w:rFonts w:ascii="Times New Roman" w:eastAsia="Times New Roman" w:hAnsi="Times New Roman"/>
                <w:sz w:val="24"/>
                <w:szCs w:val="24"/>
              </w:rPr>
              <w:t>Открытость государственного органа</w:t>
            </w:r>
          </w:p>
          <w:p w14:paraId="5595AB4A" w14:textId="77777777" w:rsidR="00A45AEA" w:rsidRPr="00FC28D6" w:rsidRDefault="00A45AEA" w:rsidP="00AB6C5C">
            <w:pPr>
              <w:tabs>
                <w:tab w:val="left" w:pos="1134"/>
              </w:tabs>
              <w:spacing w:after="0" w:line="240" w:lineRule="auto"/>
              <w:jc w:val="both"/>
              <w:rPr>
                <w:rFonts w:ascii="Times New Roman" w:eastAsia="Times New Roman" w:hAnsi="Times New Roman"/>
                <w:sz w:val="24"/>
                <w:szCs w:val="24"/>
              </w:rPr>
            </w:pPr>
            <w:r w:rsidRPr="00FC28D6">
              <w:rPr>
                <w:rFonts w:ascii="Times New Roman" w:hAnsi="Times New Roman"/>
                <w:sz w:val="24"/>
                <w:szCs w:val="24"/>
              </w:rPr>
              <w:t>Учет мнения населения и подотчетность государственных органов</w:t>
            </w:r>
          </w:p>
        </w:tc>
      </w:tr>
      <w:tr w:rsidR="00FC28D6" w:rsidRPr="00FC28D6" w14:paraId="1A8BACBE" w14:textId="77777777" w:rsidTr="00F15662">
        <w:trPr>
          <w:jc w:val="center"/>
        </w:trPr>
        <w:tc>
          <w:tcPr>
            <w:tcW w:w="1191" w:type="pct"/>
          </w:tcPr>
          <w:p w14:paraId="483CD25E" w14:textId="77777777" w:rsidR="00A45AEA" w:rsidRPr="00FC28D6" w:rsidRDefault="00A45AEA" w:rsidP="00AB6C5C">
            <w:pPr>
              <w:tabs>
                <w:tab w:val="num" w:pos="720"/>
              </w:tabs>
              <w:spacing w:after="0" w:line="240" w:lineRule="auto"/>
              <w:jc w:val="both"/>
              <w:rPr>
                <w:rFonts w:ascii="Times New Roman" w:hAnsi="Times New Roman"/>
                <w:sz w:val="24"/>
                <w:szCs w:val="24"/>
              </w:rPr>
            </w:pPr>
            <w:r w:rsidRPr="00FC28D6">
              <w:rPr>
                <w:rFonts w:ascii="Times New Roman" w:hAnsi="Times New Roman"/>
                <w:sz w:val="24"/>
                <w:szCs w:val="24"/>
              </w:rPr>
              <w:t>Результативность реализации задач и функций государственного органа (практическое применение)</w:t>
            </w:r>
          </w:p>
        </w:tc>
        <w:tc>
          <w:tcPr>
            <w:tcW w:w="1131" w:type="pct"/>
            <w:gridSpan w:val="2"/>
          </w:tcPr>
          <w:p w14:paraId="605F4A65" w14:textId="77777777" w:rsidR="00A45AEA" w:rsidRPr="00FC28D6" w:rsidRDefault="00A45AEA" w:rsidP="00AB6C5C">
            <w:pPr>
              <w:tabs>
                <w:tab w:val="num" w:pos="1440"/>
              </w:tabs>
              <w:spacing w:after="0" w:line="240" w:lineRule="auto"/>
              <w:jc w:val="both"/>
              <w:rPr>
                <w:rFonts w:ascii="Times New Roman" w:hAnsi="Times New Roman"/>
                <w:sz w:val="24"/>
                <w:szCs w:val="24"/>
              </w:rPr>
            </w:pPr>
            <w:r w:rsidRPr="00FC28D6">
              <w:rPr>
                <w:rFonts w:ascii="Times New Roman" w:hAnsi="Times New Roman"/>
                <w:sz w:val="24"/>
                <w:szCs w:val="24"/>
              </w:rPr>
              <w:t xml:space="preserve">Показатель результативности реализации функций </w:t>
            </w:r>
          </w:p>
          <w:p w14:paraId="42B5F443" w14:textId="77777777" w:rsidR="00A45AEA" w:rsidRPr="00FC28D6" w:rsidRDefault="00A45AEA" w:rsidP="00AB6C5C">
            <w:pPr>
              <w:tabs>
                <w:tab w:val="num" w:pos="1440"/>
              </w:tabs>
              <w:spacing w:after="0" w:line="240" w:lineRule="auto"/>
              <w:jc w:val="both"/>
              <w:rPr>
                <w:rFonts w:ascii="Times New Roman" w:hAnsi="Times New Roman"/>
                <w:sz w:val="24"/>
                <w:szCs w:val="24"/>
              </w:rPr>
            </w:pPr>
            <w:r w:rsidRPr="00FC28D6">
              <w:rPr>
                <w:rFonts w:ascii="Times New Roman" w:hAnsi="Times New Roman"/>
                <w:sz w:val="24"/>
                <w:szCs w:val="24"/>
              </w:rPr>
              <w:t>Показатель результативности исполнения задачи</w:t>
            </w:r>
          </w:p>
          <w:p w14:paraId="59687393" w14:textId="154333AA" w:rsidR="00A45AEA" w:rsidRPr="00FC28D6" w:rsidRDefault="00A45AEA" w:rsidP="00AB6C5C">
            <w:pPr>
              <w:tabs>
                <w:tab w:val="num" w:pos="1440"/>
              </w:tabs>
              <w:spacing w:after="0" w:line="240" w:lineRule="auto"/>
              <w:jc w:val="both"/>
              <w:rPr>
                <w:rFonts w:ascii="Times New Roman" w:hAnsi="Times New Roman"/>
                <w:sz w:val="24"/>
                <w:szCs w:val="24"/>
              </w:rPr>
            </w:pPr>
            <w:r w:rsidRPr="00FC28D6">
              <w:rPr>
                <w:rFonts w:ascii="Times New Roman" w:hAnsi="Times New Roman"/>
                <w:sz w:val="24"/>
                <w:szCs w:val="24"/>
              </w:rPr>
              <w:t>Показатель результативности реализации задач и функций государ</w:t>
            </w:r>
            <w:r w:rsidR="00F15662" w:rsidRPr="00FC28D6">
              <w:rPr>
                <w:rFonts w:ascii="Times New Roman" w:hAnsi="Times New Roman"/>
                <w:sz w:val="24"/>
                <w:szCs w:val="24"/>
              </w:rPr>
              <w:t xml:space="preserve"> </w:t>
            </w:r>
            <w:r w:rsidRPr="00FC28D6">
              <w:rPr>
                <w:rFonts w:ascii="Times New Roman" w:hAnsi="Times New Roman"/>
                <w:sz w:val="24"/>
                <w:szCs w:val="24"/>
              </w:rPr>
              <w:t xml:space="preserve">ственного органа </w:t>
            </w:r>
          </w:p>
        </w:tc>
        <w:tc>
          <w:tcPr>
            <w:tcW w:w="1524" w:type="pct"/>
          </w:tcPr>
          <w:p w14:paraId="1726A1F3" w14:textId="77777777" w:rsidR="00A45AEA" w:rsidRPr="00FC28D6" w:rsidRDefault="00A45AEA" w:rsidP="00AB6C5C">
            <w:pPr>
              <w:tabs>
                <w:tab w:val="left" w:pos="1134"/>
              </w:tabs>
              <w:spacing w:after="0" w:line="240" w:lineRule="auto"/>
              <w:jc w:val="both"/>
              <w:rPr>
                <w:rFonts w:ascii="Times New Roman" w:eastAsia="Times New Roman" w:hAnsi="Times New Roman"/>
                <w:sz w:val="24"/>
                <w:szCs w:val="24"/>
              </w:rPr>
            </w:pPr>
            <w:r w:rsidRPr="00FC28D6">
              <w:rPr>
                <w:rFonts w:ascii="Times New Roman" w:eastAsia="Times New Roman" w:hAnsi="Times New Roman"/>
                <w:sz w:val="24"/>
                <w:szCs w:val="24"/>
              </w:rPr>
              <w:t>Совершенствование подходов к стратегическому и бюджетному планированию, а также проведению реформ;</w:t>
            </w:r>
          </w:p>
        </w:tc>
        <w:tc>
          <w:tcPr>
            <w:tcW w:w="1154" w:type="pct"/>
            <w:gridSpan w:val="2"/>
          </w:tcPr>
          <w:p w14:paraId="401FAF0F" w14:textId="7F680F51" w:rsidR="00A45AEA" w:rsidRPr="00FC28D6" w:rsidRDefault="00A45AEA" w:rsidP="00AB6C5C">
            <w:pPr>
              <w:spacing w:after="0" w:line="240" w:lineRule="auto"/>
              <w:jc w:val="both"/>
              <w:rPr>
                <w:rFonts w:ascii="Times New Roman" w:hAnsi="Times New Roman"/>
                <w:sz w:val="24"/>
                <w:szCs w:val="24"/>
              </w:rPr>
            </w:pPr>
            <w:r w:rsidRPr="00FC28D6">
              <w:rPr>
                <w:rFonts w:ascii="Times New Roman" w:eastAsia="Times New Roman" w:hAnsi="Times New Roman"/>
                <w:sz w:val="24"/>
                <w:szCs w:val="24"/>
              </w:rPr>
              <w:t>Взаимоувязка индикаторов верхнего уровня с показателями резу</w:t>
            </w:r>
            <w:r w:rsidR="00F15662"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льтатов, изложен</w:t>
            </w:r>
            <w:r w:rsidR="00F15662"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ных в документах нижнего уровня, - в планах развития центральных государственных и местных исполни</w:t>
            </w:r>
            <w:r w:rsidR="00F15662" w:rsidRPr="00FC28D6">
              <w:rPr>
                <w:rFonts w:ascii="Times New Roman" w:eastAsia="Times New Roman" w:hAnsi="Times New Roman"/>
                <w:sz w:val="24"/>
                <w:szCs w:val="24"/>
              </w:rPr>
              <w:t xml:space="preserve"> </w:t>
            </w:r>
            <w:r w:rsidRPr="00FC28D6">
              <w:rPr>
                <w:rFonts w:ascii="Times New Roman" w:eastAsia="Times New Roman" w:hAnsi="Times New Roman"/>
                <w:sz w:val="24"/>
                <w:szCs w:val="24"/>
              </w:rPr>
              <w:t>тельных органов</w:t>
            </w:r>
          </w:p>
        </w:tc>
      </w:tr>
      <w:tr w:rsidR="00FC28D6" w:rsidRPr="00FC28D6" w14:paraId="698F0A62" w14:textId="77777777" w:rsidTr="00F15662">
        <w:trPr>
          <w:jc w:val="center"/>
        </w:trPr>
        <w:tc>
          <w:tcPr>
            <w:tcW w:w="1191" w:type="pct"/>
            <w:tcBorders>
              <w:bottom w:val="single" w:sz="4" w:space="0" w:color="auto"/>
            </w:tcBorders>
          </w:tcPr>
          <w:p w14:paraId="7B6EA3C7" w14:textId="34E91197" w:rsidR="00A45AEA" w:rsidRPr="00FC28D6" w:rsidRDefault="00A45AEA" w:rsidP="00AB6C5C">
            <w:pPr>
              <w:tabs>
                <w:tab w:val="num" w:pos="720"/>
              </w:tabs>
              <w:spacing w:after="0" w:line="240" w:lineRule="auto"/>
              <w:jc w:val="both"/>
              <w:rPr>
                <w:rFonts w:ascii="Times New Roman" w:hAnsi="Times New Roman"/>
                <w:sz w:val="24"/>
                <w:szCs w:val="24"/>
              </w:rPr>
            </w:pPr>
            <w:r w:rsidRPr="00FC28D6">
              <w:rPr>
                <w:rFonts w:ascii="Times New Roman" w:hAnsi="Times New Roman"/>
                <w:sz w:val="24"/>
                <w:szCs w:val="24"/>
              </w:rPr>
              <w:t>Соблюдение требований законодательства при реализации задач и функций государственным органом (практи</w:t>
            </w:r>
            <w:r w:rsidR="00F15662" w:rsidRPr="00FC28D6">
              <w:rPr>
                <w:rFonts w:ascii="Times New Roman" w:hAnsi="Times New Roman"/>
                <w:sz w:val="24"/>
                <w:szCs w:val="24"/>
              </w:rPr>
              <w:t xml:space="preserve"> </w:t>
            </w:r>
            <w:r w:rsidRPr="00FC28D6">
              <w:rPr>
                <w:rFonts w:ascii="Times New Roman" w:hAnsi="Times New Roman"/>
                <w:sz w:val="24"/>
                <w:szCs w:val="24"/>
              </w:rPr>
              <w:t>ческое применение)</w:t>
            </w:r>
          </w:p>
        </w:tc>
        <w:tc>
          <w:tcPr>
            <w:tcW w:w="1131" w:type="pct"/>
            <w:gridSpan w:val="2"/>
            <w:tcBorders>
              <w:bottom w:val="single" w:sz="4" w:space="0" w:color="auto"/>
            </w:tcBorders>
          </w:tcPr>
          <w:p w14:paraId="5E8DF051" w14:textId="77777777" w:rsidR="00A45AEA" w:rsidRPr="00FC28D6" w:rsidRDefault="00A45AEA" w:rsidP="00AB6C5C">
            <w:pPr>
              <w:tabs>
                <w:tab w:val="num" w:pos="1440"/>
              </w:tabs>
              <w:spacing w:after="0" w:line="240" w:lineRule="auto"/>
              <w:jc w:val="both"/>
              <w:rPr>
                <w:rFonts w:ascii="Times New Roman" w:hAnsi="Times New Roman"/>
                <w:sz w:val="24"/>
                <w:szCs w:val="24"/>
              </w:rPr>
            </w:pPr>
            <w:r w:rsidRPr="00FC28D6">
              <w:rPr>
                <w:rFonts w:ascii="Times New Roman" w:hAnsi="Times New Roman"/>
                <w:sz w:val="24"/>
                <w:szCs w:val="24"/>
              </w:rPr>
              <w:t xml:space="preserve">Своевременность </w:t>
            </w:r>
          </w:p>
          <w:p w14:paraId="06494A57" w14:textId="77777777" w:rsidR="00A45AEA" w:rsidRPr="00FC28D6" w:rsidRDefault="00A45AEA" w:rsidP="00AB6C5C">
            <w:pPr>
              <w:tabs>
                <w:tab w:val="num" w:pos="1440"/>
              </w:tabs>
              <w:spacing w:after="0" w:line="240" w:lineRule="auto"/>
              <w:jc w:val="both"/>
              <w:rPr>
                <w:rFonts w:ascii="Times New Roman" w:hAnsi="Times New Roman"/>
                <w:sz w:val="24"/>
                <w:szCs w:val="24"/>
              </w:rPr>
            </w:pPr>
            <w:r w:rsidRPr="00FC28D6">
              <w:rPr>
                <w:rFonts w:ascii="Times New Roman" w:hAnsi="Times New Roman"/>
                <w:sz w:val="24"/>
                <w:szCs w:val="24"/>
              </w:rPr>
              <w:t>Организация работы в соответствии с законодательством</w:t>
            </w:r>
          </w:p>
        </w:tc>
        <w:tc>
          <w:tcPr>
            <w:tcW w:w="1524" w:type="pct"/>
            <w:tcBorders>
              <w:bottom w:val="single" w:sz="4" w:space="0" w:color="auto"/>
            </w:tcBorders>
          </w:tcPr>
          <w:p w14:paraId="44B5A932" w14:textId="77777777" w:rsidR="00A45AEA" w:rsidRPr="00FC28D6" w:rsidRDefault="00A45AEA" w:rsidP="00AB6C5C">
            <w:pPr>
              <w:tabs>
                <w:tab w:val="left" w:pos="1134"/>
              </w:tabs>
              <w:spacing w:after="0" w:line="240" w:lineRule="auto"/>
              <w:jc w:val="both"/>
              <w:rPr>
                <w:rFonts w:ascii="Times New Roman" w:eastAsia="Times New Roman" w:hAnsi="Times New Roman"/>
                <w:sz w:val="24"/>
                <w:szCs w:val="24"/>
              </w:rPr>
            </w:pPr>
            <w:r w:rsidRPr="00FC28D6">
              <w:rPr>
                <w:rFonts w:ascii="Times New Roman" w:eastAsia="Times New Roman" w:hAnsi="Times New Roman"/>
                <w:sz w:val="24"/>
                <w:szCs w:val="24"/>
              </w:rPr>
              <w:t>Формирование оптимального и эффективного государственного аппарата;</w:t>
            </w:r>
          </w:p>
        </w:tc>
        <w:tc>
          <w:tcPr>
            <w:tcW w:w="1154" w:type="pct"/>
            <w:gridSpan w:val="2"/>
            <w:tcBorders>
              <w:bottom w:val="single" w:sz="4" w:space="0" w:color="auto"/>
            </w:tcBorders>
          </w:tcPr>
          <w:p w14:paraId="0828C8D8" w14:textId="77777777" w:rsidR="00A45AEA" w:rsidRPr="00FC28D6" w:rsidRDefault="00A45AEA" w:rsidP="00AB6C5C">
            <w:pPr>
              <w:spacing w:after="0" w:line="240" w:lineRule="auto"/>
              <w:jc w:val="both"/>
              <w:rPr>
                <w:rFonts w:ascii="Times New Roman" w:hAnsi="Times New Roman"/>
                <w:sz w:val="24"/>
                <w:szCs w:val="24"/>
              </w:rPr>
            </w:pPr>
            <w:r w:rsidRPr="00FC28D6">
              <w:rPr>
                <w:rFonts w:ascii="Times New Roman" w:hAnsi="Times New Roman"/>
                <w:sz w:val="24"/>
                <w:szCs w:val="24"/>
              </w:rPr>
              <w:t xml:space="preserve">Коэффициент достижения целей </w:t>
            </w:r>
          </w:p>
          <w:p w14:paraId="1FADCC9B" w14:textId="77777777" w:rsidR="00A45AEA" w:rsidRPr="00FC28D6" w:rsidRDefault="00A45AEA" w:rsidP="00AB6C5C">
            <w:pPr>
              <w:tabs>
                <w:tab w:val="num" w:pos="1440"/>
              </w:tabs>
              <w:spacing w:after="0" w:line="240" w:lineRule="auto"/>
              <w:jc w:val="both"/>
              <w:rPr>
                <w:rFonts w:ascii="Times New Roman" w:hAnsi="Times New Roman"/>
                <w:sz w:val="24"/>
                <w:szCs w:val="24"/>
              </w:rPr>
            </w:pPr>
            <w:r w:rsidRPr="00FC28D6">
              <w:rPr>
                <w:rFonts w:ascii="Times New Roman" w:hAnsi="Times New Roman"/>
                <w:sz w:val="24"/>
                <w:szCs w:val="24"/>
              </w:rPr>
              <w:t>Коэффициент эффективности исполнения по каждой бюджетной программе</w:t>
            </w:r>
          </w:p>
        </w:tc>
      </w:tr>
      <w:tr w:rsidR="00FC28D6" w:rsidRPr="00FC28D6" w14:paraId="4906D7A0" w14:textId="77777777" w:rsidTr="00F15662">
        <w:trPr>
          <w:jc w:val="center"/>
        </w:trPr>
        <w:tc>
          <w:tcPr>
            <w:tcW w:w="1191" w:type="pct"/>
            <w:tcBorders>
              <w:bottom w:val="nil"/>
            </w:tcBorders>
          </w:tcPr>
          <w:p w14:paraId="2F8E34A8" w14:textId="77777777" w:rsidR="00A45AEA" w:rsidRPr="00FC28D6" w:rsidRDefault="00A45AEA" w:rsidP="00AB6C5C">
            <w:pPr>
              <w:tabs>
                <w:tab w:val="num" w:pos="720"/>
              </w:tabs>
              <w:spacing w:after="0" w:line="240" w:lineRule="auto"/>
              <w:jc w:val="both"/>
              <w:rPr>
                <w:rFonts w:ascii="Times New Roman" w:hAnsi="Times New Roman"/>
                <w:sz w:val="24"/>
                <w:szCs w:val="24"/>
              </w:rPr>
            </w:pPr>
            <w:r w:rsidRPr="00FC28D6">
              <w:rPr>
                <w:rFonts w:ascii="Times New Roman" w:hAnsi="Times New Roman"/>
                <w:sz w:val="24"/>
                <w:szCs w:val="24"/>
              </w:rPr>
              <w:t>Эффективность реализации задач и функций государственного органа (оценка)</w:t>
            </w:r>
          </w:p>
        </w:tc>
        <w:tc>
          <w:tcPr>
            <w:tcW w:w="1131" w:type="pct"/>
            <w:gridSpan w:val="2"/>
            <w:tcBorders>
              <w:bottom w:val="nil"/>
            </w:tcBorders>
          </w:tcPr>
          <w:p w14:paraId="7D86EFD0" w14:textId="77777777" w:rsidR="00A45AEA" w:rsidRPr="00FC28D6" w:rsidRDefault="00A45AEA" w:rsidP="00AB6C5C">
            <w:pPr>
              <w:spacing w:after="0" w:line="240" w:lineRule="auto"/>
              <w:jc w:val="both"/>
              <w:rPr>
                <w:rFonts w:ascii="Times New Roman" w:hAnsi="Times New Roman"/>
                <w:sz w:val="24"/>
                <w:szCs w:val="24"/>
              </w:rPr>
            </w:pPr>
          </w:p>
        </w:tc>
        <w:tc>
          <w:tcPr>
            <w:tcW w:w="1524" w:type="pct"/>
            <w:tcBorders>
              <w:bottom w:val="nil"/>
            </w:tcBorders>
          </w:tcPr>
          <w:p w14:paraId="3CAAF626" w14:textId="77777777" w:rsidR="00A45AEA" w:rsidRPr="00FC28D6" w:rsidRDefault="00A45AEA" w:rsidP="00AB6C5C">
            <w:pPr>
              <w:tabs>
                <w:tab w:val="left" w:pos="1134"/>
              </w:tabs>
              <w:spacing w:after="0" w:line="240" w:lineRule="auto"/>
              <w:jc w:val="both"/>
              <w:rPr>
                <w:rFonts w:ascii="Times New Roman" w:eastAsia="Times New Roman" w:hAnsi="Times New Roman"/>
                <w:sz w:val="24"/>
                <w:szCs w:val="24"/>
              </w:rPr>
            </w:pPr>
            <w:r w:rsidRPr="00FC28D6">
              <w:rPr>
                <w:rFonts w:ascii="Times New Roman" w:hAnsi="Times New Roman"/>
                <w:sz w:val="24"/>
                <w:szCs w:val="24"/>
              </w:rPr>
              <w:t>Эффективность работы правительства</w:t>
            </w:r>
          </w:p>
        </w:tc>
        <w:tc>
          <w:tcPr>
            <w:tcW w:w="1154" w:type="pct"/>
            <w:gridSpan w:val="2"/>
            <w:tcBorders>
              <w:bottom w:val="nil"/>
            </w:tcBorders>
          </w:tcPr>
          <w:p w14:paraId="05B1E5C0" w14:textId="6C54A9DD" w:rsidR="00A45AEA" w:rsidRPr="00FC28D6" w:rsidRDefault="00A45AEA" w:rsidP="00AB6C5C">
            <w:pPr>
              <w:tabs>
                <w:tab w:val="num" w:pos="1440"/>
              </w:tabs>
              <w:spacing w:after="0" w:line="240" w:lineRule="auto"/>
              <w:jc w:val="both"/>
              <w:rPr>
                <w:rFonts w:ascii="Times New Roman" w:hAnsi="Times New Roman"/>
                <w:sz w:val="24"/>
                <w:szCs w:val="24"/>
              </w:rPr>
            </w:pPr>
            <w:r w:rsidRPr="00FC28D6">
              <w:rPr>
                <w:rFonts w:ascii="Times New Roman" w:hAnsi="Times New Roman"/>
                <w:sz w:val="24"/>
                <w:szCs w:val="24"/>
              </w:rPr>
              <w:t>Качество государ</w:t>
            </w:r>
            <w:r w:rsidR="00F15662" w:rsidRPr="00FC28D6">
              <w:rPr>
                <w:rFonts w:ascii="Times New Roman" w:hAnsi="Times New Roman"/>
                <w:sz w:val="24"/>
                <w:szCs w:val="24"/>
              </w:rPr>
              <w:t xml:space="preserve"> </w:t>
            </w:r>
            <w:r w:rsidRPr="00FC28D6">
              <w:rPr>
                <w:rFonts w:ascii="Times New Roman" w:hAnsi="Times New Roman"/>
                <w:sz w:val="24"/>
                <w:szCs w:val="24"/>
              </w:rPr>
              <w:t xml:space="preserve">ственных услуг, </w:t>
            </w:r>
          </w:p>
          <w:p w14:paraId="14C7B757" w14:textId="77CCA479" w:rsidR="00A45AEA" w:rsidRPr="00FC28D6" w:rsidRDefault="00A45AEA" w:rsidP="00AB6C5C">
            <w:pPr>
              <w:tabs>
                <w:tab w:val="num" w:pos="1440"/>
              </w:tabs>
              <w:spacing w:after="0" w:line="240" w:lineRule="auto"/>
              <w:jc w:val="both"/>
              <w:rPr>
                <w:rFonts w:ascii="Times New Roman" w:hAnsi="Times New Roman"/>
                <w:sz w:val="24"/>
                <w:szCs w:val="24"/>
              </w:rPr>
            </w:pPr>
            <w:r w:rsidRPr="00FC28D6">
              <w:rPr>
                <w:rFonts w:ascii="Times New Roman" w:hAnsi="Times New Roman"/>
                <w:sz w:val="24"/>
                <w:szCs w:val="24"/>
              </w:rPr>
              <w:t>Качество разработ</w:t>
            </w:r>
            <w:r w:rsidR="00F15662" w:rsidRPr="00FC28D6">
              <w:rPr>
                <w:rFonts w:ascii="Times New Roman" w:hAnsi="Times New Roman"/>
                <w:sz w:val="24"/>
                <w:szCs w:val="24"/>
              </w:rPr>
              <w:t xml:space="preserve"> </w:t>
            </w:r>
            <w:r w:rsidRPr="00FC28D6">
              <w:rPr>
                <w:rFonts w:ascii="Times New Roman" w:hAnsi="Times New Roman"/>
                <w:sz w:val="24"/>
                <w:szCs w:val="24"/>
              </w:rPr>
              <w:t>ки и реализации внутренней госу</w:t>
            </w:r>
            <w:r w:rsidR="00F15662" w:rsidRPr="00FC28D6">
              <w:rPr>
                <w:rFonts w:ascii="Times New Roman" w:hAnsi="Times New Roman"/>
                <w:sz w:val="24"/>
                <w:szCs w:val="24"/>
              </w:rPr>
              <w:t xml:space="preserve"> </w:t>
            </w:r>
            <w:r w:rsidRPr="00FC28D6">
              <w:rPr>
                <w:rFonts w:ascii="Times New Roman" w:hAnsi="Times New Roman"/>
                <w:sz w:val="24"/>
                <w:szCs w:val="24"/>
              </w:rPr>
              <w:t xml:space="preserve">дарственной политики, </w:t>
            </w:r>
          </w:p>
          <w:p w14:paraId="0209B239" w14:textId="62268C94" w:rsidR="00A45AEA" w:rsidRPr="00FC28D6" w:rsidRDefault="00A45AEA" w:rsidP="00F15662">
            <w:pPr>
              <w:tabs>
                <w:tab w:val="num" w:pos="1440"/>
              </w:tabs>
              <w:spacing w:after="0" w:line="240" w:lineRule="auto"/>
              <w:jc w:val="both"/>
              <w:rPr>
                <w:rFonts w:ascii="Times New Roman" w:hAnsi="Times New Roman"/>
                <w:sz w:val="24"/>
                <w:szCs w:val="24"/>
              </w:rPr>
            </w:pPr>
            <w:r w:rsidRPr="00FC28D6">
              <w:rPr>
                <w:rFonts w:ascii="Times New Roman" w:hAnsi="Times New Roman"/>
                <w:sz w:val="24"/>
                <w:szCs w:val="24"/>
              </w:rPr>
              <w:t>Уровень доверия к внутренней полити</w:t>
            </w:r>
            <w:r w:rsidR="00F15662" w:rsidRPr="00FC28D6">
              <w:rPr>
                <w:rFonts w:ascii="Times New Roman" w:hAnsi="Times New Roman"/>
                <w:sz w:val="24"/>
                <w:szCs w:val="24"/>
              </w:rPr>
              <w:t xml:space="preserve"> </w:t>
            </w:r>
            <w:r w:rsidRPr="00FC28D6">
              <w:rPr>
                <w:rFonts w:ascii="Times New Roman" w:hAnsi="Times New Roman"/>
                <w:sz w:val="24"/>
                <w:szCs w:val="24"/>
              </w:rPr>
              <w:t xml:space="preserve">ке, проводимой правительством, </w:t>
            </w:r>
          </w:p>
        </w:tc>
      </w:tr>
      <w:tr w:rsidR="00FC28D6" w:rsidRPr="00FC28D6" w14:paraId="7A3D2102" w14:textId="77777777" w:rsidTr="00F15662">
        <w:trPr>
          <w:jc w:val="center"/>
        </w:trPr>
        <w:tc>
          <w:tcPr>
            <w:tcW w:w="5000" w:type="pct"/>
            <w:gridSpan w:val="6"/>
            <w:tcBorders>
              <w:top w:val="nil"/>
              <w:left w:val="nil"/>
              <w:right w:val="nil"/>
            </w:tcBorders>
          </w:tcPr>
          <w:p w14:paraId="3C93DCB8" w14:textId="0F875A56" w:rsidR="00F15662" w:rsidRPr="00FC28D6" w:rsidRDefault="00F15662" w:rsidP="00F15662">
            <w:pPr>
              <w:tabs>
                <w:tab w:val="left" w:pos="1134"/>
              </w:tabs>
              <w:spacing w:after="0" w:line="240" w:lineRule="auto"/>
              <w:ind w:hanging="112"/>
              <w:jc w:val="both"/>
              <w:rPr>
                <w:rFonts w:ascii="Times New Roman" w:hAnsi="Times New Roman"/>
                <w:sz w:val="28"/>
                <w:szCs w:val="28"/>
              </w:rPr>
            </w:pPr>
            <w:r w:rsidRPr="00FC28D6">
              <w:rPr>
                <w:rFonts w:ascii="Times New Roman" w:hAnsi="Times New Roman"/>
                <w:sz w:val="28"/>
                <w:szCs w:val="28"/>
              </w:rPr>
              <w:lastRenderedPageBreak/>
              <w:t>Продолжение таблицы 33</w:t>
            </w:r>
          </w:p>
          <w:p w14:paraId="46C7CE2B" w14:textId="1CE948A0" w:rsidR="00F15662" w:rsidRPr="00FC28D6" w:rsidRDefault="00F15662" w:rsidP="00F15662">
            <w:pPr>
              <w:tabs>
                <w:tab w:val="left" w:pos="1134"/>
              </w:tabs>
              <w:spacing w:after="0" w:line="240" w:lineRule="auto"/>
              <w:ind w:hanging="112"/>
              <w:jc w:val="both"/>
              <w:rPr>
                <w:rFonts w:ascii="Times New Roman" w:hAnsi="Times New Roman"/>
                <w:sz w:val="16"/>
                <w:szCs w:val="16"/>
              </w:rPr>
            </w:pPr>
          </w:p>
        </w:tc>
      </w:tr>
      <w:tr w:rsidR="00FC28D6" w:rsidRPr="00FC28D6" w14:paraId="6DBAB74A" w14:textId="77777777" w:rsidTr="00F15662">
        <w:trPr>
          <w:jc w:val="center"/>
        </w:trPr>
        <w:tc>
          <w:tcPr>
            <w:tcW w:w="1191" w:type="pct"/>
          </w:tcPr>
          <w:p w14:paraId="6C6F26FD" w14:textId="239E81F3" w:rsidR="00F15662" w:rsidRPr="00FC28D6" w:rsidRDefault="00F15662" w:rsidP="00F15662">
            <w:pPr>
              <w:tabs>
                <w:tab w:val="center" w:pos="1038"/>
                <w:tab w:val="left" w:pos="1134"/>
                <w:tab w:val="right" w:pos="2077"/>
              </w:tabs>
              <w:spacing w:after="0" w:line="240" w:lineRule="auto"/>
              <w:rPr>
                <w:rFonts w:ascii="Times New Roman" w:hAnsi="Times New Roman"/>
                <w:sz w:val="24"/>
                <w:szCs w:val="24"/>
              </w:rPr>
            </w:pPr>
            <w:r w:rsidRPr="00FC28D6">
              <w:rPr>
                <w:rFonts w:ascii="Times New Roman" w:hAnsi="Times New Roman"/>
                <w:sz w:val="24"/>
                <w:szCs w:val="24"/>
              </w:rPr>
              <w:tab/>
              <w:t>1</w:t>
            </w:r>
            <w:r w:rsidRPr="00FC28D6">
              <w:rPr>
                <w:rFonts w:ascii="Times New Roman" w:hAnsi="Times New Roman"/>
                <w:sz w:val="24"/>
                <w:szCs w:val="24"/>
              </w:rPr>
              <w:tab/>
            </w:r>
          </w:p>
        </w:tc>
        <w:tc>
          <w:tcPr>
            <w:tcW w:w="1131" w:type="pct"/>
            <w:gridSpan w:val="2"/>
          </w:tcPr>
          <w:p w14:paraId="7F37A6E0" w14:textId="77777777" w:rsidR="00F15662" w:rsidRPr="00FC28D6" w:rsidRDefault="00F15662" w:rsidP="000711C4">
            <w:pPr>
              <w:tabs>
                <w:tab w:val="left" w:pos="1134"/>
              </w:tabs>
              <w:spacing w:after="0" w:line="240" w:lineRule="auto"/>
              <w:jc w:val="center"/>
              <w:rPr>
                <w:rFonts w:ascii="Times New Roman" w:hAnsi="Times New Roman"/>
                <w:sz w:val="24"/>
                <w:szCs w:val="24"/>
              </w:rPr>
            </w:pPr>
            <w:r w:rsidRPr="00FC28D6">
              <w:rPr>
                <w:rFonts w:ascii="Times New Roman" w:hAnsi="Times New Roman"/>
                <w:sz w:val="24"/>
                <w:szCs w:val="24"/>
              </w:rPr>
              <w:t>2</w:t>
            </w:r>
          </w:p>
        </w:tc>
        <w:tc>
          <w:tcPr>
            <w:tcW w:w="1524" w:type="pct"/>
          </w:tcPr>
          <w:p w14:paraId="1509E008" w14:textId="77777777" w:rsidR="00F15662" w:rsidRPr="00FC28D6" w:rsidRDefault="00F15662" w:rsidP="000711C4">
            <w:pPr>
              <w:tabs>
                <w:tab w:val="left" w:pos="1134"/>
              </w:tabs>
              <w:spacing w:after="0" w:line="240" w:lineRule="auto"/>
              <w:jc w:val="center"/>
              <w:rPr>
                <w:rFonts w:ascii="Times New Roman" w:hAnsi="Times New Roman"/>
                <w:sz w:val="24"/>
                <w:szCs w:val="24"/>
              </w:rPr>
            </w:pPr>
            <w:r w:rsidRPr="00FC28D6">
              <w:rPr>
                <w:rFonts w:ascii="Times New Roman" w:hAnsi="Times New Roman"/>
                <w:sz w:val="24"/>
                <w:szCs w:val="24"/>
              </w:rPr>
              <w:t>3</w:t>
            </w:r>
          </w:p>
        </w:tc>
        <w:tc>
          <w:tcPr>
            <w:tcW w:w="1154" w:type="pct"/>
            <w:gridSpan w:val="2"/>
          </w:tcPr>
          <w:p w14:paraId="36E441BD" w14:textId="77777777" w:rsidR="00F15662" w:rsidRPr="00FC28D6" w:rsidRDefault="00F15662" w:rsidP="000711C4">
            <w:pPr>
              <w:tabs>
                <w:tab w:val="left" w:pos="1134"/>
              </w:tabs>
              <w:spacing w:after="0" w:line="240" w:lineRule="auto"/>
              <w:jc w:val="center"/>
              <w:rPr>
                <w:rFonts w:ascii="Times New Roman" w:hAnsi="Times New Roman"/>
                <w:sz w:val="24"/>
                <w:szCs w:val="24"/>
              </w:rPr>
            </w:pPr>
            <w:r w:rsidRPr="00FC28D6">
              <w:rPr>
                <w:rFonts w:ascii="Times New Roman" w:hAnsi="Times New Roman"/>
                <w:sz w:val="24"/>
                <w:szCs w:val="24"/>
              </w:rPr>
              <w:t>4</w:t>
            </w:r>
          </w:p>
        </w:tc>
      </w:tr>
      <w:tr w:rsidR="00FC28D6" w:rsidRPr="00FC28D6" w14:paraId="33E34D93" w14:textId="77777777" w:rsidTr="00F15662">
        <w:trPr>
          <w:jc w:val="center"/>
        </w:trPr>
        <w:tc>
          <w:tcPr>
            <w:tcW w:w="1191" w:type="pct"/>
          </w:tcPr>
          <w:p w14:paraId="5E7D4E71" w14:textId="77777777" w:rsidR="00F15662" w:rsidRPr="00FC28D6" w:rsidRDefault="00F15662" w:rsidP="000711C4">
            <w:pPr>
              <w:tabs>
                <w:tab w:val="left" w:pos="1134"/>
              </w:tabs>
              <w:spacing w:after="0" w:line="240" w:lineRule="auto"/>
              <w:jc w:val="center"/>
              <w:rPr>
                <w:rFonts w:ascii="Times New Roman" w:hAnsi="Times New Roman"/>
                <w:sz w:val="24"/>
                <w:szCs w:val="24"/>
              </w:rPr>
            </w:pPr>
          </w:p>
        </w:tc>
        <w:tc>
          <w:tcPr>
            <w:tcW w:w="1131" w:type="pct"/>
            <w:gridSpan w:val="2"/>
          </w:tcPr>
          <w:p w14:paraId="08372796" w14:textId="77777777" w:rsidR="00F15662" w:rsidRPr="00FC28D6" w:rsidRDefault="00F15662" w:rsidP="000711C4">
            <w:pPr>
              <w:tabs>
                <w:tab w:val="left" w:pos="1134"/>
              </w:tabs>
              <w:spacing w:after="0" w:line="240" w:lineRule="auto"/>
              <w:jc w:val="center"/>
              <w:rPr>
                <w:rFonts w:ascii="Times New Roman" w:hAnsi="Times New Roman"/>
                <w:sz w:val="24"/>
                <w:szCs w:val="24"/>
              </w:rPr>
            </w:pPr>
          </w:p>
        </w:tc>
        <w:tc>
          <w:tcPr>
            <w:tcW w:w="1524" w:type="pct"/>
          </w:tcPr>
          <w:p w14:paraId="46F65380" w14:textId="77777777" w:rsidR="00F15662" w:rsidRPr="00FC28D6" w:rsidRDefault="00F15662" w:rsidP="000711C4">
            <w:pPr>
              <w:tabs>
                <w:tab w:val="left" w:pos="1134"/>
              </w:tabs>
              <w:spacing w:after="0" w:line="240" w:lineRule="auto"/>
              <w:jc w:val="center"/>
              <w:rPr>
                <w:rFonts w:ascii="Times New Roman" w:hAnsi="Times New Roman"/>
                <w:sz w:val="24"/>
                <w:szCs w:val="24"/>
              </w:rPr>
            </w:pPr>
          </w:p>
        </w:tc>
        <w:tc>
          <w:tcPr>
            <w:tcW w:w="1154" w:type="pct"/>
            <w:gridSpan w:val="2"/>
          </w:tcPr>
          <w:p w14:paraId="02186D31" w14:textId="77777777" w:rsidR="00F15662" w:rsidRPr="00FC28D6" w:rsidRDefault="00F15662" w:rsidP="00F15662">
            <w:pPr>
              <w:tabs>
                <w:tab w:val="num" w:pos="1440"/>
              </w:tabs>
              <w:spacing w:after="0" w:line="240" w:lineRule="auto"/>
              <w:jc w:val="both"/>
              <w:rPr>
                <w:rFonts w:ascii="Times New Roman" w:hAnsi="Times New Roman"/>
                <w:sz w:val="24"/>
                <w:szCs w:val="24"/>
              </w:rPr>
            </w:pPr>
            <w:r w:rsidRPr="00FC28D6">
              <w:rPr>
                <w:rFonts w:ascii="Times New Roman" w:hAnsi="Times New Roman"/>
                <w:sz w:val="24"/>
                <w:szCs w:val="24"/>
              </w:rPr>
              <w:t xml:space="preserve">Качество функционирования государственного аппарата и работы госслужащих, их компетенцию, </w:t>
            </w:r>
          </w:p>
          <w:p w14:paraId="72EE1D34" w14:textId="2435CDFF" w:rsidR="00F15662" w:rsidRPr="00FC28D6" w:rsidRDefault="00F15662" w:rsidP="00F15662">
            <w:pPr>
              <w:tabs>
                <w:tab w:val="left" w:pos="1134"/>
              </w:tabs>
              <w:spacing w:after="0" w:line="240" w:lineRule="auto"/>
              <w:jc w:val="both"/>
              <w:rPr>
                <w:rFonts w:ascii="Times New Roman" w:hAnsi="Times New Roman"/>
                <w:sz w:val="24"/>
                <w:szCs w:val="24"/>
              </w:rPr>
            </w:pPr>
            <w:r w:rsidRPr="00FC28D6">
              <w:rPr>
                <w:rFonts w:ascii="Times New Roman" w:hAnsi="Times New Roman"/>
                <w:sz w:val="24"/>
                <w:szCs w:val="24"/>
              </w:rPr>
              <w:t>Степень их незави симости от полити ческого давления и так далее</w:t>
            </w:r>
          </w:p>
        </w:tc>
      </w:tr>
      <w:tr w:rsidR="00FC28D6" w:rsidRPr="00FC28D6" w14:paraId="1159D5F5" w14:textId="77777777" w:rsidTr="00F15662">
        <w:trPr>
          <w:jc w:val="center"/>
        </w:trPr>
        <w:tc>
          <w:tcPr>
            <w:tcW w:w="5000" w:type="pct"/>
            <w:gridSpan w:val="6"/>
          </w:tcPr>
          <w:p w14:paraId="6602B800" w14:textId="77777777" w:rsidR="00A45AEA" w:rsidRPr="00FC28D6" w:rsidRDefault="00A45AEA" w:rsidP="00AB6C5C">
            <w:pPr>
              <w:spacing w:after="0" w:line="240" w:lineRule="auto"/>
              <w:jc w:val="center"/>
              <w:rPr>
                <w:rFonts w:ascii="Times New Roman" w:hAnsi="Times New Roman"/>
                <w:sz w:val="24"/>
                <w:szCs w:val="24"/>
              </w:rPr>
            </w:pPr>
            <w:r w:rsidRPr="00FC28D6">
              <w:rPr>
                <w:rFonts w:ascii="Times New Roman" w:hAnsi="Times New Roman"/>
                <w:bCs/>
                <w:sz w:val="24"/>
                <w:szCs w:val="24"/>
              </w:rPr>
              <w:t>Аудит эффективности планирования и исполнения бюджетных программ</w:t>
            </w:r>
          </w:p>
        </w:tc>
      </w:tr>
      <w:tr w:rsidR="00FC28D6" w:rsidRPr="00FC28D6" w14:paraId="2230B1FB" w14:textId="77777777" w:rsidTr="00F15662">
        <w:trPr>
          <w:jc w:val="center"/>
        </w:trPr>
        <w:tc>
          <w:tcPr>
            <w:tcW w:w="1221" w:type="pct"/>
            <w:gridSpan w:val="2"/>
          </w:tcPr>
          <w:p w14:paraId="3E71D871" w14:textId="09FC3470" w:rsidR="00A45AEA" w:rsidRPr="00FC28D6" w:rsidRDefault="00A45AEA" w:rsidP="00AB6C5C">
            <w:pPr>
              <w:tabs>
                <w:tab w:val="num" w:pos="720"/>
              </w:tabs>
              <w:spacing w:after="0" w:line="240" w:lineRule="auto"/>
              <w:jc w:val="both"/>
              <w:rPr>
                <w:rFonts w:ascii="Times New Roman" w:hAnsi="Times New Roman"/>
                <w:sz w:val="24"/>
                <w:szCs w:val="24"/>
              </w:rPr>
            </w:pPr>
            <w:r w:rsidRPr="00FC28D6">
              <w:rPr>
                <w:rFonts w:ascii="Times New Roman" w:hAnsi="Times New Roman"/>
                <w:sz w:val="24"/>
                <w:szCs w:val="24"/>
              </w:rPr>
              <w:t xml:space="preserve">Эффективность достижения целей </w:t>
            </w:r>
            <w:r w:rsidR="00BC25E8" w:rsidRPr="00FC28D6">
              <w:rPr>
                <w:rFonts w:ascii="Times New Roman" w:hAnsi="Times New Roman"/>
                <w:sz w:val="24"/>
                <w:szCs w:val="24"/>
              </w:rPr>
              <w:t>плана развития</w:t>
            </w:r>
            <w:r w:rsidRPr="00FC28D6">
              <w:rPr>
                <w:rFonts w:ascii="Times New Roman" w:hAnsi="Times New Roman"/>
                <w:sz w:val="24"/>
                <w:szCs w:val="24"/>
              </w:rPr>
              <w:t>/программы развития территорий</w:t>
            </w:r>
          </w:p>
        </w:tc>
        <w:tc>
          <w:tcPr>
            <w:tcW w:w="1101" w:type="pct"/>
          </w:tcPr>
          <w:p w14:paraId="308948FC" w14:textId="77777777" w:rsidR="00A45AEA" w:rsidRPr="00FC28D6" w:rsidRDefault="00A45AEA" w:rsidP="00AB6C5C">
            <w:pPr>
              <w:tabs>
                <w:tab w:val="num" w:pos="1440"/>
              </w:tabs>
              <w:spacing w:after="0" w:line="240" w:lineRule="auto"/>
              <w:jc w:val="both"/>
              <w:rPr>
                <w:rFonts w:ascii="Times New Roman" w:hAnsi="Times New Roman"/>
                <w:sz w:val="24"/>
                <w:szCs w:val="24"/>
              </w:rPr>
            </w:pPr>
            <w:r w:rsidRPr="00FC28D6">
              <w:rPr>
                <w:rFonts w:ascii="Times New Roman" w:hAnsi="Times New Roman"/>
                <w:sz w:val="24"/>
                <w:szCs w:val="24"/>
              </w:rPr>
              <w:t xml:space="preserve">Коэффициент достижения целей </w:t>
            </w:r>
          </w:p>
        </w:tc>
        <w:tc>
          <w:tcPr>
            <w:tcW w:w="1540" w:type="pct"/>
            <w:gridSpan w:val="2"/>
          </w:tcPr>
          <w:p w14:paraId="1DC1AE89" w14:textId="77777777" w:rsidR="00A45AEA" w:rsidRPr="00FC28D6" w:rsidRDefault="00A45AEA" w:rsidP="00AB6C5C">
            <w:pPr>
              <w:tabs>
                <w:tab w:val="left" w:pos="1134"/>
              </w:tabs>
              <w:spacing w:after="0" w:line="240" w:lineRule="auto"/>
              <w:jc w:val="both"/>
              <w:rPr>
                <w:rFonts w:ascii="Times New Roman" w:eastAsia="Times New Roman" w:hAnsi="Times New Roman"/>
                <w:sz w:val="24"/>
                <w:szCs w:val="24"/>
              </w:rPr>
            </w:pPr>
            <w:r w:rsidRPr="00FC28D6">
              <w:rPr>
                <w:rFonts w:ascii="Times New Roman" w:hAnsi="Times New Roman"/>
                <w:sz w:val="24"/>
                <w:szCs w:val="24"/>
              </w:rPr>
              <w:t>Уровень коррупции</w:t>
            </w:r>
          </w:p>
        </w:tc>
        <w:tc>
          <w:tcPr>
            <w:tcW w:w="1138" w:type="pct"/>
          </w:tcPr>
          <w:p w14:paraId="2A518015" w14:textId="10FE9916" w:rsidR="00A45AEA" w:rsidRPr="00FC28D6" w:rsidRDefault="00A45AEA" w:rsidP="00AB6C5C">
            <w:pPr>
              <w:tabs>
                <w:tab w:val="num" w:pos="1440"/>
              </w:tabs>
              <w:spacing w:after="0" w:line="240" w:lineRule="auto"/>
              <w:jc w:val="both"/>
              <w:rPr>
                <w:rFonts w:ascii="Times New Roman" w:hAnsi="Times New Roman"/>
                <w:sz w:val="24"/>
                <w:szCs w:val="24"/>
              </w:rPr>
            </w:pPr>
            <w:r w:rsidRPr="00FC28D6">
              <w:rPr>
                <w:rFonts w:ascii="Times New Roman" w:hAnsi="Times New Roman"/>
                <w:sz w:val="24"/>
                <w:szCs w:val="24"/>
              </w:rPr>
              <w:t>восприятие корруп</w:t>
            </w:r>
            <w:r w:rsidR="00F15662" w:rsidRPr="00FC28D6">
              <w:rPr>
                <w:rFonts w:ascii="Times New Roman" w:hAnsi="Times New Roman"/>
                <w:sz w:val="24"/>
                <w:szCs w:val="24"/>
              </w:rPr>
              <w:t xml:space="preserve"> </w:t>
            </w:r>
            <w:r w:rsidRPr="00FC28D6">
              <w:rPr>
                <w:rFonts w:ascii="Times New Roman" w:hAnsi="Times New Roman"/>
                <w:sz w:val="24"/>
                <w:szCs w:val="24"/>
              </w:rPr>
              <w:t>ции в обществе</w:t>
            </w:r>
            <w:r w:rsidR="004A225D" w:rsidRPr="00FC28D6">
              <w:rPr>
                <w:rFonts w:ascii="Times New Roman" w:hAnsi="Times New Roman"/>
                <w:sz w:val="24"/>
                <w:szCs w:val="24"/>
              </w:rPr>
              <w:t xml:space="preserve"> </w:t>
            </w:r>
            <w:r w:rsidRPr="00FC28D6">
              <w:rPr>
                <w:rFonts w:ascii="Times New Roman" w:hAnsi="Times New Roman"/>
                <w:sz w:val="24"/>
                <w:szCs w:val="24"/>
              </w:rPr>
              <w:t>степень использо</w:t>
            </w:r>
            <w:r w:rsidR="00F15662" w:rsidRPr="00FC28D6">
              <w:rPr>
                <w:rFonts w:ascii="Times New Roman" w:hAnsi="Times New Roman"/>
                <w:sz w:val="24"/>
                <w:szCs w:val="24"/>
              </w:rPr>
              <w:t xml:space="preserve"> </w:t>
            </w:r>
            <w:r w:rsidRPr="00FC28D6">
              <w:rPr>
                <w:rFonts w:ascii="Times New Roman" w:hAnsi="Times New Roman"/>
                <w:sz w:val="24"/>
                <w:szCs w:val="24"/>
              </w:rPr>
              <w:t>вания государст</w:t>
            </w:r>
            <w:r w:rsidR="00F15662" w:rsidRPr="00FC28D6">
              <w:rPr>
                <w:rFonts w:ascii="Times New Roman" w:hAnsi="Times New Roman"/>
                <w:sz w:val="24"/>
                <w:szCs w:val="24"/>
              </w:rPr>
              <w:t xml:space="preserve"> </w:t>
            </w:r>
            <w:r w:rsidRPr="00FC28D6">
              <w:rPr>
                <w:rFonts w:ascii="Times New Roman" w:hAnsi="Times New Roman"/>
                <w:sz w:val="24"/>
                <w:szCs w:val="24"/>
              </w:rPr>
              <w:t>венной власти в корыстных целях</w:t>
            </w:r>
          </w:p>
          <w:p w14:paraId="33D8E0B1" w14:textId="4A706D88" w:rsidR="00A45AEA" w:rsidRPr="00FC28D6" w:rsidRDefault="00A45AEA" w:rsidP="00F15662">
            <w:pPr>
              <w:tabs>
                <w:tab w:val="num" w:pos="1440"/>
              </w:tabs>
              <w:spacing w:after="0" w:line="240" w:lineRule="auto"/>
              <w:jc w:val="both"/>
              <w:rPr>
                <w:rFonts w:ascii="Times New Roman" w:hAnsi="Times New Roman"/>
                <w:sz w:val="24"/>
                <w:szCs w:val="24"/>
              </w:rPr>
            </w:pPr>
            <w:r w:rsidRPr="00FC28D6">
              <w:rPr>
                <w:rFonts w:ascii="Times New Roman" w:hAnsi="Times New Roman"/>
                <w:sz w:val="24"/>
                <w:szCs w:val="24"/>
              </w:rPr>
              <w:t>существование кор</w:t>
            </w:r>
            <w:r w:rsidR="00F15662" w:rsidRPr="00FC28D6">
              <w:rPr>
                <w:rFonts w:ascii="Times New Roman" w:hAnsi="Times New Roman"/>
                <w:sz w:val="24"/>
                <w:szCs w:val="24"/>
              </w:rPr>
              <w:t xml:space="preserve"> </w:t>
            </w:r>
            <w:r w:rsidRPr="00FC28D6">
              <w:rPr>
                <w:rFonts w:ascii="Times New Roman" w:hAnsi="Times New Roman"/>
                <w:sz w:val="24"/>
                <w:szCs w:val="24"/>
              </w:rPr>
              <w:t>рупции на высо</w:t>
            </w:r>
            <w:r w:rsidR="00F15662" w:rsidRPr="00FC28D6">
              <w:rPr>
                <w:rFonts w:ascii="Times New Roman" w:hAnsi="Times New Roman"/>
                <w:sz w:val="24"/>
                <w:szCs w:val="24"/>
              </w:rPr>
              <w:t xml:space="preserve"> </w:t>
            </w:r>
            <w:r w:rsidRPr="00FC28D6">
              <w:rPr>
                <w:rFonts w:ascii="Times New Roman" w:hAnsi="Times New Roman"/>
                <w:sz w:val="24"/>
                <w:szCs w:val="24"/>
              </w:rPr>
              <w:t>ком политическом уровне</w:t>
            </w:r>
            <w:r w:rsidR="004A225D" w:rsidRPr="00FC28D6">
              <w:rPr>
                <w:rFonts w:ascii="Times New Roman" w:hAnsi="Times New Roman"/>
                <w:sz w:val="24"/>
                <w:szCs w:val="24"/>
              </w:rPr>
              <w:t xml:space="preserve"> </w:t>
            </w:r>
            <w:r w:rsidRPr="00FC28D6">
              <w:rPr>
                <w:rFonts w:ascii="Times New Roman" w:hAnsi="Times New Roman"/>
                <w:sz w:val="24"/>
                <w:szCs w:val="24"/>
              </w:rPr>
              <w:t>степень участия элит в коррупции</w:t>
            </w:r>
            <w:r w:rsidR="00F15662" w:rsidRPr="00FC28D6">
              <w:rPr>
                <w:rFonts w:ascii="Times New Roman" w:hAnsi="Times New Roman"/>
                <w:sz w:val="24"/>
                <w:szCs w:val="24"/>
              </w:rPr>
              <w:t xml:space="preserve"> </w:t>
            </w:r>
            <w:r w:rsidRPr="00FC28D6">
              <w:rPr>
                <w:rFonts w:ascii="Times New Roman" w:hAnsi="Times New Roman"/>
                <w:sz w:val="24"/>
                <w:szCs w:val="24"/>
              </w:rPr>
              <w:t>влия</w:t>
            </w:r>
            <w:r w:rsidR="00F15662" w:rsidRPr="00FC28D6">
              <w:rPr>
                <w:rFonts w:ascii="Times New Roman" w:hAnsi="Times New Roman"/>
                <w:sz w:val="24"/>
                <w:szCs w:val="24"/>
              </w:rPr>
              <w:t xml:space="preserve"> </w:t>
            </w:r>
            <w:r w:rsidRPr="00FC28D6">
              <w:rPr>
                <w:rFonts w:ascii="Times New Roman" w:hAnsi="Times New Roman"/>
                <w:sz w:val="24"/>
                <w:szCs w:val="24"/>
              </w:rPr>
              <w:t>ние коррупции на развитие эконо</w:t>
            </w:r>
            <w:r w:rsidR="00F15662" w:rsidRPr="00FC28D6">
              <w:rPr>
                <w:rFonts w:ascii="Times New Roman" w:hAnsi="Times New Roman"/>
                <w:sz w:val="24"/>
                <w:szCs w:val="24"/>
              </w:rPr>
              <w:t xml:space="preserve"> </w:t>
            </w:r>
            <w:r w:rsidRPr="00FC28D6">
              <w:rPr>
                <w:rFonts w:ascii="Times New Roman" w:hAnsi="Times New Roman"/>
                <w:sz w:val="24"/>
                <w:szCs w:val="24"/>
              </w:rPr>
              <w:t>мики и так далее</w:t>
            </w:r>
          </w:p>
        </w:tc>
      </w:tr>
      <w:tr w:rsidR="00FC28D6" w:rsidRPr="00FC28D6" w14:paraId="1A90E105" w14:textId="77777777" w:rsidTr="00F15662">
        <w:trPr>
          <w:jc w:val="center"/>
        </w:trPr>
        <w:tc>
          <w:tcPr>
            <w:tcW w:w="1221" w:type="pct"/>
            <w:gridSpan w:val="2"/>
          </w:tcPr>
          <w:p w14:paraId="4128AF31" w14:textId="2C2D551A" w:rsidR="00A45AEA" w:rsidRPr="00FC28D6" w:rsidRDefault="00A45AEA" w:rsidP="00AB6C5C">
            <w:pPr>
              <w:tabs>
                <w:tab w:val="num" w:pos="720"/>
              </w:tabs>
              <w:spacing w:after="0" w:line="240" w:lineRule="auto"/>
              <w:jc w:val="both"/>
              <w:rPr>
                <w:rFonts w:ascii="Times New Roman" w:hAnsi="Times New Roman"/>
                <w:sz w:val="24"/>
                <w:szCs w:val="24"/>
              </w:rPr>
            </w:pPr>
            <w:r w:rsidRPr="00FC28D6">
              <w:rPr>
                <w:rFonts w:ascii="Times New Roman" w:hAnsi="Times New Roman"/>
                <w:sz w:val="24"/>
                <w:szCs w:val="24"/>
              </w:rPr>
              <w:t>Эффективность исполнения бюд</w:t>
            </w:r>
            <w:r w:rsidR="00F15662" w:rsidRPr="00FC28D6">
              <w:rPr>
                <w:rFonts w:ascii="Times New Roman" w:hAnsi="Times New Roman"/>
                <w:sz w:val="24"/>
                <w:szCs w:val="24"/>
              </w:rPr>
              <w:t xml:space="preserve"> </w:t>
            </w:r>
            <w:r w:rsidRPr="00FC28D6">
              <w:rPr>
                <w:rFonts w:ascii="Times New Roman" w:hAnsi="Times New Roman"/>
                <w:sz w:val="24"/>
                <w:szCs w:val="24"/>
              </w:rPr>
              <w:t>жетных программ государственного органа</w:t>
            </w:r>
          </w:p>
        </w:tc>
        <w:tc>
          <w:tcPr>
            <w:tcW w:w="1101" w:type="pct"/>
          </w:tcPr>
          <w:p w14:paraId="50D5CFCE" w14:textId="5626DE5C" w:rsidR="00A45AEA" w:rsidRPr="00FC28D6" w:rsidRDefault="00A45AEA" w:rsidP="00AB6C5C">
            <w:pPr>
              <w:tabs>
                <w:tab w:val="num" w:pos="1440"/>
              </w:tabs>
              <w:spacing w:after="0" w:line="240" w:lineRule="auto"/>
              <w:jc w:val="both"/>
              <w:rPr>
                <w:rFonts w:ascii="Times New Roman" w:hAnsi="Times New Roman"/>
                <w:sz w:val="24"/>
                <w:szCs w:val="24"/>
              </w:rPr>
            </w:pPr>
            <w:r w:rsidRPr="00FC28D6">
              <w:rPr>
                <w:rFonts w:ascii="Times New Roman" w:hAnsi="Times New Roman"/>
                <w:sz w:val="24"/>
                <w:szCs w:val="24"/>
              </w:rPr>
              <w:t>Коэффициент эффективности исполнения по каждой бюджет</w:t>
            </w:r>
            <w:r w:rsidR="00F15662" w:rsidRPr="00FC28D6">
              <w:rPr>
                <w:rFonts w:ascii="Times New Roman" w:hAnsi="Times New Roman"/>
                <w:sz w:val="24"/>
                <w:szCs w:val="24"/>
              </w:rPr>
              <w:t xml:space="preserve"> </w:t>
            </w:r>
            <w:r w:rsidRPr="00FC28D6">
              <w:rPr>
                <w:rFonts w:ascii="Times New Roman" w:hAnsi="Times New Roman"/>
                <w:sz w:val="24"/>
                <w:szCs w:val="24"/>
              </w:rPr>
              <w:t xml:space="preserve">ной программе </w:t>
            </w:r>
          </w:p>
        </w:tc>
        <w:tc>
          <w:tcPr>
            <w:tcW w:w="1540" w:type="pct"/>
            <w:gridSpan w:val="2"/>
          </w:tcPr>
          <w:p w14:paraId="3591E5FB" w14:textId="77777777" w:rsidR="00A45AEA" w:rsidRPr="00FC28D6" w:rsidRDefault="00A45AEA" w:rsidP="00AB6C5C">
            <w:pPr>
              <w:tabs>
                <w:tab w:val="left" w:pos="1134"/>
              </w:tabs>
              <w:spacing w:after="0" w:line="240" w:lineRule="auto"/>
              <w:jc w:val="both"/>
              <w:rPr>
                <w:rFonts w:ascii="Times New Roman" w:eastAsia="Times New Roman" w:hAnsi="Times New Roman"/>
                <w:sz w:val="24"/>
                <w:szCs w:val="24"/>
              </w:rPr>
            </w:pPr>
          </w:p>
        </w:tc>
        <w:tc>
          <w:tcPr>
            <w:tcW w:w="1138" w:type="pct"/>
          </w:tcPr>
          <w:p w14:paraId="3930A759" w14:textId="77777777" w:rsidR="00A45AEA" w:rsidRPr="00FC28D6" w:rsidRDefault="00A45AEA" w:rsidP="00AB6C5C">
            <w:pPr>
              <w:spacing w:after="0" w:line="240" w:lineRule="auto"/>
              <w:jc w:val="both"/>
              <w:rPr>
                <w:rFonts w:ascii="Times New Roman" w:hAnsi="Times New Roman"/>
                <w:sz w:val="24"/>
                <w:szCs w:val="24"/>
              </w:rPr>
            </w:pPr>
          </w:p>
        </w:tc>
      </w:tr>
      <w:tr w:rsidR="00A45AEA" w:rsidRPr="00FC28D6" w14:paraId="1EA861E5" w14:textId="77777777" w:rsidTr="00F15662">
        <w:trPr>
          <w:jc w:val="center"/>
        </w:trPr>
        <w:tc>
          <w:tcPr>
            <w:tcW w:w="5000" w:type="pct"/>
            <w:gridSpan w:val="6"/>
          </w:tcPr>
          <w:p w14:paraId="43152E92" w14:textId="77777777" w:rsidR="00A45AEA" w:rsidRPr="00FC28D6" w:rsidRDefault="00A45AEA" w:rsidP="00F15662">
            <w:pPr>
              <w:spacing w:after="0" w:line="240" w:lineRule="auto"/>
              <w:ind w:firstLine="597"/>
              <w:rPr>
                <w:rFonts w:ascii="Times New Roman" w:hAnsi="Times New Roman"/>
                <w:sz w:val="24"/>
                <w:szCs w:val="24"/>
              </w:rPr>
            </w:pPr>
            <w:r w:rsidRPr="00FC28D6">
              <w:rPr>
                <w:rFonts w:ascii="Times New Roman" w:hAnsi="Times New Roman"/>
                <w:sz w:val="24"/>
                <w:szCs w:val="24"/>
              </w:rPr>
              <w:t>Примечание – Составлено автором</w:t>
            </w:r>
          </w:p>
        </w:tc>
      </w:tr>
    </w:tbl>
    <w:p w14:paraId="3CC05347" w14:textId="77777777" w:rsidR="00A45AEA" w:rsidRPr="00FC28D6" w:rsidRDefault="00A45AEA" w:rsidP="00AB6C5C">
      <w:pPr>
        <w:spacing w:after="0" w:line="240" w:lineRule="auto"/>
        <w:ind w:firstLine="709"/>
        <w:jc w:val="both"/>
        <w:rPr>
          <w:rFonts w:ascii="Times New Roman" w:hAnsi="Times New Roman" w:cs="Times New Roman"/>
          <w:sz w:val="28"/>
          <w:szCs w:val="28"/>
        </w:rPr>
      </w:pPr>
    </w:p>
    <w:p w14:paraId="39479067" w14:textId="39DF6D83" w:rsidR="00A45AEA" w:rsidRPr="00FC28D6" w:rsidRDefault="00A45AEA" w:rsidP="00AB6C5C">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 xml:space="preserve">Автором предлагается новый показатель – </w:t>
      </w:r>
      <w:r w:rsidR="00AA5E66" w:rsidRPr="00FC28D6">
        <w:rPr>
          <w:rFonts w:ascii="Times New Roman" w:hAnsi="Times New Roman" w:cs="Times New Roman"/>
          <w:i/>
          <w:sz w:val="28"/>
          <w:szCs w:val="28"/>
        </w:rPr>
        <w:t>«</w:t>
      </w:r>
      <w:r w:rsidRPr="00FC28D6">
        <w:rPr>
          <w:rFonts w:ascii="Times New Roman" w:eastAsia="Times New Roman" w:hAnsi="Times New Roman" w:cs="Times New Roman"/>
          <w:i/>
          <w:sz w:val="28"/>
          <w:szCs w:val="28"/>
        </w:rPr>
        <w:t>Значимость</w:t>
      </w:r>
      <w:r w:rsidR="00AA5E66" w:rsidRPr="00FC28D6">
        <w:rPr>
          <w:rFonts w:ascii="Times New Roman" w:eastAsia="Times New Roman" w:hAnsi="Times New Roman" w:cs="Times New Roman"/>
          <w:i/>
          <w:sz w:val="28"/>
          <w:szCs w:val="28"/>
        </w:rPr>
        <w:t>»</w:t>
      </w:r>
      <w:r w:rsidRPr="00FC28D6">
        <w:rPr>
          <w:rFonts w:ascii="Times New Roman" w:eastAsia="Times New Roman" w:hAnsi="Times New Roman" w:cs="Times New Roman"/>
          <w:i/>
          <w:sz w:val="28"/>
          <w:szCs w:val="28"/>
        </w:rPr>
        <w:t>,</w:t>
      </w:r>
      <w:r w:rsidRPr="00FC28D6">
        <w:rPr>
          <w:rFonts w:ascii="Times New Roman" w:eastAsia="Times New Roman" w:hAnsi="Times New Roman" w:cs="Times New Roman"/>
          <w:b/>
          <w:sz w:val="28"/>
          <w:szCs w:val="28"/>
        </w:rPr>
        <w:t xml:space="preserve"> </w:t>
      </w:r>
      <w:r w:rsidRPr="00FC28D6">
        <w:rPr>
          <w:rFonts w:ascii="Times New Roman" w:eastAsia="Times New Roman" w:hAnsi="Times New Roman" w:cs="Times New Roman"/>
          <w:sz w:val="28"/>
          <w:szCs w:val="28"/>
        </w:rPr>
        <w:t xml:space="preserve">который будет показывать, в какой степени использование бюджетных средств, выделенных государственным органам, повышает удовлетворение потребностей жителей </w:t>
      </w:r>
      <w:r w:rsidRPr="00FC28D6">
        <w:rPr>
          <w:rFonts w:ascii="Times New Roman" w:hAnsi="Times New Roman" w:cs="Times New Roman"/>
          <w:sz w:val="28"/>
          <w:szCs w:val="28"/>
        </w:rPr>
        <w:t xml:space="preserve">страны в повышении качества жизни. В результате конечным продуктом деятельности </w:t>
      </w:r>
      <w:r w:rsidR="00BC25E8" w:rsidRPr="00FC28D6">
        <w:rPr>
          <w:rFonts w:ascii="Times New Roman" w:hAnsi="Times New Roman" w:cs="Times New Roman"/>
          <w:sz w:val="28"/>
          <w:szCs w:val="28"/>
        </w:rPr>
        <w:t>государственных органов</w:t>
      </w:r>
      <w:r w:rsidRPr="00FC28D6">
        <w:rPr>
          <w:rFonts w:ascii="Times New Roman" w:hAnsi="Times New Roman" w:cs="Times New Roman"/>
          <w:sz w:val="28"/>
          <w:szCs w:val="28"/>
        </w:rPr>
        <w:t xml:space="preserve"> должно стать адаптация процессов работы государственного аппарата под нужды гражданина.</w:t>
      </w:r>
    </w:p>
    <w:p w14:paraId="097B8F72" w14:textId="2F36F0B7" w:rsidR="00A45AEA" w:rsidRPr="00FC28D6" w:rsidRDefault="003D0799" w:rsidP="00AB6C5C">
      <w:pPr>
        <w:pStyle w:val="a9"/>
        <w:spacing w:before="0" w:beforeAutospacing="0" w:after="0" w:afterAutospacing="0"/>
        <w:ind w:firstLine="708"/>
        <w:jc w:val="both"/>
        <w:rPr>
          <w:i/>
          <w:sz w:val="28"/>
          <w:szCs w:val="28"/>
        </w:rPr>
      </w:pPr>
      <w:r w:rsidRPr="00FC28D6">
        <w:rPr>
          <w:i/>
          <w:sz w:val="28"/>
          <w:szCs w:val="28"/>
        </w:rPr>
        <w:t xml:space="preserve">Значимость, по нашему мнению, </w:t>
      </w:r>
      <w:r w:rsidR="00A45AEA" w:rsidRPr="00FC28D6">
        <w:rPr>
          <w:i/>
          <w:sz w:val="28"/>
          <w:szCs w:val="28"/>
        </w:rPr>
        <w:t xml:space="preserve">отражает социальный аспект результатов деятельности </w:t>
      </w:r>
      <w:r w:rsidR="00BC25E8" w:rsidRPr="00FC28D6">
        <w:rPr>
          <w:i/>
          <w:sz w:val="28"/>
          <w:szCs w:val="28"/>
        </w:rPr>
        <w:t>государственных органов</w:t>
      </w:r>
      <w:r w:rsidR="00A45AEA" w:rsidRPr="00FC28D6">
        <w:rPr>
          <w:i/>
          <w:sz w:val="28"/>
          <w:szCs w:val="28"/>
        </w:rPr>
        <w:t xml:space="preserve"> и перекликается с понятием </w:t>
      </w:r>
      <w:r w:rsidR="00AA5E66" w:rsidRPr="00FC28D6">
        <w:rPr>
          <w:i/>
          <w:sz w:val="28"/>
          <w:szCs w:val="28"/>
        </w:rPr>
        <w:t>«</w:t>
      </w:r>
      <w:r w:rsidR="00A45AEA" w:rsidRPr="00FC28D6">
        <w:rPr>
          <w:i/>
          <w:sz w:val="28"/>
          <w:szCs w:val="28"/>
        </w:rPr>
        <w:t>общественно значимая услуга</w:t>
      </w:r>
      <w:r w:rsidR="00AA5E66" w:rsidRPr="00FC28D6">
        <w:rPr>
          <w:i/>
          <w:sz w:val="28"/>
          <w:szCs w:val="28"/>
        </w:rPr>
        <w:t>»</w:t>
      </w:r>
      <w:r w:rsidR="00A45AEA" w:rsidRPr="00FC28D6">
        <w:rPr>
          <w:i/>
          <w:sz w:val="28"/>
          <w:szCs w:val="28"/>
        </w:rPr>
        <w:t>, что планируется внедрить в рамках Концепции.</w:t>
      </w:r>
    </w:p>
    <w:p w14:paraId="3C3B6C05" w14:textId="10620149" w:rsidR="00A45AEA" w:rsidRPr="00FC28D6" w:rsidRDefault="0019216B" w:rsidP="00AB6C5C">
      <w:pPr>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Кроме того, в</w:t>
      </w:r>
      <w:r w:rsidR="00A45AEA" w:rsidRPr="00FC28D6">
        <w:rPr>
          <w:rFonts w:ascii="Times New Roman" w:eastAsia="Calibri" w:hAnsi="Times New Roman" w:cs="Times New Roman"/>
          <w:sz w:val="28"/>
          <w:szCs w:val="28"/>
        </w:rPr>
        <w:t xml:space="preserve"> качестве рекомендации желательно было ввести в Программу аудита эффективности на основании п.38 Методики аудита </w:t>
      </w:r>
      <w:r w:rsidR="00AA5E66" w:rsidRPr="00FC28D6">
        <w:rPr>
          <w:rFonts w:ascii="Times New Roman" w:eastAsia="Calibri" w:hAnsi="Times New Roman" w:cs="Times New Roman"/>
          <w:sz w:val="28"/>
          <w:szCs w:val="28"/>
        </w:rPr>
        <w:t>«</w:t>
      </w:r>
      <w:r w:rsidR="00A45AEA" w:rsidRPr="00FC28D6">
        <w:rPr>
          <w:rFonts w:ascii="Times New Roman" w:eastAsia="Calibri" w:hAnsi="Times New Roman" w:cs="Times New Roman"/>
          <w:sz w:val="28"/>
          <w:szCs w:val="28"/>
        </w:rPr>
        <w:t>Обоснованность расчетов, содержащихся в бюджетной заявке, по каждой бюджетной программе</w:t>
      </w:r>
      <w:r w:rsidR="00AA5E66" w:rsidRPr="00FC28D6">
        <w:rPr>
          <w:rFonts w:ascii="Times New Roman" w:eastAsia="Calibri" w:hAnsi="Times New Roman" w:cs="Times New Roman"/>
          <w:sz w:val="28"/>
          <w:szCs w:val="28"/>
        </w:rPr>
        <w:t>»</w:t>
      </w:r>
      <w:r w:rsidR="00A45AEA" w:rsidRPr="00FC28D6">
        <w:rPr>
          <w:rFonts w:ascii="Times New Roman" w:eastAsia="Calibri" w:hAnsi="Times New Roman" w:cs="Times New Roman"/>
          <w:sz w:val="28"/>
          <w:szCs w:val="28"/>
        </w:rPr>
        <w:t xml:space="preserve"> показатели </w:t>
      </w:r>
      <w:r w:rsidR="00AA5E66" w:rsidRPr="00FC28D6">
        <w:rPr>
          <w:rFonts w:ascii="Times New Roman" w:eastAsia="Calibri" w:hAnsi="Times New Roman" w:cs="Times New Roman"/>
          <w:sz w:val="28"/>
          <w:szCs w:val="28"/>
        </w:rPr>
        <w:t>«</w:t>
      </w:r>
      <w:r w:rsidR="00A45AEA" w:rsidRPr="00FC28D6">
        <w:rPr>
          <w:rFonts w:ascii="Times New Roman" w:eastAsia="Calibri" w:hAnsi="Times New Roman" w:cs="Times New Roman"/>
          <w:sz w:val="28"/>
          <w:szCs w:val="28"/>
        </w:rPr>
        <w:t xml:space="preserve">обоснованность и целесообразность </w:t>
      </w:r>
      <w:r w:rsidR="00A45AEA" w:rsidRPr="00FC28D6">
        <w:rPr>
          <w:rFonts w:ascii="Times New Roman" w:eastAsia="Calibri" w:hAnsi="Times New Roman" w:cs="Times New Roman"/>
          <w:sz w:val="28"/>
          <w:szCs w:val="28"/>
        </w:rPr>
        <w:lastRenderedPageBreak/>
        <w:t>запрашиваемых бюджетных средств</w:t>
      </w:r>
      <w:r w:rsidR="00AA5E66" w:rsidRPr="00FC28D6">
        <w:rPr>
          <w:rFonts w:ascii="Times New Roman" w:eastAsia="Calibri" w:hAnsi="Times New Roman" w:cs="Times New Roman"/>
          <w:sz w:val="28"/>
          <w:szCs w:val="28"/>
        </w:rPr>
        <w:t>»</w:t>
      </w:r>
      <w:r w:rsidR="00A45AEA" w:rsidRPr="00FC28D6">
        <w:rPr>
          <w:rFonts w:ascii="Times New Roman" w:eastAsia="Calibri" w:hAnsi="Times New Roman" w:cs="Times New Roman"/>
          <w:sz w:val="28"/>
          <w:szCs w:val="28"/>
        </w:rPr>
        <w:t>, которые должны отражать стадию планирования бюджета.</w:t>
      </w:r>
    </w:p>
    <w:p w14:paraId="4EABBF54" w14:textId="77777777" w:rsidR="00A45AEA" w:rsidRPr="00FC28D6" w:rsidRDefault="00A45AEA" w:rsidP="00AB6C5C">
      <w:pPr>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Таким образом, мы полагаем, что толкования системы показателей аудита эффективности деятельности государственных органов в отечественных произведениях основаны на исследовании, которое еще недостаточно полно в теории и практике их использования в государственном аудите зарубежных стран. Поэтому они часто содержат такие толкования теоретических основ аудита эффективности, которые дают неясное определение об их истинном понимании в общепринятой за рубежом концепции аудита эффективности.</w:t>
      </w:r>
    </w:p>
    <w:p w14:paraId="2DD7C63E" w14:textId="77777777" w:rsidR="00A45AEA" w:rsidRPr="00FC28D6" w:rsidRDefault="00A45AEA" w:rsidP="00AB6C5C">
      <w:pPr>
        <w:widowControl w:val="0"/>
        <w:tabs>
          <w:tab w:val="left" w:pos="709"/>
        </w:tabs>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 xml:space="preserve">Вследствие этого, безусловно, надо собрать как время, так и накопленный практический опыт, достаточный для выполнения аудита эффективности, для того чтобы на базе его исчерпывающего анализа и научного понимания сотворить теоретико-методологический фундамент для использования аудита эффективности в Казахстане с учетом национальных условий и имеющихся традиций. </w:t>
      </w:r>
    </w:p>
    <w:p w14:paraId="0F59A0E6" w14:textId="77777777" w:rsidR="00A45AEA" w:rsidRPr="00FC28D6" w:rsidRDefault="00A45AEA" w:rsidP="00AB6C5C">
      <w:pPr>
        <w:spacing w:after="0" w:line="240" w:lineRule="auto"/>
        <w:rPr>
          <w:rFonts w:ascii="Times New Roman" w:hAnsi="Times New Roman" w:cs="Times New Roman"/>
        </w:rPr>
      </w:pPr>
    </w:p>
    <w:p w14:paraId="7C7E3F6A" w14:textId="77777777" w:rsidR="005F1F5E" w:rsidRPr="00FC28D6" w:rsidRDefault="00595C9E" w:rsidP="00F15662">
      <w:pPr>
        <w:spacing w:after="0" w:line="240" w:lineRule="auto"/>
        <w:ind w:firstLine="708"/>
        <w:jc w:val="both"/>
        <w:rPr>
          <w:rFonts w:ascii="Times New Roman" w:hAnsi="Times New Roman" w:cs="Times New Roman"/>
          <w:b/>
          <w:sz w:val="28"/>
          <w:szCs w:val="28"/>
        </w:rPr>
      </w:pPr>
      <w:r w:rsidRPr="00FC28D6">
        <w:rPr>
          <w:rFonts w:ascii="Times New Roman" w:hAnsi="Times New Roman" w:cs="Times New Roman"/>
          <w:b/>
          <w:sz w:val="28"/>
          <w:szCs w:val="28"/>
        </w:rPr>
        <w:t xml:space="preserve">3.3 </w:t>
      </w:r>
      <w:r w:rsidR="005F1F5E" w:rsidRPr="00FC28D6">
        <w:rPr>
          <w:rFonts w:ascii="Times New Roman" w:hAnsi="Times New Roman" w:cs="Times New Roman"/>
          <w:b/>
          <w:sz w:val="28"/>
          <w:szCs w:val="28"/>
        </w:rPr>
        <w:t>Экономико-математическая модель</w:t>
      </w:r>
      <w:r w:rsidR="005F1F5E" w:rsidRPr="00FC28D6">
        <w:rPr>
          <w:rFonts w:ascii="Times New Roman" w:hAnsi="Times New Roman" w:cs="Times New Roman"/>
          <w:sz w:val="28"/>
          <w:szCs w:val="28"/>
        </w:rPr>
        <w:t xml:space="preserve"> </w:t>
      </w:r>
      <w:r w:rsidRPr="00FC28D6">
        <w:rPr>
          <w:rFonts w:ascii="Times New Roman" w:hAnsi="Times New Roman" w:cs="Times New Roman"/>
          <w:b/>
          <w:sz w:val="28"/>
          <w:szCs w:val="28"/>
        </w:rPr>
        <w:t xml:space="preserve">оценки </w:t>
      </w:r>
      <w:r w:rsidR="005F1F5E" w:rsidRPr="00FC28D6">
        <w:rPr>
          <w:rFonts w:ascii="Times New Roman" w:hAnsi="Times New Roman" w:cs="Times New Roman"/>
          <w:b/>
          <w:sz w:val="28"/>
          <w:szCs w:val="28"/>
        </w:rPr>
        <w:t xml:space="preserve">эффективности </w:t>
      </w:r>
      <w:r w:rsidRPr="00FC28D6">
        <w:rPr>
          <w:rFonts w:ascii="Times New Roman" w:hAnsi="Times New Roman" w:cs="Times New Roman"/>
          <w:b/>
          <w:sz w:val="28"/>
          <w:szCs w:val="28"/>
        </w:rPr>
        <w:t>деятельности государственных органов</w:t>
      </w:r>
    </w:p>
    <w:p w14:paraId="30B8412E" w14:textId="77777777" w:rsidR="00595C9E" w:rsidRPr="00FC28D6" w:rsidRDefault="00595C9E" w:rsidP="00F15662">
      <w:pPr>
        <w:pStyle w:val="a9"/>
        <w:spacing w:before="0" w:beforeAutospacing="0" w:after="0" w:afterAutospacing="0"/>
        <w:ind w:firstLine="708"/>
        <w:jc w:val="both"/>
        <w:rPr>
          <w:rFonts w:eastAsia="Calibri"/>
          <w:sz w:val="28"/>
          <w:szCs w:val="28"/>
        </w:rPr>
      </w:pPr>
      <w:r w:rsidRPr="00FC28D6">
        <w:rPr>
          <w:sz w:val="28"/>
          <w:szCs w:val="28"/>
        </w:rPr>
        <w:t xml:space="preserve">Лучшие мировые практики опыта передовых стран показывают, что эффективность государственного управления рассматривается через призму обеспечения высокого качества жизни населения, когда поставленные цели и задачи достигаются с наиболее эффективным использованием имеющихся ресурсов государства. </w:t>
      </w:r>
      <w:r w:rsidRPr="00FC28D6">
        <w:rPr>
          <w:rFonts w:eastAsia="Calibri"/>
          <w:sz w:val="28"/>
          <w:szCs w:val="28"/>
        </w:rPr>
        <w:t>По нашему мнению, целью аудита эффективности деятельности</w:t>
      </w:r>
      <w:r w:rsidRPr="00FC28D6">
        <w:rPr>
          <w:sz w:val="28"/>
          <w:szCs w:val="28"/>
        </w:rPr>
        <w:t xml:space="preserve"> государственных органов</w:t>
      </w:r>
      <w:r w:rsidRPr="00FC28D6">
        <w:rPr>
          <w:rFonts w:eastAsia="Calibri"/>
          <w:sz w:val="28"/>
          <w:szCs w:val="28"/>
        </w:rPr>
        <w:t xml:space="preserve"> является выражение независимого, компетентного и объективного мнения относительно экономности, эффективности и результативности (продуктивности) </w:t>
      </w:r>
      <w:r w:rsidRPr="00FC28D6">
        <w:rPr>
          <w:sz w:val="28"/>
          <w:szCs w:val="28"/>
        </w:rPr>
        <w:t>деятельности государственных органов</w:t>
      </w:r>
      <w:r w:rsidRPr="00FC28D6">
        <w:rPr>
          <w:rFonts w:eastAsia="Calibri"/>
          <w:sz w:val="28"/>
          <w:szCs w:val="28"/>
        </w:rPr>
        <w:t xml:space="preserve"> и </w:t>
      </w:r>
      <w:r w:rsidRPr="00FC28D6">
        <w:rPr>
          <w:rFonts w:eastAsia="Calibri"/>
          <w:i/>
          <w:iCs/>
          <w:sz w:val="28"/>
          <w:szCs w:val="28"/>
        </w:rPr>
        <w:t>оценка его влияния на качество жизни населения</w:t>
      </w:r>
      <w:r w:rsidRPr="00FC28D6">
        <w:rPr>
          <w:rFonts w:eastAsia="Calibri"/>
          <w:sz w:val="28"/>
          <w:szCs w:val="28"/>
        </w:rPr>
        <w:t xml:space="preserve"> с представлением рекомендаций по ее совершенствованию.</w:t>
      </w:r>
    </w:p>
    <w:p w14:paraId="27A94333" w14:textId="25D1AEA8" w:rsidR="00765AE3" w:rsidRPr="00FC28D6" w:rsidRDefault="00595C9E" w:rsidP="00F15662">
      <w:pPr>
        <w:tabs>
          <w:tab w:val="left" w:pos="709"/>
          <w:tab w:val="left" w:pos="993"/>
        </w:tabs>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FC28D6">
        <w:rPr>
          <w:rFonts w:ascii="Times New Roman" w:hAnsi="Times New Roman" w:cs="Times New Roman"/>
          <w:bCs/>
          <w:sz w:val="28"/>
          <w:szCs w:val="28"/>
        </w:rPr>
        <w:tab/>
        <w:t xml:space="preserve">Государственные органы Республики Казахстан являются субъектами </w:t>
      </w:r>
      <w:r w:rsidRPr="00FC28D6">
        <w:rPr>
          <w:rFonts w:ascii="Times New Roman" w:eastAsia="Times New Roman" w:hAnsi="Times New Roman" w:cs="Times New Roman"/>
          <w:sz w:val="28"/>
          <w:szCs w:val="28"/>
        </w:rPr>
        <w:t>Системы государственного управления</w:t>
      </w:r>
      <w:r w:rsidRPr="00FC28D6">
        <w:rPr>
          <w:rFonts w:ascii="Times New Roman" w:hAnsi="Times New Roman" w:cs="Times New Roman"/>
          <w:bCs/>
          <w:sz w:val="28"/>
          <w:szCs w:val="28"/>
        </w:rPr>
        <w:t xml:space="preserve"> и им </w:t>
      </w:r>
      <w:r w:rsidRPr="00FC28D6">
        <w:rPr>
          <w:rFonts w:ascii="Times New Roman" w:hAnsi="Times New Roman" w:cs="Times New Roman"/>
          <w:sz w:val="28"/>
          <w:szCs w:val="28"/>
        </w:rPr>
        <w:t>предписывается принять необходимые меры по исполнению его положений</w:t>
      </w:r>
      <w:r w:rsidRPr="00FC28D6">
        <w:rPr>
          <w:rFonts w:ascii="Times New Roman" w:eastAsia="Times New Roman" w:hAnsi="Times New Roman" w:cs="Times New Roman"/>
          <w:sz w:val="28"/>
          <w:szCs w:val="28"/>
        </w:rPr>
        <w:t xml:space="preserve"> [</w:t>
      </w:r>
      <w:r w:rsidR="00851A68" w:rsidRPr="00FC28D6">
        <w:rPr>
          <w:rFonts w:ascii="Times New Roman" w:eastAsia="Times New Roman" w:hAnsi="Times New Roman" w:cs="Times New Roman"/>
          <w:sz w:val="28"/>
          <w:szCs w:val="28"/>
        </w:rPr>
        <w:t>41</w:t>
      </w:r>
      <w:r w:rsidRPr="00FC28D6">
        <w:rPr>
          <w:rFonts w:ascii="Times New Roman" w:eastAsia="Times New Roman" w:hAnsi="Times New Roman" w:cs="Times New Roman"/>
          <w:sz w:val="28"/>
          <w:szCs w:val="28"/>
        </w:rPr>
        <w:t>]</w:t>
      </w:r>
      <w:r w:rsidR="005968DE"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w:t>
      </w:r>
    </w:p>
    <w:p w14:paraId="2383CBED" w14:textId="73BA9984" w:rsidR="00595C9E" w:rsidRPr="00FC28D6" w:rsidRDefault="00765AE3" w:rsidP="00F15662">
      <w:pPr>
        <w:tabs>
          <w:tab w:val="left" w:pos="709"/>
          <w:tab w:val="left" w:pos="993"/>
        </w:tabs>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rPr>
        <w:t xml:space="preserve">Поэтому </w:t>
      </w:r>
      <w:r w:rsidR="00595C9E" w:rsidRPr="00FC28D6">
        <w:rPr>
          <w:rFonts w:ascii="Times New Roman" w:hAnsi="Times New Roman" w:cs="Times New Roman"/>
          <w:bCs/>
          <w:sz w:val="28"/>
          <w:szCs w:val="28"/>
        </w:rPr>
        <w:t xml:space="preserve">главной целью деятельности </w:t>
      </w:r>
      <w:r w:rsidR="00595C9E" w:rsidRPr="00FC28D6">
        <w:rPr>
          <w:rFonts w:ascii="Times New Roman" w:hAnsi="Times New Roman" w:cs="Times New Roman"/>
          <w:sz w:val="28"/>
          <w:szCs w:val="28"/>
        </w:rPr>
        <w:t>государственных органов</w:t>
      </w:r>
      <w:r w:rsidR="00595C9E" w:rsidRPr="00FC28D6">
        <w:rPr>
          <w:rFonts w:ascii="Times New Roman" w:hAnsi="Times New Roman" w:cs="Times New Roman"/>
          <w:bCs/>
          <w:sz w:val="28"/>
          <w:szCs w:val="28"/>
        </w:rPr>
        <w:t xml:space="preserve"> и </w:t>
      </w:r>
      <w:r w:rsidR="00595C9E" w:rsidRPr="00FC28D6">
        <w:rPr>
          <w:rFonts w:ascii="Times New Roman" w:hAnsi="Times New Roman" w:cs="Times New Roman"/>
          <w:sz w:val="28"/>
          <w:szCs w:val="28"/>
        </w:rPr>
        <w:t>мерилом эффективности затраченных бюджетных средств</w:t>
      </w:r>
      <w:r w:rsidR="00595C9E" w:rsidRPr="00FC28D6">
        <w:rPr>
          <w:rFonts w:ascii="Times New Roman" w:hAnsi="Times New Roman" w:cs="Times New Roman"/>
          <w:bCs/>
          <w:sz w:val="28"/>
          <w:szCs w:val="28"/>
        </w:rPr>
        <w:t xml:space="preserve"> являются повышение </w:t>
      </w:r>
      <w:r w:rsidR="00595C9E" w:rsidRPr="00FC28D6">
        <w:rPr>
          <w:rFonts w:ascii="Times New Roman" w:eastAsia="Times New Roman" w:hAnsi="Times New Roman" w:cs="Times New Roman"/>
          <w:sz w:val="28"/>
          <w:szCs w:val="28"/>
        </w:rPr>
        <w:t>социально-экономического развития Казахстана, рост благосостояния граждан и укрепление безопасности страны в долгосрочном и среднесрочном периодах,</w:t>
      </w:r>
    </w:p>
    <w:p w14:paraId="1233191E" w14:textId="6C30FD3E" w:rsidR="00765AE3" w:rsidRPr="00FC28D6" w:rsidRDefault="00595C9E" w:rsidP="00F15662">
      <w:pPr>
        <w:tabs>
          <w:tab w:val="left" w:pos="709"/>
          <w:tab w:val="left" w:pos="993"/>
        </w:tabs>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ab/>
      </w:r>
      <w:r w:rsidRPr="00FC28D6">
        <w:rPr>
          <w:rFonts w:ascii="Times New Roman" w:eastAsia="Times New Roman" w:hAnsi="Times New Roman" w:cs="Times New Roman"/>
          <w:sz w:val="28"/>
          <w:szCs w:val="28"/>
          <w:lang w:bidi="ru-RU"/>
        </w:rPr>
        <w:t>В Бюджетном кодексе Республики Казахстан указано, что объективная оценка влияния деятельности ЦГО и МИО областей, городов республиканского значения, столицы на развитие</w:t>
      </w:r>
      <w:r w:rsidRPr="00FC28D6">
        <w:rPr>
          <w:rFonts w:ascii="Times New Roman" w:hAnsi="Times New Roman" w:cs="Times New Roman"/>
          <w:sz w:val="28"/>
          <w:szCs w:val="28"/>
        </w:rPr>
        <w:t xml:space="preserve"> экономики и общества, на </w:t>
      </w:r>
      <w:r w:rsidRPr="00FC28D6">
        <w:rPr>
          <w:rFonts w:ascii="Times New Roman" w:eastAsia="Times New Roman" w:hAnsi="Times New Roman" w:cs="Times New Roman"/>
          <w:sz w:val="28"/>
          <w:szCs w:val="28"/>
          <w:lang w:bidi="ru-RU"/>
        </w:rPr>
        <w:t xml:space="preserve">повышение качества жизни населения осуществляется в форме аудита </w:t>
      </w:r>
      <w:r w:rsidRPr="00FC28D6">
        <w:rPr>
          <w:rFonts w:ascii="Times New Roman" w:hAnsi="Times New Roman" w:cs="Times New Roman"/>
          <w:sz w:val="28"/>
          <w:szCs w:val="28"/>
        </w:rPr>
        <w:t>[</w:t>
      </w:r>
      <w:r w:rsidR="00851A68" w:rsidRPr="00FC28D6">
        <w:rPr>
          <w:rFonts w:ascii="Times New Roman" w:hAnsi="Times New Roman" w:cs="Times New Roman"/>
          <w:sz w:val="28"/>
          <w:szCs w:val="28"/>
        </w:rPr>
        <w:t>2</w:t>
      </w:r>
      <w:r w:rsidRPr="00FC28D6">
        <w:rPr>
          <w:rFonts w:ascii="Times New Roman" w:eastAsia="Times New Roman" w:hAnsi="Times New Roman" w:cs="Times New Roman"/>
          <w:sz w:val="28"/>
          <w:szCs w:val="28"/>
        </w:rPr>
        <w:t>].</w:t>
      </w:r>
      <w:r w:rsidR="005968DE" w:rsidRPr="00FC28D6">
        <w:rPr>
          <w:rFonts w:ascii="Times New Roman" w:eastAsia="Times New Roman" w:hAnsi="Times New Roman" w:cs="Times New Roman"/>
          <w:sz w:val="28"/>
          <w:szCs w:val="28"/>
        </w:rPr>
        <w:t xml:space="preserve"> </w:t>
      </w:r>
    </w:p>
    <w:p w14:paraId="4D575B74" w14:textId="26173F6D" w:rsidR="00595C9E" w:rsidRPr="00FC28D6" w:rsidRDefault="00765AE3" w:rsidP="00F15662">
      <w:pPr>
        <w:tabs>
          <w:tab w:val="left" w:pos="709"/>
          <w:tab w:val="left" w:pos="993"/>
        </w:tabs>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lang w:bidi="ru-RU"/>
        </w:rPr>
        <w:t xml:space="preserve">На основе такого подхода можно принять в качестве ключевого показателя аудита эффективности степень влияния деятельности государственных органов на развитие экономики страны, отдельно взятой отрасли (сферы) экономики, и тем самым на повышение качества жизни населения.  Как отмечает в своей статье А.Б. Зейнельгабдин, можно принять </w:t>
      </w:r>
      <w:r w:rsidR="00AA5E66" w:rsidRPr="00FC28D6">
        <w:rPr>
          <w:rFonts w:ascii="Times New Roman" w:eastAsia="Times New Roman" w:hAnsi="Times New Roman" w:cs="Times New Roman"/>
          <w:sz w:val="28"/>
          <w:szCs w:val="28"/>
          <w:lang w:bidi="ru-RU"/>
        </w:rPr>
        <w:t>«</w:t>
      </w:r>
      <w:r w:rsidR="00595C9E" w:rsidRPr="00FC28D6">
        <w:rPr>
          <w:rFonts w:ascii="Times New Roman" w:eastAsia="Times New Roman" w:hAnsi="Times New Roman" w:cs="Times New Roman"/>
          <w:sz w:val="28"/>
          <w:szCs w:val="28"/>
          <w:lang w:bidi="ru-RU"/>
        </w:rPr>
        <w:t>…государственный аудит как инструмент управления экономикой</w:t>
      </w:r>
      <w:r w:rsidR="00AA5E66" w:rsidRPr="00FC28D6">
        <w:rPr>
          <w:rFonts w:ascii="Times New Roman" w:eastAsia="Times New Roman" w:hAnsi="Times New Roman" w:cs="Times New Roman"/>
          <w:sz w:val="28"/>
          <w:szCs w:val="28"/>
          <w:lang w:bidi="ru-RU"/>
        </w:rPr>
        <w:t>»</w:t>
      </w:r>
      <w:r w:rsidR="00595C9E" w:rsidRPr="00FC28D6">
        <w:rPr>
          <w:rFonts w:ascii="Times New Roman" w:eastAsia="Times New Roman" w:hAnsi="Times New Roman" w:cs="Times New Roman"/>
          <w:sz w:val="28"/>
          <w:szCs w:val="28"/>
          <w:lang w:bidi="ru-RU"/>
        </w:rPr>
        <w:t xml:space="preserve"> [</w:t>
      </w:r>
      <w:r w:rsidR="00851A68" w:rsidRPr="00FC28D6">
        <w:rPr>
          <w:rFonts w:ascii="Times New Roman" w:eastAsia="Times New Roman" w:hAnsi="Times New Roman" w:cs="Times New Roman"/>
          <w:sz w:val="28"/>
          <w:szCs w:val="28"/>
          <w:lang w:bidi="ru-RU"/>
        </w:rPr>
        <w:t>111</w:t>
      </w:r>
      <w:r w:rsidR="00595C9E" w:rsidRPr="00FC28D6">
        <w:rPr>
          <w:rFonts w:ascii="Times New Roman" w:eastAsia="Times New Roman" w:hAnsi="Times New Roman" w:cs="Times New Roman"/>
          <w:sz w:val="28"/>
          <w:szCs w:val="28"/>
          <w:lang w:bidi="ru-RU"/>
        </w:rPr>
        <w:t>]</w:t>
      </w:r>
      <w:r w:rsidR="00595C9E" w:rsidRPr="00FC28D6">
        <w:rPr>
          <w:rFonts w:ascii="Times New Roman" w:hAnsi="Times New Roman" w:cs="Times New Roman"/>
          <w:sz w:val="28"/>
          <w:szCs w:val="28"/>
        </w:rPr>
        <w:t>.</w:t>
      </w:r>
    </w:p>
    <w:p w14:paraId="2B5C5CE4" w14:textId="0B61AD6A" w:rsidR="00595C9E" w:rsidRPr="00FC28D6" w:rsidRDefault="00595C9E" w:rsidP="00F15662">
      <w:pPr>
        <w:spacing w:after="0" w:line="240" w:lineRule="auto"/>
        <w:ind w:firstLine="708"/>
        <w:jc w:val="both"/>
        <w:textAlignment w:val="baseline"/>
        <w:rPr>
          <w:rFonts w:ascii="Times New Roman" w:eastAsia="Times New Roman" w:hAnsi="Times New Roman" w:cs="Times New Roman"/>
          <w:sz w:val="28"/>
          <w:szCs w:val="28"/>
        </w:rPr>
      </w:pPr>
      <w:r w:rsidRPr="00FC28D6">
        <w:rPr>
          <w:rFonts w:ascii="Times New Roman" w:hAnsi="Times New Roman" w:cs="Times New Roman"/>
          <w:sz w:val="28"/>
          <w:szCs w:val="28"/>
        </w:rPr>
        <w:lastRenderedPageBreak/>
        <w:t xml:space="preserve">Мы также согласны с мнением </w:t>
      </w:r>
      <w:r w:rsidRPr="00FC28D6">
        <w:rPr>
          <w:rFonts w:ascii="Times New Roman" w:eastAsia="Times New Roman" w:hAnsi="Times New Roman" w:cs="Times New Roman"/>
          <w:sz w:val="28"/>
          <w:szCs w:val="28"/>
        </w:rPr>
        <w:t xml:space="preserve">Е.В. Никифоровой и Е.Б. Вокиной, что на макро- и микроэкономическом уровне актуально использовать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…аудит как инструмент концепции устойчивого развития</w:t>
      </w:r>
      <w:r w:rsidR="00AA5E66" w:rsidRPr="00FC28D6">
        <w:rPr>
          <w:rFonts w:ascii="Times New Roman" w:eastAsia="Times New Roman" w:hAnsi="Times New Roman" w:cs="Times New Roman"/>
          <w:sz w:val="28"/>
          <w:szCs w:val="28"/>
        </w:rPr>
        <w:t>»</w:t>
      </w:r>
      <w:r w:rsidR="004711EA"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w:t>
      </w:r>
      <w:r w:rsidR="00851A68" w:rsidRPr="00FC28D6">
        <w:rPr>
          <w:rFonts w:ascii="Times New Roman" w:eastAsia="Times New Roman" w:hAnsi="Times New Roman" w:cs="Times New Roman"/>
          <w:sz w:val="28"/>
          <w:szCs w:val="28"/>
        </w:rPr>
        <w:t>112</w:t>
      </w:r>
      <w:r w:rsidRPr="00FC28D6">
        <w:rPr>
          <w:rFonts w:ascii="Times New Roman" w:eastAsia="Times New Roman" w:hAnsi="Times New Roman" w:cs="Times New Roman"/>
          <w:sz w:val="28"/>
          <w:szCs w:val="28"/>
        </w:rPr>
        <w:t xml:space="preserve">]. </w:t>
      </w:r>
    </w:p>
    <w:p w14:paraId="116451F3" w14:textId="1ACF3D1B" w:rsidR="00595C9E" w:rsidRPr="00FC28D6" w:rsidRDefault="00595C9E" w:rsidP="00F15662">
      <w:pPr>
        <w:tabs>
          <w:tab w:val="left" w:pos="993"/>
          <w:tab w:val="left" w:pos="1134"/>
        </w:tabs>
        <w:spacing w:after="0" w:line="240" w:lineRule="auto"/>
        <w:ind w:firstLine="708"/>
        <w:jc w:val="both"/>
        <w:rPr>
          <w:rFonts w:ascii="Times New Roman" w:eastAsia="Times New Roman" w:hAnsi="Times New Roman" w:cs="Times New Roman"/>
          <w:sz w:val="28"/>
          <w:szCs w:val="28"/>
        </w:rPr>
      </w:pPr>
      <w:r w:rsidRPr="00FC28D6">
        <w:rPr>
          <w:rFonts w:ascii="Times New Roman" w:hAnsi="Times New Roman" w:cs="Times New Roman"/>
          <w:sz w:val="28"/>
          <w:szCs w:val="28"/>
        </w:rPr>
        <w:t xml:space="preserve">В действующей </w:t>
      </w:r>
      <w:r w:rsidRPr="00FC28D6">
        <w:rPr>
          <w:rFonts w:ascii="Times New Roman" w:eastAsia="Times New Roman" w:hAnsi="Times New Roman" w:cs="Times New Roman"/>
          <w:sz w:val="28"/>
          <w:szCs w:val="28"/>
        </w:rPr>
        <w:t xml:space="preserve">Методике проведения АЭДГО определение критерия результативности реализации задач и функций государственного органа включает в себя и определение социально-экономического эффекта, как степени влияния полученных этим государственным органом результатов на удовлетворение потребностей общества в целом либо отдельных потребителей. </w:t>
      </w:r>
    </w:p>
    <w:p w14:paraId="50A896D1" w14:textId="7D6946A2" w:rsidR="00595C9E" w:rsidRPr="00FC28D6" w:rsidRDefault="00595C9E" w:rsidP="00F15662">
      <w:pPr>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Также к критерию эффективности реализации задач и функций государственного органа (оценка) ставится вопрос</w:t>
      </w:r>
      <w:r w:rsidR="00AA5E66" w:rsidRPr="00FC28D6">
        <w:rPr>
          <w:rFonts w:ascii="Times New Roman" w:eastAsia="Times New Roman" w:hAnsi="Times New Roman" w:cs="Times New Roman"/>
          <w:sz w:val="28"/>
          <w:szCs w:val="28"/>
        </w:rPr>
        <w:t xml:space="preserve"> о наличии</w:t>
      </w:r>
      <w:r w:rsidRPr="00FC28D6">
        <w:rPr>
          <w:rFonts w:ascii="Times New Roman" w:eastAsia="Times New Roman" w:hAnsi="Times New Roman" w:cs="Times New Roman"/>
          <w:sz w:val="28"/>
          <w:szCs w:val="28"/>
        </w:rPr>
        <w:t xml:space="preserve"> социально-экономическ</w:t>
      </w:r>
      <w:r w:rsidR="00AA5E66" w:rsidRPr="00FC28D6">
        <w:rPr>
          <w:rFonts w:ascii="Times New Roman" w:eastAsia="Times New Roman" w:hAnsi="Times New Roman" w:cs="Times New Roman"/>
          <w:sz w:val="28"/>
          <w:szCs w:val="28"/>
        </w:rPr>
        <w:t>ого</w:t>
      </w:r>
      <w:r w:rsidRPr="00FC28D6">
        <w:rPr>
          <w:rFonts w:ascii="Times New Roman" w:eastAsia="Times New Roman" w:hAnsi="Times New Roman" w:cs="Times New Roman"/>
          <w:sz w:val="28"/>
          <w:szCs w:val="28"/>
        </w:rPr>
        <w:t xml:space="preserve"> эффект</w:t>
      </w:r>
      <w:r w:rsidR="00AA5E66" w:rsidRPr="00FC28D6">
        <w:rPr>
          <w:rFonts w:ascii="Times New Roman" w:eastAsia="Times New Roman" w:hAnsi="Times New Roman" w:cs="Times New Roman"/>
          <w:sz w:val="28"/>
          <w:szCs w:val="28"/>
        </w:rPr>
        <w:t>а</w:t>
      </w:r>
      <w:r w:rsidRPr="00FC28D6">
        <w:rPr>
          <w:rFonts w:ascii="Times New Roman" w:eastAsia="Times New Roman" w:hAnsi="Times New Roman" w:cs="Times New Roman"/>
          <w:sz w:val="28"/>
          <w:szCs w:val="28"/>
        </w:rPr>
        <w:t xml:space="preserve"> от реализации задач и функций государственным органом на состояние сферы (отрасли) государственного управления и (или) экономики</w:t>
      </w:r>
      <w:r w:rsidR="00AA5E66" w:rsidRPr="00FC28D6">
        <w:rPr>
          <w:rFonts w:ascii="Times New Roman" w:eastAsia="Times New Roman" w:hAnsi="Times New Roman" w:cs="Times New Roman"/>
          <w:sz w:val="28"/>
          <w:szCs w:val="28"/>
        </w:rPr>
        <w:t>.</w:t>
      </w:r>
    </w:p>
    <w:p w14:paraId="6EAEAAF6" w14:textId="77777777" w:rsidR="00595C9E" w:rsidRPr="00FC28D6" w:rsidRDefault="00595C9E" w:rsidP="00F15662">
      <w:pPr>
        <w:pStyle w:val="a9"/>
        <w:spacing w:before="0" w:beforeAutospacing="0" w:after="0" w:afterAutospacing="0"/>
        <w:ind w:firstLine="708"/>
        <w:jc w:val="both"/>
        <w:rPr>
          <w:sz w:val="28"/>
          <w:szCs w:val="28"/>
        </w:rPr>
      </w:pPr>
      <w:r w:rsidRPr="00FC28D6">
        <w:rPr>
          <w:sz w:val="28"/>
          <w:szCs w:val="28"/>
        </w:rPr>
        <w:t>Однако во всех методических документах по проведению аудита эффективности отсутствуют критерии и показатели влияния деятельности ЦГО и МИО на социально-экономическое развитие страны, экономики в целом, отдельно взятой отрасли (сферы) и населения. Кроме того, анализ рассмотренных материалов аудита эффективности государственных органов показал, что в</w:t>
      </w:r>
      <w:r w:rsidRPr="00FC28D6">
        <w:rPr>
          <w:iCs/>
          <w:sz w:val="28"/>
          <w:szCs w:val="28"/>
        </w:rPr>
        <w:t xml:space="preserve">о </w:t>
      </w:r>
      <w:r w:rsidRPr="00FC28D6">
        <w:rPr>
          <w:sz w:val="28"/>
          <w:szCs w:val="28"/>
        </w:rPr>
        <w:t xml:space="preserve">всех представленных документах </w:t>
      </w:r>
      <w:r w:rsidRPr="00FC28D6">
        <w:rPr>
          <w:i/>
          <w:iCs/>
          <w:sz w:val="28"/>
          <w:szCs w:val="28"/>
        </w:rPr>
        <w:t xml:space="preserve">расчет эффективности проводится без учета использованных ресурсов, хотя по определению требуется рассчитать </w:t>
      </w:r>
      <w:r w:rsidRPr="00FC28D6">
        <w:rPr>
          <w:sz w:val="28"/>
          <w:szCs w:val="28"/>
        </w:rPr>
        <w:t>соотношение полученных результатов к запланированным с учетом использованных для их достижения ресурсов.</w:t>
      </w:r>
    </w:p>
    <w:p w14:paraId="3DE193CE" w14:textId="2A4F404B" w:rsidR="00595C9E" w:rsidRPr="00FC28D6" w:rsidRDefault="00595C9E" w:rsidP="00F15662">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 xml:space="preserve">При этом в основном используется метод план-фактный анализ показателей эффективности, т.е. сопоставление запланированных и фактических результатов деятельности без учета бюджета: количество достигнутых целей и недостигнутых целей, а также среднее количество целевых индикаторов для достижения соответствующей цели </w:t>
      </w:r>
      <w:r w:rsidR="00BC25E8" w:rsidRPr="00FC28D6">
        <w:rPr>
          <w:rFonts w:ascii="Times New Roman" w:hAnsi="Times New Roman" w:cs="Times New Roman"/>
          <w:sz w:val="28"/>
          <w:szCs w:val="28"/>
        </w:rPr>
        <w:t>Плана развития</w:t>
      </w:r>
      <w:r w:rsidRPr="00FC28D6">
        <w:rPr>
          <w:rFonts w:ascii="Times New Roman" w:hAnsi="Times New Roman" w:cs="Times New Roman"/>
          <w:sz w:val="28"/>
          <w:szCs w:val="28"/>
        </w:rPr>
        <w:t xml:space="preserve"> государственного органа.</w:t>
      </w:r>
    </w:p>
    <w:p w14:paraId="11F02A2B" w14:textId="18483B04" w:rsidR="00595C9E" w:rsidRPr="00FC28D6" w:rsidRDefault="00595C9E" w:rsidP="00F15662">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 xml:space="preserve">Аудит эффективности анализирует и оценивает использование уже выделенных бюджетных средств на основе план-фактного анализа показателей эффективности путем расчета полученных результатов к запланированным. При этом процедура учета использованных для их достижения ресурсов проводится как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степень освоения бюджетных средств</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w:t>
      </w:r>
    </w:p>
    <w:p w14:paraId="458E6F6A" w14:textId="77777777" w:rsidR="00595C9E" w:rsidRPr="00FC28D6" w:rsidRDefault="00595C9E" w:rsidP="00F15662">
      <w:pPr>
        <w:pStyle w:val="a9"/>
        <w:spacing w:before="0" w:beforeAutospacing="0" w:after="0" w:afterAutospacing="0"/>
        <w:ind w:firstLine="708"/>
        <w:jc w:val="both"/>
        <w:rPr>
          <w:i/>
          <w:sz w:val="28"/>
          <w:szCs w:val="28"/>
        </w:rPr>
      </w:pPr>
      <w:r w:rsidRPr="00FC28D6">
        <w:rPr>
          <w:i/>
          <w:sz w:val="28"/>
          <w:szCs w:val="28"/>
        </w:rPr>
        <w:t xml:space="preserve">В данной работе предлагается экономико-математическая модель для интегральной оценки влияния деятельности государственных органов Республики Казахстан на повышение качества жизни населения как ключевого показателя аудита эффективности, которая и будет учитывать отдачу от использования бюджетных ресурсов. </w:t>
      </w:r>
    </w:p>
    <w:p w14:paraId="04550D67" w14:textId="716762DD" w:rsidR="00595C9E" w:rsidRPr="00FC28D6" w:rsidRDefault="00595C9E" w:rsidP="00F15662">
      <w:pPr>
        <w:tabs>
          <w:tab w:val="left" w:pos="851"/>
        </w:tabs>
        <w:spacing w:after="0" w:line="240" w:lineRule="auto"/>
        <w:ind w:firstLine="708"/>
        <w:jc w:val="both"/>
        <w:rPr>
          <w:rFonts w:ascii="Times New Roman" w:hAnsi="Times New Roman" w:cs="Times New Roman"/>
          <w:i/>
          <w:sz w:val="28"/>
          <w:szCs w:val="28"/>
        </w:rPr>
      </w:pPr>
      <w:r w:rsidRPr="00FC28D6">
        <w:rPr>
          <w:rFonts w:ascii="Times New Roman" w:hAnsi="Times New Roman" w:cs="Times New Roman"/>
          <w:i/>
          <w:sz w:val="28"/>
          <w:szCs w:val="28"/>
        </w:rPr>
        <w:t>Интегральная оценка эффективности деяте</w:t>
      </w:r>
      <w:r w:rsidR="00F15662" w:rsidRPr="00FC28D6">
        <w:rPr>
          <w:rFonts w:ascii="Times New Roman" w:hAnsi="Times New Roman" w:cs="Times New Roman"/>
          <w:i/>
          <w:sz w:val="28"/>
          <w:szCs w:val="28"/>
        </w:rPr>
        <w:t>льности государственного органа</w:t>
      </w:r>
    </w:p>
    <w:p w14:paraId="4DEFDE5E" w14:textId="7A4A49F0" w:rsidR="00595C9E" w:rsidRPr="00FC28D6" w:rsidRDefault="00595C9E" w:rsidP="00F15662">
      <w:pPr>
        <w:widowControl w:val="0"/>
        <w:pBdr>
          <w:bottom w:val="single" w:sz="4" w:space="0" w:color="FFFFFF"/>
        </w:pBd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hAnsi="Times New Roman" w:cs="Times New Roman"/>
          <w:sz w:val="28"/>
          <w:szCs w:val="28"/>
        </w:rPr>
        <w:tab/>
        <w:t xml:space="preserve">Построим экономико-математическую модель </w:t>
      </w:r>
      <w:r w:rsidRPr="00FC28D6">
        <w:rPr>
          <w:rFonts w:ascii="Times New Roman" w:eastAsia="Times New Roman" w:hAnsi="Times New Roman" w:cs="Times New Roman"/>
          <w:bCs/>
          <w:sz w:val="28"/>
          <w:szCs w:val="28"/>
        </w:rPr>
        <w:t xml:space="preserve">интегральной оценки степени влияния деятельности </w:t>
      </w:r>
      <w:r w:rsidRPr="00FC28D6">
        <w:rPr>
          <w:rFonts w:ascii="Times New Roman" w:hAnsi="Times New Roman" w:cs="Times New Roman"/>
          <w:sz w:val="28"/>
          <w:szCs w:val="28"/>
        </w:rPr>
        <w:t>государственных</w:t>
      </w:r>
      <w:r w:rsidR="005968DE" w:rsidRPr="00FC28D6">
        <w:rPr>
          <w:rFonts w:ascii="Times New Roman" w:hAnsi="Times New Roman" w:cs="Times New Roman"/>
          <w:sz w:val="28"/>
          <w:szCs w:val="28"/>
        </w:rPr>
        <w:t xml:space="preserve"> </w:t>
      </w:r>
      <w:r w:rsidRPr="00FC28D6">
        <w:rPr>
          <w:rFonts w:ascii="Times New Roman" w:eastAsia="Times New Roman" w:hAnsi="Times New Roman" w:cs="Times New Roman"/>
          <w:sz w:val="28"/>
          <w:szCs w:val="28"/>
        </w:rPr>
        <w:t>органов</w:t>
      </w:r>
      <w:r w:rsidRPr="00FC28D6">
        <w:rPr>
          <w:rFonts w:ascii="Times New Roman" w:eastAsia="Times New Roman" w:hAnsi="Times New Roman" w:cs="Times New Roman"/>
          <w:bCs/>
          <w:sz w:val="28"/>
          <w:szCs w:val="28"/>
        </w:rPr>
        <w:t xml:space="preserve"> на качество жизни населения страны через результаты их деятельности </w:t>
      </w:r>
      <w:r w:rsidRPr="00FC28D6">
        <w:rPr>
          <w:rFonts w:ascii="Times New Roman" w:hAnsi="Times New Roman" w:cs="Times New Roman"/>
          <w:sz w:val="28"/>
          <w:szCs w:val="28"/>
        </w:rPr>
        <w:t xml:space="preserve">при </w:t>
      </w:r>
      <w:r w:rsidRPr="00FC28D6">
        <w:rPr>
          <w:rFonts w:ascii="Times New Roman" w:eastAsia="Times New Roman" w:hAnsi="Times New Roman" w:cs="Times New Roman"/>
          <w:sz w:val="28"/>
          <w:szCs w:val="28"/>
        </w:rPr>
        <w:t>использовании бюджетных средств</w:t>
      </w:r>
      <w:r w:rsidR="00AE373C" w:rsidRPr="00FC28D6">
        <w:rPr>
          <w:rFonts w:ascii="Times New Roman" w:eastAsia="Times New Roman" w:hAnsi="Times New Roman" w:cs="Times New Roman"/>
          <w:sz w:val="28"/>
          <w:szCs w:val="28"/>
        </w:rPr>
        <w:t xml:space="preserve"> [113]</w:t>
      </w:r>
      <w:r w:rsidRPr="00FC28D6">
        <w:rPr>
          <w:rFonts w:ascii="Times New Roman" w:eastAsia="Times New Roman" w:hAnsi="Times New Roman" w:cs="Times New Roman"/>
          <w:sz w:val="28"/>
          <w:szCs w:val="28"/>
        </w:rPr>
        <w:t xml:space="preserve">. Она </w:t>
      </w:r>
      <w:r w:rsidRPr="00FC28D6">
        <w:rPr>
          <w:rFonts w:ascii="Times New Roman" w:eastAsia="Times New Roman" w:hAnsi="Times New Roman" w:cs="Times New Roman"/>
          <w:bCs/>
          <w:sz w:val="28"/>
          <w:szCs w:val="28"/>
        </w:rPr>
        <w:t>основана на системном подходе</w:t>
      </w:r>
      <w:r w:rsidRPr="00FC28D6">
        <w:rPr>
          <w:rFonts w:ascii="Times New Roman" w:eastAsia="Times New Roman" w:hAnsi="Times New Roman" w:cs="Times New Roman"/>
          <w:sz w:val="28"/>
          <w:szCs w:val="28"/>
        </w:rPr>
        <w:t xml:space="preserve"> и может быть адаптирована к конкретному </w:t>
      </w:r>
      <w:r w:rsidRPr="00FC28D6">
        <w:rPr>
          <w:rFonts w:ascii="Times New Roman" w:hAnsi="Times New Roman" w:cs="Times New Roman"/>
          <w:sz w:val="28"/>
          <w:szCs w:val="28"/>
        </w:rPr>
        <w:t>государственному</w:t>
      </w:r>
      <w:r w:rsidR="005968DE" w:rsidRPr="00FC28D6">
        <w:rPr>
          <w:rFonts w:ascii="Times New Roman" w:hAnsi="Times New Roman" w:cs="Times New Roman"/>
          <w:sz w:val="28"/>
          <w:szCs w:val="28"/>
        </w:rPr>
        <w:t xml:space="preserve"> </w:t>
      </w:r>
      <w:r w:rsidRPr="00FC28D6">
        <w:rPr>
          <w:rFonts w:ascii="Times New Roman" w:eastAsia="Times New Roman" w:hAnsi="Times New Roman" w:cs="Times New Roman"/>
          <w:sz w:val="28"/>
          <w:szCs w:val="28"/>
        </w:rPr>
        <w:t xml:space="preserve">органу при исполнении своих задач и функций при реализации бюджетных, а также государственных </w:t>
      </w:r>
      <w:r w:rsidRPr="00FC28D6">
        <w:rPr>
          <w:rFonts w:ascii="Times New Roman" w:eastAsia="Times New Roman" w:hAnsi="Times New Roman" w:cs="Times New Roman"/>
          <w:sz w:val="28"/>
          <w:szCs w:val="28"/>
        </w:rPr>
        <w:lastRenderedPageBreak/>
        <w:t>программ и Национальных проектов</w:t>
      </w:r>
      <w:r w:rsidR="00AE373C" w:rsidRPr="00FC28D6">
        <w:rPr>
          <w:rFonts w:ascii="Times New Roman" w:eastAsia="Times New Roman" w:hAnsi="Times New Roman" w:cs="Times New Roman"/>
          <w:sz w:val="28"/>
          <w:szCs w:val="28"/>
        </w:rPr>
        <w:t xml:space="preserve"> </w:t>
      </w:r>
      <w:r w:rsidR="00AE373C" w:rsidRPr="00FC28D6">
        <w:rPr>
          <w:rFonts w:ascii="Times New Roman" w:eastAsia="Times New Roman" w:hAnsi="Times New Roman" w:cs="Times New Roman"/>
          <w:sz w:val="28"/>
          <w:szCs w:val="28"/>
        </w:rPr>
        <w:sym w:font="Symbol" w:char="F05B"/>
      </w:r>
      <w:r w:rsidR="00AE373C" w:rsidRPr="00FC28D6">
        <w:rPr>
          <w:rFonts w:ascii="Times New Roman" w:eastAsia="Times New Roman" w:hAnsi="Times New Roman" w:cs="Times New Roman"/>
          <w:sz w:val="28"/>
          <w:szCs w:val="28"/>
        </w:rPr>
        <w:t>114</w:t>
      </w:r>
      <w:r w:rsidR="00AE373C" w:rsidRPr="00FC28D6">
        <w:rPr>
          <w:rFonts w:ascii="Times New Roman" w:eastAsia="Times New Roman" w:hAnsi="Times New Roman" w:cs="Times New Roman"/>
          <w:sz w:val="28"/>
          <w:szCs w:val="28"/>
        </w:rPr>
        <w:sym w:font="Symbol" w:char="F05D"/>
      </w:r>
      <w:r w:rsidRPr="00FC28D6">
        <w:rPr>
          <w:rFonts w:ascii="Times New Roman" w:eastAsia="Times New Roman" w:hAnsi="Times New Roman" w:cs="Times New Roman"/>
          <w:sz w:val="28"/>
          <w:szCs w:val="28"/>
        </w:rPr>
        <w:t xml:space="preserve">. </w:t>
      </w:r>
    </w:p>
    <w:p w14:paraId="06328D99" w14:textId="77777777" w:rsidR="00595C9E" w:rsidRPr="00FC28D6" w:rsidRDefault="00595C9E" w:rsidP="00F15662">
      <w:pPr>
        <w:tabs>
          <w:tab w:val="left" w:pos="709"/>
        </w:tabs>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ab/>
      </w:r>
      <w:r w:rsidRPr="00FC28D6">
        <w:rPr>
          <w:rFonts w:ascii="Times New Roman" w:eastAsia="Times New Roman" w:hAnsi="Times New Roman" w:cs="Times New Roman"/>
          <w:bCs/>
          <w:sz w:val="28"/>
          <w:szCs w:val="28"/>
        </w:rPr>
        <w:t xml:space="preserve">Для решения этой задачи используется иерархическая модель, которая </w:t>
      </w:r>
      <w:r w:rsidRPr="00FC28D6">
        <w:rPr>
          <w:rFonts w:ascii="Times New Roman" w:eastAsia="Times New Roman" w:hAnsi="Times New Roman" w:cs="Times New Roman"/>
          <w:bCs/>
          <w:sz w:val="28"/>
          <w:szCs w:val="28"/>
          <w:lang w:val="kk-KZ"/>
        </w:rPr>
        <w:t>определяет значимость основных индикаторов нижестоящих уровней на вышестоящие</w:t>
      </w:r>
      <w:r w:rsidRPr="00FC28D6">
        <w:rPr>
          <w:rFonts w:ascii="Times New Roman" w:eastAsia="Times New Roman" w:hAnsi="Times New Roman" w:cs="Times New Roman"/>
          <w:bCs/>
          <w:sz w:val="28"/>
          <w:szCs w:val="28"/>
        </w:rPr>
        <w:t xml:space="preserve">. </w:t>
      </w:r>
      <w:r w:rsidRPr="00FC28D6">
        <w:rPr>
          <w:rFonts w:ascii="Times New Roman" w:hAnsi="Times New Roman" w:cs="Times New Roman"/>
          <w:sz w:val="28"/>
          <w:szCs w:val="28"/>
        </w:rPr>
        <w:t>На рисунке 2</w:t>
      </w:r>
      <w:r w:rsidR="00AC08BF" w:rsidRPr="00FC28D6">
        <w:rPr>
          <w:rFonts w:ascii="Times New Roman" w:hAnsi="Times New Roman" w:cs="Times New Roman"/>
          <w:sz w:val="28"/>
          <w:szCs w:val="28"/>
        </w:rPr>
        <w:t>3</w:t>
      </w:r>
      <w:r w:rsidRPr="00FC28D6">
        <w:rPr>
          <w:rFonts w:ascii="Times New Roman" w:hAnsi="Times New Roman" w:cs="Times New Roman"/>
          <w:sz w:val="28"/>
          <w:szCs w:val="28"/>
        </w:rPr>
        <w:t xml:space="preserve"> показана иерархическая схема, состоящая из двух уровней экономики страны: Макроэкономическая и микроэкономическая эффективность (финансовые и производственные результаты деятельности субъектов экономики). </w:t>
      </w:r>
    </w:p>
    <w:p w14:paraId="5C6EEB11" w14:textId="77777777" w:rsidR="00595C9E" w:rsidRPr="00FC28D6" w:rsidRDefault="00595C9E" w:rsidP="00F15662">
      <w:pPr>
        <w:widowControl w:val="0"/>
        <w:pBdr>
          <w:bottom w:val="single" w:sz="4" w:space="6" w:color="FFFFFF"/>
        </w:pBd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ab/>
      </w:r>
    </w:p>
    <w:p w14:paraId="263CC5C4"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8"/>
          <w:szCs w:val="28"/>
        </w:rPr>
      </w:pPr>
      <w:r w:rsidRPr="00FC28D6">
        <w:rPr>
          <w:rFonts w:ascii="Times New Roman" w:eastAsia="Times New Roman" w:hAnsi="Times New Roman" w:cs="Times New Roman"/>
          <w:noProof/>
          <w:sz w:val="28"/>
          <w:szCs w:val="28"/>
          <w:lang w:eastAsia="ru-RU"/>
        </w:rPr>
        <w:drawing>
          <wp:inline distT="0" distB="0" distL="0" distR="0" wp14:anchorId="423E223F" wp14:editId="64B49D29">
            <wp:extent cx="5956648" cy="3244934"/>
            <wp:effectExtent l="19050" t="19050" r="25052" b="12616"/>
            <wp:docPr id="34"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24" cstate="print"/>
                    <a:srcRect l="16902" t="27761" r="15930" b="11072"/>
                    <a:stretch>
                      <a:fillRect/>
                    </a:stretch>
                  </pic:blipFill>
                  <pic:spPr bwMode="auto">
                    <a:xfrm>
                      <a:off x="0" y="0"/>
                      <a:ext cx="5960184" cy="3246861"/>
                    </a:xfrm>
                    <a:prstGeom prst="rect">
                      <a:avLst/>
                    </a:prstGeom>
                    <a:noFill/>
                    <a:ln w="9525">
                      <a:solidFill>
                        <a:schemeClr val="accent1"/>
                      </a:solidFill>
                      <a:miter lim="800000"/>
                      <a:headEnd/>
                      <a:tailEnd/>
                    </a:ln>
                  </pic:spPr>
                </pic:pic>
              </a:graphicData>
            </a:graphic>
          </wp:inline>
        </w:drawing>
      </w:r>
    </w:p>
    <w:p w14:paraId="047BBAD6" w14:textId="77777777" w:rsidR="00595C9E" w:rsidRPr="00FC28D6" w:rsidRDefault="00595C9E" w:rsidP="00AB6C5C">
      <w:pPr>
        <w:tabs>
          <w:tab w:val="left" w:pos="709"/>
        </w:tabs>
        <w:spacing w:after="0" w:line="240" w:lineRule="auto"/>
        <w:ind w:firstLine="709"/>
        <w:jc w:val="both"/>
        <w:rPr>
          <w:rFonts w:ascii="Times New Roman" w:eastAsia="Times New Roman" w:hAnsi="Times New Roman" w:cs="Times New Roman"/>
          <w:sz w:val="16"/>
          <w:szCs w:val="16"/>
        </w:rPr>
      </w:pPr>
    </w:p>
    <w:p w14:paraId="19BB53EC" w14:textId="77777777" w:rsidR="00595C9E" w:rsidRPr="00FC28D6" w:rsidRDefault="00AC08BF" w:rsidP="00AB6C5C">
      <w:pPr>
        <w:spacing w:after="0" w:line="240" w:lineRule="auto"/>
        <w:jc w:val="center"/>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Рисунок 23</w:t>
      </w:r>
      <w:r w:rsidR="00595C9E" w:rsidRPr="00FC28D6">
        <w:rPr>
          <w:rFonts w:ascii="Times New Roman" w:eastAsia="Times New Roman" w:hAnsi="Times New Roman" w:cs="Times New Roman"/>
          <w:sz w:val="28"/>
          <w:szCs w:val="28"/>
        </w:rPr>
        <w:t xml:space="preserve"> – Интегральная оценка эффективности деятельности государственного органа</w:t>
      </w:r>
    </w:p>
    <w:p w14:paraId="428F56B5" w14:textId="77777777" w:rsidR="00595C9E" w:rsidRPr="00FC28D6" w:rsidRDefault="00595C9E" w:rsidP="00AB6C5C">
      <w:pPr>
        <w:tabs>
          <w:tab w:val="left" w:pos="709"/>
        </w:tabs>
        <w:spacing w:after="0" w:line="240" w:lineRule="auto"/>
        <w:ind w:firstLine="709"/>
        <w:jc w:val="both"/>
        <w:rPr>
          <w:rFonts w:ascii="Times New Roman" w:eastAsia="Times New Roman" w:hAnsi="Times New Roman" w:cs="Times New Roman"/>
          <w:sz w:val="16"/>
          <w:szCs w:val="16"/>
        </w:rPr>
      </w:pPr>
    </w:p>
    <w:p w14:paraId="0FFE2CA8" w14:textId="7DBB98DD" w:rsidR="00595C9E" w:rsidRPr="00FC28D6" w:rsidRDefault="00595C9E" w:rsidP="00AB6C5C">
      <w:pPr>
        <w:tabs>
          <w:tab w:val="left" w:pos="0"/>
          <w:tab w:val="left" w:pos="709"/>
          <w:tab w:val="left" w:pos="851"/>
          <w:tab w:val="left" w:pos="993"/>
          <w:tab w:val="left" w:pos="1134"/>
        </w:tabs>
        <w:spacing w:after="0" w:line="240" w:lineRule="auto"/>
        <w:ind w:right="-1" w:firstLine="709"/>
        <w:jc w:val="both"/>
        <w:rPr>
          <w:rFonts w:ascii="Times New Roman" w:hAnsi="Times New Roman" w:cs="Times New Roman"/>
          <w:sz w:val="24"/>
          <w:szCs w:val="24"/>
        </w:rPr>
      </w:pPr>
      <w:r w:rsidRPr="00FC28D6">
        <w:rPr>
          <w:rFonts w:ascii="Times New Roman" w:hAnsi="Times New Roman" w:cs="Times New Roman"/>
          <w:sz w:val="24"/>
          <w:szCs w:val="24"/>
        </w:rPr>
        <w:t xml:space="preserve">Примечание – </w:t>
      </w:r>
      <w:r w:rsidR="00F15662" w:rsidRPr="00FC28D6">
        <w:rPr>
          <w:rFonts w:ascii="Times New Roman" w:hAnsi="Times New Roman" w:cs="Times New Roman"/>
          <w:sz w:val="24"/>
          <w:szCs w:val="24"/>
        </w:rPr>
        <w:t xml:space="preserve">Составлено </w:t>
      </w:r>
      <w:r w:rsidRPr="00FC28D6">
        <w:rPr>
          <w:rFonts w:ascii="Times New Roman" w:hAnsi="Times New Roman" w:cs="Times New Roman"/>
          <w:sz w:val="24"/>
          <w:szCs w:val="24"/>
        </w:rPr>
        <w:t>автором</w:t>
      </w:r>
    </w:p>
    <w:p w14:paraId="2503E6C6" w14:textId="77777777" w:rsidR="00595C9E" w:rsidRPr="00FC28D6" w:rsidRDefault="00595C9E" w:rsidP="00AB6C5C">
      <w:pPr>
        <w:tabs>
          <w:tab w:val="left" w:pos="0"/>
          <w:tab w:val="left" w:pos="709"/>
          <w:tab w:val="left" w:pos="851"/>
          <w:tab w:val="left" w:pos="993"/>
          <w:tab w:val="left" w:pos="1134"/>
        </w:tabs>
        <w:spacing w:after="0" w:line="240" w:lineRule="auto"/>
        <w:ind w:right="-1" w:firstLine="709"/>
        <w:jc w:val="both"/>
        <w:rPr>
          <w:rFonts w:ascii="Times New Roman" w:hAnsi="Times New Roman" w:cs="Times New Roman"/>
          <w:sz w:val="24"/>
          <w:szCs w:val="24"/>
        </w:rPr>
      </w:pPr>
    </w:p>
    <w:p w14:paraId="21B9072F" w14:textId="77777777" w:rsidR="00595C9E" w:rsidRPr="00FC28D6" w:rsidRDefault="00595C9E" w:rsidP="00AB6C5C">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В систему показателей результатов деятельности государственных органов будут входить как количественные, так и качественные показатели.</w:t>
      </w:r>
    </w:p>
    <w:p w14:paraId="525553F7" w14:textId="5BD3AEBE" w:rsidR="00595C9E" w:rsidRPr="00FC28D6" w:rsidRDefault="00595C9E" w:rsidP="00AB6C5C">
      <w:pPr>
        <w:pStyle w:val="a3"/>
        <w:numPr>
          <w:ilvl w:val="0"/>
          <w:numId w:val="43"/>
        </w:numPr>
        <w:tabs>
          <w:tab w:val="left" w:pos="709"/>
          <w:tab w:val="left" w:pos="993"/>
          <w:tab w:val="left" w:pos="1134"/>
        </w:tabs>
        <w:spacing w:after="0" w:line="240" w:lineRule="auto"/>
        <w:ind w:left="0" w:firstLine="708"/>
        <w:jc w:val="both"/>
        <w:rPr>
          <w:rFonts w:ascii="Times New Roman" w:hAnsi="Times New Roman" w:cs="Times New Roman"/>
          <w:sz w:val="28"/>
          <w:szCs w:val="28"/>
        </w:rPr>
      </w:pPr>
      <w:r w:rsidRPr="00FC28D6">
        <w:rPr>
          <w:rFonts w:ascii="Times New Roman" w:hAnsi="Times New Roman" w:cs="Times New Roman"/>
          <w:sz w:val="28"/>
          <w:szCs w:val="28"/>
        </w:rPr>
        <w:t xml:space="preserve">Экономическая эффективность деятельности государственных органов отражает результат, который будет получен </w:t>
      </w:r>
      <w:r w:rsidR="00AA5E66" w:rsidRPr="00FC28D6">
        <w:rPr>
          <w:rFonts w:ascii="Times New Roman" w:hAnsi="Times New Roman" w:cs="Times New Roman"/>
          <w:sz w:val="28"/>
          <w:szCs w:val="28"/>
        </w:rPr>
        <w:t>на 1 тенге,</w:t>
      </w:r>
      <w:r w:rsidRPr="00FC28D6">
        <w:rPr>
          <w:rFonts w:ascii="Times New Roman" w:hAnsi="Times New Roman" w:cs="Times New Roman"/>
          <w:sz w:val="28"/>
          <w:szCs w:val="28"/>
        </w:rPr>
        <w:t xml:space="preserve"> привлеченных из всех источников финансирования затраченных государственных средств и рассчитывается по формуле (</w:t>
      </w:r>
      <w:r w:rsidR="002612AB" w:rsidRPr="00FC28D6">
        <w:rPr>
          <w:rFonts w:ascii="Times New Roman" w:hAnsi="Times New Roman" w:cs="Times New Roman"/>
          <w:sz w:val="28"/>
          <w:szCs w:val="28"/>
        </w:rPr>
        <w:t>6</w:t>
      </w:r>
      <w:r w:rsidRPr="00FC28D6">
        <w:rPr>
          <w:rFonts w:ascii="Times New Roman" w:hAnsi="Times New Roman" w:cs="Times New Roman"/>
          <w:sz w:val="28"/>
          <w:szCs w:val="28"/>
        </w:rPr>
        <w:t>):</w:t>
      </w:r>
    </w:p>
    <w:p w14:paraId="2E8305EB" w14:textId="77777777" w:rsidR="00595C9E" w:rsidRPr="00FC28D6" w:rsidRDefault="00595C9E" w:rsidP="00AB6C5C">
      <w:pPr>
        <w:tabs>
          <w:tab w:val="left" w:pos="709"/>
          <w:tab w:val="left" w:pos="993"/>
          <w:tab w:val="left" w:pos="1134"/>
        </w:tabs>
        <w:spacing w:after="0" w:line="240" w:lineRule="auto"/>
        <w:contextualSpacing/>
        <w:jc w:val="both"/>
        <w:rPr>
          <w:rFonts w:ascii="Times New Roman" w:eastAsia="Times New Roman" w:hAnsi="Times New Roman" w:cs="Times New Roman"/>
          <w:sz w:val="28"/>
          <w:szCs w:val="28"/>
        </w:rPr>
      </w:pPr>
    </w:p>
    <w:p w14:paraId="7386E461" w14:textId="52A6A2AD" w:rsidR="00595C9E" w:rsidRPr="00FC28D6" w:rsidRDefault="00257B6A" w:rsidP="00AB6C5C">
      <w:pPr>
        <w:tabs>
          <w:tab w:val="left" w:pos="2548"/>
        </w:tabs>
        <w:spacing w:after="0" w:line="240" w:lineRule="auto"/>
        <w:ind w:firstLine="709"/>
        <w:jc w:val="right"/>
        <w:rPr>
          <w:rFonts w:ascii="Times New Roman" w:hAnsi="Times New Roman" w:cs="Times New Roman"/>
          <w:sz w:val="28"/>
          <w:szCs w:val="28"/>
        </w:rPr>
      </w:pPr>
      <w:r w:rsidRPr="00257B6A">
        <w:rPr>
          <w:rFonts w:ascii="Times New Roman" w:hAnsi="Times New Roman" w:cs="Times New Roman"/>
          <w:noProof/>
          <w:position w:val="-28"/>
          <w:sz w:val="24"/>
          <w:szCs w:val="24"/>
        </w:rPr>
        <w:object w:dxaOrig="3240" w:dyaOrig="660" w14:anchorId="7FFE094E">
          <v:shape id="_x0000_i1029" type="#_x0000_t75" alt="" style="width:162.75pt;height:35.25pt;mso-width-percent:0;mso-height-percent:0;mso-position-horizontal:absolute;mso-width-percent:0;mso-height-percent:0" o:ole="">
            <v:imagedata r:id="rId125" o:title=""/>
          </v:shape>
          <o:OLEObject Type="Embed" ProgID="Equation.3" ShapeID="_x0000_i1029" DrawAspect="Content" ObjectID="_1715692874" r:id="rId126"/>
        </w:object>
      </w:r>
      <w:r w:rsidR="00595C9E" w:rsidRPr="00FC28D6">
        <w:rPr>
          <w:rFonts w:ascii="Times New Roman" w:hAnsi="Times New Roman" w:cs="Times New Roman"/>
          <w:sz w:val="28"/>
          <w:szCs w:val="28"/>
        </w:rPr>
        <w:tab/>
      </w:r>
      <w:r w:rsidR="00595C9E" w:rsidRPr="00FC28D6">
        <w:rPr>
          <w:rFonts w:ascii="Times New Roman" w:hAnsi="Times New Roman" w:cs="Times New Roman"/>
          <w:sz w:val="28"/>
          <w:szCs w:val="28"/>
        </w:rPr>
        <w:tab/>
      </w:r>
      <w:r w:rsidR="00595C9E" w:rsidRPr="00FC28D6">
        <w:rPr>
          <w:rFonts w:ascii="Times New Roman" w:hAnsi="Times New Roman" w:cs="Times New Roman"/>
          <w:sz w:val="28"/>
          <w:szCs w:val="28"/>
        </w:rPr>
        <w:tab/>
      </w:r>
      <w:r w:rsidR="00595C9E" w:rsidRPr="00FC28D6">
        <w:rPr>
          <w:rFonts w:ascii="Times New Roman" w:hAnsi="Times New Roman" w:cs="Times New Roman"/>
          <w:sz w:val="28"/>
          <w:szCs w:val="28"/>
        </w:rPr>
        <w:tab/>
      </w:r>
      <w:r w:rsidR="00595C9E" w:rsidRPr="00FC28D6">
        <w:rPr>
          <w:rFonts w:ascii="Times New Roman" w:hAnsi="Times New Roman" w:cs="Times New Roman"/>
          <w:sz w:val="28"/>
          <w:szCs w:val="28"/>
        </w:rPr>
        <w:tab/>
        <w:t>(</w:t>
      </w:r>
      <w:r w:rsidR="002612AB" w:rsidRPr="00FC28D6">
        <w:rPr>
          <w:rFonts w:ascii="Times New Roman" w:hAnsi="Times New Roman" w:cs="Times New Roman"/>
          <w:sz w:val="28"/>
          <w:szCs w:val="28"/>
        </w:rPr>
        <w:t>6</w:t>
      </w:r>
      <w:r w:rsidR="00595C9E" w:rsidRPr="00FC28D6">
        <w:rPr>
          <w:rFonts w:ascii="Times New Roman" w:hAnsi="Times New Roman" w:cs="Times New Roman"/>
          <w:sz w:val="28"/>
          <w:szCs w:val="28"/>
        </w:rPr>
        <w:t>)</w:t>
      </w:r>
    </w:p>
    <w:p w14:paraId="18F45F8B" w14:textId="77777777" w:rsidR="00595C9E" w:rsidRPr="00FC28D6" w:rsidRDefault="00595C9E" w:rsidP="00AB6C5C">
      <w:pPr>
        <w:pStyle w:val="a3"/>
        <w:tabs>
          <w:tab w:val="left" w:pos="709"/>
          <w:tab w:val="left" w:pos="993"/>
          <w:tab w:val="left" w:pos="1134"/>
        </w:tabs>
        <w:spacing w:after="0" w:line="240" w:lineRule="auto"/>
        <w:ind w:left="709"/>
        <w:rPr>
          <w:rFonts w:ascii="Times New Roman" w:hAnsi="Times New Roman" w:cs="Times New Roman"/>
          <w:sz w:val="28"/>
          <w:szCs w:val="28"/>
        </w:rPr>
      </w:pPr>
    </w:p>
    <w:p w14:paraId="7202062C" w14:textId="2A4DA30F" w:rsidR="00595C9E" w:rsidRPr="00FC28D6" w:rsidRDefault="00595C9E" w:rsidP="00AB6C5C">
      <w:pPr>
        <w:pStyle w:val="a3"/>
        <w:numPr>
          <w:ilvl w:val="0"/>
          <w:numId w:val="43"/>
        </w:numPr>
        <w:tabs>
          <w:tab w:val="left" w:pos="709"/>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Социальная эффективность использования бюджетных средств выражается в создании обоснованных социальных преимуществ по сравнению с существующими и рассчитывается по формуле (</w:t>
      </w:r>
      <w:r w:rsidR="002612AB" w:rsidRPr="00FC28D6">
        <w:rPr>
          <w:rFonts w:ascii="Times New Roman" w:hAnsi="Times New Roman" w:cs="Times New Roman"/>
          <w:sz w:val="28"/>
          <w:szCs w:val="28"/>
        </w:rPr>
        <w:t>7</w:t>
      </w:r>
      <w:r w:rsidRPr="00FC28D6">
        <w:rPr>
          <w:rFonts w:ascii="Times New Roman" w:hAnsi="Times New Roman" w:cs="Times New Roman"/>
          <w:sz w:val="28"/>
          <w:szCs w:val="28"/>
        </w:rPr>
        <w:t>):</w:t>
      </w:r>
    </w:p>
    <w:p w14:paraId="52B3CC68" w14:textId="77777777" w:rsidR="00595C9E" w:rsidRPr="00FC28D6" w:rsidRDefault="00595C9E" w:rsidP="00AB6C5C">
      <w:pPr>
        <w:pStyle w:val="a3"/>
        <w:tabs>
          <w:tab w:val="left" w:pos="709"/>
          <w:tab w:val="left" w:pos="993"/>
        </w:tabs>
        <w:spacing w:after="0" w:line="240" w:lineRule="auto"/>
        <w:ind w:left="709"/>
        <w:rPr>
          <w:rFonts w:ascii="Times New Roman" w:hAnsi="Times New Roman" w:cs="Times New Roman"/>
          <w:sz w:val="28"/>
          <w:szCs w:val="28"/>
        </w:rPr>
      </w:pPr>
    </w:p>
    <w:p w14:paraId="56B58686" w14:textId="0083A376" w:rsidR="00595C9E" w:rsidRPr="00FC28D6" w:rsidRDefault="00257B6A" w:rsidP="00AB6C5C">
      <w:pPr>
        <w:tabs>
          <w:tab w:val="left" w:pos="709"/>
          <w:tab w:val="left" w:pos="1152"/>
        </w:tabs>
        <w:spacing w:after="0" w:line="240" w:lineRule="auto"/>
        <w:ind w:right="5"/>
        <w:jc w:val="right"/>
        <w:rPr>
          <w:rFonts w:ascii="Times New Roman" w:eastAsia="Times New Roman" w:hAnsi="Times New Roman" w:cs="Times New Roman"/>
          <w:sz w:val="28"/>
          <w:szCs w:val="28"/>
        </w:rPr>
      </w:pPr>
      <w:r w:rsidRPr="00FC28D6">
        <w:rPr>
          <w:rFonts w:ascii="Times New Roman" w:eastAsia="Times New Roman" w:hAnsi="Times New Roman" w:cs="Times New Roman"/>
          <w:noProof/>
          <w:position w:val="-14"/>
          <w:sz w:val="28"/>
          <w:szCs w:val="28"/>
        </w:rPr>
        <w:object w:dxaOrig="2260" w:dyaOrig="360" w14:anchorId="4FB7E641">
          <v:shape id="_x0000_i1030" type="#_x0000_t75" alt="" style="width:132.75pt;height:21.75pt;mso-width-percent:0;mso-height-percent:0;mso-width-percent:0;mso-height-percent:0" o:ole="">
            <v:imagedata r:id="rId127" o:title=""/>
          </v:shape>
          <o:OLEObject Type="Embed" ProgID="Equation.3" ShapeID="_x0000_i1030" DrawAspect="Content" ObjectID="_1715692875" r:id="rId128"/>
        </w:object>
      </w:r>
      <w:r w:rsidR="00595C9E"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rPr>
        <w:tab/>
        <w:t>(</w:t>
      </w:r>
      <w:r w:rsidR="002612AB" w:rsidRPr="00FC28D6">
        <w:rPr>
          <w:rFonts w:ascii="Times New Roman" w:eastAsia="Times New Roman" w:hAnsi="Times New Roman" w:cs="Times New Roman"/>
          <w:sz w:val="28"/>
          <w:szCs w:val="28"/>
        </w:rPr>
        <w:t>7</w:t>
      </w:r>
      <w:r w:rsidR="00595C9E" w:rsidRPr="00FC28D6">
        <w:rPr>
          <w:rFonts w:ascii="Times New Roman" w:eastAsia="Times New Roman" w:hAnsi="Times New Roman" w:cs="Times New Roman"/>
          <w:sz w:val="28"/>
          <w:szCs w:val="28"/>
        </w:rPr>
        <w:t>)</w:t>
      </w:r>
    </w:p>
    <w:p w14:paraId="0CF6AD3B" w14:textId="77777777" w:rsidR="00595C9E" w:rsidRPr="00FC28D6" w:rsidRDefault="00595C9E" w:rsidP="00AB6C5C">
      <w:pPr>
        <w:tabs>
          <w:tab w:val="left" w:pos="709"/>
        </w:tabs>
        <w:spacing w:after="0" w:line="240" w:lineRule="auto"/>
        <w:rPr>
          <w:rFonts w:ascii="Times New Roman" w:eastAsia="Times New Roman" w:hAnsi="Times New Roman" w:cs="Times New Roman"/>
          <w:sz w:val="28"/>
          <w:szCs w:val="28"/>
        </w:rPr>
      </w:pPr>
    </w:p>
    <w:p w14:paraId="0494DFEC" w14:textId="226C4F10" w:rsidR="00595C9E" w:rsidRPr="00FC28D6" w:rsidRDefault="00595C9E" w:rsidP="00AB6C5C">
      <w:pPr>
        <w:tabs>
          <w:tab w:val="left" w:pos="709"/>
        </w:tabs>
        <w:spacing w:after="0" w:line="240" w:lineRule="auto"/>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где</w:t>
      </w:r>
      <w:r w:rsidR="00F15662" w:rsidRPr="00FC28D6">
        <w:rPr>
          <w:rFonts w:ascii="Times New Roman" w:eastAsia="Times New Roman" w:hAnsi="Times New Roman" w:cs="Times New Roman"/>
          <w:sz w:val="28"/>
          <w:szCs w:val="28"/>
        </w:rPr>
        <w:t xml:space="preserve"> </w:t>
      </w:r>
      <w:r w:rsidR="00257B6A" w:rsidRPr="00FC28D6">
        <w:rPr>
          <w:rFonts w:ascii="Times New Roman" w:eastAsia="Times New Roman" w:hAnsi="Times New Roman" w:cs="Times New Roman"/>
          <w:noProof/>
          <w:position w:val="-6"/>
          <w:sz w:val="28"/>
          <w:szCs w:val="28"/>
        </w:rPr>
        <w:object w:dxaOrig="520" w:dyaOrig="260" w14:anchorId="5D091B43">
          <v:shape id="_x0000_i1031" type="#_x0000_t75" alt="" style="width:36pt;height:18.75pt;mso-width-percent:0;mso-height-percent:0;mso-width-percent:0;mso-height-percent:0" o:ole="">
            <v:imagedata r:id="rId129" o:title=""/>
          </v:shape>
          <o:OLEObject Type="Embed" ProgID="Equation.3" ShapeID="_x0000_i1031" DrawAspect="Content" ObjectID="_1715692876" r:id="rId130"/>
        </w:object>
      </w:r>
      <w:r w:rsidR="00F15662" w:rsidRPr="00FC28D6">
        <w:rPr>
          <w:rFonts w:ascii="Times New Roman" w:eastAsia="Times New Roman" w:hAnsi="Times New Roman" w:cs="Times New Roman"/>
          <w:noProof/>
          <w:sz w:val="28"/>
          <w:szCs w:val="28"/>
        </w:rPr>
        <w:t xml:space="preserve"> </w:t>
      </w:r>
      <w:r w:rsidR="00F15662"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показатель эффективности;</w:t>
      </w:r>
    </w:p>
    <w:p w14:paraId="5E5F0F6A" w14:textId="31FCAFB0" w:rsidR="00595C9E" w:rsidRPr="00FC28D6" w:rsidRDefault="00257B6A" w:rsidP="00F15662">
      <w:pPr>
        <w:tabs>
          <w:tab w:val="left" w:pos="709"/>
        </w:tabs>
        <w:spacing w:after="0" w:line="240" w:lineRule="auto"/>
        <w:ind w:firstLine="476"/>
        <w:rPr>
          <w:rFonts w:ascii="Times New Roman" w:eastAsia="Times New Roman" w:hAnsi="Times New Roman" w:cs="Times New Roman"/>
          <w:sz w:val="28"/>
          <w:szCs w:val="28"/>
        </w:rPr>
      </w:pPr>
      <w:r w:rsidRPr="00FC28D6">
        <w:rPr>
          <w:rFonts w:ascii="Times New Roman" w:eastAsia="Times New Roman" w:hAnsi="Times New Roman" w:cs="Times New Roman"/>
          <w:noProof/>
          <w:position w:val="-14"/>
          <w:sz w:val="28"/>
          <w:szCs w:val="28"/>
        </w:rPr>
        <w:object w:dxaOrig="800" w:dyaOrig="360" w14:anchorId="4167B667">
          <v:shape id="_x0000_i1032" type="#_x0000_t75" alt="" style="width:51pt;height:24pt;mso-width-percent:0;mso-height-percent:0;mso-width-percent:0;mso-height-percent:0" o:ole="">
            <v:imagedata r:id="rId131" o:title=""/>
          </v:shape>
          <o:OLEObject Type="Embed" ProgID="Equation.3" ShapeID="_x0000_i1032" DrawAspect="Content" ObjectID="_1715692877" r:id="rId132"/>
        </w:object>
      </w:r>
      <w:r w:rsidR="00F15662" w:rsidRPr="00FC28D6">
        <w:rPr>
          <w:rFonts w:ascii="Times New Roman" w:eastAsia="Times New Roman" w:hAnsi="Times New Roman" w:cs="Times New Roman"/>
          <w:noProof/>
          <w:sz w:val="28"/>
          <w:szCs w:val="28"/>
        </w:rPr>
        <w:t xml:space="preserve"> </w:t>
      </w:r>
      <w:r w:rsidR="00F15662" w:rsidRPr="00FC28D6">
        <w:rPr>
          <w:rFonts w:ascii="Times New Roman" w:eastAsia="Times New Roman" w:hAnsi="Times New Roman" w:cs="Times New Roman"/>
          <w:sz w:val="28"/>
          <w:szCs w:val="28"/>
        </w:rPr>
        <w:t>–</w:t>
      </w:r>
      <w:r w:rsidR="00595C9E" w:rsidRPr="00FC28D6">
        <w:rPr>
          <w:rFonts w:ascii="Times New Roman" w:eastAsia="Times New Roman" w:hAnsi="Times New Roman" w:cs="Times New Roman"/>
          <w:sz w:val="28"/>
          <w:szCs w:val="28"/>
        </w:rPr>
        <w:t xml:space="preserve"> показатель эффективности в расчетный период;</w:t>
      </w:r>
    </w:p>
    <w:p w14:paraId="7FDF3590" w14:textId="200E1896" w:rsidR="00595C9E" w:rsidRPr="00FC28D6" w:rsidRDefault="00257B6A" w:rsidP="00F15662">
      <w:pPr>
        <w:tabs>
          <w:tab w:val="left" w:pos="709"/>
        </w:tabs>
        <w:spacing w:after="0" w:line="240" w:lineRule="auto"/>
        <w:ind w:firstLine="476"/>
        <w:rPr>
          <w:rFonts w:ascii="Times New Roman" w:eastAsia="Times New Roman" w:hAnsi="Times New Roman" w:cs="Times New Roman"/>
          <w:sz w:val="28"/>
          <w:szCs w:val="28"/>
        </w:rPr>
      </w:pPr>
      <w:r w:rsidRPr="00FC28D6">
        <w:rPr>
          <w:rFonts w:ascii="Times New Roman" w:eastAsia="Times New Roman" w:hAnsi="Times New Roman" w:cs="Times New Roman"/>
          <w:noProof/>
          <w:position w:val="-10"/>
          <w:sz w:val="28"/>
          <w:szCs w:val="28"/>
        </w:rPr>
        <w:object w:dxaOrig="660" w:dyaOrig="320" w14:anchorId="42CD57D2">
          <v:shape id="_x0000_i1033" type="#_x0000_t75" alt="" style="width:45pt;height:21.75pt;mso-width-percent:0;mso-height-percent:0;mso-width-percent:0;mso-height-percent:0" o:ole="">
            <v:imagedata r:id="rId133" o:title=""/>
          </v:shape>
          <o:OLEObject Type="Embed" ProgID="Equation.3" ShapeID="_x0000_i1033" DrawAspect="Content" ObjectID="_1715692878" r:id="rId134"/>
        </w:object>
      </w:r>
      <w:r w:rsidR="00F15662" w:rsidRPr="00FC28D6">
        <w:rPr>
          <w:rFonts w:ascii="Times New Roman" w:eastAsia="Times New Roman" w:hAnsi="Times New Roman" w:cs="Times New Roman"/>
          <w:noProof/>
          <w:sz w:val="28"/>
          <w:szCs w:val="28"/>
        </w:rPr>
        <w:t xml:space="preserve"> </w:t>
      </w:r>
      <w:r w:rsidR="00F15662" w:rsidRPr="00FC28D6">
        <w:rPr>
          <w:rFonts w:ascii="Times New Roman" w:eastAsia="Times New Roman" w:hAnsi="Times New Roman" w:cs="Times New Roman"/>
          <w:sz w:val="28"/>
          <w:szCs w:val="28"/>
        </w:rPr>
        <w:t>–</w:t>
      </w:r>
      <w:r w:rsidR="00595C9E" w:rsidRPr="00FC28D6">
        <w:rPr>
          <w:rFonts w:ascii="Times New Roman" w:eastAsia="Times New Roman" w:hAnsi="Times New Roman" w:cs="Times New Roman"/>
          <w:sz w:val="28"/>
          <w:szCs w:val="28"/>
        </w:rPr>
        <w:t xml:space="preserve"> показатель эффективности в базовый период. </w:t>
      </w:r>
    </w:p>
    <w:p w14:paraId="3116D045" w14:textId="57D1FC5F" w:rsidR="00595C9E" w:rsidRPr="00FC28D6" w:rsidRDefault="00595C9E" w:rsidP="00F15662">
      <w:pPr>
        <w:tabs>
          <w:tab w:val="left" w:pos="709"/>
          <w:tab w:val="left" w:pos="993"/>
          <w:tab w:val="left" w:pos="1134"/>
        </w:tabs>
        <w:spacing w:after="0" w:line="240" w:lineRule="auto"/>
        <w:ind w:firstLine="709"/>
        <w:contextualSpacing/>
        <w:jc w:val="both"/>
        <w:rPr>
          <w:rFonts w:ascii="Times New Roman" w:hAnsi="Times New Roman" w:cs="Times New Roman"/>
          <w:sz w:val="28"/>
          <w:szCs w:val="28"/>
        </w:rPr>
      </w:pPr>
      <w:r w:rsidRPr="00FC28D6">
        <w:rPr>
          <w:rFonts w:ascii="Times New Roman" w:hAnsi="Times New Roman" w:cs="Times New Roman"/>
          <w:sz w:val="28"/>
          <w:szCs w:val="28"/>
        </w:rPr>
        <w:t xml:space="preserve">Социальную эффективность следует понимать как достижение определенного социального результата в расчете на единицу затрат (Занятые, доходы, жилье, здоровье). </w:t>
      </w:r>
    </w:p>
    <w:p w14:paraId="5340C3C0" w14:textId="77777777" w:rsidR="00595C9E" w:rsidRPr="00FC28D6" w:rsidRDefault="00595C9E" w:rsidP="00AB6C5C">
      <w:pPr>
        <w:tabs>
          <w:tab w:val="left" w:pos="709"/>
        </w:tabs>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Мы считаем, что создание системы показателей социальной эффективности считается одной из трудных задач при проверке эффективности использования бюджетных средств.</w:t>
      </w:r>
    </w:p>
    <w:p w14:paraId="76A29109" w14:textId="7B164359" w:rsidR="00595C9E" w:rsidRPr="00FC28D6" w:rsidRDefault="00595C9E" w:rsidP="00AB6C5C">
      <w:pPr>
        <w:pStyle w:val="a3"/>
        <w:numPr>
          <w:ilvl w:val="0"/>
          <w:numId w:val="43"/>
        </w:numPr>
        <w:tabs>
          <w:tab w:val="left" w:pos="709"/>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Бюджетная эффективность отражает объемы налоговых поступлений в бюджеты всех уровней и рассчитывается с использованием следующей формулы как отношение суммы налоговых поступлений от реализации каждого вида деятельности государственного органа и суммы бюджетных средств на их реализацию (</w:t>
      </w:r>
      <w:r w:rsidR="002612AB" w:rsidRPr="00FC28D6">
        <w:rPr>
          <w:rFonts w:ascii="Times New Roman" w:hAnsi="Times New Roman" w:cs="Times New Roman"/>
          <w:sz w:val="28"/>
          <w:szCs w:val="28"/>
        </w:rPr>
        <w:t>8</w:t>
      </w:r>
      <w:r w:rsidRPr="00FC28D6">
        <w:rPr>
          <w:rFonts w:ascii="Times New Roman" w:hAnsi="Times New Roman" w:cs="Times New Roman"/>
          <w:sz w:val="28"/>
          <w:szCs w:val="28"/>
        </w:rPr>
        <w:t>):</w:t>
      </w:r>
    </w:p>
    <w:p w14:paraId="55A302E0" w14:textId="77777777" w:rsidR="00595C9E" w:rsidRPr="00FC28D6" w:rsidRDefault="00595C9E" w:rsidP="00AB6C5C">
      <w:pPr>
        <w:pStyle w:val="a3"/>
        <w:tabs>
          <w:tab w:val="left" w:pos="709"/>
          <w:tab w:val="left" w:pos="993"/>
        </w:tabs>
        <w:spacing w:after="0" w:line="240" w:lineRule="auto"/>
        <w:ind w:left="709"/>
        <w:rPr>
          <w:rFonts w:ascii="Times New Roman" w:hAnsi="Times New Roman" w:cs="Times New Roman"/>
          <w:sz w:val="28"/>
          <w:szCs w:val="28"/>
        </w:rPr>
      </w:pPr>
    </w:p>
    <w:p w14:paraId="69B227E9" w14:textId="5048B311" w:rsidR="00595C9E" w:rsidRPr="00FC28D6" w:rsidRDefault="00257B6A" w:rsidP="00AB6C5C">
      <w:pPr>
        <w:tabs>
          <w:tab w:val="left" w:pos="709"/>
        </w:tabs>
        <w:spacing w:after="0" w:line="240" w:lineRule="auto"/>
        <w:jc w:val="right"/>
        <w:rPr>
          <w:rFonts w:ascii="Times New Roman" w:eastAsia="Times New Roman" w:hAnsi="Times New Roman" w:cs="Times New Roman"/>
          <w:sz w:val="28"/>
          <w:szCs w:val="28"/>
        </w:rPr>
      </w:pPr>
      <w:r w:rsidRPr="00FC28D6">
        <w:rPr>
          <w:rFonts w:ascii="Times New Roman" w:eastAsia="Times New Roman" w:hAnsi="Times New Roman" w:cs="Times New Roman"/>
          <w:noProof/>
          <w:position w:val="-34"/>
          <w:sz w:val="28"/>
          <w:szCs w:val="28"/>
        </w:rPr>
        <w:object w:dxaOrig="2480" w:dyaOrig="820" w14:anchorId="5AAEFB4A">
          <v:shape id="_x0000_i1034" type="#_x0000_t75" alt="" style="width:158.25pt;height:36.75pt;mso-width-percent:0;mso-height-percent:0;mso-width-percent:0;mso-height-percent:0" o:ole="">
            <v:imagedata r:id="rId135" o:title=""/>
          </v:shape>
          <o:OLEObject Type="Embed" ProgID="Equation.3" ShapeID="_x0000_i1034" DrawAspect="Content" ObjectID="_1715692879" r:id="rId136"/>
        </w:object>
      </w:r>
      <w:r w:rsidR="00595C9E"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rPr>
        <w:tab/>
        <w:t>(</w:t>
      </w:r>
      <w:r w:rsidR="002612AB" w:rsidRPr="00FC28D6">
        <w:rPr>
          <w:rFonts w:ascii="Times New Roman" w:eastAsia="Times New Roman" w:hAnsi="Times New Roman" w:cs="Times New Roman"/>
          <w:sz w:val="28"/>
          <w:szCs w:val="28"/>
        </w:rPr>
        <w:t>8</w:t>
      </w:r>
      <w:r w:rsidR="00595C9E" w:rsidRPr="00FC28D6">
        <w:rPr>
          <w:rFonts w:ascii="Times New Roman" w:eastAsia="Times New Roman" w:hAnsi="Times New Roman" w:cs="Times New Roman"/>
          <w:sz w:val="28"/>
          <w:szCs w:val="28"/>
        </w:rPr>
        <w:t>)</w:t>
      </w:r>
    </w:p>
    <w:p w14:paraId="1ECB5F0F" w14:textId="77777777" w:rsidR="00F15662" w:rsidRPr="00FC28D6" w:rsidRDefault="00F15662" w:rsidP="00F15662">
      <w:pPr>
        <w:tabs>
          <w:tab w:val="left" w:pos="709"/>
        </w:tabs>
        <w:spacing w:after="0" w:line="240" w:lineRule="auto"/>
        <w:jc w:val="both"/>
        <w:rPr>
          <w:rFonts w:ascii="Times New Roman" w:eastAsia="Times New Roman" w:hAnsi="Times New Roman" w:cs="Times New Roman"/>
          <w:sz w:val="28"/>
          <w:szCs w:val="28"/>
        </w:rPr>
      </w:pPr>
    </w:p>
    <w:p w14:paraId="4ACB350C" w14:textId="5CD92591" w:rsidR="00595C9E" w:rsidRPr="00FC28D6" w:rsidRDefault="00595C9E" w:rsidP="00F15662">
      <w:pPr>
        <w:tabs>
          <w:tab w:val="left" w:pos="709"/>
        </w:tabs>
        <w:spacing w:after="0" w:line="240" w:lineRule="auto"/>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где</w:t>
      </w:r>
      <w:r w:rsidR="00F15662"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 xml:space="preserve">НП </w:t>
      </w:r>
      <w:r w:rsidR="00F15662"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налоговые поступления;</w:t>
      </w:r>
    </w:p>
    <w:p w14:paraId="70BEFAC1" w14:textId="77777777" w:rsidR="00595C9E" w:rsidRPr="00FC28D6" w:rsidRDefault="00595C9E" w:rsidP="00F15662">
      <w:pPr>
        <w:tabs>
          <w:tab w:val="left" w:pos="709"/>
        </w:tabs>
        <w:spacing w:after="0" w:line="240" w:lineRule="auto"/>
        <w:ind w:firstLine="476"/>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БС – величина полученных бюджетных средств;</w:t>
      </w:r>
    </w:p>
    <w:p w14:paraId="69A69F71" w14:textId="77777777" w:rsidR="00595C9E" w:rsidRPr="00FC28D6" w:rsidRDefault="00595C9E" w:rsidP="00F15662">
      <w:pPr>
        <w:tabs>
          <w:tab w:val="left" w:pos="709"/>
        </w:tabs>
        <w:spacing w:after="0" w:line="240" w:lineRule="auto"/>
        <w:ind w:firstLine="476"/>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N – количество видов деятельности государственного органа.</w:t>
      </w:r>
    </w:p>
    <w:p w14:paraId="383FB075" w14:textId="1C75CD0A" w:rsidR="00595C9E" w:rsidRPr="00FC28D6" w:rsidRDefault="00595C9E" w:rsidP="00AB6C5C">
      <w:pPr>
        <w:tabs>
          <w:tab w:val="left" w:pos="709"/>
        </w:tabs>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Или же можно ввести в рассмотрение такую формулу (</w:t>
      </w:r>
      <w:r w:rsidR="002612AB" w:rsidRPr="00FC28D6">
        <w:rPr>
          <w:rFonts w:ascii="Times New Roman" w:eastAsia="Times New Roman" w:hAnsi="Times New Roman" w:cs="Times New Roman"/>
          <w:sz w:val="28"/>
          <w:szCs w:val="28"/>
        </w:rPr>
        <w:t>9</w:t>
      </w:r>
      <w:r w:rsidRPr="00FC28D6">
        <w:rPr>
          <w:rFonts w:ascii="Times New Roman" w:eastAsia="Times New Roman" w:hAnsi="Times New Roman" w:cs="Times New Roman"/>
          <w:sz w:val="28"/>
          <w:szCs w:val="28"/>
        </w:rPr>
        <w:t>):</w:t>
      </w:r>
    </w:p>
    <w:p w14:paraId="7E613C63" w14:textId="77777777" w:rsidR="00595C9E" w:rsidRPr="00FC28D6" w:rsidRDefault="00595C9E" w:rsidP="00AB6C5C">
      <w:pPr>
        <w:tabs>
          <w:tab w:val="left" w:pos="709"/>
        </w:tabs>
        <w:spacing w:after="0" w:line="240" w:lineRule="auto"/>
        <w:ind w:firstLine="709"/>
        <w:jc w:val="both"/>
        <w:rPr>
          <w:rFonts w:ascii="Times New Roman" w:eastAsia="Times New Roman" w:hAnsi="Times New Roman" w:cs="Times New Roman"/>
          <w:sz w:val="28"/>
          <w:szCs w:val="28"/>
        </w:rPr>
      </w:pPr>
    </w:p>
    <w:p w14:paraId="73569188" w14:textId="69A25DF8" w:rsidR="00595C9E" w:rsidRPr="00FC28D6" w:rsidRDefault="00257B6A" w:rsidP="00AB6C5C">
      <w:pPr>
        <w:tabs>
          <w:tab w:val="left" w:pos="709"/>
        </w:tabs>
        <w:spacing w:after="0" w:line="240" w:lineRule="auto"/>
        <w:jc w:val="right"/>
        <w:rPr>
          <w:rFonts w:ascii="Times New Roman" w:eastAsia="Times New Roman" w:hAnsi="Times New Roman" w:cs="Times New Roman"/>
          <w:sz w:val="28"/>
          <w:szCs w:val="28"/>
        </w:rPr>
      </w:pPr>
      <w:r w:rsidRPr="00FC28D6">
        <w:rPr>
          <w:rFonts w:ascii="Times New Roman" w:eastAsia="Times New Roman" w:hAnsi="Times New Roman" w:cs="Times New Roman"/>
          <w:noProof/>
          <w:position w:val="-10"/>
          <w:sz w:val="28"/>
          <w:szCs w:val="28"/>
        </w:rPr>
        <w:object w:dxaOrig="1600" w:dyaOrig="320" w14:anchorId="05EB2439">
          <v:shape id="_x0000_i1035" type="#_x0000_t75" alt="" style="width:123pt;height:17.25pt;mso-width-percent:0;mso-height-percent:0;mso-width-percent:0;mso-height-percent:0" o:ole="">
            <v:imagedata r:id="rId137" o:title=""/>
          </v:shape>
          <o:OLEObject Type="Embed" ProgID="Equation.3" ShapeID="_x0000_i1035" DrawAspect="Content" ObjectID="_1715692880" r:id="rId138"/>
        </w:object>
      </w:r>
      <w:r w:rsidR="00595C9E"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rPr>
        <w:tab/>
        <w:t>(</w:t>
      </w:r>
      <w:r w:rsidR="002612AB" w:rsidRPr="00FC28D6">
        <w:rPr>
          <w:rFonts w:ascii="Times New Roman" w:eastAsia="Times New Roman" w:hAnsi="Times New Roman" w:cs="Times New Roman"/>
          <w:sz w:val="28"/>
          <w:szCs w:val="28"/>
        </w:rPr>
        <w:t>9</w:t>
      </w:r>
      <w:r w:rsidR="00595C9E" w:rsidRPr="00FC28D6">
        <w:rPr>
          <w:rFonts w:ascii="Times New Roman" w:eastAsia="Times New Roman" w:hAnsi="Times New Roman" w:cs="Times New Roman"/>
          <w:sz w:val="28"/>
          <w:szCs w:val="28"/>
        </w:rPr>
        <w:t>)</w:t>
      </w:r>
    </w:p>
    <w:p w14:paraId="1183207E" w14:textId="77777777" w:rsidR="00F15662" w:rsidRPr="00FC28D6" w:rsidRDefault="00F15662" w:rsidP="00AB6C5C">
      <w:pPr>
        <w:tabs>
          <w:tab w:val="left" w:pos="709"/>
        </w:tabs>
        <w:spacing w:after="0" w:line="240" w:lineRule="auto"/>
        <w:ind w:firstLine="709"/>
        <w:jc w:val="both"/>
        <w:rPr>
          <w:rFonts w:ascii="Times New Roman" w:eastAsia="Times New Roman" w:hAnsi="Times New Roman" w:cs="Times New Roman"/>
          <w:sz w:val="28"/>
          <w:szCs w:val="28"/>
        </w:rPr>
      </w:pPr>
    </w:p>
    <w:p w14:paraId="0E9BABDB" w14:textId="15473E28" w:rsidR="00595C9E" w:rsidRPr="00FC28D6" w:rsidRDefault="00595C9E" w:rsidP="00F15662">
      <w:pPr>
        <w:tabs>
          <w:tab w:val="left" w:pos="709"/>
        </w:tabs>
        <w:spacing w:after="0" w:line="240" w:lineRule="auto"/>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где БР </w:t>
      </w:r>
      <w:r w:rsidR="00F15662"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бюджетная результативность.</w:t>
      </w:r>
    </w:p>
    <w:p w14:paraId="051CBB31" w14:textId="6928403F" w:rsidR="00595C9E" w:rsidRPr="00FC28D6" w:rsidRDefault="00595C9E" w:rsidP="00F15662">
      <w:pPr>
        <w:widowControl w:val="0"/>
        <w:pBdr>
          <w:bottom w:val="single" w:sz="4" w:space="0" w:color="FFFFFF"/>
        </w:pBdr>
        <w:tabs>
          <w:tab w:val="left" w:pos="709"/>
        </w:tabs>
        <w:spacing w:after="0" w:line="240" w:lineRule="auto"/>
        <w:ind w:firstLine="709"/>
        <w:jc w:val="both"/>
        <w:rPr>
          <w:rFonts w:ascii="Times New Roman" w:hAnsi="Times New Roman" w:cs="Times New Roman"/>
          <w:i/>
          <w:sz w:val="28"/>
          <w:szCs w:val="28"/>
        </w:rPr>
      </w:pPr>
      <w:r w:rsidRPr="00FC28D6">
        <w:rPr>
          <w:rFonts w:ascii="Times New Roman" w:hAnsi="Times New Roman" w:cs="Times New Roman"/>
          <w:i/>
          <w:sz w:val="28"/>
          <w:szCs w:val="28"/>
        </w:rPr>
        <w:t>Построение модели состоит из следующих этапов.</w:t>
      </w:r>
    </w:p>
    <w:p w14:paraId="3A45F6FB" w14:textId="77777777" w:rsidR="00595C9E" w:rsidRPr="00FC28D6" w:rsidRDefault="00595C9E" w:rsidP="00AB6C5C">
      <w:pPr>
        <w:pStyle w:val="a3"/>
        <w:widowControl w:val="0"/>
        <w:numPr>
          <w:ilvl w:val="0"/>
          <w:numId w:val="83"/>
        </w:numPr>
        <w:tabs>
          <w:tab w:val="left" w:pos="0"/>
          <w:tab w:val="left" w:pos="284"/>
          <w:tab w:val="left" w:pos="567"/>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FC28D6">
        <w:rPr>
          <w:rFonts w:ascii="Times New Roman" w:hAnsi="Times New Roman" w:cs="Times New Roman"/>
          <w:sz w:val="28"/>
          <w:szCs w:val="28"/>
        </w:rPr>
        <w:t>Дисконтирование экономических показателей путем приведения номинальных показателей к реальным с помощью индекса потребительских цен и коэффициента приведения.</w:t>
      </w:r>
    </w:p>
    <w:p w14:paraId="2920CD28" w14:textId="77777777" w:rsidR="00595C9E" w:rsidRPr="00FC28D6" w:rsidRDefault="00595C9E" w:rsidP="00AB6C5C">
      <w:pPr>
        <w:pStyle w:val="a3"/>
        <w:widowControl w:val="0"/>
        <w:numPr>
          <w:ilvl w:val="0"/>
          <w:numId w:val="83"/>
        </w:numPr>
        <w:tabs>
          <w:tab w:val="left" w:pos="0"/>
          <w:tab w:val="left" w:pos="284"/>
          <w:tab w:val="left" w:pos="567"/>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FC28D6">
        <w:rPr>
          <w:rFonts w:ascii="Times New Roman" w:hAnsi="Times New Roman" w:cs="Times New Roman"/>
          <w:sz w:val="28"/>
          <w:szCs w:val="28"/>
        </w:rPr>
        <w:t>Нормировка показателей.</w:t>
      </w:r>
    </w:p>
    <w:p w14:paraId="6A6B466E" w14:textId="77777777" w:rsidR="00595C9E" w:rsidRPr="00FC28D6" w:rsidRDefault="00595C9E" w:rsidP="00AB6C5C">
      <w:pPr>
        <w:pStyle w:val="a3"/>
        <w:widowControl w:val="0"/>
        <w:numPr>
          <w:ilvl w:val="0"/>
          <w:numId w:val="83"/>
        </w:numPr>
        <w:tabs>
          <w:tab w:val="left" w:pos="0"/>
          <w:tab w:val="left" w:pos="284"/>
          <w:tab w:val="left" w:pos="567"/>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FC28D6">
        <w:rPr>
          <w:rFonts w:ascii="Times New Roman" w:hAnsi="Times New Roman" w:cs="Times New Roman"/>
          <w:sz w:val="28"/>
          <w:szCs w:val="28"/>
        </w:rPr>
        <w:t>Расчет интегральной функции и ее весовых коэффициентов.</w:t>
      </w:r>
    </w:p>
    <w:p w14:paraId="3079CE11" w14:textId="7181B54B" w:rsidR="00595C9E" w:rsidRPr="00FC28D6" w:rsidRDefault="00595C9E" w:rsidP="00AB6C5C">
      <w:pPr>
        <w:pStyle w:val="a3"/>
        <w:widowControl w:val="0"/>
        <w:numPr>
          <w:ilvl w:val="0"/>
          <w:numId w:val="83"/>
        </w:numPr>
        <w:tabs>
          <w:tab w:val="left" w:pos="0"/>
          <w:tab w:val="left" w:pos="284"/>
          <w:tab w:val="left" w:pos="567"/>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FC28D6">
        <w:rPr>
          <w:rFonts w:ascii="Times New Roman" w:hAnsi="Times New Roman" w:cs="Times New Roman"/>
          <w:sz w:val="28"/>
          <w:szCs w:val="28"/>
        </w:rPr>
        <w:t>Оценка эффективности деятельности государственных органов на основе шкалы Д.Е.</w:t>
      </w:r>
      <w:r w:rsidR="00AA5E66" w:rsidRPr="00FC28D6">
        <w:rPr>
          <w:rFonts w:ascii="Times New Roman" w:hAnsi="Times New Roman" w:cs="Times New Roman"/>
          <w:sz w:val="28"/>
          <w:szCs w:val="28"/>
        </w:rPr>
        <w:t xml:space="preserve"> </w:t>
      </w:r>
      <w:r w:rsidRPr="00FC28D6">
        <w:rPr>
          <w:rFonts w:ascii="Times New Roman" w:hAnsi="Times New Roman" w:cs="Times New Roman"/>
          <w:sz w:val="28"/>
          <w:szCs w:val="28"/>
        </w:rPr>
        <w:t>Харрингтона [</w:t>
      </w:r>
      <w:r w:rsidR="00AE373C" w:rsidRPr="00FC28D6">
        <w:rPr>
          <w:rFonts w:ascii="Times New Roman" w:hAnsi="Times New Roman" w:cs="Times New Roman"/>
          <w:sz w:val="28"/>
          <w:szCs w:val="28"/>
        </w:rPr>
        <w:t>115</w:t>
      </w:r>
      <w:r w:rsidRPr="00FC28D6">
        <w:rPr>
          <w:rFonts w:ascii="Times New Roman" w:hAnsi="Times New Roman" w:cs="Times New Roman"/>
          <w:sz w:val="28"/>
          <w:szCs w:val="28"/>
        </w:rPr>
        <w:t xml:space="preserve">]. </w:t>
      </w:r>
    </w:p>
    <w:p w14:paraId="659F4CDA" w14:textId="65881B00" w:rsidR="00595C9E" w:rsidRPr="00FC28D6" w:rsidRDefault="00595C9E" w:rsidP="00F15662">
      <w:pPr>
        <w:tabs>
          <w:tab w:val="left" w:pos="709"/>
        </w:tabs>
        <w:spacing w:after="0" w:line="240" w:lineRule="auto"/>
        <w:ind w:firstLine="709"/>
        <w:rPr>
          <w:rFonts w:ascii="Times New Roman" w:eastAsia="Times New Roman" w:hAnsi="Times New Roman" w:cs="Times New Roman"/>
          <w:i/>
          <w:sz w:val="28"/>
          <w:szCs w:val="28"/>
        </w:rPr>
      </w:pPr>
      <w:r w:rsidRPr="00FC28D6">
        <w:rPr>
          <w:rFonts w:ascii="Times New Roman" w:eastAsia="Times New Roman" w:hAnsi="Times New Roman" w:cs="Times New Roman"/>
          <w:i/>
          <w:sz w:val="28"/>
          <w:szCs w:val="28"/>
        </w:rPr>
        <w:t>Расчет коэффициента приведени</w:t>
      </w:r>
      <w:r w:rsidR="00F15662" w:rsidRPr="00FC28D6">
        <w:rPr>
          <w:rFonts w:ascii="Times New Roman" w:eastAsia="Times New Roman" w:hAnsi="Times New Roman" w:cs="Times New Roman"/>
          <w:i/>
          <w:sz w:val="28"/>
          <w:szCs w:val="28"/>
        </w:rPr>
        <w:t>я и дисконтирование показателей</w:t>
      </w:r>
    </w:p>
    <w:p w14:paraId="2B542262" w14:textId="34238976" w:rsidR="00595C9E" w:rsidRPr="00FC28D6" w:rsidRDefault="00595C9E" w:rsidP="00AB6C5C">
      <w:pPr>
        <w:tabs>
          <w:tab w:val="left" w:pos="709"/>
        </w:tabs>
        <w:spacing w:after="0" w:line="240" w:lineRule="auto"/>
        <w:ind w:firstLine="725"/>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Если деятельность государственного органа анализируется в течение длительного времени, то следует предварительно перейти от динамических показателей в действующих ценах к приведенным сопоставимым значениям на основе концепции временной стоимости денег, т.к. статистические данные, соответствующие разным годам, не могут считаться равноценными. В разные периоды времени деньги имеют различную стоимость под влиянием таких экономических факторов, как инфляция, девальвация и т.д. Сравнение </w:t>
      </w:r>
      <w:r w:rsidRPr="00FC28D6">
        <w:rPr>
          <w:rFonts w:ascii="Times New Roman" w:eastAsia="Times New Roman" w:hAnsi="Times New Roman" w:cs="Times New Roman"/>
          <w:sz w:val="28"/>
          <w:szCs w:val="28"/>
        </w:rPr>
        <w:lastRenderedPageBreak/>
        <w:t xml:space="preserve">экономических показателей допустимо только при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приведении</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их величин к сопоставимым ценам на основе индекса потребительских цен. </w:t>
      </w:r>
    </w:p>
    <w:p w14:paraId="55B7E59D" w14:textId="1DE63ED6" w:rsidR="00595C9E" w:rsidRPr="00FC28D6" w:rsidRDefault="00595C9E" w:rsidP="00AB6C5C">
      <w:pPr>
        <w:tabs>
          <w:tab w:val="left" w:pos="709"/>
        </w:tabs>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Чтобы измерить реальные текущие экономические показатели, необходимо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очистить</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номинальные показатели от воздействия на них изменения уровня цен и привести их к ценам базового года с помощью коэффициента приведения по формуле (</w:t>
      </w:r>
      <w:r w:rsidR="002612AB" w:rsidRPr="00FC28D6">
        <w:rPr>
          <w:rFonts w:ascii="Times New Roman" w:eastAsia="Times New Roman" w:hAnsi="Times New Roman" w:cs="Times New Roman"/>
          <w:sz w:val="28"/>
          <w:szCs w:val="28"/>
        </w:rPr>
        <w:t>10</w:t>
      </w:r>
      <w:r w:rsidRPr="00FC28D6">
        <w:rPr>
          <w:rFonts w:ascii="Times New Roman" w:eastAsia="Times New Roman" w:hAnsi="Times New Roman" w:cs="Times New Roman"/>
          <w:sz w:val="28"/>
          <w:szCs w:val="28"/>
        </w:rPr>
        <w:t>):</w:t>
      </w:r>
    </w:p>
    <w:p w14:paraId="3180BBA6" w14:textId="77777777" w:rsidR="00F15662" w:rsidRPr="00FC28D6" w:rsidRDefault="00F15662" w:rsidP="00AB6C5C">
      <w:pPr>
        <w:tabs>
          <w:tab w:val="left" w:pos="709"/>
        </w:tabs>
        <w:spacing w:after="0" w:line="240" w:lineRule="auto"/>
        <w:ind w:firstLine="709"/>
        <w:jc w:val="both"/>
        <w:rPr>
          <w:rFonts w:ascii="Times New Roman" w:eastAsia="Times New Roman" w:hAnsi="Times New Roman" w:cs="Times New Roman"/>
          <w:sz w:val="28"/>
          <w:szCs w:val="28"/>
        </w:rPr>
      </w:pPr>
    </w:p>
    <w:p w14:paraId="0AF093FA" w14:textId="0D8C59B6" w:rsidR="00595C9E" w:rsidRPr="00FC28D6" w:rsidRDefault="00257B6A" w:rsidP="00AB6C5C">
      <w:pPr>
        <w:tabs>
          <w:tab w:val="left" w:pos="709"/>
        </w:tabs>
        <w:spacing w:after="0" w:line="240" w:lineRule="auto"/>
        <w:jc w:val="right"/>
        <w:rPr>
          <w:rFonts w:ascii="Times New Roman" w:eastAsia="Times New Roman" w:hAnsi="Times New Roman" w:cs="Times New Roman"/>
          <w:sz w:val="28"/>
          <w:szCs w:val="28"/>
        </w:rPr>
      </w:pPr>
      <w:r w:rsidRPr="00FC28D6">
        <w:rPr>
          <w:rFonts w:ascii="Times New Roman" w:eastAsia="Times New Roman" w:hAnsi="Times New Roman" w:cs="Times New Roman"/>
          <w:noProof/>
          <w:position w:val="-34"/>
          <w:sz w:val="28"/>
          <w:szCs w:val="28"/>
        </w:rPr>
        <w:object w:dxaOrig="2140" w:dyaOrig="820" w14:anchorId="28D9461F">
          <v:shape id="_x0000_i1036" type="#_x0000_t75" alt="" style="width:107.25pt;height:39.75pt;mso-width-percent:0;mso-height-percent:0;mso-width-percent:0;mso-height-percent:0" o:ole="">
            <v:imagedata r:id="rId139" o:title=""/>
          </v:shape>
          <o:OLEObject Type="Embed" ProgID="Equation.3" ShapeID="_x0000_i1036" DrawAspect="Content" ObjectID="_1715692881" r:id="rId140"/>
        </w:object>
      </w:r>
      <w:r w:rsidR="00595C9E"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rPr>
        <w:tab/>
        <w:t>(</w:t>
      </w:r>
      <w:r w:rsidR="002612AB" w:rsidRPr="00FC28D6">
        <w:rPr>
          <w:rFonts w:ascii="Times New Roman" w:eastAsia="Times New Roman" w:hAnsi="Times New Roman" w:cs="Times New Roman"/>
          <w:sz w:val="28"/>
          <w:szCs w:val="28"/>
        </w:rPr>
        <w:t>10</w:t>
      </w:r>
      <w:r w:rsidR="00595C9E" w:rsidRPr="00FC28D6">
        <w:rPr>
          <w:rFonts w:ascii="Times New Roman" w:eastAsia="Times New Roman" w:hAnsi="Times New Roman" w:cs="Times New Roman"/>
          <w:sz w:val="28"/>
          <w:szCs w:val="28"/>
        </w:rPr>
        <w:t>)</w:t>
      </w:r>
    </w:p>
    <w:p w14:paraId="32AB9151" w14:textId="77777777" w:rsidR="00F15662" w:rsidRPr="00FC28D6" w:rsidRDefault="00F15662" w:rsidP="00AB6C5C">
      <w:pPr>
        <w:tabs>
          <w:tab w:val="left" w:pos="709"/>
        </w:tabs>
        <w:spacing w:after="0" w:line="240" w:lineRule="auto"/>
        <w:ind w:firstLine="709"/>
        <w:jc w:val="both"/>
        <w:rPr>
          <w:rFonts w:ascii="Times New Roman" w:eastAsia="Times New Roman" w:hAnsi="Times New Roman" w:cs="Times New Roman"/>
          <w:sz w:val="28"/>
          <w:szCs w:val="28"/>
        </w:rPr>
      </w:pPr>
    </w:p>
    <w:p w14:paraId="4A698C6D" w14:textId="7C5FD0EA" w:rsidR="00595C9E" w:rsidRPr="00FC28D6" w:rsidRDefault="00595C9E" w:rsidP="00F15662">
      <w:pPr>
        <w:tabs>
          <w:tab w:val="left" w:pos="709"/>
        </w:tabs>
        <w:spacing w:after="0" w:line="240" w:lineRule="auto"/>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где </w:t>
      </w:r>
      <w:r w:rsidR="00257B6A" w:rsidRPr="00FC28D6">
        <w:rPr>
          <w:rFonts w:ascii="Times New Roman" w:eastAsia="Times New Roman" w:hAnsi="Times New Roman" w:cs="Times New Roman"/>
          <w:noProof/>
          <w:sz w:val="28"/>
          <w:szCs w:val="28"/>
        </w:rPr>
        <w:object w:dxaOrig="1240" w:dyaOrig="480" w14:anchorId="3263DB92">
          <v:shape id="_x0000_i1037" type="#_x0000_t75" alt="" style="width:63pt;height:21.75pt;mso-width-percent:0;mso-height-percent:0;mso-width-percent:0;mso-height-percent:0" o:ole="">
            <v:imagedata r:id="rId141" o:title=""/>
          </v:shape>
          <o:OLEObject Type="Embed" ProgID="Equation.3" ShapeID="_x0000_i1037" DrawAspect="Content" ObjectID="_1715692882" r:id="rId142"/>
        </w:object>
      </w:r>
      <w:r w:rsidR="00F15662"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индекс цен за период t, t=1, 2,…,n.</w:t>
      </w:r>
    </w:p>
    <w:p w14:paraId="16CFDAA8" w14:textId="13C33BF3" w:rsidR="00595C9E" w:rsidRPr="00FC28D6" w:rsidRDefault="00F15662" w:rsidP="00F15662">
      <w:pPr>
        <w:tabs>
          <w:tab w:val="left" w:pos="709"/>
        </w:tabs>
        <w:spacing w:after="0" w:line="240" w:lineRule="auto"/>
        <w:ind w:firstLine="709"/>
        <w:jc w:val="both"/>
        <w:rPr>
          <w:rFonts w:ascii="Times New Roman" w:hAnsi="Times New Roman" w:cs="Times New Roman"/>
          <w:i/>
          <w:sz w:val="28"/>
          <w:szCs w:val="28"/>
        </w:rPr>
      </w:pPr>
      <w:r w:rsidRPr="00FC28D6">
        <w:rPr>
          <w:rFonts w:ascii="Times New Roman" w:hAnsi="Times New Roman" w:cs="Times New Roman"/>
          <w:i/>
          <w:sz w:val="28"/>
          <w:szCs w:val="28"/>
        </w:rPr>
        <w:t>Нормировка показателей</w:t>
      </w:r>
    </w:p>
    <w:p w14:paraId="3F0414E8" w14:textId="0A39031C" w:rsidR="00595C9E" w:rsidRPr="00FC28D6" w:rsidRDefault="00595C9E" w:rsidP="00AB6C5C">
      <w:pPr>
        <w:pStyle w:val="a9"/>
        <w:spacing w:before="0" w:beforeAutospacing="0" w:after="0" w:afterAutospacing="0"/>
        <w:ind w:firstLine="708"/>
        <w:jc w:val="both"/>
        <w:rPr>
          <w:sz w:val="28"/>
          <w:szCs w:val="28"/>
        </w:rPr>
      </w:pPr>
      <w:r w:rsidRPr="00FC28D6">
        <w:rPr>
          <w:sz w:val="28"/>
          <w:szCs w:val="28"/>
        </w:rPr>
        <w:t>При анализе показателей эффективности можно увидеть, что все они имеют различные единицы измерения: тенге, лет, штуки и т.п. Для того, чтобы все анализируемые показатели можно было сравнить между собой, требуется привести их к безразмерным величинам с помощью нормировки и затем уже оценить их по шкале Д.Е.</w:t>
      </w:r>
      <w:r w:rsidR="00F15662" w:rsidRPr="00FC28D6">
        <w:rPr>
          <w:sz w:val="28"/>
          <w:szCs w:val="28"/>
        </w:rPr>
        <w:t xml:space="preserve"> </w:t>
      </w:r>
      <w:r w:rsidRPr="00FC28D6">
        <w:rPr>
          <w:sz w:val="28"/>
          <w:szCs w:val="28"/>
        </w:rPr>
        <w:t>Харрингтона [</w:t>
      </w:r>
      <w:r w:rsidR="002E1D85" w:rsidRPr="00FC28D6">
        <w:rPr>
          <w:sz w:val="28"/>
          <w:szCs w:val="28"/>
        </w:rPr>
        <w:t>115</w:t>
      </w:r>
      <w:r w:rsidR="00ED775D" w:rsidRPr="00FC28D6">
        <w:rPr>
          <w:sz w:val="28"/>
          <w:szCs w:val="28"/>
        </w:rPr>
        <w:t>, р.</w:t>
      </w:r>
      <w:r w:rsidR="00F24EFC" w:rsidRPr="00FC28D6">
        <w:rPr>
          <w:sz w:val="28"/>
          <w:szCs w:val="28"/>
        </w:rPr>
        <w:t>124</w:t>
      </w:r>
      <w:r w:rsidRPr="00FC28D6">
        <w:rPr>
          <w:sz w:val="28"/>
          <w:szCs w:val="28"/>
        </w:rPr>
        <w:t xml:space="preserve">]. </w:t>
      </w:r>
    </w:p>
    <w:p w14:paraId="1AA2D2C3" w14:textId="7407A42F" w:rsidR="00595C9E" w:rsidRPr="00FC28D6" w:rsidRDefault="00595C9E" w:rsidP="00F15662">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Обобщённая функция желательности Харрингтона удобна тем, что в основе ее построения лежит идея преобразования данных в безразмерные единицы на отрезке [0, 1]. Значение частного отклика, переведённое в безразмерную шкалу желательности, обозначается через </w:t>
      </w:r>
      <w:r w:rsidRPr="00FC28D6">
        <w:rPr>
          <w:rFonts w:ascii="Times New Roman" w:hAnsi="Times New Roman" w:cs="Times New Roman"/>
          <w:i/>
          <w:iCs/>
          <w:sz w:val="28"/>
          <w:szCs w:val="28"/>
        </w:rPr>
        <w:t>d</w:t>
      </w:r>
      <w:r w:rsidRPr="00FC28D6">
        <w:rPr>
          <w:rFonts w:ascii="Times New Roman" w:hAnsi="Times New Roman" w:cs="Times New Roman"/>
          <w:i/>
          <w:iCs/>
          <w:sz w:val="28"/>
          <w:szCs w:val="28"/>
          <w:vertAlign w:val="subscript"/>
        </w:rPr>
        <w:t>i</w:t>
      </w:r>
      <w:r w:rsidRPr="00FC28D6">
        <w:rPr>
          <w:rFonts w:ascii="Times New Roman" w:hAnsi="Times New Roman" w:cs="Times New Roman"/>
          <w:sz w:val="28"/>
          <w:szCs w:val="28"/>
        </w:rPr>
        <w:t xml:space="preserve"> (</w:t>
      </w:r>
      <w:r w:rsidRPr="00FC28D6">
        <w:rPr>
          <w:rFonts w:ascii="Times New Roman" w:hAnsi="Times New Roman" w:cs="Times New Roman"/>
          <w:i/>
          <w:iCs/>
          <w:sz w:val="28"/>
          <w:szCs w:val="28"/>
        </w:rPr>
        <w:t>i</w:t>
      </w:r>
      <w:r w:rsidRPr="00FC28D6">
        <w:rPr>
          <w:rFonts w:ascii="Times New Roman" w:hAnsi="Times New Roman" w:cs="Times New Roman"/>
          <w:sz w:val="28"/>
          <w:szCs w:val="28"/>
        </w:rPr>
        <w:t xml:space="preserve">=1, 2, …, </w:t>
      </w:r>
      <w:r w:rsidRPr="00FC28D6">
        <w:rPr>
          <w:rFonts w:ascii="Times New Roman" w:hAnsi="Times New Roman" w:cs="Times New Roman"/>
          <w:i/>
          <w:iCs/>
          <w:sz w:val="28"/>
          <w:szCs w:val="28"/>
        </w:rPr>
        <w:t>n</w:t>
      </w:r>
      <w:r w:rsidRPr="00FC28D6">
        <w:rPr>
          <w:rFonts w:ascii="Times New Roman" w:hAnsi="Times New Roman" w:cs="Times New Roman"/>
          <w:sz w:val="28"/>
          <w:szCs w:val="28"/>
        </w:rPr>
        <w:t xml:space="preserve">) и называется частной желательностью (от desirable </w:t>
      </w:r>
      <w:r w:rsidRPr="00FC28D6">
        <w:rPr>
          <w:rFonts w:ascii="Times New Roman" w:hAnsi="Times New Roman" w:cs="Times New Roman"/>
          <w:i/>
          <w:iCs/>
          <w:sz w:val="28"/>
          <w:szCs w:val="28"/>
        </w:rPr>
        <w:t>фр</w:t>
      </w:r>
      <w:r w:rsidRPr="00FC28D6">
        <w:rPr>
          <w:rFonts w:ascii="Times New Roman" w:hAnsi="Times New Roman" w:cs="Times New Roman"/>
          <w:sz w:val="28"/>
          <w:szCs w:val="28"/>
        </w:rPr>
        <w:t>. — желательный).</w:t>
      </w:r>
    </w:p>
    <w:p w14:paraId="737C4B71" w14:textId="2981E5D9" w:rsidR="00595C9E" w:rsidRPr="00FC28D6" w:rsidRDefault="00595C9E" w:rsidP="00F15662">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Введем простейшее преобразование: набору данных поставим в соответствие единичный отрезок [0, 1] по формуле (</w:t>
      </w:r>
      <w:r w:rsidR="002612AB" w:rsidRPr="00FC28D6">
        <w:rPr>
          <w:rFonts w:ascii="Times New Roman" w:hAnsi="Times New Roman" w:cs="Times New Roman"/>
          <w:sz w:val="28"/>
          <w:szCs w:val="28"/>
        </w:rPr>
        <w:t>11</w:t>
      </w:r>
      <w:r w:rsidRPr="00FC28D6">
        <w:rPr>
          <w:rFonts w:ascii="Times New Roman" w:hAnsi="Times New Roman" w:cs="Times New Roman"/>
          <w:sz w:val="28"/>
          <w:szCs w:val="28"/>
        </w:rPr>
        <w:t>):</w:t>
      </w:r>
    </w:p>
    <w:p w14:paraId="02672EA2" w14:textId="77777777" w:rsidR="00595C9E" w:rsidRPr="00FC28D6" w:rsidRDefault="00595C9E" w:rsidP="00AB6C5C">
      <w:pPr>
        <w:widowControl w:val="0"/>
        <w:tabs>
          <w:tab w:val="left" w:pos="709"/>
        </w:tabs>
        <w:autoSpaceDE w:val="0"/>
        <w:autoSpaceDN w:val="0"/>
        <w:adjustRightInd w:val="0"/>
        <w:spacing w:after="0" w:line="240" w:lineRule="auto"/>
        <w:jc w:val="both"/>
        <w:rPr>
          <w:rFonts w:ascii="Times New Roman" w:hAnsi="Times New Roman" w:cs="Times New Roman"/>
          <w:sz w:val="28"/>
          <w:szCs w:val="28"/>
        </w:rPr>
      </w:pPr>
    </w:p>
    <w:p w14:paraId="4B74A4A3" w14:textId="11B12BF3" w:rsidR="00595C9E" w:rsidRPr="00FC28D6" w:rsidRDefault="00257B6A" w:rsidP="00AB6C5C">
      <w:pPr>
        <w:autoSpaceDE w:val="0"/>
        <w:autoSpaceDN w:val="0"/>
        <w:adjustRightInd w:val="0"/>
        <w:spacing w:after="0" w:line="240" w:lineRule="auto"/>
        <w:ind w:firstLine="708"/>
        <w:jc w:val="right"/>
        <w:rPr>
          <w:rFonts w:ascii="Times New Roman" w:hAnsi="Times New Roman" w:cs="Times New Roman"/>
          <w:sz w:val="28"/>
          <w:szCs w:val="28"/>
        </w:rPr>
      </w:pPr>
      <w:r w:rsidRPr="00FC28D6">
        <w:rPr>
          <w:rFonts w:ascii="Times New Roman" w:hAnsi="Times New Roman" w:cs="Times New Roman"/>
          <w:noProof/>
          <w:position w:val="-12"/>
          <w:sz w:val="28"/>
          <w:szCs w:val="28"/>
          <w:lang w:val="en-US"/>
        </w:rPr>
        <w:object w:dxaOrig="1300" w:dyaOrig="560" w14:anchorId="3BEB2E61">
          <v:shape id="_x0000_i1038" type="#_x0000_t75" alt="" style="width:1in;height:32.25pt;mso-width-percent:0;mso-height-percent:0;mso-width-percent:0;mso-height-percent:0" o:ole="">
            <v:imagedata r:id="rId143" o:title=""/>
          </v:shape>
          <o:OLEObject Type="Embed" ProgID="Equation.3" ShapeID="_x0000_i1038" DrawAspect="Content" ObjectID="_1715692883" r:id="rId144"/>
        </w:object>
      </w:r>
      <w:r w:rsidR="00595C9E" w:rsidRPr="00FC28D6">
        <w:rPr>
          <w:rFonts w:ascii="Times New Roman" w:hAnsi="Times New Roman" w:cs="Times New Roman"/>
          <w:sz w:val="28"/>
          <w:szCs w:val="28"/>
        </w:rPr>
        <w:tab/>
      </w:r>
      <w:r w:rsidR="00595C9E" w:rsidRPr="00FC28D6">
        <w:rPr>
          <w:rFonts w:ascii="Times New Roman" w:hAnsi="Times New Roman" w:cs="Times New Roman"/>
          <w:sz w:val="28"/>
          <w:szCs w:val="28"/>
        </w:rPr>
        <w:tab/>
      </w:r>
      <w:r w:rsidR="00595C9E" w:rsidRPr="00FC28D6">
        <w:rPr>
          <w:rFonts w:ascii="Times New Roman" w:hAnsi="Times New Roman" w:cs="Times New Roman"/>
          <w:sz w:val="28"/>
          <w:szCs w:val="28"/>
        </w:rPr>
        <w:tab/>
      </w:r>
      <w:r w:rsidR="00595C9E" w:rsidRPr="00FC28D6">
        <w:rPr>
          <w:rFonts w:ascii="Times New Roman" w:hAnsi="Times New Roman" w:cs="Times New Roman"/>
          <w:sz w:val="28"/>
          <w:szCs w:val="28"/>
        </w:rPr>
        <w:tab/>
      </w:r>
      <w:r w:rsidR="00595C9E" w:rsidRPr="00FC28D6">
        <w:rPr>
          <w:rFonts w:ascii="Times New Roman" w:hAnsi="Times New Roman" w:cs="Times New Roman"/>
          <w:sz w:val="28"/>
          <w:szCs w:val="28"/>
        </w:rPr>
        <w:tab/>
        <w:t>(</w:t>
      </w:r>
      <w:r w:rsidR="002612AB" w:rsidRPr="00FC28D6">
        <w:rPr>
          <w:rFonts w:ascii="Times New Roman" w:hAnsi="Times New Roman" w:cs="Times New Roman"/>
          <w:sz w:val="28"/>
          <w:szCs w:val="28"/>
        </w:rPr>
        <w:t>11</w:t>
      </w:r>
      <w:r w:rsidR="00595C9E" w:rsidRPr="00FC28D6">
        <w:rPr>
          <w:rFonts w:ascii="Times New Roman" w:hAnsi="Times New Roman" w:cs="Times New Roman"/>
          <w:sz w:val="28"/>
          <w:szCs w:val="28"/>
        </w:rPr>
        <w:t>)</w:t>
      </w:r>
    </w:p>
    <w:p w14:paraId="54DCEC5D" w14:textId="77777777" w:rsidR="00595C9E" w:rsidRPr="00FC28D6" w:rsidRDefault="00595C9E" w:rsidP="00AB6C5C">
      <w:pPr>
        <w:autoSpaceDE w:val="0"/>
        <w:autoSpaceDN w:val="0"/>
        <w:adjustRightInd w:val="0"/>
        <w:spacing w:after="0" w:line="240" w:lineRule="auto"/>
        <w:ind w:firstLine="708"/>
        <w:jc w:val="both"/>
        <w:rPr>
          <w:rFonts w:ascii="Times New Roman" w:eastAsia="TimesNewRomanPSMT" w:hAnsi="Times New Roman" w:cs="Times New Roman"/>
          <w:sz w:val="28"/>
          <w:szCs w:val="28"/>
        </w:rPr>
      </w:pPr>
    </w:p>
    <w:p w14:paraId="3A6492E3" w14:textId="10F6640F" w:rsidR="00595C9E" w:rsidRPr="00FC28D6" w:rsidRDefault="00595C9E" w:rsidP="00F15662">
      <w:pPr>
        <w:autoSpaceDE w:val="0"/>
        <w:autoSpaceDN w:val="0"/>
        <w:adjustRightInd w:val="0"/>
        <w:spacing w:after="0" w:line="240" w:lineRule="auto"/>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 xml:space="preserve">где </w:t>
      </w:r>
      <w:r w:rsidR="00257B6A" w:rsidRPr="00FC28D6">
        <w:rPr>
          <w:rFonts w:ascii="Times New Roman" w:eastAsia="Calibri" w:hAnsi="Times New Roman" w:cs="Times New Roman"/>
          <w:noProof/>
          <w:position w:val="-10"/>
          <w:sz w:val="28"/>
          <w:szCs w:val="28"/>
        </w:rPr>
        <w:object w:dxaOrig="279" w:dyaOrig="320" w14:anchorId="485F1DDF">
          <v:shape id="_x0000_i1039" type="#_x0000_t75" alt="" style="width:16.5pt;height:18.75pt;mso-width-percent:0;mso-height-percent:0;mso-width-percent:0;mso-height-percent:0" o:ole="">
            <v:imagedata r:id="rId145" o:title=""/>
          </v:shape>
          <o:OLEObject Type="Embed" ProgID="Equation.3" ShapeID="_x0000_i1039" DrawAspect="Content" ObjectID="_1715692884" r:id="rId146"/>
        </w:object>
      </w:r>
      <w:r w:rsidR="00F15662"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 xml:space="preserve"> </w:t>
      </w:r>
      <w:r w:rsidRPr="00FC28D6">
        <w:rPr>
          <w:rFonts w:ascii="Times New Roman" w:hAnsi="Times New Roman" w:cs="Times New Roman"/>
          <w:sz w:val="28"/>
          <w:szCs w:val="28"/>
        </w:rPr>
        <w:t>математическое ожидание и</w:t>
      </w:r>
      <w:r w:rsidRPr="00FC28D6">
        <w:rPr>
          <w:rFonts w:ascii="Times New Roman" w:eastAsia="TimesNewRomanPSMT" w:hAnsi="Times New Roman" w:cs="Times New Roman"/>
          <w:sz w:val="28"/>
          <w:szCs w:val="28"/>
        </w:rPr>
        <w:t xml:space="preserve"> находится </w:t>
      </w:r>
      <w:r w:rsidRPr="00FC28D6">
        <w:rPr>
          <w:rFonts w:ascii="Times New Roman" w:hAnsi="Times New Roman" w:cs="Times New Roman"/>
          <w:sz w:val="28"/>
          <w:szCs w:val="28"/>
        </w:rPr>
        <w:t>по формуле (</w:t>
      </w:r>
      <w:r w:rsidR="002612AB" w:rsidRPr="00FC28D6">
        <w:rPr>
          <w:rFonts w:ascii="Times New Roman" w:hAnsi="Times New Roman" w:cs="Times New Roman"/>
          <w:sz w:val="28"/>
          <w:szCs w:val="28"/>
        </w:rPr>
        <w:t>12</w:t>
      </w:r>
      <w:r w:rsidRPr="00FC28D6">
        <w:rPr>
          <w:rFonts w:ascii="Times New Roman" w:hAnsi="Times New Roman" w:cs="Times New Roman"/>
          <w:sz w:val="28"/>
          <w:szCs w:val="28"/>
        </w:rPr>
        <w:t>):</w:t>
      </w:r>
    </w:p>
    <w:p w14:paraId="3F63E5E8" w14:textId="77777777" w:rsidR="00595C9E" w:rsidRPr="00FC28D6" w:rsidRDefault="00595C9E" w:rsidP="00AB6C5C">
      <w:pPr>
        <w:widowControl w:val="0"/>
        <w:tabs>
          <w:tab w:val="left" w:pos="709"/>
        </w:tabs>
        <w:autoSpaceDE w:val="0"/>
        <w:autoSpaceDN w:val="0"/>
        <w:adjustRightInd w:val="0"/>
        <w:spacing w:after="0" w:line="240" w:lineRule="auto"/>
        <w:jc w:val="both"/>
        <w:rPr>
          <w:rFonts w:ascii="Times New Roman" w:hAnsi="Times New Roman" w:cs="Times New Roman"/>
          <w:sz w:val="28"/>
          <w:szCs w:val="28"/>
        </w:rPr>
      </w:pPr>
    </w:p>
    <w:p w14:paraId="7677CE25" w14:textId="4E0D88F8" w:rsidR="00595C9E" w:rsidRPr="00FC28D6" w:rsidRDefault="00595C9E" w:rsidP="00AB6C5C">
      <w:pPr>
        <w:tabs>
          <w:tab w:val="left" w:pos="709"/>
        </w:tabs>
        <w:spacing w:after="0" w:line="240" w:lineRule="auto"/>
        <w:jc w:val="right"/>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ab/>
      </w:r>
      <w:r w:rsidR="00257B6A" w:rsidRPr="00FC28D6">
        <w:rPr>
          <w:rFonts w:ascii="Times New Roman" w:eastAsia="Times New Roman" w:hAnsi="Times New Roman" w:cs="Times New Roman"/>
          <w:noProof/>
          <w:position w:val="-36"/>
          <w:sz w:val="28"/>
          <w:szCs w:val="28"/>
        </w:rPr>
        <w:object w:dxaOrig="1800" w:dyaOrig="920" w14:anchorId="0409DDAA">
          <v:shape id="_x0000_i1040" type="#_x0000_t75" alt="" style="width:101.25pt;height:51pt;mso-width-percent:0;mso-height-percent:0;mso-width-percent:0;mso-height-percent:0" o:ole="">
            <v:imagedata r:id="rId147" o:title=""/>
          </v:shape>
          <o:OLEObject Type="Embed" ProgID="Equation.3" ShapeID="_x0000_i1040" DrawAspect="Content" ObjectID="_1715692885" r:id="rId148"/>
        </w:object>
      </w:r>
      <w:r w:rsidRPr="00FC28D6">
        <w:rPr>
          <w:rFonts w:ascii="Times New Roman" w:eastAsia="Times New Roman" w:hAnsi="Times New Roman" w:cs="Times New Roman"/>
          <w:sz w:val="28"/>
          <w:szCs w:val="28"/>
        </w:rPr>
        <w:tab/>
      </w:r>
      <w:r w:rsidRPr="00FC28D6">
        <w:rPr>
          <w:rFonts w:ascii="Times New Roman" w:eastAsia="Times New Roman" w:hAnsi="Times New Roman" w:cs="Times New Roman"/>
          <w:sz w:val="28"/>
          <w:szCs w:val="28"/>
        </w:rPr>
        <w:tab/>
      </w:r>
      <w:r w:rsidRPr="00FC28D6">
        <w:rPr>
          <w:rFonts w:ascii="Times New Roman" w:eastAsia="Times New Roman" w:hAnsi="Times New Roman" w:cs="Times New Roman"/>
          <w:sz w:val="28"/>
          <w:szCs w:val="28"/>
        </w:rPr>
        <w:tab/>
      </w:r>
      <w:r w:rsidRPr="00FC28D6">
        <w:rPr>
          <w:rFonts w:ascii="Times New Roman" w:eastAsia="Times New Roman" w:hAnsi="Times New Roman" w:cs="Times New Roman"/>
          <w:sz w:val="28"/>
          <w:szCs w:val="28"/>
        </w:rPr>
        <w:tab/>
      </w:r>
      <w:r w:rsidRPr="00FC28D6">
        <w:rPr>
          <w:rFonts w:ascii="Times New Roman" w:eastAsia="Times New Roman" w:hAnsi="Times New Roman" w:cs="Times New Roman"/>
          <w:sz w:val="28"/>
          <w:szCs w:val="28"/>
        </w:rPr>
        <w:tab/>
      </w:r>
      <w:r w:rsidRPr="00FC28D6">
        <w:rPr>
          <w:rFonts w:ascii="Times New Roman" w:eastAsia="Times New Roman" w:hAnsi="Times New Roman" w:cs="Times New Roman"/>
          <w:sz w:val="28"/>
          <w:szCs w:val="28"/>
        </w:rPr>
        <w:tab/>
        <w:t>(</w:t>
      </w:r>
      <w:r w:rsidR="002612AB" w:rsidRPr="00FC28D6">
        <w:rPr>
          <w:rFonts w:ascii="Times New Roman" w:eastAsia="Times New Roman" w:hAnsi="Times New Roman" w:cs="Times New Roman"/>
          <w:sz w:val="28"/>
          <w:szCs w:val="28"/>
        </w:rPr>
        <w:t>12</w:t>
      </w:r>
      <w:r w:rsidRPr="00FC28D6">
        <w:rPr>
          <w:rFonts w:ascii="Times New Roman" w:eastAsia="Times New Roman" w:hAnsi="Times New Roman" w:cs="Times New Roman"/>
          <w:sz w:val="28"/>
          <w:szCs w:val="28"/>
        </w:rPr>
        <w:t>)</w:t>
      </w:r>
    </w:p>
    <w:p w14:paraId="21BBC4FD" w14:textId="77777777" w:rsidR="00F15662" w:rsidRPr="00FC28D6" w:rsidRDefault="00F15662" w:rsidP="00AB6C5C">
      <w:pPr>
        <w:tabs>
          <w:tab w:val="left" w:pos="709"/>
        </w:tabs>
        <w:spacing w:after="0" w:line="240" w:lineRule="auto"/>
        <w:jc w:val="both"/>
        <w:rPr>
          <w:rFonts w:ascii="Times New Roman" w:eastAsia="Calibri" w:hAnsi="Times New Roman" w:cs="Times New Roman"/>
          <w:noProof/>
          <w:sz w:val="28"/>
          <w:szCs w:val="28"/>
        </w:rPr>
      </w:pPr>
    </w:p>
    <w:p w14:paraId="6D2C4B9D" w14:textId="5818B2B2" w:rsidR="00595C9E" w:rsidRPr="00FC28D6" w:rsidRDefault="00F15662" w:rsidP="00AB6C5C">
      <w:pPr>
        <w:tabs>
          <w:tab w:val="left" w:pos="709"/>
        </w:tabs>
        <w:spacing w:after="0" w:line="240" w:lineRule="auto"/>
        <w:jc w:val="both"/>
        <w:rPr>
          <w:rFonts w:ascii="Times New Roman" w:eastAsia="Calibri" w:hAnsi="Times New Roman" w:cs="Times New Roman"/>
          <w:sz w:val="28"/>
          <w:szCs w:val="28"/>
        </w:rPr>
      </w:pPr>
      <w:r w:rsidRPr="00FC28D6">
        <w:rPr>
          <w:rFonts w:ascii="Times New Roman" w:eastAsia="Calibri" w:hAnsi="Times New Roman" w:cs="Times New Roman"/>
          <w:noProof/>
          <w:sz w:val="28"/>
          <w:szCs w:val="28"/>
        </w:rPr>
        <w:t xml:space="preserve">где </w:t>
      </w:r>
      <w:r w:rsidR="00257B6A" w:rsidRPr="00FC28D6">
        <w:rPr>
          <w:rFonts w:ascii="Times New Roman" w:eastAsia="Calibri" w:hAnsi="Times New Roman" w:cs="Times New Roman"/>
          <w:noProof/>
          <w:position w:val="-10"/>
          <w:sz w:val="28"/>
          <w:szCs w:val="28"/>
        </w:rPr>
        <w:object w:dxaOrig="380" w:dyaOrig="400" w14:anchorId="09897A95">
          <v:shape id="_x0000_i1041" type="#_x0000_t75" alt="" style="width:25.5pt;height:27pt;mso-width-percent:0;mso-height-percent:0;mso-width-percent:0;mso-height-percent:0" o:ole="">
            <v:imagedata r:id="rId149" o:title=""/>
          </v:shape>
          <o:OLEObject Type="Embed" ProgID="Equation.3" ShapeID="_x0000_i1041" DrawAspect="Content" ObjectID="_1715692886" r:id="rId150"/>
        </w:object>
      </w:r>
      <w:r w:rsidR="00595C9E" w:rsidRPr="00FC28D6">
        <w:rPr>
          <w:rFonts w:ascii="Times New Roman" w:eastAsia="Calibri" w:hAnsi="Times New Roman" w:cs="Times New Roman"/>
          <w:sz w:val="28"/>
          <w:szCs w:val="28"/>
        </w:rPr>
        <w:t xml:space="preserve"> </w:t>
      </w:r>
      <w:r w:rsidRPr="00FC28D6">
        <w:rPr>
          <w:rFonts w:ascii="Times New Roman" w:eastAsia="Calibri" w:hAnsi="Times New Roman" w:cs="Times New Roman"/>
          <w:sz w:val="28"/>
          <w:szCs w:val="28"/>
        </w:rPr>
        <w:t>–</w:t>
      </w:r>
      <w:r w:rsidR="00595C9E" w:rsidRPr="00FC28D6">
        <w:rPr>
          <w:rFonts w:ascii="Times New Roman" w:eastAsia="Calibri" w:hAnsi="Times New Roman" w:cs="Times New Roman"/>
          <w:sz w:val="28"/>
          <w:szCs w:val="28"/>
        </w:rPr>
        <w:t xml:space="preserve"> дисперсия показателя.</w:t>
      </w:r>
    </w:p>
    <w:p w14:paraId="575DAEB5" w14:textId="204E9427" w:rsidR="00595C9E" w:rsidRPr="00FC28D6" w:rsidRDefault="00257B6A" w:rsidP="00F15662">
      <w:pPr>
        <w:autoSpaceDE w:val="0"/>
        <w:autoSpaceDN w:val="0"/>
        <w:adjustRightInd w:val="0"/>
        <w:spacing w:after="0" w:line="240" w:lineRule="auto"/>
        <w:ind w:firstLine="462"/>
        <w:jc w:val="both"/>
        <w:rPr>
          <w:rFonts w:ascii="Times New Roman" w:eastAsia="TimesNewRomanPSMT" w:hAnsi="Times New Roman" w:cs="Times New Roman"/>
          <w:sz w:val="28"/>
          <w:szCs w:val="28"/>
        </w:rPr>
      </w:pPr>
      <w:r w:rsidRPr="00FC28D6">
        <w:rPr>
          <w:rFonts w:ascii="Times New Roman" w:eastAsia="TimesNewRomanPSMT" w:hAnsi="Times New Roman" w:cs="Times New Roman"/>
          <w:noProof/>
          <w:position w:val="-10"/>
          <w:sz w:val="28"/>
          <w:szCs w:val="28"/>
        </w:rPr>
        <w:object w:dxaOrig="279" w:dyaOrig="320" w14:anchorId="7A3065F7">
          <v:shape id="_x0000_i1042" type="#_x0000_t75" alt="" style="width:18.75pt;height:21.75pt;mso-width-percent:0;mso-height-percent:0;mso-width-percent:0;mso-height-percent:0" o:ole="">
            <v:imagedata r:id="rId151" o:title=""/>
          </v:shape>
          <o:OLEObject Type="Embed" ProgID="Equation.3" ShapeID="_x0000_i1042" DrawAspect="Content" ObjectID="_1715692887" r:id="rId152"/>
        </w:object>
      </w:r>
      <w:r w:rsidR="00F15662" w:rsidRPr="00FC28D6">
        <w:rPr>
          <w:rFonts w:ascii="Times New Roman" w:eastAsia="TimesNewRomanPSMT" w:hAnsi="Times New Roman" w:cs="Times New Roman"/>
          <w:noProof/>
          <w:sz w:val="28"/>
          <w:szCs w:val="28"/>
        </w:rPr>
        <w:t xml:space="preserve"> </w:t>
      </w:r>
      <w:r w:rsidR="00F15662" w:rsidRPr="00FC28D6">
        <w:rPr>
          <w:rFonts w:ascii="Times New Roman" w:eastAsia="TimesNewRomanPSMT" w:hAnsi="Times New Roman" w:cs="Times New Roman"/>
          <w:sz w:val="28"/>
          <w:szCs w:val="28"/>
        </w:rPr>
        <w:t>–</w:t>
      </w:r>
      <w:r w:rsidR="00595C9E" w:rsidRPr="00FC28D6">
        <w:rPr>
          <w:rFonts w:ascii="Times New Roman" w:eastAsia="TimesNewRomanPSMT" w:hAnsi="Times New Roman" w:cs="Times New Roman"/>
          <w:sz w:val="28"/>
          <w:szCs w:val="28"/>
        </w:rPr>
        <w:t xml:space="preserve"> линейная функция от </w:t>
      </w:r>
      <w:r w:rsidRPr="00FC28D6">
        <w:rPr>
          <w:rFonts w:ascii="Times New Roman" w:eastAsia="TimesNewRomanPSMT" w:hAnsi="Times New Roman" w:cs="Times New Roman"/>
          <w:noProof/>
          <w:position w:val="-10"/>
          <w:sz w:val="28"/>
          <w:szCs w:val="28"/>
        </w:rPr>
        <w:object w:dxaOrig="240" w:dyaOrig="320" w14:anchorId="2DC4ABA5">
          <v:shape id="_x0000_i1043" type="#_x0000_t75" alt="" style="width:17.25pt;height:21.75pt;mso-width-percent:0;mso-height-percent:0;mso-width-percent:0;mso-height-percent:0" o:ole="">
            <v:imagedata r:id="rId153" o:title=""/>
          </v:shape>
          <o:OLEObject Type="Embed" ProgID="Equation.3" ShapeID="_x0000_i1043" DrawAspect="Content" ObjectID="_1715692888" r:id="rId154"/>
        </w:object>
      </w:r>
      <w:r w:rsidR="00595C9E" w:rsidRPr="00FC28D6">
        <w:rPr>
          <w:rFonts w:ascii="Times New Roman" w:hAnsi="Times New Roman" w:cs="Times New Roman"/>
          <w:iCs/>
          <w:sz w:val="28"/>
          <w:szCs w:val="28"/>
        </w:rPr>
        <w:t>- показателей</w:t>
      </w:r>
      <w:r w:rsidR="00595C9E" w:rsidRPr="00FC28D6">
        <w:rPr>
          <w:rFonts w:ascii="Times New Roman" w:eastAsia="TimesNewRomanPSMT" w:hAnsi="Times New Roman" w:cs="Times New Roman"/>
          <w:sz w:val="28"/>
          <w:szCs w:val="28"/>
        </w:rPr>
        <w:t>, определяемая по формуле (</w:t>
      </w:r>
      <w:r w:rsidR="002612AB" w:rsidRPr="00FC28D6">
        <w:rPr>
          <w:rFonts w:ascii="Times New Roman" w:eastAsia="TimesNewRomanPSMT" w:hAnsi="Times New Roman" w:cs="Times New Roman"/>
          <w:sz w:val="28"/>
          <w:szCs w:val="28"/>
        </w:rPr>
        <w:t>13</w:t>
      </w:r>
      <w:r w:rsidR="00595C9E" w:rsidRPr="00FC28D6">
        <w:rPr>
          <w:rFonts w:ascii="Times New Roman" w:eastAsia="TimesNewRomanPSMT" w:hAnsi="Times New Roman" w:cs="Times New Roman"/>
          <w:sz w:val="28"/>
          <w:szCs w:val="28"/>
        </w:rPr>
        <w:t>):</w:t>
      </w:r>
    </w:p>
    <w:p w14:paraId="120AB40F" w14:textId="77777777" w:rsidR="00F15662" w:rsidRPr="00FC28D6" w:rsidRDefault="00F15662" w:rsidP="00AB6C5C">
      <w:pPr>
        <w:autoSpaceDE w:val="0"/>
        <w:autoSpaceDN w:val="0"/>
        <w:adjustRightInd w:val="0"/>
        <w:spacing w:after="0" w:line="240" w:lineRule="auto"/>
        <w:ind w:firstLine="708"/>
        <w:jc w:val="both"/>
        <w:rPr>
          <w:rFonts w:ascii="Times New Roman" w:eastAsia="TimesNewRomanPSMT" w:hAnsi="Times New Roman" w:cs="Times New Roman"/>
          <w:sz w:val="28"/>
          <w:szCs w:val="28"/>
        </w:rPr>
      </w:pPr>
    </w:p>
    <w:p w14:paraId="40044C84" w14:textId="4F30D2F2" w:rsidR="00595C9E" w:rsidRPr="00FC28D6" w:rsidRDefault="00257B6A" w:rsidP="00F15662">
      <w:pPr>
        <w:autoSpaceDE w:val="0"/>
        <w:autoSpaceDN w:val="0"/>
        <w:adjustRightInd w:val="0"/>
        <w:spacing w:after="0" w:line="240" w:lineRule="auto"/>
        <w:ind w:firstLine="3402"/>
        <w:jc w:val="center"/>
        <w:rPr>
          <w:rFonts w:ascii="Times New Roman" w:hAnsi="Times New Roman" w:cs="Times New Roman"/>
          <w:iCs/>
          <w:sz w:val="28"/>
          <w:szCs w:val="28"/>
        </w:rPr>
      </w:pPr>
      <w:r w:rsidRPr="00FC28D6">
        <w:rPr>
          <w:rFonts w:ascii="Times New Roman" w:hAnsi="Times New Roman" w:cs="Times New Roman"/>
          <w:i/>
          <w:iCs/>
          <w:noProof/>
          <w:position w:val="-40"/>
          <w:sz w:val="28"/>
          <w:szCs w:val="28"/>
        </w:rPr>
        <w:object w:dxaOrig="2940" w:dyaOrig="1040" w14:anchorId="6CF9969B">
          <v:shape id="_x0000_i1044" type="#_x0000_t75" alt="" style="width:139.5pt;height:48pt;mso-width-percent:0;mso-height-percent:0;mso-width-percent:0;mso-height-percent:0" o:ole="">
            <v:imagedata r:id="rId155" o:title=""/>
          </v:shape>
          <o:OLEObject Type="Embed" ProgID="Equation.3" ShapeID="_x0000_i1044" DrawAspect="Content" ObjectID="_1715692889" r:id="rId156"/>
        </w:object>
      </w:r>
      <w:r w:rsidR="00595C9E" w:rsidRPr="00FC28D6">
        <w:rPr>
          <w:rFonts w:ascii="Times New Roman" w:hAnsi="Times New Roman" w:cs="Times New Roman"/>
          <w:iCs/>
          <w:sz w:val="28"/>
          <w:szCs w:val="28"/>
        </w:rPr>
        <w:tab/>
      </w:r>
      <w:r w:rsidR="00595C9E" w:rsidRPr="00FC28D6">
        <w:rPr>
          <w:rFonts w:ascii="Times New Roman" w:hAnsi="Times New Roman" w:cs="Times New Roman"/>
          <w:iCs/>
          <w:sz w:val="28"/>
          <w:szCs w:val="28"/>
        </w:rPr>
        <w:tab/>
      </w:r>
      <w:r w:rsidR="00595C9E" w:rsidRPr="00FC28D6">
        <w:rPr>
          <w:rFonts w:ascii="Times New Roman" w:hAnsi="Times New Roman" w:cs="Times New Roman"/>
          <w:iCs/>
          <w:sz w:val="28"/>
          <w:szCs w:val="28"/>
        </w:rPr>
        <w:tab/>
      </w:r>
      <w:r w:rsidR="00595C9E" w:rsidRPr="00FC28D6">
        <w:rPr>
          <w:rFonts w:ascii="Times New Roman" w:hAnsi="Times New Roman" w:cs="Times New Roman"/>
          <w:iCs/>
          <w:sz w:val="28"/>
          <w:szCs w:val="28"/>
        </w:rPr>
        <w:tab/>
      </w:r>
      <w:r w:rsidR="00F15662" w:rsidRPr="00FC28D6">
        <w:rPr>
          <w:rFonts w:ascii="Times New Roman" w:hAnsi="Times New Roman" w:cs="Times New Roman"/>
          <w:iCs/>
          <w:sz w:val="28"/>
          <w:szCs w:val="28"/>
        </w:rPr>
        <w:t xml:space="preserve">         </w:t>
      </w:r>
      <w:r w:rsidR="00595C9E" w:rsidRPr="00FC28D6">
        <w:rPr>
          <w:rFonts w:ascii="Times New Roman" w:hAnsi="Times New Roman" w:cs="Times New Roman"/>
          <w:iCs/>
          <w:sz w:val="28"/>
          <w:szCs w:val="28"/>
        </w:rPr>
        <w:t>(</w:t>
      </w:r>
      <w:r w:rsidR="002612AB" w:rsidRPr="00FC28D6">
        <w:rPr>
          <w:rFonts w:ascii="Times New Roman" w:hAnsi="Times New Roman" w:cs="Times New Roman"/>
          <w:iCs/>
          <w:sz w:val="28"/>
          <w:szCs w:val="28"/>
        </w:rPr>
        <w:t>13</w:t>
      </w:r>
      <w:r w:rsidR="00595C9E" w:rsidRPr="00FC28D6">
        <w:rPr>
          <w:rFonts w:ascii="Times New Roman" w:hAnsi="Times New Roman" w:cs="Times New Roman"/>
          <w:iCs/>
          <w:sz w:val="28"/>
          <w:szCs w:val="28"/>
        </w:rPr>
        <w:t>)</w:t>
      </w:r>
    </w:p>
    <w:p w14:paraId="7FF839F8" w14:textId="77777777" w:rsidR="00595C9E" w:rsidRPr="00FC28D6" w:rsidRDefault="00595C9E" w:rsidP="00AB6C5C">
      <w:pPr>
        <w:autoSpaceDE w:val="0"/>
        <w:autoSpaceDN w:val="0"/>
        <w:adjustRightInd w:val="0"/>
        <w:spacing w:after="0" w:line="240" w:lineRule="auto"/>
        <w:jc w:val="both"/>
        <w:rPr>
          <w:rFonts w:ascii="Times New Roman" w:hAnsi="Times New Roman" w:cs="Times New Roman"/>
          <w:iCs/>
          <w:sz w:val="28"/>
          <w:szCs w:val="28"/>
        </w:rPr>
      </w:pPr>
    </w:p>
    <w:p w14:paraId="70D4CD03" w14:textId="409672A7" w:rsidR="00595C9E" w:rsidRPr="00FC28D6" w:rsidRDefault="00595C9E" w:rsidP="00AB6C5C">
      <w:pPr>
        <w:widowControl w:val="0"/>
        <w:tabs>
          <w:tab w:val="left" w:pos="709"/>
        </w:tabs>
        <w:autoSpaceDE w:val="0"/>
        <w:autoSpaceDN w:val="0"/>
        <w:adjustRightInd w:val="0"/>
        <w:spacing w:after="0" w:line="240" w:lineRule="auto"/>
        <w:jc w:val="both"/>
        <w:rPr>
          <w:rFonts w:ascii="Times New Roman" w:hAnsi="Times New Roman" w:cs="Times New Roman"/>
          <w:sz w:val="28"/>
          <w:szCs w:val="28"/>
        </w:rPr>
      </w:pPr>
      <w:r w:rsidRPr="00FC28D6">
        <w:rPr>
          <w:rFonts w:ascii="Times New Roman" w:hAnsi="Times New Roman" w:cs="Times New Roman"/>
          <w:sz w:val="28"/>
          <w:szCs w:val="28"/>
        </w:rPr>
        <w:t xml:space="preserve">Значение </w:t>
      </w:r>
      <w:r w:rsidR="00257B6A" w:rsidRPr="00FC28D6">
        <w:rPr>
          <w:rFonts w:ascii="Times New Roman" w:eastAsia="TimesNewRomanPSMT" w:hAnsi="Times New Roman" w:cs="Times New Roman"/>
          <w:noProof/>
          <w:position w:val="-10"/>
          <w:sz w:val="28"/>
          <w:szCs w:val="28"/>
        </w:rPr>
        <w:object w:dxaOrig="600" w:dyaOrig="320" w14:anchorId="3E13A4F4">
          <v:shape id="_x0000_i1045" type="#_x0000_t75" alt="" style="width:39.75pt;height:21.75pt;mso-width-percent:0;mso-height-percent:0;mso-width-percent:0;mso-height-percent:0" o:ole="">
            <v:imagedata r:id="rId157" o:title=""/>
          </v:shape>
          <o:OLEObject Type="Embed" ProgID="Equation.3" ShapeID="_x0000_i1045" DrawAspect="Content" ObjectID="_1715692890" r:id="rId158"/>
        </w:object>
      </w:r>
      <w:r w:rsidRPr="00FC28D6">
        <w:rPr>
          <w:rFonts w:ascii="Times New Roman" w:hAnsi="Times New Roman" w:cs="Times New Roman"/>
          <w:sz w:val="28"/>
          <w:szCs w:val="28"/>
        </w:rPr>
        <w:t xml:space="preserve">соответствует абсолютно неприемлемому уровню данного </w:t>
      </w:r>
      <w:r w:rsidRPr="00FC28D6">
        <w:rPr>
          <w:rFonts w:ascii="Times New Roman" w:hAnsi="Times New Roman" w:cs="Times New Roman"/>
          <w:sz w:val="28"/>
          <w:szCs w:val="28"/>
        </w:rPr>
        <w:lastRenderedPageBreak/>
        <w:t xml:space="preserve">свойства, а значение </w:t>
      </w:r>
      <w:r w:rsidR="00257B6A" w:rsidRPr="00FC28D6">
        <w:rPr>
          <w:rFonts w:ascii="Times New Roman" w:eastAsia="TimesNewRomanPSMT" w:hAnsi="Times New Roman" w:cs="Times New Roman"/>
          <w:noProof/>
          <w:position w:val="-10"/>
          <w:sz w:val="28"/>
          <w:szCs w:val="28"/>
        </w:rPr>
        <w:object w:dxaOrig="260" w:dyaOrig="320" w14:anchorId="12AC0D2B">
          <v:shape id="_x0000_i1046" type="#_x0000_t75" alt="" style="width:18.75pt;height:21.75pt;mso-width-percent:0;mso-height-percent:0;mso-width-percent:0;mso-height-percent:0" o:ole="">
            <v:imagedata r:id="rId159" o:title=""/>
          </v:shape>
          <o:OLEObject Type="Embed" ProgID="Equation.3" ShapeID="_x0000_i1046" DrawAspect="Content" ObjectID="_1715692891" r:id="rId160"/>
        </w:object>
      </w:r>
      <w:r w:rsidRPr="00FC28D6">
        <w:rPr>
          <w:rFonts w:ascii="Times New Roman" w:hAnsi="Times New Roman" w:cs="Times New Roman"/>
          <w:sz w:val="28"/>
          <w:szCs w:val="28"/>
        </w:rPr>
        <w:t>=1 – самому лучшему значению свойства. В таблице 3</w:t>
      </w:r>
      <w:r w:rsidR="00131712" w:rsidRPr="00FC28D6">
        <w:rPr>
          <w:rFonts w:ascii="Times New Roman" w:hAnsi="Times New Roman" w:cs="Times New Roman"/>
          <w:sz w:val="28"/>
          <w:szCs w:val="28"/>
        </w:rPr>
        <w:t>4</w:t>
      </w:r>
      <w:r w:rsidRPr="00FC28D6">
        <w:rPr>
          <w:rFonts w:ascii="Times New Roman" w:hAnsi="Times New Roman" w:cs="Times New Roman"/>
          <w:sz w:val="28"/>
          <w:szCs w:val="28"/>
        </w:rPr>
        <w:t xml:space="preserve"> показаны общие оценки эффективности деятельности государственных органов по шкале Д.Е.</w:t>
      </w:r>
      <w:r w:rsidR="002E1D85" w:rsidRPr="00FC28D6">
        <w:rPr>
          <w:rFonts w:ascii="Times New Roman" w:hAnsi="Times New Roman" w:cs="Times New Roman"/>
          <w:sz w:val="28"/>
          <w:szCs w:val="28"/>
        </w:rPr>
        <w:t xml:space="preserve"> </w:t>
      </w:r>
      <w:r w:rsidRPr="00FC28D6">
        <w:rPr>
          <w:rFonts w:ascii="Times New Roman" w:hAnsi="Times New Roman" w:cs="Times New Roman"/>
          <w:sz w:val="28"/>
          <w:szCs w:val="28"/>
        </w:rPr>
        <w:t>Харрингтона, которая связывает между собой количественные и качественные показатели.</w:t>
      </w:r>
    </w:p>
    <w:p w14:paraId="1FF10AA8" w14:textId="77777777" w:rsidR="002E1D85" w:rsidRPr="00FC28D6" w:rsidRDefault="002E1D85" w:rsidP="00AB6C5C">
      <w:pPr>
        <w:widowControl w:val="0"/>
        <w:tabs>
          <w:tab w:val="left" w:pos="709"/>
        </w:tabs>
        <w:autoSpaceDE w:val="0"/>
        <w:autoSpaceDN w:val="0"/>
        <w:adjustRightInd w:val="0"/>
        <w:spacing w:after="0" w:line="240" w:lineRule="auto"/>
        <w:jc w:val="both"/>
        <w:rPr>
          <w:rFonts w:ascii="Times New Roman" w:hAnsi="Times New Roman" w:cs="Times New Roman"/>
          <w:sz w:val="28"/>
          <w:szCs w:val="28"/>
        </w:rPr>
      </w:pPr>
    </w:p>
    <w:p w14:paraId="106CEE2C" w14:textId="77777777" w:rsidR="00595C9E" w:rsidRPr="00FC28D6" w:rsidRDefault="00595C9E" w:rsidP="00AB6C5C">
      <w:pPr>
        <w:widowControl w:val="0"/>
        <w:tabs>
          <w:tab w:val="left" w:pos="709"/>
        </w:tabs>
        <w:autoSpaceDE w:val="0"/>
        <w:autoSpaceDN w:val="0"/>
        <w:adjustRightInd w:val="0"/>
        <w:spacing w:after="0" w:line="240" w:lineRule="auto"/>
        <w:jc w:val="both"/>
        <w:rPr>
          <w:rFonts w:ascii="Times New Roman" w:hAnsi="Times New Roman" w:cs="Times New Roman"/>
          <w:sz w:val="28"/>
          <w:szCs w:val="28"/>
        </w:rPr>
      </w:pPr>
      <w:r w:rsidRPr="00FC28D6">
        <w:rPr>
          <w:rFonts w:ascii="Times New Roman" w:hAnsi="Times New Roman" w:cs="Times New Roman"/>
          <w:sz w:val="28"/>
          <w:szCs w:val="28"/>
        </w:rPr>
        <w:t>Таблица 3</w:t>
      </w:r>
      <w:r w:rsidR="00131712" w:rsidRPr="00FC28D6">
        <w:rPr>
          <w:rFonts w:ascii="Times New Roman" w:hAnsi="Times New Roman" w:cs="Times New Roman"/>
          <w:sz w:val="28"/>
          <w:szCs w:val="28"/>
        </w:rPr>
        <w:t>4</w:t>
      </w:r>
      <w:r w:rsidRPr="00FC28D6">
        <w:rPr>
          <w:rFonts w:ascii="Times New Roman" w:hAnsi="Times New Roman" w:cs="Times New Roman"/>
          <w:sz w:val="28"/>
          <w:szCs w:val="28"/>
        </w:rPr>
        <w:t xml:space="preserve"> – Оценки эффективности деятельности государственного органа</w:t>
      </w:r>
    </w:p>
    <w:p w14:paraId="0D2038DB" w14:textId="77777777" w:rsidR="002975FD" w:rsidRPr="00FC28D6" w:rsidRDefault="002975FD" w:rsidP="00AB6C5C">
      <w:pPr>
        <w:widowControl w:val="0"/>
        <w:tabs>
          <w:tab w:val="left" w:pos="709"/>
        </w:tabs>
        <w:autoSpaceDE w:val="0"/>
        <w:autoSpaceDN w:val="0"/>
        <w:adjustRightInd w:val="0"/>
        <w:spacing w:after="0" w:line="240" w:lineRule="auto"/>
        <w:jc w:val="both"/>
        <w:rPr>
          <w:rFonts w:ascii="Times New Roman" w:hAnsi="Times New Roman" w:cs="Times New Roman"/>
          <w:sz w:val="16"/>
          <w:szCs w:val="16"/>
        </w:rPr>
      </w:pP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4388"/>
      </w:tblGrid>
      <w:tr w:rsidR="00FC28D6" w:rsidRPr="00FC28D6" w14:paraId="4087E0C4" w14:textId="77777777" w:rsidTr="00C46822">
        <w:trPr>
          <w:trHeight w:val="20"/>
          <w:jc w:val="center"/>
        </w:trPr>
        <w:tc>
          <w:tcPr>
            <w:tcW w:w="5166" w:type="dxa"/>
          </w:tcPr>
          <w:p w14:paraId="3DF9D05F" w14:textId="4D01A03C" w:rsidR="00595C9E" w:rsidRPr="00FC28D6" w:rsidRDefault="00595C9E" w:rsidP="00C46822">
            <w:pPr>
              <w:tabs>
                <w:tab w:val="left" w:pos="709"/>
              </w:tabs>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Качественные оценки эффективности (</w:t>
            </w:r>
            <w:r w:rsidR="000711C4" w:rsidRPr="00FC28D6">
              <w:rPr>
                <w:rFonts w:ascii="Times New Roman" w:hAnsi="Times New Roman" w:cs="Times New Roman"/>
                <w:sz w:val="24"/>
                <w:szCs w:val="24"/>
              </w:rPr>
              <w:t>ж</w:t>
            </w:r>
            <w:r w:rsidRPr="00FC28D6">
              <w:rPr>
                <w:rFonts w:ascii="Times New Roman" w:hAnsi="Times New Roman" w:cs="Times New Roman"/>
                <w:sz w:val="24"/>
                <w:szCs w:val="24"/>
              </w:rPr>
              <w:t>елательность)</w:t>
            </w:r>
          </w:p>
        </w:tc>
        <w:tc>
          <w:tcPr>
            <w:tcW w:w="4388" w:type="dxa"/>
          </w:tcPr>
          <w:p w14:paraId="33BBA3CE" w14:textId="3CA0D4A4" w:rsidR="00595C9E" w:rsidRPr="00FC28D6" w:rsidRDefault="00595C9E" w:rsidP="00C46822">
            <w:pPr>
              <w:tabs>
                <w:tab w:val="left" w:pos="709"/>
              </w:tabs>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Количественные оценки эффективности</w:t>
            </w:r>
            <w:r w:rsidRPr="00FC28D6">
              <w:rPr>
                <w:rFonts w:ascii="Times New Roman" w:hAnsi="Times New Roman" w:cs="Times New Roman"/>
                <w:sz w:val="24"/>
                <w:szCs w:val="24"/>
              </w:rPr>
              <w:br/>
              <w:t>(</w:t>
            </w:r>
            <w:r w:rsidR="000711C4" w:rsidRPr="00FC28D6">
              <w:rPr>
                <w:rFonts w:ascii="Times New Roman" w:hAnsi="Times New Roman" w:cs="Times New Roman"/>
                <w:sz w:val="24"/>
                <w:szCs w:val="24"/>
              </w:rPr>
              <w:t>о</w:t>
            </w:r>
            <w:r w:rsidRPr="00FC28D6">
              <w:rPr>
                <w:rFonts w:ascii="Times New Roman" w:hAnsi="Times New Roman" w:cs="Times New Roman"/>
                <w:sz w:val="24"/>
                <w:szCs w:val="24"/>
              </w:rPr>
              <w:t>ценка по шкале желательности)</w:t>
            </w:r>
          </w:p>
        </w:tc>
      </w:tr>
      <w:tr w:rsidR="00FC28D6" w:rsidRPr="00FC28D6" w14:paraId="6358B9A0" w14:textId="77777777" w:rsidTr="00C46822">
        <w:trPr>
          <w:trHeight w:val="20"/>
          <w:jc w:val="center"/>
        </w:trPr>
        <w:tc>
          <w:tcPr>
            <w:tcW w:w="5166" w:type="dxa"/>
          </w:tcPr>
          <w:p w14:paraId="37C68B42" w14:textId="77777777" w:rsidR="00595C9E" w:rsidRPr="00FC28D6" w:rsidRDefault="00595C9E" w:rsidP="00AB6C5C">
            <w:pPr>
              <w:tabs>
                <w:tab w:val="left" w:pos="709"/>
              </w:tabs>
              <w:spacing w:after="0" w:line="240" w:lineRule="auto"/>
              <w:ind w:left="142"/>
              <w:jc w:val="both"/>
              <w:rPr>
                <w:rFonts w:ascii="Times New Roman" w:hAnsi="Times New Roman" w:cs="Times New Roman"/>
                <w:sz w:val="24"/>
                <w:szCs w:val="24"/>
              </w:rPr>
            </w:pPr>
            <w:r w:rsidRPr="00FC28D6">
              <w:rPr>
                <w:rFonts w:ascii="Times New Roman" w:hAnsi="Times New Roman" w:cs="Times New Roman"/>
                <w:sz w:val="24"/>
                <w:szCs w:val="24"/>
              </w:rPr>
              <w:t>Высокоэффективно (Отлично)</w:t>
            </w:r>
          </w:p>
        </w:tc>
        <w:tc>
          <w:tcPr>
            <w:tcW w:w="4388" w:type="dxa"/>
          </w:tcPr>
          <w:p w14:paraId="56D92476" w14:textId="77777777" w:rsidR="00595C9E" w:rsidRPr="00FC28D6" w:rsidRDefault="00595C9E" w:rsidP="00AB6C5C">
            <w:pPr>
              <w:tabs>
                <w:tab w:val="left" w:pos="709"/>
              </w:tabs>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 xml:space="preserve">0,80 </w:t>
            </w:r>
            <w:r w:rsidRPr="00FC28D6">
              <w:rPr>
                <w:rFonts w:ascii="Times New Roman" w:hAnsi="Times New Roman" w:cs="Times New Roman"/>
                <w:noProof/>
                <w:sz w:val="24"/>
                <w:szCs w:val="24"/>
                <w:lang w:eastAsia="ru-RU"/>
              </w:rPr>
              <w:drawing>
                <wp:inline distT="0" distB="0" distL="0" distR="0" wp14:anchorId="6D81ED01" wp14:editId="2C6E3D05">
                  <wp:extent cx="171450" cy="171450"/>
                  <wp:effectExtent l="19050" t="0" r="0" b="0"/>
                  <wp:docPr id="39" name="Рисунок 14" descr="file1_html_m7cee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1_html_m7ceebba"/>
                          <pic:cNvPicPr>
                            <a:picLocks noChangeAspect="1" noChangeArrowheads="1"/>
                          </pic:cNvPicPr>
                        </pic:nvPicPr>
                        <pic:blipFill>
                          <a:blip r:embed="rId161"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257B6A" w:rsidRPr="00257B6A">
              <w:rPr>
                <w:rFonts w:ascii="Times New Roman" w:eastAsia="TimesNewRomanPSMT" w:hAnsi="Times New Roman" w:cs="Times New Roman"/>
                <w:noProof/>
                <w:position w:val="-10"/>
                <w:sz w:val="24"/>
                <w:szCs w:val="24"/>
              </w:rPr>
              <w:object w:dxaOrig="260" w:dyaOrig="320" w14:anchorId="1C27B3D2">
                <v:shape id="_x0000_i1047" type="#_x0000_t75" alt="" style="width:14.25pt;height:18.75pt;mso-width-percent:0;mso-height-percent:0;mso-position-horizontal:absolute;mso-position-vertical:absolute;mso-width-percent:0;mso-height-percent:0" o:ole="">
                  <v:imagedata r:id="rId159" o:title=""/>
                </v:shape>
                <o:OLEObject Type="Embed" ProgID="Equation.3" ShapeID="_x0000_i1047" DrawAspect="Content" ObjectID="_1715692892" r:id="rId162"/>
              </w:object>
            </w:r>
            <w:r w:rsidRPr="00FC28D6">
              <w:rPr>
                <w:rFonts w:ascii="Times New Roman" w:hAnsi="Times New Roman" w:cs="Times New Roman"/>
                <w:sz w:val="24"/>
                <w:szCs w:val="24"/>
              </w:rPr>
              <w:t>&lt; 1,00</w:t>
            </w:r>
          </w:p>
        </w:tc>
      </w:tr>
      <w:tr w:rsidR="00FC28D6" w:rsidRPr="00FC28D6" w14:paraId="1F95A168" w14:textId="77777777" w:rsidTr="00C46822">
        <w:trPr>
          <w:trHeight w:val="20"/>
          <w:jc w:val="center"/>
        </w:trPr>
        <w:tc>
          <w:tcPr>
            <w:tcW w:w="5166" w:type="dxa"/>
          </w:tcPr>
          <w:p w14:paraId="5DD62B81" w14:textId="77777777" w:rsidR="00595C9E" w:rsidRPr="00FC28D6" w:rsidRDefault="00595C9E" w:rsidP="00AB6C5C">
            <w:pPr>
              <w:tabs>
                <w:tab w:val="left" w:pos="709"/>
              </w:tabs>
              <w:spacing w:after="0" w:line="240" w:lineRule="auto"/>
              <w:ind w:left="142"/>
              <w:jc w:val="both"/>
              <w:rPr>
                <w:rFonts w:ascii="Times New Roman" w:hAnsi="Times New Roman" w:cs="Times New Roman"/>
                <w:sz w:val="24"/>
                <w:szCs w:val="24"/>
              </w:rPr>
            </w:pPr>
            <w:r w:rsidRPr="00FC28D6">
              <w:rPr>
                <w:rFonts w:ascii="Times New Roman" w:hAnsi="Times New Roman" w:cs="Times New Roman"/>
                <w:sz w:val="24"/>
                <w:szCs w:val="24"/>
              </w:rPr>
              <w:t>Эффективно (Хорошо)</w:t>
            </w:r>
          </w:p>
        </w:tc>
        <w:tc>
          <w:tcPr>
            <w:tcW w:w="4388" w:type="dxa"/>
          </w:tcPr>
          <w:p w14:paraId="7C4FE1C8" w14:textId="77777777" w:rsidR="00595C9E" w:rsidRPr="00FC28D6" w:rsidRDefault="00595C9E" w:rsidP="00AB6C5C">
            <w:pPr>
              <w:tabs>
                <w:tab w:val="left" w:pos="709"/>
              </w:tabs>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 xml:space="preserve">0,63 </w:t>
            </w:r>
            <w:r w:rsidRPr="00FC28D6">
              <w:rPr>
                <w:rFonts w:ascii="Times New Roman" w:hAnsi="Times New Roman" w:cs="Times New Roman"/>
                <w:noProof/>
                <w:sz w:val="24"/>
                <w:szCs w:val="24"/>
                <w:lang w:eastAsia="ru-RU"/>
              </w:rPr>
              <w:drawing>
                <wp:inline distT="0" distB="0" distL="0" distR="0" wp14:anchorId="3A2A524F" wp14:editId="04A4846F">
                  <wp:extent cx="171450" cy="171450"/>
                  <wp:effectExtent l="19050" t="0" r="0" b="0"/>
                  <wp:docPr id="40" name="Рисунок 15" descr="file1_html_m7cee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1_html_m7ceebba"/>
                          <pic:cNvPicPr>
                            <a:picLocks noChangeAspect="1" noChangeArrowheads="1"/>
                          </pic:cNvPicPr>
                        </pic:nvPicPr>
                        <pic:blipFill>
                          <a:blip r:embed="rId161"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257B6A" w:rsidRPr="00257B6A">
              <w:rPr>
                <w:rFonts w:ascii="Times New Roman" w:eastAsia="TimesNewRomanPSMT" w:hAnsi="Times New Roman" w:cs="Times New Roman"/>
                <w:noProof/>
                <w:position w:val="-10"/>
                <w:sz w:val="24"/>
                <w:szCs w:val="24"/>
              </w:rPr>
              <w:object w:dxaOrig="260" w:dyaOrig="320" w14:anchorId="367940BC">
                <v:shape id="_x0000_i1048" type="#_x0000_t75" alt="" style="width:14.25pt;height:18.75pt;mso-width-percent:0;mso-height-percent:0;mso-position-horizontal:absolute;mso-position-vertical:absolute;mso-width-percent:0;mso-height-percent:0" o:ole="">
                  <v:imagedata r:id="rId159" o:title=""/>
                </v:shape>
                <o:OLEObject Type="Embed" ProgID="Equation.3" ShapeID="_x0000_i1048" DrawAspect="Content" ObjectID="_1715692893" r:id="rId163"/>
              </w:object>
            </w:r>
            <w:r w:rsidRPr="00FC28D6">
              <w:rPr>
                <w:rFonts w:ascii="Times New Roman" w:hAnsi="Times New Roman" w:cs="Times New Roman"/>
                <w:sz w:val="24"/>
                <w:szCs w:val="24"/>
              </w:rPr>
              <w:t>&lt; 0,80</w:t>
            </w:r>
          </w:p>
        </w:tc>
      </w:tr>
      <w:tr w:rsidR="00FC28D6" w:rsidRPr="00FC28D6" w14:paraId="76ACF552" w14:textId="77777777" w:rsidTr="00C46822">
        <w:trPr>
          <w:trHeight w:val="20"/>
          <w:jc w:val="center"/>
        </w:trPr>
        <w:tc>
          <w:tcPr>
            <w:tcW w:w="5166" w:type="dxa"/>
          </w:tcPr>
          <w:p w14:paraId="4A5DCE0D" w14:textId="77777777" w:rsidR="00595C9E" w:rsidRPr="00FC28D6" w:rsidRDefault="00595C9E" w:rsidP="00AB6C5C">
            <w:pPr>
              <w:tabs>
                <w:tab w:val="left" w:pos="709"/>
              </w:tabs>
              <w:spacing w:after="0" w:line="240" w:lineRule="auto"/>
              <w:ind w:left="142"/>
              <w:jc w:val="both"/>
              <w:rPr>
                <w:rFonts w:ascii="Times New Roman" w:hAnsi="Times New Roman" w:cs="Times New Roman"/>
                <w:sz w:val="24"/>
                <w:szCs w:val="24"/>
              </w:rPr>
            </w:pPr>
            <w:r w:rsidRPr="00FC28D6">
              <w:rPr>
                <w:rFonts w:ascii="Times New Roman" w:hAnsi="Times New Roman" w:cs="Times New Roman"/>
                <w:sz w:val="24"/>
                <w:szCs w:val="24"/>
              </w:rPr>
              <w:t>Близко к эффективному (Удовлетворительно)</w:t>
            </w:r>
          </w:p>
        </w:tc>
        <w:tc>
          <w:tcPr>
            <w:tcW w:w="4388" w:type="dxa"/>
          </w:tcPr>
          <w:p w14:paraId="0BB69634" w14:textId="77777777" w:rsidR="00595C9E" w:rsidRPr="00FC28D6" w:rsidRDefault="00595C9E" w:rsidP="00AB6C5C">
            <w:pPr>
              <w:tabs>
                <w:tab w:val="left" w:pos="709"/>
              </w:tabs>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 xml:space="preserve">0,37 </w:t>
            </w:r>
            <w:r w:rsidRPr="00FC28D6">
              <w:rPr>
                <w:rFonts w:ascii="Times New Roman" w:hAnsi="Times New Roman" w:cs="Times New Roman"/>
                <w:noProof/>
                <w:sz w:val="24"/>
                <w:szCs w:val="24"/>
                <w:lang w:eastAsia="ru-RU"/>
              </w:rPr>
              <w:drawing>
                <wp:inline distT="0" distB="0" distL="0" distR="0" wp14:anchorId="64B53ECA" wp14:editId="1836CB10">
                  <wp:extent cx="171450" cy="171450"/>
                  <wp:effectExtent l="19050" t="0" r="0" b="0"/>
                  <wp:docPr id="43" name="Рисунок 16" descr="file1_html_m7cee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1_html_m7ceebba"/>
                          <pic:cNvPicPr>
                            <a:picLocks noChangeAspect="1" noChangeArrowheads="1"/>
                          </pic:cNvPicPr>
                        </pic:nvPicPr>
                        <pic:blipFill>
                          <a:blip r:embed="rId161"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257B6A" w:rsidRPr="00257B6A">
              <w:rPr>
                <w:rFonts w:ascii="Times New Roman" w:eastAsia="TimesNewRomanPSMT" w:hAnsi="Times New Roman" w:cs="Times New Roman"/>
                <w:noProof/>
                <w:position w:val="-10"/>
                <w:sz w:val="24"/>
                <w:szCs w:val="24"/>
              </w:rPr>
              <w:object w:dxaOrig="260" w:dyaOrig="320" w14:anchorId="0918EC13">
                <v:shape id="_x0000_i1049" type="#_x0000_t75" alt="" style="width:14.25pt;height:18.75pt;mso-width-percent:0;mso-height-percent:0;mso-position-horizontal:absolute;mso-position-vertical:absolute;mso-width-percent:0;mso-height-percent:0" o:ole="">
                  <v:imagedata r:id="rId159" o:title=""/>
                </v:shape>
                <o:OLEObject Type="Embed" ProgID="Equation.3" ShapeID="_x0000_i1049" DrawAspect="Content" ObjectID="_1715692894" r:id="rId164"/>
              </w:object>
            </w:r>
            <w:r w:rsidRPr="00FC28D6">
              <w:rPr>
                <w:rFonts w:ascii="Times New Roman" w:hAnsi="Times New Roman" w:cs="Times New Roman"/>
                <w:sz w:val="24"/>
                <w:szCs w:val="24"/>
              </w:rPr>
              <w:t>&lt; 0,63</w:t>
            </w:r>
          </w:p>
        </w:tc>
      </w:tr>
      <w:tr w:rsidR="00FC28D6" w:rsidRPr="00FC28D6" w14:paraId="002C2661" w14:textId="77777777" w:rsidTr="00C46822">
        <w:trPr>
          <w:trHeight w:val="20"/>
          <w:jc w:val="center"/>
        </w:trPr>
        <w:tc>
          <w:tcPr>
            <w:tcW w:w="5166" w:type="dxa"/>
          </w:tcPr>
          <w:p w14:paraId="644C3FFA" w14:textId="77777777" w:rsidR="00595C9E" w:rsidRPr="00FC28D6" w:rsidRDefault="00595C9E" w:rsidP="00AB6C5C">
            <w:pPr>
              <w:tabs>
                <w:tab w:val="left" w:pos="709"/>
              </w:tabs>
              <w:spacing w:after="0" w:line="240" w:lineRule="auto"/>
              <w:ind w:left="142"/>
              <w:jc w:val="both"/>
              <w:rPr>
                <w:rFonts w:ascii="Times New Roman" w:hAnsi="Times New Roman" w:cs="Times New Roman"/>
                <w:sz w:val="24"/>
                <w:szCs w:val="24"/>
              </w:rPr>
            </w:pPr>
            <w:r w:rsidRPr="00FC28D6">
              <w:rPr>
                <w:rFonts w:ascii="Times New Roman" w:hAnsi="Times New Roman" w:cs="Times New Roman"/>
                <w:sz w:val="24"/>
                <w:szCs w:val="24"/>
              </w:rPr>
              <w:t>Малоэффективно (Плохо)</w:t>
            </w:r>
          </w:p>
        </w:tc>
        <w:tc>
          <w:tcPr>
            <w:tcW w:w="4388" w:type="dxa"/>
          </w:tcPr>
          <w:p w14:paraId="5C3F36F4" w14:textId="77777777" w:rsidR="00595C9E" w:rsidRPr="00FC28D6" w:rsidRDefault="00595C9E" w:rsidP="00AB6C5C">
            <w:pPr>
              <w:tabs>
                <w:tab w:val="left" w:pos="709"/>
              </w:tabs>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 xml:space="preserve">0,20 </w:t>
            </w:r>
            <w:r w:rsidRPr="00FC28D6">
              <w:rPr>
                <w:rFonts w:ascii="Times New Roman" w:hAnsi="Times New Roman" w:cs="Times New Roman"/>
                <w:noProof/>
                <w:sz w:val="24"/>
                <w:szCs w:val="24"/>
                <w:lang w:eastAsia="ru-RU"/>
              </w:rPr>
              <w:drawing>
                <wp:inline distT="0" distB="0" distL="0" distR="0" wp14:anchorId="1C253E6A" wp14:editId="5BD8341C">
                  <wp:extent cx="171450" cy="171450"/>
                  <wp:effectExtent l="19050" t="0" r="0" b="0"/>
                  <wp:docPr id="44" name="Рисунок 17" descr="file1_html_m7cee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1_html_m7ceebba"/>
                          <pic:cNvPicPr>
                            <a:picLocks noChangeAspect="1" noChangeArrowheads="1"/>
                          </pic:cNvPicPr>
                        </pic:nvPicPr>
                        <pic:blipFill>
                          <a:blip r:embed="rId161"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257B6A" w:rsidRPr="00257B6A">
              <w:rPr>
                <w:rFonts w:ascii="Times New Roman" w:eastAsia="TimesNewRomanPSMT" w:hAnsi="Times New Roman" w:cs="Times New Roman"/>
                <w:noProof/>
                <w:position w:val="-10"/>
                <w:sz w:val="24"/>
                <w:szCs w:val="24"/>
              </w:rPr>
              <w:object w:dxaOrig="260" w:dyaOrig="320" w14:anchorId="1053FA94">
                <v:shape id="_x0000_i1050" type="#_x0000_t75" alt="" style="width:14.25pt;height:18.75pt;mso-width-percent:0;mso-height-percent:0;mso-position-horizontal:absolute;mso-position-vertical:absolute;mso-width-percent:0;mso-height-percent:0" o:ole="">
                  <v:imagedata r:id="rId159" o:title=""/>
                </v:shape>
                <o:OLEObject Type="Embed" ProgID="Equation.3" ShapeID="_x0000_i1050" DrawAspect="Content" ObjectID="_1715692895" r:id="rId165"/>
              </w:object>
            </w:r>
            <w:r w:rsidRPr="00FC28D6">
              <w:rPr>
                <w:rFonts w:ascii="Times New Roman" w:hAnsi="Times New Roman" w:cs="Times New Roman"/>
                <w:sz w:val="24"/>
                <w:szCs w:val="24"/>
              </w:rPr>
              <w:t>&lt; 0,37</w:t>
            </w:r>
          </w:p>
        </w:tc>
      </w:tr>
      <w:tr w:rsidR="00595C9E" w:rsidRPr="00FC28D6" w14:paraId="22FB8D4B" w14:textId="77777777" w:rsidTr="00C46822">
        <w:trPr>
          <w:trHeight w:val="20"/>
          <w:jc w:val="center"/>
        </w:trPr>
        <w:tc>
          <w:tcPr>
            <w:tcW w:w="5166" w:type="dxa"/>
          </w:tcPr>
          <w:p w14:paraId="38C914C1" w14:textId="77777777" w:rsidR="00595C9E" w:rsidRPr="00FC28D6" w:rsidRDefault="00595C9E" w:rsidP="00AB6C5C">
            <w:pPr>
              <w:tabs>
                <w:tab w:val="left" w:pos="709"/>
              </w:tabs>
              <w:spacing w:after="0" w:line="240" w:lineRule="auto"/>
              <w:ind w:left="142"/>
              <w:jc w:val="both"/>
              <w:rPr>
                <w:rFonts w:ascii="Times New Roman" w:hAnsi="Times New Roman" w:cs="Times New Roman"/>
                <w:sz w:val="24"/>
                <w:szCs w:val="24"/>
              </w:rPr>
            </w:pPr>
            <w:r w:rsidRPr="00FC28D6">
              <w:rPr>
                <w:rFonts w:ascii="Times New Roman" w:hAnsi="Times New Roman" w:cs="Times New Roman"/>
                <w:sz w:val="24"/>
                <w:szCs w:val="24"/>
              </w:rPr>
              <w:t>Неэффективно (Очень плохо)</w:t>
            </w:r>
          </w:p>
        </w:tc>
        <w:tc>
          <w:tcPr>
            <w:tcW w:w="4388" w:type="dxa"/>
          </w:tcPr>
          <w:p w14:paraId="152E0ED4" w14:textId="77777777" w:rsidR="00595C9E" w:rsidRPr="00FC28D6" w:rsidRDefault="00595C9E" w:rsidP="00AB6C5C">
            <w:pPr>
              <w:tabs>
                <w:tab w:val="left" w:pos="709"/>
              </w:tabs>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 xml:space="preserve">0,00 </w:t>
            </w:r>
            <w:r w:rsidRPr="00FC28D6">
              <w:rPr>
                <w:rFonts w:ascii="Times New Roman" w:hAnsi="Times New Roman" w:cs="Times New Roman"/>
                <w:noProof/>
                <w:sz w:val="24"/>
                <w:szCs w:val="24"/>
                <w:lang w:eastAsia="ru-RU"/>
              </w:rPr>
              <w:drawing>
                <wp:inline distT="0" distB="0" distL="0" distR="0" wp14:anchorId="00C0C288" wp14:editId="7DF388CF">
                  <wp:extent cx="171450" cy="171450"/>
                  <wp:effectExtent l="19050" t="0" r="0" b="0"/>
                  <wp:docPr id="45" name="Рисунок 18" descr="file1_html_m7cee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1_html_m7ceebba"/>
                          <pic:cNvPicPr>
                            <a:picLocks noChangeAspect="1" noChangeArrowheads="1"/>
                          </pic:cNvPicPr>
                        </pic:nvPicPr>
                        <pic:blipFill>
                          <a:blip r:embed="rId161"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257B6A" w:rsidRPr="00257B6A">
              <w:rPr>
                <w:rFonts w:ascii="Times New Roman" w:eastAsia="TimesNewRomanPSMT" w:hAnsi="Times New Roman" w:cs="Times New Roman"/>
                <w:noProof/>
                <w:position w:val="-10"/>
                <w:sz w:val="24"/>
                <w:szCs w:val="24"/>
              </w:rPr>
              <w:object w:dxaOrig="260" w:dyaOrig="320" w14:anchorId="02D47041">
                <v:shape id="_x0000_i1051" type="#_x0000_t75" alt="" style="width:14.25pt;height:18.75pt;mso-width-percent:0;mso-height-percent:0;mso-position-horizontal:absolute;mso-position-vertical:absolute;mso-width-percent:0;mso-height-percent:0" o:ole="">
                  <v:imagedata r:id="rId159" o:title=""/>
                </v:shape>
                <o:OLEObject Type="Embed" ProgID="Equation.3" ShapeID="_x0000_i1051" DrawAspect="Content" ObjectID="_1715692896" r:id="rId166"/>
              </w:object>
            </w:r>
            <w:r w:rsidRPr="00FC28D6">
              <w:rPr>
                <w:rFonts w:ascii="Times New Roman" w:hAnsi="Times New Roman" w:cs="Times New Roman"/>
                <w:sz w:val="24"/>
                <w:szCs w:val="24"/>
              </w:rPr>
              <w:t>&lt; 0,20</w:t>
            </w:r>
          </w:p>
        </w:tc>
      </w:tr>
    </w:tbl>
    <w:p w14:paraId="27684B84" w14:textId="77777777" w:rsidR="00595C9E" w:rsidRPr="00FC28D6" w:rsidRDefault="00595C9E" w:rsidP="00AB6C5C">
      <w:pPr>
        <w:spacing w:after="0" w:line="240" w:lineRule="auto"/>
        <w:jc w:val="both"/>
        <w:rPr>
          <w:rFonts w:ascii="Times New Roman" w:eastAsia="Times New Roman" w:hAnsi="Times New Roman" w:cs="Times New Roman"/>
          <w:sz w:val="28"/>
          <w:szCs w:val="28"/>
        </w:rPr>
      </w:pPr>
    </w:p>
    <w:p w14:paraId="6725D58D" w14:textId="76A44092" w:rsidR="00595C9E" w:rsidRPr="00FC28D6" w:rsidRDefault="00595C9E" w:rsidP="002975FD">
      <w:pPr>
        <w:spacing w:after="0" w:line="240" w:lineRule="auto"/>
        <w:ind w:firstLine="708"/>
        <w:jc w:val="both"/>
        <w:rPr>
          <w:rFonts w:ascii="Times New Roman" w:hAnsi="Times New Roman" w:cs="Times New Roman"/>
          <w:i/>
          <w:sz w:val="28"/>
          <w:szCs w:val="28"/>
        </w:rPr>
      </w:pPr>
      <w:r w:rsidRPr="00FC28D6">
        <w:rPr>
          <w:rFonts w:ascii="Times New Roman" w:hAnsi="Times New Roman" w:cs="Times New Roman"/>
          <w:i/>
          <w:sz w:val="28"/>
          <w:szCs w:val="28"/>
        </w:rPr>
        <w:t>Расчет интегральной фун</w:t>
      </w:r>
      <w:r w:rsidR="002975FD" w:rsidRPr="00FC28D6">
        <w:rPr>
          <w:rFonts w:ascii="Times New Roman" w:hAnsi="Times New Roman" w:cs="Times New Roman"/>
          <w:i/>
          <w:sz w:val="28"/>
          <w:szCs w:val="28"/>
        </w:rPr>
        <w:t>кции и ее весовых коэффициентов</w:t>
      </w:r>
    </w:p>
    <w:p w14:paraId="317E70D1" w14:textId="6070E901" w:rsidR="00595C9E" w:rsidRPr="00FC28D6" w:rsidRDefault="00595C9E" w:rsidP="002975FD">
      <w:pPr>
        <w:tabs>
          <w:tab w:val="left" w:pos="709"/>
          <w:tab w:val="left" w:pos="993"/>
        </w:tabs>
        <w:spacing w:after="0" w:line="240" w:lineRule="auto"/>
        <w:ind w:firstLine="708"/>
        <w:contextualSpacing/>
        <w:jc w:val="both"/>
        <w:rPr>
          <w:rFonts w:ascii="Times New Roman" w:eastAsia="Times New Roman" w:hAnsi="Times New Roman" w:cs="Times New Roman"/>
          <w:sz w:val="28"/>
          <w:szCs w:val="28"/>
        </w:rPr>
      </w:pPr>
      <w:r w:rsidRPr="00FC28D6">
        <w:rPr>
          <w:rFonts w:ascii="Times New Roman" w:hAnsi="Times New Roman" w:cs="Times New Roman"/>
          <w:sz w:val="28"/>
          <w:szCs w:val="28"/>
        </w:rPr>
        <w:tab/>
      </w:r>
      <w:r w:rsidRPr="00FC28D6">
        <w:rPr>
          <w:rFonts w:ascii="Times New Roman" w:eastAsia="Times New Roman" w:hAnsi="Times New Roman" w:cs="Times New Roman"/>
          <w:sz w:val="28"/>
          <w:szCs w:val="28"/>
        </w:rPr>
        <w:t>Расчет интегрального показателя эффективности государственной поддержки или эффективности использования бюджетных средств основывается на определении средневзвешенного значения с учетом значимости каждого критерия по формуле (</w:t>
      </w:r>
      <w:r w:rsidR="002612AB" w:rsidRPr="00FC28D6">
        <w:rPr>
          <w:rFonts w:ascii="Times New Roman" w:eastAsia="Times New Roman" w:hAnsi="Times New Roman" w:cs="Times New Roman"/>
          <w:sz w:val="28"/>
          <w:szCs w:val="28"/>
        </w:rPr>
        <w:t>14</w:t>
      </w:r>
      <w:r w:rsidRPr="00FC28D6">
        <w:rPr>
          <w:rFonts w:ascii="Times New Roman" w:eastAsia="Times New Roman" w:hAnsi="Times New Roman" w:cs="Times New Roman"/>
          <w:sz w:val="28"/>
          <w:szCs w:val="28"/>
        </w:rPr>
        <w:t>):</w:t>
      </w:r>
    </w:p>
    <w:p w14:paraId="5ABADFA9"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8"/>
          <w:szCs w:val="28"/>
        </w:rPr>
      </w:pPr>
    </w:p>
    <w:p w14:paraId="4E233926" w14:textId="5E7775FB" w:rsidR="00595C9E" w:rsidRPr="00FC28D6" w:rsidRDefault="00257B6A" w:rsidP="00AB6C5C">
      <w:pPr>
        <w:tabs>
          <w:tab w:val="left" w:pos="709"/>
        </w:tabs>
        <w:spacing w:after="0" w:line="240" w:lineRule="auto"/>
        <w:jc w:val="right"/>
        <w:rPr>
          <w:rFonts w:ascii="Times New Roman" w:eastAsia="Times New Roman" w:hAnsi="Times New Roman" w:cs="Times New Roman"/>
          <w:sz w:val="28"/>
          <w:szCs w:val="28"/>
        </w:rPr>
      </w:pPr>
      <w:r w:rsidRPr="00FC28D6">
        <w:rPr>
          <w:rFonts w:ascii="Times New Roman" w:eastAsia="Times New Roman" w:hAnsi="Times New Roman" w:cs="Times New Roman"/>
          <w:noProof/>
          <w:position w:val="-34"/>
          <w:sz w:val="28"/>
          <w:szCs w:val="28"/>
        </w:rPr>
        <w:object w:dxaOrig="2360" w:dyaOrig="820" w14:anchorId="2AE320CA">
          <v:shape id="_x0000_i1052" type="#_x0000_t75" alt="" style="width:117.75pt;height:40.5pt;mso-width-percent:0;mso-height-percent:0;mso-width-percent:0;mso-height-percent:0" o:ole="">
            <v:imagedata r:id="rId167" o:title=""/>
          </v:shape>
          <o:OLEObject Type="Embed" ProgID="Equation.3" ShapeID="_x0000_i1052" DrawAspect="Content" ObjectID="_1715692897" r:id="rId168"/>
        </w:object>
      </w:r>
      <w:r w:rsidR="00595C9E"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rPr>
        <w:tab/>
      </w:r>
      <w:r w:rsidR="00595C9E" w:rsidRPr="00FC28D6">
        <w:rPr>
          <w:rFonts w:ascii="Times New Roman" w:eastAsia="Times New Roman" w:hAnsi="Times New Roman" w:cs="Times New Roman"/>
          <w:sz w:val="28"/>
          <w:szCs w:val="28"/>
        </w:rPr>
        <w:tab/>
        <w:t>(</w:t>
      </w:r>
      <w:r w:rsidR="002612AB" w:rsidRPr="00FC28D6">
        <w:rPr>
          <w:rFonts w:ascii="Times New Roman" w:eastAsia="Times New Roman" w:hAnsi="Times New Roman" w:cs="Times New Roman"/>
          <w:sz w:val="28"/>
          <w:szCs w:val="28"/>
        </w:rPr>
        <w:t>14</w:t>
      </w:r>
      <w:r w:rsidR="00595C9E" w:rsidRPr="00FC28D6">
        <w:rPr>
          <w:rFonts w:ascii="Times New Roman" w:eastAsia="Times New Roman" w:hAnsi="Times New Roman" w:cs="Times New Roman"/>
          <w:sz w:val="28"/>
          <w:szCs w:val="28"/>
        </w:rPr>
        <w:t>)</w:t>
      </w:r>
    </w:p>
    <w:p w14:paraId="38545014"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8"/>
          <w:szCs w:val="28"/>
        </w:rPr>
      </w:pPr>
    </w:p>
    <w:p w14:paraId="1590F0FA" w14:textId="164E19C0" w:rsidR="00595C9E" w:rsidRPr="00FC28D6" w:rsidRDefault="00595C9E" w:rsidP="00AB6C5C">
      <w:pPr>
        <w:tabs>
          <w:tab w:val="left" w:pos="709"/>
        </w:tabs>
        <w:spacing w:after="0" w:line="240" w:lineRule="auto"/>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где </w:t>
      </w:r>
      <w:r w:rsidR="00257B6A" w:rsidRPr="00FC28D6">
        <w:rPr>
          <w:rFonts w:ascii="Times New Roman" w:eastAsia="Times New Roman" w:hAnsi="Times New Roman" w:cs="Times New Roman"/>
          <w:noProof/>
          <w:position w:val="-12"/>
          <w:sz w:val="28"/>
          <w:szCs w:val="28"/>
        </w:rPr>
        <w:object w:dxaOrig="740" w:dyaOrig="380" w14:anchorId="666DC18C">
          <v:shape id="_x0000_i1053" type="#_x0000_t75" alt="" style="width:36.75pt;height:18.75pt;mso-width-percent:0;mso-height-percent:0;mso-width-percent:0;mso-height-percent:0" o:ole="">
            <v:imagedata r:id="rId169" o:title=""/>
          </v:shape>
          <o:OLEObject Type="Embed" ProgID="Equation.3" ShapeID="_x0000_i1053" DrawAspect="Content" ObjectID="_1715692898" r:id="rId170"/>
        </w:object>
      </w:r>
      <w:r w:rsidRPr="00FC28D6">
        <w:rPr>
          <w:rFonts w:ascii="Times New Roman" w:eastAsia="Times New Roman" w:hAnsi="Times New Roman" w:cs="Times New Roman"/>
          <w:sz w:val="28"/>
          <w:szCs w:val="28"/>
        </w:rPr>
        <w:t xml:space="preserve"> – </w:t>
      </w:r>
      <w:r w:rsidRPr="00FC28D6">
        <w:rPr>
          <w:rFonts w:ascii="Times New Roman" w:eastAsia="Times New Roman" w:hAnsi="Times New Roman" w:cs="Times New Roman"/>
          <w:i/>
          <w:sz w:val="28"/>
          <w:szCs w:val="28"/>
          <w:lang w:val="en-US"/>
        </w:rPr>
        <w:t>i</w:t>
      </w:r>
      <w:r w:rsidRPr="00FC28D6">
        <w:rPr>
          <w:rFonts w:ascii="Times New Roman" w:eastAsia="Times New Roman" w:hAnsi="Times New Roman" w:cs="Times New Roman"/>
          <w:sz w:val="28"/>
          <w:szCs w:val="28"/>
        </w:rPr>
        <w:t>-й частный коэффициент эффективности;</w:t>
      </w:r>
    </w:p>
    <w:p w14:paraId="747954E6" w14:textId="423D676D" w:rsidR="00595C9E" w:rsidRPr="00FC28D6" w:rsidRDefault="00257B6A" w:rsidP="002975FD">
      <w:pPr>
        <w:tabs>
          <w:tab w:val="left" w:pos="709"/>
        </w:tabs>
        <w:spacing w:after="0" w:line="240" w:lineRule="auto"/>
        <w:ind w:firstLine="532"/>
        <w:jc w:val="both"/>
        <w:rPr>
          <w:rFonts w:ascii="Times New Roman" w:eastAsia="Times New Roman" w:hAnsi="Times New Roman" w:cs="Times New Roman"/>
          <w:sz w:val="28"/>
          <w:szCs w:val="28"/>
        </w:rPr>
      </w:pPr>
      <w:r w:rsidRPr="00FC28D6">
        <w:rPr>
          <w:rFonts w:ascii="Times New Roman" w:eastAsia="Times New Roman" w:hAnsi="Times New Roman" w:cs="Times New Roman"/>
          <w:noProof/>
          <w:position w:val="-12"/>
          <w:sz w:val="28"/>
          <w:szCs w:val="28"/>
        </w:rPr>
        <w:object w:dxaOrig="320" w:dyaOrig="380" w14:anchorId="1BA6F260">
          <v:shape id="_x0000_i1054" type="#_x0000_t75" alt="" style="width:16.5pt;height:18.75pt;mso-width-percent:0;mso-height-percent:0;mso-width-percent:0;mso-height-percent:0" o:ole="">
            <v:imagedata r:id="rId171" o:title=""/>
          </v:shape>
          <o:OLEObject Type="Embed" ProgID="Equation.3" ShapeID="_x0000_i1054" DrawAspect="Content" ObjectID="_1715692899" r:id="rId172"/>
        </w:object>
      </w:r>
      <w:r w:rsidR="00595C9E" w:rsidRPr="00FC28D6">
        <w:rPr>
          <w:rFonts w:ascii="Times New Roman" w:eastAsia="Times New Roman" w:hAnsi="Times New Roman" w:cs="Times New Roman"/>
          <w:sz w:val="28"/>
          <w:szCs w:val="28"/>
        </w:rPr>
        <w:t xml:space="preserve"> </w:t>
      </w:r>
      <w:r w:rsidR="002975FD" w:rsidRPr="00FC28D6">
        <w:rPr>
          <w:rFonts w:ascii="Times New Roman" w:eastAsia="Times New Roman" w:hAnsi="Times New Roman" w:cs="Times New Roman"/>
          <w:sz w:val="28"/>
          <w:szCs w:val="28"/>
        </w:rPr>
        <w:t>–</w:t>
      </w:r>
      <w:r w:rsidR="00595C9E" w:rsidRPr="00FC28D6">
        <w:rPr>
          <w:rFonts w:ascii="Times New Roman" w:eastAsia="Times New Roman" w:hAnsi="Times New Roman" w:cs="Times New Roman"/>
          <w:sz w:val="28"/>
          <w:szCs w:val="28"/>
        </w:rPr>
        <w:t xml:space="preserve"> </w:t>
      </w:r>
      <w:r w:rsidR="00595C9E" w:rsidRPr="00FC28D6">
        <w:rPr>
          <w:rFonts w:ascii="Times New Roman" w:eastAsia="Times New Roman" w:hAnsi="Times New Roman" w:cs="Times New Roman"/>
          <w:i/>
          <w:sz w:val="28"/>
          <w:szCs w:val="28"/>
          <w:lang w:val="en-US"/>
        </w:rPr>
        <w:t>i</w:t>
      </w:r>
      <w:r w:rsidR="00595C9E" w:rsidRPr="00FC28D6">
        <w:rPr>
          <w:rFonts w:ascii="Times New Roman" w:eastAsia="Times New Roman" w:hAnsi="Times New Roman" w:cs="Times New Roman"/>
          <w:i/>
          <w:sz w:val="28"/>
          <w:szCs w:val="28"/>
        </w:rPr>
        <w:t>-</w:t>
      </w:r>
      <w:r w:rsidR="00595C9E" w:rsidRPr="00FC28D6">
        <w:rPr>
          <w:rFonts w:ascii="Times New Roman" w:eastAsia="Times New Roman" w:hAnsi="Times New Roman" w:cs="Times New Roman"/>
          <w:sz w:val="28"/>
          <w:szCs w:val="28"/>
        </w:rPr>
        <w:t>й весовой коэффициент‚ определяющий степень важности частного коэффициента эффективности;</w:t>
      </w:r>
    </w:p>
    <w:p w14:paraId="6DBAF097" w14:textId="48B593B1" w:rsidR="00595C9E" w:rsidRPr="00FC28D6" w:rsidRDefault="00595C9E" w:rsidP="002975FD">
      <w:pPr>
        <w:tabs>
          <w:tab w:val="left" w:pos="709"/>
        </w:tabs>
        <w:spacing w:after="0" w:line="240" w:lineRule="auto"/>
        <w:ind w:firstLine="567"/>
        <w:rPr>
          <w:rFonts w:ascii="Times New Roman" w:eastAsia="Times New Roman" w:hAnsi="Times New Roman" w:cs="Times New Roman"/>
          <w:sz w:val="28"/>
          <w:szCs w:val="28"/>
        </w:rPr>
      </w:pPr>
      <w:r w:rsidRPr="00FC28D6">
        <w:rPr>
          <w:rFonts w:ascii="Times New Roman" w:eastAsia="Times New Roman" w:hAnsi="Times New Roman" w:cs="Times New Roman"/>
          <w:i/>
          <w:sz w:val="28"/>
          <w:szCs w:val="28"/>
        </w:rPr>
        <w:t>n</w:t>
      </w:r>
      <w:r w:rsidRPr="00FC28D6">
        <w:rPr>
          <w:rFonts w:ascii="Times New Roman" w:eastAsia="Times New Roman" w:hAnsi="Times New Roman" w:cs="Times New Roman"/>
          <w:sz w:val="28"/>
          <w:szCs w:val="28"/>
        </w:rPr>
        <w:t xml:space="preserve"> – количество факторов.</w:t>
      </w:r>
    </w:p>
    <w:p w14:paraId="37ACC692" w14:textId="25284612" w:rsidR="00595C9E" w:rsidRPr="00FC28D6" w:rsidRDefault="00595C9E" w:rsidP="00AB6C5C">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FC28D6">
        <w:rPr>
          <w:rFonts w:ascii="Times New Roman" w:eastAsia="TimesNewRoman" w:hAnsi="Times New Roman" w:cs="Times New Roman"/>
          <w:sz w:val="28"/>
          <w:szCs w:val="28"/>
        </w:rPr>
        <w:t>Показатель значимости (весомости) каждого отдельного показателя в рамках рассматриваемой программы рассчитывается в соответствии с методом экспертных оценок по формуле (</w:t>
      </w:r>
      <w:r w:rsidR="002612AB" w:rsidRPr="00FC28D6">
        <w:rPr>
          <w:rFonts w:ascii="Times New Roman" w:eastAsia="TimesNewRoman" w:hAnsi="Times New Roman" w:cs="Times New Roman"/>
          <w:sz w:val="28"/>
          <w:szCs w:val="28"/>
        </w:rPr>
        <w:t>15</w:t>
      </w:r>
      <w:r w:rsidRPr="00FC28D6">
        <w:rPr>
          <w:rFonts w:ascii="Times New Roman" w:eastAsia="TimesNewRoman" w:hAnsi="Times New Roman" w:cs="Times New Roman"/>
          <w:sz w:val="28"/>
          <w:szCs w:val="28"/>
        </w:rPr>
        <w:t>) [</w:t>
      </w:r>
      <w:r w:rsidR="002E1D85" w:rsidRPr="00FC28D6">
        <w:rPr>
          <w:rFonts w:ascii="Times New Roman" w:eastAsia="TimesNewRoman" w:hAnsi="Times New Roman" w:cs="Times New Roman"/>
          <w:sz w:val="28"/>
          <w:szCs w:val="28"/>
        </w:rPr>
        <w:t>116</w:t>
      </w:r>
      <w:r w:rsidRPr="00FC28D6">
        <w:rPr>
          <w:rFonts w:ascii="Times New Roman" w:eastAsia="TimesNewRoman" w:hAnsi="Times New Roman" w:cs="Times New Roman"/>
          <w:sz w:val="28"/>
          <w:szCs w:val="28"/>
        </w:rPr>
        <w:t>]:</w:t>
      </w:r>
    </w:p>
    <w:p w14:paraId="3373DB7E" w14:textId="77777777" w:rsidR="000711C4" w:rsidRPr="00FC28D6" w:rsidRDefault="000711C4" w:rsidP="00AB6C5C">
      <w:pPr>
        <w:autoSpaceDE w:val="0"/>
        <w:autoSpaceDN w:val="0"/>
        <w:adjustRightInd w:val="0"/>
        <w:spacing w:after="0" w:line="240" w:lineRule="auto"/>
        <w:ind w:firstLine="709"/>
        <w:jc w:val="both"/>
        <w:rPr>
          <w:rFonts w:ascii="Times New Roman" w:eastAsia="TimesNewRoman" w:hAnsi="Times New Roman" w:cs="Times New Roman"/>
          <w:sz w:val="28"/>
          <w:szCs w:val="28"/>
        </w:rPr>
      </w:pPr>
    </w:p>
    <w:p w14:paraId="198EBBD5" w14:textId="0BEA2FC8" w:rsidR="00595C9E" w:rsidRPr="00FC28D6" w:rsidRDefault="00257B6A" w:rsidP="000711C4">
      <w:pPr>
        <w:autoSpaceDE w:val="0"/>
        <w:autoSpaceDN w:val="0"/>
        <w:adjustRightInd w:val="0"/>
        <w:spacing w:after="0" w:line="240" w:lineRule="auto"/>
        <w:ind w:firstLine="3544"/>
        <w:jc w:val="center"/>
        <w:rPr>
          <w:rFonts w:ascii="Times New Roman" w:eastAsia="TimesNewRoman" w:hAnsi="Times New Roman" w:cs="Times New Roman"/>
          <w:sz w:val="28"/>
          <w:szCs w:val="28"/>
        </w:rPr>
      </w:pPr>
      <w:r w:rsidRPr="00FC28D6">
        <w:rPr>
          <w:rFonts w:ascii="Times New Roman" w:eastAsia="TimesNewRoman" w:hAnsi="Times New Roman" w:cs="Times New Roman"/>
          <w:noProof/>
          <w:position w:val="-30"/>
          <w:sz w:val="28"/>
          <w:szCs w:val="28"/>
        </w:rPr>
        <w:object w:dxaOrig="920" w:dyaOrig="680" w14:anchorId="6EAD1088">
          <v:shape id="_x0000_i1055" type="#_x0000_t75" alt="" style="width:54.75pt;height:39.75pt;mso-width-percent:0;mso-height-percent:0;mso-width-percent:0;mso-height-percent:0" o:ole="">
            <v:imagedata r:id="rId173" o:title=""/>
          </v:shape>
          <o:OLEObject Type="Embed" ProgID="Equation.3" ShapeID="_x0000_i1055" DrawAspect="Content" ObjectID="_1715692900" r:id="rId174"/>
        </w:object>
      </w:r>
      <w:r w:rsidR="00595C9E" w:rsidRPr="00FC28D6">
        <w:rPr>
          <w:rFonts w:ascii="Times New Roman" w:eastAsia="TimesNewRoman" w:hAnsi="Times New Roman" w:cs="Times New Roman"/>
          <w:sz w:val="28"/>
          <w:szCs w:val="28"/>
        </w:rPr>
        <w:tab/>
      </w:r>
      <w:r w:rsidR="00595C9E" w:rsidRPr="00FC28D6">
        <w:rPr>
          <w:rFonts w:ascii="Times New Roman" w:eastAsia="TimesNewRoman" w:hAnsi="Times New Roman" w:cs="Times New Roman"/>
          <w:sz w:val="28"/>
          <w:szCs w:val="28"/>
        </w:rPr>
        <w:tab/>
      </w:r>
      <w:r w:rsidR="00595C9E" w:rsidRPr="00FC28D6">
        <w:rPr>
          <w:rFonts w:ascii="Times New Roman" w:eastAsia="TimesNewRoman" w:hAnsi="Times New Roman" w:cs="Times New Roman"/>
          <w:sz w:val="28"/>
          <w:szCs w:val="28"/>
        </w:rPr>
        <w:tab/>
      </w:r>
      <w:r w:rsidR="00595C9E" w:rsidRPr="00FC28D6">
        <w:rPr>
          <w:rFonts w:ascii="Times New Roman" w:eastAsia="TimesNewRoman" w:hAnsi="Times New Roman" w:cs="Times New Roman"/>
          <w:sz w:val="28"/>
          <w:szCs w:val="28"/>
        </w:rPr>
        <w:tab/>
      </w:r>
      <w:r w:rsidR="00595C9E" w:rsidRPr="00FC28D6">
        <w:rPr>
          <w:rFonts w:ascii="Times New Roman" w:eastAsia="TimesNewRoman" w:hAnsi="Times New Roman" w:cs="Times New Roman"/>
          <w:sz w:val="28"/>
          <w:szCs w:val="28"/>
        </w:rPr>
        <w:tab/>
      </w:r>
      <w:r w:rsidR="00595C9E" w:rsidRPr="00FC28D6">
        <w:rPr>
          <w:rFonts w:ascii="Times New Roman" w:eastAsia="TimesNewRoman" w:hAnsi="Times New Roman" w:cs="Times New Roman"/>
          <w:sz w:val="28"/>
          <w:szCs w:val="28"/>
        </w:rPr>
        <w:tab/>
      </w:r>
      <w:r w:rsidR="000711C4" w:rsidRPr="00FC28D6">
        <w:rPr>
          <w:rFonts w:ascii="Times New Roman" w:eastAsia="TimesNewRoman" w:hAnsi="Times New Roman" w:cs="Times New Roman"/>
          <w:sz w:val="28"/>
          <w:szCs w:val="28"/>
        </w:rPr>
        <w:t xml:space="preserve">         </w:t>
      </w:r>
      <w:r w:rsidR="00595C9E" w:rsidRPr="00FC28D6">
        <w:rPr>
          <w:rFonts w:ascii="Times New Roman" w:eastAsia="TimesNewRoman" w:hAnsi="Times New Roman" w:cs="Times New Roman"/>
          <w:sz w:val="28"/>
          <w:szCs w:val="28"/>
        </w:rPr>
        <w:t>(</w:t>
      </w:r>
      <w:r w:rsidR="002612AB" w:rsidRPr="00FC28D6">
        <w:rPr>
          <w:rFonts w:ascii="Times New Roman" w:eastAsia="TimesNewRoman" w:hAnsi="Times New Roman" w:cs="Times New Roman"/>
          <w:sz w:val="28"/>
          <w:szCs w:val="28"/>
        </w:rPr>
        <w:t>15</w:t>
      </w:r>
      <w:r w:rsidR="00595C9E" w:rsidRPr="00FC28D6">
        <w:rPr>
          <w:rFonts w:ascii="Times New Roman" w:eastAsia="TimesNewRoman" w:hAnsi="Times New Roman" w:cs="Times New Roman"/>
          <w:sz w:val="28"/>
          <w:szCs w:val="28"/>
        </w:rPr>
        <w:t>)</w:t>
      </w:r>
    </w:p>
    <w:p w14:paraId="02C3FAA9" w14:textId="77777777" w:rsidR="000711C4" w:rsidRPr="00FC28D6" w:rsidRDefault="000711C4" w:rsidP="000711C4">
      <w:pPr>
        <w:autoSpaceDE w:val="0"/>
        <w:autoSpaceDN w:val="0"/>
        <w:adjustRightInd w:val="0"/>
        <w:spacing w:after="0" w:line="240" w:lineRule="auto"/>
        <w:rPr>
          <w:rFonts w:ascii="Times New Roman" w:eastAsia="TimesNewRoman" w:hAnsi="Times New Roman" w:cs="Times New Roman"/>
          <w:sz w:val="28"/>
          <w:szCs w:val="28"/>
        </w:rPr>
      </w:pPr>
    </w:p>
    <w:p w14:paraId="04539825" w14:textId="038D1F6E" w:rsidR="00595C9E" w:rsidRPr="00FC28D6" w:rsidRDefault="00595C9E" w:rsidP="000711C4">
      <w:pPr>
        <w:autoSpaceDE w:val="0"/>
        <w:autoSpaceDN w:val="0"/>
        <w:adjustRightInd w:val="0"/>
        <w:spacing w:after="0" w:line="240" w:lineRule="auto"/>
        <w:rPr>
          <w:rFonts w:ascii="Times New Roman" w:eastAsia="TimesNewRoman" w:hAnsi="Times New Roman" w:cs="Times New Roman"/>
          <w:sz w:val="28"/>
          <w:szCs w:val="28"/>
        </w:rPr>
      </w:pPr>
      <w:r w:rsidRPr="00FC28D6">
        <w:rPr>
          <w:rFonts w:ascii="Times New Roman" w:eastAsia="TimesNewRoman" w:hAnsi="Times New Roman" w:cs="Times New Roman"/>
          <w:sz w:val="28"/>
          <w:szCs w:val="28"/>
        </w:rPr>
        <w:t>где</w:t>
      </w:r>
      <w:r w:rsidR="000711C4" w:rsidRPr="00FC28D6">
        <w:rPr>
          <w:rFonts w:ascii="Times New Roman" w:eastAsia="TimesNewRoman" w:hAnsi="Times New Roman" w:cs="Times New Roman"/>
          <w:sz w:val="28"/>
          <w:szCs w:val="28"/>
        </w:rPr>
        <w:t xml:space="preserve"> </w:t>
      </w:r>
      <w:r w:rsidRPr="00FC28D6">
        <w:rPr>
          <w:rFonts w:ascii="Times New Roman" w:eastAsia="TimesNewRoman" w:hAnsi="Times New Roman" w:cs="Times New Roman"/>
          <w:i/>
          <w:sz w:val="28"/>
          <w:szCs w:val="28"/>
          <w:lang w:val="en-US"/>
        </w:rPr>
        <w:t>i</w:t>
      </w:r>
      <w:r w:rsidRPr="00FC28D6">
        <w:rPr>
          <w:rFonts w:ascii="Times New Roman" w:eastAsia="TimesNewRoman" w:hAnsi="Times New Roman" w:cs="Times New Roman"/>
          <w:sz w:val="28"/>
          <w:szCs w:val="28"/>
        </w:rPr>
        <w:t>(</w:t>
      </w:r>
      <w:r w:rsidR="00257B6A" w:rsidRPr="00FC28D6">
        <w:rPr>
          <w:rFonts w:ascii="Times New Roman" w:eastAsia="TimesNewRoman" w:hAnsi="Times New Roman" w:cs="Times New Roman"/>
          <w:noProof/>
          <w:position w:val="-8"/>
          <w:sz w:val="28"/>
          <w:szCs w:val="28"/>
          <w:lang w:val="en-US"/>
        </w:rPr>
        <w:object w:dxaOrig="760" w:dyaOrig="360" w14:anchorId="00603270">
          <v:shape id="_x0000_i1056" type="#_x0000_t75" alt="" style="width:36.75pt;height:18.75pt;mso-width-percent:0;mso-height-percent:0;mso-width-percent:0;mso-height-percent:0" o:ole="">
            <v:imagedata r:id="rId175" o:title=""/>
          </v:shape>
          <o:OLEObject Type="Embed" ProgID="Equation.3" ShapeID="_x0000_i1056" DrawAspect="Content" ObjectID="_1715692901" r:id="rId176"/>
        </w:object>
      </w:r>
      <w:r w:rsidRPr="00FC28D6">
        <w:rPr>
          <w:rFonts w:ascii="Times New Roman" w:eastAsia="TimesNewRoman" w:hAnsi="Times New Roman" w:cs="Times New Roman"/>
          <w:sz w:val="28"/>
          <w:szCs w:val="28"/>
        </w:rPr>
        <w:t>)</w:t>
      </w:r>
      <w:r w:rsidR="000711C4" w:rsidRPr="00FC28D6">
        <w:rPr>
          <w:rFonts w:ascii="Times New Roman" w:eastAsia="TimesNewRoman" w:hAnsi="Times New Roman" w:cs="Times New Roman"/>
          <w:sz w:val="28"/>
          <w:szCs w:val="28"/>
        </w:rPr>
        <w:t xml:space="preserve"> </w:t>
      </w:r>
      <w:r w:rsidRPr="00FC28D6">
        <w:rPr>
          <w:rFonts w:ascii="Times New Roman" w:eastAsia="TimesNewRoman" w:hAnsi="Times New Roman" w:cs="Times New Roman"/>
          <w:i/>
          <w:sz w:val="28"/>
          <w:szCs w:val="28"/>
        </w:rPr>
        <w:t>–</w:t>
      </w:r>
      <w:r w:rsidRPr="00FC28D6">
        <w:rPr>
          <w:rFonts w:ascii="Times New Roman" w:eastAsia="TimesNewRoman" w:hAnsi="Times New Roman" w:cs="Times New Roman"/>
          <w:sz w:val="28"/>
          <w:szCs w:val="28"/>
        </w:rPr>
        <w:t xml:space="preserve"> направление деятельности </w:t>
      </w:r>
      <w:r w:rsidRPr="00FC28D6">
        <w:rPr>
          <w:rFonts w:ascii="Times New Roman" w:eastAsia="TimesNewRoman" w:hAnsi="Times New Roman" w:cs="Times New Roman"/>
          <w:iCs/>
          <w:sz w:val="28"/>
          <w:szCs w:val="28"/>
          <w:lang w:val="kk-KZ"/>
        </w:rPr>
        <w:t>субъекта экономики;</w:t>
      </w:r>
    </w:p>
    <w:p w14:paraId="16007067" w14:textId="57FB640D" w:rsidR="00595C9E" w:rsidRPr="00FC28D6" w:rsidRDefault="00257B6A" w:rsidP="00AB6C5C">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FC28D6">
        <w:rPr>
          <w:rFonts w:ascii="Times New Roman" w:eastAsia="TimesNewRoman" w:hAnsi="Times New Roman" w:cs="Times New Roman"/>
          <w:noProof/>
          <w:position w:val="-12"/>
          <w:sz w:val="28"/>
          <w:szCs w:val="28"/>
        </w:rPr>
        <w:object w:dxaOrig="279" w:dyaOrig="360" w14:anchorId="057B9E13">
          <v:shape id="_x0000_i1057" type="#_x0000_t75" alt="" style="width:17.25pt;height:21.75pt;mso-width-percent:0;mso-height-percent:0;mso-position-horizontal:absolute;mso-width-percent:0;mso-height-percent:0" o:ole="">
            <v:imagedata r:id="rId177" o:title=""/>
          </v:shape>
          <o:OLEObject Type="Embed" ProgID="Equation.3" ShapeID="_x0000_i1057" DrawAspect="Content" ObjectID="_1715692902" r:id="rId178"/>
        </w:object>
      </w:r>
      <w:r w:rsidR="000711C4" w:rsidRPr="00FC28D6">
        <w:rPr>
          <w:rFonts w:ascii="Times New Roman" w:eastAsia="TimesNewRoman" w:hAnsi="Times New Roman" w:cs="Times New Roman"/>
          <w:noProof/>
          <w:sz w:val="28"/>
          <w:szCs w:val="28"/>
        </w:rPr>
        <w:t xml:space="preserve"> </w:t>
      </w:r>
      <w:r w:rsidR="00595C9E" w:rsidRPr="00FC28D6">
        <w:rPr>
          <w:rFonts w:ascii="Times New Roman" w:eastAsia="TimesNewRoman" w:hAnsi="Times New Roman" w:cs="Times New Roman"/>
          <w:sz w:val="28"/>
          <w:szCs w:val="28"/>
        </w:rPr>
        <w:t>– ранг важности исследуемо</w:t>
      </w:r>
      <w:r w:rsidR="00C46822" w:rsidRPr="00FC28D6">
        <w:rPr>
          <w:rFonts w:ascii="Times New Roman" w:eastAsia="TimesNewRoman" w:hAnsi="Times New Roman" w:cs="Times New Roman"/>
          <w:sz w:val="28"/>
          <w:szCs w:val="28"/>
        </w:rPr>
        <w:t>го</w:t>
      </w:r>
      <w:r w:rsidR="00595C9E" w:rsidRPr="00FC28D6">
        <w:rPr>
          <w:rFonts w:ascii="Times New Roman" w:eastAsia="TimesNewRoman" w:hAnsi="Times New Roman" w:cs="Times New Roman"/>
          <w:sz w:val="28"/>
          <w:szCs w:val="28"/>
        </w:rPr>
        <w:t xml:space="preserve"> </w:t>
      </w:r>
      <w:r w:rsidR="00595C9E" w:rsidRPr="00FC28D6">
        <w:rPr>
          <w:rFonts w:ascii="Times New Roman" w:eastAsia="TimesNewRoman" w:hAnsi="Times New Roman" w:cs="Times New Roman"/>
          <w:i/>
          <w:iCs/>
          <w:sz w:val="28"/>
          <w:szCs w:val="28"/>
          <w:lang w:val="en-US"/>
        </w:rPr>
        <w:t>i</w:t>
      </w:r>
      <w:r w:rsidR="00595C9E" w:rsidRPr="00FC28D6">
        <w:rPr>
          <w:rFonts w:ascii="Times New Roman" w:eastAsia="TimesNewRoman" w:hAnsi="Times New Roman" w:cs="Times New Roman"/>
          <w:i/>
          <w:iCs/>
          <w:sz w:val="28"/>
          <w:szCs w:val="28"/>
          <w:lang w:val="kk-KZ"/>
        </w:rPr>
        <w:t xml:space="preserve">-го </w:t>
      </w:r>
      <w:r w:rsidR="00595C9E" w:rsidRPr="00FC28D6">
        <w:rPr>
          <w:rFonts w:ascii="Times New Roman" w:eastAsia="TimesNewRoman" w:hAnsi="Times New Roman" w:cs="Times New Roman"/>
          <w:iCs/>
          <w:sz w:val="28"/>
          <w:szCs w:val="28"/>
          <w:lang w:val="kk-KZ"/>
        </w:rPr>
        <w:t xml:space="preserve">направления деятельности субъекта экономики (в зависимости от </w:t>
      </w:r>
      <w:r w:rsidR="00595C9E" w:rsidRPr="00FC28D6">
        <w:rPr>
          <w:rFonts w:ascii="Times New Roman" w:eastAsia="TimesNewRoman" w:hAnsi="Times New Roman" w:cs="Times New Roman"/>
          <w:sz w:val="28"/>
          <w:szCs w:val="28"/>
        </w:rPr>
        <w:t xml:space="preserve">количества вида деятельности </w:t>
      </w:r>
      <w:r w:rsidR="00595C9E" w:rsidRPr="00FC28D6">
        <w:rPr>
          <w:rFonts w:ascii="Times New Roman" w:eastAsia="TimesNewRoman" w:hAnsi="Times New Roman" w:cs="Times New Roman"/>
          <w:iCs/>
          <w:sz w:val="28"/>
          <w:szCs w:val="28"/>
          <w:lang w:val="kk-KZ"/>
        </w:rPr>
        <w:t>субъекта экономики</w:t>
      </w:r>
      <w:r w:rsidR="00595C9E" w:rsidRPr="00FC28D6">
        <w:rPr>
          <w:rFonts w:ascii="Times New Roman" w:eastAsia="TimesNewRoman" w:hAnsi="Times New Roman" w:cs="Times New Roman"/>
          <w:sz w:val="28"/>
          <w:szCs w:val="28"/>
        </w:rPr>
        <w:t xml:space="preserve"> самому значимому придается максимальное значение </w:t>
      </w:r>
      <w:r w:rsidR="00595C9E" w:rsidRPr="00FC28D6">
        <w:rPr>
          <w:rFonts w:ascii="Times New Roman" w:eastAsia="TimesNewRoman" w:hAnsi="Times New Roman" w:cs="Times New Roman"/>
          <w:sz w:val="28"/>
          <w:szCs w:val="28"/>
          <w:lang w:val="en-US"/>
        </w:rPr>
        <w:t>N</w:t>
      </w:r>
      <w:r w:rsidR="00595C9E" w:rsidRPr="00FC28D6">
        <w:rPr>
          <w:rFonts w:ascii="Times New Roman" w:eastAsia="TimesNewRoman" w:hAnsi="Times New Roman" w:cs="Times New Roman"/>
          <w:sz w:val="28"/>
          <w:szCs w:val="28"/>
        </w:rPr>
        <w:t xml:space="preserve">, мене значимому – минимальное значение </w:t>
      </w:r>
      <w:r w:rsidR="00595C9E" w:rsidRPr="00FC28D6">
        <w:rPr>
          <w:rFonts w:ascii="Times New Roman" w:eastAsia="TimesNewRoman" w:hAnsi="Times New Roman" w:cs="Times New Roman"/>
          <w:sz w:val="28"/>
          <w:szCs w:val="28"/>
          <w:lang w:val="en-US"/>
        </w:rPr>
        <w:t>N</w:t>
      </w:r>
      <w:r w:rsidR="00595C9E" w:rsidRPr="00FC28D6">
        <w:rPr>
          <w:rFonts w:ascii="Times New Roman" w:eastAsia="TimesNewRoman" w:hAnsi="Times New Roman" w:cs="Times New Roman"/>
          <w:sz w:val="28"/>
          <w:szCs w:val="28"/>
        </w:rPr>
        <w:t>);</w:t>
      </w:r>
    </w:p>
    <w:p w14:paraId="29E4D24C" w14:textId="623A1D30" w:rsidR="00595C9E" w:rsidRPr="00FC28D6" w:rsidRDefault="00257B6A" w:rsidP="00AB6C5C">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FC28D6">
        <w:rPr>
          <w:rFonts w:ascii="Times New Roman" w:eastAsia="TimesNewRoman" w:hAnsi="Times New Roman" w:cs="Times New Roman"/>
          <w:i/>
          <w:iCs/>
          <w:noProof/>
          <w:position w:val="-10"/>
          <w:sz w:val="28"/>
          <w:szCs w:val="28"/>
        </w:rPr>
        <w:object w:dxaOrig="360" w:dyaOrig="340" w14:anchorId="726BF8E5">
          <v:shape id="_x0000_i1058" type="#_x0000_t75" alt="" style="width:21.75pt;height:21pt;mso-width-percent:0;mso-height-percent:0;mso-width-percent:0;mso-height-percent:0" o:ole="">
            <v:imagedata r:id="rId179" o:title=""/>
          </v:shape>
          <o:OLEObject Type="Embed" ProgID="Equation.3" ShapeID="_x0000_i1058" DrawAspect="Content" ObjectID="_1715692903" r:id="rId180"/>
        </w:object>
      </w:r>
      <w:r w:rsidR="000711C4" w:rsidRPr="00FC28D6">
        <w:rPr>
          <w:rFonts w:ascii="Times New Roman" w:eastAsia="TimesNewRoman" w:hAnsi="Times New Roman" w:cs="Times New Roman"/>
          <w:i/>
          <w:iCs/>
          <w:noProof/>
          <w:sz w:val="28"/>
          <w:szCs w:val="28"/>
        </w:rPr>
        <w:t xml:space="preserve"> </w:t>
      </w:r>
      <w:r w:rsidR="00595C9E" w:rsidRPr="00FC28D6">
        <w:rPr>
          <w:rFonts w:ascii="Times New Roman" w:eastAsia="TimesNewRoman" w:hAnsi="Times New Roman" w:cs="Times New Roman"/>
          <w:sz w:val="28"/>
          <w:szCs w:val="28"/>
        </w:rPr>
        <w:t>– сумма всех значений рангов важности.</w:t>
      </w:r>
    </w:p>
    <w:p w14:paraId="09D8E48E" w14:textId="1891D0DC" w:rsidR="00595C9E" w:rsidRPr="00FC28D6" w:rsidRDefault="00595C9E" w:rsidP="00AB6C5C">
      <w:pPr>
        <w:spacing w:after="0" w:line="240" w:lineRule="auto"/>
        <w:ind w:firstLine="708"/>
        <w:jc w:val="both"/>
        <w:rPr>
          <w:rFonts w:ascii="Times New Roman" w:eastAsia="Times New Roman" w:hAnsi="Times New Roman" w:cs="Times New Roman"/>
          <w:i/>
          <w:sz w:val="28"/>
          <w:szCs w:val="28"/>
        </w:rPr>
      </w:pPr>
      <w:r w:rsidRPr="00FC28D6">
        <w:rPr>
          <w:rFonts w:ascii="Times New Roman" w:hAnsi="Times New Roman" w:cs="Times New Roman"/>
          <w:i/>
          <w:sz w:val="28"/>
          <w:szCs w:val="28"/>
        </w:rPr>
        <w:lastRenderedPageBreak/>
        <w:t>Апробация методики проведения аудита эффективности и получение результа</w:t>
      </w:r>
      <w:r w:rsidR="000711C4" w:rsidRPr="00FC28D6">
        <w:rPr>
          <w:rFonts w:ascii="Times New Roman" w:hAnsi="Times New Roman" w:cs="Times New Roman"/>
          <w:i/>
          <w:sz w:val="28"/>
          <w:szCs w:val="28"/>
        </w:rPr>
        <w:t>тов оценки ключевых показателей</w:t>
      </w:r>
    </w:p>
    <w:p w14:paraId="60C4C073" w14:textId="2DE2B964" w:rsidR="00595C9E" w:rsidRPr="00FC28D6" w:rsidRDefault="004125D4" w:rsidP="00AB6C5C">
      <w:pPr>
        <w:tabs>
          <w:tab w:val="left" w:pos="709"/>
        </w:tabs>
        <w:spacing w:after="0" w:line="240" w:lineRule="auto"/>
        <w:ind w:firstLine="709"/>
        <w:jc w:val="both"/>
        <w:rPr>
          <w:rFonts w:ascii="Times New Roman" w:eastAsia="Times New Roman" w:hAnsi="Times New Roman" w:cs="Times New Roman"/>
          <w:sz w:val="28"/>
          <w:szCs w:val="28"/>
        </w:rPr>
      </w:pPr>
      <w:r w:rsidRPr="00FC28D6">
        <w:rPr>
          <w:rFonts w:ascii="Times New Roman" w:hAnsi="Times New Roman" w:cs="Times New Roman"/>
          <w:sz w:val="28"/>
          <w:szCs w:val="28"/>
        </w:rPr>
        <w:t>Рассмотрим</w:t>
      </w:r>
      <w:r w:rsidR="00595C9E" w:rsidRPr="00FC28D6">
        <w:rPr>
          <w:rFonts w:ascii="Times New Roman" w:hAnsi="Times New Roman" w:cs="Times New Roman"/>
          <w:sz w:val="28"/>
          <w:szCs w:val="28"/>
        </w:rPr>
        <w:t xml:space="preserve"> апробацию предлагаемой Методики расчетов показателей </w:t>
      </w:r>
      <w:r w:rsidR="00595C9E" w:rsidRPr="00FC28D6">
        <w:rPr>
          <w:rFonts w:ascii="Times New Roman" w:eastAsia="Times New Roman" w:hAnsi="Times New Roman" w:cs="Times New Roman"/>
          <w:sz w:val="28"/>
          <w:szCs w:val="28"/>
        </w:rPr>
        <w:t xml:space="preserve">эффективности с учетом бюджетных ресурсов для двух государственных органов – </w:t>
      </w:r>
      <w:r w:rsidR="003D0799" w:rsidRPr="00FC28D6">
        <w:rPr>
          <w:rFonts w:ascii="Times New Roman" w:eastAsia="Times New Roman" w:hAnsi="Times New Roman" w:cs="Times New Roman"/>
          <w:sz w:val="28"/>
          <w:szCs w:val="28"/>
        </w:rPr>
        <w:t xml:space="preserve">Министерство индустрии и инфраструктурного развития Республики Казахстан </w:t>
      </w:r>
      <w:r w:rsidR="00595C9E" w:rsidRPr="00FC28D6">
        <w:rPr>
          <w:rFonts w:ascii="Times New Roman" w:eastAsia="Times New Roman" w:hAnsi="Times New Roman" w:cs="Times New Roman"/>
          <w:sz w:val="28"/>
          <w:szCs w:val="28"/>
        </w:rPr>
        <w:t>и Министерств</w:t>
      </w:r>
      <w:r w:rsidR="003D0799" w:rsidRPr="00FC28D6">
        <w:rPr>
          <w:rFonts w:ascii="Times New Roman" w:eastAsia="Times New Roman" w:hAnsi="Times New Roman" w:cs="Times New Roman"/>
          <w:sz w:val="28"/>
          <w:szCs w:val="28"/>
        </w:rPr>
        <w:t>о</w:t>
      </w:r>
      <w:r w:rsidR="00595C9E" w:rsidRPr="00FC28D6">
        <w:rPr>
          <w:rFonts w:ascii="Times New Roman" w:eastAsia="Times New Roman" w:hAnsi="Times New Roman" w:cs="Times New Roman"/>
          <w:sz w:val="28"/>
          <w:szCs w:val="28"/>
        </w:rPr>
        <w:t xml:space="preserve"> здравоохранения Республики Казахстан</w:t>
      </w:r>
      <w:r w:rsidRPr="00FC28D6">
        <w:rPr>
          <w:rFonts w:ascii="Times New Roman" w:eastAsia="Times New Roman" w:hAnsi="Times New Roman" w:cs="Times New Roman"/>
          <w:sz w:val="28"/>
          <w:szCs w:val="28"/>
        </w:rPr>
        <w:t xml:space="preserve"> по следующим направлениям:</w:t>
      </w:r>
    </w:p>
    <w:p w14:paraId="7717E3B3" w14:textId="2D96C094" w:rsidR="00595C9E" w:rsidRPr="00FC28D6" w:rsidRDefault="00595C9E" w:rsidP="00AB6C5C">
      <w:pPr>
        <w:pStyle w:val="a3"/>
        <w:numPr>
          <w:ilvl w:val="0"/>
          <w:numId w:val="39"/>
        </w:numPr>
        <w:tabs>
          <w:tab w:val="left" w:pos="709"/>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Бюджетные программы 005 РБП -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Повышение квалификации кадров государственных организаций здравоохранения</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на 2017 год [</w:t>
      </w:r>
      <w:r w:rsidR="002E1D85" w:rsidRPr="00FC28D6">
        <w:rPr>
          <w:rFonts w:ascii="Times New Roman" w:hAnsi="Times New Roman" w:cs="Times New Roman"/>
          <w:sz w:val="28"/>
          <w:szCs w:val="28"/>
        </w:rPr>
        <w:t>117</w:t>
      </w:r>
      <w:r w:rsidRPr="00FC28D6">
        <w:rPr>
          <w:rFonts w:ascii="Times New Roman" w:hAnsi="Times New Roman" w:cs="Times New Roman"/>
          <w:sz w:val="28"/>
          <w:szCs w:val="28"/>
        </w:rPr>
        <w:t xml:space="preserve">], 020 - Реформирование системы здравоохранения, а также Государственная программа развития здравоохранения Республики Казахстан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Денсаулық</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на 2016 - 2019 </w:t>
      </w:r>
      <w:r w:rsidR="00D9634B" w:rsidRPr="00FC28D6">
        <w:rPr>
          <w:rFonts w:ascii="Times New Roman" w:hAnsi="Times New Roman" w:cs="Times New Roman"/>
          <w:sz w:val="28"/>
          <w:szCs w:val="28"/>
        </w:rPr>
        <w:t>гг.</w:t>
      </w:r>
      <w:r w:rsidRPr="00FC28D6">
        <w:rPr>
          <w:rFonts w:ascii="Times New Roman" w:hAnsi="Times New Roman" w:cs="Times New Roman"/>
          <w:sz w:val="28"/>
          <w:szCs w:val="28"/>
        </w:rPr>
        <w:t xml:space="preserve"> (Программа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Денсаулық</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утвержденную Постановлением Правительства Республики Казахстан от 15 октября 2018 года №634 [</w:t>
      </w:r>
      <w:r w:rsidR="002E1D85" w:rsidRPr="00FC28D6">
        <w:rPr>
          <w:rFonts w:ascii="Times New Roman" w:hAnsi="Times New Roman" w:cs="Times New Roman"/>
          <w:sz w:val="28"/>
          <w:szCs w:val="28"/>
        </w:rPr>
        <w:t>118</w:t>
      </w:r>
      <w:r w:rsidRPr="00FC28D6">
        <w:rPr>
          <w:rFonts w:ascii="Times New Roman" w:hAnsi="Times New Roman" w:cs="Times New Roman"/>
          <w:sz w:val="28"/>
          <w:szCs w:val="28"/>
        </w:rPr>
        <w:t xml:space="preserve">]. </w:t>
      </w:r>
    </w:p>
    <w:p w14:paraId="6A8747C1" w14:textId="65893120" w:rsidR="00595C9E" w:rsidRPr="00FC28D6" w:rsidRDefault="00595C9E" w:rsidP="00AB6C5C">
      <w:pPr>
        <w:pStyle w:val="a3"/>
        <w:numPr>
          <w:ilvl w:val="0"/>
          <w:numId w:val="39"/>
        </w:numPr>
        <w:tabs>
          <w:tab w:val="left" w:pos="709"/>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Государственную программу индустриально-инновационного развития Республики Казахстан на 2015 – 2019 </w:t>
      </w:r>
      <w:r w:rsidR="00D9634B" w:rsidRPr="00FC28D6">
        <w:rPr>
          <w:rFonts w:ascii="Times New Roman" w:hAnsi="Times New Roman" w:cs="Times New Roman"/>
          <w:sz w:val="28"/>
          <w:szCs w:val="28"/>
        </w:rPr>
        <w:t>гг.</w:t>
      </w:r>
      <w:r w:rsidRPr="00FC28D6">
        <w:rPr>
          <w:rFonts w:ascii="Times New Roman" w:hAnsi="Times New Roman" w:cs="Times New Roman"/>
          <w:sz w:val="28"/>
          <w:szCs w:val="28"/>
        </w:rPr>
        <w:t>, утвержденную Указом Президента Республики Казахстан от 1 августа 2014 года № 874 (Программа ГПИИР) [</w:t>
      </w:r>
      <w:r w:rsidR="004449CD" w:rsidRPr="00FC28D6">
        <w:rPr>
          <w:rFonts w:ascii="Times New Roman" w:hAnsi="Times New Roman" w:cs="Times New Roman"/>
          <w:sz w:val="28"/>
          <w:szCs w:val="28"/>
        </w:rPr>
        <w:t>119</w:t>
      </w:r>
      <w:r w:rsidRPr="00FC28D6">
        <w:rPr>
          <w:rFonts w:ascii="Times New Roman" w:hAnsi="Times New Roman" w:cs="Times New Roman"/>
          <w:sz w:val="28"/>
          <w:szCs w:val="28"/>
        </w:rPr>
        <w:t>].</w:t>
      </w:r>
    </w:p>
    <w:p w14:paraId="62D8AF85" w14:textId="77777777" w:rsidR="00595C9E" w:rsidRPr="00FC28D6" w:rsidRDefault="00595C9E" w:rsidP="00AB6C5C">
      <w:pPr>
        <w:tabs>
          <w:tab w:val="left" w:pos="709"/>
        </w:tabs>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Выбор этих программ основан на том, что они дают возможность осуществить практическую реализацию расчета показателей, используемых при аудите эффективности, по двум направлениям деятельности государственных органов Республики Казахстан. Первое направление характеризует производственную деятельность, а второе – социальную, т.е. будет найдена чисто экономическая и социально-экономическая эффективность.</w:t>
      </w:r>
    </w:p>
    <w:p w14:paraId="7F2743D7" w14:textId="7EFFE3AD" w:rsidR="00595C9E" w:rsidRPr="00FC28D6" w:rsidRDefault="00595C9E" w:rsidP="00AB6C5C">
      <w:pPr>
        <w:autoSpaceDE w:val="0"/>
        <w:autoSpaceDN w:val="0"/>
        <w:adjustRightInd w:val="0"/>
        <w:spacing w:after="0" w:line="240" w:lineRule="auto"/>
        <w:ind w:firstLine="709"/>
        <w:jc w:val="both"/>
        <w:rPr>
          <w:rFonts w:ascii="Times New Roman" w:hAnsi="Times New Roman" w:cs="Times New Roman"/>
          <w:i/>
          <w:sz w:val="28"/>
          <w:szCs w:val="28"/>
        </w:rPr>
      </w:pPr>
      <w:r w:rsidRPr="00FC28D6">
        <w:rPr>
          <w:rFonts w:ascii="Times New Roman" w:hAnsi="Times New Roman" w:cs="Times New Roman"/>
          <w:i/>
          <w:sz w:val="28"/>
          <w:szCs w:val="28"/>
        </w:rPr>
        <w:t>Апробация методики расчета социальной эффективности на примере э</w:t>
      </w:r>
      <w:r w:rsidRPr="00FC28D6">
        <w:rPr>
          <w:rFonts w:ascii="Times New Roman" w:eastAsia="Times New Roman" w:hAnsi="Times New Roman" w:cs="Times New Roman"/>
          <w:i/>
          <w:sz w:val="28"/>
          <w:szCs w:val="24"/>
        </w:rPr>
        <w:t xml:space="preserve">ффективности системы здравоохранения </w:t>
      </w:r>
      <w:r w:rsidRPr="00FC28D6">
        <w:rPr>
          <w:rFonts w:ascii="Times New Roman" w:eastAsia="Times New Roman" w:hAnsi="Times New Roman" w:cs="Times New Roman"/>
          <w:i/>
          <w:sz w:val="28"/>
          <w:szCs w:val="28"/>
        </w:rPr>
        <w:t>Республики Казахстан</w:t>
      </w:r>
    </w:p>
    <w:p w14:paraId="20628319" w14:textId="1170ACE4" w:rsidR="00595C9E" w:rsidRPr="00FC28D6" w:rsidRDefault="00595C9E" w:rsidP="00AB6C5C">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Финансирование всех целей и задач будет в рамках Бюджетных программ: 005 </w:t>
      </w:r>
      <w:bookmarkStart w:id="48" w:name="_Hlk102227264"/>
      <w:r w:rsidRPr="00FC28D6">
        <w:rPr>
          <w:rFonts w:ascii="Times New Roman" w:eastAsia="Times New Roman" w:hAnsi="Times New Roman" w:cs="Times New Roman"/>
          <w:sz w:val="28"/>
          <w:szCs w:val="28"/>
        </w:rPr>
        <w:t xml:space="preserve">РБП </w:t>
      </w:r>
      <w:bookmarkEnd w:id="48"/>
      <w:r w:rsidRPr="00FC28D6">
        <w:rPr>
          <w:rFonts w:ascii="Times New Roman" w:eastAsia="Times New Roman" w:hAnsi="Times New Roman" w:cs="Times New Roman"/>
          <w:sz w:val="28"/>
          <w:szCs w:val="28"/>
        </w:rPr>
        <w:t xml:space="preserve">-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Повышение квалификации кадров государственных организаций здравоохранения</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на 2017 год (приказ МЗ Республики</w:t>
      </w:r>
      <w:r w:rsidR="000711C4" w:rsidRPr="00FC28D6">
        <w:rPr>
          <w:rFonts w:ascii="Times New Roman" w:eastAsia="Times New Roman" w:hAnsi="Times New Roman" w:cs="Times New Roman"/>
          <w:sz w:val="28"/>
          <w:szCs w:val="28"/>
        </w:rPr>
        <w:t xml:space="preserve"> Казахстан от 28.02.2017 года №</w:t>
      </w:r>
      <w:r w:rsidRPr="00FC28D6">
        <w:rPr>
          <w:rFonts w:ascii="Times New Roman" w:eastAsia="Times New Roman" w:hAnsi="Times New Roman" w:cs="Times New Roman"/>
          <w:sz w:val="28"/>
          <w:szCs w:val="28"/>
        </w:rPr>
        <w:t>42, зарегистрирован в МЮ Республики</w:t>
      </w:r>
      <w:r w:rsidR="000711C4" w:rsidRPr="00FC28D6">
        <w:rPr>
          <w:rFonts w:ascii="Times New Roman" w:eastAsia="Times New Roman" w:hAnsi="Times New Roman" w:cs="Times New Roman"/>
          <w:sz w:val="28"/>
          <w:szCs w:val="28"/>
        </w:rPr>
        <w:t xml:space="preserve"> Казахстан от 13.03.2017 года №</w:t>
      </w:r>
      <w:r w:rsidRPr="00FC28D6">
        <w:rPr>
          <w:rFonts w:ascii="Times New Roman" w:eastAsia="Times New Roman" w:hAnsi="Times New Roman" w:cs="Times New Roman"/>
          <w:sz w:val="28"/>
          <w:szCs w:val="28"/>
        </w:rPr>
        <w:t>14 887), 020 - Реформирование системы здравоохранения.</w:t>
      </w:r>
    </w:p>
    <w:p w14:paraId="7E4C1073" w14:textId="438CD530" w:rsidR="00595C9E" w:rsidRPr="00FC28D6" w:rsidRDefault="00595C9E" w:rsidP="00AB6C5C">
      <w:pPr>
        <w:tabs>
          <w:tab w:val="left" w:pos="709"/>
        </w:tabs>
        <w:spacing w:after="0" w:line="240" w:lineRule="auto"/>
        <w:ind w:firstLine="708"/>
        <w:jc w:val="both"/>
        <w:rPr>
          <w:rFonts w:ascii="Times New Roman" w:eastAsia="Times New Roman" w:hAnsi="Times New Roman" w:cs="Times New Roman"/>
          <w:i/>
          <w:iCs/>
          <w:sz w:val="28"/>
          <w:szCs w:val="28"/>
        </w:rPr>
      </w:pPr>
      <w:r w:rsidRPr="00FC28D6">
        <w:rPr>
          <w:rFonts w:ascii="Times New Roman" w:hAnsi="Times New Roman" w:cs="Times New Roman"/>
          <w:i/>
          <w:iCs/>
          <w:sz w:val="28"/>
          <w:szCs w:val="28"/>
        </w:rPr>
        <w:t xml:space="preserve">Рассмотрим </w:t>
      </w:r>
      <w:r w:rsidRPr="00FC28D6">
        <w:rPr>
          <w:rFonts w:ascii="Times New Roman" w:eastAsia="Times New Roman" w:hAnsi="Times New Roman" w:cs="Times New Roman"/>
          <w:i/>
          <w:iCs/>
          <w:sz w:val="28"/>
          <w:szCs w:val="28"/>
        </w:rPr>
        <w:t xml:space="preserve">Государственную </w:t>
      </w:r>
      <w:r w:rsidR="006821C5" w:rsidRPr="00FC28D6">
        <w:rPr>
          <w:rFonts w:ascii="Times New Roman" w:eastAsia="Times New Roman" w:hAnsi="Times New Roman" w:cs="Times New Roman"/>
          <w:i/>
          <w:iCs/>
          <w:sz w:val="28"/>
          <w:szCs w:val="28"/>
        </w:rPr>
        <w:t xml:space="preserve">программу </w:t>
      </w:r>
      <w:r w:rsidR="00AA5E66" w:rsidRPr="00FC28D6">
        <w:rPr>
          <w:rFonts w:ascii="Times New Roman" w:eastAsia="Times New Roman" w:hAnsi="Times New Roman" w:cs="Times New Roman"/>
          <w:i/>
          <w:iCs/>
          <w:sz w:val="28"/>
          <w:szCs w:val="28"/>
        </w:rPr>
        <w:t>«</w:t>
      </w:r>
      <w:r w:rsidRPr="00FC28D6">
        <w:rPr>
          <w:rFonts w:ascii="Times New Roman" w:eastAsia="Times New Roman" w:hAnsi="Times New Roman" w:cs="Times New Roman"/>
          <w:i/>
          <w:iCs/>
          <w:sz w:val="28"/>
          <w:szCs w:val="28"/>
        </w:rPr>
        <w:t>Денсаулық</w:t>
      </w:r>
      <w:r w:rsidR="00AA5E66" w:rsidRPr="00FC28D6">
        <w:rPr>
          <w:rFonts w:ascii="Times New Roman" w:eastAsia="Times New Roman" w:hAnsi="Times New Roman" w:cs="Times New Roman"/>
          <w:i/>
          <w:iCs/>
          <w:sz w:val="28"/>
          <w:szCs w:val="28"/>
        </w:rPr>
        <w:t>»</w:t>
      </w:r>
      <w:r w:rsidRPr="00FC28D6">
        <w:rPr>
          <w:rFonts w:ascii="Times New Roman" w:eastAsia="Times New Roman" w:hAnsi="Times New Roman" w:cs="Times New Roman"/>
          <w:i/>
          <w:iCs/>
          <w:sz w:val="28"/>
          <w:szCs w:val="28"/>
        </w:rPr>
        <w:t xml:space="preserve">. </w:t>
      </w:r>
    </w:p>
    <w:p w14:paraId="471FF8B9" w14:textId="14E7318F" w:rsidR="00595C9E" w:rsidRPr="00FC28D6" w:rsidRDefault="00595C9E" w:rsidP="00AB6C5C">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Администратором Программы выступает Министерство здравоохранения Республики Казахстан. Все нормативные документы, </w:t>
      </w:r>
      <w:r w:rsidR="00086907" w:rsidRPr="00FC28D6">
        <w:rPr>
          <w:rFonts w:ascii="Times New Roman" w:eastAsia="Times New Roman" w:hAnsi="Times New Roman" w:cs="Times New Roman"/>
          <w:sz w:val="28"/>
          <w:szCs w:val="28"/>
        </w:rPr>
        <w:t>План развития</w:t>
      </w:r>
      <w:r w:rsidRPr="00FC28D6">
        <w:rPr>
          <w:rFonts w:ascii="Times New Roman" w:eastAsia="Times New Roman" w:hAnsi="Times New Roman" w:cs="Times New Roman"/>
          <w:sz w:val="28"/>
          <w:szCs w:val="28"/>
        </w:rPr>
        <w:t>, План мероприятий по реализации Государственной программы</w:t>
      </w:r>
      <w:r w:rsidR="00904250"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w:t>
      </w:r>
      <w:r w:rsidR="004449CD" w:rsidRPr="00FC28D6">
        <w:rPr>
          <w:rFonts w:ascii="Times New Roman" w:eastAsia="Times New Roman" w:hAnsi="Times New Roman" w:cs="Times New Roman"/>
          <w:sz w:val="28"/>
          <w:szCs w:val="28"/>
        </w:rPr>
        <w:t>120</w:t>
      </w:r>
      <w:r w:rsidRPr="00FC28D6">
        <w:rPr>
          <w:rFonts w:ascii="Times New Roman" w:eastAsia="Times New Roman" w:hAnsi="Times New Roman" w:cs="Times New Roman"/>
          <w:sz w:val="28"/>
          <w:szCs w:val="28"/>
        </w:rPr>
        <w:t xml:space="preserve">], а также </w:t>
      </w:r>
      <w:bookmarkStart w:id="49" w:name="_Hlk103539071"/>
      <w:r w:rsidRPr="00FC28D6">
        <w:rPr>
          <w:rFonts w:ascii="Times New Roman" w:eastAsia="Times New Roman" w:hAnsi="Times New Roman" w:cs="Times New Roman"/>
          <w:sz w:val="28"/>
          <w:szCs w:val="28"/>
        </w:rPr>
        <w:t xml:space="preserve">Отчет о реализации Программы развития здравоохранения Республики Казахстан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Денсаулық</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на 2016-2019 </w:t>
      </w:r>
      <w:r w:rsidR="00D9634B" w:rsidRPr="00FC28D6">
        <w:rPr>
          <w:rFonts w:ascii="Times New Roman" w:eastAsia="Times New Roman" w:hAnsi="Times New Roman" w:cs="Times New Roman"/>
          <w:sz w:val="28"/>
          <w:szCs w:val="28"/>
        </w:rPr>
        <w:t>гг.</w:t>
      </w:r>
      <w:r w:rsidRPr="00FC28D6">
        <w:rPr>
          <w:rFonts w:ascii="Times New Roman" w:eastAsia="Times New Roman" w:hAnsi="Times New Roman" w:cs="Times New Roman"/>
          <w:sz w:val="28"/>
          <w:szCs w:val="28"/>
        </w:rPr>
        <w:t xml:space="preserve"> </w:t>
      </w:r>
      <w:bookmarkEnd w:id="49"/>
      <w:r w:rsidRPr="00FC28D6">
        <w:rPr>
          <w:rFonts w:ascii="Times New Roman" w:eastAsia="Times New Roman" w:hAnsi="Times New Roman" w:cs="Times New Roman"/>
          <w:sz w:val="28"/>
          <w:szCs w:val="28"/>
        </w:rPr>
        <w:t>размещаются на сайте Министерства здравоохранения Республики Казахстан [</w:t>
      </w:r>
      <w:r w:rsidR="004449CD" w:rsidRPr="00FC28D6">
        <w:rPr>
          <w:rFonts w:ascii="Times New Roman" w:eastAsia="Times New Roman" w:hAnsi="Times New Roman" w:cs="Times New Roman"/>
          <w:sz w:val="28"/>
          <w:szCs w:val="28"/>
        </w:rPr>
        <w:t>121</w:t>
      </w:r>
      <w:r w:rsidRPr="00FC28D6">
        <w:rPr>
          <w:rFonts w:ascii="Times New Roman" w:eastAsia="Times New Roman" w:hAnsi="Times New Roman" w:cs="Times New Roman"/>
          <w:sz w:val="28"/>
          <w:szCs w:val="28"/>
        </w:rPr>
        <w:t>].</w:t>
      </w:r>
    </w:p>
    <w:p w14:paraId="3095AF3E" w14:textId="77777777" w:rsidR="00595C9E" w:rsidRPr="00FC28D6" w:rsidRDefault="00595C9E" w:rsidP="00AB6C5C">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Но кроме основного исполнителя еще ряд </w:t>
      </w:r>
      <w:bookmarkStart w:id="50" w:name="_Hlk87348704"/>
      <w:r w:rsidRPr="00FC28D6">
        <w:rPr>
          <w:rFonts w:ascii="Times New Roman" w:eastAsia="Times New Roman" w:hAnsi="Times New Roman" w:cs="Times New Roman"/>
          <w:sz w:val="28"/>
          <w:szCs w:val="28"/>
        </w:rPr>
        <w:t>государственных органов</w:t>
      </w:r>
      <w:bookmarkEnd w:id="50"/>
      <w:r w:rsidRPr="00FC28D6">
        <w:rPr>
          <w:rFonts w:ascii="Times New Roman" w:eastAsia="Times New Roman" w:hAnsi="Times New Roman" w:cs="Times New Roman"/>
          <w:sz w:val="28"/>
          <w:szCs w:val="28"/>
        </w:rPr>
        <w:t xml:space="preserve"> являются соисполнителями Программы: МЗ, МВД, МОН, МНЭ, МСХ, МКС, МИО. Все участвующие в реализации Программы государственные органы предоставляют необходимую информацию о ходе ее реализации. </w:t>
      </w:r>
    </w:p>
    <w:p w14:paraId="7970B5C9" w14:textId="77777777" w:rsidR="00595C9E" w:rsidRPr="00FC28D6" w:rsidRDefault="00595C9E" w:rsidP="00AB6C5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В этой сфере существует множество методик и подходов к такой оценке.</w:t>
      </w:r>
    </w:p>
    <w:p w14:paraId="73FADF2C" w14:textId="2BBF1C39" w:rsidR="00595C9E" w:rsidRPr="00FC28D6" w:rsidRDefault="00595C9E" w:rsidP="00AB6C5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Согласно мировой практике</w:t>
      </w:r>
      <w:r w:rsidR="00AD371F" w:rsidRPr="00FC28D6">
        <w:rPr>
          <w:rFonts w:ascii="Times New Roman" w:eastAsia="TimesNewRomanPSMT" w:hAnsi="Times New Roman" w:cs="Times New Roman"/>
          <w:sz w:val="28"/>
          <w:szCs w:val="28"/>
        </w:rPr>
        <w:t>,</w:t>
      </w:r>
      <w:r w:rsidRPr="00FC28D6">
        <w:rPr>
          <w:rFonts w:ascii="Times New Roman" w:eastAsia="TimesNewRomanPSMT" w:hAnsi="Times New Roman" w:cs="Times New Roman"/>
          <w:sz w:val="28"/>
          <w:szCs w:val="28"/>
        </w:rPr>
        <w:t xml:space="preserve"> </w:t>
      </w:r>
      <w:r w:rsidR="00D9634B" w:rsidRPr="00FC28D6">
        <w:rPr>
          <w:rFonts w:ascii="Times New Roman" w:eastAsia="TimesNewRomanPSMT" w:hAnsi="Times New Roman" w:cs="Times New Roman"/>
          <w:sz w:val="28"/>
          <w:szCs w:val="28"/>
        </w:rPr>
        <w:t>в основном</w:t>
      </w:r>
      <w:r w:rsidR="00086907" w:rsidRPr="00FC28D6">
        <w:rPr>
          <w:rFonts w:ascii="Times New Roman" w:eastAsia="TimesNewRomanPSMT" w:hAnsi="Times New Roman" w:cs="Times New Roman"/>
          <w:sz w:val="28"/>
          <w:szCs w:val="28"/>
        </w:rPr>
        <w:t xml:space="preserve"> </w:t>
      </w:r>
      <w:r w:rsidRPr="00FC28D6">
        <w:rPr>
          <w:rFonts w:ascii="Times New Roman" w:eastAsia="TimesNewRomanPSMT" w:hAnsi="Times New Roman" w:cs="Times New Roman"/>
          <w:sz w:val="28"/>
          <w:szCs w:val="28"/>
        </w:rPr>
        <w:t>используется объем расходов государственного бюджета на здравоохранение в % к ВВП (показатель, характеризующий финансирование отрасли), а также Комбинированные показатели (</w:t>
      </w:r>
      <w:r w:rsidR="00F1406D" w:rsidRPr="00FC28D6">
        <w:rPr>
          <w:rFonts w:ascii="Times New Roman" w:eastAsia="TimesNewRomanPSMT" w:hAnsi="Times New Roman" w:cs="Times New Roman"/>
          <w:sz w:val="28"/>
          <w:szCs w:val="28"/>
        </w:rPr>
        <w:t xml:space="preserve">Composite </w:t>
      </w:r>
      <w:r w:rsidRPr="00FC28D6">
        <w:rPr>
          <w:rFonts w:ascii="Times New Roman" w:eastAsia="TimesNewRomanPSMT" w:hAnsi="Times New Roman" w:cs="Times New Roman"/>
          <w:sz w:val="28"/>
          <w:szCs w:val="28"/>
        </w:rPr>
        <w:t xml:space="preserve">indices), рассчитываемые на основе нескольких </w:t>
      </w:r>
      <w:r w:rsidRPr="00FC28D6">
        <w:rPr>
          <w:rFonts w:ascii="Times New Roman" w:eastAsia="TimesNewRomanPSMT" w:hAnsi="Times New Roman" w:cs="Times New Roman"/>
          <w:sz w:val="28"/>
          <w:szCs w:val="28"/>
        </w:rPr>
        <w:lastRenderedPageBreak/>
        <w:t>показателей по исследуемым объектам здравоохранения с разных сторон их деятельности и с применением разных методик.</w:t>
      </w:r>
    </w:p>
    <w:p w14:paraId="7A507E43" w14:textId="77777777" w:rsidR="00595C9E" w:rsidRPr="00FC28D6" w:rsidRDefault="00595C9E" w:rsidP="00AB6C5C">
      <w:pPr>
        <w:spacing w:after="0" w:line="240" w:lineRule="auto"/>
        <w:ind w:firstLine="567"/>
        <w:contextualSpacing/>
        <w:jc w:val="both"/>
        <w:rPr>
          <w:rFonts w:ascii="Times New Roman" w:eastAsia="Times New Roman" w:hAnsi="Times New Roman" w:cs="Times New Roman"/>
          <w:sz w:val="28"/>
          <w:szCs w:val="24"/>
        </w:rPr>
      </w:pPr>
      <w:r w:rsidRPr="00FC28D6">
        <w:rPr>
          <w:rFonts w:ascii="Times New Roman" w:eastAsia="Times New Roman" w:hAnsi="Times New Roman" w:cs="Times New Roman"/>
          <w:sz w:val="28"/>
          <w:szCs w:val="24"/>
        </w:rPr>
        <w:t>Американское агентство финансово-экономической информации Bloomberg в качестве показателей эффективности системы здравоохранения (The Most Efficient Health Care) рассматривает следующие:</w:t>
      </w:r>
    </w:p>
    <w:p w14:paraId="7D08C41A" w14:textId="77777777" w:rsidR="00595C9E" w:rsidRPr="00FC28D6" w:rsidRDefault="00595C9E" w:rsidP="00AB6C5C">
      <w:pPr>
        <w:pStyle w:val="a3"/>
        <w:numPr>
          <w:ilvl w:val="0"/>
          <w:numId w:val="40"/>
        </w:numPr>
        <w:tabs>
          <w:tab w:val="left" w:pos="993"/>
        </w:tabs>
        <w:spacing w:after="0" w:line="240" w:lineRule="auto"/>
        <w:ind w:left="0" w:firstLine="709"/>
        <w:jc w:val="both"/>
        <w:rPr>
          <w:rFonts w:ascii="Times New Roman" w:hAnsi="Times New Roman" w:cs="Times New Roman"/>
          <w:sz w:val="28"/>
          <w:szCs w:val="24"/>
        </w:rPr>
      </w:pPr>
      <w:r w:rsidRPr="00FC28D6">
        <w:rPr>
          <w:rFonts w:ascii="Times New Roman" w:hAnsi="Times New Roman" w:cs="Times New Roman"/>
          <w:sz w:val="28"/>
          <w:szCs w:val="24"/>
        </w:rPr>
        <w:t>среднюю ожидаемую продолжительность жизни при рождении;</w:t>
      </w:r>
    </w:p>
    <w:p w14:paraId="54580BB6" w14:textId="77777777" w:rsidR="00595C9E" w:rsidRPr="00FC28D6" w:rsidRDefault="00595C9E" w:rsidP="00AB6C5C">
      <w:pPr>
        <w:pStyle w:val="a3"/>
        <w:numPr>
          <w:ilvl w:val="0"/>
          <w:numId w:val="40"/>
        </w:numPr>
        <w:tabs>
          <w:tab w:val="left" w:pos="993"/>
        </w:tabs>
        <w:spacing w:after="0" w:line="240" w:lineRule="auto"/>
        <w:ind w:left="0" w:firstLine="709"/>
        <w:jc w:val="both"/>
        <w:rPr>
          <w:rFonts w:ascii="Times New Roman" w:hAnsi="Times New Roman" w:cs="Times New Roman"/>
          <w:sz w:val="28"/>
          <w:szCs w:val="24"/>
        </w:rPr>
      </w:pPr>
      <w:r w:rsidRPr="00FC28D6">
        <w:rPr>
          <w:rFonts w:ascii="Times New Roman" w:hAnsi="Times New Roman" w:cs="Times New Roman"/>
          <w:sz w:val="28"/>
          <w:szCs w:val="24"/>
        </w:rPr>
        <w:t>государственные затраты на здравоохранение в виде процента от ВВП на душу населения;</w:t>
      </w:r>
    </w:p>
    <w:p w14:paraId="50C61F1B" w14:textId="77777777" w:rsidR="00595C9E" w:rsidRPr="00FC28D6" w:rsidRDefault="00595C9E" w:rsidP="00AB6C5C">
      <w:pPr>
        <w:pStyle w:val="a3"/>
        <w:numPr>
          <w:ilvl w:val="0"/>
          <w:numId w:val="40"/>
        </w:numPr>
        <w:tabs>
          <w:tab w:val="left" w:pos="993"/>
        </w:tabs>
        <w:spacing w:after="0" w:line="240" w:lineRule="auto"/>
        <w:ind w:left="0" w:firstLine="709"/>
        <w:jc w:val="both"/>
        <w:rPr>
          <w:rFonts w:ascii="Times New Roman" w:hAnsi="Times New Roman" w:cs="Times New Roman"/>
          <w:sz w:val="28"/>
          <w:szCs w:val="24"/>
        </w:rPr>
      </w:pPr>
      <w:r w:rsidRPr="00FC28D6">
        <w:rPr>
          <w:rFonts w:ascii="Times New Roman" w:hAnsi="Times New Roman" w:cs="Times New Roman"/>
          <w:sz w:val="28"/>
          <w:szCs w:val="24"/>
        </w:rPr>
        <w:t>стоимость медицинских услуг в пересчете на душу населения.</w:t>
      </w:r>
    </w:p>
    <w:p w14:paraId="5BA42E6A" w14:textId="77777777" w:rsidR="00595C9E" w:rsidRPr="00FC28D6" w:rsidRDefault="00595C9E" w:rsidP="00AB6C5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 xml:space="preserve">Казахстан также участвует </w:t>
      </w:r>
      <w:hyperlink r:id="rId181" w:tgtFrame="_blank" w:history="1">
        <w:r w:rsidRPr="00FC28D6">
          <w:rPr>
            <w:rFonts w:ascii="Times New Roman" w:eastAsia="TimesNewRomanPSMT" w:hAnsi="Times New Roman" w:cs="Times New Roman"/>
            <w:sz w:val="28"/>
            <w:szCs w:val="28"/>
          </w:rPr>
          <w:t>в рейтинге</w:t>
        </w:r>
      </w:hyperlink>
      <w:r w:rsidRPr="00FC28D6">
        <w:rPr>
          <w:rFonts w:ascii="Times New Roman" w:eastAsia="TimesNewRomanPSMT" w:hAnsi="Times New Roman" w:cs="Times New Roman"/>
          <w:sz w:val="28"/>
          <w:szCs w:val="28"/>
        </w:rPr>
        <w:t xml:space="preserve"> мировых экономик агентства Bloomberg по качеству здравоохранения, занимая 44 строчку в 2020 году.</w:t>
      </w:r>
    </w:p>
    <w:p w14:paraId="44959005" w14:textId="77777777" w:rsidR="00595C9E" w:rsidRPr="00FC28D6" w:rsidRDefault="00595C9E" w:rsidP="00AB6C5C">
      <w:pPr>
        <w:spacing w:after="0" w:line="240" w:lineRule="auto"/>
        <w:ind w:firstLine="709"/>
        <w:contextualSpacing/>
        <w:jc w:val="both"/>
        <w:rPr>
          <w:rFonts w:ascii="Times New Roman" w:eastAsia="Times New Roman" w:hAnsi="Times New Roman" w:cs="Times New Roman"/>
          <w:sz w:val="28"/>
          <w:szCs w:val="24"/>
        </w:rPr>
      </w:pPr>
      <w:r w:rsidRPr="00FC28D6">
        <w:rPr>
          <w:rFonts w:ascii="Times New Roman" w:eastAsia="Times New Roman" w:hAnsi="Times New Roman" w:cs="Times New Roman"/>
          <w:sz w:val="28"/>
          <w:szCs w:val="24"/>
        </w:rPr>
        <w:t>В качестве самого важного показателя как в Казахстане, так и в других странах, являются следующие.</w:t>
      </w:r>
    </w:p>
    <w:p w14:paraId="38C2DECB" w14:textId="5F9DFEE3" w:rsidR="00595C9E" w:rsidRPr="00FC28D6" w:rsidRDefault="00595C9E" w:rsidP="00AB6C5C">
      <w:pPr>
        <w:spacing w:after="0" w:line="240" w:lineRule="auto"/>
        <w:ind w:firstLine="709"/>
        <w:contextualSpacing/>
        <w:jc w:val="both"/>
        <w:rPr>
          <w:rFonts w:ascii="Times New Roman" w:eastAsia="Times New Roman" w:hAnsi="Times New Roman" w:cs="Times New Roman"/>
          <w:sz w:val="28"/>
          <w:szCs w:val="24"/>
        </w:rPr>
      </w:pPr>
      <w:r w:rsidRPr="00FC28D6">
        <w:rPr>
          <w:rFonts w:ascii="Times New Roman" w:eastAsia="Times New Roman" w:hAnsi="Times New Roman" w:cs="Times New Roman"/>
          <w:sz w:val="28"/>
          <w:szCs w:val="24"/>
        </w:rPr>
        <w:t>1</w:t>
      </w:r>
      <w:r w:rsidR="000711C4" w:rsidRPr="00FC28D6">
        <w:rPr>
          <w:rFonts w:ascii="Times New Roman" w:eastAsia="Times New Roman" w:hAnsi="Times New Roman" w:cs="Times New Roman"/>
          <w:sz w:val="28"/>
          <w:szCs w:val="24"/>
        </w:rPr>
        <w:t>.</w:t>
      </w:r>
      <w:r w:rsidRPr="00FC28D6">
        <w:rPr>
          <w:rFonts w:ascii="Times New Roman" w:eastAsia="Times New Roman" w:hAnsi="Times New Roman" w:cs="Times New Roman"/>
          <w:sz w:val="28"/>
          <w:szCs w:val="24"/>
        </w:rPr>
        <w:t xml:space="preserve"> Эффективность расходов на здравоохранение через оценку влияния вложенных средств на снижение заболеваемости, которую можно найти по формуле (1</w:t>
      </w:r>
      <w:r w:rsidR="002612AB" w:rsidRPr="00FC28D6">
        <w:rPr>
          <w:rFonts w:ascii="Times New Roman" w:eastAsia="Times New Roman" w:hAnsi="Times New Roman" w:cs="Times New Roman"/>
          <w:sz w:val="28"/>
          <w:szCs w:val="24"/>
        </w:rPr>
        <w:t>6</w:t>
      </w:r>
      <w:r w:rsidRPr="00FC28D6">
        <w:rPr>
          <w:rFonts w:ascii="Times New Roman" w:eastAsia="Times New Roman" w:hAnsi="Times New Roman" w:cs="Times New Roman"/>
          <w:sz w:val="28"/>
          <w:szCs w:val="24"/>
        </w:rPr>
        <w:t>):</w:t>
      </w:r>
    </w:p>
    <w:p w14:paraId="26E9D675" w14:textId="77777777" w:rsidR="00595C9E" w:rsidRPr="00FC28D6" w:rsidRDefault="00595C9E" w:rsidP="00AB6C5C">
      <w:pPr>
        <w:spacing w:after="0" w:line="240" w:lineRule="auto"/>
        <w:ind w:firstLine="567"/>
        <w:contextualSpacing/>
        <w:jc w:val="both"/>
        <w:rPr>
          <w:rFonts w:ascii="Times New Roman" w:eastAsia="Times New Roman" w:hAnsi="Times New Roman" w:cs="Times New Roman"/>
          <w:sz w:val="28"/>
          <w:szCs w:val="24"/>
        </w:rPr>
      </w:pPr>
    </w:p>
    <w:p w14:paraId="73D50FA2" w14:textId="5F0F5A47" w:rsidR="00595C9E" w:rsidRPr="00FC28D6" w:rsidRDefault="00257B6A" w:rsidP="00AB6C5C">
      <w:pPr>
        <w:spacing w:after="0" w:line="240" w:lineRule="auto"/>
        <w:ind w:firstLine="567"/>
        <w:contextualSpacing/>
        <w:jc w:val="right"/>
        <w:rPr>
          <w:rFonts w:ascii="Times New Roman" w:eastAsia="Times New Roman" w:hAnsi="Times New Roman" w:cs="Times New Roman"/>
          <w:sz w:val="28"/>
          <w:szCs w:val="24"/>
        </w:rPr>
      </w:pPr>
      <w:r w:rsidRPr="00257B6A">
        <w:rPr>
          <w:rFonts w:ascii="Times New Roman" w:eastAsia="Times New Roman" w:hAnsi="Times New Roman" w:cs="Times New Roman"/>
          <w:noProof/>
          <w:position w:val="-28"/>
          <w:sz w:val="28"/>
          <w:szCs w:val="24"/>
        </w:rPr>
        <w:object w:dxaOrig="7119" w:dyaOrig="639" w14:anchorId="33386808">
          <v:shape id="_x0000_i1059" type="#_x0000_t75" alt="" style="width:388.5pt;height:35.25pt;mso-width-percent:0;mso-height-percent:0;mso-width-percent:0;mso-height-percent:0" o:ole="">
            <v:imagedata r:id="rId182" o:title=""/>
          </v:shape>
          <o:OLEObject Type="Embed" ProgID="Equation.3" ShapeID="_x0000_i1059" DrawAspect="Content" ObjectID="_1715692904" r:id="rId183"/>
        </w:object>
      </w:r>
      <w:r w:rsidR="00595C9E" w:rsidRPr="00FC28D6">
        <w:rPr>
          <w:rFonts w:ascii="Times New Roman" w:eastAsia="Times New Roman" w:hAnsi="Times New Roman" w:cs="Times New Roman"/>
          <w:sz w:val="28"/>
          <w:szCs w:val="24"/>
        </w:rPr>
        <w:tab/>
        <w:t xml:space="preserve">    (</w:t>
      </w:r>
      <w:r w:rsidR="002612AB" w:rsidRPr="00FC28D6">
        <w:rPr>
          <w:rFonts w:ascii="Times New Roman" w:eastAsia="Times New Roman" w:hAnsi="Times New Roman" w:cs="Times New Roman"/>
          <w:sz w:val="28"/>
          <w:szCs w:val="24"/>
        </w:rPr>
        <w:t>16</w:t>
      </w:r>
      <w:r w:rsidR="00595C9E" w:rsidRPr="00FC28D6">
        <w:rPr>
          <w:rFonts w:ascii="Times New Roman" w:eastAsia="Times New Roman" w:hAnsi="Times New Roman" w:cs="Times New Roman"/>
          <w:sz w:val="28"/>
          <w:szCs w:val="24"/>
        </w:rPr>
        <w:t>)</w:t>
      </w:r>
    </w:p>
    <w:p w14:paraId="4FC59E7B" w14:textId="77777777" w:rsidR="00595C9E" w:rsidRPr="00FC28D6" w:rsidRDefault="00595C9E" w:rsidP="00AB6C5C">
      <w:pPr>
        <w:widowControl w:val="0"/>
        <w:spacing w:after="0" w:line="240" w:lineRule="auto"/>
        <w:ind w:firstLine="709"/>
        <w:jc w:val="both"/>
        <w:rPr>
          <w:rFonts w:ascii="Times New Roman" w:eastAsia="Calibri" w:hAnsi="Times New Roman" w:cs="Times New Roman"/>
          <w:b/>
          <w:sz w:val="28"/>
          <w:szCs w:val="28"/>
        </w:rPr>
      </w:pPr>
    </w:p>
    <w:p w14:paraId="6B5DAC6C" w14:textId="77777777" w:rsidR="00595C9E" w:rsidRPr="00FC28D6" w:rsidRDefault="00595C9E" w:rsidP="000711C4">
      <w:pPr>
        <w:spacing w:after="0" w:line="240" w:lineRule="auto"/>
        <w:jc w:val="both"/>
        <w:rPr>
          <w:rFonts w:ascii="Times New Roman" w:eastAsia="Times New Roman" w:hAnsi="Times New Roman" w:cs="Times New Roman"/>
          <w:sz w:val="28"/>
          <w:szCs w:val="24"/>
        </w:rPr>
      </w:pPr>
      <w:r w:rsidRPr="00FC28D6">
        <w:rPr>
          <w:rFonts w:ascii="Times New Roman" w:eastAsia="Times New Roman" w:hAnsi="Times New Roman" w:cs="Times New Roman"/>
          <w:sz w:val="28"/>
          <w:szCs w:val="24"/>
        </w:rPr>
        <w:t>где рассматриваются изменения уровня заболеваемости населения и расходов на здравоохранение в % к соответствующему периоду.</w:t>
      </w:r>
    </w:p>
    <w:p w14:paraId="03AC9FFA" w14:textId="2A43AEE6" w:rsidR="00595C9E" w:rsidRPr="00FC28D6" w:rsidRDefault="00595C9E" w:rsidP="00AB6C5C">
      <w:pPr>
        <w:widowControl w:val="0"/>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2</w:t>
      </w:r>
      <w:r w:rsidR="000711C4"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 xml:space="preserve"> Индекс здоровья населения, характеризующий эффективность реализации политики государства в сфере здравоохранения, и находится по формуле (1</w:t>
      </w:r>
      <w:r w:rsidR="002612AB" w:rsidRPr="00FC28D6">
        <w:rPr>
          <w:rFonts w:ascii="Times New Roman" w:eastAsia="Calibri" w:hAnsi="Times New Roman" w:cs="Times New Roman"/>
          <w:sz w:val="28"/>
          <w:szCs w:val="28"/>
        </w:rPr>
        <w:t>7</w:t>
      </w:r>
      <w:r w:rsidRPr="00FC28D6">
        <w:rPr>
          <w:rFonts w:ascii="Times New Roman" w:eastAsia="Calibri" w:hAnsi="Times New Roman" w:cs="Times New Roman"/>
          <w:sz w:val="28"/>
          <w:szCs w:val="28"/>
        </w:rPr>
        <w:t>):</w:t>
      </w:r>
    </w:p>
    <w:p w14:paraId="1081ED4D" w14:textId="77777777" w:rsidR="00595C9E" w:rsidRPr="00FC28D6" w:rsidRDefault="00595C9E" w:rsidP="00AB6C5C">
      <w:pPr>
        <w:widowControl w:val="0"/>
        <w:spacing w:after="0" w:line="240" w:lineRule="auto"/>
        <w:ind w:firstLine="709"/>
        <w:jc w:val="both"/>
        <w:rPr>
          <w:rFonts w:ascii="Times New Roman" w:eastAsia="Calibri" w:hAnsi="Times New Roman" w:cs="Times New Roman"/>
          <w:sz w:val="28"/>
          <w:szCs w:val="28"/>
        </w:rPr>
      </w:pPr>
    </w:p>
    <w:p w14:paraId="63794E48" w14:textId="79F5D08A" w:rsidR="00595C9E" w:rsidRPr="00FC28D6" w:rsidRDefault="00257B6A" w:rsidP="00AB6C5C">
      <w:pPr>
        <w:widowControl w:val="0"/>
        <w:spacing w:after="0" w:line="240" w:lineRule="auto"/>
        <w:ind w:firstLine="709"/>
        <w:jc w:val="right"/>
        <w:rPr>
          <w:rFonts w:ascii="Times New Roman" w:eastAsia="Calibri" w:hAnsi="Times New Roman" w:cs="Times New Roman"/>
          <w:sz w:val="28"/>
          <w:szCs w:val="28"/>
        </w:rPr>
      </w:pPr>
      <w:r w:rsidRPr="00FC28D6">
        <w:rPr>
          <w:rFonts w:ascii="Times New Roman" w:eastAsia="Calibri" w:hAnsi="Times New Roman" w:cs="Times New Roman"/>
          <w:noProof/>
          <w:position w:val="-28"/>
          <w:sz w:val="28"/>
          <w:szCs w:val="28"/>
        </w:rPr>
        <w:object w:dxaOrig="5520" w:dyaOrig="639" w14:anchorId="15FBD1C0">
          <v:shape id="_x0000_i1060" type="#_x0000_t75" alt="" style="width:300.75pt;height:35.25pt;mso-width-percent:0;mso-height-percent:0;mso-width-percent:0;mso-height-percent:0" o:ole="">
            <v:imagedata r:id="rId184" o:title=""/>
          </v:shape>
          <o:OLEObject Type="Embed" ProgID="Equation.3" ShapeID="_x0000_i1060" DrawAspect="Content" ObjectID="_1715692905" r:id="rId185"/>
        </w:object>
      </w:r>
      <w:r w:rsidR="00595C9E" w:rsidRPr="00FC28D6">
        <w:rPr>
          <w:rFonts w:ascii="Times New Roman" w:eastAsia="Calibri" w:hAnsi="Times New Roman" w:cs="Times New Roman"/>
          <w:sz w:val="28"/>
          <w:szCs w:val="28"/>
        </w:rPr>
        <w:tab/>
      </w:r>
      <w:r w:rsidR="00595C9E" w:rsidRPr="00FC28D6">
        <w:rPr>
          <w:rFonts w:ascii="Times New Roman" w:eastAsia="Calibri" w:hAnsi="Times New Roman" w:cs="Times New Roman"/>
          <w:sz w:val="28"/>
          <w:szCs w:val="28"/>
        </w:rPr>
        <w:tab/>
      </w:r>
      <w:r w:rsidR="00595C9E" w:rsidRPr="00FC28D6">
        <w:rPr>
          <w:rFonts w:ascii="Times New Roman" w:eastAsia="Calibri" w:hAnsi="Times New Roman" w:cs="Times New Roman"/>
          <w:sz w:val="28"/>
          <w:szCs w:val="28"/>
        </w:rPr>
        <w:tab/>
        <w:t>(</w:t>
      </w:r>
      <w:r w:rsidR="002612AB" w:rsidRPr="00FC28D6">
        <w:rPr>
          <w:rFonts w:ascii="Times New Roman" w:eastAsia="Calibri" w:hAnsi="Times New Roman" w:cs="Times New Roman"/>
          <w:sz w:val="28"/>
          <w:szCs w:val="28"/>
        </w:rPr>
        <w:t>17</w:t>
      </w:r>
      <w:r w:rsidR="00595C9E" w:rsidRPr="00FC28D6">
        <w:rPr>
          <w:rFonts w:ascii="Times New Roman" w:eastAsia="Calibri" w:hAnsi="Times New Roman" w:cs="Times New Roman"/>
          <w:sz w:val="28"/>
          <w:szCs w:val="28"/>
        </w:rPr>
        <w:t>)</w:t>
      </w:r>
    </w:p>
    <w:p w14:paraId="3FBCF98C" w14:textId="77777777" w:rsidR="00595C9E" w:rsidRPr="00FC28D6" w:rsidRDefault="00595C9E" w:rsidP="00AB6C5C">
      <w:pPr>
        <w:spacing w:after="0" w:line="240" w:lineRule="auto"/>
        <w:ind w:firstLine="709"/>
        <w:jc w:val="both"/>
        <w:rPr>
          <w:rFonts w:ascii="Times New Roman" w:eastAsia="Times New Roman" w:hAnsi="Times New Roman" w:cs="Times New Roman"/>
          <w:sz w:val="28"/>
          <w:szCs w:val="28"/>
        </w:rPr>
      </w:pPr>
    </w:p>
    <w:p w14:paraId="50609DBE" w14:textId="65C913BC" w:rsidR="00595C9E" w:rsidRPr="00FC28D6" w:rsidRDefault="00595C9E" w:rsidP="000711C4">
      <w:pPr>
        <w:spacing w:after="0" w:line="240" w:lineRule="auto"/>
        <w:ind w:hanging="142"/>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где</w:t>
      </w:r>
      <w:r w:rsidR="000711C4"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 xml:space="preserve">здоровое население </w:t>
      </w:r>
      <w:r w:rsidR="000711C4"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число ни разу не обращавшихся за медицинской помощью за отчетный период (амбулаторно-поликлиническая организация, стационар) и равно сумме следующих компонентов по формуле (</w:t>
      </w:r>
      <w:r w:rsidR="002612AB" w:rsidRPr="00FC28D6">
        <w:rPr>
          <w:rFonts w:ascii="Times New Roman" w:eastAsia="Times New Roman" w:hAnsi="Times New Roman" w:cs="Times New Roman"/>
          <w:sz w:val="28"/>
          <w:szCs w:val="28"/>
        </w:rPr>
        <w:t>18</w:t>
      </w:r>
      <w:r w:rsidRPr="00FC28D6">
        <w:rPr>
          <w:rFonts w:ascii="Times New Roman" w:eastAsia="Times New Roman" w:hAnsi="Times New Roman" w:cs="Times New Roman"/>
          <w:sz w:val="28"/>
          <w:szCs w:val="28"/>
        </w:rPr>
        <w:t>):</w:t>
      </w:r>
    </w:p>
    <w:p w14:paraId="2590745E" w14:textId="77777777" w:rsidR="00595C9E" w:rsidRPr="00FC28D6" w:rsidRDefault="00595C9E" w:rsidP="00AB6C5C">
      <w:pPr>
        <w:spacing w:after="0" w:line="240" w:lineRule="auto"/>
        <w:ind w:firstLine="709"/>
        <w:jc w:val="both"/>
        <w:rPr>
          <w:rFonts w:ascii="Times New Roman" w:eastAsia="Times New Roman" w:hAnsi="Times New Roman" w:cs="Times New Roman"/>
          <w:sz w:val="28"/>
          <w:szCs w:val="28"/>
        </w:rPr>
      </w:pPr>
    </w:p>
    <w:p w14:paraId="31CCF4AB" w14:textId="0A2399AD" w:rsidR="00595C9E" w:rsidRPr="00FC28D6" w:rsidRDefault="00595C9E" w:rsidP="00AB6C5C">
      <w:pPr>
        <w:spacing w:after="0" w:line="240" w:lineRule="auto"/>
        <w:ind w:firstLine="709"/>
        <w:jc w:val="right"/>
        <w:rPr>
          <w:rFonts w:ascii="Times New Roman" w:eastAsia="Times New Roman" w:hAnsi="Times New Roman" w:cs="Times New Roman"/>
          <w:sz w:val="28"/>
          <w:szCs w:val="28"/>
        </w:rPr>
      </w:pPr>
      <w:r w:rsidRPr="00FC28D6">
        <w:rPr>
          <w:rFonts w:ascii="Times New Roman" w:eastAsia="Times New Roman" w:hAnsi="Times New Roman" w:cs="Times New Roman"/>
          <w:i/>
          <w:sz w:val="28"/>
          <w:szCs w:val="28"/>
        </w:rPr>
        <w:t>Здоровое население</w:t>
      </w:r>
      <w:r w:rsidRPr="00FC28D6">
        <w:rPr>
          <w:rFonts w:ascii="Times New Roman" w:eastAsia="Times New Roman" w:hAnsi="Times New Roman" w:cs="Times New Roman"/>
          <w:sz w:val="28"/>
          <w:szCs w:val="28"/>
        </w:rPr>
        <w:t xml:space="preserve"> = ПН – (ОН + ДБ + ПБ + СБ)</w:t>
      </w:r>
      <w:r w:rsidRPr="00FC28D6">
        <w:rPr>
          <w:rFonts w:ascii="Times New Roman" w:eastAsia="Times New Roman" w:hAnsi="Times New Roman" w:cs="Times New Roman"/>
          <w:sz w:val="28"/>
          <w:szCs w:val="28"/>
        </w:rPr>
        <w:tab/>
      </w:r>
      <w:r w:rsidRPr="00FC28D6">
        <w:rPr>
          <w:rFonts w:ascii="Times New Roman" w:eastAsia="Times New Roman" w:hAnsi="Times New Roman" w:cs="Times New Roman"/>
          <w:sz w:val="28"/>
          <w:szCs w:val="28"/>
        </w:rPr>
        <w:tab/>
      </w:r>
      <w:r w:rsidRPr="00FC28D6">
        <w:rPr>
          <w:rFonts w:ascii="Times New Roman" w:eastAsia="Times New Roman" w:hAnsi="Times New Roman" w:cs="Times New Roman"/>
          <w:sz w:val="28"/>
          <w:szCs w:val="28"/>
        </w:rPr>
        <w:tab/>
        <w:t>(</w:t>
      </w:r>
      <w:r w:rsidR="002612AB" w:rsidRPr="00FC28D6">
        <w:rPr>
          <w:rFonts w:ascii="Times New Roman" w:eastAsia="Times New Roman" w:hAnsi="Times New Roman" w:cs="Times New Roman"/>
          <w:sz w:val="28"/>
          <w:szCs w:val="28"/>
        </w:rPr>
        <w:t>18</w:t>
      </w:r>
      <w:r w:rsidRPr="00FC28D6">
        <w:rPr>
          <w:rFonts w:ascii="Times New Roman" w:eastAsia="Times New Roman" w:hAnsi="Times New Roman" w:cs="Times New Roman"/>
          <w:sz w:val="28"/>
          <w:szCs w:val="28"/>
        </w:rPr>
        <w:t>)</w:t>
      </w:r>
    </w:p>
    <w:p w14:paraId="1ED318A4" w14:textId="77777777" w:rsidR="00595C9E" w:rsidRPr="00FC28D6" w:rsidRDefault="00595C9E" w:rsidP="00AB6C5C">
      <w:pPr>
        <w:spacing w:after="0" w:line="240" w:lineRule="auto"/>
        <w:ind w:firstLine="709"/>
        <w:jc w:val="both"/>
        <w:rPr>
          <w:rFonts w:ascii="Times New Roman" w:eastAsia="Times New Roman" w:hAnsi="Times New Roman" w:cs="Times New Roman"/>
          <w:sz w:val="28"/>
          <w:szCs w:val="28"/>
        </w:rPr>
      </w:pPr>
    </w:p>
    <w:p w14:paraId="79B852C8" w14:textId="613F4205" w:rsidR="00595C9E" w:rsidRPr="00FC28D6" w:rsidRDefault="000711C4" w:rsidP="000711C4">
      <w:pPr>
        <w:spacing w:after="0" w:line="240" w:lineRule="auto"/>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где </w:t>
      </w:r>
      <w:r w:rsidR="00595C9E" w:rsidRPr="00FC28D6">
        <w:rPr>
          <w:rFonts w:ascii="Times New Roman" w:eastAsia="Times New Roman" w:hAnsi="Times New Roman" w:cs="Times New Roman"/>
          <w:sz w:val="28"/>
          <w:szCs w:val="28"/>
        </w:rPr>
        <w:t xml:space="preserve">ПН – прикрепленное к поликлиникам население; </w:t>
      </w:r>
    </w:p>
    <w:p w14:paraId="2F4CC302" w14:textId="5179521B" w:rsidR="00595C9E" w:rsidRPr="00FC28D6" w:rsidRDefault="00595C9E" w:rsidP="000711C4">
      <w:pPr>
        <w:spacing w:after="0" w:line="240" w:lineRule="auto"/>
        <w:ind w:firstLine="44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ОН</w:t>
      </w:r>
      <w:r w:rsidR="000711C4"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 количество обращавшихся за медицинской помощью в амбулаторно-поликлиническую организацию по заболеваемости;</w:t>
      </w:r>
    </w:p>
    <w:p w14:paraId="2EE20369" w14:textId="77777777" w:rsidR="00595C9E" w:rsidRPr="00FC28D6" w:rsidRDefault="00595C9E" w:rsidP="000711C4">
      <w:pPr>
        <w:spacing w:after="0" w:line="240" w:lineRule="auto"/>
        <w:ind w:firstLine="44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ДБ – количество диспансерных больных;</w:t>
      </w:r>
    </w:p>
    <w:p w14:paraId="2FA9AB43" w14:textId="77777777" w:rsidR="00595C9E" w:rsidRPr="00FC28D6" w:rsidRDefault="00595C9E" w:rsidP="000711C4">
      <w:pPr>
        <w:spacing w:after="0" w:line="240" w:lineRule="auto"/>
        <w:ind w:firstLine="44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ПБ – количество больных, выявленных через профилактику и скрининг;</w:t>
      </w:r>
    </w:p>
    <w:p w14:paraId="1B1BF432" w14:textId="77777777" w:rsidR="00595C9E" w:rsidRPr="00FC28D6" w:rsidRDefault="00595C9E" w:rsidP="000711C4">
      <w:pPr>
        <w:spacing w:after="0" w:line="240" w:lineRule="auto"/>
        <w:ind w:firstLine="44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СБ – количество лиц, пролеченных в круглосуточном и в дневном стационарах.</w:t>
      </w:r>
    </w:p>
    <w:p w14:paraId="1A73E740" w14:textId="4F282226" w:rsidR="00595C9E" w:rsidRPr="00FC28D6" w:rsidRDefault="00595C9E" w:rsidP="00AB6C5C">
      <w:pPr>
        <w:widowControl w:val="0"/>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Рассчитаем э</w:t>
      </w:r>
      <w:r w:rsidRPr="00FC28D6">
        <w:rPr>
          <w:rFonts w:ascii="Times New Roman" w:eastAsia="Times New Roman" w:hAnsi="Times New Roman" w:cs="Times New Roman"/>
          <w:iCs/>
          <w:sz w:val="28"/>
          <w:szCs w:val="28"/>
        </w:rPr>
        <w:t xml:space="preserve">ффективность расходов на </w:t>
      </w:r>
      <w:r w:rsidRPr="00FC28D6">
        <w:rPr>
          <w:rFonts w:ascii="Times New Roman" w:eastAsia="Times New Roman" w:hAnsi="Times New Roman" w:cs="Times New Roman"/>
          <w:sz w:val="28"/>
          <w:szCs w:val="28"/>
        </w:rPr>
        <w:t xml:space="preserve">Программу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Денсаулық</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iCs/>
          <w:sz w:val="28"/>
          <w:szCs w:val="28"/>
        </w:rPr>
        <w:t xml:space="preserve"> через оценку влияния вложенных бюджетных средств на динамику показателей </w:t>
      </w:r>
      <w:r w:rsidRPr="00FC28D6">
        <w:rPr>
          <w:rFonts w:ascii="Times New Roman" w:hAnsi="Times New Roman" w:cs="Times New Roman"/>
          <w:sz w:val="28"/>
          <w:szCs w:val="28"/>
        </w:rPr>
        <w:lastRenderedPageBreak/>
        <w:t>прямых результатов по предлагаемой методике.</w:t>
      </w:r>
    </w:p>
    <w:p w14:paraId="6B7B47DB" w14:textId="0D0D20DF" w:rsidR="00595C9E" w:rsidRPr="00FC28D6" w:rsidRDefault="00595C9E" w:rsidP="00AB6C5C">
      <w:pPr>
        <w:tabs>
          <w:tab w:val="left" w:pos="709"/>
        </w:tabs>
        <w:spacing w:after="0" w:line="240" w:lineRule="auto"/>
        <w:ind w:firstLine="708"/>
        <w:jc w:val="both"/>
        <w:rPr>
          <w:rFonts w:ascii="Times New Roman" w:eastAsia="Times New Roman" w:hAnsi="Times New Roman" w:cs="Times New Roman"/>
          <w:sz w:val="28"/>
          <w:szCs w:val="28"/>
        </w:rPr>
      </w:pPr>
      <w:bookmarkStart w:id="51" w:name="_Hlk87345243"/>
      <w:r w:rsidRPr="00FC28D6">
        <w:rPr>
          <w:rFonts w:ascii="Times New Roman" w:eastAsia="Times New Roman" w:hAnsi="Times New Roman" w:cs="Times New Roman"/>
          <w:sz w:val="28"/>
          <w:szCs w:val="28"/>
        </w:rPr>
        <w:t xml:space="preserve">Источники финансирования из Республиканского и местного бюджета, а также из Фонда социального медицинского страхования, Национального фонда Республики Казахстан, утверждены </w:t>
      </w:r>
      <w:bookmarkStart w:id="52" w:name="_Hlk87346893"/>
      <w:r w:rsidRPr="00FC28D6">
        <w:rPr>
          <w:rFonts w:ascii="Times New Roman" w:eastAsia="Times New Roman" w:hAnsi="Times New Roman" w:cs="Times New Roman"/>
          <w:sz w:val="28"/>
          <w:szCs w:val="28"/>
        </w:rPr>
        <w:t xml:space="preserve">Законом Республики Казахстан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О республиканском бюджете на 2016-2018 </w:t>
      </w:r>
      <w:r w:rsidR="00F1406D" w:rsidRPr="00FC28D6">
        <w:rPr>
          <w:rFonts w:ascii="Times New Roman" w:eastAsia="Times New Roman" w:hAnsi="Times New Roman" w:cs="Times New Roman"/>
          <w:sz w:val="28"/>
          <w:szCs w:val="28"/>
        </w:rPr>
        <w:t>гг.</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и показаны в таблице 3</w:t>
      </w:r>
      <w:r w:rsidR="00131712" w:rsidRPr="00FC28D6">
        <w:rPr>
          <w:rFonts w:ascii="Times New Roman" w:eastAsia="Times New Roman" w:hAnsi="Times New Roman" w:cs="Times New Roman"/>
          <w:sz w:val="28"/>
          <w:szCs w:val="28"/>
        </w:rPr>
        <w:t>5</w:t>
      </w:r>
      <w:bookmarkEnd w:id="52"/>
      <w:r w:rsidRPr="00FC28D6">
        <w:rPr>
          <w:rFonts w:ascii="Times New Roman" w:eastAsia="Times New Roman" w:hAnsi="Times New Roman" w:cs="Times New Roman"/>
          <w:sz w:val="28"/>
          <w:szCs w:val="28"/>
        </w:rPr>
        <w:t xml:space="preserve"> [</w:t>
      </w:r>
      <w:r w:rsidR="004449CD" w:rsidRPr="00FC28D6">
        <w:rPr>
          <w:rFonts w:ascii="Times New Roman" w:eastAsia="Times New Roman" w:hAnsi="Times New Roman" w:cs="Times New Roman"/>
          <w:sz w:val="28"/>
          <w:szCs w:val="28"/>
        </w:rPr>
        <w:t>122</w:t>
      </w:r>
      <w:r w:rsidRPr="00FC28D6">
        <w:rPr>
          <w:rFonts w:ascii="Times New Roman" w:eastAsia="Times New Roman" w:hAnsi="Times New Roman" w:cs="Times New Roman"/>
          <w:sz w:val="28"/>
          <w:szCs w:val="28"/>
        </w:rPr>
        <w:t>].</w:t>
      </w:r>
    </w:p>
    <w:p w14:paraId="738092F1" w14:textId="77777777" w:rsidR="00595C9E" w:rsidRPr="00FC28D6" w:rsidRDefault="00595C9E" w:rsidP="00AB6C5C">
      <w:pPr>
        <w:tabs>
          <w:tab w:val="left" w:pos="709"/>
        </w:tabs>
        <w:spacing w:after="0" w:line="240" w:lineRule="auto"/>
        <w:ind w:firstLine="708"/>
        <w:jc w:val="both"/>
        <w:rPr>
          <w:rFonts w:ascii="Times New Roman" w:eastAsia="Times New Roman" w:hAnsi="Times New Roman" w:cs="Times New Roman"/>
          <w:sz w:val="28"/>
          <w:szCs w:val="28"/>
        </w:rPr>
      </w:pPr>
    </w:p>
    <w:p w14:paraId="26922775" w14:textId="040014B1" w:rsidR="00595C9E" w:rsidRPr="00FC28D6" w:rsidRDefault="00595C9E" w:rsidP="00AB6C5C">
      <w:pPr>
        <w:tabs>
          <w:tab w:val="left" w:pos="709"/>
        </w:tabs>
        <w:spacing w:after="0" w:line="240" w:lineRule="auto"/>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Таблица 3</w:t>
      </w:r>
      <w:r w:rsidR="00131712" w:rsidRPr="00FC28D6">
        <w:rPr>
          <w:rFonts w:ascii="Times New Roman" w:eastAsia="Times New Roman" w:hAnsi="Times New Roman" w:cs="Times New Roman"/>
          <w:sz w:val="28"/>
          <w:szCs w:val="28"/>
        </w:rPr>
        <w:t>5</w:t>
      </w:r>
      <w:r w:rsidRPr="00FC28D6">
        <w:rPr>
          <w:rFonts w:ascii="Times New Roman" w:eastAsia="Times New Roman" w:hAnsi="Times New Roman" w:cs="Times New Roman"/>
          <w:sz w:val="28"/>
          <w:szCs w:val="28"/>
        </w:rPr>
        <w:t xml:space="preserve"> – Источники финансирования Государственной программы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Денсаулық</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w:t>
      </w:r>
      <w:r w:rsidR="006821C5" w:rsidRPr="00FC28D6">
        <w:rPr>
          <w:rFonts w:ascii="Times New Roman" w:eastAsia="Times New Roman" w:hAnsi="Times New Roman" w:cs="Times New Roman"/>
          <w:sz w:val="28"/>
          <w:szCs w:val="28"/>
        </w:rPr>
        <w:t xml:space="preserve">за </w:t>
      </w:r>
      <w:r w:rsidRPr="00FC28D6">
        <w:rPr>
          <w:rFonts w:ascii="Times New Roman" w:eastAsia="Times New Roman" w:hAnsi="Times New Roman" w:cs="Times New Roman"/>
          <w:sz w:val="28"/>
          <w:szCs w:val="28"/>
        </w:rPr>
        <w:t>2016-2019 гг.</w:t>
      </w:r>
    </w:p>
    <w:p w14:paraId="12267444" w14:textId="77777777" w:rsidR="00BA02C2" w:rsidRPr="00FC28D6" w:rsidRDefault="00BA02C2" w:rsidP="000711C4">
      <w:pPr>
        <w:tabs>
          <w:tab w:val="left" w:pos="709"/>
        </w:tabs>
        <w:spacing w:after="0" w:line="240" w:lineRule="auto"/>
        <w:jc w:val="right"/>
        <w:rPr>
          <w:rFonts w:ascii="Times New Roman" w:eastAsia="Times New Roman" w:hAnsi="Times New Roman" w:cs="Times New Roman"/>
          <w:sz w:val="16"/>
          <w:szCs w:val="16"/>
        </w:rPr>
      </w:pPr>
    </w:p>
    <w:tbl>
      <w:tblPr>
        <w:tblW w:w="4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467"/>
        <w:gridCol w:w="1156"/>
        <w:gridCol w:w="1102"/>
        <w:gridCol w:w="1102"/>
        <w:gridCol w:w="1107"/>
        <w:gridCol w:w="995"/>
      </w:tblGrid>
      <w:tr w:rsidR="00FC28D6" w:rsidRPr="00FC28D6" w14:paraId="5311E9AE" w14:textId="77777777" w:rsidTr="000711C4">
        <w:trPr>
          <w:trHeight w:val="20"/>
          <w:jc w:val="center"/>
        </w:trPr>
        <w:tc>
          <w:tcPr>
            <w:tcW w:w="1283" w:type="pct"/>
            <w:vAlign w:val="center"/>
          </w:tcPr>
          <w:p w14:paraId="3AD778B8" w14:textId="77777777" w:rsidR="000711C4" w:rsidRPr="00FC28D6" w:rsidRDefault="000711C4" w:rsidP="000711C4">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Источники финансирования</w:t>
            </w:r>
          </w:p>
        </w:tc>
        <w:tc>
          <w:tcPr>
            <w:tcW w:w="787" w:type="pct"/>
            <w:shd w:val="clear" w:color="auto" w:fill="auto"/>
            <w:vAlign w:val="center"/>
            <w:hideMark/>
          </w:tcPr>
          <w:p w14:paraId="773EF372" w14:textId="77777777" w:rsidR="000711C4" w:rsidRPr="00FC28D6" w:rsidRDefault="000711C4" w:rsidP="000711C4">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Единицы измерения</w:t>
            </w:r>
          </w:p>
        </w:tc>
        <w:tc>
          <w:tcPr>
            <w:tcW w:w="620" w:type="pct"/>
            <w:shd w:val="clear" w:color="auto" w:fill="auto"/>
            <w:vAlign w:val="center"/>
            <w:hideMark/>
          </w:tcPr>
          <w:p w14:paraId="450E5CFE" w14:textId="1AE62B42" w:rsidR="000711C4" w:rsidRPr="00FC28D6" w:rsidRDefault="000711C4" w:rsidP="000711C4">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2016 год</w:t>
            </w:r>
          </w:p>
        </w:tc>
        <w:tc>
          <w:tcPr>
            <w:tcW w:w="591" w:type="pct"/>
            <w:shd w:val="clear" w:color="auto" w:fill="auto"/>
            <w:vAlign w:val="center"/>
            <w:hideMark/>
          </w:tcPr>
          <w:p w14:paraId="53124A6C" w14:textId="684814CD" w:rsidR="000711C4" w:rsidRPr="00FC28D6" w:rsidRDefault="000711C4" w:rsidP="000711C4">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2017 год</w:t>
            </w:r>
          </w:p>
        </w:tc>
        <w:tc>
          <w:tcPr>
            <w:tcW w:w="591" w:type="pct"/>
            <w:shd w:val="clear" w:color="auto" w:fill="auto"/>
            <w:vAlign w:val="center"/>
            <w:hideMark/>
          </w:tcPr>
          <w:p w14:paraId="7FBDFC61" w14:textId="61E814C4" w:rsidR="000711C4" w:rsidRPr="00FC28D6" w:rsidRDefault="000711C4" w:rsidP="000711C4">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2018 год</w:t>
            </w:r>
          </w:p>
        </w:tc>
        <w:tc>
          <w:tcPr>
            <w:tcW w:w="594" w:type="pct"/>
            <w:shd w:val="clear" w:color="auto" w:fill="auto"/>
            <w:vAlign w:val="center"/>
            <w:hideMark/>
          </w:tcPr>
          <w:p w14:paraId="36880BB3" w14:textId="396C05AD" w:rsidR="000711C4" w:rsidRPr="00FC28D6" w:rsidRDefault="000711C4" w:rsidP="000711C4">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2019 год</w:t>
            </w:r>
          </w:p>
        </w:tc>
        <w:tc>
          <w:tcPr>
            <w:tcW w:w="534" w:type="pct"/>
            <w:shd w:val="clear" w:color="auto" w:fill="auto"/>
            <w:vAlign w:val="center"/>
            <w:hideMark/>
          </w:tcPr>
          <w:p w14:paraId="1C35B29D" w14:textId="77777777" w:rsidR="000711C4" w:rsidRPr="00FC28D6" w:rsidRDefault="000711C4" w:rsidP="000711C4">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Всего</w:t>
            </w:r>
          </w:p>
        </w:tc>
      </w:tr>
      <w:tr w:rsidR="00FC28D6" w:rsidRPr="00FC28D6" w14:paraId="08205EDA" w14:textId="77777777" w:rsidTr="000711C4">
        <w:trPr>
          <w:trHeight w:val="20"/>
          <w:jc w:val="center"/>
        </w:trPr>
        <w:tc>
          <w:tcPr>
            <w:tcW w:w="5000" w:type="pct"/>
            <w:gridSpan w:val="7"/>
            <w:vAlign w:val="center"/>
          </w:tcPr>
          <w:p w14:paraId="4F97A84D" w14:textId="29D6FCB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Республиканский бюджет</w:t>
            </w:r>
          </w:p>
        </w:tc>
      </w:tr>
      <w:tr w:rsidR="00FC28D6" w:rsidRPr="00FC28D6" w14:paraId="785D4AFD" w14:textId="77777777" w:rsidTr="000711C4">
        <w:trPr>
          <w:trHeight w:val="20"/>
          <w:jc w:val="center"/>
        </w:trPr>
        <w:tc>
          <w:tcPr>
            <w:tcW w:w="1283" w:type="pct"/>
          </w:tcPr>
          <w:p w14:paraId="217C341B"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План</w:t>
            </w:r>
          </w:p>
        </w:tc>
        <w:tc>
          <w:tcPr>
            <w:tcW w:w="787" w:type="pct"/>
            <w:shd w:val="clear" w:color="auto" w:fill="auto"/>
            <w:vAlign w:val="bottom"/>
            <w:hideMark/>
          </w:tcPr>
          <w:p w14:paraId="34E7A396"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620" w:type="pct"/>
            <w:shd w:val="clear" w:color="auto" w:fill="auto"/>
            <w:vAlign w:val="center"/>
            <w:hideMark/>
          </w:tcPr>
          <w:p w14:paraId="357B78AD"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110,5</w:t>
            </w:r>
          </w:p>
        </w:tc>
        <w:tc>
          <w:tcPr>
            <w:tcW w:w="591" w:type="pct"/>
            <w:shd w:val="clear" w:color="auto" w:fill="auto"/>
            <w:vAlign w:val="center"/>
            <w:hideMark/>
          </w:tcPr>
          <w:p w14:paraId="5CD14DC0"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170,5</w:t>
            </w:r>
          </w:p>
        </w:tc>
        <w:tc>
          <w:tcPr>
            <w:tcW w:w="591" w:type="pct"/>
            <w:shd w:val="clear" w:color="auto" w:fill="auto"/>
            <w:vAlign w:val="center"/>
            <w:hideMark/>
          </w:tcPr>
          <w:p w14:paraId="64A0B4D6"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167,7</w:t>
            </w:r>
          </w:p>
        </w:tc>
        <w:tc>
          <w:tcPr>
            <w:tcW w:w="594" w:type="pct"/>
            <w:shd w:val="clear" w:color="auto" w:fill="auto"/>
            <w:vAlign w:val="center"/>
            <w:hideMark/>
          </w:tcPr>
          <w:p w14:paraId="044659C7"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159,0</w:t>
            </w:r>
          </w:p>
        </w:tc>
        <w:tc>
          <w:tcPr>
            <w:tcW w:w="534" w:type="pct"/>
            <w:shd w:val="clear" w:color="auto" w:fill="auto"/>
            <w:noWrap/>
            <w:vAlign w:val="center"/>
            <w:hideMark/>
          </w:tcPr>
          <w:p w14:paraId="19EEC737"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607,8</w:t>
            </w:r>
          </w:p>
        </w:tc>
      </w:tr>
      <w:tr w:rsidR="00FC28D6" w:rsidRPr="00FC28D6" w14:paraId="6828AFEC" w14:textId="77777777" w:rsidTr="000711C4">
        <w:trPr>
          <w:trHeight w:val="20"/>
          <w:jc w:val="center"/>
        </w:trPr>
        <w:tc>
          <w:tcPr>
            <w:tcW w:w="1283" w:type="pct"/>
          </w:tcPr>
          <w:p w14:paraId="2252A487"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Факт</w:t>
            </w:r>
          </w:p>
        </w:tc>
        <w:tc>
          <w:tcPr>
            <w:tcW w:w="787" w:type="pct"/>
            <w:shd w:val="clear" w:color="auto" w:fill="auto"/>
            <w:vAlign w:val="bottom"/>
            <w:hideMark/>
          </w:tcPr>
          <w:p w14:paraId="577E9939"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620" w:type="pct"/>
            <w:shd w:val="clear" w:color="auto" w:fill="auto"/>
            <w:vAlign w:val="center"/>
            <w:hideMark/>
          </w:tcPr>
          <w:p w14:paraId="2EC8F2CE"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109,2</w:t>
            </w:r>
          </w:p>
        </w:tc>
        <w:tc>
          <w:tcPr>
            <w:tcW w:w="591" w:type="pct"/>
            <w:shd w:val="clear" w:color="auto" w:fill="auto"/>
            <w:vAlign w:val="center"/>
            <w:hideMark/>
          </w:tcPr>
          <w:p w14:paraId="6E178D2B"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166,3</w:t>
            </w:r>
          </w:p>
        </w:tc>
        <w:tc>
          <w:tcPr>
            <w:tcW w:w="591" w:type="pct"/>
            <w:shd w:val="clear" w:color="auto" w:fill="auto"/>
            <w:vAlign w:val="center"/>
            <w:hideMark/>
          </w:tcPr>
          <w:p w14:paraId="188F9DA4"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165,5</w:t>
            </w:r>
          </w:p>
        </w:tc>
        <w:tc>
          <w:tcPr>
            <w:tcW w:w="594" w:type="pct"/>
            <w:shd w:val="clear" w:color="auto" w:fill="auto"/>
            <w:vAlign w:val="center"/>
            <w:hideMark/>
          </w:tcPr>
          <w:p w14:paraId="589F4929"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148,1</w:t>
            </w:r>
          </w:p>
        </w:tc>
        <w:tc>
          <w:tcPr>
            <w:tcW w:w="534" w:type="pct"/>
            <w:shd w:val="clear" w:color="auto" w:fill="auto"/>
            <w:noWrap/>
            <w:vAlign w:val="center"/>
            <w:hideMark/>
          </w:tcPr>
          <w:p w14:paraId="71C686A7"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589,1</w:t>
            </w:r>
          </w:p>
        </w:tc>
      </w:tr>
      <w:tr w:rsidR="00FC28D6" w:rsidRPr="00FC28D6" w14:paraId="22EA3BFC" w14:textId="77777777" w:rsidTr="000711C4">
        <w:trPr>
          <w:trHeight w:val="20"/>
          <w:jc w:val="center"/>
        </w:trPr>
        <w:tc>
          <w:tcPr>
            <w:tcW w:w="1283" w:type="pct"/>
          </w:tcPr>
          <w:p w14:paraId="0A8FC60E"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Отклонение Факт/План</w:t>
            </w:r>
          </w:p>
        </w:tc>
        <w:tc>
          <w:tcPr>
            <w:tcW w:w="787" w:type="pct"/>
            <w:shd w:val="clear" w:color="auto" w:fill="auto"/>
            <w:vAlign w:val="center"/>
            <w:hideMark/>
          </w:tcPr>
          <w:p w14:paraId="48ADB877"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620" w:type="pct"/>
            <w:shd w:val="clear" w:color="auto" w:fill="auto"/>
            <w:noWrap/>
            <w:vAlign w:val="center"/>
            <w:hideMark/>
          </w:tcPr>
          <w:p w14:paraId="4B8A7B9B"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98,82</w:t>
            </w:r>
          </w:p>
        </w:tc>
        <w:tc>
          <w:tcPr>
            <w:tcW w:w="591" w:type="pct"/>
            <w:shd w:val="clear" w:color="auto" w:fill="auto"/>
            <w:noWrap/>
            <w:vAlign w:val="center"/>
            <w:hideMark/>
          </w:tcPr>
          <w:p w14:paraId="1AB4C300"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97,53</w:t>
            </w:r>
          </w:p>
        </w:tc>
        <w:tc>
          <w:tcPr>
            <w:tcW w:w="591" w:type="pct"/>
            <w:shd w:val="clear" w:color="auto" w:fill="auto"/>
            <w:noWrap/>
            <w:vAlign w:val="center"/>
            <w:hideMark/>
          </w:tcPr>
          <w:p w14:paraId="23A99ABD"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98,67</w:t>
            </w:r>
          </w:p>
        </w:tc>
        <w:tc>
          <w:tcPr>
            <w:tcW w:w="594" w:type="pct"/>
            <w:shd w:val="clear" w:color="auto" w:fill="auto"/>
            <w:noWrap/>
            <w:vAlign w:val="center"/>
            <w:hideMark/>
          </w:tcPr>
          <w:p w14:paraId="3CA1FFEE"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93,11</w:t>
            </w:r>
          </w:p>
        </w:tc>
        <w:tc>
          <w:tcPr>
            <w:tcW w:w="534" w:type="pct"/>
            <w:shd w:val="clear" w:color="auto" w:fill="auto"/>
            <w:noWrap/>
            <w:vAlign w:val="center"/>
            <w:hideMark/>
          </w:tcPr>
          <w:p w14:paraId="2DE41AF0"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96,9</w:t>
            </w:r>
          </w:p>
        </w:tc>
      </w:tr>
      <w:tr w:rsidR="00FC28D6" w:rsidRPr="00FC28D6" w14:paraId="7FDDC3B9" w14:textId="77777777" w:rsidTr="000711C4">
        <w:trPr>
          <w:trHeight w:val="20"/>
          <w:jc w:val="center"/>
        </w:trPr>
        <w:tc>
          <w:tcPr>
            <w:tcW w:w="5000" w:type="pct"/>
            <w:gridSpan w:val="7"/>
            <w:vAlign w:val="center"/>
          </w:tcPr>
          <w:p w14:paraId="65DD8FAD" w14:textId="19C8ECF6"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Местный бюджет</w:t>
            </w:r>
          </w:p>
        </w:tc>
      </w:tr>
      <w:tr w:rsidR="00FC28D6" w:rsidRPr="00FC28D6" w14:paraId="72572757" w14:textId="77777777" w:rsidTr="000711C4">
        <w:trPr>
          <w:trHeight w:val="20"/>
          <w:jc w:val="center"/>
        </w:trPr>
        <w:tc>
          <w:tcPr>
            <w:tcW w:w="1283" w:type="pct"/>
          </w:tcPr>
          <w:p w14:paraId="202DB56A"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План</w:t>
            </w:r>
          </w:p>
        </w:tc>
        <w:tc>
          <w:tcPr>
            <w:tcW w:w="787" w:type="pct"/>
            <w:shd w:val="clear" w:color="auto" w:fill="auto"/>
            <w:vAlign w:val="bottom"/>
            <w:hideMark/>
          </w:tcPr>
          <w:p w14:paraId="14955749"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620" w:type="pct"/>
            <w:shd w:val="clear" w:color="auto" w:fill="auto"/>
            <w:vAlign w:val="center"/>
            <w:hideMark/>
          </w:tcPr>
          <w:p w14:paraId="404252B4"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43,2</w:t>
            </w:r>
          </w:p>
        </w:tc>
        <w:tc>
          <w:tcPr>
            <w:tcW w:w="591" w:type="pct"/>
            <w:shd w:val="clear" w:color="auto" w:fill="auto"/>
            <w:vAlign w:val="center"/>
            <w:hideMark/>
          </w:tcPr>
          <w:p w14:paraId="4B6B8C4C"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9,8</w:t>
            </w:r>
          </w:p>
        </w:tc>
        <w:tc>
          <w:tcPr>
            <w:tcW w:w="591" w:type="pct"/>
            <w:shd w:val="clear" w:color="auto" w:fill="auto"/>
            <w:vAlign w:val="center"/>
            <w:hideMark/>
          </w:tcPr>
          <w:p w14:paraId="77F20F54"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10,5</w:t>
            </w:r>
          </w:p>
        </w:tc>
        <w:tc>
          <w:tcPr>
            <w:tcW w:w="594" w:type="pct"/>
            <w:shd w:val="clear" w:color="auto" w:fill="auto"/>
            <w:vAlign w:val="center"/>
            <w:hideMark/>
          </w:tcPr>
          <w:p w14:paraId="1C4313E9"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0,0</w:t>
            </w:r>
          </w:p>
        </w:tc>
        <w:tc>
          <w:tcPr>
            <w:tcW w:w="534" w:type="pct"/>
            <w:shd w:val="clear" w:color="auto" w:fill="auto"/>
            <w:noWrap/>
            <w:vAlign w:val="center"/>
            <w:hideMark/>
          </w:tcPr>
          <w:p w14:paraId="545F9800"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63,5</w:t>
            </w:r>
          </w:p>
        </w:tc>
      </w:tr>
      <w:tr w:rsidR="00FC28D6" w:rsidRPr="00FC28D6" w14:paraId="38309C06" w14:textId="77777777" w:rsidTr="000711C4">
        <w:trPr>
          <w:trHeight w:val="20"/>
          <w:jc w:val="center"/>
        </w:trPr>
        <w:tc>
          <w:tcPr>
            <w:tcW w:w="1283" w:type="pct"/>
          </w:tcPr>
          <w:p w14:paraId="07B70062"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Факт</w:t>
            </w:r>
          </w:p>
        </w:tc>
        <w:tc>
          <w:tcPr>
            <w:tcW w:w="787" w:type="pct"/>
            <w:shd w:val="clear" w:color="auto" w:fill="auto"/>
            <w:vAlign w:val="bottom"/>
            <w:hideMark/>
          </w:tcPr>
          <w:p w14:paraId="129656DE"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620" w:type="pct"/>
            <w:shd w:val="clear" w:color="auto" w:fill="auto"/>
            <w:vAlign w:val="center"/>
            <w:hideMark/>
          </w:tcPr>
          <w:p w14:paraId="2C8F3D05"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43,1</w:t>
            </w:r>
          </w:p>
        </w:tc>
        <w:tc>
          <w:tcPr>
            <w:tcW w:w="591" w:type="pct"/>
            <w:shd w:val="clear" w:color="auto" w:fill="auto"/>
            <w:vAlign w:val="center"/>
            <w:hideMark/>
          </w:tcPr>
          <w:p w14:paraId="0E24AF67"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9,8</w:t>
            </w:r>
          </w:p>
        </w:tc>
        <w:tc>
          <w:tcPr>
            <w:tcW w:w="591" w:type="pct"/>
            <w:shd w:val="clear" w:color="auto" w:fill="auto"/>
            <w:vAlign w:val="center"/>
            <w:hideMark/>
          </w:tcPr>
          <w:p w14:paraId="3069B9F1"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10,2</w:t>
            </w:r>
          </w:p>
        </w:tc>
        <w:tc>
          <w:tcPr>
            <w:tcW w:w="594" w:type="pct"/>
            <w:shd w:val="clear" w:color="auto" w:fill="auto"/>
            <w:vAlign w:val="center"/>
            <w:hideMark/>
          </w:tcPr>
          <w:p w14:paraId="630F1CE1"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10,6</w:t>
            </w:r>
          </w:p>
        </w:tc>
        <w:tc>
          <w:tcPr>
            <w:tcW w:w="534" w:type="pct"/>
            <w:shd w:val="clear" w:color="auto" w:fill="auto"/>
            <w:noWrap/>
            <w:vAlign w:val="center"/>
            <w:hideMark/>
          </w:tcPr>
          <w:p w14:paraId="55D3C4C5"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73,7</w:t>
            </w:r>
          </w:p>
        </w:tc>
      </w:tr>
      <w:tr w:rsidR="00FC28D6" w:rsidRPr="00FC28D6" w14:paraId="1C90E922" w14:textId="77777777" w:rsidTr="000711C4">
        <w:trPr>
          <w:trHeight w:val="20"/>
          <w:jc w:val="center"/>
        </w:trPr>
        <w:tc>
          <w:tcPr>
            <w:tcW w:w="1283" w:type="pct"/>
          </w:tcPr>
          <w:p w14:paraId="5D05A2F4"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Отклонение План/Факт</w:t>
            </w:r>
          </w:p>
        </w:tc>
        <w:tc>
          <w:tcPr>
            <w:tcW w:w="787" w:type="pct"/>
            <w:shd w:val="clear" w:color="auto" w:fill="auto"/>
            <w:vAlign w:val="center"/>
            <w:hideMark/>
          </w:tcPr>
          <w:p w14:paraId="3C4963F3"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620" w:type="pct"/>
            <w:shd w:val="clear" w:color="auto" w:fill="auto"/>
            <w:noWrap/>
            <w:vAlign w:val="center"/>
            <w:hideMark/>
          </w:tcPr>
          <w:p w14:paraId="668C3E09"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99,77</w:t>
            </w:r>
          </w:p>
        </w:tc>
        <w:tc>
          <w:tcPr>
            <w:tcW w:w="591" w:type="pct"/>
            <w:shd w:val="clear" w:color="auto" w:fill="auto"/>
            <w:noWrap/>
            <w:vAlign w:val="center"/>
            <w:hideMark/>
          </w:tcPr>
          <w:p w14:paraId="2D34DA87"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99,92</w:t>
            </w:r>
          </w:p>
        </w:tc>
        <w:tc>
          <w:tcPr>
            <w:tcW w:w="591" w:type="pct"/>
            <w:shd w:val="clear" w:color="auto" w:fill="auto"/>
            <w:noWrap/>
            <w:vAlign w:val="center"/>
            <w:hideMark/>
          </w:tcPr>
          <w:p w14:paraId="5FB03F2A"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97,08</w:t>
            </w:r>
          </w:p>
        </w:tc>
        <w:tc>
          <w:tcPr>
            <w:tcW w:w="594" w:type="pct"/>
            <w:shd w:val="clear" w:color="auto" w:fill="auto"/>
            <w:noWrap/>
            <w:vAlign w:val="center"/>
          </w:tcPr>
          <w:p w14:paraId="07740B19"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p>
        </w:tc>
        <w:tc>
          <w:tcPr>
            <w:tcW w:w="534" w:type="pct"/>
            <w:shd w:val="clear" w:color="auto" w:fill="auto"/>
            <w:noWrap/>
            <w:vAlign w:val="center"/>
            <w:hideMark/>
          </w:tcPr>
          <w:p w14:paraId="09DA7396"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116,1</w:t>
            </w:r>
          </w:p>
        </w:tc>
      </w:tr>
      <w:tr w:rsidR="00FC28D6" w:rsidRPr="00FC28D6" w14:paraId="08FA08BD" w14:textId="77777777" w:rsidTr="000711C4">
        <w:trPr>
          <w:trHeight w:val="20"/>
          <w:jc w:val="center"/>
        </w:trPr>
        <w:tc>
          <w:tcPr>
            <w:tcW w:w="5000" w:type="pct"/>
            <w:gridSpan w:val="7"/>
            <w:vAlign w:val="center"/>
          </w:tcPr>
          <w:p w14:paraId="23B2447C" w14:textId="0F3BAD88"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Другие источники (ФСМС, НФ Республики Казахстан)</w:t>
            </w:r>
          </w:p>
        </w:tc>
      </w:tr>
      <w:tr w:rsidR="00FC28D6" w:rsidRPr="00FC28D6" w14:paraId="67536F0F" w14:textId="77777777" w:rsidTr="000711C4">
        <w:trPr>
          <w:trHeight w:val="20"/>
          <w:jc w:val="center"/>
        </w:trPr>
        <w:tc>
          <w:tcPr>
            <w:tcW w:w="1283" w:type="pct"/>
          </w:tcPr>
          <w:p w14:paraId="2E5A2C44"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План</w:t>
            </w:r>
          </w:p>
        </w:tc>
        <w:tc>
          <w:tcPr>
            <w:tcW w:w="787" w:type="pct"/>
            <w:shd w:val="clear" w:color="auto" w:fill="auto"/>
            <w:vAlign w:val="bottom"/>
            <w:hideMark/>
          </w:tcPr>
          <w:p w14:paraId="5460EB44"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620" w:type="pct"/>
            <w:shd w:val="clear" w:color="auto" w:fill="auto"/>
            <w:vAlign w:val="center"/>
            <w:hideMark/>
          </w:tcPr>
          <w:p w14:paraId="252E833F"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0,7</w:t>
            </w:r>
          </w:p>
        </w:tc>
        <w:tc>
          <w:tcPr>
            <w:tcW w:w="591" w:type="pct"/>
            <w:shd w:val="clear" w:color="auto" w:fill="auto"/>
            <w:vAlign w:val="center"/>
            <w:hideMark/>
          </w:tcPr>
          <w:p w14:paraId="046DBED0"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0,0</w:t>
            </w:r>
          </w:p>
        </w:tc>
        <w:tc>
          <w:tcPr>
            <w:tcW w:w="591" w:type="pct"/>
            <w:shd w:val="clear" w:color="auto" w:fill="auto"/>
            <w:vAlign w:val="center"/>
            <w:hideMark/>
          </w:tcPr>
          <w:p w14:paraId="013DEA83"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0,0</w:t>
            </w:r>
          </w:p>
        </w:tc>
        <w:tc>
          <w:tcPr>
            <w:tcW w:w="594" w:type="pct"/>
            <w:shd w:val="clear" w:color="auto" w:fill="auto"/>
            <w:vAlign w:val="center"/>
            <w:hideMark/>
          </w:tcPr>
          <w:p w14:paraId="3F5A58DD"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0,0</w:t>
            </w:r>
          </w:p>
        </w:tc>
        <w:tc>
          <w:tcPr>
            <w:tcW w:w="534" w:type="pct"/>
            <w:shd w:val="clear" w:color="auto" w:fill="auto"/>
            <w:noWrap/>
            <w:vAlign w:val="center"/>
            <w:hideMark/>
          </w:tcPr>
          <w:p w14:paraId="080FF5C0"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0,7</w:t>
            </w:r>
          </w:p>
        </w:tc>
      </w:tr>
      <w:tr w:rsidR="00FC28D6" w:rsidRPr="00FC28D6" w14:paraId="29837029" w14:textId="77777777" w:rsidTr="000711C4">
        <w:trPr>
          <w:trHeight w:val="20"/>
          <w:jc w:val="center"/>
        </w:trPr>
        <w:tc>
          <w:tcPr>
            <w:tcW w:w="1283" w:type="pct"/>
          </w:tcPr>
          <w:p w14:paraId="3BE6B4B4"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Факт</w:t>
            </w:r>
          </w:p>
        </w:tc>
        <w:tc>
          <w:tcPr>
            <w:tcW w:w="787" w:type="pct"/>
            <w:shd w:val="clear" w:color="auto" w:fill="auto"/>
            <w:vAlign w:val="bottom"/>
            <w:hideMark/>
          </w:tcPr>
          <w:p w14:paraId="1CAF4086"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620" w:type="pct"/>
            <w:shd w:val="clear" w:color="auto" w:fill="auto"/>
            <w:vAlign w:val="center"/>
            <w:hideMark/>
          </w:tcPr>
          <w:p w14:paraId="0A4B1413"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0,7</w:t>
            </w:r>
          </w:p>
        </w:tc>
        <w:tc>
          <w:tcPr>
            <w:tcW w:w="591" w:type="pct"/>
            <w:shd w:val="clear" w:color="auto" w:fill="auto"/>
            <w:vAlign w:val="center"/>
            <w:hideMark/>
          </w:tcPr>
          <w:p w14:paraId="7D4DC3A3"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0,0</w:t>
            </w:r>
          </w:p>
        </w:tc>
        <w:tc>
          <w:tcPr>
            <w:tcW w:w="591" w:type="pct"/>
            <w:shd w:val="clear" w:color="auto" w:fill="auto"/>
            <w:vAlign w:val="center"/>
            <w:hideMark/>
          </w:tcPr>
          <w:p w14:paraId="2B5740E6"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0,0</w:t>
            </w:r>
          </w:p>
        </w:tc>
        <w:tc>
          <w:tcPr>
            <w:tcW w:w="594" w:type="pct"/>
            <w:shd w:val="clear" w:color="auto" w:fill="auto"/>
            <w:vAlign w:val="center"/>
            <w:hideMark/>
          </w:tcPr>
          <w:p w14:paraId="4D61749F"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0,0</w:t>
            </w:r>
          </w:p>
        </w:tc>
        <w:tc>
          <w:tcPr>
            <w:tcW w:w="534" w:type="pct"/>
            <w:shd w:val="clear" w:color="auto" w:fill="auto"/>
            <w:noWrap/>
            <w:vAlign w:val="center"/>
            <w:hideMark/>
          </w:tcPr>
          <w:p w14:paraId="2EC3D307"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0,7</w:t>
            </w:r>
          </w:p>
        </w:tc>
      </w:tr>
      <w:tr w:rsidR="00FC28D6" w:rsidRPr="00FC28D6" w14:paraId="6DF591ED" w14:textId="77777777" w:rsidTr="000711C4">
        <w:trPr>
          <w:trHeight w:val="20"/>
          <w:jc w:val="center"/>
        </w:trPr>
        <w:tc>
          <w:tcPr>
            <w:tcW w:w="1283" w:type="pct"/>
          </w:tcPr>
          <w:p w14:paraId="74589775"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Отклонение План/Факт</w:t>
            </w:r>
          </w:p>
        </w:tc>
        <w:tc>
          <w:tcPr>
            <w:tcW w:w="787" w:type="pct"/>
            <w:shd w:val="clear" w:color="auto" w:fill="auto"/>
            <w:vAlign w:val="center"/>
            <w:hideMark/>
          </w:tcPr>
          <w:p w14:paraId="05B75F70"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620" w:type="pct"/>
            <w:shd w:val="clear" w:color="auto" w:fill="auto"/>
            <w:vAlign w:val="center"/>
            <w:hideMark/>
          </w:tcPr>
          <w:p w14:paraId="66D50FF2"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99,99</w:t>
            </w:r>
          </w:p>
        </w:tc>
        <w:tc>
          <w:tcPr>
            <w:tcW w:w="591" w:type="pct"/>
            <w:shd w:val="clear" w:color="auto" w:fill="auto"/>
            <w:vAlign w:val="center"/>
            <w:hideMark/>
          </w:tcPr>
          <w:p w14:paraId="16D1A2F7"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591" w:type="pct"/>
            <w:shd w:val="clear" w:color="auto" w:fill="auto"/>
            <w:vAlign w:val="center"/>
            <w:hideMark/>
          </w:tcPr>
          <w:p w14:paraId="03658E5D"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594" w:type="pct"/>
            <w:shd w:val="clear" w:color="auto" w:fill="auto"/>
            <w:vAlign w:val="center"/>
            <w:hideMark/>
          </w:tcPr>
          <w:p w14:paraId="6A1334D6"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534" w:type="pct"/>
            <w:shd w:val="clear" w:color="auto" w:fill="auto"/>
            <w:vAlign w:val="center"/>
            <w:hideMark/>
          </w:tcPr>
          <w:p w14:paraId="7DDEF8A3" w14:textId="77777777" w:rsidR="000711C4" w:rsidRPr="00FC28D6" w:rsidRDefault="000711C4"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100,0</w:t>
            </w:r>
          </w:p>
        </w:tc>
      </w:tr>
      <w:tr w:rsidR="00FC28D6" w:rsidRPr="00FC28D6" w14:paraId="4ABD7434" w14:textId="77777777" w:rsidTr="000711C4">
        <w:trPr>
          <w:trHeight w:val="20"/>
          <w:jc w:val="center"/>
        </w:trPr>
        <w:tc>
          <w:tcPr>
            <w:tcW w:w="5000" w:type="pct"/>
            <w:gridSpan w:val="7"/>
          </w:tcPr>
          <w:p w14:paraId="00E42072" w14:textId="77777777" w:rsidR="000711C4" w:rsidRPr="00FC28D6" w:rsidRDefault="000711C4" w:rsidP="00AB6C5C">
            <w:pPr>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Всего государственные средства</w:t>
            </w:r>
          </w:p>
        </w:tc>
      </w:tr>
      <w:tr w:rsidR="00FC28D6" w:rsidRPr="00FC28D6" w14:paraId="3E63A032" w14:textId="77777777" w:rsidTr="000711C4">
        <w:trPr>
          <w:trHeight w:val="20"/>
          <w:jc w:val="center"/>
        </w:trPr>
        <w:tc>
          <w:tcPr>
            <w:tcW w:w="1283" w:type="pct"/>
          </w:tcPr>
          <w:p w14:paraId="1E59D691"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План</w:t>
            </w:r>
          </w:p>
        </w:tc>
        <w:tc>
          <w:tcPr>
            <w:tcW w:w="787" w:type="pct"/>
            <w:shd w:val="clear" w:color="auto" w:fill="auto"/>
            <w:vAlign w:val="center"/>
            <w:hideMark/>
          </w:tcPr>
          <w:p w14:paraId="77892C86"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млрд. тенге </w:t>
            </w:r>
          </w:p>
        </w:tc>
        <w:tc>
          <w:tcPr>
            <w:tcW w:w="620" w:type="pct"/>
            <w:shd w:val="clear" w:color="auto" w:fill="auto"/>
            <w:vAlign w:val="center"/>
            <w:hideMark/>
          </w:tcPr>
          <w:p w14:paraId="647E0531" w14:textId="77777777" w:rsidR="000711C4" w:rsidRPr="00FC28D6" w:rsidRDefault="000711C4" w:rsidP="00AB6C5C">
            <w:pPr>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154,5</w:t>
            </w:r>
          </w:p>
        </w:tc>
        <w:tc>
          <w:tcPr>
            <w:tcW w:w="591" w:type="pct"/>
            <w:shd w:val="clear" w:color="auto" w:fill="auto"/>
            <w:vAlign w:val="center"/>
            <w:hideMark/>
          </w:tcPr>
          <w:p w14:paraId="519A1406" w14:textId="77777777" w:rsidR="000711C4" w:rsidRPr="00FC28D6" w:rsidRDefault="000711C4" w:rsidP="00AB6C5C">
            <w:pPr>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180,3</w:t>
            </w:r>
          </w:p>
        </w:tc>
        <w:tc>
          <w:tcPr>
            <w:tcW w:w="591" w:type="pct"/>
            <w:shd w:val="clear" w:color="auto" w:fill="auto"/>
            <w:vAlign w:val="center"/>
            <w:hideMark/>
          </w:tcPr>
          <w:p w14:paraId="1EFF0140" w14:textId="77777777" w:rsidR="000711C4" w:rsidRPr="00FC28D6" w:rsidRDefault="000711C4" w:rsidP="00AB6C5C">
            <w:pPr>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178,2</w:t>
            </w:r>
          </w:p>
        </w:tc>
        <w:tc>
          <w:tcPr>
            <w:tcW w:w="594" w:type="pct"/>
            <w:shd w:val="clear" w:color="auto" w:fill="auto"/>
            <w:vAlign w:val="center"/>
            <w:hideMark/>
          </w:tcPr>
          <w:p w14:paraId="37DFAA46" w14:textId="77777777" w:rsidR="000711C4" w:rsidRPr="00FC28D6" w:rsidRDefault="000711C4" w:rsidP="00AB6C5C">
            <w:pPr>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159,0</w:t>
            </w:r>
          </w:p>
        </w:tc>
        <w:tc>
          <w:tcPr>
            <w:tcW w:w="534" w:type="pct"/>
            <w:shd w:val="clear" w:color="auto" w:fill="auto"/>
            <w:vAlign w:val="center"/>
            <w:hideMark/>
          </w:tcPr>
          <w:p w14:paraId="1A9417D9" w14:textId="77777777" w:rsidR="000711C4" w:rsidRPr="00FC28D6" w:rsidRDefault="000711C4" w:rsidP="00AB6C5C">
            <w:pPr>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672,0</w:t>
            </w:r>
          </w:p>
        </w:tc>
      </w:tr>
      <w:tr w:rsidR="00FC28D6" w:rsidRPr="00FC28D6" w14:paraId="42868C19" w14:textId="77777777" w:rsidTr="000711C4">
        <w:trPr>
          <w:trHeight w:val="20"/>
          <w:jc w:val="center"/>
        </w:trPr>
        <w:tc>
          <w:tcPr>
            <w:tcW w:w="1283" w:type="pct"/>
            <w:tcBorders>
              <w:right w:val="single" w:sz="4" w:space="0" w:color="auto"/>
            </w:tcBorders>
          </w:tcPr>
          <w:p w14:paraId="6004AE18"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Факт</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97B705"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550EAA" w14:textId="77777777" w:rsidR="000711C4" w:rsidRPr="00FC28D6" w:rsidRDefault="000711C4" w:rsidP="00AB6C5C">
            <w:pPr>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153,1</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204D0D" w14:textId="77777777" w:rsidR="000711C4" w:rsidRPr="00FC28D6" w:rsidRDefault="000711C4" w:rsidP="00AB6C5C">
            <w:pPr>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176,1</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8B587" w14:textId="77777777" w:rsidR="000711C4" w:rsidRPr="00FC28D6" w:rsidRDefault="000711C4" w:rsidP="00AB6C5C">
            <w:pPr>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175,6</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98D2A8" w14:textId="77777777" w:rsidR="000711C4" w:rsidRPr="00FC28D6" w:rsidRDefault="000711C4" w:rsidP="00AB6C5C">
            <w:pPr>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158,7</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67655" w14:textId="77777777" w:rsidR="000711C4" w:rsidRPr="00FC28D6" w:rsidRDefault="000711C4" w:rsidP="00AB6C5C">
            <w:pPr>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663,5</w:t>
            </w:r>
          </w:p>
        </w:tc>
      </w:tr>
      <w:tr w:rsidR="00FC28D6" w:rsidRPr="00FC28D6" w14:paraId="272230BD" w14:textId="77777777" w:rsidTr="000711C4">
        <w:trPr>
          <w:trHeight w:val="20"/>
          <w:jc w:val="center"/>
        </w:trPr>
        <w:tc>
          <w:tcPr>
            <w:tcW w:w="1283" w:type="pct"/>
            <w:tcBorders>
              <w:bottom w:val="single" w:sz="4" w:space="0" w:color="auto"/>
              <w:right w:val="single" w:sz="4" w:space="0" w:color="auto"/>
            </w:tcBorders>
          </w:tcPr>
          <w:p w14:paraId="68AB173A"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Отклонение План/Факт</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A70276"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161C0B" w14:textId="77777777" w:rsidR="000711C4" w:rsidRPr="00FC28D6" w:rsidRDefault="000711C4" w:rsidP="00AB6C5C">
            <w:pPr>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99,1</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EAE28" w14:textId="77777777" w:rsidR="000711C4" w:rsidRPr="00FC28D6" w:rsidRDefault="000711C4" w:rsidP="00AB6C5C">
            <w:pPr>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97,7</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AC1E68" w14:textId="77777777" w:rsidR="000711C4" w:rsidRPr="00FC28D6" w:rsidRDefault="000711C4" w:rsidP="00AB6C5C">
            <w:pPr>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98,6</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74896" w14:textId="77777777" w:rsidR="000711C4" w:rsidRPr="00FC28D6" w:rsidRDefault="000711C4" w:rsidP="00AB6C5C">
            <w:pPr>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99,8</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85CF0" w14:textId="77777777" w:rsidR="000711C4" w:rsidRPr="00FC28D6" w:rsidRDefault="000711C4" w:rsidP="00AB6C5C">
            <w:pPr>
              <w:spacing w:after="0" w:line="240" w:lineRule="auto"/>
              <w:jc w:val="center"/>
              <w:rPr>
                <w:rFonts w:ascii="Times New Roman" w:eastAsia="Times New Roman" w:hAnsi="Times New Roman" w:cs="Times New Roman"/>
                <w:bCs/>
                <w:sz w:val="24"/>
                <w:szCs w:val="24"/>
              </w:rPr>
            </w:pPr>
            <w:r w:rsidRPr="00FC28D6">
              <w:rPr>
                <w:rFonts w:ascii="Times New Roman" w:eastAsia="Times New Roman" w:hAnsi="Times New Roman" w:cs="Times New Roman"/>
                <w:bCs/>
                <w:sz w:val="24"/>
                <w:szCs w:val="24"/>
              </w:rPr>
              <w:t>98,7</w:t>
            </w:r>
          </w:p>
        </w:tc>
      </w:tr>
      <w:tr w:rsidR="00595C9E" w:rsidRPr="00FC28D6" w14:paraId="5CE1CC4D" w14:textId="77777777" w:rsidTr="000711C4">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tcPr>
          <w:p w14:paraId="65B49C6C" w14:textId="4F78F393" w:rsidR="00595C9E" w:rsidRPr="00FC28D6" w:rsidRDefault="00595C9E" w:rsidP="000711C4">
            <w:pPr>
              <w:spacing w:after="0" w:line="240" w:lineRule="auto"/>
              <w:ind w:firstLine="555"/>
              <w:jc w:val="both"/>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Примечание – Составлено автором на основе источника [</w:t>
            </w:r>
            <w:r w:rsidR="009E4012" w:rsidRPr="00FC28D6">
              <w:rPr>
                <w:rFonts w:ascii="Times New Roman" w:eastAsia="Times New Roman" w:hAnsi="Times New Roman" w:cs="Times New Roman"/>
                <w:sz w:val="24"/>
                <w:szCs w:val="24"/>
              </w:rPr>
              <w:t>122</w:t>
            </w:r>
            <w:r w:rsidRPr="00FC28D6">
              <w:rPr>
                <w:rFonts w:ascii="Times New Roman" w:eastAsia="Times New Roman" w:hAnsi="Times New Roman" w:cs="Times New Roman"/>
                <w:sz w:val="24"/>
                <w:szCs w:val="24"/>
              </w:rPr>
              <w:t>]</w:t>
            </w:r>
          </w:p>
        </w:tc>
      </w:tr>
    </w:tbl>
    <w:p w14:paraId="5D67837B" w14:textId="77777777" w:rsidR="00595C9E" w:rsidRPr="00FC28D6" w:rsidRDefault="00595C9E" w:rsidP="00AB6C5C">
      <w:pPr>
        <w:tabs>
          <w:tab w:val="left" w:pos="709"/>
        </w:tabs>
        <w:spacing w:after="0" w:line="240" w:lineRule="auto"/>
        <w:ind w:firstLine="708"/>
        <w:jc w:val="both"/>
        <w:rPr>
          <w:rFonts w:ascii="Times New Roman" w:eastAsia="Times New Roman" w:hAnsi="Times New Roman" w:cs="Times New Roman"/>
          <w:sz w:val="28"/>
          <w:szCs w:val="28"/>
        </w:rPr>
      </w:pPr>
    </w:p>
    <w:p w14:paraId="672BF9E5" w14:textId="1BCC7667" w:rsidR="00595C9E" w:rsidRPr="00FC28D6" w:rsidRDefault="00595C9E" w:rsidP="00AB6C5C">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Анализ таблицы </w:t>
      </w:r>
      <w:r w:rsidR="000711C4" w:rsidRPr="00FC28D6">
        <w:rPr>
          <w:rFonts w:ascii="Times New Roman" w:eastAsia="Times New Roman" w:hAnsi="Times New Roman" w:cs="Times New Roman"/>
          <w:sz w:val="28"/>
          <w:szCs w:val="28"/>
        </w:rPr>
        <w:t xml:space="preserve">35 </w:t>
      </w:r>
      <w:r w:rsidRPr="00FC28D6">
        <w:rPr>
          <w:rFonts w:ascii="Times New Roman" w:eastAsia="Times New Roman" w:hAnsi="Times New Roman" w:cs="Times New Roman"/>
          <w:sz w:val="28"/>
          <w:szCs w:val="28"/>
        </w:rPr>
        <w:t>показывает, что при реализации данной Программы наблюдается регулярное в пределах 1-2% не освоение выделенных бюджетных средств.</w:t>
      </w:r>
    </w:p>
    <w:p w14:paraId="1D1EBBD5" w14:textId="4889AD10" w:rsidR="00595C9E" w:rsidRPr="00FC28D6" w:rsidRDefault="00595C9E" w:rsidP="00AB6C5C">
      <w:pPr>
        <w:tabs>
          <w:tab w:val="left" w:pos="709"/>
        </w:tabs>
        <w:spacing w:after="0" w:line="240" w:lineRule="auto"/>
        <w:ind w:firstLine="708"/>
        <w:jc w:val="both"/>
        <w:rPr>
          <w:rFonts w:ascii="Times New Roman" w:eastAsia="Times New Roman" w:hAnsi="Times New Roman" w:cs="Times New Roman"/>
          <w:i/>
          <w:sz w:val="28"/>
          <w:szCs w:val="28"/>
        </w:rPr>
      </w:pPr>
      <w:r w:rsidRPr="00FC28D6">
        <w:rPr>
          <w:rFonts w:ascii="Times New Roman" w:eastAsia="Times New Roman" w:hAnsi="Times New Roman" w:cs="Times New Roman"/>
          <w:i/>
          <w:sz w:val="28"/>
          <w:szCs w:val="28"/>
        </w:rPr>
        <w:t xml:space="preserve">Паспорт Программы </w:t>
      </w:r>
      <w:r w:rsidR="00AA5E66" w:rsidRPr="00FC28D6">
        <w:rPr>
          <w:rFonts w:ascii="Times New Roman" w:eastAsia="Times New Roman" w:hAnsi="Times New Roman" w:cs="Times New Roman"/>
          <w:i/>
          <w:sz w:val="28"/>
          <w:szCs w:val="28"/>
        </w:rPr>
        <w:t>«</w:t>
      </w:r>
      <w:r w:rsidRPr="00FC28D6">
        <w:rPr>
          <w:rFonts w:ascii="Times New Roman" w:eastAsia="Times New Roman" w:hAnsi="Times New Roman" w:cs="Times New Roman"/>
          <w:i/>
          <w:sz w:val="28"/>
          <w:szCs w:val="28"/>
        </w:rPr>
        <w:t>Денсаулық</w:t>
      </w:r>
      <w:r w:rsidR="00AA5E66" w:rsidRPr="00FC28D6">
        <w:rPr>
          <w:rFonts w:ascii="Times New Roman" w:eastAsia="Times New Roman" w:hAnsi="Times New Roman" w:cs="Times New Roman"/>
          <w:i/>
          <w:sz w:val="28"/>
          <w:szCs w:val="28"/>
        </w:rPr>
        <w:t>»</w:t>
      </w:r>
      <w:r w:rsidRPr="00FC28D6">
        <w:rPr>
          <w:rFonts w:ascii="Times New Roman" w:eastAsia="Times New Roman" w:hAnsi="Times New Roman" w:cs="Times New Roman"/>
          <w:i/>
          <w:sz w:val="28"/>
          <w:szCs w:val="28"/>
        </w:rPr>
        <w:t>.</w:t>
      </w:r>
    </w:p>
    <w:p w14:paraId="3F189499" w14:textId="3FC84654" w:rsidR="00595C9E" w:rsidRPr="00FC28D6" w:rsidRDefault="00595C9E" w:rsidP="00AB6C5C">
      <w:pPr>
        <w:pStyle w:val="a3"/>
        <w:numPr>
          <w:ilvl w:val="0"/>
          <w:numId w:val="37"/>
        </w:numPr>
        <w:tabs>
          <w:tab w:val="left" w:pos="709"/>
        </w:tabs>
        <w:spacing w:after="0" w:line="240" w:lineRule="auto"/>
        <w:jc w:val="both"/>
        <w:rPr>
          <w:rFonts w:ascii="Times New Roman" w:hAnsi="Times New Roman" w:cs="Times New Roman"/>
          <w:sz w:val="28"/>
          <w:szCs w:val="28"/>
        </w:rPr>
      </w:pPr>
      <w:r w:rsidRPr="00FC28D6">
        <w:rPr>
          <w:rFonts w:ascii="Times New Roman" w:hAnsi="Times New Roman" w:cs="Times New Roman"/>
          <w:bCs/>
          <w:iCs/>
          <w:sz w:val="28"/>
          <w:szCs w:val="28"/>
        </w:rPr>
        <w:t xml:space="preserve">Цели и Задачи Государственной программы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Денсаулық</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w:t>
      </w:r>
    </w:p>
    <w:p w14:paraId="2D099098" w14:textId="77777777" w:rsidR="003E6920" w:rsidRPr="00FC28D6" w:rsidRDefault="00595C9E" w:rsidP="00AB6C5C">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ab/>
        <w:t xml:space="preserve">Общая цель: Укрепление здоровья населения для обеспечения устойчивого социально-экономического развития страны. </w:t>
      </w:r>
    </w:p>
    <w:p w14:paraId="62FCD6FB" w14:textId="77777777" w:rsidR="00595C9E" w:rsidRPr="00FC28D6" w:rsidRDefault="00595C9E" w:rsidP="00AB6C5C">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Ее результаты должны дать социальные результаты для общества социально значимые результаты в сфере здоровья и качества жизни. Достижение общей цели Программы будет измеряться целевыми индикаторами, плановые и фактические значения которых показаны в таблице 3</w:t>
      </w:r>
      <w:r w:rsidR="005A7143" w:rsidRPr="00FC28D6">
        <w:rPr>
          <w:rFonts w:ascii="Times New Roman" w:eastAsia="Times New Roman" w:hAnsi="Times New Roman" w:cs="Times New Roman"/>
          <w:sz w:val="28"/>
          <w:szCs w:val="28"/>
        </w:rPr>
        <w:t>6</w:t>
      </w:r>
      <w:r w:rsidRPr="00FC28D6">
        <w:rPr>
          <w:rFonts w:ascii="Times New Roman" w:eastAsia="Times New Roman" w:hAnsi="Times New Roman" w:cs="Times New Roman"/>
          <w:sz w:val="28"/>
          <w:szCs w:val="28"/>
        </w:rPr>
        <w:t>.</w:t>
      </w:r>
    </w:p>
    <w:p w14:paraId="18D04B21" w14:textId="6A3652FB" w:rsidR="00595C9E" w:rsidRPr="00FC28D6" w:rsidRDefault="00B3693D" w:rsidP="00AB6C5C">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По данным таблицы 36 можно сделать вывод о существовании высокой вероятности достижения целевых индикаторов Программы «Денсаулық».</w:t>
      </w:r>
    </w:p>
    <w:p w14:paraId="5850E771" w14:textId="77777777" w:rsidR="009E4012" w:rsidRPr="00FC28D6" w:rsidRDefault="009E4012">
      <w:pPr>
        <w:spacing w:after="0" w:line="240" w:lineRule="auto"/>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br w:type="page"/>
      </w:r>
    </w:p>
    <w:p w14:paraId="09DEF2B4" w14:textId="1943B806" w:rsidR="00595C9E" w:rsidRPr="00FC28D6" w:rsidRDefault="00595C9E" w:rsidP="00AB6C5C">
      <w:pPr>
        <w:tabs>
          <w:tab w:val="left" w:pos="709"/>
        </w:tabs>
        <w:spacing w:after="0" w:line="240" w:lineRule="auto"/>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lastRenderedPageBreak/>
        <w:t>Таблица 3</w:t>
      </w:r>
      <w:r w:rsidR="005A7143" w:rsidRPr="00FC28D6">
        <w:rPr>
          <w:rFonts w:ascii="Times New Roman" w:eastAsia="Times New Roman" w:hAnsi="Times New Roman" w:cs="Times New Roman"/>
          <w:sz w:val="28"/>
          <w:szCs w:val="28"/>
        </w:rPr>
        <w:t>6</w:t>
      </w:r>
      <w:r w:rsidRPr="00FC28D6">
        <w:rPr>
          <w:rFonts w:ascii="Times New Roman" w:eastAsia="Times New Roman" w:hAnsi="Times New Roman" w:cs="Times New Roman"/>
          <w:sz w:val="28"/>
          <w:szCs w:val="28"/>
        </w:rPr>
        <w:t xml:space="preserve"> </w:t>
      </w:r>
      <w:r w:rsidR="000711C4"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Плановые и фактические данные целевых индикаторов Программы</w:t>
      </w:r>
    </w:p>
    <w:p w14:paraId="055AB5E0" w14:textId="77777777" w:rsidR="00BA02C2" w:rsidRPr="00FC28D6" w:rsidRDefault="00BA02C2" w:rsidP="00AB6C5C">
      <w:pPr>
        <w:tabs>
          <w:tab w:val="left" w:pos="709"/>
        </w:tabs>
        <w:spacing w:after="0" w:line="240" w:lineRule="auto"/>
        <w:jc w:val="both"/>
        <w:rPr>
          <w:rFonts w:ascii="Times New Roman" w:eastAsia="Times New Roman" w:hAnsi="Times New Roman" w:cs="Times New Roman"/>
          <w:sz w:val="16"/>
          <w:szCs w:val="16"/>
        </w:rPr>
      </w:pP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2068"/>
        <w:gridCol w:w="2335"/>
        <w:gridCol w:w="1097"/>
        <w:gridCol w:w="1098"/>
        <w:gridCol w:w="1097"/>
        <w:gridCol w:w="1098"/>
      </w:tblGrid>
      <w:tr w:rsidR="00FC28D6" w:rsidRPr="00FC28D6" w14:paraId="229AB90E" w14:textId="77777777" w:rsidTr="00B3693D">
        <w:trPr>
          <w:trHeight w:val="157"/>
          <w:jc w:val="center"/>
        </w:trPr>
        <w:tc>
          <w:tcPr>
            <w:tcW w:w="2763" w:type="dxa"/>
            <w:gridSpan w:val="2"/>
            <w:shd w:val="clear" w:color="auto" w:fill="auto"/>
            <w:vAlign w:val="center"/>
            <w:hideMark/>
          </w:tcPr>
          <w:p w14:paraId="448D6089" w14:textId="77777777" w:rsidR="000711C4" w:rsidRPr="00FC28D6" w:rsidRDefault="000711C4" w:rsidP="006821C5">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Целевые индикаторы</w:t>
            </w:r>
          </w:p>
        </w:tc>
        <w:tc>
          <w:tcPr>
            <w:tcW w:w="2335" w:type="dxa"/>
            <w:shd w:val="clear" w:color="auto" w:fill="auto"/>
            <w:vAlign w:val="center"/>
            <w:hideMark/>
          </w:tcPr>
          <w:p w14:paraId="7EBD3072" w14:textId="77777777" w:rsidR="000711C4" w:rsidRPr="00FC28D6" w:rsidRDefault="000711C4" w:rsidP="006821C5">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Единицы измерения</w:t>
            </w:r>
          </w:p>
        </w:tc>
        <w:tc>
          <w:tcPr>
            <w:tcW w:w="1097" w:type="dxa"/>
            <w:shd w:val="clear" w:color="auto" w:fill="auto"/>
            <w:vAlign w:val="center"/>
            <w:hideMark/>
          </w:tcPr>
          <w:p w14:paraId="3AF88CF6" w14:textId="669C6CF0" w:rsidR="000711C4" w:rsidRPr="00FC28D6" w:rsidRDefault="000711C4" w:rsidP="000711C4">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2016 год</w:t>
            </w:r>
          </w:p>
        </w:tc>
        <w:tc>
          <w:tcPr>
            <w:tcW w:w="1098" w:type="dxa"/>
            <w:shd w:val="clear" w:color="auto" w:fill="auto"/>
            <w:vAlign w:val="center"/>
            <w:hideMark/>
          </w:tcPr>
          <w:p w14:paraId="6C448378" w14:textId="4A98EFF9" w:rsidR="000711C4" w:rsidRPr="00FC28D6" w:rsidRDefault="000711C4" w:rsidP="000711C4">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2017 год</w:t>
            </w:r>
          </w:p>
        </w:tc>
        <w:tc>
          <w:tcPr>
            <w:tcW w:w="1097" w:type="dxa"/>
            <w:shd w:val="clear" w:color="auto" w:fill="auto"/>
            <w:vAlign w:val="center"/>
            <w:hideMark/>
          </w:tcPr>
          <w:p w14:paraId="1B748516" w14:textId="14E3D07B" w:rsidR="000711C4" w:rsidRPr="00FC28D6" w:rsidRDefault="000711C4" w:rsidP="000711C4">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2018 год</w:t>
            </w:r>
          </w:p>
        </w:tc>
        <w:tc>
          <w:tcPr>
            <w:tcW w:w="1098" w:type="dxa"/>
            <w:shd w:val="clear" w:color="auto" w:fill="auto"/>
            <w:vAlign w:val="center"/>
            <w:hideMark/>
          </w:tcPr>
          <w:p w14:paraId="60226572" w14:textId="4FED69A0" w:rsidR="000711C4" w:rsidRPr="00FC28D6" w:rsidRDefault="000711C4" w:rsidP="000711C4">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2019 год</w:t>
            </w:r>
          </w:p>
        </w:tc>
      </w:tr>
      <w:tr w:rsidR="00FC28D6" w:rsidRPr="00FC28D6" w14:paraId="35A3D7FC" w14:textId="77777777" w:rsidTr="00B3693D">
        <w:trPr>
          <w:trHeight w:val="64"/>
          <w:jc w:val="center"/>
        </w:trPr>
        <w:tc>
          <w:tcPr>
            <w:tcW w:w="695" w:type="dxa"/>
            <w:vMerge w:val="restart"/>
            <w:shd w:val="clear" w:color="auto" w:fill="auto"/>
            <w:noWrap/>
            <w:vAlign w:val="center"/>
            <w:hideMark/>
          </w:tcPr>
          <w:p w14:paraId="24BA247B"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ЦИ1</w:t>
            </w:r>
          </w:p>
        </w:tc>
        <w:tc>
          <w:tcPr>
            <w:tcW w:w="8793" w:type="dxa"/>
            <w:gridSpan w:val="6"/>
            <w:shd w:val="clear" w:color="auto" w:fill="auto"/>
            <w:vAlign w:val="center"/>
            <w:hideMark/>
          </w:tcPr>
          <w:p w14:paraId="141646B9" w14:textId="77777777" w:rsidR="00595C9E" w:rsidRPr="00FC28D6" w:rsidRDefault="00595C9E" w:rsidP="000711C4">
            <w:pPr>
              <w:tabs>
                <w:tab w:val="left" w:pos="709"/>
              </w:tabs>
              <w:spacing w:after="0" w:line="240" w:lineRule="auto"/>
              <w:jc w:val="center"/>
              <w:rPr>
                <w:rFonts w:ascii="Times New Roman" w:eastAsia="Times New Roman" w:hAnsi="Times New Roman" w:cs="Times New Roman"/>
                <w:bCs/>
                <w:i/>
                <w:sz w:val="24"/>
                <w:szCs w:val="24"/>
              </w:rPr>
            </w:pPr>
            <w:r w:rsidRPr="00FC28D6">
              <w:rPr>
                <w:rFonts w:ascii="Times New Roman" w:eastAsia="Times New Roman" w:hAnsi="Times New Roman" w:cs="Times New Roman"/>
                <w:bCs/>
                <w:i/>
                <w:sz w:val="24"/>
                <w:szCs w:val="24"/>
              </w:rPr>
              <w:t>Ожидаемая продолжительность жизни при рождении достигнет 73,13 лет</w:t>
            </w:r>
          </w:p>
        </w:tc>
      </w:tr>
      <w:tr w:rsidR="00FC28D6" w:rsidRPr="00FC28D6" w14:paraId="11EE778C" w14:textId="77777777" w:rsidTr="00B3693D">
        <w:trPr>
          <w:trHeight w:val="98"/>
          <w:jc w:val="center"/>
        </w:trPr>
        <w:tc>
          <w:tcPr>
            <w:tcW w:w="695" w:type="dxa"/>
            <w:vMerge/>
            <w:shd w:val="clear" w:color="auto" w:fill="auto"/>
            <w:vAlign w:val="center"/>
            <w:hideMark/>
          </w:tcPr>
          <w:p w14:paraId="69A1C1E6"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p>
        </w:tc>
        <w:tc>
          <w:tcPr>
            <w:tcW w:w="2068" w:type="dxa"/>
            <w:shd w:val="clear" w:color="auto" w:fill="auto"/>
            <w:vAlign w:val="center"/>
            <w:hideMark/>
          </w:tcPr>
          <w:p w14:paraId="7D988F35"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План</w:t>
            </w:r>
          </w:p>
        </w:tc>
        <w:tc>
          <w:tcPr>
            <w:tcW w:w="2335" w:type="dxa"/>
            <w:shd w:val="clear" w:color="auto" w:fill="auto"/>
            <w:vAlign w:val="center"/>
            <w:hideMark/>
          </w:tcPr>
          <w:p w14:paraId="60BAF1B8" w14:textId="4888BC72"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лет</w:t>
            </w:r>
          </w:p>
        </w:tc>
        <w:tc>
          <w:tcPr>
            <w:tcW w:w="1097" w:type="dxa"/>
            <w:shd w:val="clear" w:color="auto" w:fill="auto"/>
            <w:vAlign w:val="center"/>
            <w:hideMark/>
          </w:tcPr>
          <w:p w14:paraId="7ED7F748"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71,8</w:t>
            </w:r>
          </w:p>
        </w:tc>
        <w:tc>
          <w:tcPr>
            <w:tcW w:w="1098" w:type="dxa"/>
            <w:shd w:val="clear" w:color="auto" w:fill="auto"/>
            <w:vAlign w:val="center"/>
            <w:hideMark/>
          </w:tcPr>
          <w:p w14:paraId="3E368463"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72,2</w:t>
            </w:r>
          </w:p>
        </w:tc>
        <w:tc>
          <w:tcPr>
            <w:tcW w:w="1097" w:type="dxa"/>
            <w:shd w:val="clear" w:color="auto" w:fill="auto"/>
            <w:vAlign w:val="center"/>
            <w:hideMark/>
          </w:tcPr>
          <w:p w14:paraId="4C818DED"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73,1</w:t>
            </w:r>
          </w:p>
        </w:tc>
        <w:tc>
          <w:tcPr>
            <w:tcW w:w="1098" w:type="dxa"/>
            <w:shd w:val="clear" w:color="auto" w:fill="auto"/>
            <w:vAlign w:val="center"/>
            <w:hideMark/>
          </w:tcPr>
          <w:p w14:paraId="212E8D46"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73,1</w:t>
            </w:r>
          </w:p>
        </w:tc>
      </w:tr>
      <w:tr w:rsidR="00FC28D6" w:rsidRPr="00FC28D6" w14:paraId="1D56CEBE" w14:textId="77777777" w:rsidTr="00B3693D">
        <w:trPr>
          <w:trHeight w:val="64"/>
          <w:jc w:val="center"/>
        </w:trPr>
        <w:tc>
          <w:tcPr>
            <w:tcW w:w="695" w:type="dxa"/>
            <w:vMerge/>
            <w:shd w:val="clear" w:color="auto" w:fill="auto"/>
            <w:vAlign w:val="center"/>
            <w:hideMark/>
          </w:tcPr>
          <w:p w14:paraId="046CE36B"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p>
        </w:tc>
        <w:tc>
          <w:tcPr>
            <w:tcW w:w="2068" w:type="dxa"/>
            <w:shd w:val="clear" w:color="auto" w:fill="auto"/>
            <w:vAlign w:val="center"/>
            <w:hideMark/>
          </w:tcPr>
          <w:p w14:paraId="605D4421"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Факт</w:t>
            </w:r>
          </w:p>
        </w:tc>
        <w:tc>
          <w:tcPr>
            <w:tcW w:w="2335" w:type="dxa"/>
            <w:shd w:val="clear" w:color="auto" w:fill="auto"/>
            <w:vAlign w:val="center"/>
            <w:hideMark/>
          </w:tcPr>
          <w:p w14:paraId="750B9208" w14:textId="40B22E84"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лет</w:t>
            </w:r>
          </w:p>
        </w:tc>
        <w:tc>
          <w:tcPr>
            <w:tcW w:w="1097" w:type="dxa"/>
            <w:shd w:val="clear" w:color="auto" w:fill="auto"/>
            <w:vAlign w:val="center"/>
            <w:hideMark/>
          </w:tcPr>
          <w:p w14:paraId="57EE3A43"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72,4</w:t>
            </w:r>
          </w:p>
        </w:tc>
        <w:tc>
          <w:tcPr>
            <w:tcW w:w="1098" w:type="dxa"/>
            <w:shd w:val="clear" w:color="auto" w:fill="auto"/>
            <w:vAlign w:val="center"/>
            <w:hideMark/>
          </w:tcPr>
          <w:p w14:paraId="693DF1D5"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72,9</w:t>
            </w:r>
          </w:p>
        </w:tc>
        <w:tc>
          <w:tcPr>
            <w:tcW w:w="1097" w:type="dxa"/>
            <w:shd w:val="clear" w:color="auto" w:fill="auto"/>
            <w:vAlign w:val="center"/>
            <w:hideMark/>
          </w:tcPr>
          <w:p w14:paraId="08735BE3"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73,2</w:t>
            </w:r>
          </w:p>
        </w:tc>
        <w:tc>
          <w:tcPr>
            <w:tcW w:w="1098" w:type="dxa"/>
            <w:shd w:val="clear" w:color="auto" w:fill="auto"/>
            <w:vAlign w:val="center"/>
            <w:hideMark/>
          </w:tcPr>
          <w:p w14:paraId="4C98CF55"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73,2</w:t>
            </w:r>
          </w:p>
        </w:tc>
      </w:tr>
      <w:tr w:rsidR="00FC28D6" w:rsidRPr="00FC28D6" w14:paraId="6BB3A600" w14:textId="77777777" w:rsidTr="00B3693D">
        <w:trPr>
          <w:trHeight w:val="338"/>
          <w:jc w:val="center"/>
        </w:trPr>
        <w:tc>
          <w:tcPr>
            <w:tcW w:w="695" w:type="dxa"/>
            <w:vMerge/>
            <w:shd w:val="clear" w:color="auto" w:fill="auto"/>
            <w:vAlign w:val="center"/>
            <w:hideMark/>
          </w:tcPr>
          <w:p w14:paraId="264600DA"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p>
        </w:tc>
        <w:tc>
          <w:tcPr>
            <w:tcW w:w="2068" w:type="dxa"/>
            <w:shd w:val="clear" w:color="auto" w:fill="auto"/>
            <w:vAlign w:val="center"/>
            <w:hideMark/>
          </w:tcPr>
          <w:p w14:paraId="669B7D04"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Отклонение Факт/План</w:t>
            </w:r>
          </w:p>
        </w:tc>
        <w:tc>
          <w:tcPr>
            <w:tcW w:w="2335" w:type="dxa"/>
            <w:shd w:val="clear" w:color="auto" w:fill="auto"/>
            <w:vAlign w:val="center"/>
            <w:hideMark/>
          </w:tcPr>
          <w:p w14:paraId="7617E9C7"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1097" w:type="dxa"/>
            <w:shd w:val="clear" w:color="auto" w:fill="auto"/>
            <w:noWrap/>
            <w:vAlign w:val="center"/>
            <w:hideMark/>
          </w:tcPr>
          <w:p w14:paraId="0E7063A5"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100,9</w:t>
            </w:r>
          </w:p>
        </w:tc>
        <w:tc>
          <w:tcPr>
            <w:tcW w:w="1098" w:type="dxa"/>
            <w:shd w:val="clear" w:color="auto" w:fill="auto"/>
            <w:noWrap/>
            <w:vAlign w:val="center"/>
            <w:hideMark/>
          </w:tcPr>
          <w:p w14:paraId="08AB573C"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101,1</w:t>
            </w:r>
          </w:p>
        </w:tc>
        <w:tc>
          <w:tcPr>
            <w:tcW w:w="1097" w:type="dxa"/>
            <w:shd w:val="clear" w:color="auto" w:fill="auto"/>
            <w:noWrap/>
            <w:vAlign w:val="center"/>
            <w:hideMark/>
          </w:tcPr>
          <w:p w14:paraId="303E454E"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100,2</w:t>
            </w:r>
          </w:p>
        </w:tc>
        <w:tc>
          <w:tcPr>
            <w:tcW w:w="1098" w:type="dxa"/>
            <w:shd w:val="clear" w:color="auto" w:fill="auto"/>
            <w:noWrap/>
            <w:vAlign w:val="center"/>
            <w:hideMark/>
          </w:tcPr>
          <w:p w14:paraId="5FF59721"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100,1</w:t>
            </w:r>
          </w:p>
        </w:tc>
      </w:tr>
      <w:tr w:rsidR="00FC28D6" w:rsidRPr="00FC28D6" w14:paraId="177C8B62" w14:textId="77777777" w:rsidTr="00B3693D">
        <w:trPr>
          <w:trHeight w:val="64"/>
          <w:jc w:val="center"/>
        </w:trPr>
        <w:tc>
          <w:tcPr>
            <w:tcW w:w="695" w:type="dxa"/>
            <w:vMerge w:val="restart"/>
            <w:shd w:val="clear" w:color="auto" w:fill="auto"/>
            <w:noWrap/>
            <w:vAlign w:val="center"/>
            <w:hideMark/>
          </w:tcPr>
          <w:p w14:paraId="65F4461C"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ЦИ2</w:t>
            </w:r>
          </w:p>
        </w:tc>
        <w:tc>
          <w:tcPr>
            <w:tcW w:w="8793" w:type="dxa"/>
            <w:gridSpan w:val="6"/>
            <w:shd w:val="clear" w:color="auto" w:fill="auto"/>
            <w:vAlign w:val="center"/>
            <w:hideMark/>
          </w:tcPr>
          <w:p w14:paraId="6732809A" w14:textId="77777777" w:rsidR="00595C9E" w:rsidRPr="00FC28D6" w:rsidRDefault="00595C9E" w:rsidP="000711C4">
            <w:pPr>
              <w:tabs>
                <w:tab w:val="left" w:pos="709"/>
              </w:tabs>
              <w:spacing w:after="0" w:line="240" w:lineRule="auto"/>
              <w:jc w:val="center"/>
              <w:rPr>
                <w:rFonts w:ascii="Times New Roman" w:eastAsia="Times New Roman" w:hAnsi="Times New Roman" w:cs="Times New Roman"/>
                <w:bCs/>
                <w:i/>
                <w:sz w:val="24"/>
                <w:szCs w:val="24"/>
              </w:rPr>
            </w:pPr>
            <w:r w:rsidRPr="00FC28D6">
              <w:rPr>
                <w:rFonts w:ascii="Times New Roman" w:eastAsia="Times New Roman" w:hAnsi="Times New Roman" w:cs="Times New Roman"/>
                <w:bCs/>
                <w:i/>
                <w:sz w:val="24"/>
                <w:szCs w:val="24"/>
              </w:rPr>
              <w:t>Индекс здоровья составит 0,815</w:t>
            </w:r>
          </w:p>
        </w:tc>
      </w:tr>
      <w:tr w:rsidR="00FC28D6" w:rsidRPr="00FC28D6" w14:paraId="685C0842" w14:textId="77777777" w:rsidTr="00B3693D">
        <w:trPr>
          <w:trHeight w:val="64"/>
          <w:jc w:val="center"/>
        </w:trPr>
        <w:tc>
          <w:tcPr>
            <w:tcW w:w="695" w:type="dxa"/>
            <w:vMerge/>
            <w:shd w:val="clear" w:color="auto" w:fill="auto"/>
            <w:vAlign w:val="center"/>
            <w:hideMark/>
          </w:tcPr>
          <w:p w14:paraId="1FFBF69C"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p>
        </w:tc>
        <w:tc>
          <w:tcPr>
            <w:tcW w:w="2068" w:type="dxa"/>
            <w:shd w:val="clear" w:color="auto" w:fill="auto"/>
            <w:vAlign w:val="center"/>
            <w:hideMark/>
          </w:tcPr>
          <w:p w14:paraId="20308781"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План</w:t>
            </w:r>
          </w:p>
        </w:tc>
        <w:tc>
          <w:tcPr>
            <w:tcW w:w="2335" w:type="dxa"/>
            <w:shd w:val="clear" w:color="auto" w:fill="auto"/>
            <w:noWrap/>
            <w:vAlign w:val="center"/>
            <w:hideMark/>
          </w:tcPr>
          <w:p w14:paraId="00CB289F"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1097" w:type="dxa"/>
            <w:shd w:val="clear" w:color="auto" w:fill="auto"/>
            <w:vAlign w:val="center"/>
            <w:hideMark/>
          </w:tcPr>
          <w:p w14:paraId="0CE21D8D"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17,0</w:t>
            </w:r>
          </w:p>
        </w:tc>
        <w:tc>
          <w:tcPr>
            <w:tcW w:w="1098" w:type="dxa"/>
            <w:shd w:val="clear" w:color="auto" w:fill="auto"/>
            <w:vAlign w:val="center"/>
            <w:hideMark/>
          </w:tcPr>
          <w:p w14:paraId="59947021"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18,0</w:t>
            </w:r>
          </w:p>
        </w:tc>
        <w:tc>
          <w:tcPr>
            <w:tcW w:w="1097" w:type="dxa"/>
            <w:shd w:val="clear" w:color="auto" w:fill="auto"/>
            <w:vAlign w:val="center"/>
            <w:hideMark/>
          </w:tcPr>
          <w:p w14:paraId="2E9E9963"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0,81</w:t>
            </w:r>
          </w:p>
        </w:tc>
        <w:tc>
          <w:tcPr>
            <w:tcW w:w="1098" w:type="dxa"/>
            <w:shd w:val="clear" w:color="auto" w:fill="auto"/>
            <w:vAlign w:val="center"/>
            <w:hideMark/>
          </w:tcPr>
          <w:p w14:paraId="156F42A2"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0,19</w:t>
            </w:r>
          </w:p>
        </w:tc>
      </w:tr>
      <w:tr w:rsidR="00FC28D6" w:rsidRPr="00FC28D6" w14:paraId="170D63AE" w14:textId="77777777" w:rsidTr="00B3693D">
        <w:trPr>
          <w:trHeight w:val="82"/>
          <w:jc w:val="center"/>
        </w:trPr>
        <w:tc>
          <w:tcPr>
            <w:tcW w:w="695" w:type="dxa"/>
            <w:vMerge/>
            <w:shd w:val="clear" w:color="auto" w:fill="auto"/>
            <w:vAlign w:val="center"/>
            <w:hideMark/>
          </w:tcPr>
          <w:p w14:paraId="2DB5A9CA"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p>
        </w:tc>
        <w:tc>
          <w:tcPr>
            <w:tcW w:w="2068" w:type="dxa"/>
            <w:shd w:val="clear" w:color="auto" w:fill="auto"/>
            <w:vAlign w:val="center"/>
            <w:hideMark/>
          </w:tcPr>
          <w:p w14:paraId="2D3F6DBF"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Факт</w:t>
            </w:r>
          </w:p>
        </w:tc>
        <w:tc>
          <w:tcPr>
            <w:tcW w:w="2335" w:type="dxa"/>
            <w:shd w:val="clear" w:color="auto" w:fill="auto"/>
            <w:noWrap/>
            <w:vAlign w:val="center"/>
            <w:hideMark/>
          </w:tcPr>
          <w:p w14:paraId="7561F72C"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1097" w:type="dxa"/>
            <w:shd w:val="clear" w:color="auto" w:fill="auto"/>
            <w:vAlign w:val="center"/>
            <w:hideMark/>
          </w:tcPr>
          <w:p w14:paraId="4A545B6E"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26,3</w:t>
            </w:r>
          </w:p>
        </w:tc>
        <w:tc>
          <w:tcPr>
            <w:tcW w:w="1098" w:type="dxa"/>
            <w:shd w:val="clear" w:color="auto" w:fill="auto"/>
            <w:vAlign w:val="center"/>
            <w:hideMark/>
          </w:tcPr>
          <w:p w14:paraId="21445BF6"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25,2</w:t>
            </w:r>
          </w:p>
        </w:tc>
        <w:tc>
          <w:tcPr>
            <w:tcW w:w="1097" w:type="dxa"/>
            <w:shd w:val="clear" w:color="auto" w:fill="auto"/>
            <w:vAlign w:val="center"/>
            <w:hideMark/>
          </w:tcPr>
          <w:p w14:paraId="5688AD67"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0,82</w:t>
            </w:r>
          </w:p>
        </w:tc>
        <w:tc>
          <w:tcPr>
            <w:tcW w:w="1098" w:type="dxa"/>
            <w:shd w:val="clear" w:color="auto" w:fill="auto"/>
            <w:vAlign w:val="center"/>
            <w:hideMark/>
          </w:tcPr>
          <w:p w14:paraId="54713BBB"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0,25</w:t>
            </w:r>
          </w:p>
        </w:tc>
      </w:tr>
      <w:tr w:rsidR="00FC28D6" w:rsidRPr="00FC28D6" w14:paraId="188D70F3" w14:textId="77777777" w:rsidTr="00B3693D">
        <w:trPr>
          <w:trHeight w:val="349"/>
          <w:jc w:val="center"/>
        </w:trPr>
        <w:tc>
          <w:tcPr>
            <w:tcW w:w="695" w:type="dxa"/>
            <w:vMerge/>
            <w:shd w:val="clear" w:color="auto" w:fill="auto"/>
            <w:vAlign w:val="center"/>
            <w:hideMark/>
          </w:tcPr>
          <w:p w14:paraId="77B5CF84"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p>
        </w:tc>
        <w:tc>
          <w:tcPr>
            <w:tcW w:w="2068" w:type="dxa"/>
            <w:shd w:val="clear" w:color="auto" w:fill="auto"/>
            <w:vAlign w:val="center"/>
            <w:hideMark/>
          </w:tcPr>
          <w:p w14:paraId="14E6FBD5"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Отклонение План/Факт</w:t>
            </w:r>
          </w:p>
        </w:tc>
        <w:tc>
          <w:tcPr>
            <w:tcW w:w="2335" w:type="dxa"/>
            <w:shd w:val="clear" w:color="auto" w:fill="auto"/>
            <w:vAlign w:val="center"/>
            <w:hideMark/>
          </w:tcPr>
          <w:p w14:paraId="7C57DE09"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1097" w:type="dxa"/>
            <w:shd w:val="clear" w:color="auto" w:fill="auto"/>
            <w:noWrap/>
            <w:vAlign w:val="center"/>
            <w:hideMark/>
          </w:tcPr>
          <w:p w14:paraId="51EE004C"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154,7</w:t>
            </w:r>
          </w:p>
        </w:tc>
        <w:tc>
          <w:tcPr>
            <w:tcW w:w="1098" w:type="dxa"/>
            <w:shd w:val="clear" w:color="auto" w:fill="auto"/>
            <w:noWrap/>
            <w:vAlign w:val="center"/>
            <w:hideMark/>
          </w:tcPr>
          <w:p w14:paraId="328E355B"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140,0</w:t>
            </w:r>
          </w:p>
        </w:tc>
        <w:tc>
          <w:tcPr>
            <w:tcW w:w="1097" w:type="dxa"/>
            <w:shd w:val="clear" w:color="auto" w:fill="auto"/>
            <w:noWrap/>
            <w:vAlign w:val="center"/>
            <w:hideMark/>
          </w:tcPr>
          <w:p w14:paraId="14A1C46B"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100,5</w:t>
            </w:r>
          </w:p>
        </w:tc>
        <w:tc>
          <w:tcPr>
            <w:tcW w:w="1098" w:type="dxa"/>
            <w:shd w:val="clear" w:color="auto" w:fill="auto"/>
            <w:noWrap/>
            <w:vAlign w:val="center"/>
            <w:hideMark/>
          </w:tcPr>
          <w:p w14:paraId="1CF906FA"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136,2</w:t>
            </w:r>
          </w:p>
        </w:tc>
      </w:tr>
      <w:tr w:rsidR="00FC28D6" w:rsidRPr="00FC28D6" w14:paraId="51A267CB" w14:textId="77777777" w:rsidTr="00E06323">
        <w:trPr>
          <w:trHeight w:val="323"/>
          <w:jc w:val="center"/>
        </w:trPr>
        <w:tc>
          <w:tcPr>
            <w:tcW w:w="695" w:type="dxa"/>
            <w:vMerge w:val="restart"/>
            <w:shd w:val="clear" w:color="auto" w:fill="auto"/>
            <w:noWrap/>
            <w:vAlign w:val="center"/>
            <w:hideMark/>
          </w:tcPr>
          <w:p w14:paraId="0532E2BD"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ЦИ3</w:t>
            </w:r>
          </w:p>
        </w:tc>
        <w:tc>
          <w:tcPr>
            <w:tcW w:w="8793" w:type="dxa"/>
            <w:gridSpan w:val="6"/>
            <w:shd w:val="clear" w:color="auto" w:fill="auto"/>
            <w:vAlign w:val="center"/>
            <w:hideMark/>
          </w:tcPr>
          <w:p w14:paraId="0C311294" w14:textId="77777777" w:rsidR="00595C9E" w:rsidRPr="00FC28D6" w:rsidRDefault="00595C9E" w:rsidP="000711C4">
            <w:pPr>
              <w:tabs>
                <w:tab w:val="left" w:pos="709"/>
              </w:tabs>
              <w:spacing w:after="0" w:line="240" w:lineRule="auto"/>
              <w:jc w:val="center"/>
              <w:rPr>
                <w:rFonts w:ascii="Times New Roman" w:eastAsia="Times New Roman" w:hAnsi="Times New Roman" w:cs="Times New Roman"/>
                <w:bCs/>
                <w:i/>
                <w:sz w:val="24"/>
                <w:szCs w:val="24"/>
              </w:rPr>
            </w:pPr>
            <w:r w:rsidRPr="00FC28D6">
              <w:rPr>
                <w:rFonts w:ascii="Times New Roman" w:eastAsia="Times New Roman" w:hAnsi="Times New Roman" w:cs="Times New Roman"/>
                <w:bCs/>
                <w:i/>
                <w:sz w:val="24"/>
                <w:szCs w:val="24"/>
              </w:rPr>
              <w:t>Уровень удовлетворенности населения качеством медицинской помощи составит 48%</w:t>
            </w:r>
          </w:p>
        </w:tc>
      </w:tr>
      <w:tr w:rsidR="00FC28D6" w:rsidRPr="00FC28D6" w14:paraId="39893BB8" w14:textId="77777777" w:rsidTr="00B3693D">
        <w:trPr>
          <w:trHeight w:val="64"/>
          <w:jc w:val="center"/>
        </w:trPr>
        <w:tc>
          <w:tcPr>
            <w:tcW w:w="695" w:type="dxa"/>
            <w:vMerge/>
            <w:shd w:val="clear" w:color="auto" w:fill="auto"/>
            <w:vAlign w:val="center"/>
            <w:hideMark/>
          </w:tcPr>
          <w:p w14:paraId="5E74C125"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p>
        </w:tc>
        <w:tc>
          <w:tcPr>
            <w:tcW w:w="2068" w:type="dxa"/>
            <w:shd w:val="clear" w:color="auto" w:fill="auto"/>
            <w:vAlign w:val="center"/>
            <w:hideMark/>
          </w:tcPr>
          <w:p w14:paraId="40227F95"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План</w:t>
            </w:r>
          </w:p>
        </w:tc>
        <w:tc>
          <w:tcPr>
            <w:tcW w:w="2335" w:type="dxa"/>
            <w:shd w:val="clear" w:color="auto" w:fill="auto"/>
            <w:vAlign w:val="center"/>
            <w:hideMark/>
          </w:tcPr>
          <w:p w14:paraId="06855A7D"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1097" w:type="dxa"/>
            <w:shd w:val="clear" w:color="auto" w:fill="auto"/>
            <w:vAlign w:val="center"/>
            <w:hideMark/>
          </w:tcPr>
          <w:p w14:paraId="44ED1B57"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40,0</w:t>
            </w:r>
          </w:p>
        </w:tc>
        <w:tc>
          <w:tcPr>
            <w:tcW w:w="1098" w:type="dxa"/>
            <w:shd w:val="clear" w:color="auto" w:fill="auto"/>
            <w:vAlign w:val="center"/>
            <w:hideMark/>
          </w:tcPr>
          <w:p w14:paraId="573EBFB5"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42,0</w:t>
            </w:r>
          </w:p>
        </w:tc>
        <w:tc>
          <w:tcPr>
            <w:tcW w:w="1097" w:type="dxa"/>
            <w:shd w:val="clear" w:color="auto" w:fill="auto"/>
            <w:vAlign w:val="center"/>
            <w:hideMark/>
          </w:tcPr>
          <w:p w14:paraId="1D4D5A33"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47,0</w:t>
            </w:r>
          </w:p>
        </w:tc>
        <w:tc>
          <w:tcPr>
            <w:tcW w:w="1098" w:type="dxa"/>
            <w:shd w:val="clear" w:color="auto" w:fill="auto"/>
            <w:vAlign w:val="center"/>
            <w:hideMark/>
          </w:tcPr>
          <w:p w14:paraId="3B8A0908"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48,0</w:t>
            </w:r>
          </w:p>
        </w:tc>
      </w:tr>
      <w:tr w:rsidR="00FC28D6" w:rsidRPr="00FC28D6" w14:paraId="19591BB9" w14:textId="77777777" w:rsidTr="00B3693D">
        <w:trPr>
          <w:trHeight w:val="64"/>
          <w:jc w:val="center"/>
        </w:trPr>
        <w:tc>
          <w:tcPr>
            <w:tcW w:w="695" w:type="dxa"/>
            <w:vMerge/>
            <w:shd w:val="clear" w:color="auto" w:fill="auto"/>
            <w:vAlign w:val="center"/>
            <w:hideMark/>
          </w:tcPr>
          <w:p w14:paraId="60C4C414"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p>
        </w:tc>
        <w:tc>
          <w:tcPr>
            <w:tcW w:w="2068" w:type="dxa"/>
            <w:shd w:val="clear" w:color="auto" w:fill="auto"/>
            <w:vAlign w:val="center"/>
            <w:hideMark/>
          </w:tcPr>
          <w:p w14:paraId="77A322FB"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Факт</w:t>
            </w:r>
          </w:p>
        </w:tc>
        <w:tc>
          <w:tcPr>
            <w:tcW w:w="2335" w:type="dxa"/>
            <w:shd w:val="clear" w:color="auto" w:fill="auto"/>
            <w:vAlign w:val="center"/>
            <w:hideMark/>
          </w:tcPr>
          <w:p w14:paraId="4881F0B8"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1097" w:type="dxa"/>
            <w:shd w:val="clear" w:color="auto" w:fill="auto"/>
            <w:vAlign w:val="center"/>
            <w:hideMark/>
          </w:tcPr>
          <w:p w14:paraId="3BFC8E4C"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41,6</w:t>
            </w:r>
          </w:p>
        </w:tc>
        <w:tc>
          <w:tcPr>
            <w:tcW w:w="1098" w:type="dxa"/>
            <w:shd w:val="clear" w:color="auto" w:fill="auto"/>
            <w:vAlign w:val="center"/>
            <w:hideMark/>
          </w:tcPr>
          <w:p w14:paraId="62EBD013"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46,0</w:t>
            </w:r>
          </w:p>
        </w:tc>
        <w:tc>
          <w:tcPr>
            <w:tcW w:w="1097" w:type="dxa"/>
            <w:shd w:val="clear" w:color="auto" w:fill="auto"/>
            <w:vAlign w:val="center"/>
            <w:hideMark/>
          </w:tcPr>
          <w:p w14:paraId="0B9A5A46"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47,8</w:t>
            </w:r>
          </w:p>
        </w:tc>
        <w:tc>
          <w:tcPr>
            <w:tcW w:w="1098" w:type="dxa"/>
            <w:shd w:val="clear" w:color="auto" w:fill="auto"/>
            <w:vAlign w:val="center"/>
            <w:hideMark/>
          </w:tcPr>
          <w:p w14:paraId="3B85DC16"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48,1</w:t>
            </w:r>
          </w:p>
        </w:tc>
      </w:tr>
      <w:tr w:rsidR="00FC28D6" w:rsidRPr="00FC28D6" w14:paraId="140E30B3" w14:textId="77777777" w:rsidTr="00B3693D">
        <w:trPr>
          <w:trHeight w:val="323"/>
          <w:jc w:val="center"/>
        </w:trPr>
        <w:tc>
          <w:tcPr>
            <w:tcW w:w="695" w:type="dxa"/>
            <w:vMerge/>
            <w:shd w:val="clear" w:color="auto" w:fill="auto"/>
            <w:vAlign w:val="center"/>
            <w:hideMark/>
          </w:tcPr>
          <w:p w14:paraId="0A8958FC"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p>
        </w:tc>
        <w:tc>
          <w:tcPr>
            <w:tcW w:w="2068" w:type="dxa"/>
            <w:shd w:val="clear" w:color="auto" w:fill="auto"/>
            <w:vAlign w:val="center"/>
            <w:hideMark/>
          </w:tcPr>
          <w:p w14:paraId="522767AE"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Отклонение План/Факт</w:t>
            </w:r>
          </w:p>
        </w:tc>
        <w:tc>
          <w:tcPr>
            <w:tcW w:w="2335" w:type="dxa"/>
            <w:shd w:val="clear" w:color="auto" w:fill="auto"/>
            <w:vAlign w:val="center"/>
            <w:hideMark/>
          </w:tcPr>
          <w:p w14:paraId="4CC15786"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1097" w:type="dxa"/>
            <w:shd w:val="clear" w:color="auto" w:fill="auto"/>
            <w:vAlign w:val="center"/>
            <w:hideMark/>
          </w:tcPr>
          <w:p w14:paraId="30479D4D"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104,0</w:t>
            </w:r>
          </w:p>
        </w:tc>
        <w:tc>
          <w:tcPr>
            <w:tcW w:w="1098" w:type="dxa"/>
            <w:shd w:val="clear" w:color="auto" w:fill="auto"/>
            <w:vAlign w:val="center"/>
            <w:hideMark/>
          </w:tcPr>
          <w:p w14:paraId="466A62D9"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109,5</w:t>
            </w:r>
          </w:p>
        </w:tc>
        <w:tc>
          <w:tcPr>
            <w:tcW w:w="1097" w:type="dxa"/>
            <w:shd w:val="clear" w:color="auto" w:fill="auto"/>
            <w:vAlign w:val="center"/>
            <w:hideMark/>
          </w:tcPr>
          <w:p w14:paraId="7A5EEA6E"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101,8</w:t>
            </w:r>
          </w:p>
        </w:tc>
        <w:tc>
          <w:tcPr>
            <w:tcW w:w="1098" w:type="dxa"/>
            <w:shd w:val="clear" w:color="auto" w:fill="auto"/>
            <w:vAlign w:val="center"/>
            <w:hideMark/>
          </w:tcPr>
          <w:p w14:paraId="265488BB" w14:textId="77777777" w:rsidR="00595C9E" w:rsidRPr="00FC28D6" w:rsidRDefault="00595C9E" w:rsidP="00AB6C5C">
            <w:pPr>
              <w:tabs>
                <w:tab w:val="left" w:pos="709"/>
              </w:tabs>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100,3</w:t>
            </w:r>
          </w:p>
        </w:tc>
      </w:tr>
      <w:tr w:rsidR="00FC28D6" w:rsidRPr="00FC28D6" w14:paraId="5E0AAF02" w14:textId="77777777" w:rsidTr="00E06323">
        <w:trPr>
          <w:trHeight w:val="323"/>
          <w:jc w:val="center"/>
        </w:trPr>
        <w:tc>
          <w:tcPr>
            <w:tcW w:w="9488" w:type="dxa"/>
            <w:gridSpan w:val="7"/>
            <w:shd w:val="clear" w:color="auto" w:fill="auto"/>
            <w:vAlign w:val="center"/>
            <w:hideMark/>
          </w:tcPr>
          <w:p w14:paraId="7F6EF06E" w14:textId="124EA1A6" w:rsidR="00595C9E" w:rsidRPr="00FC28D6" w:rsidRDefault="00595C9E" w:rsidP="000711C4">
            <w:pPr>
              <w:tabs>
                <w:tab w:val="left" w:pos="709"/>
              </w:tabs>
              <w:spacing w:after="0" w:line="240" w:lineRule="auto"/>
              <w:ind w:firstLine="529"/>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Примечание – Составлено автором на основе источника [</w:t>
            </w:r>
            <w:r w:rsidR="009E4012" w:rsidRPr="00FC28D6">
              <w:rPr>
                <w:rFonts w:ascii="Times New Roman" w:eastAsia="Times New Roman" w:hAnsi="Times New Roman" w:cs="Times New Roman"/>
                <w:sz w:val="24"/>
                <w:szCs w:val="24"/>
              </w:rPr>
              <w:t>123</w:t>
            </w:r>
            <w:r w:rsidRPr="00FC28D6">
              <w:rPr>
                <w:rFonts w:ascii="Times New Roman" w:eastAsia="Times New Roman" w:hAnsi="Times New Roman" w:cs="Times New Roman"/>
                <w:sz w:val="24"/>
                <w:szCs w:val="24"/>
              </w:rPr>
              <w:t>]</w:t>
            </w:r>
          </w:p>
        </w:tc>
      </w:tr>
    </w:tbl>
    <w:bookmarkEnd w:id="51"/>
    <w:p w14:paraId="5AE8D417" w14:textId="77777777" w:rsidR="00595C9E" w:rsidRPr="00FC28D6" w:rsidRDefault="00595C9E" w:rsidP="00AB6C5C">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ab/>
      </w:r>
    </w:p>
    <w:p w14:paraId="4D1BBA04" w14:textId="411A655D" w:rsidR="00595C9E" w:rsidRPr="00FC28D6" w:rsidRDefault="00595C9E" w:rsidP="00AB6C5C">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ab/>
        <w:t>Кроме стратегической цели, программа содержит еще две цели, для достижения которой требуется решить ряд задач, показанных в таблице 3</w:t>
      </w:r>
      <w:r w:rsidR="005A7143" w:rsidRPr="00FC28D6">
        <w:rPr>
          <w:rFonts w:ascii="Times New Roman" w:eastAsia="Times New Roman" w:hAnsi="Times New Roman" w:cs="Times New Roman"/>
          <w:sz w:val="28"/>
          <w:szCs w:val="28"/>
        </w:rPr>
        <w:t>7</w:t>
      </w:r>
      <w:r w:rsidRPr="00FC28D6">
        <w:rPr>
          <w:rFonts w:ascii="Times New Roman" w:eastAsia="Times New Roman" w:hAnsi="Times New Roman" w:cs="Times New Roman"/>
          <w:sz w:val="28"/>
          <w:szCs w:val="28"/>
        </w:rPr>
        <w:t>.</w:t>
      </w:r>
    </w:p>
    <w:p w14:paraId="6D784427" w14:textId="77777777" w:rsidR="003E6920" w:rsidRPr="00FC28D6" w:rsidRDefault="003E6920" w:rsidP="00AB6C5C">
      <w:pPr>
        <w:tabs>
          <w:tab w:val="left" w:pos="709"/>
        </w:tabs>
        <w:spacing w:after="0" w:line="240" w:lineRule="auto"/>
        <w:ind w:firstLine="708"/>
        <w:jc w:val="both"/>
        <w:rPr>
          <w:rFonts w:ascii="Times New Roman" w:eastAsia="Times New Roman" w:hAnsi="Times New Roman" w:cs="Times New Roman"/>
          <w:sz w:val="28"/>
          <w:szCs w:val="28"/>
        </w:rPr>
      </w:pPr>
    </w:p>
    <w:p w14:paraId="1BA72E6E" w14:textId="34750C30" w:rsidR="00595C9E" w:rsidRPr="00FC28D6" w:rsidRDefault="00595C9E" w:rsidP="00AB6C5C">
      <w:pPr>
        <w:tabs>
          <w:tab w:val="left" w:pos="709"/>
        </w:tabs>
        <w:spacing w:after="0" w:line="240" w:lineRule="auto"/>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Таблица 3</w:t>
      </w:r>
      <w:r w:rsidR="005A7143" w:rsidRPr="00FC28D6">
        <w:rPr>
          <w:rFonts w:ascii="Times New Roman" w:eastAsia="Times New Roman" w:hAnsi="Times New Roman" w:cs="Times New Roman"/>
          <w:sz w:val="28"/>
          <w:szCs w:val="28"/>
        </w:rPr>
        <w:t>7</w:t>
      </w:r>
      <w:r w:rsidRPr="00FC28D6">
        <w:rPr>
          <w:rFonts w:ascii="Times New Roman" w:eastAsia="Times New Roman" w:hAnsi="Times New Roman" w:cs="Times New Roman"/>
          <w:sz w:val="28"/>
          <w:szCs w:val="28"/>
        </w:rPr>
        <w:t xml:space="preserve"> – Цели и задачи Программы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Денсаулық</w:t>
      </w:r>
      <w:r w:rsidR="00AA5E66" w:rsidRPr="00FC28D6">
        <w:rPr>
          <w:rFonts w:ascii="Times New Roman" w:eastAsia="Times New Roman" w:hAnsi="Times New Roman" w:cs="Times New Roman"/>
          <w:sz w:val="28"/>
          <w:szCs w:val="28"/>
        </w:rPr>
        <w:t>»</w:t>
      </w:r>
    </w:p>
    <w:p w14:paraId="096167F4" w14:textId="77777777" w:rsidR="00226DFF" w:rsidRPr="00FC28D6" w:rsidRDefault="00226DFF" w:rsidP="00AB6C5C">
      <w:pPr>
        <w:tabs>
          <w:tab w:val="left" w:pos="709"/>
        </w:tabs>
        <w:spacing w:after="0" w:line="240" w:lineRule="auto"/>
        <w:jc w:val="both"/>
        <w:rPr>
          <w:rFonts w:ascii="Times New Roman" w:eastAsia="Times New Roman" w:hAnsi="Times New Roman" w:cs="Times New Roman"/>
          <w:sz w:val="16"/>
          <w:szCs w:val="16"/>
        </w:rPr>
      </w:pPr>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8"/>
        <w:gridCol w:w="7577"/>
      </w:tblGrid>
      <w:tr w:rsidR="00FC28D6" w:rsidRPr="00FC28D6" w14:paraId="6A1982FD" w14:textId="77777777" w:rsidTr="000711C4">
        <w:trPr>
          <w:trHeight w:val="290"/>
          <w:jc w:val="center"/>
        </w:trPr>
        <w:tc>
          <w:tcPr>
            <w:tcW w:w="946" w:type="pct"/>
          </w:tcPr>
          <w:p w14:paraId="415D6F2B" w14:textId="77777777" w:rsidR="000711C4" w:rsidRPr="00FC28D6" w:rsidRDefault="000711C4" w:rsidP="006821C5">
            <w:pPr>
              <w:spacing w:after="0" w:line="240" w:lineRule="auto"/>
              <w:jc w:val="center"/>
              <w:rPr>
                <w:rFonts w:ascii="Times New Roman" w:eastAsia="Times New Roman" w:hAnsi="Times New Roman" w:cs="Times New Roman"/>
                <w:bCs/>
                <w:iCs/>
                <w:sz w:val="24"/>
                <w:szCs w:val="24"/>
              </w:rPr>
            </w:pPr>
            <w:r w:rsidRPr="00FC28D6">
              <w:rPr>
                <w:rFonts w:ascii="Times New Roman" w:eastAsia="Times New Roman" w:hAnsi="Times New Roman" w:cs="Times New Roman"/>
                <w:bCs/>
                <w:iCs/>
                <w:sz w:val="24"/>
                <w:szCs w:val="24"/>
              </w:rPr>
              <w:t>Цели и задачи</w:t>
            </w:r>
          </w:p>
        </w:tc>
        <w:tc>
          <w:tcPr>
            <w:tcW w:w="4054" w:type="pct"/>
            <w:shd w:val="clear" w:color="auto" w:fill="auto"/>
            <w:noWrap/>
            <w:vAlign w:val="center"/>
            <w:hideMark/>
          </w:tcPr>
          <w:p w14:paraId="387E8DFA" w14:textId="77777777" w:rsidR="000711C4" w:rsidRPr="00FC28D6" w:rsidRDefault="000711C4" w:rsidP="006821C5">
            <w:pPr>
              <w:spacing w:after="0" w:line="240" w:lineRule="auto"/>
              <w:jc w:val="center"/>
              <w:rPr>
                <w:rFonts w:ascii="Times New Roman" w:eastAsia="Times New Roman" w:hAnsi="Times New Roman" w:cs="Times New Roman"/>
                <w:bCs/>
                <w:iCs/>
                <w:sz w:val="24"/>
                <w:szCs w:val="24"/>
              </w:rPr>
            </w:pPr>
            <w:r w:rsidRPr="00FC28D6">
              <w:rPr>
                <w:rFonts w:ascii="Times New Roman" w:eastAsia="Times New Roman" w:hAnsi="Times New Roman" w:cs="Times New Roman"/>
                <w:bCs/>
                <w:iCs/>
                <w:sz w:val="24"/>
                <w:szCs w:val="24"/>
              </w:rPr>
              <w:t>Содержание целей и задач</w:t>
            </w:r>
          </w:p>
        </w:tc>
      </w:tr>
      <w:tr w:rsidR="00FC28D6" w:rsidRPr="00FC28D6" w14:paraId="1945D0D5" w14:textId="77777777" w:rsidTr="000711C4">
        <w:trPr>
          <w:trHeight w:val="290"/>
          <w:jc w:val="center"/>
        </w:trPr>
        <w:tc>
          <w:tcPr>
            <w:tcW w:w="946" w:type="pct"/>
            <w:vAlign w:val="center"/>
          </w:tcPr>
          <w:p w14:paraId="2A1F974C" w14:textId="77777777" w:rsidR="000711C4" w:rsidRPr="00FC28D6" w:rsidRDefault="000711C4" w:rsidP="00AB6C5C">
            <w:pPr>
              <w:spacing w:after="0" w:line="240" w:lineRule="auto"/>
              <w:jc w:val="center"/>
              <w:rPr>
                <w:rFonts w:ascii="Times New Roman" w:eastAsia="Times New Roman" w:hAnsi="Times New Roman" w:cs="Times New Roman"/>
                <w:bCs/>
                <w:iCs/>
                <w:sz w:val="24"/>
                <w:szCs w:val="24"/>
              </w:rPr>
            </w:pPr>
            <w:r w:rsidRPr="00FC28D6">
              <w:rPr>
                <w:rFonts w:ascii="Times New Roman" w:eastAsia="Times New Roman" w:hAnsi="Times New Roman" w:cs="Times New Roman"/>
                <w:bCs/>
                <w:iCs/>
                <w:sz w:val="24"/>
                <w:szCs w:val="24"/>
              </w:rPr>
              <w:t>Цель 1</w:t>
            </w:r>
          </w:p>
        </w:tc>
        <w:tc>
          <w:tcPr>
            <w:tcW w:w="4054" w:type="pct"/>
            <w:shd w:val="clear" w:color="auto" w:fill="auto"/>
            <w:noWrap/>
            <w:vAlign w:val="center"/>
            <w:hideMark/>
          </w:tcPr>
          <w:p w14:paraId="18FC11DB" w14:textId="77777777" w:rsidR="000711C4" w:rsidRPr="00FC28D6" w:rsidRDefault="000711C4" w:rsidP="00AB6C5C">
            <w:pPr>
              <w:spacing w:after="0" w:line="240" w:lineRule="auto"/>
              <w:jc w:val="both"/>
              <w:rPr>
                <w:rFonts w:ascii="Times New Roman" w:eastAsia="Times New Roman" w:hAnsi="Times New Roman" w:cs="Times New Roman"/>
                <w:bCs/>
                <w:iCs/>
                <w:sz w:val="24"/>
                <w:szCs w:val="24"/>
              </w:rPr>
            </w:pPr>
            <w:r w:rsidRPr="00FC28D6">
              <w:rPr>
                <w:rFonts w:ascii="Times New Roman" w:eastAsia="Times New Roman" w:hAnsi="Times New Roman" w:cs="Times New Roman"/>
                <w:bCs/>
                <w:iCs/>
                <w:sz w:val="24"/>
                <w:szCs w:val="24"/>
              </w:rPr>
              <w:t>Внедрение новой политики по охране здоровья общества на основе интегрированного подхода к профилактике и управлению болезнями</w:t>
            </w:r>
          </w:p>
        </w:tc>
      </w:tr>
      <w:tr w:rsidR="00FC28D6" w:rsidRPr="00FC28D6" w14:paraId="0EB60BB5" w14:textId="77777777" w:rsidTr="000711C4">
        <w:trPr>
          <w:trHeight w:val="290"/>
          <w:jc w:val="center"/>
        </w:trPr>
        <w:tc>
          <w:tcPr>
            <w:tcW w:w="946" w:type="pct"/>
            <w:vAlign w:val="center"/>
          </w:tcPr>
          <w:p w14:paraId="2EC0FC01" w14:textId="77777777" w:rsidR="000711C4" w:rsidRPr="00FC28D6" w:rsidRDefault="000711C4" w:rsidP="00AB6C5C">
            <w:pPr>
              <w:spacing w:after="0" w:line="240" w:lineRule="auto"/>
              <w:jc w:val="center"/>
              <w:rPr>
                <w:rFonts w:ascii="Times New Roman" w:eastAsia="Times New Roman" w:hAnsi="Times New Roman" w:cs="Times New Roman"/>
                <w:bCs/>
                <w:iCs/>
                <w:sz w:val="24"/>
                <w:szCs w:val="24"/>
              </w:rPr>
            </w:pPr>
            <w:r w:rsidRPr="00FC28D6">
              <w:rPr>
                <w:rFonts w:ascii="Times New Roman" w:eastAsia="Times New Roman" w:hAnsi="Times New Roman" w:cs="Times New Roman"/>
                <w:bCs/>
                <w:iCs/>
                <w:sz w:val="24"/>
                <w:szCs w:val="24"/>
              </w:rPr>
              <w:t>Задача 1</w:t>
            </w:r>
          </w:p>
        </w:tc>
        <w:tc>
          <w:tcPr>
            <w:tcW w:w="4054" w:type="pct"/>
            <w:shd w:val="clear" w:color="auto" w:fill="auto"/>
            <w:noWrap/>
            <w:vAlign w:val="center"/>
            <w:hideMark/>
          </w:tcPr>
          <w:p w14:paraId="3C90811D" w14:textId="77777777" w:rsidR="000711C4" w:rsidRPr="00FC28D6" w:rsidRDefault="000711C4" w:rsidP="00AB6C5C">
            <w:pPr>
              <w:spacing w:after="0" w:line="240" w:lineRule="auto"/>
              <w:jc w:val="both"/>
              <w:rPr>
                <w:rFonts w:ascii="Times New Roman" w:eastAsia="Times New Roman" w:hAnsi="Times New Roman" w:cs="Times New Roman"/>
                <w:bCs/>
                <w:iCs/>
                <w:sz w:val="24"/>
                <w:szCs w:val="24"/>
              </w:rPr>
            </w:pPr>
            <w:r w:rsidRPr="00FC28D6">
              <w:rPr>
                <w:rFonts w:ascii="Times New Roman" w:eastAsia="Times New Roman" w:hAnsi="Times New Roman" w:cs="Times New Roman"/>
                <w:bCs/>
                <w:iCs/>
                <w:sz w:val="24"/>
                <w:szCs w:val="24"/>
              </w:rPr>
              <w:t>Развитие системы общественного здравоохранения</w:t>
            </w:r>
          </w:p>
        </w:tc>
      </w:tr>
      <w:tr w:rsidR="00FC28D6" w:rsidRPr="00FC28D6" w14:paraId="3A5D42FE" w14:textId="77777777" w:rsidTr="000711C4">
        <w:trPr>
          <w:trHeight w:val="290"/>
          <w:jc w:val="center"/>
        </w:trPr>
        <w:tc>
          <w:tcPr>
            <w:tcW w:w="946" w:type="pct"/>
            <w:vAlign w:val="center"/>
          </w:tcPr>
          <w:p w14:paraId="09463A9C" w14:textId="77777777" w:rsidR="000711C4" w:rsidRPr="00FC28D6" w:rsidRDefault="000711C4" w:rsidP="00AB6C5C">
            <w:pPr>
              <w:spacing w:after="0" w:line="240" w:lineRule="auto"/>
              <w:jc w:val="center"/>
              <w:rPr>
                <w:rFonts w:ascii="Times New Roman" w:eastAsia="Times New Roman" w:hAnsi="Times New Roman" w:cs="Times New Roman"/>
                <w:bCs/>
                <w:iCs/>
                <w:sz w:val="24"/>
                <w:szCs w:val="24"/>
              </w:rPr>
            </w:pPr>
            <w:r w:rsidRPr="00FC28D6">
              <w:rPr>
                <w:rFonts w:ascii="Times New Roman" w:eastAsia="Times New Roman" w:hAnsi="Times New Roman" w:cs="Times New Roman"/>
                <w:bCs/>
                <w:iCs/>
                <w:sz w:val="24"/>
                <w:szCs w:val="24"/>
              </w:rPr>
              <w:t>Задача 2</w:t>
            </w:r>
          </w:p>
        </w:tc>
        <w:tc>
          <w:tcPr>
            <w:tcW w:w="4054" w:type="pct"/>
            <w:shd w:val="clear" w:color="auto" w:fill="auto"/>
            <w:noWrap/>
            <w:vAlign w:val="center"/>
            <w:hideMark/>
          </w:tcPr>
          <w:p w14:paraId="66432E8A" w14:textId="77777777" w:rsidR="000711C4" w:rsidRPr="00FC28D6" w:rsidRDefault="000711C4" w:rsidP="00AB6C5C">
            <w:pPr>
              <w:spacing w:after="0" w:line="240" w:lineRule="auto"/>
              <w:jc w:val="both"/>
              <w:rPr>
                <w:rFonts w:ascii="Times New Roman" w:eastAsia="Times New Roman" w:hAnsi="Times New Roman" w:cs="Times New Roman"/>
                <w:bCs/>
                <w:iCs/>
                <w:sz w:val="24"/>
                <w:szCs w:val="24"/>
              </w:rPr>
            </w:pPr>
            <w:r w:rsidRPr="00FC28D6">
              <w:rPr>
                <w:rFonts w:ascii="Times New Roman" w:eastAsia="Times New Roman" w:hAnsi="Times New Roman" w:cs="Times New Roman"/>
                <w:bCs/>
                <w:iCs/>
                <w:sz w:val="24"/>
                <w:szCs w:val="24"/>
              </w:rPr>
              <w:t>Совершенствование профилактики и управления заболеваниями</w:t>
            </w:r>
          </w:p>
        </w:tc>
      </w:tr>
      <w:tr w:rsidR="00FC28D6" w:rsidRPr="00FC28D6" w14:paraId="1A1B73C9" w14:textId="77777777" w:rsidTr="000711C4">
        <w:trPr>
          <w:trHeight w:val="290"/>
          <w:jc w:val="center"/>
        </w:trPr>
        <w:tc>
          <w:tcPr>
            <w:tcW w:w="946" w:type="pct"/>
            <w:vAlign w:val="center"/>
          </w:tcPr>
          <w:p w14:paraId="75FFC10D" w14:textId="77777777" w:rsidR="000711C4" w:rsidRPr="00FC28D6" w:rsidRDefault="000711C4" w:rsidP="00AB6C5C">
            <w:pPr>
              <w:spacing w:after="0" w:line="240" w:lineRule="auto"/>
              <w:jc w:val="center"/>
              <w:rPr>
                <w:rFonts w:ascii="Times New Roman" w:hAnsi="Times New Roman" w:cs="Times New Roman"/>
                <w:bCs/>
                <w:iCs/>
                <w:sz w:val="24"/>
                <w:szCs w:val="24"/>
              </w:rPr>
            </w:pPr>
            <w:r w:rsidRPr="00FC28D6">
              <w:rPr>
                <w:rFonts w:ascii="Times New Roman" w:hAnsi="Times New Roman" w:cs="Times New Roman"/>
                <w:bCs/>
                <w:iCs/>
                <w:sz w:val="24"/>
                <w:szCs w:val="24"/>
              </w:rPr>
              <w:t>Цель 2</w:t>
            </w:r>
          </w:p>
        </w:tc>
        <w:tc>
          <w:tcPr>
            <w:tcW w:w="4054" w:type="pct"/>
            <w:shd w:val="clear" w:color="auto" w:fill="auto"/>
            <w:noWrap/>
            <w:vAlign w:val="center"/>
            <w:hideMark/>
          </w:tcPr>
          <w:p w14:paraId="6F9DF70C" w14:textId="77777777" w:rsidR="000711C4" w:rsidRPr="00FC28D6" w:rsidRDefault="000711C4" w:rsidP="00AB6C5C">
            <w:pPr>
              <w:spacing w:after="0" w:line="240" w:lineRule="auto"/>
              <w:jc w:val="both"/>
              <w:rPr>
                <w:rFonts w:ascii="Times New Roman" w:hAnsi="Times New Roman" w:cs="Times New Roman"/>
                <w:bCs/>
                <w:iCs/>
                <w:sz w:val="24"/>
                <w:szCs w:val="24"/>
              </w:rPr>
            </w:pPr>
            <w:r w:rsidRPr="00FC28D6">
              <w:rPr>
                <w:rFonts w:ascii="Times New Roman" w:hAnsi="Times New Roman" w:cs="Times New Roman"/>
                <w:bCs/>
                <w:iCs/>
                <w:sz w:val="24"/>
                <w:szCs w:val="24"/>
              </w:rPr>
              <w:t>Модернизация национальной системы здравоохранения, ориентированной на эффективность, финансовую устойчивость и поддержку социально-экономического роста</w:t>
            </w:r>
          </w:p>
        </w:tc>
      </w:tr>
      <w:tr w:rsidR="00FC28D6" w:rsidRPr="00FC28D6" w14:paraId="6BC7220C" w14:textId="77777777" w:rsidTr="000711C4">
        <w:trPr>
          <w:trHeight w:val="290"/>
          <w:jc w:val="center"/>
        </w:trPr>
        <w:tc>
          <w:tcPr>
            <w:tcW w:w="946" w:type="pct"/>
            <w:vAlign w:val="center"/>
          </w:tcPr>
          <w:p w14:paraId="645CF9AC" w14:textId="77777777" w:rsidR="000711C4" w:rsidRPr="00FC28D6" w:rsidRDefault="000711C4" w:rsidP="00AB6C5C">
            <w:pPr>
              <w:spacing w:after="0" w:line="240" w:lineRule="auto"/>
              <w:jc w:val="center"/>
              <w:rPr>
                <w:rFonts w:ascii="Times New Roman" w:hAnsi="Times New Roman" w:cs="Times New Roman"/>
                <w:iCs/>
                <w:sz w:val="24"/>
                <w:szCs w:val="24"/>
              </w:rPr>
            </w:pPr>
            <w:r w:rsidRPr="00FC28D6">
              <w:rPr>
                <w:rFonts w:ascii="Times New Roman" w:hAnsi="Times New Roman" w:cs="Times New Roman"/>
                <w:iCs/>
                <w:sz w:val="24"/>
                <w:szCs w:val="24"/>
              </w:rPr>
              <w:t>Задача 1</w:t>
            </w:r>
          </w:p>
        </w:tc>
        <w:tc>
          <w:tcPr>
            <w:tcW w:w="4054" w:type="pct"/>
            <w:shd w:val="clear" w:color="auto" w:fill="auto"/>
            <w:noWrap/>
            <w:vAlign w:val="center"/>
            <w:hideMark/>
          </w:tcPr>
          <w:p w14:paraId="5DE315C5" w14:textId="77777777" w:rsidR="000711C4" w:rsidRPr="00FC28D6" w:rsidRDefault="000711C4" w:rsidP="00AB6C5C">
            <w:pPr>
              <w:spacing w:after="0" w:line="240" w:lineRule="auto"/>
              <w:jc w:val="both"/>
              <w:rPr>
                <w:rFonts w:ascii="Times New Roman" w:hAnsi="Times New Roman" w:cs="Times New Roman"/>
                <w:iCs/>
                <w:sz w:val="24"/>
                <w:szCs w:val="24"/>
              </w:rPr>
            </w:pPr>
            <w:r w:rsidRPr="00FC28D6">
              <w:rPr>
                <w:rFonts w:ascii="Times New Roman" w:hAnsi="Times New Roman" w:cs="Times New Roman"/>
                <w:iCs/>
                <w:sz w:val="24"/>
                <w:szCs w:val="24"/>
              </w:rPr>
              <w:t>Повышение эффективности управления и финансирования системы здравоохранения</w:t>
            </w:r>
          </w:p>
        </w:tc>
      </w:tr>
      <w:tr w:rsidR="00FC28D6" w:rsidRPr="00FC28D6" w14:paraId="3E55A22D" w14:textId="77777777" w:rsidTr="000711C4">
        <w:trPr>
          <w:trHeight w:val="290"/>
          <w:jc w:val="center"/>
        </w:trPr>
        <w:tc>
          <w:tcPr>
            <w:tcW w:w="946" w:type="pct"/>
            <w:vAlign w:val="center"/>
          </w:tcPr>
          <w:p w14:paraId="1F785F84" w14:textId="77777777" w:rsidR="000711C4" w:rsidRPr="00FC28D6" w:rsidRDefault="000711C4" w:rsidP="00AB6C5C">
            <w:pPr>
              <w:spacing w:after="0" w:line="240" w:lineRule="auto"/>
              <w:jc w:val="center"/>
              <w:rPr>
                <w:rFonts w:ascii="Times New Roman" w:hAnsi="Times New Roman" w:cs="Times New Roman"/>
                <w:iCs/>
                <w:sz w:val="24"/>
                <w:szCs w:val="24"/>
              </w:rPr>
            </w:pPr>
            <w:r w:rsidRPr="00FC28D6">
              <w:rPr>
                <w:rFonts w:ascii="Times New Roman" w:hAnsi="Times New Roman" w:cs="Times New Roman"/>
                <w:iCs/>
                <w:sz w:val="24"/>
                <w:szCs w:val="24"/>
              </w:rPr>
              <w:t>Задача 2</w:t>
            </w:r>
          </w:p>
        </w:tc>
        <w:tc>
          <w:tcPr>
            <w:tcW w:w="4054" w:type="pct"/>
            <w:shd w:val="clear" w:color="auto" w:fill="auto"/>
            <w:noWrap/>
            <w:vAlign w:val="center"/>
            <w:hideMark/>
          </w:tcPr>
          <w:p w14:paraId="67F5088B" w14:textId="77777777" w:rsidR="000711C4" w:rsidRPr="00FC28D6" w:rsidRDefault="000711C4" w:rsidP="00AB6C5C">
            <w:pPr>
              <w:spacing w:after="0" w:line="240" w:lineRule="auto"/>
              <w:jc w:val="both"/>
              <w:rPr>
                <w:rFonts w:ascii="Times New Roman" w:hAnsi="Times New Roman" w:cs="Times New Roman"/>
                <w:iCs/>
                <w:sz w:val="24"/>
                <w:szCs w:val="24"/>
              </w:rPr>
            </w:pPr>
            <w:r w:rsidRPr="00FC28D6">
              <w:rPr>
                <w:rFonts w:ascii="Times New Roman" w:hAnsi="Times New Roman" w:cs="Times New Roman"/>
                <w:iCs/>
                <w:sz w:val="24"/>
                <w:szCs w:val="24"/>
              </w:rPr>
              <w:t>Повышение эффективности использования ресурсов и совершенствование инфраструктуры отрасли</w:t>
            </w:r>
          </w:p>
        </w:tc>
      </w:tr>
      <w:tr w:rsidR="00595C9E" w:rsidRPr="00FC28D6" w14:paraId="5EA46F1F" w14:textId="77777777" w:rsidTr="001323D1">
        <w:trPr>
          <w:trHeight w:val="290"/>
          <w:jc w:val="center"/>
        </w:trPr>
        <w:tc>
          <w:tcPr>
            <w:tcW w:w="5000" w:type="pct"/>
            <w:gridSpan w:val="2"/>
          </w:tcPr>
          <w:p w14:paraId="763B5E7A" w14:textId="36018ADA" w:rsidR="00595C9E" w:rsidRPr="00FC28D6" w:rsidRDefault="00595C9E" w:rsidP="000711C4">
            <w:pPr>
              <w:spacing w:after="0" w:line="240" w:lineRule="auto"/>
              <w:ind w:firstLine="567"/>
              <w:jc w:val="both"/>
              <w:rPr>
                <w:rFonts w:ascii="Times New Roman" w:hAnsi="Times New Roman" w:cs="Times New Roman"/>
                <w:iCs/>
                <w:sz w:val="24"/>
                <w:szCs w:val="24"/>
              </w:rPr>
            </w:pPr>
            <w:r w:rsidRPr="00FC28D6">
              <w:rPr>
                <w:rFonts w:ascii="Times New Roman" w:eastAsia="Times New Roman" w:hAnsi="Times New Roman" w:cs="Times New Roman"/>
                <w:sz w:val="24"/>
                <w:szCs w:val="24"/>
              </w:rPr>
              <w:t>Примечание – Составлено автором на основе источника [</w:t>
            </w:r>
            <w:r w:rsidR="009E4012" w:rsidRPr="00FC28D6">
              <w:rPr>
                <w:rFonts w:ascii="Times New Roman" w:eastAsia="Times New Roman" w:hAnsi="Times New Roman" w:cs="Times New Roman"/>
                <w:sz w:val="24"/>
                <w:szCs w:val="24"/>
              </w:rPr>
              <w:t>118</w:t>
            </w:r>
            <w:r w:rsidRPr="00FC28D6">
              <w:rPr>
                <w:rFonts w:ascii="Times New Roman" w:eastAsia="Times New Roman" w:hAnsi="Times New Roman" w:cs="Times New Roman"/>
                <w:sz w:val="24"/>
                <w:szCs w:val="24"/>
              </w:rPr>
              <w:t>]</w:t>
            </w:r>
          </w:p>
        </w:tc>
      </w:tr>
    </w:tbl>
    <w:p w14:paraId="6547DB64" w14:textId="77777777" w:rsidR="00595C9E" w:rsidRPr="00FC28D6" w:rsidRDefault="00595C9E" w:rsidP="00AB6C5C">
      <w:pPr>
        <w:tabs>
          <w:tab w:val="left" w:pos="709"/>
        </w:tabs>
        <w:spacing w:after="0" w:line="240" w:lineRule="auto"/>
        <w:ind w:firstLine="708"/>
        <w:jc w:val="both"/>
        <w:rPr>
          <w:rFonts w:ascii="Times New Roman" w:eastAsia="Times New Roman" w:hAnsi="Times New Roman" w:cs="Times New Roman"/>
          <w:sz w:val="28"/>
          <w:szCs w:val="28"/>
        </w:rPr>
      </w:pPr>
    </w:p>
    <w:p w14:paraId="58F5E095" w14:textId="77777777" w:rsidR="000711C4" w:rsidRPr="00FC28D6" w:rsidRDefault="00595C9E" w:rsidP="000711C4">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ab/>
      </w:r>
      <w:r w:rsidR="000711C4" w:rsidRPr="00FC28D6">
        <w:rPr>
          <w:rFonts w:ascii="Times New Roman" w:eastAsia="Times New Roman" w:hAnsi="Times New Roman" w:cs="Times New Roman"/>
          <w:sz w:val="28"/>
          <w:szCs w:val="28"/>
        </w:rPr>
        <w:t>При этом:</w:t>
      </w:r>
    </w:p>
    <w:p w14:paraId="6BB598FB" w14:textId="77777777" w:rsidR="000711C4" w:rsidRPr="00FC28D6" w:rsidRDefault="000711C4" w:rsidP="000711C4">
      <w:pPr>
        <w:pStyle w:val="a3"/>
        <w:numPr>
          <w:ilvl w:val="0"/>
          <w:numId w:val="41"/>
        </w:numPr>
        <w:tabs>
          <w:tab w:val="left" w:pos="426"/>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достижение каждой цели будет измеряться рядом целевых индикаторов; </w:t>
      </w:r>
    </w:p>
    <w:p w14:paraId="30BAC1C2" w14:textId="77777777" w:rsidR="000711C4" w:rsidRPr="00FC28D6" w:rsidRDefault="000711C4" w:rsidP="000711C4">
      <w:pPr>
        <w:pStyle w:val="a3"/>
        <w:numPr>
          <w:ilvl w:val="0"/>
          <w:numId w:val="41"/>
        </w:numPr>
        <w:tabs>
          <w:tab w:val="left" w:pos="426"/>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достижение каждой задачи будет измеряться показателями прямых результатов.</w:t>
      </w:r>
    </w:p>
    <w:p w14:paraId="07A7EA99" w14:textId="77777777" w:rsidR="000711C4" w:rsidRPr="00FC28D6" w:rsidRDefault="000711C4" w:rsidP="000711C4">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ab/>
        <w:t>Рассчитаем эффективность расходов на Программу «Денсаулық» через оценку влияния вложенных бюджетных средств на динамику нескольких показателей прямых результатов по каждой задаче.</w:t>
      </w:r>
    </w:p>
    <w:p w14:paraId="10B87115" w14:textId="1BC468D1" w:rsidR="00595C9E" w:rsidRPr="00FC28D6" w:rsidRDefault="00595C9E" w:rsidP="00AB6C5C">
      <w:pPr>
        <w:tabs>
          <w:tab w:val="left" w:pos="709"/>
        </w:tabs>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Задача 1. Развитие системы общественного здравоохранения.</w:t>
      </w:r>
    </w:p>
    <w:p w14:paraId="0ED6FFBC" w14:textId="6E8E317B" w:rsidR="00595C9E" w:rsidRPr="00FC28D6" w:rsidRDefault="00595C9E" w:rsidP="00AB6C5C">
      <w:pPr>
        <w:widowControl w:val="0"/>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Выберем для примера </w:t>
      </w:r>
      <w:r w:rsidRPr="00FC28D6">
        <w:rPr>
          <w:rFonts w:ascii="Times New Roman" w:eastAsia="Calibri" w:hAnsi="Times New Roman" w:cs="Times New Roman"/>
          <w:sz w:val="28"/>
          <w:szCs w:val="28"/>
        </w:rPr>
        <w:t xml:space="preserve">показатель прямых результатов </w:t>
      </w:r>
      <w:r w:rsidR="00AA5E66"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 xml:space="preserve">Количество ДТП с </w:t>
      </w:r>
      <w:r w:rsidRPr="00FC28D6">
        <w:rPr>
          <w:rFonts w:ascii="Times New Roman" w:eastAsia="Calibri" w:hAnsi="Times New Roman" w:cs="Times New Roman"/>
          <w:sz w:val="28"/>
          <w:szCs w:val="28"/>
        </w:rPr>
        <w:lastRenderedPageBreak/>
        <w:t>пострадавшими</w:t>
      </w:r>
      <w:r w:rsidR="00AA5E66"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 xml:space="preserve"> и р</w:t>
      </w:r>
      <w:r w:rsidRPr="00FC28D6">
        <w:rPr>
          <w:rFonts w:ascii="Times New Roman" w:hAnsi="Times New Roman" w:cs="Times New Roman"/>
          <w:sz w:val="28"/>
          <w:szCs w:val="28"/>
        </w:rPr>
        <w:t>езультаты расчетов представим в таблице 3</w:t>
      </w:r>
      <w:r w:rsidR="005A7143" w:rsidRPr="00FC28D6">
        <w:rPr>
          <w:rFonts w:ascii="Times New Roman" w:hAnsi="Times New Roman" w:cs="Times New Roman"/>
          <w:sz w:val="28"/>
          <w:szCs w:val="28"/>
        </w:rPr>
        <w:t>8</w:t>
      </w:r>
      <w:r w:rsidRPr="00FC28D6">
        <w:rPr>
          <w:rFonts w:ascii="Times New Roman" w:hAnsi="Times New Roman" w:cs="Times New Roman"/>
          <w:sz w:val="28"/>
          <w:szCs w:val="28"/>
        </w:rPr>
        <w:t>.</w:t>
      </w:r>
    </w:p>
    <w:p w14:paraId="691D7F40" w14:textId="77777777" w:rsidR="00595C9E" w:rsidRPr="00FC28D6" w:rsidRDefault="00595C9E" w:rsidP="00AB6C5C">
      <w:pPr>
        <w:widowControl w:val="0"/>
        <w:spacing w:after="0" w:line="240" w:lineRule="auto"/>
        <w:ind w:firstLine="709"/>
        <w:jc w:val="both"/>
        <w:rPr>
          <w:rFonts w:ascii="Times New Roman" w:eastAsia="Calibri" w:hAnsi="Times New Roman" w:cs="Times New Roman"/>
          <w:sz w:val="28"/>
          <w:szCs w:val="28"/>
        </w:rPr>
      </w:pPr>
    </w:p>
    <w:p w14:paraId="2BA79DAE" w14:textId="64DDB2B1" w:rsidR="00595C9E" w:rsidRPr="00FC28D6" w:rsidRDefault="00595C9E" w:rsidP="00AB6C5C">
      <w:pPr>
        <w:widowControl w:val="0"/>
        <w:spacing w:after="0" w:line="240" w:lineRule="auto"/>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Таблица 3</w:t>
      </w:r>
      <w:r w:rsidR="005A7143" w:rsidRPr="00FC28D6">
        <w:rPr>
          <w:rFonts w:ascii="Times New Roman" w:eastAsia="Calibri" w:hAnsi="Times New Roman" w:cs="Times New Roman"/>
          <w:sz w:val="28"/>
          <w:szCs w:val="28"/>
        </w:rPr>
        <w:t>8</w:t>
      </w:r>
      <w:r w:rsidRPr="00FC28D6">
        <w:rPr>
          <w:rFonts w:ascii="Times New Roman" w:eastAsia="Calibri" w:hAnsi="Times New Roman" w:cs="Times New Roman"/>
          <w:sz w:val="28"/>
          <w:szCs w:val="28"/>
        </w:rPr>
        <w:t xml:space="preserve"> </w:t>
      </w:r>
      <w:r w:rsidR="000711C4" w:rsidRPr="00FC28D6">
        <w:rPr>
          <w:rFonts w:ascii="Times New Roman" w:eastAsia="Calibri" w:hAnsi="Times New Roman" w:cs="Times New Roman"/>
          <w:sz w:val="28"/>
          <w:szCs w:val="28"/>
        </w:rPr>
        <w:t>–</w:t>
      </w:r>
      <w:r w:rsidRPr="00FC28D6">
        <w:rPr>
          <w:rFonts w:ascii="Times New Roman" w:eastAsia="Calibri" w:hAnsi="Times New Roman" w:cs="Times New Roman"/>
          <w:sz w:val="28"/>
          <w:szCs w:val="28"/>
        </w:rPr>
        <w:t xml:space="preserve"> Эффективность господдержки по количеству ДТП с пострадавшими</w:t>
      </w:r>
    </w:p>
    <w:p w14:paraId="4B17426F" w14:textId="77777777" w:rsidR="00226DFF" w:rsidRPr="00FC28D6" w:rsidRDefault="00226DFF" w:rsidP="00AB6C5C">
      <w:pPr>
        <w:widowControl w:val="0"/>
        <w:spacing w:after="0" w:line="240" w:lineRule="auto"/>
        <w:jc w:val="both"/>
        <w:rPr>
          <w:rFonts w:ascii="Times New Roman" w:eastAsia="Calibri" w:hAnsi="Times New Roman" w:cs="Times New Roman"/>
          <w:sz w:val="16"/>
          <w:szCs w:val="16"/>
        </w:rPr>
      </w:pP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0"/>
        <w:gridCol w:w="1400"/>
        <w:gridCol w:w="979"/>
        <w:gridCol w:w="892"/>
        <w:gridCol w:w="816"/>
        <w:gridCol w:w="843"/>
        <w:gridCol w:w="1137"/>
      </w:tblGrid>
      <w:tr w:rsidR="00FC28D6" w:rsidRPr="00FC28D6" w14:paraId="7A0288C1" w14:textId="77777777" w:rsidTr="00B3693D">
        <w:trPr>
          <w:trHeight w:val="520"/>
          <w:jc w:val="center"/>
        </w:trPr>
        <w:tc>
          <w:tcPr>
            <w:tcW w:w="3520" w:type="dxa"/>
            <w:shd w:val="clear" w:color="auto" w:fill="auto"/>
            <w:vAlign w:val="center"/>
          </w:tcPr>
          <w:p w14:paraId="681ABFEF" w14:textId="77777777" w:rsidR="000711C4" w:rsidRPr="00FC28D6" w:rsidRDefault="000711C4" w:rsidP="006821C5">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Показатели</w:t>
            </w:r>
          </w:p>
        </w:tc>
        <w:tc>
          <w:tcPr>
            <w:tcW w:w="1400" w:type="dxa"/>
            <w:shd w:val="clear" w:color="auto" w:fill="auto"/>
            <w:vAlign w:val="center"/>
            <w:hideMark/>
          </w:tcPr>
          <w:p w14:paraId="65423200" w14:textId="77777777" w:rsidR="000711C4" w:rsidRPr="00FC28D6" w:rsidRDefault="000711C4" w:rsidP="006821C5">
            <w:pPr>
              <w:spacing w:after="0" w:line="240" w:lineRule="auto"/>
              <w:ind w:left="11" w:hanging="11"/>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Единицы измерения</w:t>
            </w:r>
          </w:p>
        </w:tc>
        <w:tc>
          <w:tcPr>
            <w:tcW w:w="979" w:type="dxa"/>
            <w:shd w:val="clear" w:color="auto" w:fill="auto"/>
            <w:vAlign w:val="center"/>
            <w:hideMark/>
          </w:tcPr>
          <w:p w14:paraId="378525B5" w14:textId="701F7213" w:rsidR="000711C4" w:rsidRPr="00FC28D6" w:rsidRDefault="000711C4" w:rsidP="000711C4">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2016 год</w:t>
            </w:r>
          </w:p>
        </w:tc>
        <w:tc>
          <w:tcPr>
            <w:tcW w:w="892" w:type="dxa"/>
            <w:shd w:val="clear" w:color="auto" w:fill="auto"/>
            <w:vAlign w:val="center"/>
            <w:hideMark/>
          </w:tcPr>
          <w:p w14:paraId="0A046653" w14:textId="5DC4AA4D" w:rsidR="000711C4" w:rsidRPr="00FC28D6" w:rsidRDefault="000711C4" w:rsidP="000711C4">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2017 год</w:t>
            </w:r>
          </w:p>
        </w:tc>
        <w:tc>
          <w:tcPr>
            <w:tcW w:w="816" w:type="dxa"/>
            <w:shd w:val="clear" w:color="auto" w:fill="auto"/>
            <w:vAlign w:val="center"/>
            <w:hideMark/>
          </w:tcPr>
          <w:p w14:paraId="65D64243" w14:textId="6FFFDE30" w:rsidR="000711C4" w:rsidRPr="00FC28D6" w:rsidRDefault="000711C4" w:rsidP="000711C4">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2018 год</w:t>
            </w:r>
          </w:p>
        </w:tc>
        <w:tc>
          <w:tcPr>
            <w:tcW w:w="843" w:type="dxa"/>
            <w:shd w:val="clear" w:color="auto" w:fill="auto"/>
            <w:vAlign w:val="center"/>
            <w:hideMark/>
          </w:tcPr>
          <w:p w14:paraId="67B8E273" w14:textId="40735CDF" w:rsidR="000711C4" w:rsidRPr="00FC28D6" w:rsidRDefault="000711C4" w:rsidP="000711C4">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2019 год</w:t>
            </w:r>
          </w:p>
        </w:tc>
        <w:tc>
          <w:tcPr>
            <w:tcW w:w="1137" w:type="dxa"/>
          </w:tcPr>
          <w:p w14:paraId="3AD43503" w14:textId="77777777" w:rsidR="000711C4" w:rsidRPr="00FC28D6" w:rsidRDefault="000711C4" w:rsidP="006821C5">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Среднее значение</w:t>
            </w:r>
          </w:p>
        </w:tc>
      </w:tr>
      <w:tr w:rsidR="00FC28D6" w:rsidRPr="00FC28D6" w14:paraId="7A1BA993" w14:textId="77777777" w:rsidTr="00B3693D">
        <w:trPr>
          <w:trHeight w:val="290"/>
          <w:jc w:val="center"/>
        </w:trPr>
        <w:tc>
          <w:tcPr>
            <w:tcW w:w="3520" w:type="dxa"/>
            <w:shd w:val="clear" w:color="auto" w:fill="auto"/>
            <w:noWrap/>
            <w:vAlign w:val="center"/>
          </w:tcPr>
          <w:p w14:paraId="5636285C"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Финансовые ресурсы</w:t>
            </w:r>
          </w:p>
        </w:tc>
        <w:tc>
          <w:tcPr>
            <w:tcW w:w="1400" w:type="dxa"/>
            <w:shd w:val="clear" w:color="auto" w:fill="auto"/>
            <w:vAlign w:val="center"/>
            <w:hideMark/>
          </w:tcPr>
          <w:p w14:paraId="76B73320" w14:textId="77777777" w:rsidR="000711C4" w:rsidRPr="00FC28D6" w:rsidRDefault="000711C4" w:rsidP="00226DFF">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млрд. тенге</w:t>
            </w:r>
          </w:p>
        </w:tc>
        <w:tc>
          <w:tcPr>
            <w:tcW w:w="979" w:type="dxa"/>
            <w:shd w:val="clear" w:color="auto" w:fill="auto"/>
            <w:vAlign w:val="center"/>
            <w:hideMark/>
          </w:tcPr>
          <w:p w14:paraId="6D314D6E" w14:textId="77777777" w:rsidR="000711C4" w:rsidRPr="00FC28D6" w:rsidRDefault="000711C4" w:rsidP="000711C4">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1,0</w:t>
            </w:r>
          </w:p>
        </w:tc>
        <w:tc>
          <w:tcPr>
            <w:tcW w:w="892" w:type="dxa"/>
            <w:shd w:val="clear" w:color="auto" w:fill="auto"/>
            <w:vAlign w:val="center"/>
            <w:hideMark/>
          </w:tcPr>
          <w:p w14:paraId="17746A14" w14:textId="77777777" w:rsidR="000711C4" w:rsidRPr="00FC28D6" w:rsidRDefault="000711C4" w:rsidP="000711C4">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1,2</w:t>
            </w:r>
          </w:p>
        </w:tc>
        <w:tc>
          <w:tcPr>
            <w:tcW w:w="816" w:type="dxa"/>
            <w:shd w:val="clear" w:color="auto" w:fill="auto"/>
            <w:vAlign w:val="center"/>
            <w:hideMark/>
          </w:tcPr>
          <w:p w14:paraId="68163125" w14:textId="77777777" w:rsidR="000711C4" w:rsidRPr="00FC28D6" w:rsidRDefault="000711C4" w:rsidP="000711C4">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1,3</w:t>
            </w:r>
          </w:p>
        </w:tc>
        <w:tc>
          <w:tcPr>
            <w:tcW w:w="843" w:type="dxa"/>
            <w:shd w:val="clear" w:color="auto" w:fill="auto"/>
            <w:vAlign w:val="center"/>
            <w:hideMark/>
          </w:tcPr>
          <w:p w14:paraId="366834E7" w14:textId="77777777" w:rsidR="000711C4" w:rsidRPr="00FC28D6" w:rsidRDefault="000711C4" w:rsidP="000711C4">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1,3</w:t>
            </w:r>
          </w:p>
        </w:tc>
        <w:tc>
          <w:tcPr>
            <w:tcW w:w="1137" w:type="dxa"/>
            <w:vAlign w:val="center"/>
          </w:tcPr>
          <w:p w14:paraId="56C2614D" w14:textId="77777777" w:rsidR="000711C4" w:rsidRPr="00FC28D6" w:rsidRDefault="000711C4" w:rsidP="000711C4">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1,19</w:t>
            </w:r>
          </w:p>
        </w:tc>
      </w:tr>
      <w:tr w:rsidR="00FC28D6" w:rsidRPr="00FC28D6" w14:paraId="388B7AC9" w14:textId="77777777" w:rsidTr="00B3693D">
        <w:trPr>
          <w:trHeight w:val="290"/>
          <w:jc w:val="center"/>
        </w:trPr>
        <w:tc>
          <w:tcPr>
            <w:tcW w:w="3520" w:type="dxa"/>
            <w:shd w:val="clear" w:color="auto" w:fill="auto"/>
            <w:noWrap/>
            <w:vAlign w:val="center"/>
          </w:tcPr>
          <w:p w14:paraId="0C9DC579" w14:textId="77777777"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Прямые результаты</w:t>
            </w:r>
          </w:p>
        </w:tc>
        <w:tc>
          <w:tcPr>
            <w:tcW w:w="1400" w:type="dxa"/>
            <w:shd w:val="clear" w:color="auto" w:fill="auto"/>
            <w:vAlign w:val="center"/>
            <w:hideMark/>
          </w:tcPr>
          <w:p w14:paraId="1BAD6742" w14:textId="77777777" w:rsidR="000711C4" w:rsidRPr="00FC28D6" w:rsidRDefault="000711C4" w:rsidP="00226DFF">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единиц</w:t>
            </w:r>
          </w:p>
        </w:tc>
        <w:tc>
          <w:tcPr>
            <w:tcW w:w="979" w:type="dxa"/>
            <w:shd w:val="clear" w:color="auto" w:fill="auto"/>
            <w:vAlign w:val="center"/>
            <w:hideMark/>
          </w:tcPr>
          <w:p w14:paraId="665F2092" w14:textId="77777777" w:rsidR="000711C4" w:rsidRPr="00FC28D6" w:rsidRDefault="000711C4" w:rsidP="000711C4">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17974</w:t>
            </w:r>
          </w:p>
        </w:tc>
        <w:tc>
          <w:tcPr>
            <w:tcW w:w="892" w:type="dxa"/>
            <w:shd w:val="clear" w:color="auto" w:fill="auto"/>
            <w:vAlign w:val="center"/>
            <w:hideMark/>
          </w:tcPr>
          <w:p w14:paraId="6A7179D2" w14:textId="77777777" w:rsidR="000711C4" w:rsidRPr="00FC28D6" w:rsidRDefault="000711C4" w:rsidP="000711C4">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17019</w:t>
            </w:r>
          </w:p>
        </w:tc>
        <w:tc>
          <w:tcPr>
            <w:tcW w:w="816" w:type="dxa"/>
            <w:shd w:val="clear" w:color="auto" w:fill="auto"/>
            <w:vAlign w:val="center"/>
            <w:hideMark/>
          </w:tcPr>
          <w:p w14:paraId="1E5B6600" w14:textId="77777777" w:rsidR="000711C4" w:rsidRPr="00FC28D6" w:rsidRDefault="000711C4" w:rsidP="000711C4">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15821</w:t>
            </w:r>
          </w:p>
        </w:tc>
        <w:tc>
          <w:tcPr>
            <w:tcW w:w="843" w:type="dxa"/>
            <w:shd w:val="clear" w:color="auto" w:fill="auto"/>
            <w:vAlign w:val="center"/>
            <w:hideMark/>
          </w:tcPr>
          <w:p w14:paraId="3364D961" w14:textId="77777777" w:rsidR="000711C4" w:rsidRPr="00FC28D6" w:rsidRDefault="000711C4" w:rsidP="000711C4">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14623</w:t>
            </w:r>
          </w:p>
        </w:tc>
        <w:tc>
          <w:tcPr>
            <w:tcW w:w="1137" w:type="dxa"/>
            <w:vAlign w:val="center"/>
          </w:tcPr>
          <w:p w14:paraId="3EF42DBD" w14:textId="77777777" w:rsidR="000711C4" w:rsidRPr="00FC28D6" w:rsidRDefault="000711C4" w:rsidP="000711C4">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16359</w:t>
            </w:r>
          </w:p>
        </w:tc>
      </w:tr>
      <w:tr w:rsidR="00FC28D6" w:rsidRPr="00FC28D6" w14:paraId="52C81FF9" w14:textId="77777777" w:rsidTr="00B3693D">
        <w:trPr>
          <w:trHeight w:val="290"/>
          <w:jc w:val="center"/>
        </w:trPr>
        <w:tc>
          <w:tcPr>
            <w:tcW w:w="3520" w:type="dxa"/>
            <w:shd w:val="clear" w:color="auto" w:fill="auto"/>
            <w:noWrap/>
            <w:vAlign w:val="center"/>
          </w:tcPr>
          <w:p w14:paraId="3E1AB802" w14:textId="77777777" w:rsidR="000711C4" w:rsidRPr="00FC28D6" w:rsidRDefault="000711C4" w:rsidP="00AB6C5C">
            <w:pPr>
              <w:spacing w:after="0" w:line="240" w:lineRule="auto"/>
              <w:jc w:val="both"/>
              <w:rPr>
                <w:rFonts w:ascii="Times New Roman" w:hAnsi="Times New Roman" w:cs="Times New Roman"/>
                <w:sz w:val="24"/>
                <w:szCs w:val="24"/>
              </w:rPr>
            </w:pPr>
            <w:r w:rsidRPr="00FC28D6">
              <w:rPr>
                <w:rFonts w:ascii="Times New Roman" w:hAnsi="Times New Roman" w:cs="Times New Roman"/>
                <w:sz w:val="24"/>
                <w:szCs w:val="24"/>
              </w:rPr>
              <w:t>Динамика (рост/снижение)</w:t>
            </w:r>
          </w:p>
        </w:tc>
        <w:tc>
          <w:tcPr>
            <w:tcW w:w="1400" w:type="dxa"/>
            <w:shd w:val="clear" w:color="auto" w:fill="auto"/>
            <w:vAlign w:val="center"/>
            <w:hideMark/>
          </w:tcPr>
          <w:p w14:paraId="22120A1B" w14:textId="77777777" w:rsidR="000711C4" w:rsidRPr="00FC28D6" w:rsidRDefault="000711C4" w:rsidP="00226DFF">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единиц</w:t>
            </w:r>
          </w:p>
        </w:tc>
        <w:tc>
          <w:tcPr>
            <w:tcW w:w="979" w:type="dxa"/>
            <w:shd w:val="clear" w:color="auto" w:fill="auto"/>
            <w:vAlign w:val="center"/>
            <w:hideMark/>
          </w:tcPr>
          <w:p w14:paraId="291A7E6F" w14:textId="77777777" w:rsidR="000711C4" w:rsidRPr="00FC28D6" w:rsidRDefault="000711C4" w:rsidP="000711C4">
            <w:pPr>
              <w:spacing w:after="0" w:line="240" w:lineRule="auto"/>
              <w:jc w:val="center"/>
              <w:rPr>
                <w:rFonts w:ascii="Times New Roman" w:hAnsi="Times New Roman" w:cs="Times New Roman"/>
                <w:bCs/>
                <w:sz w:val="24"/>
                <w:szCs w:val="24"/>
              </w:rPr>
            </w:pPr>
            <w:r w:rsidRPr="00FC28D6">
              <w:rPr>
                <w:rFonts w:ascii="Times New Roman" w:hAnsi="Times New Roman" w:cs="Times New Roman"/>
                <w:bCs/>
                <w:sz w:val="24"/>
                <w:szCs w:val="24"/>
              </w:rPr>
              <w:t>-1996</w:t>
            </w:r>
          </w:p>
        </w:tc>
        <w:tc>
          <w:tcPr>
            <w:tcW w:w="892" w:type="dxa"/>
            <w:shd w:val="clear" w:color="auto" w:fill="auto"/>
            <w:vAlign w:val="center"/>
            <w:hideMark/>
          </w:tcPr>
          <w:p w14:paraId="78712CE1" w14:textId="77777777" w:rsidR="000711C4" w:rsidRPr="00FC28D6" w:rsidRDefault="000711C4" w:rsidP="000711C4">
            <w:pPr>
              <w:spacing w:after="0" w:line="240" w:lineRule="auto"/>
              <w:jc w:val="center"/>
              <w:rPr>
                <w:rFonts w:ascii="Times New Roman" w:hAnsi="Times New Roman" w:cs="Times New Roman"/>
                <w:bCs/>
                <w:sz w:val="24"/>
                <w:szCs w:val="24"/>
              </w:rPr>
            </w:pPr>
            <w:r w:rsidRPr="00FC28D6">
              <w:rPr>
                <w:rFonts w:ascii="Times New Roman" w:hAnsi="Times New Roman" w:cs="Times New Roman"/>
                <w:bCs/>
                <w:sz w:val="24"/>
                <w:szCs w:val="24"/>
              </w:rPr>
              <w:t>-955</w:t>
            </w:r>
          </w:p>
        </w:tc>
        <w:tc>
          <w:tcPr>
            <w:tcW w:w="816" w:type="dxa"/>
            <w:shd w:val="clear" w:color="auto" w:fill="auto"/>
            <w:vAlign w:val="center"/>
            <w:hideMark/>
          </w:tcPr>
          <w:p w14:paraId="28D3BBA9" w14:textId="77777777" w:rsidR="000711C4" w:rsidRPr="00FC28D6" w:rsidRDefault="000711C4" w:rsidP="000711C4">
            <w:pPr>
              <w:spacing w:after="0" w:line="240" w:lineRule="auto"/>
              <w:jc w:val="center"/>
              <w:rPr>
                <w:rFonts w:ascii="Times New Roman" w:hAnsi="Times New Roman" w:cs="Times New Roman"/>
                <w:bCs/>
                <w:sz w:val="24"/>
                <w:szCs w:val="24"/>
              </w:rPr>
            </w:pPr>
            <w:r w:rsidRPr="00FC28D6">
              <w:rPr>
                <w:rFonts w:ascii="Times New Roman" w:hAnsi="Times New Roman" w:cs="Times New Roman"/>
                <w:bCs/>
                <w:sz w:val="24"/>
                <w:szCs w:val="24"/>
              </w:rPr>
              <w:t>-1198</w:t>
            </w:r>
          </w:p>
        </w:tc>
        <w:tc>
          <w:tcPr>
            <w:tcW w:w="843" w:type="dxa"/>
            <w:shd w:val="clear" w:color="auto" w:fill="auto"/>
            <w:vAlign w:val="center"/>
            <w:hideMark/>
          </w:tcPr>
          <w:p w14:paraId="5DD3090D" w14:textId="77777777" w:rsidR="000711C4" w:rsidRPr="00FC28D6" w:rsidRDefault="000711C4" w:rsidP="000711C4">
            <w:pPr>
              <w:spacing w:after="0" w:line="240" w:lineRule="auto"/>
              <w:jc w:val="center"/>
              <w:rPr>
                <w:rFonts w:ascii="Times New Roman" w:hAnsi="Times New Roman" w:cs="Times New Roman"/>
                <w:bCs/>
                <w:sz w:val="24"/>
                <w:szCs w:val="24"/>
              </w:rPr>
            </w:pPr>
            <w:r w:rsidRPr="00FC28D6">
              <w:rPr>
                <w:rFonts w:ascii="Times New Roman" w:hAnsi="Times New Roman" w:cs="Times New Roman"/>
                <w:bCs/>
                <w:sz w:val="24"/>
                <w:szCs w:val="24"/>
              </w:rPr>
              <w:t>-1198</w:t>
            </w:r>
          </w:p>
        </w:tc>
        <w:tc>
          <w:tcPr>
            <w:tcW w:w="1137" w:type="dxa"/>
            <w:vAlign w:val="center"/>
          </w:tcPr>
          <w:p w14:paraId="040F1C95" w14:textId="77777777" w:rsidR="000711C4" w:rsidRPr="00FC28D6" w:rsidRDefault="000711C4" w:rsidP="000711C4">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-1337</w:t>
            </w:r>
          </w:p>
        </w:tc>
      </w:tr>
      <w:tr w:rsidR="00FC28D6" w:rsidRPr="00FC28D6" w14:paraId="34794ACE" w14:textId="77777777" w:rsidTr="00B3693D">
        <w:trPr>
          <w:trHeight w:val="64"/>
          <w:jc w:val="center"/>
        </w:trPr>
        <w:tc>
          <w:tcPr>
            <w:tcW w:w="3520" w:type="dxa"/>
            <w:shd w:val="clear" w:color="auto" w:fill="auto"/>
            <w:noWrap/>
            <w:vAlign w:val="center"/>
          </w:tcPr>
          <w:p w14:paraId="4EB32138" w14:textId="34CCF851" w:rsidR="000711C4" w:rsidRPr="00FC28D6" w:rsidRDefault="000711C4" w:rsidP="00AB6C5C">
            <w:pPr>
              <w:spacing w:after="0" w:line="240" w:lineRule="auto"/>
              <w:jc w:val="both"/>
              <w:rPr>
                <w:rFonts w:ascii="Times New Roman" w:eastAsia="Times New Roman" w:hAnsi="Times New Roman" w:cs="Times New Roman"/>
                <w:sz w:val="24"/>
                <w:szCs w:val="24"/>
              </w:rPr>
            </w:pPr>
            <w:r w:rsidRPr="00FC28D6">
              <w:rPr>
                <w:rFonts w:ascii="Times New Roman" w:hAnsi="Times New Roman" w:cs="Times New Roman"/>
                <w:sz w:val="24"/>
                <w:szCs w:val="24"/>
              </w:rPr>
              <w:t>Показатели эффективности государственной поддержки</w:t>
            </w:r>
          </w:p>
        </w:tc>
        <w:tc>
          <w:tcPr>
            <w:tcW w:w="1400" w:type="dxa"/>
            <w:shd w:val="clear" w:color="auto" w:fill="auto"/>
            <w:vAlign w:val="center"/>
            <w:hideMark/>
          </w:tcPr>
          <w:p w14:paraId="490E4081" w14:textId="77777777" w:rsidR="000711C4" w:rsidRPr="00FC28D6" w:rsidRDefault="000711C4" w:rsidP="00226DFF">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единиц</w:t>
            </w:r>
          </w:p>
        </w:tc>
        <w:tc>
          <w:tcPr>
            <w:tcW w:w="979" w:type="dxa"/>
            <w:shd w:val="clear" w:color="auto" w:fill="auto"/>
            <w:vAlign w:val="center"/>
            <w:hideMark/>
          </w:tcPr>
          <w:p w14:paraId="42CD6290" w14:textId="77777777" w:rsidR="000711C4" w:rsidRPr="00FC28D6" w:rsidRDefault="000711C4" w:rsidP="000711C4">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-0,50</w:t>
            </w:r>
          </w:p>
        </w:tc>
        <w:tc>
          <w:tcPr>
            <w:tcW w:w="892" w:type="dxa"/>
            <w:shd w:val="clear" w:color="auto" w:fill="auto"/>
            <w:vAlign w:val="center"/>
            <w:hideMark/>
          </w:tcPr>
          <w:p w14:paraId="5C4B1603" w14:textId="77777777" w:rsidR="000711C4" w:rsidRPr="00FC28D6" w:rsidRDefault="000711C4" w:rsidP="000711C4">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-1,26</w:t>
            </w:r>
          </w:p>
        </w:tc>
        <w:tc>
          <w:tcPr>
            <w:tcW w:w="816" w:type="dxa"/>
            <w:shd w:val="clear" w:color="auto" w:fill="auto"/>
            <w:vAlign w:val="center"/>
            <w:hideMark/>
          </w:tcPr>
          <w:p w14:paraId="479859EA" w14:textId="77777777" w:rsidR="000711C4" w:rsidRPr="00FC28D6" w:rsidRDefault="000711C4" w:rsidP="000711C4">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-1,09</w:t>
            </w:r>
          </w:p>
        </w:tc>
        <w:tc>
          <w:tcPr>
            <w:tcW w:w="843" w:type="dxa"/>
            <w:shd w:val="clear" w:color="auto" w:fill="auto"/>
            <w:vAlign w:val="center"/>
            <w:hideMark/>
          </w:tcPr>
          <w:p w14:paraId="3ABE4445" w14:textId="77777777" w:rsidR="000711C4" w:rsidRPr="00FC28D6" w:rsidRDefault="000711C4" w:rsidP="000711C4">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-1,09</w:t>
            </w:r>
          </w:p>
        </w:tc>
        <w:tc>
          <w:tcPr>
            <w:tcW w:w="1137" w:type="dxa"/>
            <w:vAlign w:val="center"/>
          </w:tcPr>
          <w:p w14:paraId="304DD1E0" w14:textId="77777777" w:rsidR="000711C4" w:rsidRPr="00FC28D6" w:rsidRDefault="000711C4" w:rsidP="000711C4">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-0,89</w:t>
            </w:r>
          </w:p>
        </w:tc>
      </w:tr>
      <w:tr w:rsidR="00FC28D6" w:rsidRPr="00FC28D6" w14:paraId="680860A0" w14:textId="77777777" w:rsidTr="00E06323">
        <w:trPr>
          <w:trHeight w:val="290"/>
          <w:jc w:val="center"/>
        </w:trPr>
        <w:tc>
          <w:tcPr>
            <w:tcW w:w="9587" w:type="dxa"/>
            <w:gridSpan w:val="7"/>
            <w:shd w:val="clear" w:color="auto" w:fill="auto"/>
            <w:noWrap/>
            <w:vAlign w:val="center"/>
            <w:hideMark/>
          </w:tcPr>
          <w:p w14:paraId="2C377ECE" w14:textId="49BA746E" w:rsidR="00595C9E" w:rsidRPr="00FC28D6" w:rsidRDefault="00595C9E" w:rsidP="00AB6C5C">
            <w:pPr>
              <w:spacing w:after="0" w:line="240" w:lineRule="auto"/>
              <w:jc w:val="both"/>
              <w:rPr>
                <w:rFonts w:ascii="Times New Roman" w:hAnsi="Times New Roman" w:cs="Times New Roman"/>
                <w:sz w:val="24"/>
                <w:szCs w:val="24"/>
              </w:rPr>
            </w:pPr>
            <w:r w:rsidRPr="00FC28D6">
              <w:rPr>
                <w:rFonts w:ascii="Times New Roman" w:hAnsi="Times New Roman" w:cs="Times New Roman"/>
                <w:sz w:val="24"/>
                <w:szCs w:val="24"/>
              </w:rPr>
              <w:t>Оценка: 1 млн. тенге государственной поддержки приносит снижение на 0,89</w:t>
            </w:r>
            <w:r w:rsidR="003E6920" w:rsidRPr="00FC28D6">
              <w:rPr>
                <w:rFonts w:ascii="Times New Roman" w:hAnsi="Times New Roman" w:cs="Times New Roman"/>
                <w:sz w:val="24"/>
                <w:szCs w:val="24"/>
              </w:rPr>
              <w:t xml:space="preserve"> </w:t>
            </w:r>
            <w:r w:rsidRPr="00FC28D6">
              <w:rPr>
                <w:rFonts w:ascii="Times New Roman" w:hAnsi="Times New Roman" w:cs="Times New Roman"/>
                <w:sz w:val="24"/>
                <w:szCs w:val="24"/>
              </w:rPr>
              <w:t>единиц ДТП</w:t>
            </w:r>
          </w:p>
        </w:tc>
      </w:tr>
      <w:tr w:rsidR="00595C9E" w:rsidRPr="00FC28D6" w14:paraId="71CCDD8C" w14:textId="77777777" w:rsidTr="00E06323">
        <w:trPr>
          <w:trHeight w:val="290"/>
          <w:jc w:val="center"/>
        </w:trPr>
        <w:tc>
          <w:tcPr>
            <w:tcW w:w="9587" w:type="dxa"/>
            <w:gridSpan w:val="7"/>
            <w:shd w:val="clear" w:color="auto" w:fill="auto"/>
            <w:noWrap/>
            <w:vAlign w:val="center"/>
            <w:hideMark/>
          </w:tcPr>
          <w:p w14:paraId="246FD862" w14:textId="37AB4806" w:rsidR="00595C9E" w:rsidRPr="00FC28D6" w:rsidRDefault="00595C9E" w:rsidP="00B3693D">
            <w:pPr>
              <w:spacing w:after="0" w:line="240" w:lineRule="auto"/>
              <w:ind w:firstLine="579"/>
              <w:jc w:val="both"/>
              <w:rPr>
                <w:rFonts w:ascii="Times New Roman" w:hAnsi="Times New Roman" w:cs="Times New Roman"/>
                <w:sz w:val="24"/>
                <w:szCs w:val="24"/>
              </w:rPr>
            </w:pPr>
            <w:r w:rsidRPr="00FC28D6">
              <w:rPr>
                <w:rFonts w:ascii="Times New Roman" w:eastAsia="Times New Roman" w:hAnsi="Times New Roman" w:cs="Times New Roman"/>
                <w:sz w:val="24"/>
                <w:szCs w:val="24"/>
              </w:rPr>
              <w:t>Примечание – Рассчитано автором на основе данных источника [</w:t>
            </w:r>
            <w:r w:rsidR="009E4012" w:rsidRPr="00FC28D6">
              <w:rPr>
                <w:rFonts w:ascii="Times New Roman" w:eastAsia="Times New Roman" w:hAnsi="Times New Roman" w:cs="Times New Roman"/>
                <w:sz w:val="24"/>
                <w:szCs w:val="24"/>
              </w:rPr>
              <w:t>124</w:t>
            </w:r>
            <w:r w:rsidRPr="00FC28D6">
              <w:rPr>
                <w:rFonts w:ascii="Times New Roman" w:eastAsia="Times New Roman" w:hAnsi="Times New Roman" w:cs="Times New Roman"/>
                <w:sz w:val="24"/>
                <w:szCs w:val="24"/>
              </w:rPr>
              <w:t>]</w:t>
            </w:r>
          </w:p>
        </w:tc>
      </w:tr>
    </w:tbl>
    <w:p w14:paraId="5B5C3BAB" w14:textId="77777777" w:rsidR="00595C9E" w:rsidRPr="00FC28D6" w:rsidRDefault="00595C9E" w:rsidP="00AB6C5C">
      <w:pPr>
        <w:tabs>
          <w:tab w:val="left" w:pos="709"/>
        </w:tabs>
        <w:spacing w:after="0" w:line="240" w:lineRule="auto"/>
        <w:ind w:firstLine="708"/>
        <w:jc w:val="both"/>
        <w:rPr>
          <w:rFonts w:ascii="Times New Roman" w:eastAsia="Times New Roman" w:hAnsi="Times New Roman" w:cs="Times New Roman"/>
          <w:sz w:val="28"/>
          <w:szCs w:val="28"/>
        </w:rPr>
      </w:pPr>
    </w:p>
    <w:p w14:paraId="7C69FA0A" w14:textId="0CB18747" w:rsidR="00595C9E" w:rsidRPr="00FC28D6" w:rsidRDefault="00595C9E" w:rsidP="00AB6C5C">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ab/>
        <w:t xml:space="preserve">Полученный результат говорит о том, что выделение бюджетных средств на это направление оказало положительный эффект на показатель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Количество ДТП с пострадавшими</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т.е. высокая эффективность.</w:t>
      </w:r>
    </w:p>
    <w:p w14:paraId="08AA598E" w14:textId="77777777" w:rsidR="00595C9E" w:rsidRPr="00FC28D6" w:rsidRDefault="00595C9E" w:rsidP="00AB6C5C">
      <w:pPr>
        <w:pStyle w:val="a3"/>
        <w:widowControl w:val="0"/>
        <w:numPr>
          <w:ilvl w:val="0"/>
          <w:numId w:val="38"/>
        </w:numPr>
        <w:tabs>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Задача 2. Совершенствование профилактики и управления заболеваниями.</w:t>
      </w:r>
    </w:p>
    <w:p w14:paraId="0A3A633F" w14:textId="3ADF7AC4" w:rsidR="00595C9E" w:rsidRPr="00FC28D6" w:rsidRDefault="00595C9E" w:rsidP="00AB6C5C">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Выберем для примера показатель прямых результатов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Младенческая смертность</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и результаты расчетов представим в таблице 3</w:t>
      </w:r>
      <w:r w:rsidR="005A7143" w:rsidRPr="00FC28D6">
        <w:rPr>
          <w:rFonts w:ascii="Times New Roman" w:eastAsia="Times New Roman" w:hAnsi="Times New Roman" w:cs="Times New Roman"/>
          <w:sz w:val="28"/>
          <w:szCs w:val="28"/>
        </w:rPr>
        <w:t>9</w:t>
      </w:r>
      <w:r w:rsidRPr="00FC28D6">
        <w:rPr>
          <w:rFonts w:ascii="Times New Roman" w:eastAsia="Times New Roman" w:hAnsi="Times New Roman" w:cs="Times New Roman"/>
          <w:sz w:val="28"/>
          <w:szCs w:val="28"/>
        </w:rPr>
        <w:t>.</w:t>
      </w:r>
    </w:p>
    <w:p w14:paraId="7CFE2660" w14:textId="658C5325" w:rsidR="003E6920" w:rsidRPr="00FC28D6" w:rsidRDefault="003E6920" w:rsidP="00AB6C5C">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ab/>
        <w:t xml:space="preserve">Полученный результат говорит о том, что выделение бюджетных средств оказало положительный эффект на этот показатель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Младенческая смертность</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т.е. эффективность достигнута</w:t>
      </w:r>
      <w:r w:rsidR="00B3693D" w:rsidRPr="00FC28D6">
        <w:rPr>
          <w:rFonts w:ascii="Times New Roman" w:eastAsia="Times New Roman" w:hAnsi="Times New Roman" w:cs="Times New Roman"/>
          <w:sz w:val="28"/>
          <w:szCs w:val="28"/>
        </w:rPr>
        <w:t xml:space="preserve"> (таблица 39).</w:t>
      </w:r>
    </w:p>
    <w:p w14:paraId="215D7FE6" w14:textId="77777777" w:rsidR="003E6920" w:rsidRPr="00FC28D6" w:rsidRDefault="003E6920" w:rsidP="00AB6C5C">
      <w:pPr>
        <w:tabs>
          <w:tab w:val="left" w:pos="709"/>
          <w:tab w:val="left" w:pos="2689"/>
        </w:tabs>
        <w:spacing w:after="0" w:line="240" w:lineRule="auto"/>
        <w:ind w:firstLine="708"/>
        <w:jc w:val="both"/>
        <w:rPr>
          <w:rFonts w:ascii="Times New Roman" w:eastAsia="Times New Roman" w:hAnsi="Times New Roman" w:cs="Times New Roman"/>
          <w:sz w:val="28"/>
          <w:szCs w:val="28"/>
        </w:rPr>
      </w:pPr>
    </w:p>
    <w:p w14:paraId="1B005A19" w14:textId="74C8F106" w:rsidR="00595C9E" w:rsidRPr="00FC28D6" w:rsidRDefault="00595C9E" w:rsidP="00AB6C5C">
      <w:pPr>
        <w:tabs>
          <w:tab w:val="left" w:pos="709"/>
        </w:tabs>
        <w:spacing w:after="0" w:line="240" w:lineRule="auto"/>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Таблица 3</w:t>
      </w:r>
      <w:r w:rsidR="005A7143" w:rsidRPr="00FC28D6">
        <w:rPr>
          <w:rFonts w:ascii="Times New Roman" w:eastAsia="Times New Roman" w:hAnsi="Times New Roman" w:cs="Times New Roman"/>
          <w:sz w:val="28"/>
          <w:szCs w:val="28"/>
        </w:rPr>
        <w:t>9</w:t>
      </w:r>
      <w:r w:rsidRPr="00FC28D6">
        <w:rPr>
          <w:rFonts w:ascii="Times New Roman" w:eastAsia="Times New Roman" w:hAnsi="Times New Roman" w:cs="Times New Roman"/>
          <w:sz w:val="28"/>
          <w:szCs w:val="28"/>
        </w:rPr>
        <w:t xml:space="preserve"> </w:t>
      </w:r>
      <w:r w:rsidR="00B3693D"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Эффективность господдержки по показателю прямых результатов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Младенческая смертность</w:t>
      </w:r>
      <w:r w:rsidR="00AA5E66" w:rsidRPr="00FC28D6">
        <w:rPr>
          <w:rFonts w:ascii="Times New Roman" w:eastAsia="Times New Roman" w:hAnsi="Times New Roman" w:cs="Times New Roman"/>
          <w:sz w:val="28"/>
          <w:szCs w:val="28"/>
        </w:rPr>
        <w:t>»</w:t>
      </w:r>
    </w:p>
    <w:p w14:paraId="72D307E5" w14:textId="77777777" w:rsidR="00226DFF" w:rsidRPr="00FC28D6" w:rsidRDefault="00226DFF" w:rsidP="00AB6C5C">
      <w:pPr>
        <w:tabs>
          <w:tab w:val="left" w:pos="709"/>
        </w:tabs>
        <w:spacing w:after="0" w:line="240" w:lineRule="auto"/>
        <w:jc w:val="both"/>
        <w:rPr>
          <w:rFonts w:ascii="Times New Roman" w:eastAsia="Times New Roman" w:hAnsi="Times New Roman" w:cs="Times New Roman"/>
          <w:sz w:val="16"/>
          <w:szCs w:val="16"/>
        </w:rPr>
      </w:pPr>
    </w:p>
    <w:tbl>
      <w:tblPr>
        <w:tblW w:w="48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376"/>
        <w:gridCol w:w="1018"/>
        <w:gridCol w:w="901"/>
        <w:gridCol w:w="901"/>
        <w:gridCol w:w="916"/>
        <w:gridCol w:w="1191"/>
      </w:tblGrid>
      <w:tr w:rsidR="00FC28D6" w:rsidRPr="00FC28D6" w14:paraId="06552ABF" w14:textId="77777777" w:rsidTr="00B3693D">
        <w:trPr>
          <w:trHeight w:val="520"/>
          <w:jc w:val="center"/>
        </w:trPr>
        <w:tc>
          <w:tcPr>
            <w:tcW w:w="1718" w:type="pct"/>
            <w:shd w:val="clear" w:color="auto" w:fill="auto"/>
            <w:vAlign w:val="center"/>
            <w:hideMark/>
          </w:tcPr>
          <w:p w14:paraId="7CEE518C" w14:textId="36C7CBA6" w:rsidR="00B3693D" w:rsidRPr="00FC28D6" w:rsidRDefault="00B3693D" w:rsidP="006821C5">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Показатель</w:t>
            </w:r>
          </w:p>
        </w:tc>
        <w:tc>
          <w:tcPr>
            <w:tcW w:w="734" w:type="pct"/>
            <w:shd w:val="clear" w:color="auto" w:fill="auto"/>
            <w:vAlign w:val="center"/>
            <w:hideMark/>
          </w:tcPr>
          <w:p w14:paraId="5DBB728D" w14:textId="30BA2573" w:rsidR="00B3693D" w:rsidRPr="00FC28D6" w:rsidRDefault="00B3693D" w:rsidP="00B3693D">
            <w:pPr>
              <w:spacing w:after="0" w:line="240" w:lineRule="auto"/>
              <w:ind w:left="11" w:hanging="11"/>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Единица измерения</w:t>
            </w:r>
          </w:p>
        </w:tc>
        <w:tc>
          <w:tcPr>
            <w:tcW w:w="528" w:type="pct"/>
            <w:shd w:val="clear" w:color="auto" w:fill="auto"/>
            <w:vAlign w:val="center"/>
            <w:hideMark/>
          </w:tcPr>
          <w:p w14:paraId="7B266D73" w14:textId="6C877637" w:rsidR="00B3693D" w:rsidRPr="00FC28D6" w:rsidRDefault="00B3693D" w:rsidP="00B3693D">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2016 год</w:t>
            </w:r>
          </w:p>
        </w:tc>
        <w:tc>
          <w:tcPr>
            <w:tcW w:w="461" w:type="pct"/>
            <w:shd w:val="clear" w:color="auto" w:fill="auto"/>
            <w:vAlign w:val="center"/>
            <w:hideMark/>
          </w:tcPr>
          <w:p w14:paraId="0C41DA01" w14:textId="72CA8E2A" w:rsidR="00B3693D" w:rsidRPr="00FC28D6" w:rsidRDefault="00B3693D" w:rsidP="00B3693D">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2017 год</w:t>
            </w:r>
          </w:p>
        </w:tc>
        <w:tc>
          <w:tcPr>
            <w:tcW w:w="461" w:type="pct"/>
            <w:shd w:val="clear" w:color="auto" w:fill="auto"/>
            <w:vAlign w:val="center"/>
            <w:hideMark/>
          </w:tcPr>
          <w:p w14:paraId="55550A57" w14:textId="6F5E5649" w:rsidR="00B3693D" w:rsidRPr="00FC28D6" w:rsidRDefault="00B3693D" w:rsidP="00B3693D">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2018 год</w:t>
            </w:r>
          </w:p>
        </w:tc>
        <w:tc>
          <w:tcPr>
            <w:tcW w:w="470" w:type="pct"/>
            <w:shd w:val="clear" w:color="auto" w:fill="auto"/>
            <w:vAlign w:val="center"/>
            <w:hideMark/>
          </w:tcPr>
          <w:p w14:paraId="3A7A8B5D" w14:textId="43CE097D" w:rsidR="00B3693D" w:rsidRPr="00FC28D6" w:rsidRDefault="00B3693D" w:rsidP="00B3693D">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2019 год</w:t>
            </w:r>
          </w:p>
        </w:tc>
        <w:tc>
          <w:tcPr>
            <w:tcW w:w="627" w:type="pct"/>
            <w:vAlign w:val="center"/>
          </w:tcPr>
          <w:p w14:paraId="0A414DDF" w14:textId="77777777" w:rsidR="00B3693D" w:rsidRPr="00FC28D6" w:rsidRDefault="00B3693D" w:rsidP="00B3693D">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Среднее значение</w:t>
            </w:r>
          </w:p>
        </w:tc>
      </w:tr>
      <w:tr w:rsidR="00FC28D6" w:rsidRPr="00FC28D6" w14:paraId="40644AE4" w14:textId="77777777" w:rsidTr="00B3693D">
        <w:trPr>
          <w:trHeight w:val="290"/>
          <w:jc w:val="center"/>
        </w:trPr>
        <w:tc>
          <w:tcPr>
            <w:tcW w:w="1718" w:type="pct"/>
            <w:shd w:val="clear" w:color="auto" w:fill="auto"/>
            <w:noWrap/>
            <w:vAlign w:val="center"/>
          </w:tcPr>
          <w:p w14:paraId="4CEE94EB" w14:textId="77777777" w:rsidR="00B3693D" w:rsidRPr="00FC28D6" w:rsidRDefault="00B3693D"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Финансовые ресурсы</w:t>
            </w:r>
          </w:p>
        </w:tc>
        <w:tc>
          <w:tcPr>
            <w:tcW w:w="734" w:type="pct"/>
            <w:shd w:val="clear" w:color="auto" w:fill="auto"/>
            <w:vAlign w:val="center"/>
            <w:hideMark/>
          </w:tcPr>
          <w:p w14:paraId="77D3DD26" w14:textId="77777777" w:rsidR="00B3693D" w:rsidRPr="00FC28D6" w:rsidRDefault="00B3693D" w:rsidP="00B3693D">
            <w:pPr>
              <w:spacing w:after="0" w:line="240" w:lineRule="auto"/>
              <w:ind w:left="-54" w:right="-67"/>
              <w:jc w:val="center"/>
              <w:rPr>
                <w:rFonts w:ascii="Times New Roman" w:hAnsi="Times New Roman" w:cs="Times New Roman"/>
                <w:sz w:val="24"/>
                <w:szCs w:val="24"/>
              </w:rPr>
            </w:pPr>
            <w:r w:rsidRPr="00FC28D6">
              <w:rPr>
                <w:rFonts w:ascii="Times New Roman" w:hAnsi="Times New Roman" w:cs="Times New Roman"/>
                <w:sz w:val="24"/>
                <w:szCs w:val="24"/>
              </w:rPr>
              <w:t>млрд. тенге</w:t>
            </w:r>
          </w:p>
        </w:tc>
        <w:tc>
          <w:tcPr>
            <w:tcW w:w="528" w:type="pct"/>
            <w:shd w:val="clear" w:color="auto" w:fill="auto"/>
            <w:vAlign w:val="center"/>
            <w:hideMark/>
          </w:tcPr>
          <w:p w14:paraId="15D7FC95" w14:textId="77777777" w:rsidR="00B3693D" w:rsidRPr="00FC28D6" w:rsidRDefault="00B3693D" w:rsidP="006821C5">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21,0</w:t>
            </w:r>
          </w:p>
        </w:tc>
        <w:tc>
          <w:tcPr>
            <w:tcW w:w="461" w:type="pct"/>
            <w:shd w:val="clear" w:color="auto" w:fill="auto"/>
            <w:vAlign w:val="center"/>
            <w:hideMark/>
          </w:tcPr>
          <w:p w14:paraId="1A01AAAF" w14:textId="77777777" w:rsidR="00B3693D" w:rsidRPr="00FC28D6" w:rsidRDefault="00B3693D" w:rsidP="006821C5">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23,0</w:t>
            </w:r>
          </w:p>
        </w:tc>
        <w:tc>
          <w:tcPr>
            <w:tcW w:w="461" w:type="pct"/>
            <w:shd w:val="clear" w:color="auto" w:fill="auto"/>
            <w:vAlign w:val="center"/>
            <w:hideMark/>
          </w:tcPr>
          <w:p w14:paraId="4CFDCB26" w14:textId="77777777" w:rsidR="00B3693D" w:rsidRPr="00FC28D6" w:rsidRDefault="00B3693D" w:rsidP="006821C5">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24,0</w:t>
            </w:r>
          </w:p>
        </w:tc>
        <w:tc>
          <w:tcPr>
            <w:tcW w:w="470" w:type="pct"/>
            <w:shd w:val="clear" w:color="auto" w:fill="auto"/>
            <w:vAlign w:val="center"/>
            <w:hideMark/>
          </w:tcPr>
          <w:p w14:paraId="3F6746E6" w14:textId="77777777" w:rsidR="00B3693D" w:rsidRPr="00FC28D6" w:rsidRDefault="00B3693D" w:rsidP="006821C5">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22,0</w:t>
            </w:r>
          </w:p>
        </w:tc>
        <w:tc>
          <w:tcPr>
            <w:tcW w:w="627" w:type="pct"/>
            <w:vAlign w:val="center"/>
          </w:tcPr>
          <w:p w14:paraId="7817B414" w14:textId="77777777" w:rsidR="00B3693D" w:rsidRPr="00FC28D6" w:rsidRDefault="00B3693D" w:rsidP="006821C5">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22,5</w:t>
            </w:r>
          </w:p>
        </w:tc>
      </w:tr>
      <w:tr w:rsidR="00FC28D6" w:rsidRPr="00FC28D6" w14:paraId="79191021" w14:textId="77777777" w:rsidTr="00B3693D">
        <w:trPr>
          <w:trHeight w:val="290"/>
          <w:jc w:val="center"/>
        </w:trPr>
        <w:tc>
          <w:tcPr>
            <w:tcW w:w="1718" w:type="pct"/>
            <w:shd w:val="clear" w:color="auto" w:fill="auto"/>
            <w:noWrap/>
            <w:vAlign w:val="center"/>
          </w:tcPr>
          <w:p w14:paraId="466971D3" w14:textId="77777777" w:rsidR="00B3693D" w:rsidRPr="00FC28D6" w:rsidRDefault="00B3693D"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Прямые результаты</w:t>
            </w:r>
          </w:p>
        </w:tc>
        <w:tc>
          <w:tcPr>
            <w:tcW w:w="734" w:type="pct"/>
            <w:shd w:val="clear" w:color="auto" w:fill="auto"/>
            <w:vAlign w:val="center"/>
            <w:hideMark/>
          </w:tcPr>
          <w:p w14:paraId="56409453" w14:textId="77777777" w:rsidR="00B3693D" w:rsidRPr="00FC28D6" w:rsidRDefault="00B3693D" w:rsidP="00B3693D">
            <w:pPr>
              <w:spacing w:after="0" w:line="240" w:lineRule="auto"/>
              <w:ind w:left="-54" w:right="-67"/>
              <w:jc w:val="center"/>
              <w:rPr>
                <w:rFonts w:ascii="Times New Roman" w:hAnsi="Times New Roman" w:cs="Times New Roman"/>
                <w:sz w:val="24"/>
                <w:szCs w:val="24"/>
              </w:rPr>
            </w:pPr>
            <w:r w:rsidRPr="00FC28D6">
              <w:rPr>
                <w:rFonts w:ascii="Times New Roman" w:hAnsi="Times New Roman" w:cs="Times New Roman"/>
                <w:sz w:val="24"/>
                <w:szCs w:val="24"/>
              </w:rPr>
              <w:t>на 1000 родившихся живыми</w:t>
            </w:r>
          </w:p>
        </w:tc>
        <w:tc>
          <w:tcPr>
            <w:tcW w:w="528" w:type="pct"/>
            <w:shd w:val="clear" w:color="auto" w:fill="auto"/>
            <w:vAlign w:val="center"/>
            <w:hideMark/>
          </w:tcPr>
          <w:p w14:paraId="06872AD8" w14:textId="77777777" w:rsidR="00B3693D" w:rsidRPr="00FC28D6" w:rsidRDefault="00B3693D" w:rsidP="006821C5">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8,59</w:t>
            </w:r>
          </w:p>
        </w:tc>
        <w:tc>
          <w:tcPr>
            <w:tcW w:w="461" w:type="pct"/>
            <w:shd w:val="clear" w:color="auto" w:fill="auto"/>
            <w:vAlign w:val="center"/>
            <w:hideMark/>
          </w:tcPr>
          <w:p w14:paraId="0A834929" w14:textId="77777777" w:rsidR="00B3693D" w:rsidRPr="00FC28D6" w:rsidRDefault="00B3693D" w:rsidP="006821C5">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7,93</w:t>
            </w:r>
          </w:p>
        </w:tc>
        <w:tc>
          <w:tcPr>
            <w:tcW w:w="461" w:type="pct"/>
            <w:shd w:val="clear" w:color="auto" w:fill="auto"/>
            <w:vAlign w:val="center"/>
            <w:hideMark/>
          </w:tcPr>
          <w:p w14:paraId="699A4F35" w14:textId="77777777" w:rsidR="00B3693D" w:rsidRPr="00FC28D6" w:rsidRDefault="00B3693D" w:rsidP="006821C5">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8,03</w:t>
            </w:r>
          </w:p>
        </w:tc>
        <w:tc>
          <w:tcPr>
            <w:tcW w:w="470" w:type="pct"/>
            <w:shd w:val="clear" w:color="auto" w:fill="auto"/>
            <w:vAlign w:val="center"/>
            <w:hideMark/>
          </w:tcPr>
          <w:p w14:paraId="5FDD8FA0" w14:textId="77777777" w:rsidR="00B3693D" w:rsidRPr="00FC28D6" w:rsidRDefault="00B3693D" w:rsidP="006821C5">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8,37</w:t>
            </w:r>
          </w:p>
        </w:tc>
        <w:tc>
          <w:tcPr>
            <w:tcW w:w="627" w:type="pct"/>
            <w:vAlign w:val="center"/>
          </w:tcPr>
          <w:p w14:paraId="51DBD221" w14:textId="77777777" w:rsidR="00B3693D" w:rsidRPr="00FC28D6" w:rsidRDefault="00B3693D" w:rsidP="006821C5">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8,23</w:t>
            </w:r>
          </w:p>
        </w:tc>
      </w:tr>
      <w:tr w:rsidR="00FC28D6" w:rsidRPr="00FC28D6" w14:paraId="284E82E9" w14:textId="77777777" w:rsidTr="00B3693D">
        <w:trPr>
          <w:trHeight w:val="290"/>
          <w:jc w:val="center"/>
        </w:trPr>
        <w:tc>
          <w:tcPr>
            <w:tcW w:w="1718" w:type="pct"/>
            <w:shd w:val="clear" w:color="auto" w:fill="auto"/>
            <w:noWrap/>
            <w:vAlign w:val="center"/>
          </w:tcPr>
          <w:p w14:paraId="1FE8C4CA" w14:textId="77777777" w:rsidR="00B3693D" w:rsidRPr="00FC28D6" w:rsidRDefault="00B3693D" w:rsidP="00AB6C5C">
            <w:pPr>
              <w:spacing w:after="0" w:line="240" w:lineRule="auto"/>
              <w:ind w:right="-69"/>
              <w:jc w:val="both"/>
              <w:rPr>
                <w:rFonts w:ascii="Times New Roman" w:hAnsi="Times New Roman" w:cs="Times New Roman"/>
                <w:sz w:val="24"/>
                <w:szCs w:val="24"/>
              </w:rPr>
            </w:pPr>
            <w:r w:rsidRPr="00FC28D6">
              <w:rPr>
                <w:rFonts w:ascii="Times New Roman" w:hAnsi="Times New Roman" w:cs="Times New Roman"/>
                <w:sz w:val="24"/>
                <w:szCs w:val="24"/>
              </w:rPr>
              <w:t>Динамика (рост/снижение)</w:t>
            </w:r>
          </w:p>
        </w:tc>
        <w:tc>
          <w:tcPr>
            <w:tcW w:w="734" w:type="pct"/>
            <w:shd w:val="clear" w:color="auto" w:fill="auto"/>
            <w:vAlign w:val="center"/>
            <w:hideMark/>
          </w:tcPr>
          <w:p w14:paraId="3FD23912" w14:textId="77777777" w:rsidR="00B3693D" w:rsidRPr="00FC28D6" w:rsidRDefault="00B3693D" w:rsidP="00B3693D">
            <w:pPr>
              <w:spacing w:after="0" w:line="240" w:lineRule="auto"/>
              <w:ind w:left="-54" w:right="-67"/>
              <w:jc w:val="center"/>
              <w:rPr>
                <w:rFonts w:ascii="Times New Roman" w:hAnsi="Times New Roman" w:cs="Times New Roman"/>
                <w:sz w:val="24"/>
                <w:szCs w:val="24"/>
              </w:rPr>
            </w:pPr>
            <w:r w:rsidRPr="00FC28D6">
              <w:rPr>
                <w:rFonts w:ascii="Times New Roman" w:hAnsi="Times New Roman" w:cs="Times New Roman"/>
                <w:sz w:val="24"/>
                <w:szCs w:val="24"/>
              </w:rPr>
              <w:t>на 1000 родившихся живыми</w:t>
            </w:r>
          </w:p>
        </w:tc>
        <w:tc>
          <w:tcPr>
            <w:tcW w:w="528" w:type="pct"/>
            <w:shd w:val="clear" w:color="auto" w:fill="auto"/>
            <w:vAlign w:val="center"/>
            <w:hideMark/>
          </w:tcPr>
          <w:p w14:paraId="7EE45083" w14:textId="77777777" w:rsidR="00B3693D" w:rsidRPr="00FC28D6" w:rsidRDefault="00B3693D" w:rsidP="006821C5">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-1,11</w:t>
            </w:r>
          </w:p>
        </w:tc>
        <w:tc>
          <w:tcPr>
            <w:tcW w:w="461" w:type="pct"/>
            <w:shd w:val="clear" w:color="auto" w:fill="auto"/>
            <w:vAlign w:val="center"/>
            <w:hideMark/>
          </w:tcPr>
          <w:p w14:paraId="17F19DCA" w14:textId="77777777" w:rsidR="00B3693D" w:rsidRPr="00FC28D6" w:rsidRDefault="00B3693D" w:rsidP="006821C5">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-0,66</w:t>
            </w:r>
          </w:p>
        </w:tc>
        <w:tc>
          <w:tcPr>
            <w:tcW w:w="461" w:type="pct"/>
            <w:shd w:val="clear" w:color="auto" w:fill="auto"/>
            <w:vAlign w:val="center"/>
            <w:hideMark/>
          </w:tcPr>
          <w:p w14:paraId="2B3F0CF3" w14:textId="77777777" w:rsidR="00B3693D" w:rsidRPr="00FC28D6" w:rsidRDefault="00B3693D" w:rsidP="006821C5">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0,1</w:t>
            </w:r>
          </w:p>
        </w:tc>
        <w:tc>
          <w:tcPr>
            <w:tcW w:w="470" w:type="pct"/>
            <w:shd w:val="clear" w:color="auto" w:fill="auto"/>
            <w:vAlign w:val="center"/>
            <w:hideMark/>
          </w:tcPr>
          <w:p w14:paraId="2CE09374" w14:textId="77777777" w:rsidR="00B3693D" w:rsidRPr="00FC28D6" w:rsidRDefault="00B3693D" w:rsidP="006821C5">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0,34</w:t>
            </w:r>
          </w:p>
        </w:tc>
        <w:tc>
          <w:tcPr>
            <w:tcW w:w="627" w:type="pct"/>
            <w:vAlign w:val="center"/>
          </w:tcPr>
          <w:p w14:paraId="3E85A66D" w14:textId="77777777" w:rsidR="00B3693D" w:rsidRPr="00FC28D6" w:rsidRDefault="00B3693D" w:rsidP="006821C5">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-0,33</w:t>
            </w:r>
          </w:p>
        </w:tc>
      </w:tr>
      <w:tr w:rsidR="00FC28D6" w:rsidRPr="00FC28D6" w14:paraId="18696312" w14:textId="77777777" w:rsidTr="00B3693D">
        <w:trPr>
          <w:trHeight w:val="597"/>
          <w:jc w:val="center"/>
        </w:trPr>
        <w:tc>
          <w:tcPr>
            <w:tcW w:w="1718" w:type="pct"/>
            <w:shd w:val="clear" w:color="auto" w:fill="auto"/>
            <w:noWrap/>
            <w:vAlign w:val="center"/>
            <w:hideMark/>
          </w:tcPr>
          <w:p w14:paraId="26B4EBD5" w14:textId="0C71B79F" w:rsidR="00B3693D" w:rsidRPr="00FC28D6" w:rsidRDefault="00B3693D" w:rsidP="00AB6C5C">
            <w:pPr>
              <w:spacing w:after="0" w:line="240" w:lineRule="auto"/>
              <w:jc w:val="both"/>
              <w:rPr>
                <w:rFonts w:ascii="Times New Roman" w:eastAsia="Times New Roman" w:hAnsi="Times New Roman" w:cs="Times New Roman"/>
                <w:sz w:val="24"/>
                <w:szCs w:val="24"/>
              </w:rPr>
            </w:pPr>
            <w:r w:rsidRPr="00FC28D6">
              <w:rPr>
                <w:rFonts w:ascii="Times New Roman" w:hAnsi="Times New Roman" w:cs="Times New Roman"/>
                <w:sz w:val="24"/>
                <w:szCs w:val="24"/>
              </w:rPr>
              <w:t>Показатель эффективности государственной поддержки</w:t>
            </w:r>
          </w:p>
        </w:tc>
        <w:tc>
          <w:tcPr>
            <w:tcW w:w="734" w:type="pct"/>
            <w:shd w:val="clear" w:color="auto" w:fill="auto"/>
            <w:vAlign w:val="center"/>
            <w:hideMark/>
          </w:tcPr>
          <w:p w14:paraId="05C80D98" w14:textId="77777777" w:rsidR="00B3693D" w:rsidRPr="00FC28D6" w:rsidRDefault="00B3693D" w:rsidP="00B3693D">
            <w:pPr>
              <w:spacing w:after="0" w:line="240" w:lineRule="auto"/>
              <w:ind w:left="-54" w:right="-67"/>
              <w:jc w:val="center"/>
              <w:rPr>
                <w:rFonts w:ascii="Times New Roman" w:hAnsi="Times New Roman" w:cs="Times New Roman"/>
                <w:sz w:val="24"/>
                <w:szCs w:val="24"/>
              </w:rPr>
            </w:pPr>
            <w:r w:rsidRPr="00FC28D6">
              <w:rPr>
                <w:rFonts w:ascii="Times New Roman" w:hAnsi="Times New Roman" w:cs="Times New Roman"/>
                <w:sz w:val="24"/>
                <w:szCs w:val="24"/>
              </w:rPr>
              <w:t>на 1000 родившихся живыми</w:t>
            </w:r>
          </w:p>
        </w:tc>
        <w:tc>
          <w:tcPr>
            <w:tcW w:w="528" w:type="pct"/>
            <w:shd w:val="clear" w:color="auto" w:fill="auto"/>
            <w:vAlign w:val="center"/>
            <w:hideMark/>
          </w:tcPr>
          <w:p w14:paraId="66BE3112" w14:textId="77777777" w:rsidR="00B3693D" w:rsidRPr="00FC28D6" w:rsidRDefault="00B3693D" w:rsidP="006821C5">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-18,9</w:t>
            </w:r>
          </w:p>
        </w:tc>
        <w:tc>
          <w:tcPr>
            <w:tcW w:w="461" w:type="pct"/>
            <w:shd w:val="clear" w:color="auto" w:fill="auto"/>
            <w:vAlign w:val="center"/>
            <w:hideMark/>
          </w:tcPr>
          <w:p w14:paraId="296D69DD" w14:textId="77777777" w:rsidR="00B3693D" w:rsidRPr="00FC28D6" w:rsidRDefault="00B3693D" w:rsidP="006821C5">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-34,8</w:t>
            </w:r>
          </w:p>
        </w:tc>
        <w:tc>
          <w:tcPr>
            <w:tcW w:w="461" w:type="pct"/>
            <w:shd w:val="clear" w:color="auto" w:fill="auto"/>
            <w:vAlign w:val="center"/>
            <w:hideMark/>
          </w:tcPr>
          <w:p w14:paraId="65831375" w14:textId="77777777" w:rsidR="00B3693D" w:rsidRPr="00FC28D6" w:rsidRDefault="00B3693D" w:rsidP="006821C5">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240,0</w:t>
            </w:r>
          </w:p>
        </w:tc>
        <w:tc>
          <w:tcPr>
            <w:tcW w:w="470" w:type="pct"/>
            <w:shd w:val="clear" w:color="auto" w:fill="auto"/>
            <w:vAlign w:val="center"/>
            <w:hideMark/>
          </w:tcPr>
          <w:p w14:paraId="708E56FA" w14:textId="77777777" w:rsidR="00B3693D" w:rsidRPr="00FC28D6" w:rsidRDefault="00B3693D" w:rsidP="006821C5">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64,71</w:t>
            </w:r>
          </w:p>
        </w:tc>
        <w:tc>
          <w:tcPr>
            <w:tcW w:w="627" w:type="pct"/>
            <w:vAlign w:val="center"/>
          </w:tcPr>
          <w:p w14:paraId="1FABAF1B" w14:textId="77777777" w:rsidR="00B3693D" w:rsidRPr="00FC28D6" w:rsidRDefault="00B3693D" w:rsidP="006821C5">
            <w:pPr>
              <w:spacing w:after="0" w:line="240" w:lineRule="auto"/>
              <w:jc w:val="center"/>
              <w:rPr>
                <w:rFonts w:ascii="Times New Roman" w:hAnsi="Times New Roman" w:cs="Times New Roman"/>
                <w:sz w:val="24"/>
                <w:szCs w:val="24"/>
              </w:rPr>
            </w:pPr>
            <w:r w:rsidRPr="00FC28D6">
              <w:rPr>
                <w:rFonts w:ascii="Times New Roman" w:hAnsi="Times New Roman" w:cs="Times New Roman"/>
                <w:sz w:val="24"/>
                <w:szCs w:val="24"/>
              </w:rPr>
              <w:t>-67,67</w:t>
            </w:r>
          </w:p>
        </w:tc>
      </w:tr>
      <w:tr w:rsidR="00FC28D6" w:rsidRPr="00FC28D6" w14:paraId="1159B4B4" w14:textId="77777777" w:rsidTr="00B3693D">
        <w:trPr>
          <w:trHeight w:val="290"/>
          <w:jc w:val="center"/>
        </w:trPr>
        <w:tc>
          <w:tcPr>
            <w:tcW w:w="5000" w:type="pct"/>
            <w:gridSpan w:val="7"/>
            <w:shd w:val="clear" w:color="auto" w:fill="auto"/>
            <w:noWrap/>
            <w:vAlign w:val="center"/>
            <w:hideMark/>
          </w:tcPr>
          <w:p w14:paraId="1E0A6F3A" w14:textId="452AFFD9" w:rsidR="00595C9E" w:rsidRPr="00FC28D6" w:rsidRDefault="00595C9E" w:rsidP="00226DFF">
            <w:pPr>
              <w:spacing w:after="0" w:line="240" w:lineRule="auto"/>
              <w:rPr>
                <w:rFonts w:ascii="Times New Roman" w:hAnsi="Times New Roman" w:cs="Times New Roman"/>
                <w:i/>
                <w:iCs/>
                <w:sz w:val="24"/>
                <w:szCs w:val="24"/>
              </w:rPr>
            </w:pPr>
            <w:r w:rsidRPr="00FC28D6">
              <w:rPr>
                <w:rFonts w:ascii="Times New Roman" w:hAnsi="Times New Roman" w:cs="Times New Roman"/>
                <w:i/>
                <w:iCs/>
                <w:sz w:val="24"/>
                <w:szCs w:val="24"/>
              </w:rPr>
              <w:t xml:space="preserve">Оценка: 1 млрд. тенге государственной поддержки привел к снижению на 67,67 единиц на 100 000 населения </w:t>
            </w:r>
            <w:r w:rsidR="00226DFF" w:rsidRPr="00FC28D6">
              <w:rPr>
                <w:rFonts w:ascii="Times New Roman" w:hAnsi="Times New Roman" w:cs="Times New Roman"/>
                <w:i/>
                <w:iCs/>
                <w:sz w:val="24"/>
                <w:szCs w:val="24"/>
              </w:rPr>
              <w:t xml:space="preserve">по </w:t>
            </w:r>
            <w:r w:rsidRPr="00FC28D6">
              <w:rPr>
                <w:rFonts w:ascii="Times New Roman" w:hAnsi="Times New Roman" w:cs="Times New Roman"/>
                <w:i/>
                <w:iCs/>
                <w:sz w:val="24"/>
                <w:szCs w:val="24"/>
              </w:rPr>
              <w:t xml:space="preserve">показателю </w:t>
            </w:r>
            <w:r w:rsidR="00226DFF" w:rsidRPr="00FC28D6">
              <w:rPr>
                <w:rFonts w:ascii="Times New Roman" w:hAnsi="Times New Roman" w:cs="Times New Roman"/>
                <w:i/>
                <w:iCs/>
                <w:sz w:val="24"/>
                <w:szCs w:val="24"/>
              </w:rPr>
              <w:t>«</w:t>
            </w:r>
            <w:r w:rsidRPr="00FC28D6">
              <w:rPr>
                <w:rFonts w:ascii="Times New Roman" w:hAnsi="Times New Roman" w:cs="Times New Roman"/>
                <w:i/>
                <w:iCs/>
                <w:sz w:val="24"/>
                <w:szCs w:val="24"/>
              </w:rPr>
              <w:t>Младенческая смертность</w:t>
            </w:r>
            <w:r w:rsidR="00226DFF" w:rsidRPr="00FC28D6">
              <w:rPr>
                <w:rFonts w:ascii="Times New Roman" w:hAnsi="Times New Roman" w:cs="Times New Roman"/>
                <w:i/>
                <w:iCs/>
                <w:sz w:val="24"/>
                <w:szCs w:val="24"/>
              </w:rPr>
              <w:t>»</w:t>
            </w:r>
          </w:p>
        </w:tc>
      </w:tr>
      <w:tr w:rsidR="00595C9E" w:rsidRPr="00FC28D6" w14:paraId="00C84DF4" w14:textId="77777777" w:rsidTr="00B3693D">
        <w:trPr>
          <w:trHeight w:val="290"/>
          <w:jc w:val="center"/>
        </w:trPr>
        <w:tc>
          <w:tcPr>
            <w:tcW w:w="5000" w:type="pct"/>
            <w:gridSpan w:val="7"/>
            <w:shd w:val="clear" w:color="auto" w:fill="auto"/>
            <w:noWrap/>
            <w:vAlign w:val="center"/>
            <w:hideMark/>
          </w:tcPr>
          <w:p w14:paraId="39760C72" w14:textId="16DCEE19" w:rsidR="00595C9E" w:rsidRPr="00FC28D6" w:rsidRDefault="00595C9E" w:rsidP="00B3693D">
            <w:pPr>
              <w:spacing w:after="0" w:line="240" w:lineRule="auto"/>
              <w:ind w:firstLine="709"/>
              <w:jc w:val="both"/>
              <w:rPr>
                <w:rFonts w:ascii="Times New Roman" w:hAnsi="Times New Roman" w:cs="Times New Roman"/>
                <w:sz w:val="24"/>
                <w:szCs w:val="24"/>
              </w:rPr>
            </w:pPr>
            <w:r w:rsidRPr="00FC28D6">
              <w:rPr>
                <w:rFonts w:ascii="Times New Roman" w:eastAsia="Times New Roman" w:hAnsi="Times New Roman" w:cs="Times New Roman"/>
                <w:sz w:val="24"/>
                <w:szCs w:val="24"/>
              </w:rPr>
              <w:t>Примечание – Рассчитано автором на основе данных источника [</w:t>
            </w:r>
            <w:r w:rsidR="009E4012" w:rsidRPr="00FC28D6">
              <w:rPr>
                <w:rFonts w:ascii="Times New Roman" w:eastAsia="Times New Roman" w:hAnsi="Times New Roman" w:cs="Times New Roman"/>
                <w:sz w:val="24"/>
                <w:szCs w:val="24"/>
              </w:rPr>
              <w:t>124</w:t>
            </w:r>
            <w:r w:rsidRPr="00FC28D6">
              <w:rPr>
                <w:rFonts w:ascii="Times New Roman" w:eastAsia="Times New Roman" w:hAnsi="Times New Roman" w:cs="Times New Roman"/>
                <w:sz w:val="24"/>
                <w:szCs w:val="24"/>
              </w:rPr>
              <w:t>]</w:t>
            </w:r>
          </w:p>
        </w:tc>
      </w:tr>
    </w:tbl>
    <w:p w14:paraId="1F6349A2" w14:textId="77777777" w:rsidR="00595C9E" w:rsidRPr="00FC28D6" w:rsidRDefault="00595C9E" w:rsidP="00AB6C5C">
      <w:pPr>
        <w:tabs>
          <w:tab w:val="left" w:pos="709"/>
        </w:tabs>
        <w:spacing w:after="0" w:line="240" w:lineRule="auto"/>
        <w:ind w:firstLine="708"/>
        <w:jc w:val="both"/>
        <w:rPr>
          <w:rFonts w:ascii="Times New Roman" w:eastAsia="Times New Roman" w:hAnsi="Times New Roman" w:cs="Times New Roman"/>
          <w:sz w:val="28"/>
          <w:szCs w:val="28"/>
        </w:rPr>
      </w:pPr>
    </w:p>
    <w:p w14:paraId="3F0C83F9" w14:textId="508C5261" w:rsidR="00595C9E" w:rsidRPr="00FC28D6" w:rsidRDefault="00595C9E" w:rsidP="00AB6C5C">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ab/>
        <w:t xml:space="preserve">Интегральная оценка эффективности по Программе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Денсаулық</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дает следующий результат:</w:t>
      </w:r>
      <w:r w:rsidR="00257B6A" w:rsidRPr="00FC28D6">
        <w:rPr>
          <w:rFonts w:ascii="Times New Roman" w:eastAsia="TimesNewRomanPSMT" w:hAnsi="Times New Roman" w:cs="Times New Roman"/>
          <w:noProof/>
          <w:position w:val="-12"/>
          <w:sz w:val="28"/>
          <w:szCs w:val="28"/>
        </w:rPr>
        <w:object w:dxaOrig="1080" w:dyaOrig="380" w14:anchorId="78AA7A3A">
          <v:shape id="_x0000_i1061" type="#_x0000_t75" alt="" style="width:53.25pt;height:21pt;mso-width-percent:0;mso-height-percent:0;mso-width-percent:0;mso-height-percent:0" o:ole="">
            <v:imagedata r:id="rId186" o:title=""/>
          </v:shape>
          <o:OLEObject Type="Embed" ProgID="Equation.3" ShapeID="_x0000_i1061" DrawAspect="Content" ObjectID="_1715692906" r:id="rId187"/>
        </w:object>
      </w:r>
      <w:r w:rsidRPr="00FC28D6">
        <w:rPr>
          <w:rFonts w:ascii="Times New Roman" w:eastAsia="Times New Roman" w:hAnsi="Times New Roman" w:cs="Times New Roman"/>
          <w:sz w:val="28"/>
          <w:szCs w:val="28"/>
        </w:rPr>
        <w:t xml:space="preserve">, что </w:t>
      </w:r>
      <w:r w:rsidRPr="00FC28D6">
        <w:rPr>
          <w:rFonts w:ascii="Times New Roman" w:eastAsia="TimesNewRomanPSMT" w:hAnsi="Times New Roman" w:cs="Times New Roman"/>
          <w:sz w:val="28"/>
          <w:szCs w:val="28"/>
        </w:rPr>
        <w:t xml:space="preserve">по шкале Харрингтона </w:t>
      </w:r>
      <w:r w:rsidRPr="00FC28D6">
        <w:rPr>
          <w:rFonts w:ascii="Times New Roman" w:eastAsia="Times New Roman" w:hAnsi="Times New Roman" w:cs="Times New Roman"/>
          <w:sz w:val="28"/>
          <w:szCs w:val="28"/>
        </w:rPr>
        <w:t xml:space="preserve">приводит к выводу о </w:t>
      </w:r>
      <w:r w:rsidRPr="00FC28D6">
        <w:rPr>
          <w:rFonts w:ascii="Times New Roman" w:eastAsia="Times New Roman" w:hAnsi="Times New Roman" w:cs="Times New Roman"/>
          <w:i/>
          <w:iCs/>
          <w:sz w:val="28"/>
          <w:szCs w:val="28"/>
        </w:rPr>
        <w:lastRenderedPageBreak/>
        <w:t>неэффективной деятельности государственного органа</w:t>
      </w:r>
      <w:r w:rsidRPr="00FC28D6">
        <w:rPr>
          <w:rFonts w:ascii="Times New Roman" w:eastAsia="Times New Roman" w:hAnsi="Times New Roman" w:cs="Times New Roman"/>
          <w:sz w:val="28"/>
          <w:szCs w:val="28"/>
        </w:rPr>
        <w:t xml:space="preserve"> и низкой степени влияния на повышения качества жизни населения страны.</w:t>
      </w:r>
    </w:p>
    <w:p w14:paraId="6B186B28" w14:textId="10816F02" w:rsidR="00595C9E" w:rsidRPr="00FC28D6" w:rsidRDefault="00595C9E" w:rsidP="00AB6C5C">
      <w:pPr>
        <w:tabs>
          <w:tab w:val="left" w:pos="709"/>
          <w:tab w:val="left" w:pos="993"/>
        </w:tabs>
        <w:spacing w:after="0" w:line="240" w:lineRule="auto"/>
        <w:ind w:firstLine="709"/>
        <w:jc w:val="both"/>
        <w:rPr>
          <w:rFonts w:ascii="Times New Roman" w:hAnsi="Times New Roman" w:cs="Times New Roman"/>
          <w:i/>
          <w:sz w:val="28"/>
          <w:szCs w:val="28"/>
        </w:rPr>
      </w:pPr>
      <w:r w:rsidRPr="00FC28D6">
        <w:rPr>
          <w:rFonts w:ascii="Times New Roman" w:hAnsi="Times New Roman" w:cs="Times New Roman"/>
          <w:i/>
          <w:sz w:val="28"/>
          <w:szCs w:val="28"/>
        </w:rPr>
        <w:t xml:space="preserve">Апробация методики расчета экономической эффективности на примере </w:t>
      </w:r>
      <w:r w:rsidR="00ED775D" w:rsidRPr="00FC28D6">
        <w:rPr>
          <w:rFonts w:ascii="Times New Roman" w:hAnsi="Times New Roman" w:cs="Times New Roman"/>
          <w:i/>
          <w:sz w:val="28"/>
          <w:szCs w:val="28"/>
        </w:rPr>
        <w:t>Государственной программы ГПИИР</w:t>
      </w:r>
    </w:p>
    <w:p w14:paraId="22D3D319" w14:textId="77777777" w:rsidR="00595C9E" w:rsidRPr="00FC28D6" w:rsidRDefault="00595C9E" w:rsidP="00AB6C5C">
      <w:pPr>
        <w:tabs>
          <w:tab w:val="left" w:pos="709"/>
          <w:tab w:val="left" w:pos="993"/>
        </w:tabs>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Администратором данной является государственный орган Министерство индустрии и инфраструктурного развития Республики Казахстан, а также в реализации Программы ГПИИР принимают участие и МИР, МСХ, МЭ, а также все МИО страны.</w:t>
      </w:r>
    </w:p>
    <w:p w14:paraId="33561969" w14:textId="66F2C273" w:rsidR="00595C9E" w:rsidRPr="00FC28D6" w:rsidRDefault="00595C9E" w:rsidP="00AB6C5C">
      <w:pPr>
        <w:tabs>
          <w:tab w:val="left" w:pos="709"/>
        </w:tabs>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Разработанные документы, касающиеся этой программы, такие как Стратегический план, План мероприятий по реализации Государственной программы [</w:t>
      </w:r>
      <w:r w:rsidR="009E4012" w:rsidRPr="00FC28D6">
        <w:rPr>
          <w:rFonts w:ascii="Times New Roman" w:eastAsia="Times New Roman" w:hAnsi="Times New Roman" w:cs="Times New Roman"/>
          <w:sz w:val="28"/>
          <w:szCs w:val="28"/>
        </w:rPr>
        <w:t>125</w:t>
      </w:r>
      <w:r w:rsidRPr="00FC28D6">
        <w:rPr>
          <w:rFonts w:ascii="Times New Roman" w:eastAsia="Times New Roman" w:hAnsi="Times New Roman" w:cs="Times New Roman"/>
          <w:sz w:val="28"/>
          <w:szCs w:val="28"/>
        </w:rPr>
        <w:t xml:space="preserve">]. </w:t>
      </w:r>
    </w:p>
    <w:p w14:paraId="091994E2" w14:textId="2AD2E6E9" w:rsidR="00595C9E" w:rsidRPr="00FC28D6" w:rsidRDefault="00595C9E" w:rsidP="00AB6C5C">
      <w:pPr>
        <w:tabs>
          <w:tab w:val="left" w:pos="709"/>
        </w:tabs>
        <w:spacing w:after="0" w:line="240" w:lineRule="auto"/>
        <w:ind w:firstLine="709"/>
        <w:jc w:val="both"/>
        <w:rPr>
          <w:rFonts w:ascii="Times New Roman" w:eastAsia="Times New Roman" w:hAnsi="Times New Roman" w:cs="Times New Roman"/>
          <w:sz w:val="28"/>
          <w:szCs w:val="28"/>
        </w:rPr>
      </w:pPr>
      <w:bookmarkStart w:id="53" w:name="_Hlk104319639"/>
      <w:r w:rsidRPr="00FC28D6">
        <w:rPr>
          <w:rFonts w:ascii="Times New Roman" w:eastAsia="Times New Roman" w:hAnsi="Times New Roman" w:cs="Times New Roman"/>
          <w:sz w:val="28"/>
          <w:szCs w:val="28"/>
        </w:rPr>
        <w:t xml:space="preserve">Отчет о реализации </w:t>
      </w:r>
      <w:r w:rsidRPr="00FC28D6">
        <w:rPr>
          <w:rFonts w:ascii="Times New Roman" w:hAnsi="Times New Roman" w:cs="Times New Roman"/>
          <w:sz w:val="28"/>
          <w:szCs w:val="28"/>
        </w:rPr>
        <w:t>Программы ГПИИР</w:t>
      </w:r>
      <w:r w:rsidRPr="00FC28D6">
        <w:rPr>
          <w:rFonts w:ascii="Times New Roman" w:eastAsia="Times New Roman" w:hAnsi="Times New Roman" w:cs="Times New Roman"/>
          <w:sz w:val="28"/>
          <w:szCs w:val="28"/>
        </w:rPr>
        <w:t xml:space="preserve"> </w:t>
      </w:r>
      <w:bookmarkEnd w:id="53"/>
      <w:r w:rsidRPr="00FC28D6">
        <w:rPr>
          <w:rFonts w:ascii="Times New Roman" w:eastAsia="Times New Roman" w:hAnsi="Times New Roman" w:cs="Times New Roman"/>
          <w:sz w:val="28"/>
          <w:szCs w:val="28"/>
        </w:rPr>
        <w:t>размещаются на сайте Министерства индустрии и инфраструктурного развития Республики Казахстан [1</w:t>
      </w:r>
      <w:r w:rsidR="00F24EFC" w:rsidRPr="00FC28D6">
        <w:rPr>
          <w:rFonts w:ascii="Times New Roman" w:eastAsia="Times New Roman" w:hAnsi="Times New Roman" w:cs="Times New Roman"/>
          <w:sz w:val="28"/>
          <w:szCs w:val="28"/>
        </w:rPr>
        <w:t>26</w:t>
      </w:r>
      <w:r w:rsidRPr="00FC28D6">
        <w:rPr>
          <w:rFonts w:ascii="Times New Roman" w:eastAsia="Times New Roman" w:hAnsi="Times New Roman" w:cs="Times New Roman"/>
          <w:sz w:val="28"/>
          <w:szCs w:val="28"/>
        </w:rPr>
        <w:t>].</w:t>
      </w:r>
    </w:p>
    <w:p w14:paraId="35715D5F" w14:textId="77777777" w:rsidR="00595C9E" w:rsidRPr="00FC28D6" w:rsidRDefault="00595C9E" w:rsidP="00AB6C5C">
      <w:pPr>
        <w:tabs>
          <w:tab w:val="left" w:pos="709"/>
        </w:tabs>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i/>
          <w:sz w:val="28"/>
          <w:szCs w:val="28"/>
        </w:rPr>
        <w:t>Паспорт Программы</w:t>
      </w:r>
      <w:r w:rsidRPr="00FC28D6">
        <w:rPr>
          <w:rFonts w:ascii="Times New Roman" w:hAnsi="Times New Roman" w:cs="Times New Roman"/>
          <w:i/>
          <w:sz w:val="28"/>
          <w:szCs w:val="28"/>
        </w:rPr>
        <w:t xml:space="preserve"> ГПИИР</w:t>
      </w:r>
      <w:r w:rsidRPr="00FC28D6">
        <w:rPr>
          <w:rFonts w:ascii="Times New Roman" w:hAnsi="Times New Roman" w:cs="Times New Roman"/>
          <w:sz w:val="28"/>
          <w:szCs w:val="28"/>
        </w:rPr>
        <w:t>.</w:t>
      </w:r>
    </w:p>
    <w:p w14:paraId="5917D2FD" w14:textId="77777777" w:rsidR="00595C9E" w:rsidRPr="00FC28D6" w:rsidRDefault="00595C9E" w:rsidP="00AB6C5C">
      <w:pPr>
        <w:tabs>
          <w:tab w:val="left" w:pos="709"/>
          <w:tab w:val="left" w:pos="851"/>
        </w:tabs>
        <w:spacing w:after="0" w:line="240" w:lineRule="auto"/>
        <w:ind w:right="-1"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Цель Программы</w:t>
      </w:r>
      <w:r w:rsidRPr="00FC28D6">
        <w:rPr>
          <w:rFonts w:ascii="Times New Roman" w:hAnsi="Times New Roman" w:cs="Times New Roman"/>
          <w:sz w:val="28"/>
          <w:szCs w:val="28"/>
        </w:rPr>
        <w:t xml:space="preserve"> ГПИИР</w:t>
      </w:r>
      <w:r w:rsidRPr="00FC28D6">
        <w:rPr>
          <w:rFonts w:ascii="Times New Roman" w:eastAsia="Times New Roman" w:hAnsi="Times New Roman" w:cs="Times New Roman"/>
          <w:sz w:val="28"/>
          <w:szCs w:val="28"/>
        </w:rPr>
        <w:t>: акцентированное стимулирование конкурентоспособности обрабатывающей промышленности, направленное на повышение производительности труда и увеличение объемов экспорта обработанных товаров. Достижение цели Программы будет измеряться следующими целевыми индикаторами:</w:t>
      </w:r>
    </w:p>
    <w:p w14:paraId="020606B6" w14:textId="77777777" w:rsidR="00595C9E" w:rsidRPr="00FC28D6" w:rsidRDefault="00595C9E" w:rsidP="00AB6C5C">
      <w:pPr>
        <w:pStyle w:val="a3"/>
        <w:numPr>
          <w:ilvl w:val="0"/>
          <w:numId w:val="42"/>
        </w:numPr>
        <w:tabs>
          <w:tab w:val="left" w:pos="426"/>
          <w:tab w:val="left" w:pos="567"/>
          <w:tab w:val="left" w:pos="851"/>
          <w:tab w:val="left" w:pos="993"/>
        </w:tabs>
        <w:spacing w:after="0" w:line="240" w:lineRule="auto"/>
        <w:ind w:left="0" w:right="-1" w:firstLine="709"/>
        <w:contextualSpacing w:val="0"/>
        <w:jc w:val="both"/>
        <w:rPr>
          <w:rFonts w:ascii="Times New Roman" w:hAnsi="Times New Roman" w:cs="Times New Roman"/>
          <w:sz w:val="28"/>
          <w:szCs w:val="28"/>
        </w:rPr>
      </w:pPr>
      <w:r w:rsidRPr="00FC28D6">
        <w:rPr>
          <w:rFonts w:ascii="Times New Roman" w:hAnsi="Times New Roman" w:cs="Times New Roman"/>
          <w:sz w:val="28"/>
          <w:szCs w:val="28"/>
        </w:rPr>
        <w:t>рост стоимостного объема экспорта продукции обрабатывающей промышленности на 19% к уровню 2015 года;</w:t>
      </w:r>
    </w:p>
    <w:p w14:paraId="3C3C1C94" w14:textId="77777777" w:rsidR="00595C9E" w:rsidRPr="00FC28D6" w:rsidRDefault="00595C9E" w:rsidP="00AB6C5C">
      <w:pPr>
        <w:pStyle w:val="a3"/>
        <w:numPr>
          <w:ilvl w:val="0"/>
          <w:numId w:val="42"/>
        </w:numPr>
        <w:tabs>
          <w:tab w:val="left" w:pos="426"/>
          <w:tab w:val="left" w:pos="567"/>
          <w:tab w:val="left" w:pos="851"/>
          <w:tab w:val="left" w:pos="993"/>
        </w:tabs>
        <w:spacing w:after="0" w:line="240" w:lineRule="auto"/>
        <w:ind w:left="0" w:right="-1" w:firstLine="709"/>
        <w:contextualSpacing w:val="0"/>
        <w:jc w:val="both"/>
        <w:rPr>
          <w:rFonts w:ascii="Times New Roman" w:hAnsi="Times New Roman" w:cs="Times New Roman"/>
          <w:sz w:val="28"/>
          <w:szCs w:val="28"/>
        </w:rPr>
      </w:pPr>
      <w:r w:rsidRPr="00FC28D6">
        <w:rPr>
          <w:rFonts w:ascii="Times New Roman" w:hAnsi="Times New Roman" w:cs="Times New Roman"/>
          <w:sz w:val="28"/>
          <w:szCs w:val="28"/>
        </w:rPr>
        <w:t>рост производительности труда в обрабатывающей промышленности на 22% в реальном выражении к уровню 2015 года;</w:t>
      </w:r>
    </w:p>
    <w:p w14:paraId="692136E7" w14:textId="77777777" w:rsidR="00595C9E" w:rsidRPr="00FC28D6" w:rsidRDefault="00595C9E" w:rsidP="00AB6C5C">
      <w:pPr>
        <w:pStyle w:val="a3"/>
        <w:numPr>
          <w:ilvl w:val="0"/>
          <w:numId w:val="42"/>
        </w:numPr>
        <w:tabs>
          <w:tab w:val="left" w:pos="426"/>
          <w:tab w:val="left" w:pos="567"/>
          <w:tab w:val="left" w:pos="851"/>
          <w:tab w:val="left" w:pos="993"/>
        </w:tabs>
        <w:spacing w:after="0" w:line="240" w:lineRule="auto"/>
        <w:ind w:left="0" w:right="-1" w:firstLine="709"/>
        <w:contextualSpacing w:val="0"/>
        <w:jc w:val="both"/>
        <w:rPr>
          <w:rFonts w:ascii="Times New Roman" w:hAnsi="Times New Roman" w:cs="Times New Roman"/>
          <w:sz w:val="28"/>
          <w:szCs w:val="28"/>
        </w:rPr>
      </w:pPr>
      <w:r w:rsidRPr="00FC28D6">
        <w:rPr>
          <w:rFonts w:ascii="Times New Roman" w:hAnsi="Times New Roman" w:cs="Times New Roman"/>
          <w:sz w:val="28"/>
          <w:szCs w:val="28"/>
        </w:rPr>
        <w:t>объем инвестиций в основной капитал обрабатывающей промышленности в сумме 4,5 трлн. тенге;</w:t>
      </w:r>
    </w:p>
    <w:p w14:paraId="3A44244B" w14:textId="77777777" w:rsidR="00595C9E" w:rsidRPr="00FC28D6" w:rsidRDefault="00595C9E" w:rsidP="00AB6C5C">
      <w:pPr>
        <w:pStyle w:val="a3"/>
        <w:numPr>
          <w:ilvl w:val="0"/>
          <w:numId w:val="42"/>
        </w:numPr>
        <w:tabs>
          <w:tab w:val="left" w:pos="426"/>
          <w:tab w:val="left" w:pos="567"/>
          <w:tab w:val="left" w:pos="851"/>
          <w:tab w:val="left" w:pos="993"/>
        </w:tabs>
        <w:spacing w:after="0" w:line="240" w:lineRule="auto"/>
        <w:ind w:left="0" w:right="-1" w:firstLine="709"/>
        <w:contextualSpacing w:val="0"/>
        <w:jc w:val="both"/>
        <w:rPr>
          <w:rFonts w:ascii="Times New Roman" w:hAnsi="Times New Roman" w:cs="Times New Roman"/>
        </w:rPr>
      </w:pPr>
      <w:r w:rsidRPr="00FC28D6">
        <w:rPr>
          <w:rFonts w:ascii="Times New Roman" w:hAnsi="Times New Roman" w:cs="Times New Roman"/>
          <w:sz w:val="28"/>
          <w:szCs w:val="28"/>
        </w:rPr>
        <w:t xml:space="preserve">снижение энергоемкости в обрабатывающей промышленности не менее чем на 7% к уровню 2014 года. </w:t>
      </w:r>
    </w:p>
    <w:p w14:paraId="63312C0F" w14:textId="727FC637" w:rsidR="00595C9E" w:rsidRPr="00FC28D6" w:rsidRDefault="00595C9E" w:rsidP="00AB6C5C">
      <w:pPr>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Достижение целевых индикаторов ГПИИР на 2015-2019 </w:t>
      </w:r>
      <w:r w:rsidR="00F1406D" w:rsidRPr="00FC28D6">
        <w:rPr>
          <w:rFonts w:ascii="Times New Roman" w:eastAsia="Times New Roman" w:hAnsi="Times New Roman" w:cs="Times New Roman"/>
          <w:sz w:val="28"/>
          <w:szCs w:val="28"/>
        </w:rPr>
        <w:t>гг.</w:t>
      </w:r>
      <w:r w:rsidRPr="00FC28D6">
        <w:rPr>
          <w:rFonts w:ascii="Times New Roman" w:eastAsia="Times New Roman" w:hAnsi="Times New Roman" w:cs="Times New Roman"/>
          <w:sz w:val="28"/>
          <w:szCs w:val="28"/>
        </w:rPr>
        <w:t xml:space="preserve"> показаны в таблице 4</w:t>
      </w:r>
      <w:r w:rsidR="005A7143" w:rsidRPr="00FC28D6">
        <w:rPr>
          <w:rFonts w:ascii="Times New Roman" w:eastAsia="Times New Roman" w:hAnsi="Times New Roman" w:cs="Times New Roman"/>
          <w:sz w:val="28"/>
          <w:szCs w:val="28"/>
        </w:rPr>
        <w:t>0</w:t>
      </w:r>
      <w:r w:rsidRPr="00FC28D6">
        <w:rPr>
          <w:rFonts w:ascii="Times New Roman" w:eastAsia="Times New Roman" w:hAnsi="Times New Roman" w:cs="Times New Roman"/>
          <w:sz w:val="28"/>
          <w:szCs w:val="28"/>
        </w:rPr>
        <w:t>.</w:t>
      </w:r>
    </w:p>
    <w:p w14:paraId="70741AFB" w14:textId="77777777" w:rsidR="00595C9E" w:rsidRPr="00FC28D6" w:rsidRDefault="00595C9E" w:rsidP="00AB6C5C">
      <w:pPr>
        <w:spacing w:after="0" w:line="240" w:lineRule="auto"/>
        <w:ind w:firstLine="708"/>
        <w:jc w:val="both"/>
        <w:rPr>
          <w:rFonts w:ascii="Times New Roman" w:eastAsia="Times New Roman" w:hAnsi="Times New Roman" w:cs="Times New Roman"/>
          <w:sz w:val="28"/>
          <w:szCs w:val="28"/>
        </w:rPr>
      </w:pPr>
    </w:p>
    <w:p w14:paraId="313BFFBA" w14:textId="6253A58E" w:rsidR="00595C9E" w:rsidRPr="00FC28D6" w:rsidRDefault="00595C9E" w:rsidP="00AB6C5C">
      <w:pPr>
        <w:spacing w:after="0" w:line="240" w:lineRule="auto"/>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Таблица 4</w:t>
      </w:r>
      <w:r w:rsidR="005A7143" w:rsidRPr="00FC28D6">
        <w:rPr>
          <w:rFonts w:ascii="Times New Roman" w:eastAsia="Times New Roman" w:hAnsi="Times New Roman" w:cs="Times New Roman"/>
          <w:sz w:val="28"/>
          <w:szCs w:val="28"/>
        </w:rPr>
        <w:t>0</w:t>
      </w:r>
      <w:r w:rsidRPr="00FC28D6">
        <w:rPr>
          <w:rFonts w:ascii="Times New Roman" w:eastAsia="Times New Roman" w:hAnsi="Times New Roman" w:cs="Times New Roman"/>
          <w:sz w:val="28"/>
          <w:szCs w:val="28"/>
        </w:rPr>
        <w:t xml:space="preserve"> </w:t>
      </w:r>
      <w:r w:rsidR="00B3693D"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Достижение целевых индикаторов ГПИИР на 2015-2019 </w:t>
      </w:r>
      <w:r w:rsidR="00F1406D" w:rsidRPr="00FC28D6">
        <w:rPr>
          <w:rFonts w:ascii="Times New Roman" w:eastAsia="Times New Roman" w:hAnsi="Times New Roman" w:cs="Times New Roman"/>
          <w:sz w:val="28"/>
          <w:szCs w:val="28"/>
        </w:rPr>
        <w:t>гг.</w:t>
      </w:r>
    </w:p>
    <w:p w14:paraId="2A5C8C69" w14:textId="77777777" w:rsidR="00226DFF" w:rsidRPr="00FC28D6" w:rsidRDefault="00226DFF" w:rsidP="00B3693D">
      <w:pPr>
        <w:spacing w:after="0" w:line="240" w:lineRule="auto"/>
        <w:jc w:val="right"/>
        <w:rPr>
          <w:rFonts w:ascii="Times New Roman" w:eastAsia="Times New Roman" w:hAnsi="Times New Roman" w:cs="Times New Roman"/>
          <w:sz w:val="16"/>
          <w:szCs w:val="16"/>
        </w:rPr>
      </w:pPr>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57"/>
        <w:gridCol w:w="1395"/>
        <w:gridCol w:w="937"/>
        <w:gridCol w:w="938"/>
        <w:gridCol w:w="937"/>
        <w:gridCol w:w="938"/>
        <w:gridCol w:w="937"/>
        <w:gridCol w:w="937"/>
      </w:tblGrid>
      <w:tr w:rsidR="00FC28D6" w:rsidRPr="00FC28D6" w14:paraId="4615597A" w14:textId="77777777" w:rsidTr="00B3693D">
        <w:trPr>
          <w:trHeight w:val="20"/>
          <w:jc w:val="center"/>
        </w:trPr>
        <w:tc>
          <w:tcPr>
            <w:tcW w:w="1238" w:type="pct"/>
            <w:gridSpan w:val="2"/>
            <w:shd w:val="clear" w:color="auto" w:fill="auto"/>
            <w:vAlign w:val="center"/>
            <w:hideMark/>
          </w:tcPr>
          <w:p w14:paraId="37BF0533" w14:textId="77777777" w:rsidR="00B3693D" w:rsidRPr="00FC28D6" w:rsidRDefault="00B3693D" w:rsidP="00F1406D">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Целевые индикаторы</w:t>
            </w:r>
          </w:p>
        </w:tc>
        <w:tc>
          <w:tcPr>
            <w:tcW w:w="748" w:type="pct"/>
            <w:shd w:val="clear" w:color="auto" w:fill="auto"/>
            <w:vAlign w:val="center"/>
            <w:hideMark/>
          </w:tcPr>
          <w:p w14:paraId="363739F0" w14:textId="77777777" w:rsidR="00B3693D" w:rsidRPr="00FC28D6" w:rsidRDefault="00B3693D" w:rsidP="00F1406D">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Единицы измерения</w:t>
            </w:r>
          </w:p>
        </w:tc>
        <w:tc>
          <w:tcPr>
            <w:tcW w:w="502" w:type="pct"/>
            <w:shd w:val="clear" w:color="auto" w:fill="auto"/>
            <w:vAlign w:val="center"/>
            <w:hideMark/>
          </w:tcPr>
          <w:p w14:paraId="7FB67FCE" w14:textId="4511C88A" w:rsidR="00B3693D" w:rsidRPr="00FC28D6" w:rsidRDefault="00B3693D" w:rsidP="00B3693D">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2014 год</w:t>
            </w:r>
          </w:p>
        </w:tc>
        <w:tc>
          <w:tcPr>
            <w:tcW w:w="503" w:type="pct"/>
            <w:shd w:val="clear" w:color="auto" w:fill="auto"/>
            <w:vAlign w:val="center"/>
            <w:hideMark/>
          </w:tcPr>
          <w:p w14:paraId="1751F6F4" w14:textId="75763D47" w:rsidR="00B3693D" w:rsidRPr="00FC28D6" w:rsidRDefault="00B3693D" w:rsidP="00B3693D">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2015 год</w:t>
            </w:r>
          </w:p>
        </w:tc>
        <w:tc>
          <w:tcPr>
            <w:tcW w:w="502" w:type="pct"/>
            <w:shd w:val="clear" w:color="auto" w:fill="auto"/>
            <w:vAlign w:val="center"/>
            <w:hideMark/>
          </w:tcPr>
          <w:p w14:paraId="3E7B9E85" w14:textId="7D08FBFD" w:rsidR="00B3693D" w:rsidRPr="00FC28D6" w:rsidRDefault="00B3693D" w:rsidP="00B3693D">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2016 год</w:t>
            </w:r>
          </w:p>
        </w:tc>
        <w:tc>
          <w:tcPr>
            <w:tcW w:w="503" w:type="pct"/>
            <w:shd w:val="clear" w:color="auto" w:fill="auto"/>
            <w:vAlign w:val="center"/>
            <w:hideMark/>
          </w:tcPr>
          <w:p w14:paraId="277D30C8" w14:textId="474D6AA9" w:rsidR="00B3693D" w:rsidRPr="00FC28D6" w:rsidRDefault="00B3693D" w:rsidP="00B3693D">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2017 год</w:t>
            </w:r>
          </w:p>
        </w:tc>
        <w:tc>
          <w:tcPr>
            <w:tcW w:w="502" w:type="pct"/>
            <w:shd w:val="clear" w:color="auto" w:fill="auto"/>
            <w:vAlign w:val="center"/>
            <w:hideMark/>
          </w:tcPr>
          <w:p w14:paraId="08C521AE" w14:textId="4FB33BBE" w:rsidR="00B3693D" w:rsidRPr="00FC28D6" w:rsidRDefault="00B3693D" w:rsidP="00B3693D">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2018 год</w:t>
            </w:r>
          </w:p>
        </w:tc>
        <w:tc>
          <w:tcPr>
            <w:tcW w:w="502" w:type="pct"/>
            <w:shd w:val="clear" w:color="auto" w:fill="auto"/>
            <w:vAlign w:val="center"/>
            <w:hideMark/>
          </w:tcPr>
          <w:p w14:paraId="0DA9CC75" w14:textId="6993C4DB" w:rsidR="00B3693D" w:rsidRPr="00FC28D6" w:rsidRDefault="00B3693D" w:rsidP="00B3693D">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2019 год</w:t>
            </w:r>
          </w:p>
        </w:tc>
      </w:tr>
      <w:tr w:rsidR="00FC28D6" w:rsidRPr="00FC28D6" w14:paraId="5D4C82A6" w14:textId="77777777" w:rsidTr="00B3693D">
        <w:trPr>
          <w:trHeight w:val="20"/>
          <w:jc w:val="center"/>
        </w:trPr>
        <w:tc>
          <w:tcPr>
            <w:tcW w:w="1238" w:type="pct"/>
            <w:gridSpan w:val="2"/>
            <w:shd w:val="clear" w:color="auto" w:fill="auto"/>
            <w:vAlign w:val="center"/>
          </w:tcPr>
          <w:p w14:paraId="1940B283" w14:textId="5B3D036E" w:rsidR="00B3693D" w:rsidRPr="00FC28D6" w:rsidRDefault="00B3693D" w:rsidP="00F1406D">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w:t>
            </w:r>
          </w:p>
        </w:tc>
        <w:tc>
          <w:tcPr>
            <w:tcW w:w="748" w:type="pct"/>
            <w:shd w:val="clear" w:color="auto" w:fill="auto"/>
            <w:vAlign w:val="center"/>
          </w:tcPr>
          <w:p w14:paraId="620D08F4" w14:textId="4EB966BB" w:rsidR="00B3693D" w:rsidRPr="00FC28D6" w:rsidRDefault="00B3693D" w:rsidP="00F1406D">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w:t>
            </w:r>
          </w:p>
        </w:tc>
        <w:tc>
          <w:tcPr>
            <w:tcW w:w="502" w:type="pct"/>
            <w:shd w:val="clear" w:color="auto" w:fill="auto"/>
            <w:vAlign w:val="center"/>
          </w:tcPr>
          <w:p w14:paraId="291D6FC7" w14:textId="39A6F09F" w:rsidR="00B3693D" w:rsidRPr="00FC28D6" w:rsidRDefault="00B3693D" w:rsidP="00B3693D">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w:t>
            </w:r>
          </w:p>
        </w:tc>
        <w:tc>
          <w:tcPr>
            <w:tcW w:w="503" w:type="pct"/>
            <w:shd w:val="clear" w:color="auto" w:fill="auto"/>
            <w:vAlign w:val="center"/>
          </w:tcPr>
          <w:p w14:paraId="6955F7C9" w14:textId="5469D1B0" w:rsidR="00B3693D" w:rsidRPr="00FC28D6" w:rsidRDefault="00B3693D" w:rsidP="00B3693D">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w:t>
            </w:r>
          </w:p>
        </w:tc>
        <w:tc>
          <w:tcPr>
            <w:tcW w:w="502" w:type="pct"/>
            <w:shd w:val="clear" w:color="auto" w:fill="auto"/>
            <w:vAlign w:val="center"/>
          </w:tcPr>
          <w:p w14:paraId="220FD9B3" w14:textId="7A9E232D" w:rsidR="00B3693D" w:rsidRPr="00FC28D6" w:rsidRDefault="00B3693D" w:rsidP="00B3693D">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w:t>
            </w:r>
          </w:p>
        </w:tc>
        <w:tc>
          <w:tcPr>
            <w:tcW w:w="503" w:type="pct"/>
            <w:shd w:val="clear" w:color="auto" w:fill="auto"/>
            <w:vAlign w:val="center"/>
          </w:tcPr>
          <w:p w14:paraId="551F6F48" w14:textId="1FB8782D" w:rsidR="00B3693D" w:rsidRPr="00FC28D6" w:rsidRDefault="00B3693D" w:rsidP="00B3693D">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w:t>
            </w:r>
          </w:p>
        </w:tc>
        <w:tc>
          <w:tcPr>
            <w:tcW w:w="502" w:type="pct"/>
            <w:shd w:val="clear" w:color="auto" w:fill="auto"/>
            <w:vAlign w:val="center"/>
          </w:tcPr>
          <w:p w14:paraId="31FD1365" w14:textId="02E70F5F" w:rsidR="00B3693D" w:rsidRPr="00FC28D6" w:rsidRDefault="00B3693D" w:rsidP="00B3693D">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w:t>
            </w:r>
          </w:p>
        </w:tc>
        <w:tc>
          <w:tcPr>
            <w:tcW w:w="502" w:type="pct"/>
            <w:shd w:val="clear" w:color="auto" w:fill="auto"/>
            <w:vAlign w:val="center"/>
          </w:tcPr>
          <w:p w14:paraId="54DDD54B" w14:textId="75456BC0" w:rsidR="00B3693D" w:rsidRPr="00FC28D6" w:rsidRDefault="00B3693D" w:rsidP="00B3693D">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w:t>
            </w:r>
          </w:p>
        </w:tc>
      </w:tr>
      <w:tr w:rsidR="00FC28D6" w:rsidRPr="00FC28D6" w14:paraId="6B2B4F8E" w14:textId="77777777" w:rsidTr="00B3693D">
        <w:trPr>
          <w:trHeight w:val="20"/>
          <w:jc w:val="center"/>
        </w:trPr>
        <w:tc>
          <w:tcPr>
            <w:tcW w:w="457" w:type="pct"/>
            <w:vMerge w:val="restart"/>
            <w:shd w:val="clear" w:color="auto" w:fill="auto"/>
            <w:vAlign w:val="center"/>
            <w:hideMark/>
          </w:tcPr>
          <w:p w14:paraId="3C168745"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ЦИ 1</w:t>
            </w:r>
          </w:p>
        </w:tc>
        <w:tc>
          <w:tcPr>
            <w:tcW w:w="4543" w:type="pct"/>
            <w:gridSpan w:val="8"/>
            <w:shd w:val="clear" w:color="auto" w:fill="auto"/>
            <w:vAlign w:val="center"/>
            <w:hideMark/>
          </w:tcPr>
          <w:p w14:paraId="475035C3" w14:textId="77777777" w:rsidR="00595C9E" w:rsidRPr="00FC28D6" w:rsidRDefault="00595C9E" w:rsidP="00AB6C5C">
            <w:pPr>
              <w:spacing w:after="0" w:line="240" w:lineRule="auto"/>
              <w:jc w:val="both"/>
              <w:rPr>
                <w:rFonts w:ascii="Times New Roman" w:eastAsia="Times New Roman" w:hAnsi="Times New Roman" w:cs="Times New Roman"/>
                <w:bCs/>
                <w:i/>
                <w:sz w:val="24"/>
                <w:szCs w:val="24"/>
              </w:rPr>
            </w:pPr>
            <w:r w:rsidRPr="00FC28D6">
              <w:rPr>
                <w:rFonts w:ascii="Times New Roman" w:eastAsia="Times New Roman" w:hAnsi="Times New Roman" w:cs="Times New Roman"/>
                <w:bCs/>
                <w:i/>
                <w:sz w:val="24"/>
                <w:szCs w:val="24"/>
              </w:rPr>
              <w:t>Рост стоимостного объема экспорта продукции обрабатывающей промышленности на 19%</w:t>
            </w:r>
          </w:p>
        </w:tc>
      </w:tr>
      <w:tr w:rsidR="00FC28D6" w:rsidRPr="00FC28D6" w14:paraId="7A8B3A95" w14:textId="77777777" w:rsidTr="00B3693D">
        <w:trPr>
          <w:trHeight w:val="20"/>
          <w:jc w:val="center"/>
        </w:trPr>
        <w:tc>
          <w:tcPr>
            <w:tcW w:w="457" w:type="pct"/>
            <w:vMerge/>
            <w:vAlign w:val="center"/>
            <w:hideMark/>
          </w:tcPr>
          <w:p w14:paraId="7797F2FE"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p>
        </w:tc>
        <w:tc>
          <w:tcPr>
            <w:tcW w:w="781" w:type="pct"/>
            <w:shd w:val="clear" w:color="auto" w:fill="auto"/>
            <w:vAlign w:val="center"/>
            <w:hideMark/>
          </w:tcPr>
          <w:p w14:paraId="1B51F695"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План</w:t>
            </w:r>
          </w:p>
        </w:tc>
        <w:tc>
          <w:tcPr>
            <w:tcW w:w="748" w:type="pct"/>
            <w:shd w:val="clear" w:color="auto" w:fill="auto"/>
            <w:vAlign w:val="center"/>
            <w:hideMark/>
          </w:tcPr>
          <w:p w14:paraId="326D72CB" w14:textId="4BF86F28"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к 2015 г</w:t>
            </w:r>
            <w:r w:rsidR="00F1406D" w:rsidRPr="00FC28D6">
              <w:rPr>
                <w:rFonts w:ascii="Times New Roman" w:eastAsia="Times New Roman" w:hAnsi="Times New Roman" w:cs="Times New Roman"/>
                <w:sz w:val="24"/>
                <w:szCs w:val="24"/>
              </w:rPr>
              <w:t>.</w:t>
            </w:r>
          </w:p>
        </w:tc>
        <w:tc>
          <w:tcPr>
            <w:tcW w:w="502" w:type="pct"/>
            <w:shd w:val="clear" w:color="auto" w:fill="auto"/>
            <w:vAlign w:val="center"/>
            <w:hideMark/>
          </w:tcPr>
          <w:p w14:paraId="2BD9A638" w14:textId="2D61F5AE" w:rsidR="00595C9E" w:rsidRPr="00FC28D6" w:rsidRDefault="00B3693D"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503" w:type="pct"/>
            <w:shd w:val="clear" w:color="auto" w:fill="auto"/>
            <w:vAlign w:val="center"/>
            <w:hideMark/>
          </w:tcPr>
          <w:p w14:paraId="57CA8F54"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100,0</w:t>
            </w:r>
          </w:p>
        </w:tc>
        <w:tc>
          <w:tcPr>
            <w:tcW w:w="502" w:type="pct"/>
            <w:shd w:val="clear" w:color="auto" w:fill="auto"/>
            <w:vAlign w:val="center"/>
            <w:hideMark/>
          </w:tcPr>
          <w:p w14:paraId="10E97351"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86,0</w:t>
            </w:r>
          </w:p>
        </w:tc>
        <w:tc>
          <w:tcPr>
            <w:tcW w:w="503" w:type="pct"/>
            <w:shd w:val="clear" w:color="auto" w:fill="auto"/>
            <w:vAlign w:val="center"/>
            <w:hideMark/>
          </w:tcPr>
          <w:p w14:paraId="66F9B02F"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97,0</w:t>
            </w:r>
          </w:p>
        </w:tc>
        <w:tc>
          <w:tcPr>
            <w:tcW w:w="502" w:type="pct"/>
            <w:shd w:val="clear" w:color="auto" w:fill="auto"/>
            <w:vAlign w:val="center"/>
            <w:hideMark/>
          </w:tcPr>
          <w:p w14:paraId="13E8D90A"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107,0</w:t>
            </w:r>
          </w:p>
        </w:tc>
        <w:tc>
          <w:tcPr>
            <w:tcW w:w="502" w:type="pct"/>
            <w:shd w:val="clear" w:color="auto" w:fill="auto"/>
            <w:vAlign w:val="center"/>
            <w:hideMark/>
          </w:tcPr>
          <w:p w14:paraId="66DAFF91"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119,0</w:t>
            </w:r>
          </w:p>
        </w:tc>
      </w:tr>
      <w:tr w:rsidR="00FC28D6" w:rsidRPr="00FC28D6" w14:paraId="35F5463E" w14:textId="77777777" w:rsidTr="00B3693D">
        <w:trPr>
          <w:trHeight w:val="20"/>
          <w:jc w:val="center"/>
        </w:trPr>
        <w:tc>
          <w:tcPr>
            <w:tcW w:w="457" w:type="pct"/>
            <w:vMerge/>
            <w:vAlign w:val="center"/>
            <w:hideMark/>
          </w:tcPr>
          <w:p w14:paraId="4A536F53"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p>
        </w:tc>
        <w:tc>
          <w:tcPr>
            <w:tcW w:w="781" w:type="pct"/>
            <w:shd w:val="clear" w:color="auto" w:fill="auto"/>
            <w:vAlign w:val="center"/>
            <w:hideMark/>
          </w:tcPr>
          <w:p w14:paraId="7DE28D1A"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Факт</w:t>
            </w:r>
          </w:p>
        </w:tc>
        <w:tc>
          <w:tcPr>
            <w:tcW w:w="748" w:type="pct"/>
            <w:shd w:val="clear" w:color="auto" w:fill="auto"/>
            <w:noWrap/>
            <w:vAlign w:val="center"/>
            <w:hideMark/>
          </w:tcPr>
          <w:p w14:paraId="774C295C"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502" w:type="pct"/>
            <w:shd w:val="clear" w:color="auto" w:fill="auto"/>
            <w:vAlign w:val="center"/>
            <w:hideMark/>
          </w:tcPr>
          <w:p w14:paraId="3FDBA5A2"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94,3</w:t>
            </w:r>
          </w:p>
        </w:tc>
        <w:tc>
          <w:tcPr>
            <w:tcW w:w="503" w:type="pct"/>
            <w:shd w:val="clear" w:color="auto" w:fill="auto"/>
            <w:vAlign w:val="center"/>
            <w:hideMark/>
          </w:tcPr>
          <w:p w14:paraId="686E1164"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100,0</w:t>
            </w:r>
          </w:p>
        </w:tc>
        <w:tc>
          <w:tcPr>
            <w:tcW w:w="502" w:type="pct"/>
            <w:shd w:val="clear" w:color="auto" w:fill="auto"/>
            <w:vAlign w:val="center"/>
            <w:hideMark/>
          </w:tcPr>
          <w:p w14:paraId="619E057D"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91,7</w:t>
            </w:r>
          </w:p>
        </w:tc>
        <w:tc>
          <w:tcPr>
            <w:tcW w:w="503" w:type="pct"/>
            <w:shd w:val="clear" w:color="auto" w:fill="auto"/>
            <w:vAlign w:val="center"/>
            <w:hideMark/>
          </w:tcPr>
          <w:p w14:paraId="0645764A"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111,0</w:t>
            </w:r>
          </w:p>
        </w:tc>
        <w:tc>
          <w:tcPr>
            <w:tcW w:w="502" w:type="pct"/>
            <w:shd w:val="clear" w:color="auto" w:fill="auto"/>
            <w:vAlign w:val="center"/>
            <w:hideMark/>
          </w:tcPr>
          <w:p w14:paraId="31D79B3F"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111,9</w:t>
            </w:r>
          </w:p>
        </w:tc>
        <w:tc>
          <w:tcPr>
            <w:tcW w:w="502" w:type="pct"/>
            <w:shd w:val="clear" w:color="auto" w:fill="auto"/>
            <w:noWrap/>
            <w:vAlign w:val="center"/>
            <w:hideMark/>
          </w:tcPr>
          <w:p w14:paraId="376B99BA"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118,7 </w:t>
            </w:r>
          </w:p>
        </w:tc>
      </w:tr>
      <w:tr w:rsidR="00FC28D6" w:rsidRPr="00FC28D6" w14:paraId="4429394F" w14:textId="77777777" w:rsidTr="00B3693D">
        <w:trPr>
          <w:trHeight w:val="20"/>
          <w:jc w:val="center"/>
        </w:trPr>
        <w:tc>
          <w:tcPr>
            <w:tcW w:w="457" w:type="pct"/>
            <w:vMerge/>
            <w:vAlign w:val="center"/>
            <w:hideMark/>
          </w:tcPr>
          <w:p w14:paraId="1D9491EA"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p>
        </w:tc>
        <w:tc>
          <w:tcPr>
            <w:tcW w:w="781" w:type="pct"/>
            <w:shd w:val="clear" w:color="auto" w:fill="auto"/>
            <w:vAlign w:val="center"/>
            <w:hideMark/>
          </w:tcPr>
          <w:p w14:paraId="67AE8C3B"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Отклонение Факт/План</w:t>
            </w:r>
          </w:p>
        </w:tc>
        <w:tc>
          <w:tcPr>
            <w:tcW w:w="748" w:type="pct"/>
            <w:shd w:val="clear" w:color="auto" w:fill="auto"/>
            <w:noWrap/>
            <w:vAlign w:val="center"/>
            <w:hideMark/>
          </w:tcPr>
          <w:p w14:paraId="2E46A58D"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502" w:type="pct"/>
            <w:shd w:val="clear" w:color="auto" w:fill="auto"/>
            <w:noWrap/>
            <w:vAlign w:val="center"/>
            <w:hideMark/>
          </w:tcPr>
          <w:p w14:paraId="6749DE33"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 </w:t>
            </w:r>
          </w:p>
        </w:tc>
        <w:tc>
          <w:tcPr>
            <w:tcW w:w="503" w:type="pct"/>
            <w:shd w:val="clear" w:color="auto" w:fill="auto"/>
            <w:vAlign w:val="center"/>
            <w:hideMark/>
          </w:tcPr>
          <w:p w14:paraId="17DE2B6A"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0,0</w:t>
            </w:r>
          </w:p>
        </w:tc>
        <w:tc>
          <w:tcPr>
            <w:tcW w:w="502" w:type="pct"/>
            <w:shd w:val="clear" w:color="auto" w:fill="auto"/>
            <w:vAlign w:val="center"/>
            <w:hideMark/>
          </w:tcPr>
          <w:p w14:paraId="41342FAA"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5,7</w:t>
            </w:r>
          </w:p>
        </w:tc>
        <w:tc>
          <w:tcPr>
            <w:tcW w:w="503" w:type="pct"/>
            <w:shd w:val="clear" w:color="auto" w:fill="auto"/>
            <w:vAlign w:val="center"/>
            <w:hideMark/>
          </w:tcPr>
          <w:p w14:paraId="0A156268"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14,0</w:t>
            </w:r>
          </w:p>
        </w:tc>
        <w:tc>
          <w:tcPr>
            <w:tcW w:w="502" w:type="pct"/>
            <w:shd w:val="clear" w:color="auto" w:fill="auto"/>
            <w:vAlign w:val="center"/>
            <w:hideMark/>
          </w:tcPr>
          <w:p w14:paraId="716CD47E"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4,9</w:t>
            </w:r>
          </w:p>
        </w:tc>
        <w:tc>
          <w:tcPr>
            <w:tcW w:w="502" w:type="pct"/>
            <w:shd w:val="clear" w:color="auto" w:fill="auto"/>
            <w:vAlign w:val="center"/>
            <w:hideMark/>
          </w:tcPr>
          <w:p w14:paraId="7720E61F"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-0,3</w:t>
            </w:r>
          </w:p>
        </w:tc>
      </w:tr>
      <w:tr w:rsidR="00FC28D6" w:rsidRPr="00FC28D6" w14:paraId="49CC0EA1" w14:textId="77777777" w:rsidTr="00B3693D">
        <w:trPr>
          <w:trHeight w:val="20"/>
          <w:jc w:val="center"/>
        </w:trPr>
        <w:tc>
          <w:tcPr>
            <w:tcW w:w="457" w:type="pct"/>
            <w:tcBorders>
              <w:bottom w:val="nil"/>
            </w:tcBorders>
            <w:shd w:val="clear" w:color="auto" w:fill="auto"/>
            <w:vAlign w:val="center"/>
            <w:hideMark/>
          </w:tcPr>
          <w:p w14:paraId="7C8863E3"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ЦИ 2</w:t>
            </w:r>
          </w:p>
        </w:tc>
        <w:tc>
          <w:tcPr>
            <w:tcW w:w="4543" w:type="pct"/>
            <w:gridSpan w:val="8"/>
            <w:tcBorders>
              <w:bottom w:val="nil"/>
            </w:tcBorders>
            <w:shd w:val="clear" w:color="auto" w:fill="auto"/>
            <w:vAlign w:val="center"/>
            <w:hideMark/>
          </w:tcPr>
          <w:p w14:paraId="176CF3A7" w14:textId="77777777" w:rsidR="00595C9E" w:rsidRPr="00FC28D6" w:rsidRDefault="00595C9E" w:rsidP="00B3693D">
            <w:pPr>
              <w:spacing w:after="0" w:line="240" w:lineRule="auto"/>
              <w:jc w:val="center"/>
              <w:rPr>
                <w:rFonts w:ascii="Times New Roman" w:eastAsia="Times New Roman" w:hAnsi="Times New Roman" w:cs="Times New Roman"/>
                <w:bCs/>
                <w:i/>
                <w:sz w:val="24"/>
                <w:szCs w:val="24"/>
              </w:rPr>
            </w:pPr>
            <w:r w:rsidRPr="00FC28D6">
              <w:rPr>
                <w:rFonts w:ascii="Times New Roman" w:eastAsia="Times New Roman" w:hAnsi="Times New Roman" w:cs="Times New Roman"/>
                <w:bCs/>
                <w:i/>
                <w:sz w:val="24"/>
                <w:szCs w:val="24"/>
              </w:rPr>
              <w:t>Реальный рост производительности труда в обрабатывающей промышленности на 22%</w:t>
            </w:r>
          </w:p>
        </w:tc>
      </w:tr>
    </w:tbl>
    <w:p w14:paraId="29003BD1" w14:textId="77777777" w:rsidR="00BC6538" w:rsidRDefault="00BC6538">
      <w:r>
        <w:br w:type="page"/>
      </w: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57"/>
        <w:gridCol w:w="1395"/>
        <w:gridCol w:w="937"/>
        <w:gridCol w:w="938"/>
        <w:gridCol w:w="937"/>
        <w:gridCol w:w="938"/>
        <w:gridCol w:w="937"/>
        <w:gridCol w:w="937"/>
      </w:tblGrid>
      <w:tr w:rsidR="00FC28D6" w:rsidRPr="00FC28D6" w14:paraId="28E07518" w14:textId="77777777" w:rsidTr="00BC6538">
        <w:trPr>
          <w:trHeight w:val="20"/>
          <w:jc w:val="center"/>
        </w:trPr>
        <w:tc>
          <w:tcPr>
            <w:tcW w:w="5000" w:type="pct"/>
            <w:gridSpan w:val="9"/>
            <w:tcBorders>
              <w:top w:val="nil"/>
              <w:left w:val="nil"/>
              <w:right w:val="nil"/>
            </w:tcBorders>
            <w:shd w:val="clear" w:color="auto" w:fill="auto"/>
            <w:vAlign w:val="center"/>
          </w:tcPr>
          <w:p w14:paraId="04DC674E" w14:textId="6C703DD0" w:rsidR="00B3693D" w:rsidRPr="00FC28D6" w:rsidRDefault="00B3693D" w:rsidP="00B3693D">
            <w:pPr>
              <w:spacing w:after="0" w:line="240" w:lineRule="auto"/>
              <w:ind w:hanging="94"/>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lastRenderedPageBreak/>
              <w:t>Продолжение таблицы 40</w:t>
            </w:r>
          </w:p>
          <w:p w14:paraId="2D978545" w14:textId="5EB29A75" w:rsidR="00B3693D" w:rsidRPr="00FC28D6" w:rsidRDefault="00B3693D" w:rsidP="00B3693D">
            <w:pPr>
              <w:spacing w:after="0" w:line="240" w:lineRule="auto"/>
              <w:ind w:hanging="94"/>
              <w:jc w:val="both"/>
              <w:rPr>
                <w:rFonts w:ascii="Times New Roman" w:eastAsia="Times New Roman" w:hAnsi="Times New Roman" w:cs="Times New Roman"/>
                <w:sz w:val="16"/>
                <w:szCs w:val="16"/>
              </w:rPr>
            </w:pPr>
          </w:p>
        </w:tc>
      </w:tr>
      <w:tr w:rsidR="00FC28D6" w:rsidRPr="00FC28D6" w14:paraId="37A6F48C" w14:textId="77777777" w:rsidTr="00BC6538">
        <w:trPr>
          <w:trHeight w:val="20"/>
          <w:jc w:val="center"/>
        </w:trPr>
        <w:tc>
          <w:tcPr>
            <w:tcW w:w="1238" w:type="pct"/>
            <w:gridSpan w:val="2"/>
            <w:shd w:val="clear" w:color="auto" w:fill="auto"/>
            <w:vAlign w:val="center"/>
          </w:tcPr>
          <w:p w14:paraId="364EC3D3" w14:textId="56F473D6"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w:t>
            </w:r>
          </w:p>
        </w:tc>
        <w:tc>
          <w:tcPr>
            <w:tcW w:w="748" w:type="pct"/>
            <w:shd w:val="clear" w:color="auto" w:fill="auto"/>
            <w:vAlign w:val="center"/>
          </w:tcPr>
          <w:p w14:paraId="2056C33F" w14:textId="19E9B844"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w:t>
            </w:r>
          </w:p>
        </w:tc>
        <w:tc>
          <w:tcPr>
            <w:tcW w:w="502" w:type="pct"/>
            <w:shd w:val="clear" w:color="auto" w:fill="auto"/>
            <w:vAlign w:val="center"/>
          </w:tcPr>
          <w:p w14:paraId="3B8D033B" w14:textId="77777777"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w:t>
            </w:r>
          </w:p>
        </w:tc>
        <w:tc>
          <w:tcPr>
            <w:tcW w:w="503" w:type="pct"/>
            <w:shd w:val="clear" w:color="auto" w:fill="auto"/>
            <w:vAlign w:val="center"/>
          </w:tcPr>
          <w:p w14:paraId="2BC1C2E1" w14:textId="77777777"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w:t>
            </w:r>
          </w:p>
        </w:tc>
        <w:tc>
          <w:tcPr>
            <w:tcW w:w="502" w:type="pct"/>
            <w:shd w:val="clear" w:color="auto" w:fill="auto"/>
            <w:vAlign w:val="center"/>
          </w:tcPr>
          <w:p w14:paraId="435E006A" w14:textId="77777777"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w:t>
            </w:r>
          </w:p>
        </w:tc>
        <w:tc>
          <w:tcPr>
            <w:tcW w:w="503" w:type="pct"/>
            <w:shd w:val="clear" w:color="auto" w:fill="auto"/>
            <w:vAlign w:val="center"/>
          </w:tcPr>
          <w:p w14:paraId="0842B1B6" w14:textId="77777777"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w:t>
            </w:r>
          </w:p>
        </w:tc>
        <w:tc>
          <w:tcPr>
            <w:tcW w:w="502" w:type="pct"/>
            <w:shd w:val="clear" w:color="auto" w:fill="auto"/>
            <w:vAlign w:val="center"/>
          </w:tcPr>
          <w:p w14:paraId="01A8465F" w14:textId="77777777"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w:t>
            </w:r>
          </w:p>
        </w:tc>
        <w:tc>
          <w:tcPr>
            <w:tcW w:w="502" w:type="pct"/>
            <w:shd w:val="clear" w:color="auto" w:fill="auto"/>
            <w:vAlign w:val="center"/>
          </w:tcPr>
          <w:p w14:paraId="2FA06748" w14:textId="77777777"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w:t>
            </w:r>
          </w:p>
        </w:tc>
      </w:tr>
      <w:tr w:rsidR="00FC28D6" w:rsidRPr="00FC28D6" w14:paraId="1D4EDA66" w14:textId="77777777" w:rsidTr="00BC6538">
        <w:trPr>
          <w:trHeight w:val="20"/>
          <w:jc w:val="center"/>
        </w:trPr>
        <w:tc>
          <w:tcPr>
            <w:tcW w:w="457" w:type="pct"/>
            <w:vMerge w:val="restart"/>
            <w:shd w:val="clear" w:color="auto" w:fill="auto"/>
            <w:vAlign w:val="center"/>
          </w:tcPr>
          <w:p w14:paraId="0E59FEB5" w14:textId="77777777" w:rsidR="00B3693D" w:rsidRPr="00FC28D6" w:rsidRDefault="00B3693D" w:rsidP="00EB4F22">
            <w:pPr>
              <w:spacing w:after="0" w:line="240" w:lineRule="auto"/>
              <w:jc w:val="center"/>
              <w:rPr>
                <w:rFonts w:ascii="Times New Roman" w:eastAsia="Times New Roman" w:hAnsi="Times New Roman" w:cs="Times New Roman"/>
                <w:sz w:val="24"/>
                <w:szCs w:val="24"/>
              </w:rPr>
            </w:pPr>
          </w:p>
        </w:tc>
        <w:tc>
          <w:tcPr>
            <w:tcW w:w="781" w:type="pct"/>
            <w:shd w:val="clear" w:color="auto" w:fill="auto"/>
            <w:vAlign w:val="center"/>
          </w:tcPr>
          <w:p w14:paraId="63B9DD3C" w14:textId="238D9995" w:rsidR="00B3693D" w:rsidRPr="00FC28D6" w:rsidRDefault="00B3693D" w:rsidP="00B3693D">
            <w:pPr>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План</w:t>
            </w:r>
          </w:p>
        </w:tc>
        <w:tc>
          <w:tcPr>
            <w:tcW w:w="748" w:type="pct"/>
            <w:shd w:val="clear" w:color="auto" w:fill="auto"/>
            <w:vAlign w:val="center"/>
          </w:tcPr>
          <w:p w14:paraId="2D8D114A" w14:textId="0A49AAB2"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к 2015 г.</w:t>
            </w:r>
          </w:p>
        </w:tc>
        <w:tc>
          <w:tcPr>
            <w:tcW w:w="502" w:type="pct"/>
            <w:shd w:val="clear" w:color="auto" w:fill="auto"/>
            <w:vAlign w:val="center"/>
          </w:tcPr>
          <w:p w14:paraId="17DD0BD1" w14:textId="221AE044"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503" w:type="pct"/>
            <w:shd w:val="clear" w:color="auto" w:fill="auto"/>
            <w:vAlign w:val="center"/>
          </w:tcPr>
          <w:p w14:paraId="161B12CA" w14:textId="47261FAB"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100,0</w:t>
            </w:r>
          </w:p>
        </w:tc>
        <w:tc>
          <w:tcPr>
            <w:tcW w:w="502" w:type="pct"/>
            <w:shd w:val="clear" w:color="auto" w:fill="auto"/>
            <w:vAlign w:val="center"/>
          </w:tcPr>
          <w:p w14:paraId="27AC9C43" w14:textId="1C99B505"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101,3</w:t>
            </w:r>
          </w:p>
        </w:tc>
        <w:tc>
          <w:tcPr>
            <w:tcW w:w="503" w:type="pct"/>
            <w:shd w:val="clear" w:color="auto" w:fill="auto"/>
            <w:vAlign w:val="center"/>
          </w:tcPr>
          <w:p w14:paraId="23F377C1" w14:textId="4FC248BF"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105,6</w:t>
            </w:r>
          </w:p>
        </w:tc>
        <w:tc>
          <w:tcPr>
            <w:tcW w:w="502" w:type="pct"/>
            <w:shd w:val="clear" w:color="auto" w:fill="auto"/>
            <w:vAlign w:val="center"/>
          </w:tcPr>
          <w:p w14:paraId="4E45F08B" w14:textId="6B6DAF9C"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111,9</w:t>
            </w:r>
          </w:p>
        </w:tc>
        <w:tc>
          <w:tcPr>
            <w:tcW w:w="502" w:type="pct"/>
            <w:shd w:val="clear" w:color="auto" w:fill="auto"/>
            <w:vAlign w:val="center"/>
          </w:tcPr>
          <w:p w14:paraId="6C29DEA2" w14:textId="69F6E6E9"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122,0</w:t>
            </w:r>
          </w:p>
        </w:tc>
      </w:tr>
      <w:tr w:rsidR="00FC28D6" w:rsidRPr="00FC28D6" w14:paraId="5380D38D" w14:textId="77777777" w:rsidTr="00BC6538">
        <w:trPr>
          <w:trHeight w:val="20"/>
          <w:jc w:val="center"/>
        </w:trPr>
        <w:tc>
          <w:tcPr>
            <w:tcW w:w="457" w:type="pct"/>
            <w:vMerge/>
            <w:shd w:val="clear" w:color="auto" w:fill="auto"/>
            <w:vAlign w:val="center"/>
          </w:tcPr>
          <w:p w14:paraId="4B92BF92" w14:textId="77777777" w:rsidR="00B3693D" w:rsidRPr="00FC28D6" w:rsidRDefault="00B3693D" w:rsidP="00EB4F22">
            <w:pPr>
              <w:spacing w:after="0" w:line="240" w:lineRule="auto"/>
              <w:jc w:val="center"/>
              <w:rPr>
                <w:rFonts w:ascii="Times New Roman" w:eastAsia="Times New Roman" w:hAnsi="Times New Roman" w:cs="Times New Roman"/>
                <w:sz w:val="24"/>
                <w:szCs w:val="24"/>
              </w:rPr>
            </w:pPr>
          </w:p>
        </w:tc>
        <w:tc>
          <w:tcPr>
            <w:tcW w:w="781" w:type="pct"/>
            <w:shd w:val="clear" w:color="auto" w:fill="auto"/>
            <w:vAlign w:val="center"/>
          </w:tcPr>
          <w:p w14:paraId="15153097" w14:textId="4005606C" w:rsidR="00B3693D" w:rsidRPr="00FC28D6" w:rsidRDefault="00B3693D" w:rsidP="00B3693D">
            <w:pPr>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Факт</w:t>
            </w:r>
          </w:p>
        </w:tc>
        <w:tc>
          <w:tcPr>
            <w:tcW w:w="748" w:type="pct"/>
            <w:shd w:val="clear" w:color="auto" w:fill="auto"/>
            <w:vAlign w:val="center"/>
          </w:tcPr>
          <w:p w14:paraId="57CC108A" w14:textId="2950D8AA"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502" w:type="pct"/>
            <w:shd w:val="clear" w:color="auto" w:fill="auto"/>
            <w:vAlign w:val="center"/>
          </w:tcPr>
          <w:p w14:paraId="4AA3696E" w14:textId="1D94CBE6"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503" w:type="pct"/>
            <w:shd w:val="clear" w:color="auto" w:fill="auto"/>
            <w:vAlign w:val="center"/>
          </w:tcPr>
          <w:p w14:paraId="7A107EFE" w14:textId="705EFDBC"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100,0</w:t>
            </w:r>
          </w:p>
        </w:tc>
        <w:tc>
          <w:tcPr>
            <w:tcW w:w="502" w:type="pct"/>
            <w:shd w:val="clear" w:color="auto" w:fill="auto"/>
            <w:vAlign w:val="center"/>
          </w:tcPr>
          <w:p w14:paraId="65E4D4E6" w14:textId="07390492"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99,0</w:t>
            </w:r>
          </w:p>
        </w:tc>
        <w:tc>
          <w:tcPr>
            <w:tcW w:w="503" w:type="pct"/>
            <w:shd w:val="clear" w:color="auto" w:fill="auto"/>
            <w:vAlign w:val="center"/>
          </w:tcPr>
          <w:p w14:paraId="16C87AB6" w14:textId="3170FE7A"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101,9</w:t>
            </w:r>
          </w:p>
        </w:tc>
        <w:tc>
          <w:tcPr>
            <w:tcW w:w="502" w:type="pct"/>
            <w:shd w:val="clear" w:color="auto" w:fill="auto"/>
            <w:vAlign w:val="center"/>
          </w:tcPr>
          <w:p w14:paraId="241854F6" w14:textId="56DF52F4"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100,7</w:t>
            </w:r>
          </w:p>
        </w:tc>
        <w:tc>
          <w:tcPr>
            <w:tcW w:w="502" w:type="pct"/>
            <w:shd w:val="clear" w:color="auto" w:fill="auto"/>
            <w:vAlign w:val="center"/>
          </w:tcPr>
          <w:p w14:paraId="548027B9" w14:textId="507E432A"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119,3 </w:t>
            </w:r>
          </w:p>
        </w:tc>
      </w:tr>
      <w:tr w:rsidR="00FC28D6" w:rsidRPr="00FC28D6" w14:paraId="0B1A9F1C" w14:textId="77777777" w:rsidTr="00BC6538">
        <w:trPr>
          <w:trHeight w:val="20"/>
          <w:jc w:val="center"/>
        </w:trPr>
        <w:tc>
          <w:tcPr>
            <w:tcW w:w="457" w:type="pct"/>
            <w:vMerge/>
            <w:shd w:val="clear" w:color="auto" w:fill="auto"/>
            <w:vAlign w:val="center"/>
          </w:tcPr>
          <w:p w14:paraId="5A1EC50A" w14:textId="77777777" w:rsidR="00B3693D" w:rsidRPr="00FC28D6" w:rsidRDefault="00B3693D" w:rsidP="00EB4F22">
            <w:pPr>
              <w:spacing w:after="0" w:line="240" w:lineRule="auto"/>
              <w:jc w:val="center"/>
              <w:rPr>
                <w:rFonts w:ascii="Times New Roman" w:eastAsia="Times New Roman" w:hAnsi="Times New Roman" w:cs="Times New Roman"/>
                <w:sz w:val="24"/>
                <w:szCs w:val="24"/>
              </w:rPr>
            </w:pPr>
          </w:p>
        </w:tc>
        <w:tc>
          <w:tcPr>
            <w:tcW w:w="781" w:type="pct"/>
            <w:shd w:val="clear" w:color="auto" w:fill="auto"/>
            <w:vAlign w:val="center"/>
          </w:tcPr>
          <w:p w14:paraId="761E348C" w14:textId="16E38B03"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Отклонение Факт/План</w:t>
            </w:r>
          </w:p>
        </w:tc>
        <w:tc>
          <w:tcPr>
            <w:tcW w:w="748" w:type="pct"/>
            <w:shd w:val="clear" w:color="auto" w:fill="auto"/>
            <w:vAlign w:val="center"/>
          </w:tcPr>
          <w:p w14:paraId="6979FD34" w14:textId="3258A305"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502" w:type="pct"/>
            <w:shd w:val="clear" w:color="auto" w:fill="auto"/>
            <w:vAlign w:val="center"/>
          </w:tcPr>
          <w:p w14:paraId="07F3954D" w14:textId="0D72C1C0"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 </w:t>
            </w:r>
          </w:p>
        </w:tc>
        <w:tc>
          <w:tcPr>
            <w:tcW w:w="503" w:type="pct"/>
            <w:shd w:val="clear" w:color="auto" w:fill="auto"/>
            <w:vAlign w:val="center"/>
          </w:tcPr>
          <w:p w14:paraId="26B3638C" w14:textId="067F8871"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0,00</w:t>
            </w:r>
          </w:p>
        </w:tc>
        <w:tc>
          <w:tcPr>
            <w:tcW w:w="502" w:type="pct"/>
            <w:shd w:val="clear" w:color="auto" w:fill="auto"/>
            <w:vAlign w:val="center"/>
          </w:tcPr>
          <w:p w14:paraId="4AFEAAA8" w14:textId="65A21889"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-2,30</w:t>
            </w:r>
          </w:p>
        </w:tc>
        <w:tc>
          <w:tcPr>
            <w:tcW w:w="503" w:type="pct"/>
            <w:shd w:val="clear" w:color="auto" w:fill="auto"/>
            <w:vAlign w:val="center"/>
          </w:tcPr>
          <w:p w14:paraId="26E5BCBC" w14:textId="16943689"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-3,70</w:t>
            </w:r>
          </w:p>
        </w:tc>
        <w:tc>
          <w:tcPr>
            <w:tcW w:w="502" w:type="pct"/>
            <w:shd w:val="clear" w:color="auto" w:fill="auto"/>
            <w:vAlign w:val="center"/>
          </w:tcPr>
          <w:p w14:paraId="568639A2" w14:textId="4EFCD56C"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-11,20</w:t>
            </w:r>
          </w:p>
        </w:tc>
        <w:tc>
          <w:tcPr>
            <w:tcW w:w="502" w:type="pct"/>
            <w:shd w:val="clear" w:color="auto" w:fill="auto"/>
            <w:vAlign w:val="center"/>
          </w:tcPr>
          <w:p w14:paraId="765DE4AC" w14:textId="54947E27" w:rsidR="00B3693D" w:rsidRPr="00FC28D6" w:rsidRDefault="00B3693D"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-2,70</w:t>
            </w:r>
          </w:p>
        </w:tc>
      </w:tr>
      <w:tr w:rsidR="00FC28D6" w:rsidRPr="00FC28D6" w14:paraId="39B7670A" w14:textId="77777777" w:rsidTr="00BC6538">
        <w:trPr>
          <w:trHeight w:val="20"/>
          <w:jc w:val="center"/>
        </w:trPr>
        <w:tc>
          <w:tcPr>
            <w:tcW w:w="457" w:type="pct"/>
            <w:vMerge w:val="restart"/>
            <w:shd w:val="clear" w:color="auto" w:fill="auto"/>
            <w:vAlign w:val="center"/>
            <w:hideMark/>
          </w:tcPr>
          <w:p w14:paraId="0E8D1DFC"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ЦИ 3</w:t>
            </w:r>
          </w:p>
        </w:tc>
        <w:tc>
          <w:tcPr>
            <w:tcW w:w="4543" w:type="pct"/>
            <w:gridSpan w:val="8"/>
            <w:shd w:val="clear" w:color="auto" w:fill="auto"/>
            <w:vAlign w:val="center"/>
            <w:hideMark/>
          </w:tcPr>
          <w:p w14:paraId="56C409C3" w14:textId="54DD9885" w:rsidR="00595C9E" w:rsidRPr="00FC28D6" w:rsidRDefault="00595C9E" w:rsidP="00B3693D">
            <w:pPr>
              <w:spacing w:after="0" w:line="240" w:lineRule="auto"/>
              <w:jc w:val="center"/>
              <w:rPr>
                <w:rFonts w:ascii="Times New Roman" w:eastAsia="Times New Roman" w:hAnsi="Times New Roman" w:cs="Times New Roman"/>
                <w:bCs/>
                <w:i/>
                <w:sz w:val="24"/>
                <w:szCs w:val="24"/>
              </w:rPr>
            </w:pPr>
            <w:r w:rsidRPr="00FC28D6">
              <w:rPr>
                <w:rFonts w:ascii="Times New Roman" w:eastAsia="Times New Roman" w:hAnsi="Times New Roman" w:cs="Times New Roman"/>
                <w:bCs/>
                <w:i/>
                <w:sz w:val="24"/>
                <w:szCs w:val="24"/>
              </w:rPr>
              <w:t>Объем инвестиций в основной капитал обрабатывающей промышленности на 4,5 трл</w:t>
            </w:r>
            <w:r w:rsidR="00F1406D" w:rsidRPr="00FC28D6">
              <w:rPr>
                <w:rFonts w:ascii="Times New Roman" w:eastAsia="Times New Roman" w:hAnsi="Times New Roman" w:cs="Times New Roman"/>
                <w:bCs/>
                <w:i/>
                <w:sz w:val="24"/>
                <w:szCs w:val="24"/>
              </w:rPr>
              <w:t>н</w:t>
            </w:r>
            <w:r w:rsidRPr="00FC28D6">
              <w:rPr>
                <w:rFonts w:ascii="Times New Roman" w:eastAsia="Times New Roman" w:hAnsi="Times New Roman" w:cs="Times New Roman"/>
                <w:bCs/>
                <w:i/>
                <w:sz w:val="24"/>
                <w:szCs w:val="24"/>
              </w:rPr>
              <w:t>. тенге</w:t>
            </w:r>
          </w:p>
        </w:tc>
      </w:tr>
      <w:tr w:rsidR="00FC28D6" w:rsidRPr="00FC28D6" w14:paraId="6D2268B3" w14:textId="77777777" w:rsidTr="00BC6538">
        <w:trPr>
          <w:trHeight w:val="20"/>
          <w:jc w:val="center"/>
        </w:trPr>
        <w:tc>
          <w:tcPr>
            <w:tcW w:w="457" w:type="pct"/>
            <w:vMerge/>
            <w:vAlign w:val="center"/>
            <w:hideMark/>
          </w:tcPr>
          <w:p w14:paraId="4BF8C55F"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p>
        </w:tc>
        <w:tc>
          <w:tcPr>
            <w:tcW w:w="781" w:type="pct"/>
            <w:shd w:val="clear" w:color="auto" w:fill="auto"/>
            <w:vAlign w:val="center"/>
            <w:hideMark/>
          </w:tcPr>
          <w:p w14:paraId="21B8A614"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План</w:t>
            </w:r>
          </w:p>
        </w:tc>
        <w:tc>
          <w:tcPr>
            <w:tcW w:w="748" w:type="pct"/>
            <w:shd w:val="clear" w:color="auto" w:fill="auto"/>
            <w:noWrap/>
            <w:vAlign w:val="center"/>
            <w:hideMark/>
          </w:tcPr>
          <w:p w14:paraId="43C81B91"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502" w:type="pct"/>
            <w:shd w:val="clear" w:color="auto" w:fill="auto"/>
            <w:noWrap/>
            <w:vAlign w:val="center"/>
            <w:hideMark/>
          </w:tcPr>
          <w:p w14:paraId="6ED65C65"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 </w:t>
            </w:r>
          </w:p>
        </w:tc>
        <w:tc>
          <w:tcPr>
            <w:tcW w:w="503" w:type="pct"/>
            <w:shd w:val="clear" w:color="auto" w:fill="auto"/>
            <w:vAlign w:val="center"/>
            <w:hideMark/>
          </w:tcPr>
          <w:p w14:paraId="30A37CEA"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774,0</w:t>
            </w:r>
          </w:p>
        </w:tc>
        <w:tc>
          <w:tcPr>
            <w:tcW w:w="502" w:type="pct"/>
            <w:shd w:val="clear" w:color="auto" w:fill="auto"/>
            <w:vAlign w:val="center"/>
            <w:hideMark/>
          </w:tcPr>
          <w:p w14:paraId="0AFBD7FB"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750,0</w:t>
            </w:r>
          </w:p>
        </w:tc>
        <w:tc>
          <w:tcPr>
            <w:tcW w:w="503" w:type="pct"/>
            <w:shd w:val="clear" w:color="auto" w:fill="auto"/>
            <w:vAlign w:val="center"/>
            <w:hideMark/>
          </w:tcPr>
          <w:p w14:paraId="7A9969C8"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828,0</w:t>
            </w:r>
          </w:p>
        </w:tc>
        <w:tc>
          <w:tcPr>
            <w:tcW w:w="502" w:type="pct"/>
            <w:shd w:val="clear" w:color="auto" w:fill="auto"/>
            <w:vAlign w:val="center"/>
            <w:hideMark/>
          </w:tcPr>
          <w:p w14:paraId="6A7C274C"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1032,0</w:t>
            </w:r>
          </w:p>
        </w:tc>
        <w:tc>
          <w:tcPr>
            <w:tcW w:w="502" w:type="pct"/>
            <w:shd w:val="clear" w:color="auto" w:fill="auto"/>
            <w:vAlign w:val="center"/>
            <w:hideMark/>
          </w:tcPr>
          <w:p w14:paraId="37FC8260"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4500,0</w:t>
            </w:r>
          </w:p>
        </w:tc>
      </w:tr>
      <w:tr w:rsidR="00FC28D6" w:rsidRPr="00FC28D6" w14:paraId="0B8B4CA4" w14:textId="77777777" w:rsidTr="00BC6538">
        <w:trPr>
          <w:trHeight w:val="20"/>
          <w:jc w:val="center"/>
        </w:trPr>
        <w:tc>
          <w:tcPr>
            <w:tcW w:w="457" w:type="pct"/>
            <w:vMerge/>
            <w:vAlign w:val="center"/>
            <w:hideMark/>
          </w:tcPr>
          <w:p w14:paraId="5C179456"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p>
        </w:tc>
        <w:tc>
          <w:tcPr>
            <w:tcW w:w="781" w:type="pct"/>
            <w:shd w:val="clear" w:color="auto" w:fill="auto"/>
            <w:vAlign w:val="center"/>
            <w:hideMark/>
          </w:tcPr>
          <w:p w14:paraId="0FA28415"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Факт</w:t>
            </w:r>
          </w:p>
        </w:tc>
        <w:tc>
          <w:tcPr>
            <w:tcW w:w="748" w:type="pct"/>
            <w:shd w:val="clear" w:color="auto" w:fill="auto"/>
            <w:noWrap/>
            <w:vAlign w:val="center"/>
            <w:hideMark/>
          </w:tcPr>
          <w:p w14:paraId="68B1CF20"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502" w:type="pct"/>
            <w:shd w:val="clear" w:color="auto" w:fill="auto"/>
            <w:noWrap/>
            <w:vAlign w:val="center"/>
            <w:hideMark/>
          </w:tcPr>
          <w:p w14:paraId="0863F2FE"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 </w:t>
            </w:r>
          </w:p>
        </w:tc>
        <w:tc>
          <w:tcPr>
            <w:tcW w:w="503" w:type="pct"/>
            <w:shd w:val="clear" w:color="auto" w:fill="auto"/>
            <w:vAlign w:val="center"/>
            <w:hideMark/>
          </w:tcPr>
          <w:p w14:paraId="7D6DB11E"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825,3</w:t>
            </w:r>
          </w:p>
        </w:tc>
        <w:tc>
          <w:tcPr>
            <w:tcW w:w="502" w:type="pct"/>
            <w:shd w:val="clear" w:color="auto" w:fill="auto"/>
            <w:vAlign w:val="center"/>
            <w:hideMark/>
          </w:tcPr>
          <w:p w14:paraId="7430CA99"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877,9</w:t>
            </w:r>
          </w:p>
        </w:tc>
        <w:tc>
          <w:tcPr>
            <w:tcW w:w="503" w:type="pct"/>
            <w:shd w:val="clear" w:color="auto" w:fill="auto"/>
            <w:vAlign w:val="center"/>
            <w:hideMark/>
          </w:tcPr>
          <w:p w14:paraId="0ED955C8"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981,6</w:t>
            </w:r>
          </w:p>
        </w:tc>
        <w:tc>
          <w:tcPr>
            <w:tcW w:w="502" w:type="pct"/>
            <w:shd w:val="clear" w:color="auto" w:fill="auto"/>
            <w:vAlign w:val="center"/>
            <w:hideMark/>
          </w:tcPr>
          <w:p w14:paraId="42BC996C"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1247,2</w:t>
            </w:r>
          </w:p>
        </w:tc>
        <w:tc>
          <w:tcPr>
            <w:tcW w:w="502" w:type="pct"/>
            <w:shd w:val="clear" w:color="auto" w:fill="auto"/>
            <w:vAlign w:val="center"/>
            <w:hideMark/>
          </w:tcPr>
          <w:p w14:paraId="58568DD0"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4100,0</w:t>
            </w:r>
          </w:p>
        </w:tc>
      </w:tr>
      <w:tr w:rsidR="00FC28D6" w:rsidRPr="00FC28D6" w14:paraId="564F642C" w14:textId="77777777" w:rsidTr="00BC6538">
        <w:trPr>
          <w:trHeight w:val="20"/>
          <w:jc w:val="center"/>
        </w:trPr>
        <w:tc>
          <w:tcPr>
            <w:tcW w:w="457" w:type="pct"/>
            <w:vMerge/>
            <w:vAlign w:val="center"/>
            <w:hideMark/>
          </w:tcPr>
          <w:p w14:paraId="7A07EE84"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p>
        </w:tc>
        <w:tc>
          <w:tcPr>
            <w:tcW w:w="781" w:type="pct"/>
            <w:shd w:val="clear" w:color="auto" w:fill="auto"/>
            <w:vAlign w:val="center"/>
            <w:hideMark/>
          </w:tcPr>
          <w:p w14:paraId="1D562DF9"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Отклонение Факт/План</w:t>
            </w:r>
          </w:p>
        </w:tc>
        <w:tc>
          <w:tcPr>
            <w:tcW w:w="748" w:type="pct"/>
            <w:shd w:val="clear" w:color="auto" w:fill="auto"/>
            <w:noWrap/>
            <w:vAlign w:val="center"/>
            <w:hideMark/>
          </w:tcPr>
          <w:p w14:paraId="0E2E7237"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502" w:type="pct"/>
            <w:shd w:val="clear" w:color="auto" w:fill="auto"/>
            <w:noWrap/>
            <w:vAlign w:val="center"/>
            <w:hideMark/>
          </w:tcPr>
          <w:p w14:paraId="26E069C5"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 </w:t>
            </w:r>
          </w:p>
        </w:tc>
        <w:tc>
          <w:tcPr>
            <w:tcW w:w="503" w:type="pct"/>
            <w:shd w:val="clear" w:color="auto" w:fill="auto"/>
            <w:noWrap/>
            <w:vAlign w:val="center"/>
            <w:hideMark/>
          </w:tcPr>
          <w:p w14:paraId="0A46707A"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51,3 </w:t>
            </w:r>
          </w:p>
        </w:tc>
        <w:tc>
          <w:tcPr>
            <w:tcW w:w="502" w:type="pct"/>
            <w:shd w:val="clear" w:color="auto" w:fill="auto"/>
            <w:noWrap/>
            <w:vAlign w:val="center"/>
            <w:hideMark/>
          </w:tcPr>
          <w:p w14:paraId="4B55BDDA"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127,9 </w:t>
            </w:r>
          </w:p>
        </w:tc>
        <w:tc>
          <w:tcPr>
            <w:tcW w:w="503" w:type="pct"/>
            <w:shd w:val="clear" w:color="auto" w:fill="auto"/>
            <w:noWrap/>
            <w:vAlign w:val="center"/>
            <w:hideMark/>
          </w:tcPr>
          <w:p w14:paraId="3361439D"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153,6 </w:t>
            </w:r>
          </w:p>
        </w:tc>
        <w:tc>
          <w:tcPr>
            <w:tcW w:w="502" w:type="pct"/>
            <w:shd w:val="clear" w:color="auto" w:fill="auto"/>
            <w:noWrap/>
            <w:vAlign w:val="center"/>
            <w:hideMark/>
          </w:tcPr>
          <w:p w14:paraId="356BBBB2"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215,2 </w:t>
            </w:r>
          </w:p>
        </w:tc>
        <w:tc>
          <w:tcPr>
            <w:tcW w:w="502" w:type="pct"/>
            <w:shd w:val="clear" w:color="auto" w:fill="auto"/>
            <w:vAlign w:val="center"/>
            <w:hideMark/>
          </w:tcPr>
          <w:p w14:paraId="010C7775"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-400,00</w:t>
            </w:r>
          </w:p>
        </w:tc>
      </w:tr>
      <w:tr w:rsidR="00FC28D6" w:rsidRPr="00FC28D6" w14:paraId="3574CFD2" w14:textId="77777777" w:rsidTr="00BC6538">
        <w:trPr>
          <w:trHeight w:val="20"/>
          <w:jc w:val="center"/>
        </w:trPr>
        <w:tc>
          <w:tcPr>
            <w:tcW w:w="457" w:type="pct"/>
            <w:vMerge w:val="restart"/>
            <w:shd w:val="clear" w:color="auto" w:fill="auto"/>
            <w:vAlign w:val="center"/>
            <w:hideMark/>
          </w:tcPr>
          <w:p w14:paraId="3EC2CD51"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ЦИ 4</w:t>
            </w:r>
          </w:p>
        </w:tc>
        <w:tc>
          <w:tcPr>
            <w:tcW w:w="4543" w:type="pct"/>
            <w:gridSpan w:val="8"/>
            <w:shd w:val="clear" w:color="auto" w:fill="auto"/>
            <w:vAlign w:val="center"/>
            <w:hideMark/>
          </w:tcPr>
          <w:p w14:paraId="524B7FDB" w14:textId="77777777" w:rsidR="00595C9E" w:rsidRPr="00FC28D6" w:rsidRDefault="00595C9E" w:rsidP="00B3693D">
            <w:pPr>
              <w:spacing w:after="0" w:line="240" w:lineRule="auto"/>
              <w:jc w:val="center"/>
              <w:rPr>
                <w:rFonts w:ascii="Times New Roman" w:eastAsia="Times New Roman" w:hAnsi="Times New Roman" w:cs="Times New Roman"/>
                <w:bCs/>
                <w:i/>
                <w:sz w:val="24"/>
                <w:szCs w:val="24"/>
              </w:rPr>
            </w:pPr>
            <w:r w:rsidRPr="00FC28D6">
              <w:rPr>
                <w:rFonts w:ascii="Times New Roman" w:eastAsia="Times New Roman" w:hAnsi="Times New Roman" w:cs="Times New Roman"/>
                <w:bCs/>
                <w:i/>
                <w:sz w:val="24"/>
                <w:szCs w:val="24"/>
              </w:rPr>
              <w:t>Энергоемкость в обрабатывающей промышленности (снижение на 7%)</w:t>
            </w:r>
          </w:p>
        </w:tc>
      </w:tr>
      <w:tr w:rsidR="00FC28D6" w:rsidRPr="00FC28D6" w14:paraId="771CC9AD" w14:textId="77777777" w:rsidTr="00BC6538">
        <w:trPr>
          <w:trHeight w:val="20"/>
          <w:jc w:val="center"/>
        </w:trPr>
        <w:tc>
          <w:tcPr>
            <w:tcW w:w="457" w:type="pct"/>
            <w:vMerge/>
            <w:shd w:val="clear" w:color="auto" w:fill="auto"/>
            <w:vAlign w:val="center"/>
            <w:hideMark/>
          </w:tcPr>
          <w:p w14:paraId="5D558E45"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p>
        </w:tc>
        <w:tc>
          <w:tcPr>
            <w:tcW w:w="781" w:type="pct"/>
            <w:shd w:val="clear" w:color="auto" w:fill="auto"/>
            <w:vAlign w:val="center"/>
            <w:hideMark/>
          </w:tcPr>
          <w:p w14:paraId="363FC4E2"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План</w:t>
            </w:r>
          </w:p>
        </w:tc>
        <w:tc>
          <w:tcPr>
            <w:tcW w:w="748" w:type="pct"/>
            <w:shd w:val="clear" w:color="auto" w:fill="auto"/>
            <w:vAlign w:val="center"/>
            <w:hideMark/>
          </w:tcPr>
          <w:p w14:paraId="4770E772" w14:textId="724B9CCF"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к 2014 г</w:t>
            </w:r>
            <w:r w:rsidR="00F1406D" w:rsidRPr="00FC28D6">
              <w:rPr>
                <w:rFonts w:ascii="Times New Roman" w:eastAsia="Times New Roman" w:hAnsi="Times New Roman" w:cs="Times New Roman"/>
                <w:sz w:val="24"/>
                <w:szCs w:val="24"/>
              </w:rPr>
              <w:t>.</w:t>
            </w:r>
          </w:p>
        </w:tc>
        <w:tc>
          <w:tcPr>
            <w:tcW w:w="502" w:type="pct"/>
            <w:shd w:val="clear" w:color="auto" w:fill="auto"/>
            <w:vAlign w:val="center"/>
            <w:hideMark/>
          </w:tcPr>
          <w:p w14:paraId="516BD5FB"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100,0</w:t>
            </w:r>
          </w:p>
        </w:tc>
        <w:tc>
          <w:tcPr>
            <w:tcW w:w="503" w:type="pct"/>
            <w:shd w:val="clear" w:color="auto" w:fill="auto"/>
            <w:vAlign w:val="center"/>
            <w:hideMark/>
          </w:tcPr>
          <w:p w14:paraId="30FCE8A8"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99,0</w:t>
            </w:r>
          </w:p>
        </w:tc>
        <w:tc>
          <w:tcPr>
            <w:tcW w:w="502" w:type="pct"/>
            <w:shd w:val="clear" w:color="auto" w:fill="auto"/>
            <w:vAlign w:val="center"/>
            <w:hideMark/>
          </w:tcPr>
          <w:p w14:paraId="71765323"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98,0</w:t>
            </w:r>
          </w:p>
        </w:tc>
        <w:tc>
          <w:tcPr>
            <w:tcW w:w="503" w:type="pct"/>
            <w:shd w:val="clear" w:color="auto" w:fill="auto"/>
            <w:vAlign w:val="center"/>
            <w:hideMark/>
          </w:tcPr>
          <w:p w14:paraId="63606B4F"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97,0</w:t>
            </w:r>
          </w:p>
        </w:tc>
        <w:tc>
          <w:tcPr>
            <w:tcW w:w="502" w:type="pct"/>
            <w:shd w:val="clear" w:color="auto" w:fill="auto"/>
            <w:vAlign w:val="center"/>
            <w:hideMark/>
          </w:tcPr>
          <w:p w14:paraId="0501B0CF"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95,0</w:t>
            </w:r>
          </w:p>
        </w:tc>
        <w:tc>
          <w:tcPr>
            <w:tcW w:w="502" w:type="pct"/>
            <w:shd w:val="clear" w:color="auto" w:fill="auto"/>
            <w:vAlign w:val="center"/>
            <w:hideMark/>
          </w:tcPr>
          <w:p w14:paraId="2CE8B963"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93,0</w:t>
            </w:r>
          </w:p>
        </w:tc>
      </w:tr>
      <w:tr w:rsidR="00FC28D6" w:rsidRPr="00FC28D6" w14:paraId="55CC0027" w14:textId="77777777" w:rsidTr="00BC6538">
        <w:trPr>
          <w:trHeight w:val="20"/>
          <w:jc w:val="center"/>
        </w:trPr>
        <w:tc>
          <w:tcPr>
            <w:tcW w:w="457" w:type="pct"/>
            <w:vMerge/>
            <w:shd w:val="clear" w:color="auto" w:fill="auto"/>
            <w:vAlign w:val="center"/>
            <w:hideMark/>
          </w:tcPr>
          <w:p w14:paraId="2671F353"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p>
        </w:tc>
        <w:tc>
          <w:tcPr>
            <w:tcW w:w="781" w:type="pct"/>
            <w:shd w:val="clear" w:color="auto" w:fill="auto"/>
            <w:vAlign w:val="center"/>
            <w:hideMark/>
          </w:tcPr>
          <w:p w14:paraId="7C908C31"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Факт</w:t>
            </w:r>
          </w:p>
        </w:tc>
        <w:tc>
          <w:tcPr>
            <w:tcW w:w="748" w:type="pct"/>
            <w:shd w:val="clear" w:color="auto" w:fill="auto"/>
            <w:vAlign w:val="center"/>
            <w:hideMark/>
          </w:tcPr>
          <w:p w14:paraId="505F3A39"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p>
        </w:tc>
        <w:tc>
          <w:tcPr>
            <w:tcW w:w="502" w:type="pct"/>
            <w:shd w:val="clear" w:color="auto" w:fill="auto"/>
            <w:vAlign w:val="center"/>
            <w:hideMark/>
          </w:tcPr>
          <w:p w14:paraId="70497173"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100,0</w:t>
            </w:r>
          </w:p>
        </w:tc>
        <w:tc>
          <w:tcPr>
            <w:tcW w:w="503" w:type="pct"/>
            <w:shd w:val="clear" w:color="auto" w:fill="auto"/>
            <w:vAlign w:val="center"/>
            <w:hideMark/>
          </w:tcPr>
          <w:p w14:paraId="4C923353"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83,6</w:t>
            </w:r>
          </w:p>
        </w:tc>
        <w:tc>
          <w:tcPr>
            <w:tcW w:w="502" w:type="pct"/>
            <w:shd w:val="clear" w:color="auto" w:fill="auto"/>
            <w:vAlign w:val="center"/>
            <w:hideMark/>
          </w:tcPr>
          <w:p w14:paraId="1FC7DC62"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87,5</w:t>
            </w:r>
          </w:p>
        </w:tc>
        <w:tc>
          <w:tcPr>
            <w:tcW w:w="503" w:type="pct"/>
            <w:shd w:val="clear" w:color="auto" w:fill="auto"/>
            <w:vAlign w:val="center"/>
            <w:hideMark/>
          </w:tcPr>
          <w:p w14:paraId="515E5E49"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87,4</w:t>
            </w:r>
          </w:p>
        </w:tc>
        <w:tc>
          <w:tcPr>
            <w:tcW w:w="502" w:type="pct"/>
            <w:shd w:val="clear" w:color="auto" w:fill="auto"/>
            <w:vAlign w:val="center"/>
            <w:hideMark/>
          </w:tcPr>
          <w:p w14:paraId="2C5409B0"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87,3</w:t>
            </w:r>
          </w:p>
        </w:tc>
        <w:tc>
          <w:tcPr>
            <w:tcW w:w="502" w:type="pct"/>
            <w:shd w:val="clear" w:color="auto" w:fill="auto"/>
            <w:noWrap/>
            <w:vAlign w:val="center"/>
            <w:hideMark/>
          </w:tcPr>
          <w:p w14:paraId="2F045F62"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91,0 </w:t>
            </w:r>
          </w:p>
        </w:tc>
      </w:tr>
      <w:tr w:rsidR="00FC28D6" w:rsidRPr="00FC28D6" w14:paraId="4C7DD279" w14:textId="77777777" w:rsidTr="00BC6538">
        <w:trPr>
          <w:trHeight w:val="20"/>
          <w:jc w:val="center"/>
        </w:trPr>
        <w:tc>
          <w:tcPr>
            <w:tcW w:w="457" w:type="pct"/>
            <w:vMerge/>
            <w:shd w:val="clear" w:color="auto" w:fill="auto"/>
            <w:vAlign w:val="center"/>
            <w:hideMark/>
          </w:tcPr>
          <w:p w14:paraId="0E2EB1EF"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p>
        </w:tc>
        <w:tc>
          <w:tcPr>
            <w:tcW w:w="781" w:type="pct"/>
            <w:shd w:val="clear" w:color="auto" w:fill="auto"/>
            <w:vAlign w:val="center"/>
            <w:hideMark/>
          </w:tcPr>
          <w:p w14:paraId="306CE887"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Отклонение Факт/План</w:t>
            </w:r>
          </w:p>
        </w:tc>
        <w:tc>
          <w:tcPr>
            <w:tcW w:w="748" w:type="pct"/>
            <w:shd w:val="clear" w:color="auto" w:fill="auto"/>
            <w:noWrap/>
            <w:vAlign w:val="center"/>
            <w:hideMark/>
          </w:tcPr>
          <w:p w14:paraId="5D21608D"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502" w:type="pct"/>
            <w:shd w:val="clear" w:color="auto" w:fill="auto"/>
            <w:noWrap/>
            <w:vAlign w:val="center"/>
            <w:hideMark/>
          </w:tcPr>
          <w:p w14:paraId="6481F56F"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 </w:t>
            </w:r>
          </w:p>
        </w:tc>
        <w:tc>
          <w:tcPr>
            <w:tcW w:w="503" w:type="pct"/>
            <w:shd w:val="clear" w:color="auto" w:fill="auto"/>
            <w:vAlign w:val="center"/>
            <w:hideMark/>
          </w:tcPr>
          <w:p w14:paraId="68B198F6"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15,40</w:t>
            </w:r>
          </w:p>
        </w:tc>
        <w:tc>
          <w:tcPr>
            <w:tcW w:w="502" w:type="pct"/>
            <w:shd w:val="clear" w:color="auto" w:fill="auto"/>
            <w:vAlign w:val="center"/>
            <w:hideMark/>
          </w:tcPr>
          <w:p w14:paraId="0045F5F4"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10,50</w:t>
            </w:r>
          </w:p>
        </w:tc>
        <w:tc>
          <w:tcPr>
            <w:tcW w:w="503" w:type="pct"/>
            <w:shd w:val="clear" w:color="auto" w:fill="auto"/>
            <w:vAlign w:val="center"/>
            <w:hideMark/>
          </w:tcPr>
          <w:p w14:paraId="16F94A4A"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9,60</w:t>
            </w:r>
          </w:p>
        </w:tc>
        <w:tc>
          <w:tcPr>
            <w:tcW w:w="502" w:type="pct"/>
            <w:shd w:val="clear" w:color="auto" w:fill="auto"/>
            <w:vAlign w:val="center"/>
            <w:hideMark/>
          </w:tcPr>
          <w:p w14:paraId="74A3B8A5"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7,70</w:t>
            </w:r>
          </w:p>
        </w:tc>
        <w:tc>
          <w:tcPr>
            <w:tcW w:w="502" w:type="pct"/>
            <w:shd w:val="clear" w:color="auto" w:fill="auto"/>
            <w:vAlign w:val="center"/>
            <w:hideMark/>
          </w:tcPr>
          <w:p w14:paraId="47EF9040" w14:textId="77777777" w:rsidR="00595C9E" w:rsidRPr="00FC28D6" w:rsidRDefault="00595C9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2,00</w:t>
            </w:r>
          </w:p>
        </w:tc>
      </w:tr>
      <w:tr w:rsidR="00595C9E" w:rsidRPr="00FC28D6" w14:paraId="2F181991" w14:textId="77777777" w:rsidTr="00BC6538">
        <w:trPr>
          <w:trHeight w:val="20"/>
          <w:jc w:val="center"/>
        </w:trPr>
        <w:tc>
          <w:tcPr>
            <w:tcW w:w="5000" w:type="pct"/>
            <w:gridSpan w:val="9"/>
            <w:shd w:val="clear" w:color="auto" w:fill="auto"/>
            <w:vAlign w:val="center"/>
            <w:hideMark/>
          </w:tcPr>
          <w:p w14:paraId="12004307" w14:textId="2DA312D9" w:rsidR="00595C9E" w:rsidRPr="00FC28D6" w:rsidRDefault="00595C9E" w:rsidP="00B3693D">
            <w:pPr>
              <w:spacing w:after="0" w:line="240" w:lineRule="auto"/>
              <w:ind w:firstLine="559"/>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Примечание – Составлено автором на основе источника [</w:t>
            </w:r>
            <w:r w:rsidR="009E4012" w:rsidRPr="00FC28D6">
              <w:rPr>
                <w:rFonts w:ascii="Times New Roman" w:eastAsia="Times New Roman" w:hAnsi="Times New Roman" w:cs="Times New Roman"/>
                <w:sz w:val="24"/>
                <w:szCs w:val="24"/>
              </w:rPr>
              <w:t>126</w:t>
            </w:r>
            <w:r w:rsidRPr="00FC28D6">
              <w:rPr>
                <w:rFonts w:ascii="Times New Roman" w:eastAsia="Times New Roman" w:hAnsi="Times New Roman" w:cs="Times New Roman"/>
                <w:sz w:val="24"/>
                <w:szCs w:val="24"/>
              </w:rPr>
              <w:t>]</w:t>
            </w:r>
          </w:p>
        </w:tc>
      </w:tr>
    </w:tbl>
    <w:p w14:paraId="4A99A817" w14:textId="77777777" w:rsidR="00595C9E" w:rsidRPr="00FC28D6" w:rsidRDefault="00595C9E" w:rsidP="00AB6C5C">
      <w:pPr>
        <w:spacing w:after="0" w:line="240" w:lineRule="auto"/>
        <w:ind w:firstLine="708"/>
        <w:jc w:val="both"/>
        <w:rPr>
          <w:rFonts w:ascii="Times New Roman" w:eastAsia="Times New Roman" w:hAnsi="Times New Roman" w:cs="Times New Roman"/>
          <w:sz w:val="28"/>
          <w:szCs w:val="28"/>
        </w:rPr>
      </w:pPr>
    </w:p>
    <w:p w14:paraId="03D26116" w14:textId="77020B4B" w:rsidR="00595C9E" w:rsidRPr="00FC28D6" w:rsidRDefault="00595C9E" w:rsidP="00AB6C5C">
      <w:pPr>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По данным таблицы </w:t>
      </w:r>
      <w:r w:rsidR="00B3693D" w:rsidRPr="00FC28D6">
        <w:rPr>
          <w:rFonts w:ascii="Times New Roman" w:eastAsia="Times New Roman" w:hAnsi="Times New Roman" w:cs="Times New Roman"/>
          <w:sz w:val="28"/>
          <w:szCs w:val="28"/>
        </w:rPr>
        <w:t>40</w:t>
      </w:r>
      <w:r w:rsidRPr="00FC28D6">
        <w:rPr>
          <w:rFonts w:ascii="Times New Roman" w:eastAsia="Times New Roman" w:hAnsi="Times New Roman" w:cs="Times New Roman"/>
          <w:sz w:val="28"/>
          <w:szCs w:val="28"/>
        </w:rPr>
        <w:t xml:space="preserve"> можно сделать вывод о существовании высокой вероятности достижения целевых индикаторов Программы ГПИИР по первому и второму ЦИ, а также о существовании высокой вероятности недостижения целевых индикаторов по третьему и четвертому ЦИ.</w:t>
      </w:r>
    </w:p>
    <w:p w14:paraId="38E33D98" w14:textId="23847422" w:rsidR="00595C9E" w:rsidRPr="00FC28D6" w:rsidRDefault="00595C9E" w:rsidP="00AB6C5C">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Источники финансирования Программы</w:t>
      </w:r>
      <w:r w:rsidRPr="00FC28D6">
        <w:rPr>
          <w:rFonts w:ascii="Times New Roman" w:hAnsi="Times New Roman" w:cs="Times New Roman"/>
          <w:sz w:val="28"/>
          <w:szCs w:val="28"/>
        </w:rPr>
        <w:t xml:space="preserve"> ГПИИР</w:t>
      </w:r>
      <w:r w:rsidRPr="00FC28D6">
        <w:rPr>
          <w:rFonts w:ascii="Times New Roman" w:eastAsia="Times New Roman" w:hAnsi="Times New Roman" w:cs="Times New Roman"/>
          <w:sz w:val="28"/>
          <w:szCs w:val="28"/>
        </w:rPr>
        <w:t xml:space="preserve"> из Республиканского и местного бюджета, а также из Национального фонда Республики Казахстан (НФ) утверждены Законами Республики Казахстан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О республиканском бюджете на 2014-2016 </w:t>
      </w:r>
      <w:r w:rsidR="00F1406D" w:rsidRPr="00FC28D6">
        <w:rPr>
          <w:rFonts w:ascii="Times New Roman" w:eastAsia="Times New Roman" w:hAnsi="Times New Roman" w:cs="Times New Roman"/>
          <w:sz w:val="28"/>
          <w:szCs w:val="28"/>
        </w:rPr>
        <w:t>гг.</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w:t>
      </w:r>
      <w:r w:rsidR="009E4012" w:rsidRPr="00FC28D6">
        <w:rPr>
          <w:rFonts w:ascii="Times New Roman" w:eastAsia="Times New Roman" w:hAnsi="Times New Roman" w:cs="Times New Roman"/>
          <w:sz w:val="28"/>
          <w:szCs w:val="28"/>
        </w:rPr>
        <w:t>127</w:t>
      </w:r>
      <w:r w:rsidRPr="00FC28D6">
        <w:rPr>
          <w:rFonts w:ascii="Times New Roman" w:eastAsia="Times New Roman" w:hAnsi="Times New Roman" w:cs="Times New Roman"/>
          <w:sz w:val="28"/>
          <w:szCs w:val="28"/>
        </w:rPr>
        <w:t xml:space="preserve">] и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О республиканском бюджете на 2016-2018 </w:t>
      </w:r>
      <w:r w:rsidR="00F1406D" w:rsidRPr="00FC28D6">
        <w:rPr>
          <w:rFonts w:ascii="Times New Roman" w:eastAsia="Times New Roman" w:hAnsi="Times New Roman" w:cs="Times New Roman"/>
          <w:sz w:val="28"/>
          <w:szCs w:val="28"/>
        </w:rPr>
        <w:t>гг.</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и показаны в таблице </w:t>
      </w:r>
      <w:r w:rsidR="005A7143" w:rsidRPr="00FC28D6">
        <w:rPr>
          <w:rFonts w:ascii="Times New Roman" w:eastAsia="Times New Roman" w:hAnsi="Times New Roman" w:cs="Times New Roman"/>
          <w:sz w:val="28"/>
          <w:szCs w:val="28"/>
        </w:rPr>
        <w:t>41</w:t>
      </w:r>
      <w:r w:rsidRPr="00FC28D6">
        <w:rPr>
          <w:rFonts w:ascii="Times New Roman" w:eastAsia="Times New Roman" w:hAnsi="Times New Roman" w:cs="Times New Roman"/>
          <w:sz w:val="28"/>
          <w:szCs w:val="28"/>
        </w:rPr>
        <w:t xml:space="preserve"> [</w:t>
      </w:r>
      <w:r w:rsidR="009E4012" w:rsidRPr="00FC28D6">
        <w:rPr>
          <w:rFonts w:ascii="Times New Roman" w:eastAsia="Times New Roman" w:hAnsi="Times New Roman" w:cs="Times New Roman"/>
          <w:sz w:val="28"/>
          <w:szCs w:val="28"/>
        </w:rPr>
        <w:t>12</w:t>
      </w:r>
      <w:r w:rsidR="00EB0609" w:rsidRPr="00FC28D6">
        <w:rPr>
          <w:rFonts w:ascii="Times New Roman" w:eastAsia="Times New Roman" w:hAnsi="Times New Roman" w:cs="Times New Roman"/>
          <w:sz w:val="28"/>
          <w:szCs w:val="28"/>
        </w:rPr>
        <w:t>2</w:t>
      </w:r>
      <w:r w:rsidRPr="00FC28D6">
        <w:rPr>
          <w:rFonts w:ascii="Times New Roman" w:eastAsia="Times New Roman" w:hAnsi="Times New Roman" w:cs="Times New Roman"/>
          <w:sz w:val="28"/>
          <w:szCs w:val="28"/>
        </w:rPr>
        <w:t>].</w:t>
      </w:r>
    </w:p>
    <w:p w14:paraId="63FA094D" w14:textId="77777777" w:rsidR="00651E6B" w:rsidRPr="00FC28D6" w:rsidRDefault="00651E6B" w:rsidP="00AB6C5C">
      <w:pPr>
        <w:tabs>
          <w:tab w:val="left" w:pos="709"/>
        </w:tabs>
        <w:spacing w:after="0" w:line="240" w:lineRule="auto"/>
        <w:ind w:firstLine="708"/>
        <w:jc w:val="both"/>
        <w:rPr>
          <w:rFonts w:ascii="Times New Roman" w:eastAsia="Times New Roman" w:hAnsi="Times New Roman" w:cs="Times New Roman"/>
          <w:sz w:val="28"/>
          <w:szCs w:val="28"/>
        </w:rPr>
      </w:pPr>
    </w:p>
    <w:p w14:paraId="6D999EB3" w14:textId="3619C477" w:rsidR="00595C9E" w:rsidRPr="00FC28D6" w:rsidRDefault="00595C9E" w:rsidP="00AB6C5C">
      <w:pPr>
        <w:tabs>
          <w:tab w:val="left" w:pos="709"/>
        </w:tabs>
        <w:spacing w:after="0" w:line="240" w:lineRule="auto"/>
        <w:jc w:val="both"/>
        <w:rPr>
          <w:rFonts w:ascii="Times New Roman" w:hAnsi="Times New Roman" w:cs="Times New Roman"/>
          <w:sz w:val="28"/>
          <w:szCs w:val="28"/>
        </w:rPr>
      </w:pPr>
      <w:r w:rsidRPr="00FC28D6">
        <w:rPr>
          <w:rFonts w:ascii="Times New Roman" w:eastAsia="Times New Roman" w:hAnsi="Times New Roman" w:cs="Times New Roman"/>
          <w:sz w:val="28"/>
          <w:szCs w:val="28"/>
        </w:rPr>
        <w:t xml:space="preserve">Таблица </w:t>
      </w:r>
      <w:r w:rsidR="005A7143" w:rsidRPr="00FC28D6">
        <w:rPr>
          <w:rFonts w:ascii="Times New Roman" w:eastAsia="Times New Roman" w:hAnsi="Times New Roman" w:cs="Times New Roman"/>
          <w:sz w:val="28"/>
          <w:szCs w:val="28"/>
        </w:rPr>
        <w:t>41</w:t>
      </w:r>
      <w:r w:rsidRPr="00FC28D6">
        <w:rPr>
          <w:rFonts w:ascii="Times New Roman" w:eastAsia="Times New Roman" w:hAnsi="Times New Roman" w:cs="Times New Roman"/>
          <w:sz w:val="28"/>
          <w:szCs w:val="28"/>
        </w:rPr>
        <w:t xml:space="preserve"> – Источники финансирования Программы</w:t>
      </w:r>
      <w:r w:rsidRPr="00FC28D6">
        <w:rPr>
          <w:rFonts w:ascii="Times New Roman" w:hAnsi="Times New Roman" w:cs="Times New Roman"/>
          <w:sz w:val="28"/>
          <w:szCs w:val="28"/>
        </w:rPr>
        <w:t xml:space="preserve"> ГПИИР</w:t>
      </w:r>
    </w:p>
    <w:p w14:paraId="1592D00A" w14:textId="77777777" w:rsidR="005135E2" w:rsidRPr="00FC28D6" w:rsidRDefault="005135E2" w:rsidP="00AB6C5C">
      <w:pPr>
        <w:tabs>
          <w:tab w:val="left" w:pos="709"/>
        </w:tabs>
        <w:spacing w:after="0" w:line="240" w:lineRule="auto"/>
        <w:jc w:val="both"/>
        <w:rPr>
          <w:rFonts w:ascii="Times New Roman" w:eastAsia="Times New Roman" w:hAnsi="Times New Roman" w:cs="Times New Roman"/>
          <w:sz w:val="16"/>
          <w:szCs w:val="16"/>
        </w:rPr>
      </w:pPr>
    </w:p>
    <w:tbl>
      <w:tblPr>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7"/>
        <w:gridCol w:w="1341"/>
        <w:gridCol w:w="869"/>
        <w:gridCol w:w="870"/>
        <w:gridCol w:w="869"/>
        <w:gridCol w:w="870"/>
        <w:gridCol w:w="870"/>
        <w:gridCol w:w="941"/>
      </w:tblGrid>
      <w:tr w:rsidR="00FC28D6" w:rsidRPr="00FC28D6" w14:paraId="1AE96063" w14:textId="77777777" w:rsidTr="00651E6B">
        <w:trPr>
          <w:trHeight w:val="755"/>
          <w:jc w:val="center"/>
        </w:trPr>
        <w:tc>
          <w:tcPr>
            <w:tcW w:w="2907" w:type="dxa"/>
            <w:shd w:val="clear" w:color="auto" w:fill="auto"/>
            <w:noWrap/>
            <w:vAlign w:val="center"/>
          </w:tcPr>
          <w:p w14:paraId="3AED309C" w14:textId="77777777" w:rsidR="00651E6B" w:rsidRPr="00FC28D6" w:rsidRDefault="00651E6B" w:rsidP="005135E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Источники финансирования</w:t>
            </w:r>
          </w:p>
        </w:tc>
        <w:tc>
          <w:tcPr>
            <w:tcW w:w="1341" w:type="dxa"/>
            <w:shd w:val="clear" w:color="auto" w:fill="auto"/>
            <w:vAlign w:val="center"/>
            <w:hideMark/>
          </w:tcPr>
          <w:p w14:paraId="386EB407" w14:textId="77777777" w:rsidR="00651E6B" w:rsidRPr="00FC28D6" w:rsidRDefault="00651E6B" w:rsidP="005135E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Единицы измерения</w:t>
            </w:r>
          </w:p>
        </w:tc>
        <w:tc>
          <w:tcPr>
            <w:tcW w:w="869" w:type="dxa"/>
            <w:shd w:val="clear" w:color="auto" w:fill="auto"/>
            <w:vAlign w:val="center"/>
            <w:hideMark/>
          </w:tcPr>
          <w:p w14:paraId="09FD44D7" w14:textId="45EEAB80" w:rsidR="00651E6B" w:rsidRPr="00FC28D6" w:rsidRDefault="00651E6B" w:rsidP="00651E6B">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2015</w:t>
            </w:r>
            <w:r w:rsidRPr="00FC28D6">
              <w:rPr>
                <w:rFonts w:ascii="Times New Roman" w:eastAsia="Times New Roman" w:hAnsi="Times New Roman" w:cs="Times New Roman"/>
                <w:sz w:val="24"/>
                <w:szCs w:val="24"/>
                <w:lang w:val="kk-KZ"/>
              </w:rPr>
              <w:t xml:space="preserve"> г</w:t>
            </w:r>
            <w:r w:rsidRPr="00FC28D6">
              <w:rPr>
                <w:rFonts w:ascii="Times New Roman" w:eastAsia="Times New Roman" w:hAnsi="Times New Roman" w:cs="Times New Roman"/>
                <w:sz w:val="24"/>
                <w:szCs w:val="24"/>
              </w:rPr>
              <w:t>од</w:t>
            </w:r>
          </w:p>
        </w:tc>
        <w:tc>
          <w:tcPr>
            <w:tcW w:w="870" w:type="dxa"/>
            <w:shd w:val="clear" w:color="auto" w:fill="auto"/>
            <w:vAlign w:val="center"/>
            <w:hideMark/>
          </w:tcPr>
          <w:p w14:paraId="5446ACD8" w14:textId="059DE7A2" w:rsidR="00651E6B" w:rsidRPr="00FC28D6" w:rsidRDefault="00651E6B" w:rsidP="00651E6B">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2016</w:t>
            </w:r>
            <w:r w:rsidRPr="00FC28D6">
              <w:rPr>
                <w:rFonts w:ascii="Times New Roman" w:eastAsia="Times New Roman" w:hAnsi="Times New Roman" w:cs="Times New Roman"/>
                <w:sz w:val="24"/>
                <w:szCs w:val="24"/>
                <w:lang w:val="kk-KZ"/>
              </w:rPr>
              <w:t xml:space="preserve"> г</w:t>
            </w:r>
            <w:r w:rsidRPr="00FC28D6">
              <w:rPr>
                <w:rFonts w:ascii="Times New Roman" w:eastAsia="Times New Roman" w:hAnsi="Times New Roman" w:cs="Times New Roman"/>
                <w:sz w:val="24"/>
                <w:szCs w:val="24"/>
              </w:rPr>
              <w:t>од</w:t>
            </w:r>
          </w:p>
        </w:tc>
        <w:tc>
          <w:tcPr>
            <w:tcW w:w="869" w:type="dxa"/>
            <w:shd w:val="clear" w:color="auto" w:fill="auto"/>
            <w:vAlign w:val="center"/>
            <w:hideMark/>
          </w:tcPr>
          <w:p w14:paraId="3661B1E9" w14:textId="0B748ADD" w:rsidR="00651E6B" w:rsidRPr="00FC28D6" w:rsidRDefault="00651E6B" w:rsidP="00651E6B">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2017</w:t>
            </w:r>
            <w:r w:rsidRPr="00FC28D6">
              <w:rPr>
                <w:rFonts w:ascii="Times New Roman" w:eastAsia="Times New Roman" w:hAnsi="Times New Roman" w:cs="Times New Roman"/>
                <w:sz w:val="24"/>
                <w:szCs w:val="24"/>
                <w:lang w:val="kk-KZ"/>
              </w:rPr>
              <w:t xml:space="preserve"> г</w:t>
            </w:r>
            <w:r w:rsidRPr="00FC28D6">
              <w:rPr>
                <w:rFonts w:ascii="Times New Roman" w:eastAsia="Times New Roman" w:hAnsi="Times New Roman" w:cs="Times New Roman"/>
                <w:sz w:val="24"/>
                <w:szCs w:val="24"/>
              </w:rPr>
              <w:t>од</w:t>
            </w:r>
          </w:p>
        </w:tc>
        <w:tc>
          <w:tcPr>
            <w:tcW w:w="870" w:type="dxa"/>
            <w:shd w:val="clear" w:color="auto" w:fill="auto"/>
            <w:vAlign w:val="center"/>
            <w:hideMark/>
          </w:tcPr>
          <w:p w14:paraId="5CF31082" w14:textId="2B62621A" w:rsidR="00651E6B" w:rsidRPr="00FC28D6" w:rsidRDefault="00651E6B" w:rsidP="00651E6B">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2018</w:t>
            </w:r>
            <w:r w:rsidRPr="00FC28D6">
              <w:rPr>
                <w:rFonts w:ascii="Times New Roman" w:eastAsia="Times New Roman" w:hAnsi="Times New Roman" w:cs="Times New Roman"/>
                <w:sz w:val="24"/>
                <w:szCs w:val="24"/>
                <w:lang w:val="kk-KZ"/>
              </w:rPr>
              <w:t xml:space="preserve"> г</w:t>
            </w:r>
            <w:r w:rsidRPr="00FC28D6">
              <w:rPr>
                <w:rFonts w:ascii="Times New Roman" w:eastAsia="Times New Roman" w:hAnsi="Times New Roman" w:cs="Times New Roman"/>
                <w:sz w:val="24"/>
                <w:szCs w:val="24"/>
              </w:rPr>
              <w:t>од</w:t>
            </w:r>
          </w:p>
        </w:tc>
        <w:tc>
          <w:tcPr>
            <w:tcW w:w="870" w:type="dxa"/>
            <w:shd w:val="clear" w:color="auto" w:fill="auto"/>
            <w:vAlign w:val="center"/>
            <w:hideMark/>
          </w:tcPr>
          <w:p w14:paraId="73CD3566" w14:textId="60BA79AC" w:rsidR="00651E6B" w:rsidRPr="00FC28D6" w:rsidRDefault="00651E6B" w:rsidP="00651E6B">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2019</w:t>
            </w:r>
            <w:r w:rsidRPr="00FC28D6">
              <w:rPr>
                <w:rFonts w:ascii="Times New Roman" w:eastAsia="Times New Roman" w:hAnsi="Times New Roman" w:cs="Times New Roman"/>
                <w:sz w:val="24"/>
                <w:szCs w:val="24"/>
                <w:lang w:val="kk-KZ"/>
              </w:rPr>
              <w:t xml:space="preserve"> г</w:t>
            </w:r>
            <w:r w:rsidRPr="00FC28D6">
              <w:rPr>
                <w:rFonts w:ascii="Times New Roman" w:eastAsia="Times New Roman" w:hAnsi="Times New Roman" w:cs="Times New Roman"/>
                <w:sz w:val="24"/>
                <w:szCs w:val="24"/>
              </w:rPr>
              <w:t>од</w:t>
            </w:r>
          </w:p>
        </w:tc>
        <w:tc>
          <w:tcPr>
            <w:tcW w:w="941" w:type="dxa"/>
            <w:shd w:val="clear" w:color="auto" w:fill="auto"/>
            <w:vAlign w:val="center"/>
            <w:hideMark/>
          </w:tcPr>
          <w:p w14:paraId="228672A8" w14:textId="77777777" w:rsidR="00651E6B" w:rsidRPr="00FC28D6" w:rsidRDefault="00651E6B" w:rsidP="005135E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Всего</w:t>
            </w:r>
          </w:p>
        </w:tc>
      </w:tr>
      <w:tr w:rsidR="00FC28D6" w:rsidRPr="00FC28D6" w14:paraId="559F5569" w14:textId="77777777" w:rsidTr="00EB4F22">
        <w:trPr>
          <w:trHeight w:val="20"/>
          <w:jc w:val="center"/>
        </w:trPr>
        <w:tc>
          <w:tcPr>
            <w:tcW w:w="2907" w:type="dxa"/>
            <w:shd w:val="clear" w:color="auto" w:fill="auto"/>
            <w:noWrap/>
            <w:vAlign w:val="center"/>
          </w:tcPr>
          <w:p w14:paraId="21B53423" w14:textId="5C9C7363" w:rsidR="00651E6B" w:rsidRPr="00FC28D6" w:rsidRDefault="00651E6B" w:rsidP="005135E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w:t>
            </w:r>
          </w:p>
        </w:tc>
        <w:tc>
          <w:tcPr>
            <w:tcW w:w="1341" w:type="dxa"/>
            <w:shd w:val="clear" w:color="auto" w:fill="auto"/>
            <w:vAlign w:val="center"/>
          </w:tcPr>
          <w:p w14:paraId="3F9DF97B" w14:textId="7903796C" w:rsidR="00651E6B" w:rsidRPr="00FC28D6" w:rsidRDefault="00651E6B" w:rsidP="005135E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w:t>
            </w:r>
          </w:p>
        </w:tc>
        <w:tc>
          <w:tcPr>
            <w:tcW w:w="869" w:type="dxa"/>
            <w:shd w:val="clear" w:color="auto" w:fill="auto"/>
            <w:vAlign w:val="center"/>
          </w:tcPr>
          <w:p w14:paraId="2A78CA90" w14:textId="155629FC" w:rsidR="00651E6B" w:rsidRPr="00FC28D6" w:rsidRDefault="00651E6B" w:rsidP="00651E6B">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w:t>
            </w:r>
          </w:p>
        </w:tc>
        <w:tc>
          <w:tcPr>
            <w:tcW w:w="870" w:type="dxa"/>
            <w:shd w:val="clear" w:color="auto" w:fill="auto"/>
            <w:vAlign w:val="center"/>
          </w:tcPr>
          <w:p w14:paraId="76FFB8D9" w14:textId="259564DE" w:rsidR="00651E6B" w:rsidRPr="00FC28D6" w:rsidRDefault="00651E6B" w:rsidP="00651E6B">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w:t>
            </w:r>
          </w:p>
        </w:tc>
        <w:tc>
          <w:tcPr>
            <w:tcW w:w="869" w:type="dxa"/>
            <w:shd w:val="clear" w:color="auto" w:fill="auto"/>
            <w:vAlign w:val="center"/>
          </w:tcPr>
          <w:p w14:paraId="4B63420F" w14:textId="6F4B5497" w:rsidR="00651E6B" w:rsidRPr="00FC28D6" w:rsidRDefault="00651E6B" w:rsidP="00651E6B">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w:t>
            </w:r>
          </w:p>
        </w:tc>
        <w:tc>
          <w:tcPr>
            <w:tcW w:w="870" w:type="dxa"/>
            <w:shd w:val="clear" w:color="auto" w:fill="auto"/>
            <w:vAlign w:val="center"/>
          </w:tcPr>
          <w:p w14:paraId="39EA2293" w14:textId="37F90AAF" w:rsidR="00651E6B" w:rsidRPr="00FC28D6" w:rsidRDefault="00651E6B" w:rsidP="00651E6B">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w:t>
            </w:r>
          </w:p>
        </w:tc>
        <w:tc>
          <w:tcPr>
            <w:tcW w:w="870" w:type="dxa"/>
            <w:shd w:val="clear" w:color="auto" w:fill="auto"/>
            <w:vAlign w:val="center"/>
          </w:tcPr>
          <w:p w14:paraId="663D352C" w14:textId="681BAFB7" w:rsidR="00651E6B" w:rsidRPr="00FC28D6" w:rsidRDefault="00651E6B" w:rsidP="00651E6B">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w:t>
            </w:r>
          </w:p>
        </w:tc>
        <w:tc>
          <w:tcPr>
            <w:tcW w:w="941" w:type="dxa"/>
            <w:shd w:val="clear" w:color="auto" w:fill="auto"/>
            <w:vAlign w:val="center"/>
          </w:tcPr>
          <w:p w14:paraId="552DB5AB" w14:textId="0930FF03" w:rsidR="00651E6B" w:rsidRPr="00FC28D6" w:rsidRDefault="00651E6B" w:rsidP="005135E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w:t>
            </w:r>
          </w:p>
        </w:tc>
      </w:tr>
      <w:tr w:rsidR="00FC28D6" w:rsidRPr="00FC28D6" w14:paraId="467A1894" w14:textId="77777777" w:rsidTr="00EB4F22">
        <w:trPr>
          <w:trHeight w:val="20"/>
          <w:jc w:val="center"/>
        </w:trPr>
        <w:tc>
          <w:tcPr>
            <w:tcW w:w="9537" w:type="dxa"/>
            <w:gridSpan w:val="8"/>
            <w:shd w:val="clear" w:color="auto" w:fill="auto"/>
            <w:noWrap/>
            <w:vAlign w:val="center"/>
            <w:hideMark/>
          </w:tcPr>
          <w:p w14:paraId="6322BB58" w14:textId="65347146" w:rsidR="00651E6B" w:rsidRPr="00FC28D6" w:rsidRDefault="00651E6B" w:rsidP="00651E6B">
            <w:pPr>
              <w:spacing w:after="0" w:line="240" w:lineRule="auto"/>
              <w:jc w:val="center"/>
              <w:rPr>
                <w:rFonts w:ascii="Times New Roman" w:eastAsia="Times New Roman" w:hAnsi="Times New Roman" w:cs="Times New Roman"/>
                <w:i/>
                <w:sz w:val="24"/>
                <w:szCs w:val="24"/>
              </w:rPr>
            </w:pPr>
            <w:r w:rsidRPr="00FC28D6">
              <w:rPr>
                <w:rFonts w:ascii="Times New Roman" w:eastAsia="Times New Roman" w:hAnsi="Times New Roman" w:cs="Times New Roman"/>
                <w:bCs/>
                <w:i/>
                <w:sz w:val="24"/>
                <w:szCs w:val="24"/>
              </w:rPr>
              <w:t>Республиканский бюджет</w:t>
            </w:r>
          </w:p>
        </w:tc>
      </w:tr>
      <w:tr w:rsidR="00FC28D6" w:rsidRPr="00FC28D6" w14:paraId="2CCA3F58" w14:textId="77777777" w:rsidTr="00EB4F22">
        <w:trPr>
          <w:trHeight w:val="20"/>
          <w:jc w:val="center"/>
        </w:trPr>
        <w:tc>
          <w:tcPr>
            <w:tcW w:w="2907" w:type="dxa"/>
            <w:shd w:val="clear" w:color="auto" w:fill="auto"/>
            <w:vAlign w:val="center"/>
            <w:hideMark/>
          </w:tcPr>
          <w:p w14:paraId="0A5A1C0C"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План</w:t>
            </w:r>
          </w:p>
        </w:tc>
        <w:tc>
          <w:tcPr>
            <w:tcW w:w="1341" w:type="dxa"/>
            <w:shd w:val="clear" w:color="auto" w:fill="auto"/>
            <w:vAlign w:val="bottom"/>
            <w:hideMark/>
          </w:tcPr>
          <w:p w14:paraId="3DF2A59E" w14:textId="77777777" w:rsidR="00651E6B" w:rsidRPr="00FC28D6" w:rsidRDefault="00651E6B" w:rsidP="00651E6B">
            <w:pPr>
              <w:spacing w:after="0" w:line="240" w:lineRule="auto"/>
              <w:ind w:right="-66"/>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869" w:type="dxa"/>
            <w:shd w:val="clear" w:color="auto" w:fill="auto"/>
            <w:vAlign w:val="center"/>
            <w:hideMark/>
          </w:tcPr>
          <w:p w14:paraId="20C86D26"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53,2</w:t>
            </w:r>
          </w:p>
        </w:tc>
        <w:tc>
          <w:tcPr>
            <w:tcW w:w="870" w:type="dxa"/>
            <w:shd w:val="clear" w:color="auto" w:fill="auto"/>
            <w:vAlign w:val="center"/>
            <w:hideMark/>
          </w:tcPr>
          <w:p w14:paraId="441020F9"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173,3</w:t>
            </w:r>
          </w:p>
        </w:tc>
        <w:tc>
          <w:tcPr>
            <w:tcW w:w="869" w:type="dxa"/>
            <w:shd w:val="clear" w:color="auto" w:fill="auto"/>
            <w:vAlign w:val="center"/>
            <w:hideMark/>
          </w:tcPr>
          <w:p w14:paraId="39CDC5F3"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180,1</w:t>
            </w:r>
          </w:p>
        </w:tc>
        <w:tc>
          <w:tcPr>
            <w:tcW w:w="870" w:type="dxa"/>
            <w:shd w:val="clear" w:color="auto" w:fill="auto"/>
            <w:vAlign w:val="center"/>
            <w:hideMark/>
          </w:tcPr>
          <w:p w14:paraId="262FDEC9"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71,7</w:t>
            </w:r>
          </w:p>
        </w:tc>
        <w:tc>
          <w:tcPr>
            <w:tcW w:w="870" w:type="dxa"/>
            <w:shd w:val="clear" w:color="auto" w:fill="auto"/>
            <w:vAlign w:val="center"/>
            <w:hideMark/>
          </w:tcPr>
          <w:p w14:paraId="158280E4"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85,3</w:t>
            </w:r>
          </w:p>
        </w:tc>
        <w:tc>
          <w:tcPr>
            <w:tcW w:w="941" w:type="dxa"/>
            <w:shd w:val="clear" w:color="auto" w:fill="auto"/>
            <w:vAlign w:val="center"/>
            <w:hideMark/>
          </w:tcPr>
          <w:p w14:paraId="4A976353"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563,6</w:t>
            </w:r>
          </w:p>
        </w:tc>
      </w:tr>
      <w:tr w:rsidR="00FC28D6" w:rsidRPr="00FC28D6" w14:paraId="5E3C3AAA" w14:textId="77777777" w:rsidTr="00EB4F22">
        <w:trPr>
          <w:trHeight w:val="20"/>
          <w:jc w:val="center"/>
        </w:trPr>
        <w:tc>
          <w:tcPr>
            <w:tcW w:w="2907" w:type="dxa"/>
            <w:shd w:val="clear" w:color="auto" w:fill="auto"/>
            <w:vAlign w:val="center"/>
            <w:hideMark/>
          </w:tcPr>
          <w:p w14:paraId="4C1200B5"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Факт</w:t>
            </w:r>
          </w:p>
        </w:tc>
        <w:tc>
          <w:tcPr>
            <w:tcW w:w="1341" w:type="dxa"/>
            <w:shd w:val="clear" w:color="auto" w:fill="auto"/>
            <w:vAlign w:val="bottom"/>
            <w:hideMark/>
          </w:tcPr>
          <w:p w14:paraId="69B20C19" w14:textId="77777777" w:rsidR="00651E6B" w:rsidRPr="00FC28D6" w:rsidRDefault="00651E6B" w:rsidP="00651E6B">
            <w:pPr>
              <w:spacing w:after="0" w:line="240" w:lineRule="auto"/>
              <w:ind w:right="-66"/>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869" w:type="dxa"/>
            <w:shd w:val="clear" w:color="auto" w:fill="auto"/>
            <w:vAlign w:val="center"/>
            <w:hideMark/>
          </w:tcPr>
          <w:p w14:paraId="6E870DF2"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53,2</w:t>
            </w:r>
          </w:p>
        </w:tc>
        <w:tc>
          <w:tcPr>
            <w:tcW w:w="870" w:type="dxa"/>
            <w:shd w:val="clear" w:color="auto" w:fill="auto"/>
            <w:vAlign w:val="center"/>
            <w:hideMark/>
          </w:tcPr>
          <w:p w14:paraId="4E2EE836"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172,8</w:t>
            </w:r>
          </w:p>
        </w:tc>
        <w:tc>
          <w:tcPr>
            <w:tcW w:w="869" w:type="dxa"/>
            <w:shd w:val="clear" w:color="auto" w:fill="auto"/>
            <w:vAlign w:val="center"/>
            <w:hideMark/>
          </w:tcPr>
          <w:p w14:paraId="788F3DA6"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179,7</w:t>
            </w:r>
          </w:p>
        </w:tc>
        <w:tc>
          <w:tcPr>
            <w:tcW w:w="870" w:type="dxa"/>
            <w:shd w:val="clear" w:color="auto" w:fill="auto"/>
            <w:vAlign w:val="center"/>
            <w:hideMark/>
          </w:tcPr>
          <w:p w14:paraId="2A3D07EF"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71,6</w:t>
            </w:r>
          </w:p>
        </w:tc>
        <w:tc>
          <w:tcPr>
            <w:tcW w:w="870" w:type="dxa"/>
            <w:shd w:val="clear" w:color="auto" w:fill="auto"/>
            <w:vAlign w:val="center"/>
            <w:hideMark/>
          </w:tcPr>
          <w:p w14:paraId="026634C5"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85,1</w:t>
            </w:r>
          </w:p>
        </w:tc>
        <w:tc>
          <w:tcPr>
            <w:tcW w:w="941" w:type="dxa"/>
            <w:shd w:val="clear" w:color="auto" w:fill="auto"/>
            <w:vAlign w:val="center"/>
            <w:hideMark/>
          </w:tcPr>
          <w:p w14:paraId="26030DFC"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562,3</w:t>
            </w:r>
          </w:p>
        </w:tc>
      </w:tr>
      <w:tr w:rsidR="00FC28D6" w:rsidRPr="00FC28D6" w14:paraId="382B1B7E" w14:textId="77777777" w:rsidTr="00EB4F22">
        <w:trPr>
          <w:trHeight w:val="20"/>
          <w:jc w:val="center"/>
        </w:trPr>
        <w:tc>
          <w:tcPr>
            <w:tcW w:w="2907" w:type="dxa"/>
            <w:shd w:val="clear" w:color="auto" w:fill="auto"/>
            <w:vAlign w:val="center"/>
            <w:hideMark/>
          </w:tcPr>
          <w:p w14:paraId="6385E45B"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Доля освоенных средств</w:t>
            </w:r>
          </w:p>
        </w:tc>
        <w:tc>
          <w:tcPr>
            <w:tcW w:w="1341" w:type="dxa"/>
            <w:shd w:val="clear" w:color="auto" w:fill="auto"/>
            <w:vAlign w:val="center"/>
            <w:hideMark/>
          </w:tcPr>
          <w:p w14:paraId="229654F2"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69" w:type="dxa"/>
            <w:shd w:val="clear" w:color="auto" w:fill="auto"/>
            <w:vAlign w:val="center"/>
            <w:hideMark/>
          </w:tcPr>
          <w:p w14:paraId="7C45923D"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99,9</w:t>
            </w:r>
          </w:p>
        </w:tc>
        <w:tc>
          <w:tcPr>
            <w:tcW w:w="870" w:type="dxa"/>
            <w:shd w:val="clear" w:color="auto" w:fill="auto"/>
            <w:vAlign w:val="center"/>
            <w:hideMark/>
          </w:tcPr>
          <w:p w14:paraId="1408358F"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99,8</w:t>
            </w:r>
          </w:p>
        </w:tc>
        <w:tc>
          <w:tcPr>
            <w:tcW w:w="869" w:type="dxa"/>
            <w:shd w:val="clear" w:color="auto" w:fill="auto"/>
            <w:vAlign w:val="center"/>
            <w:hideMark/>
          </w:tcPr>
          <w:p w14:paraId="19FB6B1F"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99,8</w:t>
            </w:r>
          </w:p>
        </w:tc>
        <w:tc>
          <w:tcPr>
            <w:tcW w:w="870" w:type="dxa"/>
            <w:shd w:val="clear" w:color="auto" w:fill="auto"/>
            <w:vAlign w:val="center"/>
            <w:hideMark/>
          </w:tcPr>
          <w:p w14:paraId="5D493244"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99,8</w:t>
            </w:r>
          </w:p>
        </w:tc>
        <w:tc>
          <w:tcPr>
            <w:tcW w:w="870" w:type="dxa"/>
            <w:shd w:val="clear" w:color="auto" w:fill="auto"/>
            <w:vAlign w:val="center"/>
            <w:hideMark/>
          </w:tcPr>
          <w:p w14:paraId="5C1A48C5"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99,8</w:t>
            </w:r>
          </w:p>
        </w:tc>
        <w:tc>
          <w:tcPr>
            <w:tcW w:w="941" w:type="dxa"/>
            <w:shd w:val="clear" w:color="auto" w:fill="auto"/>
            <w:vAlign w:val="center"/>
            <w:hideMark/>
          </w:tcPr>
          <w:p w14:paraId="7766A73F"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99,8</w:t>
            </w:r>
          </w:p>
        </w:tc>
      </w:tr>
      <w:tr w:rsidR="00FC28D6" w:rsidRPr="00FC28D6" w14:paraId="587913BA" w14:textId="77777777" w:rsidTr="00EB4F22">
        <w:trPr>
          <w:trHeight w:val="20"/>
          <w:jc w:val="center"/>
        </w:trPr>
        <w:tc>
          <w:tcPr>
            <w:tcW w:w="8596" w:type="dxa"/>
            <w:gridSpan w:val="7"/>
            <w:shd w:val="clear" w:color="auto" w:fill="auto"/>
            <w:noWrap/>
            <w:vAlign w:val="center"/>
            <w:hideMark/>
          </w:tcPr>
          <w:p w14:paraId="396326AE" w14:textId="77777777" w:rsidR="00651E6B" w:rsidRPr="00FC28D6" w:rsidRDefault="00651E6B" w:rsidP="00651E6B">
            <w:pPr>
              <w:spacing w:after="0" w:line="240" w:lineRule="auto"/>
              <w:jc w:val="center"/>
              <w:rPr>
                <w:rFonts w:ascii="Times New Roman" w:eastAsia="Times New Roman" w:hAnsi="Times New Roman" w:cs="Times New Roman"/>
                <w:bCs/>
                <w:i/>
                <w:sz w:val="24"/>
                <w:szCs w:val="24"/>
              </w:rPr>
            </w:pPr>
            <w:r w:rsidRPr="00FC28D6">
              <w:rPr>
                <w:rFonts w:ascii="Times New Roman" w:eastAsia="Times New Roman" w:hAnsi="Times New Roman" w:cs="Times New Roman"/>
                <w:bCs/>
                <w:i/>
                <w:sz w:val="24"/>
                <w:szCs w:val="24"/>
              </w:rPr>
              <w:t>Национальный фонд Республики Казахстан</w:t>
            </w:r>
          </w:p>
        </w:tc>
        <w:tc>
          <w:tcPr>
            <w:tcW w:w="941" w:type="dxa"/>
            <w:shd w:val="clear" w:color="auto" w:fill="auto"/>
            <w:vAlign w:val="center"/>
            <w:hideMark/>
          </w:tcPr>
          <w:p w14:paraId="2BCFA852" w14:textId="77777777" w:rsidR="00651E6B" w:rsidRPr="00FC28D6" w:rsidRDefault="00651E6B" w:rsidP="00651E6B">
            <w:pPr>
              <w:spacing w:after="0" w:line="240" w:lineRule="auto"/>
              <w:jc w:val="center"/>
              <w:rPr>
                <w:rFonts w:ascii="Times New Roman" w:eastAsia="Times New Roman" w:hAnsi="Times New Roman" w:cs="Times New Roman"/>
                <w:i/>
                <w:sz w:val="24"/>
                <w:szCs w:val="24"/>
              </w:rPr>
            </w:pPr>
          </w:p>
        </w:tc>
      </w:tr>
      <w:tr w:rsidR="00FC28D6" w:rsidRPr="00FC28D6" w14:paraId="505C19E9" w14:textId="77777777" w:rsidTr="00651E6B">
        <w:trPr>
          <w:trHeight w:val="20"/>
          <w:jc w:val="center"/>
        </w:trPr>
        <w:tc>
          <w:tcPr>
            <w:tcW w:w="2907" w:type="dxa"/>
            <w:tcBorders>
              <w:bottom w:val="nil"/>
            </w:tcBorders>
            <w:shd w:val="clear" w:color="auto" w:fill="auto"/>
            <w:vAlign w:val="center"/>
            <w:hideMark/>
          </w:tcPr>
          <w:p w14:paraId="0A8EB82B"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План</w:t>
            </w:r>
          </w:p>
        </w:tc>
        <w:tc>
          <w:tcPr>
            <w:tcW w:w="1341" w:type="dxa"/>
            <w:tcBorders>
              <w:bottom w:val="nil"/>
            </w:tcBorders>
            <w:shd w:val="clear" w:color="auto" w:fill="auto"/>
            <w:vAlign w:val="bottom"/>
            <w:hideMark/>
          </w:tcPr>
          <w:p w14:paraId="203BED10" w14:textId="77777777" w:rsidR="00651E6B" w:rsidRPr="00FC28D6" w:rsidRDefault="00651E6B" w:rsidP="00651E6B">
            <w:pPr>
              <w:spacing w:after="0" w:line="240" w:lineRule="auto"/>
              <w:ind w:right="-66"/>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869" w:type="dxa"/>
            <w:tcBorders>
              <w:bottom w:val="nil"/>
            </w:tcBorders>
            <w:shd w:val="clear" w:color="auto" w:fill="auto"/>
            <w:vAlign w:val="center"/>
            <w:hideMark/>
          </w:tcPr>
          <w:p w14:paraId="3602556E"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88,8</w:t>
            </w:r>
          </w:p>
        </w:tc>
        <w:tc>
          <w:tcPr>
            <w:tcW w:w="870" w:type="dxa"/>
            <w:tcBorders>
              <w:bottom w:val="nil"/>
            </w:tcBorders>
            <w:shd w:val="clear" w:color="auto" w:fill="auto"/>
            <w:vAlign w:val="center"/>
            <w:hideMark/>
          </w:tcPr>
          <w:p w14:paraId="129435E7"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w:t>
            </w:r>
          </w:p>
        </w:tc>
        <w:tc>
          <w:tcPr>
            <w:tcW w:w="869" w:type="dxa"/>
            <w:tcBorders>
              <w:bottom w:val="nil"/>
            </w:tcBorders>
            <w:shd w:val="clear" w:color="auto" w:fill="auto"/>
            <w:vAlign w:val="center"/>
            <w:hideMark/>
          </w:tcPr>
          <w:p w14:paraId="5AE4A9B2"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37,7</w:t>
            </w:r>
          </w:p>
        </w:tc>
        <w:tc>
          <w:tcPr>
            <w:tcW w:w="870" w:type="dxa"/>
            <w:tcBorders>
              <w:bottom w:val="nil"/>
            </w:tcBorders>
            <w:shd w:val="clear" w:color="auto" w:fill="auto"/>
            <w:vAlign w:val="center"/>
            <w:hideMark/>
          </w:tcPr>
          <w:p w14:paraId="114EF625"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0,0</w:t>
            </w:r>
          </w:p>
        </w:tc>
        <w:tc>
          <w:tcPr>
            <w:tcW w:w="870" w:type="dxa"/>
            <w:tcBorders>
              <w:bottom w:val="nil"/>
            </w:tcBorders>
            <w:shd w:val="clear" w:color="auto" w:fill="auto"/>
            <w:vAlign w:val="center"/>
            <w:hideMark/>
          </w:tcPr>
          <w:p w14:paraId="1D45B32C"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0,0</w:t>
            </w:r>
          </w:p>
        </w:tc>
        <w:tc>
          <w:tcPr>
            <w:tcW w:w="941" w:type="dxa"/>
            <w:tcBorders>
              <w:bottom w:val="nil"/>
            </w:tcBorders>
            <w:shd w:val="clear" w:color="auto" w:fill="auto"/>
            <w:vAlign w:val="center"/>
            <w:hideMark/>
          </w:tcPr>
          <w:p w14:paraId="15F76EA3"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136,5</w:t>
            </w:r>
          </w:p>
        </w:tc>
      </w:tr>
      <w:tr w:rsidR="00FC28D6" w:rsidRPr="00FC28D6" w14:paraId="51AA8FB3" w14:textId="77777777" w:rsidTr="00651E6B">
        <w:trPr>
          <w:trHeight w:val="20"/>
          <w:jc w:val="center"/>
        </w:trPr>
        <w:tc>
          <w:tcPr>
            <w:tcW w:w="2907" w:type="dxa"/>
            <w:tcBorders>
              <w:bottom w:val="single" w:sz="4" w:space="0" w:color="auto"/>
            </w:tcBorders>
            <w:shd w:val="clear" w:color="auto" w:fill="auto"/>
            <w:vAlign w:val="center"/>
            <w:hideMark/>
          </w:tcPr>
          <w:p w14:paraId="53C5D425"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Факт</w:t>
            </w:r>
          </w:p>
        </w:tc>
        <w:tc>
          <w:tcPr>
            <w:tcW w:w="1341" w:type="dxa"/>
            <w:tcBorders>
              <w:bottom w:val="single" w:sz="4" w:space="0" w:color="auto"/>
            </w:tcBorders>
            <w:shd w:val="clear" w:color="auto" w:fill="auto"/>
            <w:vAlign w:val="bottom"/>
            <w:hideMark/>
          </w:tcPr>
          <w:p w14:paraId="67686DC6" w14:textId="77777777" w:rsidR="00651E6B" w:rsidRPr="00FC28D6" w:rsidRDefault="00651E6B" w:rsidP="00651E6B">
            <w:pPr>
              <w:spacing w:after="0" w:line="240" w:lineRule="auto"/>
              <w:ind w:right="-66"/>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869" w:type="dxa"/>
            <w:tcBorders>
              <w:bottom w:val="single" w:sz="4" w:space="0" w:color="auto"/>
            </w:tcBorders>
            <w:shd w:val="clear" w:color="auto" w:fill="auto"/>
            <w:vAlign w:val="center"/>
            <w:hideMark/>
          </w:tcPr>
          <w:p w14:paraId="2C483912"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88,5</w:t>
            </w:r>
          </w:p>
        </w:tc>
        <w:tc>
          <w:tcPr>
            <w:tcW w:w="870" w:type="dxa"/>
            <w:tcBorders>
              <w:bottom w:val="single" w:sz="4" w:space="0" w:color="auto"/>
            </w:tcBorders>
            <w:shd w:val="clear" w:color="auto" w:fill="auto"/>
            <w:vAlign w:val="center"/>
            <w:hideMark/>
          </w:tcPr>
          <w:p w14:paraId="69C22FD8"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w:t>
            </w:r>
          </w:p>
        </w:tc>
        <w:tc>
          <w:tcPr>
            <w:tcW w:w="869" w:type="dxa"/>
            <w:tcBorders>
              <w:bottom w:val="single" w:sz="4" w:space="0" w:color="auto"/>
            </w:tcBorders>
            <w:shd w:val="clear" w:color="auto" w:fill="auto"/>
            <w:vAlign w:val="center"/>
            <w:hideMark/>
          </w:tcPr>
          <w:p w14:paraId="59B2562C"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37,7</w:t>
            </w:r>
          </w:p>
        </w:tc>
        <w:tc>
          <w:tcPr>
            <w:tcW w:w="870" w:type="dxa"/>
            <w:tcBorders>
              <w:bottom w:val="single" w:sz="4" w:space="0" w:color="auto"/>
            </w:tcBorders>
            <w:shd w:val="clear" w:color="auto" w:fill="auto"/>
            <w:vAlign w:val="center"/>
            <w:hideMark/>
          </w:tcPr>
          <w:p w14:paraId="29A0B49F"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0,0</w:t>
            </w:r>
          </w:p>
        </w:tc>
        <w:tc>
          <w:tcPr>
            <w:tcW w:w="870" w:type="dxa"/>
            <w:tcBorders>
              <w:bottom w:val="single" w:sz="4" w:space="0" w:color="auto"/>
            </w:tcBorders>
            <w:shd w:val="clear" w:color="auto" w:fill="auto"/>
            <w:vAlign w:val="center"/>
            <w:hideMark/>
          </w:tcPr>
          <w:p w14:paraId="153DFB0D"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0,0</w:t>
            </w:r>
          </w:p>
        </w:tc>
        <w:tc>
          <w:tcPr>
            <w:tcW w:w="941" w:type="dxa"/>
            <w:tcBorders>
              <w:bottom w:val="single" w:sz="4" w:space="0" w:color="auto"/>
            </w:tcBorders>
            <w:shd w:val="clear" w:color="auto" w:fill="auto"/>
            <w:vAlign w:val="center"/>
            <w:hideMark/>
          </w:tcPr>
          <w:p w14:paraId="05D4D98C"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136,2</w:t>
            </w:r>
          </w:p>
        </w:tc>
      </w:tr>
      <w:tr w:rsidR="00FC28D6" w:rsidRPr="00FC28D6" w14:paraId="76048958" w14:textId="77777777" w:rsidTr="00651E6B">
        <w:trPr>
          <w:trHeight w:val="146"/>
          <w:jc w:val="center"/>
        </w:trPr>
        <w:tc>
          <w:tcPr>
            <w:tcW w:w="2907" w:type="dxa"/>
            <w:tcBorders>
              <w:bottom w:val="nil"/>
            </w:tcBorders>
            <w:shd w:val="clear" w:color="auto" w:fill="auto"/>
            <w:vAlign w:val="center"/>
            <w:hideMark/>
          </w:tcPr>
          <w:p w14:paraId="1638695C" w14:textId="67D7AECF" w:rsidR="00651E6B" w:rsidRPr="00FC28D6" w:rsidRDefault="00651E6B" w:rsidP="00651E6B">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Доля освоенных средств</w:t>
            </w:r>
          </w:p>
        </w:tc>
        <w:tc>
          <w:tcPr>
            <w:tcW w:w="1341" w:type="dxa"/>
            <w:tcBorders>
              <w:bottom w:val="nil"/>
            </w:tcBorders>
            <w:shd w:val="clear" w:color="auto" w:fill="auto"/>
            <w:vAlign w:val="center"/>
            <w:hideMark/>
          </w:tcPr>
          <w:p w14:paraId="0D2EADBD"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69" w:type="dxa"/>
            <w:tcBorders>
              <w:bottom w:val="nil"/>
            </w:tcBorders>
            <w:shd w:val="clear" w:color="auto" w:fill="auto"/>
            <w:vAlign w:val="center"/>
            <w:hideMark/>
          </w:tcPr>
          <w:p w14:paraId="52CBF1CB"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99,67</w:t>
            </w:r>
          </w:p>
        </w:tc>
        <w:tc>
          <w:tcPr>
            <w:tcW w:w="870" w:type="dxa"/>
            <w:tcBorders>
              <w:bottom w:val="nil"/>
            </w:tcBorders>
            <w:shd w:val="clear" w:color="auto" w:fill="auto"/>
            <w:vAlign w:val="center"/>
            <w:hideMark/>
          </w:tcPr>
          <w:p w14:paraId="7507D32E"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100,0</w:t>
            </w:r>
          </w:p>
        </w:tc>
        <w:tc>
          <w:tcPr>
            <w:tcW w:w="869" w:type="dxa"/>
            <w:tcBorders>
              <w:bottom w:val="nil"/>
            </w:tcBorders>
            <w:shd w:val="clear" w:color="auto" w:fill="auto"/>
            <w:vAlign w:val="center"/>
            <w:hideMark/>
          </w:tcPr>
          <w:p w14:paraId="483D9521"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100,0</w:t>
            </w:r>
          </w:p>
        </w:tc>
        <w:tc>
          <w:tcPr>
            <w:tcW w:w="870" w:type="dxa"/>
            <w:tcBorders>
              <w:bottom w:val="nil"/>
            </w:tcBorders>
            <w:shd w:val="clear" w:color="auto" w:fill="auto"/>
            <w:vAlign w:val="center"/>
            <w:hideMark/>
          </w:tcPr>
          <w:p w14:paraId="7D8EF1EB"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70" w:type="dxa"/>
            <w:tcBorders>
              <w:bottom w:val="nil"/>
            </w:tcBorders>
            <w:shd w:val="clear" w:color="auto" w:fill="auto"/>
            <w:vAlign w:val="center"/>
            <w:hideMark/>
          </w:tcPr>
          <w:p w14:paraId="6FE3C9E4"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941" w:type="dxa"/>
            <w:tcBorders>
              <w:bottom w:val="nil"/>
            </w:tcBorders>
            <w:shd w:val="clear" w:color="auto" w:fill="auto"/>
            <w:vAlign w:val="center"/>
            <w:hideMark/>
          </w:tcPr>
          <w:p w14:paraId="10C5240C"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r>
      <w:tr w:rsidR="00FC28D6" w:rsidRPr="00FC28D6" w14:paraId="03E32689" w14:textId="77777777" w:rsidTr="00EB4F22">
        <w:trPr>
          <w:trHeight w:val="20"/>
          <w:jc w:val="center"/>
        </w:trPr>
        <w:tc>
          <w:tcPr>
            <w:tcW w:w="9537" w:type="dxa"/>
            <w:gridSpan w:val="8"/>
            <w:shd w:val="clear" w:color="auto" w:fill="auto"/>
            <w:noWrap/>
            <w:vAlign w:val="center"/>
            <w:hideMark/>
          </w:tcPr>
          <w:p w14:paraId="4B6F3222" w14:textId="45CD31B8" w:rsidR="00651E6B" w:rsidRPr="00FC28D6" w:rsidRDefault="00651E6B" w:rsidP="00651E6B">
            <w:pPr>
              <w:spacing w:after="0" w:line="240" w:lineRule="auto"/>
              <w:jc w:val="center"/>
              <w:rPr>
                <w:rFonts w:ascii="Times New Roman" w:eastAsia="Times New Roman" w:hAnsi="Times New Roman" w:cs="Times New Roman"/>
                <w:i/>
                <w:sz w:val="24"/>
                <w:szCs w:val="24"/>
              </w:rPr>
            </w:pPr>
            <w:r w:rsidRPr="00FC28D6">
              <w:rPr>
                <w:rFonts w:ascii="Times New Roman" w:eastAsia="Times New Roman" w:hAnsi="Times New Roman" w:cs="Times New Roman"/>
                <w:bCs/>
                <w:i/>
                <w:sz w:val="24"/>
                <w:szCs w:val="24"/>
              </w:rPr>
              <w:t>Местный бюджет</w:t>
            </w:r>
          </w:p>
        </w:tc>
      </w:tr>
      <w:tr w:rsidR="00FC28D6" w:rsidRPr="00FC28D6" w14:paraId="4E4A5B9C" w14:textId="77777777" w:rsidTr="00EB4F22">
        <w:trPr>
          <w:trHeight w:val="20"/>
          <w:jc w:val="center"/>
        </w:trPr>
        <w:tc>
          <w:tcPr>
            <w:tcW w:w="2907" w:type="dxa"/>
            <w:shd w:val="clear" w:color="auto" w:fill="auto"/>
            <w:vAlign w:val="center"/>
            <w:hideMark/>
          </w:tcPr>
          <w:p w14:paraId="7E79F141"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План</w:t>
            </w:r>
          </w:p>
        </w:tc>
        <w:tc>
          <w:tcPr>
            <w:tcW w:w="1341" w:type="dxa"/>
            <w:shd w:val="clear" w:color="auto" w:fill="auto"/>
            <w:vAlign w:val="bottom"/>
            <w:hideMark/>
          </w:tcPr>
          <w:p w14:paraId="27294C8A" w14:textId="77777777" w:rsidR="00651E6B" w:rsidRPr="00FC28D6" w:rsidRDefault="00651E6B" w:rsidP="00651E6B">
            <w:pPr>
              <w:spacing w:after="0" w:line="240" w:lineRule="auto"/>
              <w:ind w:right="-66"/>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869" w:type="dxa"/>
            <w:shd w:val="clear" w:color="auto" w:fill="auto"/>
            <w:vAlign w:val="center"/>
            <w:hideMark/>
          </w:tcPr>
          <w:p w14:paraId="766A22C5"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8,5</w:t>
            </w:r>
          </w:p>
        </w:tc>
        <w:tc>
          <w:tcPr>
            <w:tcW w:w="870" w:type="dxa"/>
            <w:shd w:val="clear" w:color="auto" w:fill="auto"/>
            <w:vAlign w:val="center"/>
            <w:hideMark/>
          </w:tcPr>
          <w:p w14:paraId="60C4DB32"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5,0</w:t>
            </w:r>
          </w:p>
        </w:tc>
        <w:tc>
          <w:tcPr>
            <w:tcW w:w="869" w:type="dxa"/>
            <w:shd w:val="clear" w:color="auto" w:fill="auto"/>
            <w:vAlign w:val="center"/>
            <w:hideMark/>
          </w:tcPr>
          <w:p w14:paraId="7B1A0246"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7,7</w:t>
            </w:r>
          </w:p>
        </w:tc>
        <w:tc>
          <w:tcPr>
            <w:tcW w:w="870" w:type="dxa"/>
            <w:shd w:val="clear" w:color="auto" w:fill="auto"/>
            <w:vAlign w:val="center"/>
            <w:hideMark/>
          </w:tcPr>
          <w:p w14:paraId="2FD633F6"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w:t>
            </w:r>
          </w:p>
        </w:tc>
        <w:tc>
          <w:tcPr>
            <w:tcW w:w="870" w:type="dxa"/>
            <w:shd w:val="clear" w:color="auto" w:fill="auto"/>
            <w:vAlign w:val="center"/>
            <w:hideMark/>
          </w:tcPr>
          <w:p w14:paraId="47943A03"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3,5</w:t>
            </w:r>
          </w:p>
        </w:tc>
        <w:tc>
          <w:tcPr>
            <w:tcW w:w="941" w:type="dxa"/>
            <w:shd w:val="clear" w:color="auto" w:fill="auto"/>
            <w:vAlign w:val="center"/>
            <w:hideMark/>
          </w:tcPr>
          <w:p w14:paraId="1C82502C"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26,7</w:t>
            </w:r>
          </w:p>
        </w:tc>
      </w:tr>
      <w:tr w:rsidR="00FC28D6" w:rsidRPr="00FC28D6" w14:paraId="046D621F" w14:textId="77777777" w:rsidTr="00EB4F22">
        <w:trPr>
          <w:trHeight w:val="20"/>
          <w:jc w:val="center"/>
        </w:trPr>
        <w:tc>
          <w:tcPr>
            <w:tcW w:w="2907" w:type="dxa"/>
            <w:shd w:val="clear" w:color="auto" w:fill="auto"/>
            <w:vAlign w:val="center"/>
            <w:hideMark/>
          </w:tcPr>
          <w:p w14:paraId="1B534E4E"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Факт</w:t>
            </w:r>
          </w:p>
        </w:tc>
        <w:tc>
          <w:tcPr>
            <w:tcW w:w="1341" w:type="dxa"/>
            <w:shd w:val="clear" w:color="auto" w:fill="auto"/>
            <w:vAlign w:val="bottom"/>
            <w:hideMark/>
          </w:tcPr>
          <w:p w14:paraId="65EFD54F" w14:textId="77777777" w:rsidR="00651E6B" w:rsidRPr="00FC28D6" w:rsidRDefault="00651E6B" w:rsidP="00651E6B">
            <w:pPr>
              <w:spacing w:after="0" w:line="240" w:lineRule="auto"/>
              <w:ind w:right="-66"/>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869" w:type="dxa"/>
            <w:shd w:val="clear" w:color="auto" w:fill="auto"/>
            <w:vAlign w:val="center"/>
            <w:hideMark/>
          </w:tcPr>
          <w:p w14:paraId="3CD722C6"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8,5</w:t>
            </w:r>
          </w:p>
        </w:tc>
        <w:tc>
          <w:tcPr>
            <w:tcW w:w="870" w:type="dxa"/>
            <w:shd w:val="clear" w:color="auto" w:fill="auto"/>
            <w:vAlign w:val="center"/>
            <w:hideMark/>
          </w:tcPr>
          <w:p w14:paraId="245DCF10"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5,0</w:t>
            </w:r>
          </w:p>
        </w:tc>
        <w:tc>
          <w:tcPr>
            <w:tcW w:w="869" w:type="dxa"/>
            <w:shd w:val="clear" w:color="auto" w:fill="auto"/>
            <w:vAlign w:val="center"/>
            <w:hideMark/>
          </w:tcPr>
          <w:p w14:paraId="3DDD5714"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7,7</w:t>
            </w:r>
          </w:p>
        </w:tc>
        <w:tc>
          <w:tcPr>
            <w:tcW w:w="870" w:type="dxa"/>
            <w:shd w:val="clear" w:color="auto" w:fill="auto"/>
            <w:vAlign w:val="center"/>
            <w:hideMark/>
          </w:tcPr>
          <w:p w14:paraId="6F6271EE"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w:t>
            </w:r>
          </w:p>
        </w:tc>
        <w:tc>
          <w:tcPr>
            <w:tcW w:w="870" w:type="dxa"/>
            <w:shd w:val="clear" w:color="auto" w:fill="auto"/>
            <w:vAlign w:val="center"/>
            <w:hideMark/>
          </w:tcPr>
          <w:p w14:paraId="2EB9A53B"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3,5</w:t>
            </w:r>
          </w:p>
        </w:tc>
        <w:tc>
          <w:tcPr>
            <w:tcW w:w="941" w:type="dxa"/>
            <w:shd w:val="clear" w:color="auto" w:fill="auto"/>
            <w:vAlign w:val="center"/>
            <w:hideMark/>
          </w:tcPr>
          <w:p w14:paraId="2304A652"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26,7</w:t>
            </w:r>
          </w:p>
        </w:tc>
      </w:tr>
      <w:tr w:rsidR="00FC28D6" w:rsidRPr="00FC28D6" w14:paraId="1361A056" w14:textId="77777777" w:rsidTr="00EB4F22">
        <w:trPr>
          <w:trHeight w:val="20"/>
          <w:jc w:val="center"/>
        </w:trPr>
        <w:tc>
          <w:tcPr>
            <w:tcW w:w="2907" w:type="dxa"/>
            <w:shd w:val="clear" w:color="auto" w:fill="auto"/>
            <w:vAlign w:val="center"/>
            <w:hideMark/>
          </w:tcPr>
          <w:p w14:paraId="5DD601EA"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Доля освоенных средств</w:t>
            </w:r>
          </w:p>
        </w:tc>
        <w:tc>
          <w:tcPr>
            <w:tcW w:w="1341" w:type="dxa"/>
            <w:shd w:val="clear" w:color="auto" w:fill="auto"/>
            <w:vAlign w:val="center"/>
            <w:hideMark/>
          </w:tcPr>
          <w:p w14:paraId="761461EB"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69" w:type="dxa"/>
            <w:shd w:val="clear" w:color="auto" w:fill="auto"/>
            <w:vAlign w:val="center"/>
            <w:hideMark/>
          </w:tcPr>
          <w:p w14:paraId="06FD7481"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100,0</w:t>
            </w:r>
          </w:p>
        </w:tc>
        <w:tc>
          <w:tcPr>
            <w:tcW w:w="870" w:type="dxa"/>
            <w:shd w:val="clear" w:color="auto" w:fill="auto"/>
            <w:vAlign w:val="center"/>
            <w:hideMark/>
          </w:tcPr>
          <w:p w14:paraId="446B1D5A"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100,0</w:t>
            </w:r>
          </w:p>
        </w:tc>
        <w:tc>
          <w:tcPr>
            <w:tcW w:w="869" w:type="dxa"/>
            <w:shd w:val="clear" w:color="auto" w:fill="auto"/>
            <w:vAlign w:val="center"/>
            <w:hideMark/>
          </w:tcPr>
          <w:p w14:paraId="5C51F124"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100,0</w:t>
            </w:r>
          </w:p>
        </w:tc>
        <w:tc>
          <w:tcPr>
            <w:tcW w:w="870" w:type="dxa"/>
            <w:shd w:val="clear" w:color="auto" w:fill="auto"/>
            <w:vAlign w:val="center"/>
            <w:hideMark/>
          </w:tcPr>
          <w:p w14:paraId="4E9CDE0D"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100,0</w:t>
            </w:r>
          </w:p>
        </w:tc>
        <w:tc>
          <w:tcPr>
            <w:tcW w:w="870" w:type="dxa"/>
            <w:shd w:val="clear" w:color="auto" w:fill="auto"/>
            <w:vAlign w:val="center"/>
            <w:hideMark/>
          </w:tcPr>
          <w:p w14:paraId="72FF68BE"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100,0</w:t>
            </w:r>
          </w:p>
        </w:tc>
        <w:tc>
          <w:tcPr>
            <w:tcW w:w="941" w:type="dxa"/>
            <w:shd w:val="clear" w:color="auto" w:fill="auto"/>
            <w:vAlign w:val="center"/>
            <w:hideMark/>
          </w:tcPr>
          <w:p w14:paraId="4B6240ED"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100,0</w:t>
            </w:r>
          </w:p>
        </w:tc>
      </w:tr>
      <w:tr w:rsidR="00FC28D6" w:rsidRPr="00FC28D6" w14:paraId="43ACBB71" w14:textId="77777777" w:rsidTr="00651E6B">
        <w:trPr>
          <w:trHeight w:val="20"/>
          <w:jc w:val="center"/>
        </w:trPr>
        <w:tc>
          <w:tcPr>
            <w:tcW w:w="9537" w:type="dxa"/>
            <w:gridSpan w:val="8"/>
            <w:tcBorders>
              <w:bottom w:val="single" w:sz="4" w:space="0" w:color="auto"/>
            </w:tcBorders>
            <w:shd w:val="clear" w:color="auto" w:fill="auto"/>
            <w:vAlign w:val="center"/>
            <w:hideMark/>
          </w:tcPr>
          <w:p w14:paraId="50D2D7C7" w14:textId="6C7E9B89" w:rsidR="00651E6B" w:rsidRPr="00FC28D6" w:rsidRDefault="00651E6B" w:rsidP="00651E6B">
            <w:pPr>
              <w:spacing w:after="0" w:line="240" w:lineRule="auto"/>
              <w:jc w:val="center"/>
              <w:rPr>
                <w:rFonts w:ascii="Times New Roman" w:eastAsia="Times New Roman" w:hAnsi="Times New Roman" w:cs="Times New Roman"/>
                <w:i/>
                <w:sz w:val="24"/>
                <w:szCs w:val="24"/>
              </w:rPr>
            </w:pPr>
            <w:r w:rsidRPr="00FC28D6">
              <w:rPr>
                <w:rFonts w:ascii="Times New Roman" w:eastAsia="Times New Roman" w:hAnsi="Times New Roman" w:cs="Times New Roman"/>
                <w:bCs/>
                <w:i/>
                <w:sz w:val="24"/>
                <w:szCs w:val="24"/>
              </w:rPr>
              <w:t>Государственные средства всего (стр.1+стр.2+стр.3)</w:t>
            </w:r>
          </w:p>
        </w:tc>
      </w:tr>
      <w:tr w:rsidR="00FC28D6" w:rsidRPr="00FC28D6" w14:paraId="53B08F6E" w14:textId="77777777" w:rsidTr="00651E6B">
        <w:trPr>
          <w:trHeight w:val="20"/>
          <w:jc w:val="center"/>
        </w:trPr>
        <w:tc>
          <w:tcPr>
            <w:tcW w:w="2907" w:type="dxa"/>
            <w:tcBorders>
              <w:bottom w:val="nil"/>
            </w:tcBorders>
            <w:shd w:val="clear" w:color="auto" w:fill="auto"/>
            <w:vAlign w:val="center"/>
            <w:hideMark/>
          </w:tcPr>
          <w:p w14:paraId="10F679A1"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План</w:t>
            </w:r>
          </w:p>
        </w:tc>
        <w:tc>
          <w:tcPr>
            <w:tcW w:w="1341" w:type="dxa"/>
            <w:tcBorders>
              <w:bottom w:val="nil"/>
            </w:tcBorders>
            <w:shd w:val="clear" w:color="auto" w:fill="auto"/>
            <w:vAlign w:val="bottom"/>
            <w:hideMark/>
          </w:tcPr>
          <w:p w14:paraId="5AA4CFA2" w14:textId="77777777" w:rsidR="00651E6B" w:rsidRPr="00FC28D6" w:rsidRDefault="00651E6B" w:rsidP="00651E6B">
            <w:pPr>
              <w:spacing w:after="0" w:line="240" w:lineRule="auto"/>
              <w:ind w:right="-66"/>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869" w:type="dxa"/>
            <w:tcBorders>
              <w:bottom w:val="nil"/>
            </w:tcBorders>
            <w:shd w:val="clear" w:color="auto" w:fill="auto"/>
            <w:vAlign w:val="center"/>
            <w:hideMark/>
          </w:tcPr>
          <w:p w14:paraId="7FBE51E4" w14:textId="77777777" w:rsidR="00651E6B" w:rsidRPr="00FC28D6" w:rsidRDefault="00651E6B" w:rsidP="00651E6B">
            <w:pPr>
              <w:spacing w:after="0" w:line="240" w:lineRule="auto"/>
              <w:ind w:right="-47"/>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150,59</w:t>
            </w:r>
          </w:p>
        </w:tc>
        <w:tc>
          <w:tcPr>
            <w:tcW w:w="870" w:type="dxa"/>
            <w:tcBorders>
              <w:bottom w:val="nil"/>
            </w:tcBorders>
            <w:shd w:val="clear" w:color="auto" w:fill="auto"/>
            <w:vAlign w:val="center"/>
            <w:hideMark/>
          </w:tcPr>
          <w:p w14:paraId="43588214"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188,3</w:t>
            </w:r>
          </w:p>
        </w:tc>
        <w:tc>
          <w:tcPr>
            <w:tcW w:w="869" w:type="dxa"/>
            <w:tcBorders>
              <w:bottom w:val="nil"/>
            </w:tcBorders>
            <w:shd w:val="clear" w:color="auto" w:fill="auto"/>
            <w:vAlign w:val="center"/>
            <w:hideMark/>
          </w:tcPr>
          <w:p w14:paraId="3583029F"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225,5</w:t>
            </w:r>
          </w:p>
        </w:tc>
        <w:tc>
          <w:tcPr>
            <w:tcW w:w="870" w:type="dxa"/>
            <w:tcBorders>
              <w:bottom w:val="nil"/>
            </w:tcBorders>
            <w:shd w:val="clear" w:color="auto" w:fill="auto"/>
            <w:vAlign w:val="center"/>
            <w:hideMark/>
          </w:tcPr>
          <w:p w14:paraId="7E0860EE"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73,73</w:t>
            </w:r>
          </w:p>
        </w:tc>
        <w:tc>
          <w:tcPr>
            <w:tcW w:w="870" w:type="dxa"/>
            <w:tcBorders>
              <w:bottom w:val="nil"/>
            </w:tcBorders>
            <w:shd w:val="clear" w:color="auto" w:fill="auto"/>
            <w:vAlign w:val="center"/>
            <w:hideMark/>
          </w:tcPr>
          <w:p w14:paraId="227B7C21"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88,80</w:t>
            </w:r>
          </w:p>
        </w:tc>
        <w:tc>
          <w:tcPr>
            <w:tcW w:w="941" w:type="dxa"/>
            <w:tcBorders>
              <w:bottom w:val="nil"/>
            </w:tcBorders>
            <w:shd w:val="clear" w:color="auto" w:fill="auto"/>
            <w:vAlign w:val="center"/>
            <w:hideMark/>
          </w:tcPr>
          <w:p w14:paraId="7655C697"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726,8</w:t>
            </w:r>
          </w:p>
        </w:tc>
      </w:tr>
      <w:tr w:rsidR="00FC28D6" w:rsidRPr="00FC28D6" w14:paraId="3DA55FC1" w14:textId="77777777" w:rsidTr="00651E6B">
        <w:trPr>
          <w:trHeight w:val="20"/>
          <w:jc w:val="center"/>
        </w:trPr>
        <w:tc>
          <w:tcPr>
            <w:tcW w:w="9537" w:type="dxa"/>
            <w:gridSpan w:val="8"/>
            <w:tcBorders>
              <w:top w:val="nil"/>
              <w:left w:val="nil"/>
              <w:right w:val="nil"/>
            </w:tcBorders>
            <w:shd w:val="clear" w:color="auto" w:fill="auto"/>
            <w:vAlign w:val="center"/>
          </w:tcPr>
          <w:p w14:paraId="60BBE126" w14:textId="77777777" w:rsidR="00651E6B" w:rsidRPr="00FC28D6" w:rsidRDefault="00651E6B" w:rsidP="00EB4F22">
            <w:pPr>
              <w:spacing w:after="0" w:line="240" w:lineRule="auto"/>
              <w:ind w:hanging="113"/>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lastRenderedPageBreak/>
              <w:t>Продолжение таблицы 41</w:t>
            </w:r>
          </w:p>
          <w:p w14:paraId="22B966B1" w14:textId="77777777" w:rsidR="00651E6B" w:rsidRPr="00FC28D6" w:rsidRDefault="00651E6B" w:rsidP="00EB4F22">
            <w:pPr>
              <w:spacing w:after="0" w:line="240" w:lineRule="auto"/>
              <w:ind w:hanging="113"/>
              <w:jc w:val="both"/>
              <w:rPr>
                <w:rFonts w:ascii="Times New Roman" w:eastAsia="Times New Roman" w:hAnsi="Times New Roman" w:cs="Times New Roman"/>
                <w:sz w:val="16"/>
                <w:szCs w:val="16"/>
              </w:rPr>
            </w:pPr>
          </w:p>
        </w:tc>
      </w:tr>
      <w:tr w:rsidR="00FC28D6" w:rsidRPr="00FC28D6" w14:paraId="76FD210C" w14:textId="77777777" w:rsidTr="00EB4F22">
        <w:trPr>
          <w:trHeight w:val="20"/>
          <w:jc w:val="center"/>
        </w:trPr>
        <w:tc>
          <w:tcPr>
            <w:tcW w:w="2907" w:type="dxa"/>
            <w:shd w:val="clear" w:color="auto" w:fill="auto"/>
            <w:vAlign w:val="center"/>
          </w:tcPr>
          <w:p w14:paraId="0C574596"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w:t>
            </w:r>
          </w:p>
        </w:tc>
        <w:tc>
          <w:tcPr>
            <w:tcW w:w="1341" w:type="dxa"/>
            <w:shd w:val="clear" w:color="auto" w:fill="auto"/>
            <w:vAlign w:val="bottom"/>
          </w:tcPr>
          <w:p w14:paraId="0B153023"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w:t>
            </w:r>
          </w:p>
        </w:tc>
        <w:tc>
          <w:tcPr>
            <w:tcW w:w="869" w:type="dxa"/>
            <w:shd w:val="clear" w:color="auto" w:fill="auto"/>
            <w:vAlign w:val="center"/>
          </w:tcPr>
          <w:p w14:paraId="46E45B5F"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w:t>
            </w:r>
          </w:p>
        </w:tc>
        <w:tc>
          <w:tcPr>
            <w:tcW w:w="870" w:type="dxa"/>
            <w:shd w:val="clear" w:color="auto" w:fill="auto"/>
            <w:vAlign w:val="center"/>
          </w:tcPr>
          <w:p w14:paraId="41922F3E"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w:t>
            </w:r>
          </w:p>
        </w:tc>
        <w:tc>
          <w:tcPr>
            <w:tcW w:w="869" w:type="dxa"/>
            <w:shd w:val="clear" w:color="auto" w:fill="auto"/>
            <w:vAlign w:val="center"/>
          </w:tcPr>
          <w:p w14:paraId="202B2E4C"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5</w:t>
            </w:r>
          </w:p>
        </w:tc>
        <w:tc>
          <w:tcPr>
            <w:tcW w:w="870" w:type="dxa"/>
            <w:shd w:val="clear" w:color="auto" w:fill="auto"/>
            <w:vAlign w:val="center"/>
          </w:tcPr>
          <w:p w14:paraId="339BEC1B"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6</w:t>
            </w:r>
          </w:p>
        </w:tc>
        <w:tc>
          <w:tcPr>
            <w:tcW w:w="870" w:type="dxa"/>
            <w:shd w:val="clear" w:color="auto" w:fill="auto"/>
            <w:vAlign w:val="center"/>
          </w:tcPr>
          <w:p w14:paraId="7FBDA11F"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w:t>
            </w:r>
          </w:p>
        </w:tc>
        <w:tc>
          <w:tcPr>
            <w:tcW w:w="941" w:type="dxa"/>
            <w:shd w:val="clear" w:color="auto" w:fill="auto"/>
            <w:vAlign w:val="center"/>
          </w:tcPr>
          <w:p w14:paraId="28DB0FE2"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w:t>
            </w:r>
          </w:p>
        </w:tc>
      </w:tr>
      <w:tr w:rsidR="00FC28D6" w:rsidRPr="00FC28D6" w14:paraId="2DF583A2" w14:textId="77777777" w:rsidTr="00EB4F22">
        <w:trPr>
          <w:trHeight w:val="20"/>
          <w:jc w:val="center"/>
        </w:trPr>
        <w:tc>
          <w:tcPr>
            <w:tcW w:w="2907" w:type="dxa"/>
            <w:shd w:val="clear" w:color="auto" w:fill="auto"/>
            <w:vAlign w:val="center"/>
            <w:hideMark/>
          </w:tcPr>
          <w:p w14:paraId="13A4041C"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Факт</w:t>
            </w:r>
          </w:p>
        </w:tc>
        <w:tc>
          <w:tcPr>
            <w:tcW w:w="1341" w:type="dxa"/>
            <w:shd w:val="clear" w:color="auto" w:fill="auto"/>
            <w:vAlign w:val="bottom"/>
            <w:hideMark/>
          </w:tcPr>
          <w:p w14:paraId="163E4FE9" w14:textId="77777777" w:rsidR="00651E6B" w:rsidRPr="00FC28D6" w:rsidRDefault="00651E6B" w:rsidP="00651E6B">
            <w:pPr>
              <w:spacing w:after="0" w:line="240" w:lineRule="auto"/>
              <w:ind w:right="-66"/>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869" w:type="dxa"/>
            <w:shd w:val="clear" w:color="auto" w:fill="auto"/>
            <w:vAlign w:val="center"/>
            <w:hideMark/>
          </w:tcPr>
          <w:p w14:paraId="6F8C57C9" w14:textId="77777777" w:rsidR="00651E6B" w:rsidRPr="00FC28D6" w:rsidRDefault="00651E6B" w:rsidP="00651E6B">
            <w:pPr>
              <w:spacing w:after="0" w:line="240" w:lineRule="auto"/>
              <w:ind w:right="-47"/>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150,28</w:t>
            </w:r>
          </w:p>
        </w:tc>
        <w:tc>
          <w:tcPr>
            <w:tcW w:w="870" w:type="dxa"/>
            <w:shd w:val="clear" w:color="auto" w:fill="auto"/>
            <w:vAlign w:val="center"/>
            <w:hideMark/>
          </w:tcPr>
          <w:p w14:paraId="7610B86C"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187,8</w:t>
            </w:r>
          </w:p>
        </w:tc>
        <w:tc>
          <w:tcPr>
            <w:tcW w:w="869" w:type="dxa"/>
            <w:shd w:val="clear" w:color="auto" w:fill="auto"/>
            <w:vAlign w:val="center"/>
            <w:hideMark/>
          </w:tcPr>
          <w:p w14:paraId="7A7FF18E"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225,1</w:t>
            </w:r>
          </w:p>
        </w:tc>
        <w:tc>
          <w:tcPr>
            <w:tcW w:w="870" w:type="dxa"/>
            <w:shd w:val="clear" w:color="auto" w:fill="auto"/>
            <w:vAlign w:val="center"/>
            <w:hideMark/>
          </w:tcPr>
          <w:p w14:paraId="1962CB33"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73,57</w:t>
            </w:r>
          </w:p>
        </w:tc>
        <w:tc>
          <w:tcPr>
            <w:tcW w:w="870" w:type="dxa"/>
            <w:shd w:val="clear" w:color="auto" w:fill="auto"/>
            <w:vAlign w:val="center"/>
            <w:hideMark/>
          </w:tcPr>
          <w:p w14:paraId="7E1A2BAE"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88,60</w:t>
            </w:r>
          </w:p>
        </w:tc>
        <w:tc>
          <w:tcPr>
            <w:tcW w:w="941" w:type="dxa"/>
            <w:shd w:val="clear" w:color="auto" w:fill="auto"/>
            <w:vAlign w:val="center"/>
            <w:hideMark/>
          </w:tcPr>
          <w:p w14:paraId="4D0AAF57"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725,3</w:t>
            </w:r>
          </w:p>
        </w:tc>
      </w:tr>
      <w:tr w:rsidR="00FC28D6" w:rsidRPr="00FC28D6" w14:paraId="7ABF268B" w14:textId="77777777" w:rsidTr="00EB4F22">
        <w:trPr>
          <w:trHeight w:val="20"/>
          <w:jc w:val="center"/>
        </w:trPr>
        <w:tc>
          <w:tcPr>
            <w:tcW w:w="2907" w:type="dxa"/>
            <w:shd w:val="clear" w:color="auto" w:fill="auto"/>
            <w:vAlign w:val="center"/>
            <w:hideMark/>
          </w:tcPr>
          <w:p w14:paraId="0D778324" w14:textId="585A3CC0"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Доля освоенных государ ственных средств</w:t>
            </w:r>
          </w:p>
        </w:tc>
        <w:tc>
          <w:tcPr>
            <w:tcW w:w="1341" w:type="dxa"/>
            <w:shd w:val="clear" w:color="auto" w:fill="auto"/>
            <w:vAlign w:val="center"/>
            <w:hideMark/>
          </w:tcPr>
          <w:p w14:paraId="3CEEBF84"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869" w:type="dxa"/>
            <w:shd w:val="clear" w:color="auto" w:fill="auto"/>
            <w:vAlign w:val="center"/>
            <w:hideMark/>
          </w:tcPr>
          <w:p w14:paraId="2E35F0B6"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99,79</w:t>
            </w:r>
          </w:p>
        </w:tc>
        <w:tc>
          <w:tcPr>
            <w:tcW w:w="870" w:type="dxa"/>
            <w:shd w:val="clear" w:color="auto" w:fill="auto"/>
            <w:vAlign w:val="center"/>
            <w:hideMark/>
          </w:tcPr>
          <w:p w14:paraId="66605413"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99,77</w:t>
            </w:r>
          </w:p>
        </w:tc>
        <w:tc>
          <w:tcPr>
            <w:tcW w:w="869" w:type="dxa"/>
            <w:shd w:val="clear" w:color="auto" w:fill="auto"/>
            <w:vAlign w:val="center"/>
            <w:hideMark/>
          </w:tcPr>
          <w:p w14:paraId="18865491"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99,82</w:t>
            </w:r>
          </w:p>
        </w:tc>
        <w:tc>
          <w:tcPr>
            <w:tcW w:w="870" w:type="dxa"/>
            <w:shd w:val="clear" w:color="auto" w:fill="auto"/>
            <w:vAlign w:val="center"/>
            <w:hideMark/>
          </w:tcPr>
          <w:p w14:paraId="7466F539"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99,79</w:t>
            </w:r>
          </w:p>
        </w:tc>
        <w:tc>
          <w:tcPr>
            <w:tcW w:w="870" w:type="dxa"/>
            <w:shd w:val="clear" w:color="auto" w:fill="auto"/>
            <w:vAlign w:val="center"/>
            <w:hideMark/>
          </w:tcPr>
          <w:p w14:paraId="2CDA6E8A"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99,77</w:t>
            </w:r>
          </w:p>
        </w:tc>
        <w:tc>
          <w:tcPr>
            <w:tcW w:w="941" w:type="dxa"/>
            <w:shd w:val="clear" w:color="auto" w:fill="auto"/>
            <w:vAlign w:val="center"/>
            <w:hideMark/>
          </w:tcPr>
          <w:p w14:paraId="52CF6E16" w14:textId="77777777" w:rsidR="00651E6B" w:rsidRPr="00FC28D6" w:rsidRDefault="00651E6B"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99,79</w:t>
            </w:r>
          </w:p>
        </w:tc>
      </w:tr>
      <w:tr w:rsidR="00595C9E" w:rsidRPr="00FC28D6" w14:paraId="53ADCE8D" w14:textId="77777777" w:rsidTr="00E06323">
        <w:trPr>
          <w:trHeight w:val="20"/>
          <w:jc w:val="center"/>
        </w:trPr>
        <w:tc>
          <w:tcPr>
            <w:tcW w:w="9537" w:type="dxa"/>
            <w:gridSpan w:val="8"/>
            <w:shd w:val="clear" w:color="auto" w:fill="auto"/>
            <w:hideMark/>
          </w:tcPr>
          <w:p w14:paraId="1236998F" w14:textId="17DB823F" w:rsidR="00595C9E" w:rsidRPr="00FC28D6" w:rsidRDefault="00595C9E" w:rsidP="00ED775D">
            <w:pPr>
              <w:spacing w:after="0" w:line="240" w:lineRule="auto"/>
              <w:ind w:firstLine="554"/>
              <w:jc w:val="both"/>
              <w:rPr>
                <w:rFonts w:ascii="Times New Roman" w:eastAsia="Times New Roman" w:hAnsi="Times New Roman" w:cs="Times New Roman"/>
                <w:bCs/>
                <w:sz w:val="24"/>
                <w:szCs w:val="24"/>
              </w:rPr>
            </w:pPr>
            <w:r w:rsidRPr="00FC28D6">
              <w:rPr>
                <w:rFonts w:ascii="Times New Roman" w:eastAsia="Times New Roman" w:hAnsi="Times New Roman" w:cs="Times New Roman"/>
                <w:sz w:val="24"/>
                <w:szCs w:val="24"/>
              </w:rPr>
              <w:t>Примечание – Составлено автором на основе источника [</w:t>
            </w:r>
            <w:r w:rsidR="009E4012" w:rsidRPr="00FC28D6">
              <w:rPr>
                <w:rFonts w:ascii="Times New Roman" w:eastAsia="Times New Roman" w:hAnsi="Times New Roman" w:cs="Times New Roman"/>
                <w:sz w:val="24"/>
                <w:szCs w:val="24"/>
              </w:rPr>
              <w:t>127</w:t>
            </w:r>
            <w:r w:rsidR="00ED775D" w:rsidRPr="00FC28D6">
              <w:rPr>
                <w:rFonts w:ascii="Times New Roman" w:eastAsia="Times New Roman" w:hAnsi="Times New Roman" w:cs="Times New Roman"/>
                <w:sz w:val="24"/>
                <w:szCs w:val="24"/>
              </w:rPr>
              <w:t xml:space="preserve">; </w:t>
            </w:r>
            <w:r w:rsidR="009E4012" w:rsidRPr="00FC28D6">
              <w:rPr>
                <w:rFonts w:ascii="Times New Roman" w:eastAsia="Times New Roman" w:hAnsi="Times New Roman" w:cs="Times New Roman"/>
                <w:sz w:val="24"/>
                <w:szCs w:val="24"/>
              </w:rPr>
              <w:t>128</w:t>
            </w:r>
            <w:r w:rsidRPr="00FC28D6">
              <w:rPr>
                <w:rFonts w:ascii="Times New Roman" w:eastAsia="Times New Roman" w:hAnsi="Times New Roman" w:cs="Times New Roman"/>
                <w:sz w:val="24"/>
                <w:szCs w:val="24"/>
              </w:rPr>
              <w:t>]</w:t>
            </w:r>
          </w:p>
        </w:tc>
      </w:tr>
    </w:tbl>
    <w:p w14:paraId="4DD9DBA0" w14:textId="77777777" w:rsidR="00595C9E" w:rsidRPr="00FC28D6" w:rsidRDefault="00595C9E" w:rsidP="00AB6C5C">
      <w:pPr>
        <w:spacing w:after="0" w:line="240" w:lineRule="auto"/>
        <w:ind w:firstLine="708"/>
        <w:jc w:val="both"/>
        <w:rPr>
          <w:rFonts w:ascii="Times New Roman" w:eastAsia="Times New Roman" w:hAnsi="Times New Roman" w:cs="Times New Roman"/>
          <w:sz w:val="28"/>
          <w:szCs w:val="28"/>
        </w:rPr>
      </w:pPr>
    </w:p>
    <w:p w14:paraId="11188F28" w14:textId="77777777" w:rsidR="00651E6B" w:rsidRPr="00FC28D6" w:rsidRDefault="00651E6B" w:rsidP="00651E6B">
      <w:pPr>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Анализ таблицы 41 показывает, что при реализации данной Программы наблюдается регулярное в пределах 1% не освоение выделенных бюджетных средств. Причем МИО осваивают выделенные средства полностью.</w:t>
      </w:r>
    </w:p>
    <w:p w14:paraId="7638AE38" w14:textId="77777777" w:rsidR="00651E6B" w:rsidRPr="00FC28D6" w:rsidRDefault="00651E6B" w:rsidP="00651E6B">
      <w:pPr>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Рассчитаем эффективность расходов на Программу ГПИИР через оценку влияния вложенных бюджетных средств на динамику нескольких показателей.</w:t>
      </w:r>
    </w:p>
    <w:p w14:paraId="39CB7240" w14:textId="1B0D1EC1" w:rsidR="00595C9E" w:rsidRPr="00FC28D6" w:rsidRDefault="00595C9E" w:rsidP="00C6750E">
      <w:pPr>
        <w:tabs>
          <w:tab w:val="left" w:pos="709"/>
        </w:tabs>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Здесь можно провести деление эффективности на четыре вида: экономическую, социальную, инновационную и бюджетную эффективность использования государственных средств, как показано на рисунке </w:t>
      </w:r>
      <w:r w:rsidR="00AC08BF" w:rsidRPr="00FC28D6">
        <w:rPr>
          <w:rFonts w:ascii="Times New Roman" w:eastAsia="Times New Roman" w:hAnsi="Times New Roman" w:cs="Times New Roman"/>
          <w:sz w:val="28"/>
          <w:szCs w:val="28"/>
        </w:rPr>
        <w:t>24</w:t>
      </w:r>
      <w:r w:rsidRPr="00FC28D6">
        <w:rPr>
          <w:rFonts w:ascii="Times New Roman" w:eastAsia="Times New Roman" w:hAnsi="Times New Roman" w:cs="Times New Roman"/>
          <w:sz w:val="28"/>
          <w:szCs w:val="28"/>
        </w:rPr>
        <w:t>.</w:t>
      </w:r>
    </w:p>
    <w:p w14:paraId="4CEAD505" w14:textId="77777777" w:rsidR="00595C9E" w:rsidRPr="00FC28D6" w:rsidRDefault="00595C9E" w:rsidP="00AB6C5C">
      <w:pPr>
        <w:pStyle w:val="a3"/>
        <w:tabs>
          <w:tab w:val="left" w:pos="709"/>
          <w:tab w:val="left" w:pos="993"/>
          <w:tab w:val="left" w:pos="1134"/>
        </w:tabs>
        <w:spacing w:after="0" w:line="240" w:lineRule="auto"/>
        <w:ind w:left="709"/>
        <w:rPr>
          <w:rFonts w:ascii="Times New Roman" w:hAnsi="Times New Roman" w:cs="Times New Roman"/>
          <w:sz w:val="28"/>
          <w:szCs w:val="28"/>
        </w:rPr>
      </w:pPr>
    </w:p>
    <w:p w14:paraId="67FAFD80" w14:textId="50027748" w:rsidR="00595C9E" w:rsidRPr="00FC28D6" w:rsidRDefault="00C6750E" w:rsidP="00C6750E">
      <w:pPr>
        <w:tabs>
          <w:tab w:val="left" w:pos="709"/>
        </w:tabs>
        <w:spacing w:after="0" w:line="240" w:lineRule="auto"/>
        <w:jc w:val="center"/>
        <w:rPr>
          <w:rFonts w:ascii="Times New Roman" w:eastAsia="Times New Roman" w:hAnsi="Times New Roman" w:cs="Times New Roman"/>
          <w:sz w:val="28"/>
          <w:szCs w:val="28"/>
        </w:rPr>
      </w:pPr>
      <w:r w:rsidRPr="00FC28D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3F200E36" wp14:editId="153D2BE8">
                <wp:simplePos x="0" y="0"/>
                <wp:positionH relativeFrom="column">
                  <wp:posOffset>1205230</wp:posOffset>
                </wp:positionH>
                <wp:positionV relativeFrom="paragraph">
                  <wp:posOffset>1632585</wp:posOffset>
                </wp:positionV>
                <wp:extent cx="1066800" cy="127000"/>
                <wp:effectExtent l="0" t="247650" r="0" b="27305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00000">
                          <a:off x="0" y="0"/>
                          <a:ext cx="1066800" cy="127000"/>
                        </a:xfrm>
                        <a:prstGeom prst="rightArrow">
                          <a:avLst>
                            <a:gd name="adj1" fmla="val 50000"/>
                            <a:gd name="adj2" fmla="val 210000"/>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65D7D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94.9pt;margin-top:128.55pt;width:84pt;height:10pt;rotation:-145;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" fillcolor="#b4c6e7 [1300]" stroked="f">
                <v:path arrowok="t"/>
              </v:shape>
            </w:pict>
          </mc:Fallback>
        </mc:AlternateContent>
      </w:r>
      <w:r w:rsidR="005135E2" w:rsidRPr="00FC28D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4BCE134B" wp14:editId="09A6E07F">
                <wp:simplePos x="0" y="0"/>
                <wp:positionH relativeFrom="column">
                  <wp:posOffset>3650615</wp:posOffset>
                </wp:positionH>
                <wp:positionV relativeFrom="paragraph">
                  <wp:posOffset>1630680</wp:posOffset>
                </wp:positionV>
                <wp:extent cx="1066800" cy="127000"/>
                <wp:effectExtent l="0" t="247650" r="0" b="273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500000">
                          <a:off x="0" y="0"/>
                          <a:ext cx="1066800" cy="127000"/>
                        </a:xfrm>
                        <a:prstGeom prst="rightArrow">
                          <a:avLst>
                            <a:gd name="adj1" fmla="val 50000"/>
                            <a:gd name="adj2" fmla="val 210000"/>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9362F0" id="AutoShape 2" o:spid="_x0000_s1026" type="#_x0000_t13" style="position:absolute;margin-left:287.45pt;margin-top:128.4pt;width:84pt;height:10pt;rotation:-35;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" fillcolor="#b4c6e7 [1300]" stroked="f">
                <v:path arrowok="t"/>
              </v:shape>
            </w:pict>
          </mc:Fallback>
        </mc:AlternateContent>
      </w:r>
      <w:r w:rsidR="00595C9E" w:rsidRPr="00FC28D6">
        <w:rPr>
          <w:rFonts w:ascii="Times New Roman" w:eastAsia="Times New Roman" w:hAnsi="Times New Roman" w:cs="Times New Roman"/>
          <w:noProof/>
          <w:sz w:val="28"/>
          <w:szCs w:val="28"/>
          <w:lang w:eastAsia="ru-RU"/>
        </w:rPr>
        <w:drawing>
          <wp:inline distT="0" distB="0" distL="0" distR="0" wp14:anchorId="3BC710BE" wp14:editId="572AABC9">
            <wp:extent cx="5631180" cy="2705100"/>
            <wp:effectExtent l="38100" t="0" r="26670" b="0"/>
            <wp:docPr id="4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8" r:lo="rId189" r:qs="rId190" r:cs="rId191"/>
              </a:graphicData>
            </a:graphic>
          </wp:inline>
        </w:drawing>
      </w:r>
    </w:p>
    <w:p w14:paraId="22DC0BCA" w14:textId="77777777" w:rsidR="00595C9E" w:rsidRPr="00FC28D6" w:rsidRDefault="00595C9E" w:rsidP="00AB6C5C">
      <w:pPr>
        <w:tabs>
          <w:tab w:val="left" w:pos="709"/>
        </w:tabs>
        <w:spacing w:after="0" w:line="240" w:lineRule="auto"/>
        <w:rPr>
          <w:rFonts w:ascii="Times New Roman" w:eastAsia="Times New Roman" w:hAnsi="Times New Roman" w:cs="Times New Roman"/>
          <w:sz w:val="16"/>
          <w:szCs w:val="16"/>
        </w:rPr>
      </w:pPr>
    </w:p>
    <w:p w14:paraId="6EBD1A9F" w14:textId="77777777" w:rsidR="00595C9E" w:rsidRPr="00FC28D6" w:rsidRDefault="00595C9E" w:rsidP="00AB6C5C">
      <w:pPr>
        <w:tabs>
          <w:tab w:val="left" w:pos="709"/>
        </w:tabs>
        <w:spacing w:after="0" w:line="240" w:lineRule="auto"/>
        <w:jc w:val="center"/>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Рисунок </w:t>
      </w:r>
      <w:r w:rsidR="00AC08BF" w:rsidRPr="00FC28D6">
        <w:rPr>
          <w:rFonts w:ascii="Times New Roman" w:eastAsia="Times New Roman" w:hAnsi="Times New Roman" w:cs="Times New Roman"/>
          <w:sz w:val="28"/>
          <w:szCs w:val="28"/>
        </w:rPr>
        <w:t>24</w:t>
      </w:r>
      <w:r w:rsidRPr="00FC28D6">
        <w:rPr>
          <w:rFonts w:ascii="Times New Roman" w:eastAsia="Times New Roman" w:hAnsi="Times New Roman" w:cs="Times New Roman"/>
          <w:sz w:val="28"/>
          <w:szCs w:val="28"/>
        </w:rPr>
        <w:t xml:space="preserve"> – Классификация эффективности</w:t>
      </w:r>
    </w:p>
    <w:p w14:paraId="7C662EA0" w14:textId="77777777" w:rsidR="00C6750E" w:rsidRPr="00FC28D6" w:rsidRDefault="00C6750E" w:rsidP="00C6750E">
      <w:pPr>
        <w:tabs>
          <w:tab w:val="left" w:pos="709"/>
        </w:tabs>
        <w:spacing w:after="0" w:line="240" w:lineRule="auto"/>
        <w:ind w:firstLine="709"/>
        <w:rPr>
          <w:rFonts w:ascii="Times New Roman" w:eastAsia="Times New Roman" w:hAnsi="Times New Roman" w:cs="Times New Roman"/>
          <w:sz w:val="16"/>
          <w:szCs w:val="16"/>
        </w:rPr>
      </w:pPr>
      <w:bookmarkStart w:id="54" w:name="_Hlk101447612"/>
    </w:p>
    <w:p w14:paraId="63F48206" w14:textId="33025AE7" w:rsidR="00595C9E" w:rsidRPr="00FC28D6" w:rsidRDefault="00595C9E" w:rsidP="00C6750E">
      <w:pPr>
        <w:tabs>
          <w:tab w:val="left" w:pos="709"/>
        </w:tabs>
        <w:spacing w:after="0" w:line="240" w:lineRule="auto"/>
        <w:ind w:firstLine="709"/>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Примечание – Построено автором</w:t>
      </w:r>
    </w:p>
    <w:p w14:paraId="362D10B9" w14:textId="77777777" w:rsidR="00595C9E" w:rsidRPr="00FC28D6" w:rsidRDefault="00595C9E" w:rsidP="00AB6C5C">
      <w:pPr>
        <w:tabs>
          <w:tab w:val="left" w:pos="709"/>
        </w:tabs>
        <w:spacing w:after="0" w:line="240" w:lineRule="auto"/>
        <w:rPr>
          <w:rFonts w:ascii="Times New Roman" w:eastAsia="Times New Roman" w:hAnsi="Times New Roman" w:cs="Times New Roman"/>
          <w:sz w:val="24"/>
          <w:szCs w:val="24"/>
        </w:rPr>
      </w:pPr>
    </w:p>
    <w:bookmarkEnd w:id="54"/>
    <w:p w14:paraId="79E75C4D" w14:textId="6E14D983" w:rsidR="00595C9E" w:rsidRPr="00FC28D6" w:rsidRDefault="00595C9E" w:rsidP="00C6750E">
      <w:pPr>
        <w:tabs>
          <w:tab w:val="left" w:pos="709"/>
          <w:tab w:val="left" w:pos="993"/>
        </w:tabs>
        <w:spacing w:after="0" w:line="240" w:lineRule="auto"/>
        <w:ind w:firstLine="709"/>
        <w:jc w:val="both"/>
        <w:rPr>
          <w:rFonts w:ascii="Times New Roman" w:hAnsi="Times New Roman" w:cs="Times New Roman"/>
          <w:sz w:val="28"/>
          <w:szCs w:val="28"/>
        </w:rPr>
      </w:pPr>
      <w:r w:rsidRPr="00FC28D6">
        <w:rPr>
          <w:rFonts w:ascii="Times New Roman" w:eastAsia="Times New Roman" w:hAnsi="Times New Roman" w:cs="Times New Roman"/>
          <w:sz w:val="28"/>
          <w:szCs w:val="28"/>
        </w:rPr>
        <w:t xml:space="preserve">Инновационная эффективность показывает достижения в сфере инноваций, влияющие на конкурентоспособность продукции обрабатывающей промышленности. С 2010 года в Казахстане поэтапно реализуется политика индустриально-инновационного развития, направленная на создание высокопроизводительной и экспортоориентированной обрабатывающей промышленности. </w:t>
      </w:r>
      <w:r w:rsidRPr="00FC28D6">
        <w:rPr>
          <w:rFonts w:ascii="Times New Roman" w:hAnsi="Times New Roman" w:cs="Times New Roman"/>
          <w:sz w:val="28"/>
          <w:szCs w:val="28"/>
        </w:rPr>
        <w:t>За период ее реализации обрабатывающая отрасль стала основным драйвером роста в промышленности, заложены базовые условия для запуска процесса диверсификации экономики.</w:t>
      </w:r>
    </w:p>
    <w:p w14:paraId="3BCCE0AC" w14:textId="706AE50D" w:rsidR="00595C9E" w:rsidRPr="00FC28D6" w:rsidRDefault="00595C9E" w:rsidP="00AB6C5C">
      <w:pPr>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Выберем для примера показатель прямых результатов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Эффективность по экспорту инновационной продукции</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в рамках Программы ГПИИР и результаты расчетов инновационной эффективности представим в таблице </w:t>
      </w:r>
      <w:r w:rsidR="005A7143" w:rsidRPr="00FC28D6">
        <w:rPr>
          <w:rFonts w:ascii="Times New Roman" w:eastAsia="Times New Roman" w:hAnsi="Times New Roman" w:cs="Times New Roman"/>
          <w:sz w:val="28"/>
          <w:szCs w:val="28"/>
        </w:rPr>
        <w:t>42</w:t>
      </w:r>
      <w:r w:rsidRPr="00FC28D6">
        <w:rPr>
          <w:rFonts w:ascii="Times New Roman" w:eastAsia="Times New Roman" w:hAnsi="Times New Roman" w:cs="Times New Roman"/>
          <w:sz w:val="28"/>
          <w:szCs w:val="28"/>
        </w:rPr>
        <w:t>.</w:t>
      </w:r>
    </w:p>
    <w:p w14:paraId="4FE2232D" w14:textId="316C4E24" w:rsidR="00F84F57" w:rsidRPr="00FC28D6" w:rsidRDefault="00F84F57" w:rsidP="00AB6C5C">
      <w:pPr>
        <w:spacing w:after="0" w:line="240" w:lineRule="auto"/>
        <w:ind w:firstLine="708"/>
        <w:jc w:val="both"/>
        <w:rPr>
          <w:rFonts w:ascii="Times New Roman" w:eastAsia="Times New Roman" w:hAnsi="Times New Roman" w:cs="Times New Roman"/>
          <w:sz w:val="28"/>
          <w:szCs w:val="28"/>
        </w:rPr>
      </w:pPr>
    </w:p>
    <w:p w14:paraId="22FE77EC" w14:textId="77777777" w:rsidR="00F84F57" w:rsidRPr="00FC28D6" w:rsidRDefault="00F84F57" w:rsidP="00AB6C5C">
      <w:pPr>
        <w:spacing w:after="0" w:line="240" w:lineRule="auto"/>
        <w:ind w:firstLine="708"/>
        <w:jc w:val="both"/>
        <w:rPr>
          <w:rFonts w:ascii="Times New Roman" w:eastAsia="Times New Roman" w:hAnsi="Times New Roman" w:cs="Times New Roman"/>
          <w:sz w:val="28"/>
          <w:szCs w:val="28"/>
        </w:rPr>
      </w:pPr>
    </w:p>
    <w:p w14:paraId="07235897" w14:textId="6E420CBC" w:rsidR="00595C9E" w:rsidRPr="00FC28D6" w:rsidRDefault="00595C9E" w:rsidP="00AB6C5C">
      <w:pPr>
        <w:spacing w:after="0" w:line="240" w:lineRule="auto"/>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Таблица </w:t>
      </w:r>
      <w:r w:rsidR="005A7143" w:rsidRPr="00FC28D6">
        <w:rPr>
          <w:rFonts w:ascii="Times New Roman" w:eastAsia="Times New Roman" w:hAnsi="Times New Roman" w:cs="Times New Roman"/>
          <w:sz w:val="28"/>
          <w:szCs w:val="28"/>
        </w:rPr>
        <w:t>4</w:t>
      </w:r>
      <w:r w:rsidRPr="00FC28D6">
        <w:rPr>
          <w:rFonts w:ascii="Times New Roman" w:eastAsia="Times New Roman" w:hAnsi="Times New Roman" w:cs="Times New Roman"/>
          <w:sz w:val="28"/>
          <w:szCs w:val="28"/>
        </w:rPr>
        <w:t xml:space="preserve">2 </w:t>
      </w:r>
      <w:r w:rsidR="00C6750E"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Инновационная эффективность господдержки по экспорту инновационной продукции</w:t>
      </w:r>
    </w:p>
    <w:p w14:paraId="36D052FD" w14:textId="77777777" w:rsidR="00C6750E" w:rsidRPr="00FC28D6" w:rsidRDefault="00C6750E" w:rsidP="00AB6C5C">
      <w:pPr>
        <w:spacing w:after="0" w:line="240" w:lineRule="auto"/>
        <w:jc w:val="both"/>
        <w:rPr>
          <w:rFonts w:ascii="Times New Roman" w:eastAsia="Times New Roman" w:hAnsi="Times New Roman" w:cs="Times New Roman"/>
          <w:sz w:val="16"/>
          <w:szCs w:val="16"/>
        </w:rPr>
      </w:pPr>
    </w:p>
    <w:tbl>
      <w:tblPr>
        <w:tblW w:w="9615" w:type="dxa"/>
        <w:jc w:val="center"/>
        <w:tblLayout w:type="fixed"/>
        <w:tblLook w:val="04A0" w:firstRow="1" w:lastRow="0" w:firstColumn="1" w:lastColumn="0" w:noHBand="0" w:noVBand="1"/>
      </w:tblPr>
      <w:tblGrid>
        <w:gridCol w:w="3397"/>
        <w:gridCol w:w="1415"/>
        <w:gridCol w:w="992"/>
        <w:gridCol w:w="992"/>
        <w:gridCol w:w="993"/>
        <w:gridCol w:w="992"/>
        <w:gridCol w:w="834"/>
      </w:tblGrid>
      <w:tr w:rsidR="00FC28D6" w:rsidRPr="00FC28D6" w14:paraId="07E104CD" w14:textId="77777777" w:rsidTr="00C6750E">
        <w:trPr>
          <w:trHeight w:val="411"/>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3F18A" w14:textId="016EF865" w:rsidR="00C6750E" w:rsidRPr="00FC28D6" w:rsidRDefault="00C6750E" w:rsidP="00651E6B">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Показатели*</w:t>
            </w:r>
          </w:p>
        </w:tc>
        <w:tc>
          <w:tcPr>
            <w:tcW w:w="1415" w:type="dxa"/>
            <w:tcBorders>
              <w:top w:val="single" w:sz="4" w:space="0" w:color="auto"/>
              <w:left w:val="nil"/>
              <w:bottom w:val="single" w:sz="4" w:space="0" w:color="auto"/>
              <w:right w:val="single" w:sz="4" w:space="0" w:color="auto"/>
            </w:tcBorders>
            <w:shd w:val="clear" w:color="auto" w:fill="auto"/>
            <w:vAlign w:val="bottom"/>
            <w:hideMark/>
          </w:tcPr>
          <w:p w14:paraId="53D5E684" w14:textId="209CEC00" w:rsidR="00C6750E" w:rsidRPr="00FC28D6" w:rsidRDefault="00C6750E" w:rsidP="009C3731">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Единица измерения</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FF9364F" w14:textId="716D3C47" w:rsidR="00C6750E" w:rsidRPr="00FC28D6" w:rsidRDefault="00C6750E" w:rsidP="00C6750E">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2015</w:t>
            </w:r>
            <w:r w:rsidRPr="00FC28D6">
              <w:rPr>
                <w:rFonts w:ascii="Times New Roman" w:eastAsia="Times New Roman" w:hAnsi="Times New Roman" w:cs="Times New Roman"/>
                <w:sz w:val="24"/>
                <w:szCs w:val="24"/>
                <w:lang w:val="kk-KZ"/>
              </w:rPr>
              <w:t xml:space="preserve"> г</w:t>
            </w:r>
            <w:r w:rsidRPr="00FC28D6">
              <w:rPr>
                <w:rFonts w:ascii="Times New Roman" w:eastAsia="Times New Roman" w:hAnsi="Times New Roman" w:cs="Times New Roman"/>
                <w:sz w:val="24"/>
                <w:szCs w:val="24"/>
              </w:rPr>
              <w:t>од</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6A5652B" w14:textId="4E6598B9" w:rsidR="00C6750E" w:rsidRPr="00FC28D6" w:rsidRDefault="00C6750E" w:rsidP="00C6750E">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2016</w:t>
            </w:r>
            <w:r w:rsidRPr="00FC28D6">
              <w:rPr>
                <w:rFonts w:ascii="Times New Roman" w:eastAsia="Times New Roman" w:hAnsi="Times New Roman" w:cs="Times New Roman"/>
                <w:sz w:val="24"/>
                <w:szCs w:val="24"/>
                <w:lang w:val="kk-KZ"/>
              </w:rPr>
              <w:t xml:space="preserve"> г</w:t>
            </w:r>
            <w:r w:rsidRPr="00FC28D6">
              <w:rPr>
                <w:rFonts w:ascii="Times New Roman" w:eastAsia="Times New Roman" w:hAnsi="Times New Roman" w:cs="Times New Roman"/>
                <w:sz w:val="24"/>
                <w:szCs w:val="24"/>
              </w:rPr>
              <w:t>од</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226EEC0" w14:textId="144B8876" w:rsidR="00C6750E" w:rsidRPr="00FC28D6" w:rsidRDefault="00C6750E" w:rsidP="00C6750E">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2017</w:t>
            </w:r>
            <w:r w:rsidRPr="00FC28D6">
              <w:rPr>
                <w:rFonts w:ascii="Times New Roman" w:eastAsia="Times New Roman" w:hAnsi="Times New Roman" w:cs="Times New Roman"/>
                <w:sz w:val="24"/>
                <w:szCs w:val="24"/>
                <w:lang w:val="kk-KZ"/>
              </w:rPr>
              <w:t xml:space="preserve"> г</w:t>
            </w:r>
            <w:r w:rsidRPr="00FC28D6">
              <w:rPr>
                <w:rFonts w:ascii="Times New Roman" w:eastAsia="Times New Roman" w:hAnsi="Times New Roman" w:cs="Times New Roman"/>
                <w:sz w:val="24"/>
                <w:szCs w:val="24"/>
              </w:rPr>
              <w:t>од</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AA20435" w14:textId="73476898" w:rsidR="00C6750E" w:rsidRPr="00FC28D6" w:rsidRDefault="00C6750E" w:rsidP="00C6750E">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2018</w:t>
            </w:r>
            <w:r w:rsidRPr="00FC28D6">
              <w:rPr>
                <w:rFonts w:ascii="Times New Roman" w:eastAsia="Times New Roman" w:hAnsi="Times New Roman" w:cs="Times New Roman"/>
                <w:sz w:val="24"/>
                <w:szCs w:val="24"/>
                <w:lang w:val="kk-KZ"/>
              </w:rPr>
              <w:t xml:space="preserve"> г</w:t>
            </w:r>
            <w:r w:rsidRPr="00FC28D6">
              <w:rPr>
                <w:rFonts w:ascii="Times New Roman" w:eastAsia="Times New Roman" w:hAnsi="Times New Roman" w:cs="Times New Roman"/>
                <w:sz w:val="24"/>
                <w:szCs w:val="24"/>
              </w:rPr>
              <w:t>од</w:t>
            </w:r>
          </w:p>
        </w:tc>
        <w:tc>
          <w:tcPr>
            <w:tcW w:w="834" w:type="dxa"/>
            <w:tcBorders>
              <w:top w:val="single" w:sz="4" w:space="0" w:color="auto"/>
              <w:left w:val="nil"/>
              <w:bottom w:val="single" w:sz="4" w:space="0" w:color="auto"/>
              <w:right w:val="single" w:sz="4" w:space="0" w:color="auto"/>
            </w:tcBorders>
            <w:shd w:val="clear" w:color="auto" w:fill="auto"/>
            <w:noWrap/>
            <w:vAlign w:val="center"/>
            <w:hideMark/>
          </w:tcPr>
          <w:p w14:paraId="54883188" w14:textId="63F116BE" w:rsidR="00C6750E" w:rsidRPr="00FC28D6" w:rsidRDefault="00C6750E" w:rsidP="00C6750E">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2019</w:t>
            </w:r>
            <w:r w:rsidRPr="00FC28D6">
              <w:rPr>
                <w:rFonts w:ascii="Times New Roman" w:eastAsia="Times New Roman" w:hAnsi="Times New Roman" w:cs="Times New Roman"/>
                <w:sz w:val="24"/>
                <w:szCs w:val="24"/>
                <w:lang w:val="kk-KZ"/>
              </w:rPr>
              <w:t xml:space="preserve"> г</w:t>
            </w:r>
            <w:r w:rsidRPr="00FC28D6">
              <w:rPr>
                <w:rFonts w:ascii="Times New Roman" w:eastAsia="Times New Roman" w:hAnsi="Times New Roman" w:cs="Times New Roman"/>
                <w:sz w:val="24"/>
                <w:szCs w:val="24"/>
              </w:rPr>
              <w:t>од</w:t>
            </w:r>
          </w:p>
        </w:tc>
      </w:tr>
      <w:tr w:rsidR="00FC28D6" w:rsidRPr="00FC28D6" w14:paraId="50BAA570" w14:textId="77777777" w:rsidTr="00C6750E">
        <w:trPr>
          <w:trHeight w:val="561"/>
          <w:jc w:val="center"/>
        </w:trPr>
        <w:tc>
          <w:tcPr>
            <w:tcW w:w="3397" w:type="dxa"/>
            <w:tcBorders>
              <w:top w:val="nil"/>
              <w:left w:val="single" w:sz="4" w:space="0" w:color="auto"/>
              <w:bottom w:val="single" w:sz="4" w:space="0" w:color="auto"/>
              <w:right w:val="single" w:sz="4" w:space="0" w:color="auto"/>
            </w:tcBorders>
            <w:shd w:val="clear" w:color="auto" w:fill="auto"/>
            <w:noWrap/>
            <w:vAlign w:val="center"/>
          </w:tcPr>
          <w:p w14:paraId="39F4825E" w14:textId="1066AD21" w:rsidR="00C6750E" w:rsidRPr="00FC28D6" w:rsidRDefault="00C6750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Бюджетные программы на поддержку экспорта </w:t>
            </w:r>
          </w:p>
        </w:tc>
        <w:tc>
          <w:tcPr>
            <w:tcW w:w="1415" w:type="dxa"/>
            <w:tcBorders>
              <w:top w:val="nil"/>
              <w:left w:val="nil"/>
              <w:bottom w:val="single" w:sz="4" w:space="0" w:color="auto"/>
              <w:right w:val="single" w:sz="4" w:space="0" w:color="auto"/>
            </w:tcBorders>
            <w:shd w:val="clear" w:color="auto" w:fill="auto"/>
            <w:noWrap/>
            <w:vAlign w:val="center"/>
            <w:hideMark/>
          </w:tcPr>
          <w:p w14:paraId="743A3380" w14:textId="06B7110B" w:rsidR="00C6750E" w:rsidRPr="00FC28D6" w:rsidRDefault="00C6750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992" w:type="dxa"/>
            <w:tcBorders>
              <w:top w:val="nil"/>
              <w:left w:val="nil"/>
              <w:bottom w:val="single" w:sz="4" w:space="0" w:color="auto"/>
              <w:right w:val="single" w:sz="4" w:space="0" w:color="auto"/>
            </w:tcBorders>
            <w:shd w:val="clear" w:color="auto" w:fill="auto"/>
            <w:noWrap/>
            <w:vAlign w:val="center"/>
            <w:hideMark/>
          </w:tcPr>
          <w:p w14:paraId="77D6B028" w14:textId="77777777" w:rsidR="00C6750E" w:rsidRPr="00FC28D6" w:rsidRDefault="00C6750E"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25,1</w:t>
            </w:r>
          </w:p>
        </w:tc>
        <w:tc>
          <w:tcPr>
            <w:tcW w:w="992" w:type="dxa"/>
            <w:tcBorders>
              <w:top w:val="nil"/>
              <w:left w:val="nil"/>
              <w:bottom w:val="single" w:sz="4" w:space="0" w:color="auto"/>
              <w:right w:val="single" w:sz="4" w:space="0" w:color="auto"/>
            </w:tcBorders>
            <w:shd w:val="clear" w:color="auto" w:fill="auto"/>
            <w:noWrap/>
            <w:vAlign w:val="center"/>
            <w:hideMark/>
          </w:tcPr>
          <w:p w14:paraId="0230D5B6" w14:textId="77777777" w:rsidR="00C6750E" w:rsidRPr="00FC28D6" w:rsidRDefault="00C6750E"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28,3</w:t>
            </w:r>
          </w:p>
        </w:tc>
        <w:tc>
          <w:tcPr>
            <w:tcW w:w="993" w:type="dxa"/>
            <w:tcBorders>
              <w:top w:val="nil"/>
              <w:left w:val="nil"/>
              <w:bottom w:val="single" w:sz="4" w:space="0" w:color="auto"/>
              <w:right w:val="single" w:sz="4" w:space="0" w:color="auto"/>
            </w:tcBorders>
            <w:shd w:val="clear" w:color="auto" w:fill="auto"/>
            <w:noWrap/>
            <w:vAlign w:val="center"/>
            <w:hideMark/>
          </w:tcPr>
          <w:p w14:paraId="26835F3E" w14:textId="77777777" w:rsidR="00C6750E" w:rsidRPr="00FC28D6" w:rsidRDefault="00C6750E"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26,2</w:t>
            </w:r>
          </w:p>
        </w:tc>
        <w:tc>
          <w:tcPr>
            <w:tcW w:w="992" w:type="dxa"/>
            <w:tcBorders>
              <w:top w:val="nil"/>
              <w:left w:val="nil"/>
              <w:bottom w:val="single" w:sz="4" w:space="0" w:color="auto"/>
              <w:right w:val="single" w:sz="4" w:space="0" w:color="auto"/>
            </w:tcBorders>
            <w:shd w:val="clear" w:color="auto" w:fill="auto"/>
            <w:noWrap/>
            <w:vAlign w:val="center"/>
            <w:hideMark/>
          </w:tcPr>
          <w:p w14:paraId="18E982E1" w14:textId="77777777" w:rsidR="00C6750E" w:rsidRPr="00FC28D6" w:rsidRDefault="00C6750E"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31,8</w:t>
            </w:r>
          </w:p>
        </w:tc>
        <w:tc>
          <w:tcPr>
            <w:tcW w:w="834" w:type="dxa"/>
            <w:tcBorders>
              <w:top w:val="nil"/>
              <w:left w:val="nil"/>
              <w:bottom w:val="single" w:sz="4" w:space="0" w:color="auto"/>
              <w:right w:val="single" w:sz="4" w:space="0" w:color="auto"/>
            </w:tcBorders>
            <w:shd w:val="clear" w:color="auto" w:fill="auto"/>
            <w:noWrap/>
            <w:vAlign w:val="center"/>
            <w:hideMark/>
          </w:tcPr>
          <w:p w14:paraId="514EA271" w14:textId="77777777" w:rsidR="00C6750E" w:rsidRPr="00FC28D6" w:rsidRDefault="00C6750E"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29,6</w:t>
            </w:r>
          </w:p>
        </w:tc>
      </w:tr>
      <w:tr w:rsidR="00FC28D6" w:rsidRPr="00FC28D6" w14:paraId="1BF4663F" w14:textId="77777777" w:rsidTr="00C6750E">
        <w:trPr>
          <w:trHeight w:val="471"/>
          <w:jc w:val="center"/>
        </w:trPr>
        <w:tc>
          <w:tcPr>
            <w:tcW w:w="3397" w:type="dxa"/>
            <w:tcBorders>
              <w:top w:val="nil"/>
              <w:left w:val="single" w:sz="4" w:space="0" w:color="auto"/>
              <w:bottom w:val="single" w:sz="4" w:space="0" w:color="auto"/>
              <w:right w:val="single" w:sz="4" w:space="0" w:color="auto"/>
            </w:tcBorders>
            <w:shd w:val="clear" w:color="auto" w:fill="auto"/>
            <w:noWrap/>
            <w:vAlign w:val="center"/>
          </w:tcPr>
          <w:p w14:paraId="2416D62D" w14:textId="77777777" w:rsidR="00C6750E" w:rsidRPr="00FC28D6" w:rsidRDefault="00C6750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Экспорт инновационной продукции обрабатывающей промышленности</w:t>
            </w:r>
          </w:p>
        </w:tc>
        <w:tc>
          <w:tcPr>
            <w:tcW w:w="1415" w:type="dxa"/>
            <w:tcBorders>
              <w:top w:val="nil"/>
              <w:left w:val="nil"/>
              <w:bottom w:val="single" w:sz="4" w:space="0" w:color="auto"/>
              <w:right w:val="single" w:sz="4" w:space="0" w:color="auto"/>
            </w:tcBorders>
            <w:shd w:val="clear" w:color="auto" w:fill="auto"/>
            <w:noWrap/>
            <w:vAlign w:val="center"/>
            <w:hideMark/>
          </w:tcPr>
          <w:p w14:paraId="1B2330F3" w14:textId="56719201" w:rsidR="00C6750E" w:rsidRPr="00FC28D6" w:rsidRDefault="00C6750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w:t>
            </w:r>
            <w:r w:rsidRPr="00FC28D6">
              <w:rPr>
                <w:rFonts w:ascii="Times New Roman" w:eastAsia="Times New Roman" w:hAnsi="Times New Roman" w:cs="Times New Roman"/>
                <w:sz w:val="24"/>
                <w:szCs w:val="24"/>
                <w:lang w:val="kk-KZ"/>
              </w:rPr>
              <w:t xml:space="preserve"> </w:t>
            </w:r>
            <w:r w:rsidRPr="00FC28D6">
              <w:rPr>
                <w:rFonts w:ascii="Times New Roman" w:eastAsia="Times New Roman" w:hAnsi="Times New Roman" w:cs="Times New Roman"/>
                <w:sz w:val="24"/>
                <w:szCs w:val="24"/>
              </w:rPr>
              <w:t>тенге</w:t>
            </w:r>
          </w:p>
        </w:tc>
        <w:tc>
          <w:tcPr>
            <w:tcW w:w="992" w:type="dxa"/>
            <w:tcBorders>
              <w:top w:val="nil"/>
              <w:left w:val="nil"/>
              <w:bottom w:val="single" w:sz="4" w:space="0" w:color="auto"/>
              <w:right w:val="single" w:sz="4" w:space="0" w:color="auto"/>
            </w:tcBorders>
            <w:shd w:val="clear" w:color="auto" w:fill="auto"/>
            <w:noWrap/>
            <w:vAlign w:val="center"/>
            <w:hideMark/>
          </w:tcPr>
          <w:p w14:paraId="3019A163" w14:textId="77777777" w:rsidR="00C6750E" w:rsidRPr="00FC28D6" w:rsidRDefault="00C6750E"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9,3</w:t>
            </w:r>
          </w:p>
        </w:tc>
        <w:tc>
          <w:tcPr>
            <w:tcW w:w="992" w:type="dxa"/>
            <w:tcBorders>
              <w:top w:val="nil"/>
              <w:left w:val="nil"/>
              <w:bottom w:val="single" w:sz="4" w:space="0" w:color="auto"/>
              <w:right w:val="single" w:sz="4" w:space="0" w:color="auto"/>
            </w:tcBorders>
            <w:shd w:val="clear" w:color="auto" w:fill="auto"/>
            <w:noWrap/>
            <w:vAlign w:val="center"/>
            <w:hideMark/>
          </w:tcPr>
          <w:p w14:paraId="625114E6" w14:textId="77777777" w:rsidR="00C6750E" w:rsidRPr="00FC28D6" w:rsidRDefault="00C6750E"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10,8</w:t>
            </w:r>
          </w:p>
        </w:tc>
        <w:tc>
          <w:tcPr>
            <w:tcW w:w="993" w:type="dxa"/>
            <w:tcBorders>
              <w:top w:val="nil"/>
              <w:left w:val="nil"/>
              <w:bottom w:val="single" w:sz="4" w:space="0" w:color="auto"/>
              <w:right w:val="single" w:sz="4" w:space="0" w:color="auto"/>
            </w:tcBorders>
            <w:shd w:val="clear" w:color="auto" w:fill="auto"/>
            <w:noWrap/>
            <w:vAlign w:val="center"/>
            <w:hideMark/>
          </w:tcPr>
          <w:p w14:paraId="5B9BB5C3" w14:textId="77777777" w:rsidR="00C6750E" w:rsidRPr="00FC28D6" w:rsidRDefault="00C6750E"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9,1</w:t>
            </w:r>
          </w:p>
        </w:tc>
        <w:tc>
          <w:tcPr>
            <w:tcW w:w="992" w:type="dxa"/>
            <w:tcBorders>
              <w:top w:val="nil"/>
              <w:left w:val="nil"/>
              <w:bottom w:val="single" w:sz="4" w:space="0" w:color="auto"/>
              <w:right w:val="single" w:sz="4" w:space="0" w:color="auto"/>
            </w:tcBorders>
            <w:shd w:val="clear" w:color="auto" w:fill="auto"/>
            <w:noWrap/>
            <w:vAlign w:val="center"/>
            <w:hideMark/>
          </w:tcPr>
          <w:p w14:paraId="7F98DD7E" w14:textId="77777777" w:rsidR="00C6750E" w:rsidRPr="00FC28D6" w:rsidRDefault="00C6750E"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11,2</w:t>
            </w:r>
          </w:p>
        </w:tc>
        <w:tc>
          <w:tcPr>
            <w:tcW w:w="834" w:type="dxa"/>
            <w:tcBorders>
              <w:top w:val="nil"/>
              <w:left w:val="nil"/>
              <w:bottom w:val="single" w:sz="4" w:space="0" w:color="auto"/>
              <w:right w:val="single" w:sz="4" w:space="0" w:color="auto"/>
            </w:tcBorders>
            <w:shd w:val="clear" w:color="auto" w:fill="auto"/>
            <w:noWrap/>
            <w:vAlign w:val="center"/>
            <w:hideMark/>
          </w:tcPr>
          <w:p w14:paraId="26761AF1" w14:textId="77777777" w:rsidR="00C6750E" w:rsidRPr="00FC28D6" w:rsidRDefault="00C6750E"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8,6</w:t>
            </w:r>
          </w:p>
        </w:tc>
      </w:tr>
      <w:tr w:rsidR="00FC28D6" w:rsidRPr="00FC28D6" w14:paraId="67459E9C" w14:textId="77777777" w:rsidTr="00651E6B">
        <w:trPr>
          <w:trHeight w:val="64"/>
          <w:jc w:val="center"/>
        </w:trPr>
        <w:tc>
          <w:tcPr>
            <w:tcW w:w="3397" w:type="dxa"/>
            <w:tcBorders>
              <w:top w:val="nil"/>
              <w:left w:val="single" w:sz="4" w:space="0" w:color="auto"/>
              <w:bottom w:val="single" w:sz="4" w:space="0" w:color="auto"/>
              <w:right w:val="single" w:sz="4" w:space="0" w:color="auto"/>
            </w:tcBorders>
            <w:shd w:val="clear" w:color="auto" w:fill="auto"/>
            <w:noWrap/>
            <w:vAlign w:val="center"/>
          </w:tcPr>
          <w:p w14:paraId="3898C0FB" w14:textId="77777777" w:rsidR="00C6750E" w:rsidRPr="00FC28D6" w:rsidRDefault="00C6750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Эффективность по экспорту инновационной продукции</w:t>
            </w:r>
          </w:p>
        </w:tc>
        <w:tc>
          <w:tcPr>
            <w:tcW w:w="1415" w:type="dxa"/>
            <w:tcBorders>
              <w:top w:val="nil"/>
              <w:left w:val="nil"/>
              <w:bottom w:val="single" w:sz="4" w:space="0" w:color="auto"/>
              <w:right w:val="single" w:sz="4" w:space="0" w:color="auto"/>
            </w:tcBorders>
            <w:shd w:val="clear" w:color="auto" w:fill="auto"/>
            <w:noWrap/>
            <w:vAlign w:val="center"/>
            <w:hideMark/>
          </w:tcPr>
          <w:p w14:paraId="57304209" w14:textId="77777777" w:rsidR="00C6750E" w:rsidRPr="00FC28D6" w:rsidRDefault="00C6750E"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14:paraId="71623FD7" w14:textId="77777777" w:rsidR="00C6750E" w:rsidRPr="00FC28D6" w:rsidRDefault="00C6750E"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0,4</w:t>
            </w:r>
          </w:p>
        </w:tc>
        <w:tc>
          <w:tcPr>
            <w:tcW w:w="992" w:type="dxa"/>
            <w:tcBorders>
              <w:top w:val="nil"/>
              <w:left w:val="nil"/>
              <w:bottom w:val="single" w:sz="4" w:space="0" w:color="auto"/>
              <w:right w:val="single" w:sz="4" w:space="0" w:color="auto"/>
            </w:tcBorders>
            <w:shd w:val="clear" w:color="auto" w:fill="auto"/>
            <w:noWrap/>
            <w:vAlign w:val="center"/>
            <w:hideMark/>
          </w:tcPr>
          <w:p w14:paraId="6137FC83" w14:textId="77777777" w:rsidR="00C6750E" w:rsidRPr="00FC28D6" w:rsidRDefault="00C6750E"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0,4</w:t>
            </w:r>
          </w:p>
        </w:tc>
        <w:tc>
          <w:tcPr>
            <w:tcW w:w="993" w:type="dxa"/>
            <w:tcBorders>
              <w:top w:val="nil"/>
              <w:left w:val="nil"/>
              <w:bottom w:val="single" w:sz="4" w:space="0" w:color="auto"/>
              <w:right w:val="single" w:sz="4" w:space="0" w:color="auto"/>
            </w:tcBorders>
            <w:shd w:val="clear" w:color="auto" w:fill="auto"/>
            <w:noWrap/>
            <w:vAlign w:val="center"/>
            <w:hideMark/>
          </w:tcPr>
          <w:p w14:paraId="3BDF0C86" w14:textId="77777777" w:rsidR="00C6750E" w:rsidRPr="00FC28D6" w:rsidRDefault="00C6750E"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0,3</w:t>
            </w:r>
          </w:p>
        </w:tc>
        <w:tc>
          <w:tcPr>
            <w:tcW w:w="992" w:type="dxa"/>
            <w:tcBorders>
              <w:top w:val="nil"/>
              <w:left w:val="nil"/>
              <w:bottom w:val="single" w:sz="4" w:space="0" w:color="auto"/>
              <w:right w:val="single" w:sz="4" w:space="0" w:color="auto"/>
            </w:tcBorders>
            <w:shd w:val="clear" w:color="auto" w:fill="auto"/>
            <w:noWrap/>
            <w:vAlign w:val="center"/>
            <w:hideMark/>
          </w:tcPr>
          <w:p w14:paraId="76F04FD6" w14:textId="77777777" w:rsidR="00C6750E" w:rsidRPr="00FC28D6" w:rsidRDefault="00C6750E"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0,4</w:t>
            </w:r>
          </w:p>
        </w:tc>
        <w:tc>
          <w:tcPr>
            <w:tcW w:w="834" w:type="dxa"/>
            <w:tcBorders>
              <w:top w:val="nil"/>
              <w:left w:val="nil"/>
              <w:bottom w:val="single" w:sz="4" w:space="0" w:color="auto"/>
              <w:right w:val="single" w:sz="4" w:space="0" w:color="auto"/>
            </w:tcBorders>
            <w:shd w:val="clear" w:color="auto" w:fill="auto"/>
            <w:noWrap/>
            <w:vAlign w:val="center"/>
            <w:hideMark/>
          </w:tcPr>
          <w:p w14:paraId="7C33B8CE" w14:textId="77777777" w:rsidR="00C6750E" w:rsidRPr="00FC28D6" w:rsidRDefault="00C6750E"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0,3</w:t>
            </w:r>
          </w:p>
        </w:tc>
      </w:tr>
      <w:tr w:rsidR="00FC28D6" w:rsidRPr="00FC28D6" w14:paraId="659DD1C5" w14:textId="77777777" w:rsidTr="00C6750E">
        <w:trPr>
          <w:trHeight w:val="357"/>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3881AD3E" w14:textId="77777777" w:rsidR="00C6750E" w:rsidRPr="00FC28D6" w:rsidRDefault="00C6750E" w:rsidP="00AB6C5C">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Оценка</w:t>
            </w:r>
          </w:p>
        </w:tc>
        <w:tc>
          <w:tcPr>
            <w:tcW w:w="6218" w:type="dxa"/>
            <w:gridSpan w:val="6"/>
            <w:tcBorders>
              <w:top w:val="nil"/>
              <w:left w:val="nil"/>
              <w:bottom w:val="single" w:sz="4" w:space="0" w:color="auto"/>
              <w:right w:val="single" w:sz="4" w:space="0" w:color="auto"/>
            </w:tcBorders>
            <w:shd w:val="clear" w:color="auto" w:fill="auto"/>
            <w:noWrap/>
            <w:vAlign w:val="center"/>
            <w:hideMark/>
          </w:tcPr>
          <w:p w14:paraId="61DFE695" w14:textId="77777777" w:rsidR="00C6750E" w:rsidRPr="00FC28D6" w:rsidRDefault="00C6750E" w:rsidP="00AB6C5C">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Коэффициент отдачи равен 0,35</w:t>
            </w:r>
          </w:p>
        </w:tc>
      </w:tr>
      <w:tr w:rsidR="00801AF0" w:rsidRPr="00FC28D6" w14:paraId="028598C8" w14:textId="77777777" w:rsidTr="00C6750E">
        <w:trPr>
          <w:trHeight w:val="279"/>
          <w:jc w:val="center"/>
        </w:trPr>
        <w:tc>
          <w:tcPr>
            <w:tcW w:w="9615" w:type="dxa"/>
            <w:gridSpan w:val="7"/>
            <w:tcBorders>
              <w:top w:val="nil"/>
              <w:left w:val="single" w:sz="4" w:space="0" w:color="auto"/>
              <w:bottom w:val="single" w:sz="4" w:space="0" w:color="auto"/>
              <w:right w:val="single" w:sz="4" w:space="0" w:color="auto"/>
            </w:tcBorders>
            <w:shd w:val="clear" w:color="auto" w:fill="auto"/>
            <w:noWrap/>
            <w:vAlign w:val="center"/>
            <w:hideMark/>
          </w:tcPr>
          <w:p w14:paraId="2B4938A9" w14:textId="20FBD29D" w:rsidR="00C6750E" w:rsidRPr="00FC28D6" w:rsidRDefault="00C6750E" w:rsidP="00C6750E">
            <w:pPr>
              <w:spacing w:after="0" w:line="240" w:lineRule="auto"/>
              <w:ind w:firstLine="577"/>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 теоретические данные</w:t>
            </w:r>
          </w:p>
          <w:p w14:paraId="72856521" w14:textId="6C9017F7" w:rsidR="00595C9E" w:rsidRPr="00FC28D6" w:rsidRDefault="00595C9E" w:rsidP="00C6750E">
            <w:pPr>
              <w:spacing w:after="0" w:line="240" w:lineRule="auto"/>
              <w:ind w:firstLine="577"/>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Примечание – Рассчитано автором на основе источника [</w:t>
            </w:r>
            <w:r w:rsidR="009E4012" w:rsidRPr="00FC28D6">
              <w:rPr>
                <w:rFonts w:ascii="Times New Roman" w:eastAsia="Times New Roman" w:hAnsi="Times New Roman" w:cs="Times New Roman"/>
                <w:sz w:val="24"/>
                <w:szCs w:val="24"/>
              </w:rPr>
              <w:t>126</w:t>
            </w:r>
            <w:r w:rsidRPr="00FC28D6">
              <w:rPr>
                <w:rFonts w:ascii="Times New Roman" w:eastAsia="Times New Roman" w:hAnsi="Times New Roman" w:cs="Times New Roman"/>
                <w:sz w:val="24"/>
                <w:szCs w:val="24"/>
              </w:rPr>
              <w:t>]</w:t>
            </w:r>
          </w:p>
        </w:tc>
      </w:tr>
    </w:tbl>
    <w:p w14:paraId="50905C8C" w14:textId="77777777" w:rsidR="00595C9E" w:rsidRPr="00FC28D6" w:rsidRDefault="00595C9E" w:rsidP="00AB6C5C">
      <w:pPr>
        <w:spacing w:after="0" w:line="240" w:lineRule="auto"/>
        <w:ind w:firstLine="708"/>
        <w:jc w:val="both"/>
        <w:rPr>
          <w:rFonts w:ascii="Times New Roman" w:eastAsia="Times New Roman" w:hAnsi="Times New Roman" w:cs="Times New Roman"/>
          <w:sz w:val="28"/>
          <w:szCs w:val="28"/>
        </w:rPr>
      </w:pPr>
    </w:p>
    <w:p w14:paraId="4D3B3E60" w14:textId="77777777" w:rsidR="00595C9E" w:rsidRPr="00FC28D6" w:rsidRDefault="00595C9E" w:rsidP="00AB6C5C">
      <w:pPr>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График инновационной эффективности господдержки по экспорту инновационной продукции показан на рисунке </w:t>
      </w:r>
      <w:r w:rsidR="00AC08BF" w:rsidRPr="00FC28D6">
        <w:rPr>
          <w:rFonts w:ascii="Times New Roman" w:eastAsia="Times New Roman" w:hAnsi="Times New Roman" w:cs="Times New Roman"/>
          <w:sz w:val="28"/>
          <w:szCs w:val="28"/>
        </w:rPr>
        <w:t>25</w:t>
      </w:r>
      <w:r w:rsidRPr="00FC28D6">
        <w:rPr>
          <w:rFonts w:ascii="Times New Roman" w:eastAsia="Times New Roman" w:hAnsi="Times New Roman" w:cs="Times New Roman"/>
          <w:sz w:val="28"/>
          <w:szCs w:val="28"/>
        </w:rPr>
        <w:t>.</w:t>
      </w:r>
    </w:p>
    <w:p w14:paraId="410707F4" w14:textId="77777777" w:rsidR="00651E6B" w:rsidRPr="00FC28D6" w:rsidRDefault="00651E6B" w:rsidP="00AB6C5C">
      <w:pPr>
        <w:spacing w:after="0" w:line="240" w:lineRule="auto"/>
        <w:ind w:firstLine="708"/>
        <w:jc w:val="both"/>
        <w:rPr>
          <w:rFonts w:ascii="Times New Roman" w:eastAsia="Times New Roman" w:hAnsi="Times New Roman" w:cs="Times New Roman"/>
          <w:sz w:val="28"/>
          <w:szCs w:val="28"/>
        </w:rPr>
      </w:pPr>
    </w:p>
    <w:p w14:paraId="658F088D" w14:textId="77777777" w:rsidR="00595C9E" w:rsidRPr="00FC28D6" w:rsidRDefault="00595C9E" w:rsidP="00AB6C5C">
      <w:pPr>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noProof/>
          <w:sz w:val="28"/>
          <w:szCs w:val="28"/>
          <w:lang w:eastAsia="ru-RU"/>
        </w:rPr>
        <w:drawing>
          <wp:inline distT="0" distB="0" distL="0" distR="0" wp14:anchorId="718F48EB" wp14:editId="68D0BF56">
            <wp:extent cx="5252321" cy="2991481"/>
            <wp:effectExtent l="0" t="0" r="5715" b="0"/>
            <wp:docPr id="4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21E1F50D" w14:textId="77777777" w:rsidR="00C6750E" w:rsidRPr="00FC28D6" w:rsidRDefault="00C6750E" w:rsidP="00AB6C5C">
      <w:pPr>
        <w:spacing w:after="0" w:line="240" w:lineRule="auto"/>
        <w:jc w:val="center"/>
        <w:rPr>
          <w:rFonts w:ascii="Times New Roman" w:eastAsia="Times New Roman" w:hAnsi="Times New Roman" w:cs="Times New Roman"/>
          <w:sz w:val="16"/>
          <w:szCs w:val="16"/>
        </w:rPr>
      </w:pPr>
    </w:p>
    <w:p w14:paraId="3B47E529" w14:textId="77777777" w:rsidR="00595C9E" w:rsidRPr="00FC28D6" w:rsidRDefault="00595C9E" w:rsidP="00AB6C5C">
      <w:pPr>
        <w:spacing w:after="0" w:line="240" w:lineRule="auto"/>
        <w:jc w:val="center"/>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Рисунок </w:t>
      </w:r>
      <w:r w:rsidR="00AC08BF" w:rsidRPr="00FC28D6">
        <w:rPr>
          <w:rFonts w:ascii="Times New Roman" w:eastAsia="Times New Roman" w:hAnsi="Times New Roman" w:cs="Times New Roman"/>
          <w:sz w:val="28"/>
          <w:szCs w:val="28"/>
        </w:rPr>
        <w:t xml:space="preserve">25 </w:t>
      </w:r>
      <w:r w:rsidRPr="00FC28D6">
        <w:rPr>
          <w:rFonts w:ascii="Times New Roman" w:eastAsia="Times New Roman" w:hAnsi="Times New Roman" w:cs="Times New Roman"/>
          <w:sz w:val="28"/>
          <w:szCs w:val="28"/>
        </w:rPr>
        <w:t>– График Инновационная эффективность господдержки по экспорту инновационной продукции</w:t>
      </w:r>
    </w:p>
    <w:p w14:paraId="502F2ADD" w14:textId="6C81F4BD" w:rsidR="00DD6406" w:rsidRPr="00FC28D6" w:rsidRDefault="00DD6406" w:rsidP="00AB6C5C">
      <w:pPr>
        <w:tabs>
          <w:tab w:val="left" w:pos="709"/>
        </w:tabs>
        <w:spacing w:after="0" w:line="240" w:lineRule="auto"/>
        <w:rPr>
          <w:rFonts w:ascii="Times New Roman" w:eastAsia="Times New Roman" w:hAnsi="Times New Roman" w:cs="Times New Roman"/>
          <w:sz w:val="16"/>
          <w:szCs w:val="16"/>
        </w:rPr>
      </w:pPr>
    </w:p>
    <w:p w14:paraId="3C8C3960" w14:textId="7FFCD771" w:rsidR="00DD6406" w:rsidRPr="00FC28D6" w:rsidRDefault="00DD6406" w:rsidP="00AB6C5C">
      <w:pPr>
        <w:tabs>
          <w:tab w:val="left" w:pos="709"/>
        </w:tabs>
        <w:spacing w:after="0" w:line="240" w:lineRule="auto"/>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ab/>
        <w:t xml:space="preserve">Примечание – </w:t>
      </w:r>
      <w:r w:rsidR="00C6750E" w:rsidRPr="00FC28D6">
        <w:rPr>
          <w:rFonts w:ascii="Times New Roman" w:eastAsia="Times New Roman" w:hAnsi="Times New Roman" w:cs="Times New Roman"/>
          <w:sz w:val="24"/>
          <w:szCs w:val="24"/>
        </w:rPr>
        <w:t>Составлено</w:t>
      </w:r>
      <w:r w:rsidRPr="00FC28D6">
        <w:rPr>
          <w:rFonts w:ascii="Times New Roman" w:eastAsia="Times New Roman" w:hAnsi="Times New Roman" w:cs="Times New Roman"/>
          <w:sz w:val="24"/>
          <w:szCs w:val="24"/>
        </w:rPr>
        <w:t xml:space="preserve"> автором</w:t>
      </w:r>
    </w:p>
    <w:p w14:paraId="6A81F096" w14:textId="77777777" w:rsidR="00DD6406" w:rsidRPr="00FC28D6" w:rsidRDefault="00DD6406" w:rsidP="00AB6C5C">
      <w:pPr>
        <w:tabs>
          <w:tab w:val="left" w:pos="709"/>
        </w:tabs>
        <w:spacing w:after="0" w:line="240" w:lineRule="auto"/>
        <w:rPr>
          <w:rFonts w:ascii="Times New Roman" w:eastAsia="Times New Roman" w:hAnsi="Times New Roman" w:cs="Times New Roman"/>
          <w:sz w:val="24"/>
          <w:szCs w:val="24"/>
        </w:rPr>
      </w:pPr>
    </w:p>
    <w:p w14:paraId="48E8C815" w14:textId="77777777" w:rsidR="00651E6B" w:rsidRPr="00FC28D6" w:rsidRDefault="00651E6B" w:rsidP="00651E6B">
      <w:pPr>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Полученный результат говорит о том, что выделение бюджетных средств на это направление неэффективно, поскольку коэффициент отдачи от Бюджетные программы на поддержку экспорта меньше 1.</w:t>
      </w:r>
    </w:p>
    <w:p w14:paraId="25509723" w14:textId="77777777" w:rsidR="00651E6B" w:rsidRPr="00FC28D6" w:rsidRDefault="00651E6B" w:rsidP="00651E6B">
      <w:pPr>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В рамках Программы ГПИИР определены 14 приоритетных отраслей обрабатывающей промышленности для развития новых и инновационных для Казахстана производств: черная металлургия, цветная металлургия, агрохимия, нефтепереработка, нефтегазохимия, производство автомобилей, производство </w:t>
      </w:r>
      <w:r w:rsidRPr="00FC28D6">
        <w:rPr>
          <w:rFonts w:ascii="Times New Roman" w:eastAsia="Times New Roman" w:hAnsi="Times New Roman" w:cs="Times New Roman"/>
          <w:sz w:val="28"/>
          <w:szCs w:val="28"/>
        </w:rPr>
        <w:lastRenderedPageBreak/>
        <w:t xml:space="preserve">продуктов питания, производство электрического оборудования, металлургия, химия, нефтепереработка, машиностроение, производство продуктов питания и строительных материалов. </w:t>
      </w:r>
    </w:p>
    <w:p w14:paraId="1FC2D476" w14:textId="77777777" w:rsidR="00651E6B" w:rsidRPr="00FC28D6" w:rsidRDefault="00651E6B" w:rsidP="00651E6B">
      <w:pPr>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Рассмотрим эффективность в отрасли Производство продуктов питания согласно ОКЭД Республики Казахстан по состоянию на 2021 год (Общий классификатор видов экономической деятельности Республики Казахстан. НК Республики Казахстан 03-2019) [129]. </w:t>
      </w:r>
    </w:p>
    <w:p w14:paraId="15F7AD18" w14:textId="20E1393D" w:rsidR="00595C9E" w:rsidRPr="00FC28D6" w:rsidRDefault="00595C9E" w:rsidP="00AB6C5C">
      <w:pPr>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Результаты расчетов эффективности отрасли Производство продуктов питания в рамках Программы ГПИИР разместим в таблице </w:t>
      </w:r>
      <w:r w:rsidR="005A7143" w:rsidRPr="00FC28D6">
        <w:rPr>
          <w:rFonts w:ascii="Times New Roman" w:eastAsia="Times New Roman" w:hAnsi="Times New Roman" w:cs="Times New Roman"/>
          <w:sz w:val="28"/>
          <w:szCs w:val="28"/>
        </w:rPr>
        <w:t>43</w:t>
      </w:r>
      <w:r w:rsidRPr="00FC28D6">
        <w:rPr>
          <w:rFonts w:ascii="Times New Roman" w:eastAsia="Times New Roman" w:hAnsi="Times New Roman" w:cs="Times New Roman"/>
          <w:sz w:val="28"/>
          <w:szCs w:val="28"/>
        </w:rPr>
        <w:t>.</w:t>
      </w:r>
    </w:p>
    <w:p w14:paraId="7B5D89EF" w14:textId="4E819F8B" w:rsidR="005135E2" w:rsidRPr="00FC28D6" w:rsidRDefault="005135E2" w:rsidP="00AB6C5C">
      <w:pPr>
        <w:spacing w:after="0" w:line="240" w:lineRule="auto"/>
        <w:ind w:firstLine="708"/>
        <w:jc w:val="both"/>
        <w:rPr>
          <w:rFonts w:ascii="Times New Roman" w:eastAsia="Times New Roman" w:hAnsi="Times New Roman" w:cs="Times New Roman"/>
          <w:sz w:val="28"/>
          <w:szCs w:val="28"/>
        </w:rPr>
      </w:pPr>
    </w:p>
    <w:p w14:paraId="5DD26BF0" w14:textId="6FF4FF8A" w:rsidR="005135E2" w:rsidRPr="00FC28D6" w:rsidRDefault="00651E6B" w:rsidP="00651E6B">
      <w:pPr>
        <w:spacing w:after="0" w:line="240" w:lineRule="auto"/>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Таблица 43 – Расчет эффективности отрасли «Производство продуктов питания» в рамках Программы ГПИИР</w:t>
      </w:r>
    </w:p>
    <w:p w14:paraId="24FC47BF" w14:textId="77777777" w:rsidR="00651E6B" w:rsidRPr="00FC28D6" w:rsidRDefault="00651E6B" w:rsidP="00AB6C5C">
      <w:pPr>
        <w:spacing w:after="0" w:line="240" w:lineRule="auto"/>
        <w:ind w:firstLine="708"/>
        <w:jc w:val="both"/>
        <w:rPr>
          <w:rFonts w:ascii="Times New Roman" w:eastAsia="Times New Roman" w:hAnsi="Times New Roman" w:cs="Times New Roman"/>
          <w:sz w:val="16"/>
          <w:szCs w:val="16"/>
        </w:rPr>
      </w:pP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7"/>
        <w:gridCol w:w="1108"/>
        <w:gridCol w:w="700"/>
        <w:gridCol w:w="686"/>
        <w:gridCol w:w="767"/>
        <w:gridCol w:w="768"/>
        <w:gridCol w:w="890"/>
        <w:gridCol w:w="781"/>
        <w:gridCol w:w="1157"/>
      </w:tblGrid>
      <w:tr w:rsidR="00FC28D6" w:rsidRPr="00FC28D6" w14:paraId="0BCC0D8D" w14:textId="77777777" w:rsidTr="00A02AB4">
        <w:trPr>
          <w:trHeight w:val="20"/>
          <w:jc w:val="center"/>
        </w:trPr>
        <w:tc>
          <w:tcPr>
            <w:tcW w:w="2576" w:type="dxa"/>
            <w:shd w:val="clear" w:color="auto" w:fill="auto"/>
            <w:vAlign w:val="center"/>
          </w:tcPr>
          <w:p w14:paraId="328BDD17"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Показатель</w:t>
            </w:r>
          </w:p>
        </w:tc>
        <w:tc>
          <w:tcPr>
            <w:tcW w:w="1134" w:type="dxa"/>
            <w:shd w:val="clear" w:color="auto" w:fill="auto"/>
            <w:vAlign w:val="center"/>
            <w:hideMark/>
          </w:tcPr>
          <w:p w14:paraId="3AAD9964" w14:textId="77777777" w:rsidR="00651E6B" w:rsidRPr="00FC28D6" w:rsidRDefault="00651E6B" w:rsidP="00EB4F22">
            <w:pPr>
              <w:spacing w:after="0" w:line="240" w:lineRule="auto"/>
              <w:ind w:left="-108" w:right="-108"/>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Единицы измерения</w:t>
            </w:r>
          </w:p>
        </w:tc>
        <w:tc>
          <w:tcPr>
            <w:tcW w:w="714" w:type="dxa"/>
            <w:shd w:val="clear" w:color="auto" w:fill="auto"/>
            <w:vAlign w:val="center"/>
            <w:hideMark/>
          </w:tcPr>
          <w:p w14:paraId="30E26998"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2015</w:t>
            </w:r>
            <w:r w:rsidRPr="00FC28D6">
              <w:rPr>
                <w:rFonts w:ascii="Times New Roman" w:eastAsia="Times New Roman" w:hAnsi="Times New Roman" w:cs="Times New Roman"/>
                <w:sz w:val="24"/>
                <w:szCs w:val="24"/>
                <w:lang w:val="kk-KZ"/>
              </w:rPr>
              <w:t xml:space="preserve"> г</w:t>
            </w:r>
            <w:r w:rsidRPr="00FC28D6">
              <w:rPr>
                <w:rFonts w:ascii="Times New Roman" w:eastAsia="Times New Roman" w:hAnsi="Times New Roman" w:cs="Times New Roman"/>
                <w:sz w:val="24"/>
                <w:szCs w:val="24"/>
              </w:rPr>
              <w:t>од</w:t>
            </w:r>
          </w:p>
        </w:tc>
        <w:tc>
          <w:tcPr>
            <w:tcW w:w="700" w:type="dxa"/>
            <w:shd w:val="clear" w:color="auto" w:fill="auto"/>
            <w:vAlign w:val="center"/>
            <w:hideMark/>
          </w:tcPr>
          <w:p w14:paraId="78F9C501"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2016</w:t>
            </w:r>
            <w:r w:rsidRPr="00FC28D6">
              <w:rPr>
                <w:rFonts w:ascii="Times New Roman" w:eastAsia="Times New Roman" w:hAnsi="Times New Roman" w:cs="Times New Roman"/>
                <w:sz w:val="24"/>
                <w:szCs w:val="24"/>
                <w:lang w:val="kk-KZ"/>
              </w:rPr>
              <w:t xml:space="preserve"> г</w:t>
            </w:r>
            <w:r w:rsidRPr="00FC28D6">
              <w:rPr>
                <w:rFonts w:ascii="Times New Roman" w:eastAsia="Times New Roman" w:hAnsi="Times New Roman" w:cs="Times New Roman"/>
                <w:sz w:val="24"/>
                <w:szCs w:val="24"/>
              </w:rPr>
              <w:t>од</w:t>
            </w:r>
          </w:p>
        </w:tc>
        <w:tc>
          <w:tcPr>
            <w:tcW w:w="783" w:type="dxa"/>
            <w:shd w:val="clear" w:color="auto" w:fill="auto"/>
            <w:vAlign w:val="center"/>
            <w:hideMark/>
          </w:tcPr>
          <w:p w14:paraId="2107C0EF"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2017</w:t>
            </w:r>
            <w:r w:rsidRPr="00FC28D6">
              <w:rPr>
                <w:rFonts w:ascii="Times New Roman" w:eastAsia="Times New Roman" w:hAnsi="Times New Roman" w:cs="Times New Roman"/>
                <w:sz w:val="24"/>
                <w:szCs w:val="24"/>
                <w:lang w:val="kk-KZ"/>
              </w:rPr>
              <w:t xml:space="preserve"> г</w:t>
            </w:r>
            <w:r w:rsidRPr="00FC28D6">
              <w:rPr>
                <w:rFonts w:ascii="Times New Roman" w:eastAsia="Times New Roman" w:hAnsi="Times New Roman" w:cs="Times New Roman"/>
                <w:sz w:val="24"/>
                <w:szCs w:val="24"/>
              </w:rPr>
              <w:t>од</w:t>
            </w:r>
          </w:p>
        </w:tc>
        <w:tc>
          <w:tcPr>
            <w:tcW w:w="784" w:type="dxa"/>
            <w:shd w:val="clear" w:color="auto" w:fill="auto"/>
            <w:vAlign w:val="center"/>
            <w:hideMark/>
          </w:tcPr>
          <w:p w14:paraId="4181572F"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2018</w:t>
            </w:r>
            <w:r w:rsidRPr="00FC28D6">
              <w:rPr>
                <w:rFonts w:ascii="Times New Roman" w:eastAsia="Times New Roman" w:hAnsi="Times New Roman" w:cs="Times New Roman"/>
                <w:sz w:val="24"/>
                <w:szCs w:val="24"/>
                <w:lang w:val="kk-KZ"/>
              </w:rPr>
              <w:t xml:space="preserve"> г</w:t>
            </w:r>
            <w:r w:rsidRPr="00FC28D6">
              <w:rPr>
                <w:rFonts w:ascii="Times New Roman" w:eastAsia="Times New Roman" w:hAnsi="Times New Roman" w:cs="Times New Roman"/>
                <w:sz w:val="24"/>
                <w:szCs w:val="24"/>
              </w:rPr>
              <w:t>од</w:t>
            </w:r>
          </w:p>
        </w:tc>
        <w:tc>
          <w:tcPr>
            <w:tcW w:w="910" w:type="dxa"/>
            <w:shd w:val="clear" w:color="auto" w:fill="auto"/>
            <w:vAlign w:val="center"/>
            <w:hideMark/>
          </w:tcPr>
          <w:p w14:paraId="19FA6F0F"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2019</w:t>
            </w:r>
            <w:r w:rsidRPr="00FC28D6">
              <w:rPr>
                <w:rFonts w:ascii="Times New Roman" w:eastAsia="Times New Roman" w:hAnsi="Times New Roman" w:cs="Times New Roman"/>
                <w:sz w:val="24"/>
                <w:szCs w:val="24"/>
                <w:lang w:val="kk-KZ"/>
              </w:rPr>
              <w:t xml:space="preserve"> г</w:t>
            </w:r>
            <w:r w:rsidRPr="00FC28D6">
              <w:rPr>
                <w:rFonts w:ascii="Times New Roman" w:eastAsia="Times New Roman" w:hAnsi="Times New Roman" w:cs="Times New Roman"/>
                <w:sz w:val="24"/>
                <w:szCs w:val="24"/>
              </w:rPr>
              <w:t>од</w:t>
            </w:r>
          </w:p>
        </w:tc>
        <w:tc>
          <w:tcPr>
            <w:tcW w:w="798" w:type="dxa"/>
            <w:shd w:val="clear" w:color="auto" w:fill="auto"/>
            <w:vAlign w:val="center"/>
            <w:hideMark/>
          </w:tcPr>
          <w:p w14:paraId="378342C7"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2020 год</w:t>
            </w:r>
          </w:p>
        </w:tc>
        <w:tc>
          <w:tcPr>
            <w:tcW w:w="1185" w:type="dxa"/>
            <w:shd w:val="clear" w:color="auto" w:fill="auto"/>
            <w:vAlign w:val="center"/>
            <w:hideMark/>
          </w:tcPr>
          <w:p w14:paraId="41A5AC34"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Среднее значение</w:t>
            </w:r>
          </w:p>
        </w:tc>
      </w:tr>
      <w:tr w:rsidR="00FC28D6" w:rsidRPr="00FC28D6" w14:paraId="278379DF" w14:textId="77777777" w:rsidTr="00A02AB4">
        <w:trPr>
          <w:trHeight w:val="20"/>
          <w:jc w:val="center"/>
        </w:trPr>
        <w:tc>
          <w:tcPr>
            <w:tcW w:w="2576" w:type="dxa"/>
            <w:shd w:val="clear" w:color="auto" w:fill="auto"/>
            <w:noWrap/>
            <w:vAlign w:val="bottom"/>
            <w:hideMark/>
          </w:tcPr>
          <w:p w14:paraId="2E3098B7" w14:textId="77777777" w:rsidR="00651E6B" w:rsidRPr="00FC28D6" w:rsidRDefault="00651E6B" w:rsidP="00EB4F22">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Государственные инвестиции в отрасль</w:t>
            </w:r>
          </w:p>
        </w:tc>
        <w:tc>
          <w:tcPr>
            <w:tcW w:w="1134" w:type="dxa"/>
            <w:shd w:val="clear" w:color="auto" w:fill="auto"/>
            <w:noWrap/>
            <w:vAlign w:val="center"/>
            <w:hideMark/>
          </w:tcPr>
          <w:p w14:paraId="195F6AB1"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714" w:type="dxa"/>
            <w:shd w:val="clear" w:color="auto" w:fill="auto"/>
            <w:noWrap/>
            <w:vAlign w:val="center"/>
            <w:hideMark/>
          </w:tcPr>
          <w:p w14:paraId="7C8CC357"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11,3</w:t>
            </w:r>
          </w:p>
        </w:tc>
        <w:tc>
          <w:tcPr>
            <w:tcW w:w="700" w:type="dxa"/>
            <w:shd w:val="clear" w:color="auto" w:fill="auto"/>
            <w:noWrap/>
            <w:vAlign w:val="center"/>
            <w:hideMark/>
          </w:tcPr>
          <w:p w14:paraId="3F2EE5E7"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14,8</w:t>
            </w:r>
          </w:p>
        </w:tc>
        <w:tc>
          <w:tcPr>
            <w:tcW w:w="783" w:type="dxa"/>
            <w:shd w:val="clear" w:color="auto" w:fill="auto"/>
            <w:noWrap/>
            <w:vAlign w:val="center"/>
            <w:hideMark/>
          </w:tcPr>
          <w:p w14:paraId="0536AE28"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15,2</w:t>
            </w:r>
          </w:p>
        </w:tc>
        <w:tc>
          <w:tcPr>
            <w:tcW w:w="784" w:type="dxa"/>
            <w:shd w:val="clear" w:color="auto" w:fill="auto"/>
            <w:noWrap/>
            <w:vAlign w:val="center"/>
            <w:hideMark/>
          </w:tcPr>
          <w:p w14:paraId="1DC3E2D7"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15,6</w:t>
            </w:r>
          </w:p>
        </w:tc>
        <w:tc>
          <w:tcPr>
            <w:tcW w:w="910" w:type="dxa"/>
            <w:shd w:val="clear" w:color="auto" w:fill="auto"/>
            <w:noWrap/>
            <w:vAlign w:val="center"/>
            <w:hideMark/>
          </w:tcPr>
          <w:p w14:paraId="7EE20F52"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14,3</w:t>
            </w:r>
          </w:p>
        </w:tc>
        <w:tc>
          <w:tcPr>
            <w:tcW w:w="798" w:type="dxa"/>
            <w:shd w:val="clear" w:color="auto" w:fill="auto"/>
            <w:noWrap/>
            <w:vAlign w:val="center"/>
            <w:hideMark/>
          </w:tcPr>
          <w:p w14:paraId="4172A5FD"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11,6</w:t>
            </w:r>
          </w:p>
        </w:tc>
        <w:tc>
          <w:tcPr>
            <w:tcW w:w="1185" w:type="dxa"/>
            <w:shd w:val="clear" w:color="auto" w:fill="auto"/>
            <w:noWrap/>
            <w:vAlign w:val="center"/>
            <w:hideMark/>
          </w:tcPr>
          <w:p w14:paraId="6656B5A5"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13,8</w:t>
            </w:r>
          </w:p>
        </w:tc>
      </w:tr>
      <w:tr w:rsidR="00FC28D6" w:rsidRPr="00FC28D6" w14:paraId="34E885C9" w14:textId="77777777" w:rsidTr="00A02AB4">
        <w:trPr>
          <w:trHeight w:val="20"/>
          <w:jc w:val="center"/>
        </w:trPr>
        <w:tc>
          <w:tcPr>
            <w:tcW w:w="9584" w:type="dxa"/>
            <w:gridSpan w:val="9"/>
            <w:shd w:val="clear" w:color="auto" w:fill="auto"/>
            <w:noWrap/>
            <w:vAlign w:val="center"/>
            <w:hideMark/>
          </w:tcPr>
          <w:p w14:paraId="79E72E4F" w14:textId="77777777" w:rsidR="00651E6B" w:rsidRPr="00FC28D6" w:rsidRDefault="00651E6B" w:rsidP="00EB4F22">
            <w:pPr>
              <w:spacing w:after="0" w:line="240" w:lineRule="auto"/>
              <w:jc w:val="center"/>
              <w:rPr>
                <w:rFonts w:ascii="Times New Roman" w:eastAsia="Times New Roman" w:hAnsi="Times New Roman" w:cs="Times New Roman"/>
                <w:i/>
                <w:sz w:val="24"/>
                <w:szCs w:val="24"/>
              </w:rPr>
            </w:pPr>
            <w:r w:rsidRPr="00FC28D6">
              <w:rPr>
                <w:rFonts w:ascii="Times New Roman" w:eastAsia="Times New Roman" w:hAnsi="Times New Roman" w:cs="Times New Roman"/>
                <w:i/>
                <w:sz w:val="24"/>
                <w:szCs w:val="24"/>
              </w:rPr>
              <w:t>Экономические показатели</w:t>
            </w:r>
          </w:p>
        </w:tc>
      </w:tr>
      <w:tr w:rsidR="00FC28D6" w:rsidRPr="00FC28D6" w14:paraId="0BDE5301" w14:textId="77777777" w:rsidTr="00A02AB4">
        <w:trPr>
          <w:trHeight w:val="20"/>
          <w:jc w:val="center"/>
        </w:trPr>
        <w:tc>
          <w:tcPr>
            <w:tcW w:w="2576" w:type="dxa"/>
            <w:shd w:val="clear" w:color="auto" w:fill="auto"/>
            <w:vAlign w:val="center"/>
            <w:hideMark/>
          </w:tcPr>
          <w:p w14:paraId="576137E0" w14:textId="77777777" w:rsidR="00651E6B" w:rsidRPr="00FC28D6" w:rsidRDefault="00651E6B" w:rsidP="00EB4F22">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Выпуск продукции предприятиями производства продуктов питания </w:t>
            </w:r>
          </w:p>
        </w:tc>
        <w:tc>
          <w:tcPr>
            <w:tcW w:w="1134" w:type="dxa"/>
            <w:shd w:val="clear" w:color="auto" w:fill="auto"/>
            <w:vAlign w:val="center"/>
            <w:hideMark/>
          </w:tcPr>
          <w:p w14:paraId="47A96DA2"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714" w:type="dxa"/>
            <w:shd w:val="clear" w:color="auto" w:fill="auto"/>
            <w:noWrap/>
            <w:vAlign w:val="center"/>
            <w:hideMark/>
          </w:tcPr>
          <w:p w14:paraId="49DFB0D9"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1,4</w:t>
            </w:r>
          </w:p>
        </w:tc>
        <w:tc>
          <w:tcPr>
            <w:tcW w:w="700" w:type="dxa"/>
            <w:shd w:val="clear" w:color="auto" w:fill="auto"/>
            <w:noWrap/>
            <w:vAlign w:val="center"/>
            <w:hideMark/>
          </w:tcPr>
          <w:p w14:paraId="25905C3C"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1,4</w:t>
            </w:r>
          </w:p>
        </w:tc>
        <w:tc>
          <w:tcPr>
            <w:tcW w:w="783" w:type="dxa"/>
            <w:shd w:val="clear" w:color="auto" w:fill="auto"/>
            <w:noWrap/>
            <w:vAlign w:val="center"/>
            <w:hideMark/>
          </w:tcPr>
          <w:p w14:paraId="2E2F36C0"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1,5</w:t>
            </w:r>
          </w:p>
        </w:tc>
        <w:tc>
          <w:tcPr>
            <w:tcW w:w="784" w:type="dxa"/>
            <w:shd w:val="clear" w:color="auto" w:fill="auto"/>
            <w:noWrap/>
            <w:vAlign w:val="center"/>
            <w:hideMark/>
          </w:tcPr>
          <w:p w14:paraId="64542C21"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1,5</w:t>
            </w:r>
          </w:p>
        </w:tc>
        <w:tc>
          <w:tcPr>
            <w:tcW w:w="910" w:type="dxa"/>
            <w:shd w:val="clear" w:color="auto" w:fill="auto"/>
            <w:noWrap/>
            <w:vAlign w:val="center"/>
            <w:hideMark/>
          </w:tcPr>
          <w:p w14:paraId="0C2DD9AA"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lang w:val="en-US"/>
              </w:rPr>
              <w:t>1,7</w:t>
            </w:r>
          </w:p>
        </w:tc>
        <w:tc>
          <w:tcPr>
            <w:tcW w:w="798" w:type="dxa"/>
            <w:shd w:val="clear" w:color="auto" w:fill="auto"/>
            <w:noWrap/>
            <w:vAlign w:val="center"/>
            <w:hideMark/>
          </w:tcPr>
          <w:p w14:paraId="560402E8"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lang w:val="en-US"/>
              </w:rPr>
              <w:t>2,0</w:t>
            </w:r>
          </w:p>
        </w:tc>
        <w:tc>
          <w:tcPr>
            <w:tcW w:w="1185" w:type="dxa"/>
            <w:shd w:val="clear" w:color="auto" w:fill="auto"/>
            <w:noWrap/>
            <w:vAlign w:val="center"/>
            <w:hideMark/>
          </w:tcPr>
          <w:p w14:paraId="72F0684D"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1,6</w:t>
            </w:r>
          </w:p>
        </w:tc>
      </w:tr>
      <w:tr w:rsidR="00FC28D6" w:rsidRPr="00FC28D6" w14:paraId="263465AB" w14:textId="77777777" w:rsidTr="00A02AB4">
        <w:trPr>
          <w:trHeight w:val="20"/>
          <w:jc w:val="center"/>
        </w:trPr>
        <w:tc>
          <w:tcPr>
            <w:tcW w:w="2576" w:type="dxa"/>
            <w:shd w:val="clear" w:color="auto" w:fill="auto"/>
            <w:vAlign w:val="center"/>
            <w:hideMark/>
          </w:tcPr>
          <w:p w14:paraId="6B22F898" w14:textId="77777777" w:rsidR="00651E6B" w:rsidRPr="00FC28D6" w:rsidRDefault="00651E6B" w:rsidP="00EB4F22">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Экономическая эффективность по выпуску продукции </w:t>
            </w:r>
          </w:p>
        </w:tc>
        <w:tc>
          <w:tcPr>
            <w:tcW w:w="1134" w:type="dxa"/>
            <w:shd w:val="clear" w:color="auto" w:fill="auto"/>
            <w:vAlign w:val="center"/>
            <w:hideMark/>
          </w:tcPr>
          <w:p w14:paraId="37A7D801"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тенге</w:t>
            </w:r>
          </w:p>
        </w:tc>
        <w:tc>
          <w:tcPr>
            <w:tcW w:w="714" w:type="dxa"/>
            <w:shd w:val="clear" w:color="auto" w:fill="auto"/>
            <w:noWrap/>
            <w:vAlign w:val="center"/>
            <w:hideMark/>
          </w:tcPr>
          <w:p w14:paraId="3D1670B6"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0,12</w:t>
            </w:r>
          </w:p>
        </w:tc>
        <w:tc>
          <w:tcPr>
            <w:tcW w:w="700" w:type="dxa"/>
            <w:shd w:val="clear" w:color="auto" w:fill="auto"/>
            <w:noWrap/>
            <w:vAlign w:val="center"/>
            <w:hideMark/>
          </w:tcPr>
          <w:p w14:paraId="20EEC17F"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0,10</w:t>
            </w:r>
          </w:p>
        </w:tc>
        <w:tc>
          <w:tcPr>
            <w:tcW w:w="783" w:type="dxa"/>
            <w:shd w:val="clear" w:color="auto" w:fill="auto"/>
            <w:noWrap/>
            <w:vAlign w:val="center"/>
            <w:hideMark/>
          </w:tcPr>
          <w:p w14:paraId="0281F4A4"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0,10</w:t>
            </w:r>
          </w:p>
        </w:tc>
        <w:tc>
          <w:tcPr>
            <w:tcW w:w="784" w:type="dxa"/>
            <w:shd w:val="clear" w:color="auto" w:fill="auto"/>
            <w:noWrap/>
            <w:vAlign w:val="center"/>
            <w:hideMark/>
          </w:tcPr>
          <w:p w14:paraId="4E92E057"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0,10</w:t>
            </w:r>
          </w:p>
        </w:tc>
        <w:tc>
          <w:tcPr>
            <w:tcW w:w="910" w:type="dxa"/>
            <w:shd w:val="clear" w:color="auto" w:fill="auto"/>
            <w:noWrap/>
            <w:vAlign w:val="center"/>
            <w:hideMark/>
          </w:tcPr>
          <w:p w14:paraId="73B53C40"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0,12</w:t>
            </w:r>
          </w:p>
        </w:tc>
        <w:tc>
          <w:tcPr>
            <w:tcW w:w="798" w:type="dxa"/>
            <w:shd w:val="clear" w:color="auto" w:fill="auto"/>
            <w:noWrap/>
            <w:vAlign w:val="center"/>
            <w:hideMark/>
          </w:tcPr>
          <w:p w14:paraId="0AD56182"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0,17</w:t>
            </w:r>
          </w:p>
        </w:tc>
        <w:tc>
          <w:tcPr>
            <w:tcW w:w="1185" w:type="dxa"/>
            <w:shd w:val="clear" w:color="auto" w:fill="auto"/>
            <w:noWrap/>
            <w:vAlign w:val="center"/>
            <w:hideMark/>
          </w:tcPr>
          <w:p w14:paraId="370A6E40"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0,1</w:t>
            </w:r>
          </w:p>
        </w:tc>
      </w:tr>
      <w:tr w:rsidR="00FC28D6" w:rsidRPr="00FC28D6" w14:paraId="33049D03" w14:textId="77777777" w:rsidTr="00A02AB4">
        <w:trPr>
          <w:trHeight w:val="20"/>
          <w:jc w:val="center"/>
        </w:trPr>
        <w:tc>
          <w:tcPr>
            <w:tcW w:w="9584" w:type="dxa"/>
            <w:gridSpan w:val="9"/>
            <w:shd w:val="clear" w:color="auto" w:fill="auto"/>
            <w:vAlign w:val="center"/>
            <w:hideMark/>
          </w:tcPr>
          <w:p w14:paraId="432D117C" w14:textId="77777777" w:rsidR="00651E6B" w:rsidRPr="00FC28D6" w:rsidRDefault="00651E6B" w:rsidP="00EB4F22">
            <w:pPr>
              <w:spacing w:after="0" w:line="240" w:lineRule="auto"/>
              <w:rPr>
                <w:rFonts w:ascii="Times New Roman" w:eastAsia="Times New Roman" w:hAnsi="Times New Roman" w:cs="Times New Roman"/>
                <w:i/>
                <w:iCs/>
                <w:sz w:val="24"/>
                <w:szCs w:val="24"/>
              </w:rPr>
            </w:pPr>
            <w:r w:rsidRPr="00FC28D6">
              <w:rPr>
                <w:rFonts w:ascii="Times New Roman" w:eastAsia="Times New Roman" w:hAnsi="Times New Roman" w:cs="Times New Roman"/>
                <w:i/>
                <w:iCs/>
                <w:sz w:val="24"/>
                <w:szCs w:val="24"/>
              </w:rPr>
              <w:t>1 тенге государственной поддержки обеспечивает 0,1 тенге выпуска продуктов питания</w:t>
            </w:r>
          </w:p>
        </w:tc>
      </w:tr>
      <w:tr w:rsidR="00FC28D6" w:rsidRPr="00FC28D6" w14:paraId="7F06BD76" w14:textId="77777777" w:rsidTr="00A02AB4">
        <w:trPr>
          <w:trHeight w:val="20"/>
          <w:jc w:val="center"/>
        </w:trPr>
        <w:tc>
          <w:tcPr>
            <w:tcW w:w="9584" w:type="dxa"/>
            <w:gridSpan w:val="9"/>
            <w:shd w:val="clear" w:color="auto" w:fill="auto"/>
            <w:noWrap/>
            <w:vAlign w:val="center"/>
            <w:hideMark/>
          </w:tcPr>
          <w:p w14:paraId="53084332" w14:textId="77777777" w:rsidR="00651E6B" w:rsidRPr="00FC28D6" w:rsidRDefault="00651E6B" w:rsidP="00EB4F22">
            <w:pPr>
              <w:spacing w:after="0" w:line="240" w:lineRule="auto"/>
              <w:jc w:val="center"/>
              <w:rPr>
                <w:rFonts w:ascii="Times New Roman" w:eastAsia="Times New Roman" w:hAnsi="Times New Roman" w:cs="Times New Roman"/>
                <w:i/>
                <w:sz w:val="24"/>
                <w:szCs w:val="24"/>
              </w:rPr>
            </w:pPr>
            <w:r w:rsidRPr="00FC28D6">
              <w:rPr>
                <w:rFonts w:ascii="Times New Roman" w:eastAsia="Times New Roman" w:hAnsi="Times New Roman" w:cs="Times New Roman"/>
                <w:i/>
                <w:sz w:val="24"/>
                <w:szCs w:val="24"/>
              </w:rPr>
              <w:t>Социально-экономические показатели</w:t>
            </w:r>
          </w:p>
        </w:tc>
      </w:tr>
      <w:tr w:rsidR="00FC28D6" w:rsidRPr="00FC28D6" w14:paraId="142A053C" w14:textId="77777777" w:rsidTr="00A02AB4">
        <w:trPr>
          <w:trHeight w:val="20"/>
          <w:jc w:val="center"/>
        </w:trPr>
        <w:tc>
          <w:tcPr>
            <w:tcW w:w="2576" w:type="dxa"/>
            <w:shd w:val="clear" w:color="auto" w:fill="auto"/>
            <w:noWrap/>
            <w:vAlign w:val="center"/>
            <w:hideMark/>
          </w:tcPr>
          <w:p w14:paraId="409F5213" w14:textId="593EC1E9" w:rsidR="00651E6B" w:rsidRPr="00FC28D6" w:rsidRDefault="00651E6B" w:rsidP="00EB4F22">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Численность занятых в производства продук</w:t>
            </w:r>
            <w:r w:rsidR="00A02AB4" w:rsidRPr="00FC28D6">
              <w:rPr>
                <w:rFonts w:ascii="Times New Roman" w:eastAsia="Times New Roman" w:hAnsi="Times New Roman" w:cs="Times New Roman"/>
                <w:sz w:val="24"/>
                <w:szCs w:val="24"/>
              </w:rPr>
              <w:t xml:space="preserve"> </w:t>
            </w:r>
            <w:r w:rsidRPr="00FC28D6">
              <w:rPr>
                <w:rFonts w:ascii="Times New Roman" w:eastAsia="Times New Roman" w:hAnsi="Times New Roman" w:cs="Times New Roman"/>
                <w:sz w:val="24"/>
                <w:szCs w:val="24"/>
              </w:rPr>
              <w:t xml:space="preserve">тов питания </w:t>
            </w:r>
          </w:p>
        </w:tc>
        <w:tc>
          <w:tcPr>
            <w:tcW w:w="1134" w:type="dxa"/>
            <w:shd w:val="clear" w:color="auto" w:fill="auto"/>
            <w:noWrap/>
            <w:vAlign w:val="center"/>
            <w:hideMark/>
          </w:tcPr>
          <w:p w14:paraId="3B1C86A2"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тыс. человек</w:t>
            </w:r>
          </w:p>
        </w:tc>
        <w:tc>
          <w:tcPr>
            <w:tcW w:w="714" w:type="dxa"/>
            <w:shd w:val="clear" w:color="auto" w:fill="auto"/>
            <w:noWrap/>
            <w:vAlign w:val="center"/>
            <w:hideMark/>
          </w:tcPr>
          <w:p w14:paraId="5065C5A0"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42,4</w:t>
            </w:r>
          </w:p>
        </w:tc>
        <w:tc>
          <w:tcPr>
            <w:tcW w:w="700" w:type="dxa"/>
            <w:shd w:val="clear" w:color="auto" w:fill="auto"/>
            <w:noWrap/>
            <w:vAlign w:val="center"/>
            <w:hideMark/>
          </w:tcPr>
          <w:p w14:paraId="6B5B5D9E"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42,3</w:t>
            </w:r>
          </w:p>
        </w:tc>
        <w:tc>
          <w:tcPr>
            <w:tcW w:w="783" w:type="dxa"/>
            <w:shd w:val="clear" w:color="auto" w:fill="auto"/>
            <w:noWrap/>
            <w:vAlign w:val="center"/>
            <w:hideMark/>
          </w:tcPr>
          <w:p w14:paraId="2B237614"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43,893</w:t>
            </w:r>
          </w:p>
        </w:tc>
        <w:tc>
          <w:tcPr>
            <w:tcW w:w="784" w:type="dxa"/>
            <w:shd w:val="clear" w:color="auto" w:fill="auto"/>
            <w:noWrap/>
            <w:vAlign w:val="center"/>
            <w:hideMark/>
          </w:tcPr>
          <w:p w14:paraId="0A75A487"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45,4</w:t>
            </w:r>
          </w:p>
        </w:tc>
        <w:tc>
          <w:tcPr>
            <w:tcW w:w="910" w:type="dxa"/>
            <w:shd w:val="clear" w:color="auto" w:fill="auto"/>
            <w:noWrap/>
            <w:vAlign w:val="center"/>
            <w:hideMark/>
          </w:tcPr>
          <w:p w14:paraId="5E35788D"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45,4</w:t>
            </w:r>
          </w:p>
        </w:tc>
        <w:tc>
          <w:tcPr>
            <w:tcW w:w="798" w:type="dxa"/>
            <w:shd w:val="clear" w:color="auto" w:fill="auto"/>
            <w:noWrap/>
            <w:vAlign w:val="center"/>
            <w:hideMark/>
          </w:tcPr>
          <w:p w14:paraId="445EAB30"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42,3</w:t>
            </w:r>
          </w:p>
        </w:tc>
        <w:tc>
          <w:tcPr>
            <w:tcW w:w="1185" w:type="dxa"/>
            <w:shd w:val="clear" w:color="auto" w:fill="auto"/>
            <w:noWrap/>
            <w:vAlign w:val="center"/>
            <w:hideMark/>
          </w:tcPr>
          <w:p w14:paraId="7EDA34D7"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43,6</w:t>
            </w:r>
          </w:p>
        </w:tc>
      </w:tr>
      <w:tr w:rsidR="00FC28D6" w:rsidRPr="00FC28D6" w14:paraId="5CC49AD2" w14:textId="77777777" w:rsidTr="00A02AB4">
        <w:trPr>
          <w:trHeight w:val="20"/>
          <w:jc w:val="center"/>
        </w:trPr>
        <w:tc>
          <w:tcPr>
            <w:tcW w:w="2576" w:type="dxa"/>
            <w:tcBorders>
              <w:bottom w:val="single" w:sz="4" w:space="0" w:color="auto"/>
            </w:tcBorders>
            <w:shd w:val="clear" w:color="auto" w:fill="auto"/>
            <w:noWrap/>
            <w:vAlign w:val="center"/>
            <w:hideMark/>
          </w:tcPr>
          <w:p w14:paraId="2B177C48" w14:textId="57A1EA53" w:rsidR="00651E6B" w:rsidRPr="00FC28D6" w:rsidRDefault="00651E6B" w:rsidP="00EB4F22">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Социальная эффектив</w:t>
            </w:r>
            <w:r w:rsidR="00A02AB4" w:rsidRPr="00FC28D6">
              <w:rPr>
                <w:rFonts w:ascii="Times New Roman" w:eastAsia="Times New Roman" w:hAnsi="Times New Roman" w:cs="Times New Roman"/>
                <w:sz w:val="24"/>
                <w:szCs w:val="24"/>
              </w:rPr>
              <w:t xml:space="preserve"> </w:t>
            </w:r>
            <w:r w:rsidRPr="00FC28D6">
              <w:rPr>
                <w:rFonts w:ascii="Times New Roman" w:eastAsia="Times New Roman" w:hAnsi="Times New Roman" w:cs="Times New Roman"/>
                <w:sz w:val="24"/>
                <w:szCs w:val="24"/>
              </w:rPr>
              <w:t>ность по занятым</w:t>
            </w:r>
          </w:p>
        </w:tc>
        <w:tc>
          <w:tcPr>
            <w:tcW w:w="1134" w:type="dxa"/>
            <w:tcBorders>
              <w:bottom w:val="single" w:sz="4" w:space="0" w:color="auto"/>
            </w:tcBorders>
            <w:shd w:val="clear" w:color="auto" w:fill="auto"/>
            <w:noWrap/>
            <w:vAlign w:val="center"/>
            <w:hideMark/>
          </w:tcPr>
          <w:p w14:paraId="3F079373"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млн. тенге / человек</w:t>
            </w:r>
          </w:p>
        </w:tc>
        <w:tc>
          <w:tcPr>
            <w:tcW w:w="714" w:type="dxa"/>
            <w:tcBorders>
              <w:bottom w:val="single" w:sz="4" w:space="0" w:color="auto"/>
            </w:tcBorders>
            <w:shd w:val="clear" w:color="auto" w:fill="auto"/>
            <w:noWrap/>
            <w:vAlign w:val="center"/>
            <w:hideMark/>
          </w:tcPr>
          <w:p w14:paraId="20B06C95"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0,27</w:t>
            </w:r>
          </w:p>
        </w:tc>
        <w:tc>
          <w:tcPr>
            <w:tcW w:w="700" w:type="dxa"/>
            <w:tcBorders>
              <w:bottom w:val="single" w:sz="4" w:space="0" w:color="auto"/>
            </w:tcBorders>
            <w:shd w:val="clear" w:color="auto" w:fill="auto"/>
            <w:noWrap/>
            <w:vAlign w:val="center"/>
            <w:hideMark/>
          </w:tcPr>
          <w:p w14:paraId="2B4266BF"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0,35</w:t>
            </w:r>
          </w:p>
        </w:tc>
        <w:tc>
          <w:tcPr>
            <w:tcW w:w="783" w:type="dxa"/>
            <w:tcBorders>
              <w:bottom w:val="single" w:sz="4" w:space="0" w:color="auto"/>
            </w:tcBorders>
            <w:shd w:val="clear" w:color="auto" w:fill="auto"/>
            <w:noWrap/>
            <w:vAlign w:val="center"/>
            <w:hideMark/>
          </w:tcPr>
          <w:p w14:paraId="2D6C8654"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0,35</w:t>
            </w:r>
          </w:p>
        </w:tc>
        <w:tc>
          <w:tcPr>
            <w:tcW w:w="784" w:type="dxa"/>
            <w:tcBorders>
              <w:bottom w:val="single" w:sz="4" w:space="0" w:color="auto"/>
            </w:tcBorders>
            <w:shd w:val="clear" w:color="auto" w:fill="auto"/>
            <w:noWrap/>
            <w:vAlign w:val="center"/>
            <w:hideMark/>
          </w:tcPr>
          <w:p w14:paraId="376A0F4B"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0,34</w:t>
            </w:r>
          </w:p>
        </w:tc>
        <w:tc>
          <w:tcPr>
            <w:tcW w:w="910" w:type="dxa"/>
            <w:tcBorders>
              <w:bottom w:val="single" w:sz="4" w:space="0" w:color="auto"/>
            </w:tcBorders>
            <w:shd w:val="clear" w:color="auto" w:fill="auto"/>
            <w:noWrap/>
            <w:vAlign w:val="center"/>
            <w:hideMark/>
          </w:tcPr>
          <w:p w14:paraId="7AD994B9"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0,31</w:t>
            </w:r>
          </w:p>
        </w:tc>
        <w:tc>
          <w:tcPr>
            <w:tcW w:w="798" w:type="dxa"/>
            <w:tcBorders>
              <w:bottom w:val="single" w:sz="4" w:space="0" w:color="auto"/>
            </w:tcBorders>
            <w:shd w:val="clear" w:color="auto" w:fill="auto"/>
            <w:noWrap/>
            <w:vAlign w:val="center"/>
            <w:hideMark/>
          </w:tcPr>
          <w:p w14:paraId="082B6D4E"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0,27</w:t>
            </w:r>
          </w:p>
        </w:tc>
        <w:tc>
          <w:tcPr>
            <w:tcW w:w="1185" w:type="dxa"/>
            <w:tcBorders>
              <w:bottom w:val="single" w:sz="4" w:space="0" w:color="auto"/>
            </w:tcBorders>
            <w:shd w:val="clear" w:color="auto" w:fill="auto"/>
            <w:noWrap/>
            <w:vAlign w:val="center"/>
            <w:hideMark/>
          </w:tcPr>
          <w:p w14:paraId="050CF2A0"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0,3</w:t>
            </w:r>
          </w:p>
        </w:tc>
      </w:tr>
      <w:tr w:rsidR="00FC28D6" w:rsidRPr="00FC28D6" w14:paraId="73D61015" w14:textId="77777777" w:rsidTr="00A02AB4">
        <w:trPr>
          <w:trHeight w:val="20"/>
          <w:jc w:val="center"/>
        </w:trPr>
        <w:tc>
          <w:tcPr>
            <w:tcW w:w="9584" w:type="dxa"/>
            <w:gridSpan w:val="9"/>
            <w:tcBorders>
              <w:bottom w:val="nil"/>
            </w:tcBorders>
            <w:shd w:val="clear" w:color="auto" w:fill="auto"/>
            <w:noWrap/>
            <w:vAlign w:val="center"/>
            <w:hideMark/>
          </w:tcPr>
          <w:p w14:paraId="7D745B0D" w14:textId="77777777" w:rsidR="00651E6B" w:rsidRPr="00FC28D6" w:rsidRDefault="00651E6B" w:rsidP="00EB4F22">
            <w:pPr>
              <w:spacing w:after="0" w:line="240" w:lineRule="auto"/>
              <w:rPr>
                <w:rFonts w:ascii="Times New Roman" w:eastAsia="Times New Roman" w:hAnsi="Times New Roman" w:cs="Times New Roman"/>
                <w:i/>
                <w:iCs/>
                <w:sz w:val="24"/>
                <w:szCs w:val="24"/>
              </w:rPr>
            </w:pPr>
            <w:r w:rsidRPr="00FC28D6">
              <w:rPr>
                <w:rFonts w:ascii="Times New Roman" w:eastAsia="Times New Roman" w:hAnsi="Times New Roman" w:cs="Times New Roman"/>
                <w:i/>
                <w:iCs/>
                <w:sz w:val="24"/>
                <w:szCs w:val="24"/>
              </w:rPr>
              <w:t>на 1 рабочее место приходится 0,3 млн. тенге государственных инвестиций</w:t>
            </w:r>
          </w:p>
        </w:tc>
      </w:tr>
      <w:tr w:rsidR="00FC28D6" w:rsidRPr="00FC28D6" w14:paraId="4317365E" w14:textId="77777777" w:rsidTr="00A02AB4">
        <w:trPr>
          <w:trHeight w:val="20"/>
          <w:jc w:val="center"/>
        </w:trPr>
        <w:tc>
          <w:tcPr>
            <w:tcW w:w="9584" w:type="dxa"/>
            <w:gridSpan w:val="9"/>
            <w:shd w:val="clear" w:color="auto" w:fill="auto"/>
            <w:noWrap/>
            <w:vAlign w:val="center"/>
            <w:hideMark/>
          </w:tcPr>
          <w:p w14:paraId="7633FA53" w14:textId="77777777" w:rsidR="00651E6B" w:rsidRPr="00FC28D6" w:rsidRDefault="00651E6B" w:rsidP="00EB4F22">
            <w:pPr>
              <w:spacing w:after="0" w:line="240" w:lineRule="auto"/>
              <w:jc w:val="center"/>
              <w:rPr>
                <w:rFonts w:ascii="Times New Roman" w:eastAsia="Times New Roman" w:hAnsi="Times New Roman" w:cs="Times New Roman"/>
                <w:i/>
                <w:sz w:val="24"/>
                <w:szCs w:val="24"/>
              </w:rPr>
            </w:pPr>
            <w:r w:rsidRPr="00FC28D6">
              <w:rPr>
                <w:rFonts w:ascii="Times New Roman" w:eastAsia="Times New Roman" w:hAnsi="Times New Roman" w:cs="Times New Roman"/>
                <w:i/>
                <w:sz w:val="24"/>
                <w:szCs w:val="24"/>
              </w:rPr>
              <w:t>Бюджетные показатели</w:t>
            </w:r>
          </w:p>
        </w:tc>
      </w:tr>
      <w:tr w:rsidR="00FC28D6" w:rsidRPr="00FC28D6" w14:paraId="7A3C788A" w14:textId="77777777" w:rsidTr="00A02AB4">
        <w:trPr>
          <w:trHeight w:val="20"/>
          <w:jc w:val="center"/>
        </w:trPr>
        <w:tc>
          <w:tcPr>
            <w:tcW w:w="2576" w:type="dxa"/>
            <w:shd w:val="clear" w:color="auto" w:fill="auto"/>
            <w:vAlign w:val="center"/>
            <w:hideMark/>
          </w:tcPr>
          <w:p w14:paraId="6C8D837F" w14:textId="77777777" w:rsidR="00651E6B" w:rsidRPr="00FC28D6" w:rsidRDefault="00651E6B" w:rsidP="00EB4F22">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Объем налоговых и обязательных платежей </w:t>
            </w:r>
          </w:p>
        </w:tc>
        <w:tc>
          <w:tcPr>
            <w:tcW w:w="1134" w:type="dxa"/>
            <w:shd w:val="clear" w:color="auto" w:fill="auto"/>
            <w:vAlign w:val="center"/>
            <w:hideMark/>
          </w:tcPr>
          <w:p w14:paraId="0BFA86B1"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млрд. тенге</w:t>
            </w:r>
          </w:p>
        </w:tc>
        <w:tc>
          <w:tcPr>
            <w:tcW w:w="714" w:type="dxa"/>
            <w:shd w:val="clear" w:color="auto" w:fill="auto"/>
            <w:noWrap/>
            <w:vAlign w:val="center"/>
            <w:hideMark/>
          </w:tcPr>
          <w:p w14:paraId="250DE8D4"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2,0</w:t>
            </w:r>
          </w:p>
        </w:tc>
        <w:tc>
          <w:tcPr>
            <w:tcW w:w="700" w:type="dxa"/>
            <w:shd w:val="clear" w:color="auto" w:fill="auto"/>
            <w:noWrap/>
            <w:vAlign w:val="center"/>
            <w:hideMark/>
          </w:tcPr>
          <w:p w14:paraId="21A9CD28"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2,4</w:t>
            </w:r>
          </w:p>
        </w:tc>
        <w:tc>
          <w:tcPr>
            <w:tcW w:w="783" w:type="dxa"/>
            <w:shd w:val="clear" w:color="auto" w:fill="auto"/>
            <w:noWrap/>
            <w:vAlign w:val="center"/>
            <w:hideMark/>
          </w:tcPr>
          <w:p w14:paraId="0A303D98"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2,5</w:t>
            </w:r>
          </w:p>
        </w:tc>
        <w:tc>
          <w:tcPr>
            <w:tcW w:w="784" w:type="dxa"/>
            <w:shd w:val="clear" w:color="auto" w:fill="auto"/>
            <w:noWrap/>
            <w:vAlign w:val="center"/>
            <w:hideMark/>
          </w:tcPr>
          <w:p w14:paraId="77B79D53"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2,9</w:t>
            </w:r>
          </w:p>
        </w:tc>
        <w:tc>
          <w:tcPr>
            <w:tcW w:w="910" w:type="dxa"/>
            <w:shd w:val="clear" w:color="auto" w:fill="auto"/>
            <w:noWrap/>
            <w:vAlign w:val="center"/>
            <w:hideMark/>
          </w:tcPr>
          <w:p w14:paraId="5A1B6054"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3,2</w:t>
            </w:r>
          </w:p>
        </w:tc>
        <w:tc>
          <w:tcPr>
            <w:tcW w:w="798" w:type="dxa"/>
            <w:shd w:val="clear" w:color="auto" w:fill="auto"/>
            <w:noWrap/>
            <w:vAlign w:val="center"/>
            <w:hideMark/>
          </w:tcPr>
          <w:p w14:paraId="674B5500"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1,4</w:t>
            </w:r>
          </w:p>
        </w:tc>
        <w:tc>
          <w:tcPr>
            <w:tcW w:w="1185" w:type="dxa"/>
            <w:shd w:val="clear" w:color="auto" w:fill="auto"/>
            <w:noWrap/>
            <w:vAlign w:val="center"/>
            <w:hideMark/>
          </w:tcPr>
          <w:p w14:paraId="5008BCB6"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2,4</w:t>
            </w:r>
          </w:p>
        </w:tc>
      </w:tr>
      <w:tr w:rsidR="00FC28D6" w:rsidRPr="00FC28D6" w14:paraId="1B1F3748" w14:textId="77777777" w:rsidTr="00A02AB4">
        <w:trPr>
          <w:trHeight w:val="20"/>
          <w:jc w:val="center"/>
        </w:trPr>
        <w:tc>
          <w:tcPr>
            <w:tcW w:w="2576" w:type="dxa"/>
            <w:shd w:val="clear" w:color="auto" w:fill="auto"/>
            <w:noWrap/>
            <w:vAlign w:val="center"/>
            <w:hideMark/>
          </w:tcPr>
          <w:p w14:paraId="7CE951F2" w14:textId="77777777" w:rsidR="00651E6B" w:rsidRPr="00FC28D6" w:rsidRDefault="00651E6B" w:rsidP="00EB4F22">
            <w:pPr>
              <w:spacing w:after="0" w:line="240" w:lineRule="auto"/>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Бюджетная эффективность</w:t>
            </w:r>
          </w:p>
        </w:tc>
        <w:tc>
          <w:tcPr>
            <w:tcW w:w="1134" w:type="dxa"/>
            <w:shd w:val="clear" w:color="auto" w:fill="auto"/>
            <w:noWrap/>
            <w:vAlign w:val="center"/>
            <w:hideMark/>
          </w:tcPr>
          <w:p w14:paraId="1DF9AEDF"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тенге</w:t>
            </w:r>
          </w:p>
        </w:tc>
        <w:tc>
          <w:tcPr>
            <w:tcW w:w="714" w:type="dxa"/>
            <w:shd w:val="clear" w:color="auto" w:fill="auto"/>
            <w:noWrap/>
            <w:vAlign w:val="center"/>
            <w:hideMark/>
          </w:tcPr>
          <w:p w14:paraId="0EB66187"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0,18</w:t>
            </w:r>
          </w:p>
        </w:tc>
        <w:tc>
          <w:tcPr>
            <w:tcW w:w="700" w:type="dxa"/>
            <w:shd w:val="clear" w:color="auto" w:fill="auto"/>
            <w:noWrap/>
            <w:vAlign w:val="center"/>
            <w:hideMark/>
          </w:tcPr>
          <w:p w14:paraId="05C83A95"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0,16</w:t>
            </w:r>
          </w:p>
        </w:tc>
        <w:tc>
          <w:tcPr>
            <w:tcW w:w="783" w:type="dxa"/>
            <w:shd w:val="clear" w:color="auto" w:fill="auto"/>
            <w:noWrap/>
            <w:vAlign w:val="center"/>
            <w:hideMark/>
          </w:tcPr>
          <w:p w14:paraId="6D7C24FE"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0,16</w:t>
            </w:r>
          </w:p>
        </w:tc>
        <w:tc>
          <w:tcPr>
            <w:tcW w:w="784" w:type="dxa"/>
            <w:shd w:val="clear" w:color="auto" w:fill="auto"/>
            <w:noWrap/>
            <w:vAlign w:val="center"/>
            <w:hideMark/>
          </w:tcPr>
          <w:p w14:paraId="4EA40D53"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0,19</w:t>
            </w:r>
          </w:p>
        </w:tc>
        <w:tc>
          <w:tcPr>
            <w:tcW w:w="910" w:type="dxa"/>
            <w:shd w:val="clear" w:color="auto" w:fill="auto"/>
            <w:noWrap/>
            <w:vAlign w:val="center"/>
            <w:hideMark/>
          </w:tcPr>
          <w:p w14:paraId="069FF5F5"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0,22</w:t>
            </w:r>
          </w:p>
        </w:tc>
        <w:tc>
          <w:tcPr>
            <w:tcW w:w="798" w:type="dxa"/>
            <w:shd w:val="clear" w:color="auto" w:fill="auto"/>
            <w:noWrap/>
            <w:vAlign w:val="center"/>
            <w:hideMark/>
          </w:tcPr>
          <w:p w14:paraId="41AB7273"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0,12</w:t>
            </w:r>
          </w:p>
        </w:tc>
        <w:tc>
          <w:tcPr>
            <w:tcW w:w="1185" w:type="dxa"/>
            <w:shd w:val="clear" w:color="auto" w:fill="auto"/>
            <w:noWrap/>
            <w:vAlign w:val="center"/>
            <w:hideMark/>
          </w:tcPr>
          <w:p w14:paraId="69527353" w14:textId="77777777" w:rsidR="00651E6B" w:rsidRPr="00FC28D6" w:rsidRDefault="00651E6B" w:rsidP="00EB4F22">
            <w:pPr>
              <w:spacing w:after="0" w:line="240" w:lineRule="auto"/>
              <w:jc w:val="center"/>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0,2</w:t>
            </w:r>
          </w:p>
        </w:tc>
      </w:tr>
      <w:tr w:rsidR="00FC28D6" w:rsidRPr="00FC28D6" w14:paraId="52D3C86E" w14:textId="77777777" w:rsidTr="00A02AB4">
        <w:trPr>
          <w:trHeight w:val="20"/>
          <w:jc w:val="center"/>
        </w:trPr>
        <w:tc>
          <w:tcPr>
            <w:tcW w:w="9584" w:type="dxa"/>
            <w:gridSpan w:val="9"/>
            <w:shd w:val="clear" w:color="auto" w:fill="auto"/>
            <w:noWrap/>
            <w:vAlign w:val="bottom"/>
            <w:hideMark/>
          </w:tcPr>
          <w:p w14:paraId="17988FDD" w14:textId="77777777" w:rsidR="00651E6B" w:rsidRPr="00FC28D6" w:rsidRDefault="00651E6B" w:rsidP="00EB4F22">
            <w:pPr>
              <w:spacing w:after="0" w:line="240" w:lineRule="auto"/>
              <w:rPr>
                <w:rFonts w:ascii="Times New Roman" w:eastAsia="Times New Roman" w:hAnsi="Times New Roman" w:cs="Times New Roman"/>
                <w:i/>
                <w:iCs/>
                <w:sz w:val="24"/>
                <w:szCs w:val="24"/>
              </w:rPr>
            </w:pPr>
            <w:r w:rsidRPr="00FC28D6">
              <w:rPr>
                <w:rFonts w:ascii="Times New Roman" w:eastAsia="Times New Roman" w:hAnsi="Times New Roman" w:cs="Times New Roman"/>
                <w:i/>
                <w:iCs/>
                <w:sz w:val="24"/>
                <w:szCs w:val="24"/>
              </w:rPr>
              <w:t>1 тенге государственной поддержки приносит 0,76 тенге налоговых выплат в бюджет</w:t>
            </w:r>
          </w:p>
        </w:tc>
      </w:tr>
      <w:tr w:rsidR="00651E6B" w:rsidRPr="00FC28D6" w14:paraId="6E55459F" w14:textId="77777777" w:rsidTr="00A02AB4">
        <w:trPr>
          <w:trHeight w:val="20"/>
          <w:jc w:val="center"/>
        </w:trPr>
        <w:tc>
          <w:tcPr>
            <w:tcW w:w="9584" w:type="dxa"/>
            <w:gridSpan w:val="9"/>
            <w:shd w:val="clear" w:color="auto" w:fill="auto"/>
            <w:noWrap/>
            <w:vAlign w:val="bottom"/>
            <w:hideMark/>
          </w:tcPr>
          <w:p w14:paraId="21BD182D" w14:textId="77777777" w:rsidR="00651E6B" w:rsidRPr="00FC28D6" w:rsidRDefault="00651E6B" w:rsidP="00A02AB4">
            <w:pPr>
              <w:spacing w:after="0" w:line="240" w:lineRule="auto"/>
              <w:ind w:firstLine="577"/>
              <w:jc w:val="both"/>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Примечание – Рассчитано автором </w:t>
            </w:r>
          </w:p>
        </w:tc>
      </w:tr>
    </w:tbl>
    <w:p w14:paraId="7D59328A" w14:textId="77777777" w:rsidR="00651E6B" w:rsidRPr="00FC28D6" w:rsidRDefault="00651E6B" w:rsidP="00AB6C5C">
      <w:pPr>
        <w:spacing w:after="0" w:line="240" w:lineRule="auto"/>
        <w:ind w:firstLine="708"/>
        <w:jc w:val="both"/>
        <w:rPr>
          <w:rFonts w:ascii="Times New Roman" w:eastAsia="Times New Roman" w:hAnsi="Times New Roman" w:cs="Times New Roman"/>
          <w:sz w:val="28"/>
          <w:szCs w:val="28"/>
        </w:rPr>
      </w:pPr>
    </w:p>
    <w:p w14:paraId="4634E7B8" w14:textId="454D7E6B" w:rsidR="00595C9E" w:rsidRPr="00FC28D6" w:rsidRDefault="00595C9E" w:rsidP="00AB6C5C">
      <w:pPr>
        <w:spacing w:after="0" w:line="240" w:lineRule="auto"/>
        <w:ind w:firstLine="708"/>
        <w:jc w:val="both"/>
        <w:rPr>
          <w:rFonts w:ascii="Times New Roman" w:eastAsia="Times New Roman" w:hAnsi="Times New Roman" w:cs="Times New Roman"/>
          <w:sz w:val="28"/>
          <w:szCs w:val="28"/>
        </w:rPr>
      </w:pPr>
      <w:r w:rsidRPr="00FC28D6">
        <w:rPr>
          <w:rFonts w:ascii="Times New Roman" w:eastAsia="TimesNewRomanPSMT" w:hAnsi="Times New Roman" w:cs="Times New Roman"/>
          <w:sz w:val="28"/>
          <w:szCs w:val="28"/>
        </w:rPr>
        <w:t xml:space="preserve">Графики трех элементов системы эффективности </w:t>
      </w:r>
      <w:r w:rsidRPr="00FC28D6">
        <w:rPr>
          <w:rFonts w:ascii="Times New Roman" w:eastAsia="Times New Roman" w:hAnsi="Times New Roman" w:cs="Times New Roman"/>
          <w:sz w:val="28"/>
          <w:szCs w:val="28"/>
        </w:rPr>
        <w:t xml:space="preserve">Программы ГПИИР за 2015-2021 </w:t>
      </w:r>
      <w:r w:rsidR="00F1406D" w:rsidRPr="00FC28D6">
        <w:rPr>
          <w:rFonts w:ascii="Times New Roman" w:eastAsia="Times New Roman" w:hAnsi="Times New Roman" w:cs="Times New Roman"/>
          <w:sz w:val="28"/>
          <w:szCs w:val="28"/>
        </w:rPr>
        <w:t>гг.</w:t>
      </w:r>
      <w:r w:rsidRPr="00FC28D6">
        <w:rPr>
          <w:rFonts w:ascii="Times New Roman" w:eastAsia="TimesNewRomanPSMT" w:hAnsi="Times New Roman" w:cs="Times New Roman"/>
          <w:sz w:val="28"/>
          <w:szCs w:val="28"/>
        </w:rPr>
        <w:t xml:space="preserve"> показаны на рисунке </w:t>
      </w:r>
      <w:r w:rsidR="00AC08BF" w:rsidRPr="00FC28D6">
        <w:rPr>
          <w:rFonts w:ascii="Times New Roman" w:eastAsia="TimesNewRomanPSMT" w:hAnsi="Times New Roman" w:cs="Times New Roman"/>
          <w:sz w:val="28"/>
          <w:szCs w:val="28"/>
        </w:rPr>
        <w:t>26</w:t>
      </w:r>
      <w:r w:rsidRPr="00FC28D6">
        <w:rPr>
          <w:rFonts w:ascii="Times New Roman" w:eastAsia="TimesNewRomanPSMT" w:hAnsi="Times New Roman" w:cs="Times New Roman"/>
          <w:sz w:val="28"/>
          <w:szCs w:val="28"/>
        </w:rPr>
        <w:t>.</w:t>
      </w:r>
    </w:p>
    <w:p w14:paraId="76AA5715" w14:textId="77777777" w:rsidR="00595C9E" w:rsidRPr="00FC28D6" w:rsidRDefault="00595C9E" w:rsidP="00AB6C5C">
      <w:pPr>
        <w:autoSpaceDE w:val="0"/>
        <w:autoSpaceDN w:val="0"/>
        <w:adjustRightInd w:val="0"/>
        <w:spacing w:after="0" w:line="240" w:lineRule="auto"/>
        <w:ind w:firstLine="709"/>
        <w:jc w:val="both"/>
        <w:rPr>
          <w:rFonts w:ascii="Times New Roman" w:eastAsia="TimesNewRomanPSMT" w:hAnsi="Times New Roman" w:cs="Times New Roman"/>
          <w:sz w:val="28"/>
          <w:szCs w:val="28"/>
        </w:rPr>
      </w:pPr>
    </w:p>
    <w:p w14:paraId="7FDBA747" w14:textId="77777777" w:rsidR="00595C9E" w:rsidRPr="00FC28D6" w:rsidRDefault="00595C9E" w:rsidP="00AB6C5C">
      <w:pPr>
        <w:autoSpaceDE w:val="0"/>
        <w:autoSpaceDN w:val="0"/>
        <w:adjustRightInd w:val="0"/>
        <w:spacing w:after="0" w:line="240" w:lineRule="auto"/>
        <w:jc w:val="center"/>
        <w:rPr>
          <w:rFonts w:ascii="Times New Roman" w:eastAsia="TimesNewRomanPSMT" w:hAnsi="Times New Roman" w:cs="Times New Roman"/>
          <w:sz w:val="28"/>
          <w:szCs w:val="28"/>
          <w:lang w:val="en-US"/>
        </w:rPr>
      </w:pPr>
      <w:r w:rsidRPr="00FC28D6">
        <w:rPr>
          <w:rFonts w:ascii="Times New Roman" w:eastAsia="TimesNewRomanPSMT" w:hAnsi="Times New Roman" w:cs="Times New Roman"/>
          <w:noProof/>
          <w:sz w:val="28"/>
          <w:szCs w:val="28"/>
          <w:lang w:eastAsia="ru-RU"/>
        </w:rPr>
        <w:lastRenderedPageBreak/>
        <w:drawing>
          <wp:inline distT="0" distB="0" distL="0" distR="0" wp14:anchorId="4E36139D" wp14:editId="23ACA3F2">
            <wp:extent cx="5285093" cy="2803756"/>
            <wp:effectExtent l="0" t="0" r="0" b="0"/>
            <wp:docPr id="4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28AD494D" w14:textId="77777777" w:rsidR="00595C9E" w:rsidRPr="00FC28D6" w:rsidRDefault="00595C9E" w:rsidP="00AB6C5C">
      <w:pPr>
        <w:autoSpaceDE w:val="0"/>
        <w:autoSpaceDN w:val="0"/>
        <w:adjustRightInd w:val="0"/>
        <w:spacing w:after="0" w:line="240" w:lineRule="auto"/>
        <w:ind w:firstLine="709"/>
        <w:jc w:val="both"/>
        <w:rPr>
          <w:rFonts w:ascii="Times New Roman" w:eastAsia="TimesNewRomanPSMT" w:hAnsi="Times New Roman" w:cs="Times New Roman"/>
          <w:sz w:val="16"/>
          <w:szCs w:val="16"/>
          <w:lang w:val="en-US"/>
        </w:rPr>
      </w:pPr>
    </w:p>
    <w:p w14:paraId="1AE1E837" w14:textId="27478C3A" w:rsidR="00595C9E" w:rsidRPr="00FC28D6" w:rsidRDefault="00595C9E" w:rsidP="00AB6C5C">
      <w:pPr>
        <w:spacing w:after="0" w:line="240" w:lineRule="auto"/>
        <w:jc w:val="center"/>
        <w:rPr>
          <w:rFonts w:ascii="Times New Roman" w:eastAsia="Times New Roman" w:hAnsi="Times New Roman" w:cs="Times New Roman"/>
          <w:sz w:val="28"/>
          <w:szCs w:val="28"/>
        </w:rPr>
      </w:pPr>
      <w:r w:rsidRPr="00FC28D6">
        <w:rPr>
          <w:rFonts w:ascii="Times New Roman" w:eastAsia="TimesNewRomanPSMT" w:hAnsi="Times New Roman" w:cs="Times New Roman"/>
          <w:sz w:val="28"/>
          <w:szCs w:val="28"/>
        </w:rPr>
        <w:t xml:space="preserve">Рисунок </w:t>
      </w:r>
      <w:r w:rsidR="00AC08BF" w:rsidRPr="00FC28D6">
        <w:rPr>
          <w:rFonts w:ascii="Times New Roman" w:eastAsia="TimesNewRomanPSMT" w:hAnsi="Times New Roman" w:cs="Times New Roman"/>
          <w:sz w:val="28"/>
          <w:szCs w:val="28"/>
        </w:rPr>
        <w:t xml:space="preserve">26 </w:t>
      </w:r>
      <w:r w:rsidRPr="00FC28D6">
        <w:rPr>
          <w:rFonts w:ascii="Times New Roman" w:eastAsia="TimesNewRomanPSMT" w:hAnsi="Times New Roman" w:cs="Times New Roman"/>
          <w:sz w:val="28"/>
          <w:szCs w:val="28"/>
        </w:rPr>
        <w:t xml:space="preserve">– Графики эффективности </w:t>
      </w:r>
      <w:r w:rsidRPr="00FC28D6">
        <w:rPr>
          <w:rFonts w:ascii="Times New Roman" w:eastAsia="Times New Roman" w:hAnsi="Times New Roman" w:cs="Times New Roman"/>
          <w:sz w:val="28"/>
          <w:szCs w:val="28"/>
        </w:rPr>
        <w:t xml:space="preserve">Программы ГПИИР за 2015-2021 </w:t>
      </w:r>
      <w:r w:rsidR="00F1406D" w:rsidRPr="00FC28D6">
        <w:rPr>
          <w:rFonts w:ascii="Times New Roman" w:eastAsia="Times New Roman" w:hAnsi="Times New Roman" w:cs="Times New Roman"/>
          <w:sz w:val="28"/>
          <w:szCs w:val="28"/>
        </w:rPr>
        <w:t>гг.</w:t>
      </w:r>
    </w:p>
    <w:p w14:paraId="67964644" w14:textId="77777777" w:rsidR="00DD6406" w:rsidRPr="00FC28D6" w:rsidRDefault="00DD6406" w:rsidP="00AB6C5C">
      <w:pPr>
        <w:tabs>
          <w:tab w:val="left" w:pos="709"/>
        </w:tabs>
        <w:spacing w:after="0" w:line="240" w:lineRule="auto"/>
        <w:rPr>
          <w:rFonts w:ascii="Times New Roman" w:eastAsia="Times New Roman" w:hAnsi="Times New Roman" w:cs="Times New Roman"/>
          <w:sz w:val="16"/>
          <w:szCs w:val="16"/>
        </w:rPr>
      </w:pPr>
    </w:p>
    <w:p w14:paraId="0B129911" w14:textId="130743DE" w:rsidR="00DD6406" w:rsidRPr="00FC28D6" w:rsidRDefault="00DD6406" w:rsidP="00B3693D">
      <w:pPr>
        <w:tabs>
          <w:tab w:val="left" w:pos="709"/>
        </w:tabs>
        <w:spacing w:after="0" w:line="240" w:lineRule="auto"/>
        <w:ind w:firstLine="709"/>
        <w:rPr>
          <w:rFonts w:ascii="Times New Roman" w:eastAsia="Times New Roman" w:hAnsi="Times New Roman" w:cs="Times New Roman"/>
          <w:sz w:val="24"/>
          <w:szCs w:val="24"/>
        </w:rPr>
      </w:pPr>
      <w:r w:rsidRPr="00FC28D6">
        <w:rPr>
          <w:rFonts w:ascii="Times New Roman" w:eastAsia="Times New Roman" w:hAnsi="Times New Roman" w:cs="Times New Roman"/>
          <w:sz w:val="24"/>
          <w:szCs w:val="24"/>
        </w:rPr>
        <w:t xml:space="preserve">Примечание – </w:t>
      </w:r>
      <w:r w:rsidR="00B3693D" w:rsidRPr="00FC28D6">
        <w:rPr>
          <w:rFonts w:ascii="Times New Roman" w:eastAsia="Times New Roman" w:hAnsi="Times New Roman" w:cs="Times New Roman"/>
          <w:sz w:val="24"/>
          <w:szCs w:val="24"/>
        </w:rPr>
        <w:t xml:space="preserve">Составлено </w:t>
      </w:r>
      <w:r w:rsidRPr="00FC28D6">
        <w:rPr>
          <w:rFonts w:ascii="Times New Roman" w:eastAsia="Times New Roman" w:hAnsi="Times New Roman" w:cs="Times New Roman"/>
          <w:sz w:val="24"/>
          <w:szCs w:val="24"/>
        </w:rPr>
        <w:t>автором</w:t>
      </w:r>
    </w:p>
    <w:p w14:paraId="6386C60A" w14:textId="77777777" w:rsidR="00DD6406" w:rsidRPr="00FC28D6" w:rsidRDefault="00DD6406" w:rsidP="00AB6C5C">
      <w:pPr>
        <w:tabs>
          <w:tab w:val="left" w:pos="709"/>
        </w:tabs>
        <w:spacing w:after="0" w:line="240" w:lineRule="auto"/>
        <w:rPr>
          <w:rFonts w:ascii="Times New Roman" w:eastAsia="Times New Roman" w:hAnsi="Times New Roman" w:cs="Times New Roman"/>
          <w:sz w:val="24"/>
          <w:szCs w:val="24"/>
        </w:rPr>
      </w:pPr>
    </w:p>
    <w:p w14:paraId="4468558F" w14:textId="77777777" w:rsidR="00595C9E" w:rsidRPr="00FC28D6" w:rsidRDefault="00595C9E" w:rsidP="00AB6C5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Причиной снижения всех показателей можно считать влияние пандемии Ковид-19.</w:t>
      </w:r>
    </w:p>
    <w:p w14:paraId="71A72650" w14:textId="77777777" w:rsidR="00595C9E" w:rsidRPr="00FC28D6" w:rsidRDefault="00595C9E" w:rsidP="00AB6C5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 xml:space="preserve">Использование данной методики привело к следующему результату: </w:t>
      </w:r>
      <w:r w:rsidR="00257B6A" w:rsidRPr="00FC28D6">
        <w:rPr>
          <w:rFonts w:ascii="Times New Roman" w:eastAsia="TimesNewRomanPSMT" w:hAnsi="Times New Roman" w:cs="Times New Roman"/>
          <w:noProof/>
          <w:position w:val="-12"/>
          <w:sz w:val="28"/>
          <w:szCs w:val="28"/>
        </w:rPr>
        <w:object w:dxaOrig="1080" w:dyaOrig="380" w14:anchorId="5F9708BE">
          <v:shape id="_x0000_i1062" type="#_x0000_t75" alt="" style="width:53.25pt;height:21pt;mso-width-percent:0;mso-height-percent:0;mso-width-percent:0;mso-height-percent:0" o:ole="">
            <v:imagedata r:id="rId195" o:title=""/>
          </v:shape>
          <o:OLEObject Type="Embed" ProgID="Equation.3" ShapeID="_x0000_i1062" DrawAspect="Content" ObjectID="_1715692907" r:id="rId196"/>
        </w:object>
      </w:r>
      <w:r w:rsidRPr="00FC28D6">
        <w:rPr>
          <w:rFonts w:ascii="Times New Roman" w:eastAsia="TimesNewRomanPSMT" w:hAnsi="Times New Roman" w:cs="Times New Roman"/>
          <w:sz w:val="28"/>
          <w:szCs w:val="28"/>
        </w:rPr>
        <w:t>, что по шкале Харрингтона свидетельствует о средней эффективности влияния деятельности государственного органа на качество жизни населения.</w:t>
      </w:r>
    </w:p>
    <w:p w14:paraId="3475C353" w14:textId="77777777" w:rsidR="00595C9E" w:rsidRPr="00FC28D6" w:rsidRDefault="00595C9E" w:rsidP="009C3731">
      <w:pPr>
        <w:autoSpaceDE w:val="0"/>
        <w:autoSpaceDN w:val="0"/>
        <w:adjustRightInd w:val="0"/>
        <w:spacing w:after="0" w:line="240" w:lineRule="auto"/>
        <w:ind w:firstLine="709"/>
        <w:jc w:val="both"/>
        <w:rPr>
          <w:rFonts w:ascii="Times New Roman" w:eastAsia="TimesNewRomanPSMT" w:hAnsi="Times New Roman" w:cs="Times New Roman"/>
          <w:sz w:val="28"/>
          <w:szCs w:val="28"/>
        </w:rPr>
      </w:pPr>
    </w:p>
    <w:p w14:paraId="24D30F29" w14:textId="77FFB203" w:rsidR="00530EA0" w:rsidRPr="00FC28D6" w:rsidRDefault="00530EA0" w:rsidP="009C3731">
      <w:pPr>
        <w:tabs>
          <w:tab w:val="left" w:pos="709"/>
        </w:tabs>
        <w:spacing w:after="0" w:line="240" w:lineRule="auto"/>
        <w:ind w:firstLine="709"/>
        <w:jc w:val="both"/>
        <w:rPr>
          <w:rFonts w:ascii="Times New Roman" w:hAnsi="Times New Roman" w:cs="Times New Roman"/>
          <w:b/>
          <w:sz w:val="28"/>
          <w:szCs w:val="28"/>
        </w:rPr>
      </w:pPr>
      <w:r w:rsidRPr="00FC28D6">
        <w:rPr>
          <w:rFonts w:ascii="Times New Roman" w:hAnsi="Times New Roman" w:cs="Times New Roman"/>
          <w:b/>
          <w:sz w:val="28"/>
          <w:szCs w:val="28"/>
        </w:rPr>
        <w:t xml:space="preserve">Выводы </w:t>
      </w:r>
      <w:r w:rsidR="002348CD" w:rsidRPr="00FC28D6">
        <w:rPr>
          <w:rFonts w:ascii="Times New Roman" w:hAnsi="Times New Roman" w:cs="Times New Roman"/>
          <w:b/>
          <w:sz w:val="28"/>
          <w:szCs w:val="28"/>
        </w:rPr>
        <w:t>по</w:t>
      </w:r>
      <w:r w:rsidRPr="00FC28D6">
        <w:rPr>
          <w:rFonts w:ascii="Times New Roman" w:hAnsi="Times New Roman" w:cs="Times New Roman"/>
          <w:b/>
          <w:sz w:val="28"/>
          <w:szCs w:val="28"/>
        </w:rPr>
        <w:t xml:space="preserve"> 3</w:t>
      </w:r>
      <w:r w:rsidR="00B3693D" w:rsidRPr="00FC28D6">
        <w:rPr>
          <w:rFonts w:ascii="Times New Roman" w:hAnsi="Times New Roman" w:cs="Times New Roman"/>
          <w:b/>
          <w:sz w:val="28"/>
          <w:szCs w:val="28"/>
        </w:rPr>
        <w:t>-му разделу</w:t>
      </w:r>
    </w:p>
    <w:p w14:paraId="4FF960B9" w14:textId="5C812B42" w:rsidR="00530EA0" w:rsidRPr="00FC28D6" w:rsidRDefault="00530EA0" w:rsidP="009C3731">
      <w:pPr>
        <w:pStyle w:val="a3"/>
        <w:numPr>
          <w:ilvl w:val="0"/>
          <w:numId w:val="45"/>
        </w:numPr>
        <w:tabs>
          <w:tab w:val="left" w:pos="993"/>
        </w:tabs>
        <w:spacing w:after="0" w:line="240" w:lineRule="auto"/>
        <w:ind w:left="0" w:firstLine="709"/>
        <w:jc w:val="both"/>
        <w:rPr>
          <w:rFonts w:ascii="Times New Roman" w:hAnsi="Times New Roman" w:cs="Times New Roman"/>
          <w:sz w:val="28"/>
          <w:szCs w:val="28"/>
        </w:rPr>
      </w:pPr>
      <w:r w:rsidRPr="00FC28D6">
        <w:rPr>
          <w:rFonts w:ascii="Times New Roman" w:eastAsia="Times New Roman" w:hAnsi="Times New Roman" w:cs="Times New Roman"/>
          <w:sz w:val="28"/>
          <w:szCs w:val="28"/>
        </w:rPr>
        <w:t xml:space="preserve">Следует отметить, что общепринятого критерия эффективности до настоящего времени не разработано. </w:t>
      </w:r>
      <w:r w:rsidRPr="00FC28D6">
        <w:rPr>
          <w:rFonts w:ascii="Times New Roman" w:hAnsi="Times New Roman" w:cs="Times New Roman"/>
          <w:sz w:val="28"/>
          <w:szCs w:val="28"/>
        </w:rPr>
        <w:t xml:space="preserve">Экономическая теория и международные стандарты аудита рассматривают понятие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эффективность</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 xml:space="preserve"> как обобщающее, включающее в себя элементы экономичности, продуктивности и результативности.</w:t>
      </w:r>
    </w:p>
    <w:p w14:paraId="2D008854" w14:textId="5EFA3E6A" w:rsidR="00530EA0" w:rsidRPr="00FC28D6" w:rsidRDefault="00530EA0" w:rsidP="00AB6C5C">
      <w:pPr>
        <w:pStyle w:val="a3"/>
        <w:numPr>
          <w:ilvl w:val="0"/>
          <w:numId w:val="45"/>
        </w:numPr>
        <w:tabs>
          <w:tab w:val="left" w:pos="709"/>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При планировании аудита эффективности в методологических документах наблюдается различный подход к порядку составления вопросов аудита и разработки системы критериев и показателей.</w:t>
      </w:r>
      <w:r w:rsidR="00615516" w:rsidRPr="00FC28D6">
        <w:rPr>
          <w:rFonts w:ascii="Times New Roman" w:hAnsi="Times New Roman" w:cs="Times New Roman"/>
          <w:sz w:val="28"/>
          <w:szCs w:val="28"/>
        </w:rPr>
        <w:t xml:space="preserve"> </w:t>
      </w:r>
      <w:r w:rsidRPr="00FC28D6">
        <w:rPr>
          <w:rFonts w:ascii="Times New Roman" w:hAnsi="Times New Roman" w:cs="Times New Roman"/>
          <w:sz w:val="28"/>
          <w:szCs w:val="28"/>
        </w:rPr>
        <w:t>Автором предложена схема последовательности подготовки и планирования аудита эффективности, основанная на международных стандартах аудита.</w:t>
      </w:r>
    </w:p>
    <w:p w14:paraId="087AC04E" w14:textId="1117AE26" w:rsidR="00530EA0" w:rsidRPr="00FC28D6" w:rsidRDefault="00530EA0" w:rsidP="00AB6C5C">
      <w:pPr>
        <w:pStyle w:val="a3"/>
        <w:numPr>
          <w:ilvl w:val="0"/>
          <w:numId w:val="45"/>
        </w:numPr>
        <w:tabs>
          <w:tab w:val="left" w:pos="709"/>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При проведении аудита </w:t>
      </w:r>
      <w:r w:rsidRPr="00FC28D6">
        <w:rPr>
          <w:rFonts w:ascii="Times New Roman" w:eastAsia="Times New Roman" w:hAnsi="Times New Roman" w:cs="Times New Roman"/>
          <w:sz w:val="28"/>
          <w:szCs w:val="28"/>
        </w:rPr>
        <w:t>эффективности</w:t>
      </w:r>
      <w:r w:rsidRPr="00FC28D6">
        <w:rPr>
          <w:rFonts w:ascii="Times New Roman" w:hAnsi="Times New Roman" w:cs="Times New Roman"/>
          <w:sz w:val="28"/>
          <w:szCs w:val="28"/>
        </w:rPr>
        <w:t xml:space="preserve"> деятельности </w:t>
      </w:r>
      <w:r w:rsidR="0051605B" w:rsidRPr="00FC28D6">
        <w:rPr>
          <w:rFonts w:ascii="Times New Roman" w:hAnsi="Times New Roman" w:cs="Times New Roman"/>
          <w:sz w:val="28"/>
          <w:szCs w:val="28"/>
        </w:rPr>
        <w:t>государственного органа</w:t>
      </w:r>
      <w:r w:rsidRPr="00FC28D6">
        <w:rPr>
          <w:rFonts w:ascii="Times New Roman" w:hAnsi="Times New Roman" w:cs="Times New Roman"/>
          <w:sz w:val="28"/>
          <w:szCs w:val="28"/>
        </w:rPr>
        <w:t xml:space="preserve"> следует применять системный подход с учетом всех факторов, в том числе операционную оценку.</w:t>
      </w:r>
    </w:p>
    <w:p w14:paraId="6830363E" w14:textId="48E39C91" w:rsidR="00530EA0" w:rsidRPr="00FC28D6" w:rsidRDefault="00530EA0" w:rsidP="00AB6C5C">
      <w:pPr>
        <w:pStyle w:val="a3"/>
        <w:numPr>
          <w:ilvl w:val="0"/>
          <w:numId w:val="45"/>
        </w:numPr>
        <w:tabs>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Во всех базовых показателях присутствует требование о существовании </w:t>
      </w:r>
      <w:r w:rsidR="00615516" w:rsidRPr="00FC28D6">
        <w:rPr>
          <w:rFonts w:ascii="Times New Roman" w:hAnsi="Times New Roman" w:cs="Times New Roman"/>
          <w:sz w:val="28"/>
          <w:szCs w:val="28"/>
        </w:rPr>
        <w:t>наилучшего результата,</w:t>
      </w:r>
      <w:r w:rsidRPr="00FC28D6">
        <w:rPr>
          <w:rFonts w:ascii="Times New Roman" w:hAnsi="Times New Roman" w:cs="Times New Roman"/>
          <w:sz w:val="28"/>
          <w:szCs w:val="28"/>
        </w:rPr>
        <w:t xml:space="preserve"> и оно подразумевает решение задачи оптимизации, то было бы полезно в Документы планирования </w:t>
      </w:r>
      <w:r w:rsidR="0051605B" w:rsidRPr="00FC28D6">
        <w:rPr>
          <w:rFonts w:ascii="Times New Roman" w:hAnsi="Times New Roman" w:cs="Times New Roman"/>
          <w:sz w:val="28"/>
          <w:szCs w:val="28"/>
        </w:rPr>
        <w:t>государственного органа</w:t>
      </w:r>
      <w:r w:rsidRPr="00FC28D6">
        <w:rPr>
          <w:rFonts w:ascii="Times New Roman" w:hAnsi="Times New Roman" w:cs="Times New Roman"/>
          <w:sz w:val="28"/>
          <w:szCs w:val="28"/>
        </w:rPr>
        <w:t xml:space="preserve"> задать для каждого показателя прямых и конечных результатов, а также целевых индикаторов, вместо точечной оценки некоторую интервальную оценку этого </w:t>
      </w:r>
      <w:r w:rsidR="00AA5E66" w:rsidRPr="00FC28D6">
        <w:rPr>
          <w:rFonts w:ascii="Times New Roman" w:hAnsi="Times New Roman" w:cs="Times New Roman"/>
          <w:i/>
          <w:sz w:val="28"/>
          <w:szCs w:val="28"/>
        </w:rPr>
        <w:t>«</w:t>
      </w:r>
      <w:r w:rsidRPr="00FC28D6">
        <w:rPr>
          <w:rFonts w:ascii="Times New Roman" w:eastAsia="Calibri" w:hAnsi="Times New Roman" w:cs="Times New Roman"/>
          <w:i/>
          <w:sz w:val="28"/>
          <w:szCs w:val="28"/>
        </w:rPr>
        <w:t>конечного результата</w:t>
      </w:r>
      <w:r w:rsidR="00AA5E66" w:rsidRPr="00FC28D6">
        <w:rPr>
          <w:rFonts w:ascii="Times New Roman" w:eastAsia="Calibri" w:hAnsi="Times New Roman" w:cs="Times New Roman"/>
          <w:i/>
          <w:sz w:val="28"/>
          <w:szCs w:val="28"/>
        </w:rPr>
        <w:t>»</w:t>
      </w:r>
      <w:r w:rsidRPr="00FC28D6">
        <w:rPr>
          <w:rFonts w:ascii="Times New Roman" w:eastAsia="Calibri" w:hAnsi="Times New Roman" w:cs="Times New Roman"/>
          <w:i/>
          <w:sz w:val="28"/>
          <w:szCs w:val="28"/>
        </w:rPr>
        <w:t xml:space="preserve"> </w:t>
      </w:r>
      <w:r w:rsidRPr="00FC28D6">
        <w:rPr>
          <w:rFonts w:ascii="Times New Roman" w:hAnsi="Times New Roman" w:cs="Times New Roman"/>
          <w:i/>
          <w:sz w:val="28"/>
          <w:szCs w:val="28"/>
        </w:rPr>
        <w:t>{</w:t>
      </w:r>
      <w:r w:rsidRPr="00FC28D6">
        <w:rPr>
          <w:rFonts w:ascii="Times New Roman" w:hAnsi="Times New Roman" w:cs="Times New Roman"/>
          <w:i/>
          <w:sz w:val="28"/>
          <w:szCs w:val="28"/>
          <w:lang w:val="en-US"/>
        </w:rPr>
        <w:t>min</w:t>
      </w:r>
      <w:r w:rsidRPr="00FC28D6">
        <w:rPr>
          <w:rFonts w:ascii="Times New Roman" w:hAnsi="Times New Roman" w:cs="Times New Roman"/>
          <w:i/>
          <w:sz w:val="28"/>
          <w:szCs w:val="28"/>
        </w:rPr>
        <w:t xml:space="preserve">; </w:t>
      </w:r>
      <w:r w:rsidRPr="00FC28D6">
        <w:rPr>
          <w:rFonts w:ascii="Times New Roman" w:hAnsi="Times New Roman" w:cs="Times New Roman"/>
          <w:i/>
          <w:sz w:val="28"/>
          <w:szCs w:val="28"/>
          <w:lang w:val="en-US"/>
        </w:rPr>
        <w:t>max</w:t>
      </w:r>
      <w:r w:rsidRPr="00FC28D6">
        <w:rPr>
          <w:rFonts w:ascii="Times New Roman" w:hAnsi="Times New Roman" w:cs="Times New Roman"/>
          <w:i/>
          <w:sz w:val="28"/>
          <w:szCs w:val="28"/>
        </w:rPr>
        <w:t>}.</w:t>
      </w:r>
      <w:r w:rsidRPr="00FC28D6">
        <w:rPr>
          <w:rFonts w:ascii="Times New Roman" w:hAnsi="Times New Roman" w:cs="Times New Roman"/>
          <w:sz w:val="28"/>
          <w:szCs w:val="28"/>
        </w:rPr>
        <w:t xml:space="preserve"> Проблема заключается в отсутствии правил </w:t>
      </w:r>
      <w:r w:rsidRPr="00FC28D6">
        <w:rPr>
          <w:rFonts w:ascii="Times New Roman" w:hAnsi="Times New Roman" w:cs="Times New Roman"/>
          <w:sz w:val="28"/>
          <w:szCs w:val="28"/>
        </w:rPr>
        <w:lastRenderedPageBreak/>
        <w:t>и указаний определения концов этого интервала в нормативных и методологических документах.</w:t>
      </w:r>
    </w:p>
    <w:p w14:paraId="1C9DD46C" w14:textId="01EC43ED" w:rsidR="00530EA0" w:rsidRPr="00FC28D6" w:rsidRDefault="00530EA0" w:rsidP="00AB6C5C">
      <w:pPr>
        <w:pStyle w:val="a3"/>
        <w:numPr>
          <w:ilvl w:val="0"/>
          <w:numId w:val="45"/>
        </w:numPr>
        <w:tabs>
          <w:tab w:val="left" w:pos="993"/>
        </w:tabs>
        <w:spacing w:after="0" w:line="240" w:lineRule="auto"/>
        <w:ind w:left="0" w:firstLine="709"/>
        <w:jc w:val="both"/>
        <w:rPr>
          <w:rFonts w:ascii="Times New Roman" w:hAnsi="Times New Roman" w:cs="Times New Roman"/>
          <w:sz w:val="28"/>
          <w:szCs w:val="28"/>
        </w:rPr>
      </w:pPr>
      <w:r w:rsidRPr="00FC28D6">
        <w:rPr>
          <w:rFonts w:ascii="Times New Roman" w:eastAsia="Times New Roman" w:hAnsi="Times New Roman" w:cs="Times New Roman"/>
          <w:sz w:val="28"/>
          <w:szCs w:val="28"/>
        </w:rPr>
        <w:t xml:space="preserve">Анализ рассмотренных материалов аудита эффективности </w:t>
      </w:r>
      <w:r w:rsidR="00BC25E8" w:rsidRPr="00FC28D6">
        <w:rPr>
          <w:rFonts w:ascii="Times New Roman" w:eastAsia="Times New Roman" w:hAnsi="Times New Roman" w:cs="Times New Roman"/>
          <w:sz w:val="28"/>
          <w:szCs w:val="28"/>
        </w:rPr>
        <w:t>государственных органов</w:t>
      </w:r>
      <w:r w:rsidRPr="00FC28D6">
        <w:rPr>
          <w:rFonts w:ascii="Times New Roman" w:hAnsi="Times New Roman" w:cs="Times New Roman"/>
          <w:sz w:val="28"/>
          <w:szCs w:val="28"/>
        </w:rPr>
        <w:t xml:space="preserve"> показал, что в</w:t>
      </w:r>
      <w:r w:rsidRPr="00FC28D6">
        <w:rPr>
          <w:rFonts w:ascii="Times New Roman" w:hAnsi="Times New Roman" w:cs="Times New Roman"/>
          <w:iCs/>
          <w:sz w:val="28"/>
          <w:szCs w:val="28"/>
        </w:rPr>
        <w:t>о</w:t>
      </w:r>
      <w:r w:rsidR="00AA5AB6" w:rsidRPr="00FC28D6">
        <w:rPr>
          <w:rFonts w:ascii="Times New Roman" w:hAnsi="Times New Roman" w:cs="Times New Roman"/>
          <w:iCs/>
          <w:sz w:val="28"/>
          <w:szCs w:val="28"/>
        </w:rPr>
        <w:t xml:space="preserve"> </w:t>
      </w:r>
      <w:r w:rsidRPr="00FC28D6">
        <w:rPr>
          <w:rFonts w:ascii="Times New Roman" w:hAnsi="Times New Roman" w:cs="Times New Roman"/>
          <w:sz w:val="28"/>
          <w:szCs w:val="28"/>
        </w:rPr>
        <w:t xml:space="preserve">всех представленных документах </w:t>
      </w:r>
      <w:r w:rsidRPr="00FC28D6">
        <w:rPr>
          <w:rFonts w:ascii="Times New Roman" w:hAnsi="Times New Roman" w:cs="Times New Roman"/>
          <w:i/>
          <w:iCs/>
          <w:sz w:val="28"/>
          <w:szCs w:val="28"/>
        </w:rPr>
        <w:t>расчет эффективности проводится</w:t>
      </w:r>
      <w:r w:rsidR="00AA5AB6" w:rsidRPr="00FC28D6">
        <w:rPr>
          <w:rFonts w:ascii="Times New Roman" w:hAnsi="Times New Roman" w:cs="Times New Roman"/>
          <w:i/>
          <w:iCs/>
          <w:sz w:val="28"/>
          <w:szCs w:val="28"/>
        </w:rPr>
        <w:t xml:space="preserve"> </w:t>
      </w:r>
      <w:r w:rsidRPr="00FC28D6">
        <w:rPr>
          <w:rFonts w:ascii="Times New Roman" w:hAnsi="Times New Roman" w:cs="Times New Roman"/>
          <w:i/>
          <w:iCs/>
          <w:sz w:val="28"/>
          <w:szCs w:val="28"/>
        </w:rPr>
        <w:t xml:space="preserve">без учета использованных ресурсов. </w:t>
      </w:r>
      <w:r w:rsidRPr="00FC28D6">
        <w:rPr>
          <w:rFonts w:ascii="Times New Roman" w:hAnsi="Times New Roman" w:cs="Times New Roman"/>
          <w:sz w:val="28"/>
          <w:szCs w:val="28"/>
        </w:rPr>
        <w:t>При вычислении всех показателей эффективности следует учитывать отдачу от использования бюджетных средств.</w:t>
      </w:r>
    </w:p>
    <w:p w14:paraId="6DEAFC49" w14:textId="4C803C06" w:rsidR="00530EA0" w:rsidRPr="00FC28D6" w:rsidRDefault="00530EA0" w:rsidP="00AB6C5C">
      <w:pPr>
        <w:pStyle w:val="a3"/>
        <w:numPr>
          <w:ilvl w:val="0"/>
          <w:numId w:val="45"/>
        </w:numPr>
        <w:tabs>
          <w:tab w:val="left" w:pos="709"/>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Аудит эффективности анализирует и оценивает использование уже выделенных бюджетных средств на основе план-фактного анализ показателей эффективности путем расчета полученных результатов к запланированным. При этом процедура учета использованных для их достижения ресурсов проводится как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степень освоения бюджетных средств</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w:t>
      </w:r>
    </w:p>
    <w:p w14:paraId="6ADD808A" w14:textId="77777777" w:rsidR="00530EA0" w:rsidRPr="00FC28D6" w:rsidRDefault="00530EA0" w:rsidP="00AB6C5C">
      <w:pPr>
        <w:pStyle w:val="a3"/>
        <w:numPr>
          <w:ilvl w:val="0"/>
          <w:numId w:val="45"/>
        </w:numPr>
        <w:tabs>
          <w:tab w:val="left" w:pos="709"/>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При проведении АЭДГО желательно шире использовать методы</w:t>
      </w:r>
      <w:r w:rsidR="00AA5AB6"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экономико-математического моделирования для того, чтобы повысить качество аудиторского мероприятия. </w:t>
      </w:r>
    </w:p>
    <w:p w14:paraId="4E99306F" w14:textId="77777777" w:rsidR="00530EA0" w:rsidRPr="00FC28D6" w:rsidRDefault="00530EA0" w:rsidP="00AB6C5C">
      <w:pPr>
        <w:pStyle w:val="a3"/>
        <w:numPr>
          <w:ilvl w:val="0"/>
          <w:numId w:val="45"/>
        </w:numPr>
        <w:tabs>
          <w:tab w:val="left" w:pos="709"/>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Предложенная иерархическая схема, в которую войдут показатели по основным уровням деятельности ЦГО и МИО, позволит найти показатели, отражающие все уровни деятельности государственного органа, и которая может быть адаптирована к конкретному государственному органу.</w:t>
      </w:r>
    </w:p>
    <w:p w14:paraId="65E3E75E" w14:textId="02BC54E9" w:rsidR="00530EA0" w:rsidRPr="00FC28D6" w:rsidRDefault="00530EA0" w:rsidP="00AB6C5C">
      <w:pPr>
        <w:pStyle w:val="a3"/>
        <w:numPr>
          <w:ilvl w:val="0"/>
          <w:numId w:val="45"/>
        </w:numPr>
        <w:tabs>
          <w:tab w:val="left" w:pos="709"/>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При установлении в рамках аудита факта экономии ресурсов целесообразно было бы указать его в отчете как пример </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положительной практики</w:t>
      </w:r>
      <w:r w:rsidR="00AA5E66"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во избежание </w:t>
      </w:r>
      <w:r w:rsidRPr="00FC28D6">
        <w:rPr>
          <w:rFonts w:ascii="Times New Roman" w:hAnsi="Times New Roman" w:cs="Times New Roman"/>
          <w:sz w:val="28"/>
          <w:szCs w:val="28"/>
        </w:rPr>
        <w:t xml:space="preserve">риска формулировки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неосвоения бюджета</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w:t>
      </w:r>
    </w:p>
    <w:p w14:paraId="732FE134" w14:textId="77777777" w:rsidR="00530EA0" w:rsidRPr="00FC28D6" w:rsidRDefault="00530EA0" w:rsidP="00AB6C5C">
      <w:pPr>
        <w:pStyle w:val="a3"/>
        <w:numPr>
          <w:ilvl w:val="0"/>
          <w:numId w:val="45"/>
        </w:numPr>
        <w:tabs>
          <w:tab w:val="left" w:pos="709"/>
          <w:tab w:val="left" w:pos="993"/>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Шкала Харрингтона связывает между собой количественные и качественные показатели оценки эффективности деятельности государственных органов и позволяет привести все разнородные показатели к общему знаменателю.</w:t>
      </w:r>
    </w:p>
    <w:p w14:paraId="0EDF82DA" w14:textId="77777777" w:rsidR="00530EA0" w:rsidRPr="00FC28D6" w:rsidRDefault="00530EA0" w:rsidP="00AB6C5C">
      <w:pPr>
        <w:pStyle w:val="a3"/>
        <w:numPr>
          <w:ilvl w:val="0"/>
          <w:numId w:val="45"/>
        </w:numPr>
        <w:tabs>
          <w:tab w:val="left" w:pos="709"/>
          <w:tab w:val="left" w:pos="993"/>
          <w:tab w:val="left" w:pos="1134"/>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Одним из решений проблемы снижения коррупционных рисков мы видим во внедрения автоматизации аудита для снижения прямых контактов аудитора с объектом аудита.</w:t>
      </w:r>
    </w:p>
    <w:p w14:paraId="2FAB9B85" w14:textId="41395D3F" w:rsidR="00530EA0" w:rsidRPr="00FC28D6" w:rsidRDefault="00530EA0" w:rsidP="00AB6C5C">
      <w:pPr>
        <w:pStyle w:val="a3"/>
        <w:numPr>
          <w:ilvl w:val="0"/>
          <w:numId w:val="45"/>
        </w:numPr>
        <w:tabs>
          <w:tab w:val="left" w:pos="709"/>
          <w:tab w:val="left" w:pos="993"/>
          <w:tab w:val="left" w:pos="1134"/>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Предложенный автором новый показатель </w:t>
      </w:r>
      <w:r w:rsidR="00AA5E66" w:rsidRPr="00FC28D6">
        <w:rPr>
          <w:rFonts w:ascii="Times New Roman" w:hAnsi="Times New Roman" w:cs="Times New Roman"/>
          <w:sz w:val="28"/>
          <w:szCs w:val="28"/>
        </w:rPr>
        <w:t>«</w:t>
      </w:r>
      <w:r w:rsidRPr="00FC28D6">
        <w:rPr>
          <w:rFonts w:ascii="Times New Roman" w:hAnsi="Times New Roman" w:cs="Times New Roman"/>
          <w:sz w:val="28"/>
          <w:szCs w:val="28"/>
        </w:rPr>
        <w:t>Значимость</w:t>
      </w:r>
      <w:r w:rsidR="00AA5E66" w:rsidRPr="00FC28D6">
        <w:rPr>
          <w:rFonts w:ascii="Times New Roman" w:hAnsi="Times New Roman" w:cs="Times New Roman"/>
          <w:sz w:val="28"/>
          <w:szCs w:val="28"/>
        </w:rPr>
        <w:t>»</w:t>
      </w:r>
      <w:r w:rsidR="00615516"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можно принять как социально значимым и использовать для оценки степени влияния использования бюджетных средств на повышении качества жизни жителей страны. </w:t>
      </w:r>
    </w:p>
    <w:p w14:paraId="463BB9C3" w14:textId="7C523D7C" w:rsidR="004F0A46" w:rsidRPr="00FC28D6" w:rsidRDefault="00530EA0" w:rsidP="004F0A46">
      <w:pPr>
        <w:widowControl w:val="0"/>
        <w:tabs>
          <w:tab w:val="left" w:pos="709"/>
        </w:tabs>
        <w:spacing w:after="0" w:line="240" w:lineRule="auto"/>
        <w:ind w:firstLine="709"/>
        <w:jc w:val="both"/>
        <w:rPr>
          <w:rFonts w:ascii="Times New Roman" w:eastAsia="Times New Roman" w:hAnsi="Times New Roman" w:cs="Times New Roman"/>
          <w:b/>
          <w:sz w:val="28"/>
          <w:szCs w:val="28"/>
        </w:rPr>
      </w:pPr>
      <w:r w:rsidRPr="00FC28D6">
        <w:rPr>
          <w:rFonts w:ascii="Times New Roman" w:eastAsia="Calibri" w:hAnsi="Times New Roman" w:cs="Times New Roman"/>
          <w:sz w:val="28"/>
          <w:szCs w:val="28"/>
        </w:rPr>
        <w:t xml:space="preserve">Таким образом, мы полагаем, что толкования системы показателей аудита эффективности деятельности государственных органов в отечественных произведениях требуют дальнейшей работы по их совершенствованию. Вследствие этого, безусловно, надо собрать как время, так и накопленный практический опыт, достаточный для выполнения аудита эффективности, для того чтобы на базе его исчерпывающего анализа и научного понимания сотворить теоретико-методологический фундамент для использования аудита эффективности в Казахстане с учетом национальных условий и имеющихся традиций. </w:t>
      </w:r>
      <w:r w:rsidR="004F0A46" w:rsidRPr="00FC28D6">
        <w:rPr>
          <w:rFonts w:ascii="Times New Roman" w:eastAsia="Times New Roman" w:hAnsi="Times New Roman" w:cs="Times New Roman"/>
          <w:b/>
          <w:sz w:val="28"/>
          <w:szCs w:val="28"/>
        </w:rPr>
        <w:br w:type="page"/>
      </w:r>
    </w:p>
    <w:p w14:paraId="4A53C029" w14:textId="682A9FA7" w:rsidR="00E94A15" w:rsidRPr="00FC28D6" w:rsidRDefault="00E94A15" w:rsidP="00AB6C5C">
      <w:pPr>
        <w:widowControl w:val="0"/>
        <w:tabs>
          <w:tab w:val="left" w:pos="709"/>
        </w:tabs>
        <w:autoSpaceDE w:val="0"/>
        <w:autoSpaceDN w:val="0"/>
        <w:adjustRightInd w:val="0"/>
        <w:spacing w:after="0" w:line="240" w:lineRule="auto"/>
        <w:jc w:val="center"/>
        <w:rPr>
          <w:rFonts w:ascii="Times New Roman" w:eastAsia="Times New Roman" w:hAnsi="Times New Roman" w:cs="Times New Roman"/>
          <w:b/>
          <w:sz w:val="28"/>
          <w:szCs w:val="28"/>
        </w:rPr>
      </w:pPr>
      <w:r w:rsidRPr="00FC28D6">
        <w:rPr>
          <w:rFonts w:ascii="Times New Roman" w:eastAsia="Times New Roman" w:hAnsi="Times New Roman" w:cs="Times New Roman"/>
          <w:b/>
          <w:sz w:val="28"/>
          <w:szCs w:val="28"/>
        </w:rPr>
        <w:lastRenderedPageBreak/>
        <w:t>ЗАКЛЮЧЕНИЕ</w:t>
      </w:r>
    </w:p>
    <w:p w14:paraId="09FFB299" w14:textId="77777777" w:rsidR="00E94A15" w:rsidRPr="00FC28D6" w:rsidRDefault="00E94A15" w:rsidP="00AB6C5C">
      <w:pPr>
        <w:spacing w:after="0" w:line="240" w:lineRule="auto"/>
        <w:ind w:firstLine="709"/>
        <w:jc w:val="both"/>
        <w:rPr>
          <w:rFonts w:ascii="Times New Roman" w:eastAsia="Times New Roman" w:hAnsi="Times New Roman" w:cs="Times New Roman"/>
          <w:sz w:val="28"/>
          <w:szCs w:val="28"/>
        </w:rPr>
      </w:pPr>
    </w:p>
    <w:p w14:paraId="12A553D2" w14:textId="77777777" w:rsidR="004F0A46" w:rsidRPr="00FC28D6" w:rsidRDefault="004F0A46" w:rsidP="004F0A46">
      <w:pPr>
        <w:pStyle w:val="a9"/>
        <w:spacing w:before="0" w:beforeAutospacing="0" w:after="0" w:afterAutospacing="0"/>
        <w:ind w:firstLine="708"/>
        <w:jc w:val="both"/>
        <w:rPr>
          <w:sz w:val="28"/>
          <w:szCs w:val="28"/>
          <w:lang w:eastAsia="en-US"/>
        </w:rPr>
      </w:pPr>
      <w:r w:rsidRPr="00FC28D6">
        <w:rPr>
          <w:sz w:val="28"/>
          <w:szCs w:val="28"/>
          <w:lang w:eastAsia="en-US"/>
        </w:rPr>
        <w:t xml:space="preserve">В современном мире наблюдаются тенденции переосмысления понимания роли государства, его функций, взаимоотношений общества и государства, его органов. В результате этого в ряде стран предприняты попытки проведения административных реформ, в том числе связанных с повышением эффективности деятельности органов государственной власти </w:t>
      </w:r>
    </w:p>
    <w:p w14:paraId="6B8D4C9E" w14:textId="77777777" w:rsidR="004F0A46" w:rsidRPr="00FC28D6" w:rsidRDefault="004F0A46" w:rsidP="004F0A46">
      <w:pPr>
        <w:tabs>
          <w:tab w:val="left" w:pos="709"/>
        </w:tabs>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Мировой опыт свидетельствует, что применение аудита эффективности оказывает существенное влияние на качество принятия и исполнения органами исполнительной власти решений в сфере управления государственными финансами, а также способствует </w:t>
      </w:r>
      <w:r w:rsidRPr="00FC28D6">
        <w:rPr>
          <w:rFonts w:ascii="Times New Roman" w:hAnsi="Times New Roman" w:cs="Times New Roman"/>
          <w:sz w:val="28"/>
          <w:szCs w:val="28"/>
        </w:rPr>
        <w:t xml:space="preserve">повышению ответственности и подотчетности в их деятельности, в том числе тем самым снижает коррупционные риски </w:t>
      </w:r>
      <w:r w:rsidRPr="00FC28D6">
        <w:rPr>
          <w:rFonts w:ascii="Times New Roman" w:eastAsia="Times New Roman" w:hAnsi="Times New Roman" w:cs="Times New Roman"/>
          <w:sz w:val="28"/>
          <w:szCs w:val="28"/>
        </w:rPr>
        <w:t xml:space="preserve">незаконных действий. </w:t>
      </w:r>
    </w:p>
    <w:p w14:paraId="25409403" w14:textId="1E246D57" w:rsidR="002B1DD1" w:rsidRPr="00FC28D6" w:rsidRDefault="002B1DD1" w:rsidP="002B1DD1">
      <w:pPr>
        <w:tabs>
          <w:tab w:val="left" w:pos="709"/>
        </w:tabs>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 xml:space="preserve">В результате проведенного исследования можно сформулировать следующие основные </w:t>
      </w:r>
      <w:r w:rsidRPr="00FC28D6">
        <w:rPr>
          <w:rFonts w:ascii="Times New Roman" w:eastAsia="Times New Roman" w:hAnsi="Times New Roman" w:cs="Times New Roman"/>
          <w:b/>
          <w:sz w:val="28"/>
          <w:szCs w:val="28"/>
        </w:rPr>
        <w:t>выводы</w:t>
      </w:r>
      <w:r w:rsidRPr="00FC28D6">
        <w:rPr>
          <w:rFonts w:ascii="Times New Roman" w:eastAsia="Times New Roman" w:hAnsi="Times New Roman" w:cs="Times New Roman"/>
          <w:sz w:val="28"/>
          <w:szCs w:val="28"/>
        </w:rPr>
        <w:t xml:space="preserve"> и </w:t>
      </w:r>
      <w:r w:rsidR="00CE4E9C" w:rsidRPr="00FC28D6">
        <w:rPr>
          <w:rFonts w:ascii="Times New Roman" w:eastAsia="Times New Roman" w:hAnsi="Times New Roman" w:cs="Times New Roman"/>
          <w:sz w:val="28"/>
          <w:szCs w:val="28"/>
        </w:rPr>
        <w:t>рекомендации</w:t>
      </w:r>
      <w:r w:rsidRPr="00FC28D6">
        <w:rPr>
          <w:rFonts w:ascii="Times New Roman" w:eastAsia="Times New Roman" w:hAnsi="Times New Roman" w:cs="Times New Roman"/>
          <w:sz w:val="28"/>
          <w:szCs w:val="28"/>
        </w:rPr>
        <w:t>:</w:t>
      </w:r>
    </w:p>
    <w:p w14:paraId="26C1457B" w14:textId="3ECC80CE" w:rsidR="004F0A46" w:rsidRPr="00FC28D6" w:rsidRDefault="002B1DD1" w:rsidP="002B1DD1">
      <w:pPr>
        <w:tabs>
          <w:tab w:val="left" w:pos="709"/>
        </w:tabs>
        <w:spacing w:after="0" w:line="240" w:lineRule="auto"/>
        <w:ind w:firstLine="709"/>
        <w:jc w:val="both"/>
        <w:rPr>
          <w:rFonts w:ascii="Times New Roman" w:hAnsi="Times New Roman" w:cs="Times New Roman"/>
          <w:sz w:val="28"/>
          <w:szCs w:val="28"/>
        </w:rPr>
      </w:pPr>
      <w:r w:rsidRPr="00FC28D6">
        <w:rPr>
          <w:rFonts w:ascii="Times New Roman" w:eastAsia="Times New Roman" w:hAnsi="Times New Roman" w:cs="Times New Roman"/>
          <w:sz w:val="28"/>
          <w:szCs w:val="28"/>
        </w:rPr>
        <w:t xml:space="preserve">1. </w:t>
      </w:r>
      <w:r w:rsidR="004F0A46" w:rsidRPr="00FC28D6">
        <w:rPr>
          <w:rFonts w:ascii="Times New Roman" w:eastAsia="Times New Roman" w:hAnsi="Times New Roman" w:cs="Times New Roman"/>
          <w:sz w:val="28"/>
          <w:szCs w:val="28"/>
        </w:rPr>
        <w:t>Ключевой проблемой и весьма сложной процедурой аудита</w:t>
      </w:r>
      <w:r w:rsidR="004F0A46" w:rsidRPr="00FC28D6">
        <w:rPr>
          <w:rFonts w:ascii="Times New Roman" w:hAnsi="Times New Roman" w:cs="Times New Roman"/>
          <w:sz w:val="28"/>
          <w:szCs w:val="28"/>
        </w:rPr>
        <w:t xml:space="preserve"> эффективности </w:t>
      </w:r>
      <w:r w:rsidR="004F0A46" w:rsidRPr="00FC28D6">
        <w:rPr>
          <w:rFonts w:ascii="Times New Roman" w:hAnsi="Times New Roman" w:cs="Times New Roman"/>
          <w:bCs/>
          <w:sz w:val="28"/>
          <w:szCs w:val="28"/>
        </w:rPr>
        <w:t>деятельности государственных органов</w:t>
      </w:r>
      <w:r w:rsidR="004F0A46" w:rsidRPr="00FC28D6">
        <w:rPr>
          <w:rFonts w:ascii="Times New Roman" w:hAnsi="Times New Roman" w:cs="Times New Roman"/>
          <w:sz w:val="28"/>
          <w:szCs w:val="28"/>
        </w:rPr>
        <w:t xml:space="preserve"> является выбор показателей эффективности. Именно на основе их анализа достигается цель аудита эффективности. Качество результатов аудита эффективности в значительной мере зависит от правильного определения показателей, от того, насколько выбранные показатели характеризуют деятельность государственных органов и могут служить мерой оценки их эффективности.</w:t>
      </w:r>
    </w:p>
    <w:p w14:paraId="5F9351BA" w14:textId="7ADB70D9" w:rsidR="004F0A46" w:rsidRPr="00FC28D6" w:rsidRDefault="00A440D5" w:rsidP="004F0A46">
      <w:pPr>
        <w:tabs>
          <w:tab w:val="left" w:pos="709"/>
        </w:tabs>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Проведенное исследование выявило проблемы</w:t>
      </w:r>
      <w:r w:rsidRPr="00FC28D6">
        <w:rPr>
          <w:rFonts w:ascii="Times New Roman" w:hAnsi="Times New Roman" w:cs="Times New Roman"/>
          <w:sz w:val="28"/>
          <w:szCs w:val="28"/>
        </w:rPr>
        <w:t xml:space="preserve"> как в методологии их построения, так и неоднозначность в понятийном аппарате, что порождает неясности и неточности их применения при проведении аудиторского мероприятия. А</w:t>
      </w:r>
      <w:r w:rsidR="004F0A46" w:rsidRPr="00FC28D6">
        <w:rPr>
          <w:rFonts w:ascii="Times New Roman" w:hAnsi="Times New Roman" w:cs="Times New Roman"/>
          <w:sz w:val="28"/>
          <w:szCs w:val="28"/>
        </w:rPr>
        <w:t>нализ</w:t>
      </w:r>
      <w:r w:rsidRPr="00FC28D6">
        <w:rPr>
          <w:rFonts w:ascii="Times New Roman" w:hAnsi="Times New Roman" w:cs="Times New Roman"/>
          <w:sz w:val="28"/>
          <w:szCs w:val="28"/>
        </w:rPr>
        <w:t xml:space="preserve"> </w:t>
      </w:r>
      <w:r w:rsidR="004F0A46" w:rsidRPr="00FC28D6">
        <w:rPr>
          <w:rFonts w:ascii="Times New Roman" w:hAnsi="Times New Roman" w:cs="Times New Roman"/>
          <w:sz w:val="28"/>
          <w:szCs w:val="28"/>
        </w:rPr>
        <w:t xml:space="preserve">научных и практических </w:t>
      </w:r>
      <w:r w:rsidR="004F0A46" w:rsidRPr="00FC28D6">
        <w:rPr>
          <w:rFonts w:ascii="Times New Roman" w:eastAsia="Times New Roman" w:hAnsi="Times New Roman" w:cs="Times New Roman"/>
          <w:sz w:val="28"/>
          <w:szCs w:val="28"/>
        </w:rPr>
        <w:t xml:space="preserve">подходов и зарубежного опыта к формированию системы показателей </w:t>
      </w:r>
      <w:r w:rsidR="004F0A46" w:rsidRPr="00FC28D6">
        <w:rPr>
          <w:rFonts w:ascii="Times New Roman" w:hAnsi="Times New Roman" w:cs="Times New Roman"/>
          <w:sz w:val="28"/>
          <w:szCs w:val="28"/>
        </w:rPr>
        <w:t>АЭДГО</w:t>
      </w:r>
      <w:r w:rsidR="004F0A46" w:rsidRPr="00FC28D6">
        <w:rPr>
          <w:rFonts w:ascii="Times New Roman" w:eastAsia="Times New Roman" w:hAnsi="Times New Roman" w:cs="Times New Roman"/>
          <w:sz w:val="28"/>
          <w:szCs w:val="28"/>
        </w:rPr>
        <w:t xml:space="preserve"> позволил констатировать, что на сегодняшний день не существует единого мнения по вопросу определения понятий «критерии» и «показатели». </w:t>
      </w:r>
    </w:p>
    <w:p w14:paraId="31B348CD" w14:textId="77777777" w:rsidR="004F0A46" w:rsidRPr="00FC28D6" w:rsidRDefault="004F0A46" w:rsidP="004F0A46">
      <w:pPr>
        <w:widowControl w:val="0"/>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 xml:space="preserve">Исходя из вышеизложенного предложен и научно обоснован авторский подход к категориям «Показатели» и «Критерии» в аудите эффективности. </w:t>
      </w:r>
    </w:p>
    <w:p w14:paraId="45FCC075" w14:textId="77777777" w:rsidR="004F0A46" w:rsidRPr="00FC28D6" w:rsidRDefault="004F0A46" w:rsidP="004F0A46">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Критерии – это обоснованные и достижимые эталонные нормы (стандарты и (или) хорошие практики), на основании которых оценивается эффективность функционирования изучаемого направления аудита эффективности или деятельности объекта государственного аудита.</w:t>
      </w:r>
    </w:p>
    <w:p w14:paraId="0C701622" w14:textId="77777777" w:rsidR="004F0A46" w:rsidRPr="00FC28D6" w:rsidRDefault="004F0A46" w:rsidP="004F0A46">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Показатели – это абсолютные, качественные, количественные, относительные или динамические характеристики оценки достижения поставленных целей или запланированных результатов с точки зрения эффективности, экономичности, продуктивности и результативности.</w:t>
      </w:r>
    </w:p>
    <w:p w14:paraId="430DD0B9" w14:textId="78A439DD" w:rsidR="004F0A46" w:rsidRPr="00FC28D6" w:rsidRDefault="004F0A46" w:rsidP="004F0A46">
      <w:pPr>
        <w:spacing w:after="0" w:line="240" w:lineRule="auto"/>
        <w:ind w:firstLine="709"/>
        <w:jc w:val="both"/>
        <w:rPr>
          <w:rFonts w:ascii="Times New Roman" w:hAnsi="Times New Roman" w:cs="Times New Roman"/>
          <w:sz w:val="28"/>
          <w:szCs w:val="28"/>
        </w:rPr>
      </w:pPr>
      <w:r w:rsidRPr="00FC28D6">
        <w:rPr>
          <w:rFonts w:ascii="Times New Roman" w:eastAsia="TimesNewRomanPSMT" w:hAnsi="Times New Roman" w:cs="Times New Roman"/>
          <w:sz w:val="28"/>
          <w:szCs w:val="28"/>
        </w:rPr>
        <w:t xml:space="preserve">В связи с этим, </w:t>
      </w:r>
      <w:r w:rsidR="00FB2081" w:rsidRPr="00FC28D6">
        <w:rPr>
          <w:rFonts w:ascii="Times New Roman" w:eastAsia="TimesNewRomanPSMT" w:hAnsi="Times New Roman" w:cs="Times New Roman"/>
          <w:sz w:val="28"/>
          <w:szCs w:val="28"/>
        </w:rPr>
        <w:t>предлагается</w:t>
      </w:r>
      <w:r w:rsidRPr="00FC28D6">
        <w:rPr>
          <w:rFonts w:ascii="Times New Roman" w:eastAsia="TimesNewRomanPSMT" w:hAnsi="Times New Roman" w:cs="Times New Roman"/>
          <w:sz w:val="28"/>
          <w:szCs w:val="28"/>
        </w:rPr>
        <w:t xml:space="preserve"> внесение изменений в нормативно-правовые акты Республики Казахстан в области государственного аудита в части уточнения категории «критерий» и «показатель» аудита эффективности.</w:t>
      </w:r>
    </w:p>
    <w:p w14:paraId="04239646" w14:textId="44A3192B" w:rsidR="004F0A46" w:rsidRPr="00FC28D6" w:rsidRDefault="00A440D5" w:rsidP="004F0A46">
      <w:pPr>
        <w:spacing w:after="0" w:line="240" w:lineRule="auto"/>
        <w:ind w:firstLine="709"/>
        <w:jc w:val="both"/>
        <w:rPr>
          <w:rFonts w:ascii="Times New Roman" w:hAnsi="Times New Roman" w:cs="Times New Roman"/>
          <w:sz w:val="28"/>
        </w:rPr>
      </w:pPr>
      <w:r w:rsidRPr="00FC28D6">
        <w:rPr>
          <w:rFonts w:ascii="Times New Roman" w:hAnsi="Times New Roman" w:cs="Times New Roman"/>
          <w:sz w:val="28"/>
        </w:rPr>
        <w:t xml:space="preserve">2. </w:t>
      </w:r>
      <w:r w:rsidR="004F0A46" w:rsidRPr="00FC28D6">
        <w:rPr>
          <w:rFonts w:ascii="Times New Roman" w:hAnsi="Times New Roman" w:cs="Times New Roman"/>
          <w:sz w:val="28"/>
        </w:rPr>
        <w:t xml:space="preserve">Аудит эффективности выполняет важную роль, так как направлен не только на выявление, а, в основном, на предупреждение нарушений бюджетного </w:t>
      </w:r>
      <w:r w:rsidR="004F0A46" w:rsidRPr="00FC28D6">
        <w:rPr>
          <w:rFonts w:ascii="Times New Roman" w:hAnsi="Times New Roman" w:cs="Times New Roman"/>
          <w:sz w:val="28"/>
        </w:rPr>
        <w:lastRenderedPageBreak/>
        <w:t>законодательства и создает основу для принятия экономически выгодных социально-экономических решений.</w:t>
      </w:r>
    </w:p>
    <w:p w14:paraId="46DA9816" w14:textId="426FB9E5" w:rsidR="00897EDD" w:rsidRPr="00FC28D6" w:rsidRDefault="004F0A46" w:rsidP="004F0A46">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rPr>
        <w:t>В настоящее время Счетным комитетом проводится аудит эффективности по различным направлениям, например реализации государственных программ, распределение субвенций регионам, управление водными и земельными ресурсами, эффективность деятельности квазигосударственного сектора, Национального банка, Единого накопительного фонда и по другим направлениям.</w:t>
      </w:r>
      <w:r w:rsidR="00897EDD" w:rsidRPr="00FC28D6">
        <w:rPr>
          <w:rFonts w:ascii="Times New Roman" w:hAnsi="Times New Roman" w:cs="Times New Roman"/>
          <w:sz w:val="28"/>
        </w:rPr>
        <w:t xml:space="preserve"> </w:t>
      </w:r>
      <w:r w:rsidR="00897EDD" w:rsidRPr="00FC28D6">
        <w:rPr>
          <w:rFonts w:ascii="Times New Roman" w:hAnsi="Times New Roman" w:cs="Times New Roman"/>
          <w:sz w:val="28"/>
          <w:szCs w:val="28"/>
        </w:rPr>
        <w:t xml:space="preserve">Анализ программ аудита эффективности, проведенных в период 2016-2018 гг., позволяет сделать вывод, что при заявленном типе аудита «эффективности», «соответствия/эффективности» вопросы программ аудита в основном ориентированы на вопросы аудита соответствия. </w:t>
      </w:r>
    </w:p>
    <w:p w14:paraId="5117C6B9" w14:textId="235FF255" w:rsidR="004F0A46" w:rsidRPr="00FC28D6" w:rsidRDefault="004F0A46" w:rsidP="004F0A46">
      <w:pPr>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За 2021 год Счетным комитетом был проведен 21 аудит на 155 объектах, охвачено порядка 32 трлн. тенге. Установлено почти 400 млрд. тенге финансовых нарушений, основная доля которых приходится на нарушения бухгалтерского учета. Неэффективное планирование и использование средств составило более 1 трлн. тенге. По результатам проведенных государственных аудитов правительству направлена 81 рекомендация, государственным органам дано 511 поручений, исполнение по которым, с наступившими сроками, составило 100 и 91% соответственно.</w:t>
      </w:r>
    </w:p>
    <w:p w14:paraId="182F89AA" w14:textId="77777777" w:rsidR="004F0A46" w:rsidRPr="00FC28D6" w:rsidRDefault="004F0A46" w:rsidP="004F0A46">
      <w:pPr>
        <w:spacing w:after="0" w:line="240" w:lineRule="auto"/>
        <w:ind w:firstLine="709"/>
        <w:jc w:val="both"/>
        <w:textAlignment w:val="baseline"/>
        <w:rPr>
          <w:rFonts w:ascii="Times New Roman" w:hAnsi="Times New Roman" w:cs="Times New Roman"/>
          <w:sz w:val="28"/>
          <w:szCs w:val="28"/>
        </w:rPr>
      </w:pPr>
      <w:r w:rsidRPr="00FC28D6">
        <w:rPr>
          <w:rFonts w:ascii="Times New Roman" w:eastAsia="Times New Roman" w:hAnsi="Times New Roman" w:cs="Times New Roman"/>
          <w:sz w:val="28"/>
          <w:szCs w:val="28"/>
        </w:rPr>
        <w:t xml:space="preserve">Это подтверждает, что применение аудита эффективности позволяет заглянуть в корень проблем формирования нарушений, найти причинно-следственные связи. </w:t>
      </w:r>
      <w:r w:rsidRPr="00FC28D6">
        <w:rPr>
          <w:rFonts w:ascii="Times New Roman" w:hAnsi="Times New Roman" w:cs="Times New Roman"/>
          <w:sz w:val="28"/>
          <w:szCs w:val="28"/>
        </w:rPr>
        <w:t xml:space="preserve">Однако в этой области еще есть нерешенные проблемы. Среди них – стремление государственных органов распределить выделенные средства к концу отчетного года, отсутствие методики оценки эффективности вложенных средств для достижения запланированных результатов. </w:t>
      </w:r>
    </w:p>
    <w:p w14:paraId="72C10C28" w14:textId="77777777" w:rsidR="004F0A46" w:rsidRPr="00FC28D6" w:rsidRDefault="004F0A46" w:rsidP="004F0A46">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По нашему мнению, необходимо введение понятия «неэффективная деятельность государственных органов» что способно устранить существующие пробелы в праве. </w:t>
      </w:r>
    </w:p>
    <w:p w14:paraId="72FC4CB8" w14:textId="77777777" w:rsidR="004F0A46" w:rsidRPr="00FC28D6" w:rsidRDefault="004F0A46" w:rsidP="004F0A46">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Принимая во внимание поручение Главы государства об ужесточении ответственности за неэффективное расходование государственных ресурсов, необходимо внести изменения в действующее законодательство в части введения обязательной ответственности должностных лиц за финансовые нарушения с установлением градации в зависимости от суммы нарушений, а также за неэффективное планирование и неэффективное использование бюджетных средств и активов государства. Как было отмечено, высокий уровень исполнения республиканского бюджета не гарантирует качество и эффективность использования государственных средств. </w:t>
      </w:r>
    </w:p>
    <w:p w14:paraId="54182827" w14:textId="77777777" w:rsidR="004F0A46" w:rsidRPr="00FC28D6" w:rsidRDefault="004F0A46" w:rsidP="004F0A46">
      <w:pPr>
        <w:spacing w:after="0" w:line="240" w:lineRule="auto"/>
        <w:ind w:firstLine="709"/>
        <w:jc w:val="both"/>
        <w:rPr>
          <w:rFonts w:ascii="Times New Roman" w:hAnsi="Times New Roman" w:cs="Times New Roman"/>
          <w:sz w:val="28"/>
        </w:rPr>
      </w:pPr>
      <w:r w:rsidRPr="00FC28D6">
        <w:rPr>
          <w:rFonts w:ascii="Times New Roman" w:hAnsi="Times New Roman" w:cs="Times New Roman"/>
          <w:sz w:val="28"/>
        </w:rPr>
        <w:t>В рамках реализации Послания Главы государства народу Казахстана от 1 сентября 2020 года «Казахстан в новой реальности: время действий» предусмотрено усиление функционала Счетного комитета по контролю за исполнением республиканского бюджета с внедрением отдельного порядка финансирования через профильные комитеты Парламента Республики Казахстан, кадровым укреплением, а также обеспечением доступа государственных аудиторов ко всем информационным ресурсам государственных органов и квазигосударственного сектора.</w:t>
      </w:r>
    </w:p>
    <w:p w14:paraId="3DC93D01" w14:textId="0A04E201" w:rsidR="004F0A46" w:rsidRPr="00FC28D6" w:rsidRDefault="00CF7A90" w:rsidP="004F0A46">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lastRenderedPageBreak/>
        <w:t xml:space="preserve">3. </w:t>
      </w:r>
      <w:r w:rsidR="004F0A46" w:rsidRPr="00FC28D6">
        <w:rPr>
          <w:rFonts w:ascii="Times New Roman" w:hAnsi="Times New Roman" w:cs="Times New Roman"/>
          <w:sz w:val="28"/>
          <w:szCs w:val="28"/>
        </w:rPr>
        <w:t xml:space="preserve">Согласно ст. 12 Закона РК «О государственном аудите и финансовом контроле» Счетный комитет осуществляет аудит эффективности деятельности объектов государственного аудита. При этом объектом государственного аудита и финансового контроля в Законе определены как государственные органы, государственные учреждения, СКГС, а также получатели бюджетных средств. Таким образом отдельно аудит эффективности деятельности государственных органов в законодательстве Республики Казахстан </w:t>
      </w:r>
      <w:r w:rsidR="004F0A46" w:rsidRPr="00FC28D6">
        <w:rPr>
          <w:rFonts w:ascii="Times New Roman" w:hAnsi="Times New Roman" w:cs="Times New Roman"/>
          <w:i/>
          <w:iCs/>
          <w:sz w:val="28"/>
          <w:szCs w:val="28"/>
        </w:rPr>
        <w:t>не предусмотрен</w:t>
      </w:r>
      <w:r w:rsidR="004F0A46" w:rsidRPr="00FC28D6">
        <w:rPr>
          <w:rFonts w:ascii="Times New Roman" w:hAnsi="Times New Roman" w:cs="Times New Roman"/>
          <w:sz w:val="28"/>
          <w:szCs w:val="28"/>
        </w:rPr>
        <w:t xml:space="preserve"> и входит в аудит эффективности деятельности объектов государственного аудита.</w:t>
      </w:r>
    </w:p>
    <w:p w14:paraId="6C362B39" w14:textId="77777777" w:rsidR="004F0A46" w:rsidRPr="00FC28D6" w:rsidRDefault="004F0A46" w:rsidP="004F0A46">
      <w:pPr>
        <w:spacing w:after="0" w:line="240" w:lineRule="auto"/>
        <w:ind w:firstLine="709"/>
        <w:jc w:val="both"/>
        <w:rPr>
          <w:rFonts w:ascii="Times New Roman" w:hAnsi="Times New Roman" w:cs="Times New Roman"/>
          <w:sz w:val="28"/>
          <w:szCs w:val="28"/>
        </w:rPr>
      </w:pPr>
      <w:r w:rsidRPr="00FC28D6">
        <w:rPr>
          <w:rFonts w:ascii="Times New Roman" w:hAnsi="Times New Roman" w:cs="Times New Roman"/>
          <w:sz w:val="28"/>
          <w:szCs w:val="28"/>
        </w:rPr>
        <w:t>В диссертации обосновано выделение аудита эффективности деятельности государственных органов как отдельного направления аудита эффективности.</w:t>
      </w:r>
    </w:p>
    <w:p w14:paraId="75251E11" w14:textId="77777777" w:rsidR="004F0A46" w:rsidRPr="00FC28D6" w:rsidRDefault="004F0A46" w:rsidP="004F0A46">
      <w:pPr>
        <w:spacing w:after="0" w:line="240" w:lineRule="auto"/>
        <w:ind w:firstLine="709"/>
        <w:jc w:val="both"/>
        <w:rPr>
          <w:rFonts w:ascii="Times New Roman" w:eastAsia="Consolas" w:hAnsi="Times New Roman" w:cs="Times New Roman"/>
          <w:sz w:val="28"/>
          <w:szCs w:val="28"/>
        </w:rPr>
      </w:pPr>
      <w:r w:rsidRPr="00FC28D6">
        <w:rPr>
          <w:rFonts w:ascii="Times New Roman" w:hAnsi="Times New Roman" w:cs="Times New Roman"/>
          <w:sz w:val="28"/>
          <w:szCs w:val="28"/>
        </w:rPr>
        <w:t xml:space="preserve">В 2019 году Счетным комитетом по контролю за исполнением республиканского бюджета была разработана Методика по проведению органами внешнего государственного аудита и финансового контроля аудита эффективности государственных органов. </w:t>
      </w:r>
      <w:r w:rsidRPr="00FC28D6">
        <w:rPr>
          <w:rFonts w:ascii="Times New Roman" w:eastAsia="Times New Roman" w:hAnsi="Times New Roman" w:cs="Times New Roman"/>
          <w:sz w:val="28"/>
          <w:szCs w:val="28"/>
        </w:rPr>
        <w:t xml:space="preserve">Методика АЭДГО имеет рекомендательный характер и определяет основные процедуры и требования к организации и проведению аудита, и при этом государственный аудитор имеет право не ограничиваться только ее положениями, а может основываться на своем профессиональном суждении. </w:t>
      </w:r>
    </w:p>
    <w:p w14:paraId="2BFF75D4" w14:textId="77777777" w:rsidR="004F0A46" w:rsidRPr="00FC28D6" w:rsidRDefault="004F0A46" w:rsidP="004F0A46">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 xml:space="preserve">Проведенное исследование показывает, что </w:t>
      </w:r>
      <w:r w:rsidRPr="00FC28D6">
        <w:rPr>
          <w:rFonts w:ascii="Times New Roman" w:eastAsia="TimesNewRomanPSMT" w:hAnsi="Times New Roman" w:cs="Times New Roman"/>
          <w:sz w:val="28"/>
          <w:szCs w:val="28"/>
        </w:rPr>
        <w:t xml:space="preserve">в настоящее время </w:t>
      </w:r>
      <w:r w:rsidRPr="00FC28D6">
        <w:rPr>
          <w:rFonts w:ascii="Times New Roman" w:hAnsi="Times New Roman" w:cs="Times New Roman"/>
          <w:sz w:val="28"/>
          <w:szCs w:val="28"/>
        </w:rPr>
        <w:t xml:space="preserve">в нормативно-методологических документах по проведению АЭДГО наблюдаются противоречия и неясности при составлении вопросов аудита и разработки критериев и показателей. </w:t>
      </w:r>
    </w:p>
    <w:p w14:paraId="0257FF0A" w14:textId="77777777" w:rsidR="004F0A46" w:rsidRPr="00FC28D6" w:rsidRDefault="004F0A46" w:rsidP="004F0A46">
      <w:pPr>
        <w:tabs>
          <w:tab w:val="left" w:pos="709"/>
        </w:tabs>
        <w:spacing w:after="0" w:line="240" w:lineRule="auto"/>
        <w:ind w:firstLine="709"/>
        <w:jc w:val="both"/>
        <w:rPr>
          <w:rFonts w:ascii="Times New Roman" w:eastAsia="Calibri" w:hAnsi="Times New Roman" w:cs="Times New Roman"/>
          <w:sz w:val="28"/>
          <w:szCs w:val="28"/>
        </w:rPr>
      </w:pPr>
      <w:r w:rsidRPr="00FC28D6">
        <w:rPr>
          <w:rFonts w:ascii="Times New Roman" w:hAnsi="Times New Roman" w:cs="Times New Roman"/>
          <w:sz w:val="28"/>
          <w:szCs w:val="28"/>
        </w:rPr>
        <w:t xml:space="preserve">В диссертации предложена </w:t>
      </w:r>
      <w:r w:rsidRPr="00FC28D6">
        <w:rPr>
          <w:rFonts w:ascii="Times New Roman" w:eastAsia="Calibri" w:hAnsi="Times New Roman" w:cs="Times New Roman"/>
          <w:sz w:val="28"/>
          <w:szCs w:val="28"/>
        </w:rPr>
        <w:t>цель аудита эффективности деятельности</w:t>
      </w:r>
      <w:r w:rsidRPr="00FC28D6">
        <w:rPr>
          <w:rFonts w:ascii="Times New Roman" w:hAnsi="Times New Roman" w:cs="Times New Roman"/>
          <w:sz w:val="28"/>
          <w:szCs w:val="28"/>
        </w:rPr>
        <w:t xml:space="preserve"> государственных органов</w:t>
      </w:r>
      <w:r w:rsidRPr="00FC28D6">
        <w:rPr>
          <w:rFonts w:ascii="Times New Roman" w:eastAsia="Calibri" w:hAnsi="Times New Roman" w:cs="Times New Roman"/>
          <w:sz w:val="28"/>
          <w:szCs w:val="28"/>
        </w:rPr>
        <w:t xml:space="preserve"> как выражение независимого, компетентного и объективного мнения относительно экономности, эффективности и результативности (продуктивности) </w:t>
      </w:r>
      <w:r w:rsidRPr="00FC28D6">
        <w:rPr>
          <w:rFonts w:ascii="Times New Roman" w:hAnsi="Times New Roman" w:cs="Times New Roman"/>
          <w:sz w:val="28"/>
          <w:szCs w:val="28"/>
        </w:rPr>
        <w:t>деятельности государственных органов</w:t>
      </w:r>
      <w:r w:rsidRPr="00FC28D6">
        <w:rPr>
          <w:rFonts w:ascii="Times New Roman" w:eastAsia="Calibri" w:hAnsi="Times New Roman" w:cs="Times New Roman"/>
          <w:sz w:val="28"/>
          <w:szCs w:val="28"/>
        </w:rPr>
        <w:t xml:space="preserve"> и </w:t>
      </w:r>
      <w:r w:rsidRPr="00FC28D6">
        <w:rPr>
          <w:rFonts w:ascii="Times New Roman" w:eastAsia="Calibri" w:hAnsi="Times New Roman" w:cs="Times New Roman"/>
          <w:i/>
          <w:iCs/>
          <w:sz w:val="28"/>
          <w:szCs w:val="28"/>
        </w:rPr>
        <w:t>оценка его влияния на качество жизни населения</w:t>
      </w:r>
      <w:r w:rsidRPr="00FC28D6">
        <w:rPr>
          <w:rFonts w:ascii="Times New Roman" w:eastAsia="Calibri" w:hAnsi="Times New Roman" w:cs="Times New Roman"/>
          <w:sz w:val="28"/>
          <w:szCs w:val="28"/>
        </w:rPr>
        <w:t xml:space="preserve"> с представлением рекомендаций по ее совершенствованию.</w:t>
      </w:r>
    </w:p>
    <w:p w14:paraId="04DFDEE1" w14:textId="77777777" w:rsidR="004F0A46" w:rsidRPr="00FC28D6" w:rsidRDefault="004F0A46" w:rsidP="00A02AB4">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Требования регуляторов не содержат четких критериев и определенного набора ключевых показателей этого типа аудита. На наш взгляд, это вызвано тем, что аудит эффективности деятельности государственных органов можно считать в некоторой степени довольно новым явлением в теории и практике государственного аудита, которое проходит стадию становления и наработки положительной практики.</w:t>
      </w:r>
    </w:p>
    <w:p w14:paraId="1B7612B8" w14:textId="77777777" w:rsidR="004F0A46" w:rsidRPr="00FC28D6" w:rsidRDefault="004F0A46" w:rsidP="00A02AB4">
      <w:pPr>
        <w:tabs>
          <w:tab w:val="left" w:pos="709"/>
          <w:tab w:val="left" w:pos="993"/>
        </w:tabs>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В диссертации предлагается авторский подход последовательности подготовки и планирования аудита эффективности, основанная на международных стандартах аудита.</w:t>
      </w:r>
    </w:p>
    <w:p w14:paraId="1BB8D110" w14:textId="77777777" w:rsidR="004F0A46" w:rsidRPr="00FC28D6" w:rsidRDefault="004F0A46" w:rsidP="00A02AB4">
      <w:pPr>
        <w:tabs>
          <w:tab w:val="left" w:pos="709"/>
        </w:tabs>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ab/>
        <w:t>Рекомендуется в Программу аудита эффективности на основании п.38 Методики аудита «Обоснованность расчетов, содержащихся в бюджетной заявке, по каждой бюджетной программе» включить показатели «обоснованность и целесообразность запрашиваемых бюджетных средств», которые должны отражаться на стадии планирования бюджета.</w:t>
      </w:r>
    </w:p>
    <w:p w14:paraId="1C390E32" w14:textId="1A280048" w:rsidR="004F0A46" w:rsidRPr="00FC28D6" w:rsidRDefault="004F0A46" w:rsidP="00A02AB4">
      <w:pPr>
        <w:tabs>
          <w:tab w:val="left" w:pos="709"/>
        </w:tabs>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ab/>
      </w:r>
      <w:r w:rsidR="00CF7A90" w:rsidRPr="00FC28D6">
        <w:rPr>
          <w:rFonts w:ascii="Times New Roman" w:hAnsi="Times New Roman" w:cs="Times New Roman"/>
          <w:sz w:val="28"/>
          <w:szCs w:val="28"/>
        </w:rPr>
        <w:t xml:space="preserve">4. </w:t>
      </w:r>
      <w:r w:rsidR="00647E1C" w:rsidRPr="00FC28D6">
        <w:rPr>
          <w:rFonts w:ascii="Times New Roman" w:hAnsi="Times New Roman" w:cs="Times New Roman"/>
          <w:sz w:val="28"/>
          <w:szCs w:val="28"/>
        </w:rPr>
        <w:t>С целью</w:t>
      </w:r>
      <w:r w:rsidRPr="00FC28D6">
        <w:rPr>
          <w:rFonts w:ascii="Times New Roman" w:hAnsi="Times New Roman" w:cs="Times New Roman"/>
          <w:sz w:val="28"/>
          <w:szCs w:val="28"/>
        </w:rPr>
        <w:t xml:space="preserve"> определения полезного результата для экономики или отдельной сферы управления разработана схема комплексной системы показателей эффективности деятельности государственных органов Республики </w:t>
      </w:r>
      <w:r w:rsidRPr="00FC28D6">
        <w:rPr>
          <w:rFonts w:ascii="Times New Roman" w:hAnsi="Times New Roman" w:cs="Times New Roman"/>
          <w:sz w:val="28"/>
          <w:szCs w:val="28"/>
        </w:rPr>
        <w:lastRenderedPageBreak/>
        <w:t>Казахстан, в которую включены показатели по основным уровням деятельности ЦГО и МИО.</w:t>
      </w:r>
    </w:p>
    <w:p w14:paraId="53E258E9" w14:textId="77777777" w:rsidR="004F0A46" w:rsidRPr="00FC28D6" w:rsidRDefault="004F0A46" w:rsidP="00A02AB4">
      <w:pPr>
        <w:widowControl w:val="0"/>
        <w:tabs>
          <w:tab w:val="left" w:pos="709"/>
          <w:tab w:val="left" w:pos="1134"/>
        </w:tabs>
        <w:autoSpaceDE w:val="0"/>
        <w:autoSpaceDN w:val="0"/>
        <w:adjustRightInd w:val="0"/>
        <w:spacing w:after="0" w:line="240" w:lineRule="auto"/>
        <w:ind w:firstLine="708"/>
        <w:jc w:val="both"/>
        <w:rPr>
          <w:rFonts w:ascii="Times New Roman" w:eastAsia="Times New Roman" w:hAnsi="Times New Roman" w:cs="Times New Roman"/>
          <w:b/>
          <w:bCs/>
          <w:kern w:val="36"/>
          <w:sz w:val="28"/>
          <w:szCs w:val="28"/>
        </w:rPr>
      </w:pPr>
      <w:r w:rsidRPr="00FC28D6">
        <w:rPr>
          <w:rFonts w:ascii="Times New Roman" w:hAnsi="Times New Roman" w:cs="Times New Roman"/>
          <w:sz w:val="28"/>
          <w:szCs w:val="28"/>
        </w:rPr>
        <w:t>Схема представляет собой упрощенную иерархию показателей, которая поддается изменениям и дополнениям в зависимости от темы и программы аудита и может быть адаптирована к конкретному государственному органу. Приведенные показатели являются индикаторами эффективности деятельности государственных органов и отражают их финансово-экономические результаты:</w:t>
      </w:r>
    </w:p>
    <w:p w14:paraId="2D79C271" w14:textId="77777777" w:rsidR="004F0A46" w:rsidRPr="00FC28D6" w:rsidRDefault="004F0A46" w:rsidP="00A02AB4">
      <w:pPr>
        <w:pStyle w:val="a3"/>
        <w:numPr>
          <w:ilvl w:val="0"/>
          <w:numId w:val="88"/>
        </w:numPr>
        <w:tabs>
          <w:tab w:val="left" w:pos="142"/>
          <w:tab w:val="left" w:pos="426"/>
          <w:tab w:val="left" w:pos="993"/>
        </w:tabs>
        <w:spacing w:after="0" w:line="240" w:lineRule="auto"/>
        <w:ind w:left="0" w:firstLine="708"/>
        <w:jc w:val="both"/>
        <w:rPr>
          <w:rFonts w:ascii="Times New Roman" w:hAnsi="Times New Roman" w:cs="Times New Roman"/>
          <w:sz w:val="28"/>
          <w:szCs w:val="28"/>
        </w:rPr>
      </w:pPr>
      <w:r w:rsidRPr="00FC28D6">
        <w:rPr>
          <w:rFonts w:ascii="Times New Roman" w:hAnsi="Times New Roman" w:cs="Times New Roman"/>
          <w:sz w:val="28"/>
          <w:szCs w:val="28"/>
        </w:rPr>
        <w:t>показатели эффективности макроэкономической политики (Система ключевых национальных показателей (Key national indicators);</w:t>
      </w:r>
    </w:p>
    <w:p w14:paraId="3325387A" w14:textId="77777777" w:rsidR="004F0A46" w:rsidRPr="00FC28D6" w:rsidRDefault="004F0A46" w:rsidP="00A02AB4">
      <w:pPr>
        <w:pStyle w:val="a3"/>
        <w:numPr>
          <w:ilvl w:val="0"/>
          <w:numId w:val="88"/>
        </w:numPr>
        <w:tabs>
          <w:tab w:val="left" w:pos="142"/>
          <w:tab w:val="left" w:pos="426"/>
          <w:tab w:val="left" w:pos="993"/>
        </w:tabs>
        <w:spacing w:after="0" w:line="240" w:lineRule="auto"/>
        <w:ind w:left="0" w:firstLine="708"/>
        <w:jc w:val="both"/>
        <w:rPr>
          <w:rFonts w:ascii="Times New Roman" w:hAnsi="Times New Roman" w:cs="Times New Roman"/>
          <w:sz w:val="28"/>
          <w:szCs w:val="28"/>
        </w:rPr>
      </w:pPr>
      <w:r w:rsidRPr="00FC28D6">
        <w:rPr>
          <w:rFonts w:ascii="Times New Roman" w:hAnsi="Times New Roman" w:cs="Times New Roman"/>
          <w:sz w:val="28"/>
          <w:szCs w:val="28"/>
        </w:rPr>
        <w:t>показатели отраслевой эффективности (отраслевые индикаторы Key Performance Indicators);</w:t>
      </w:r>
    </w:p>
    <w:p w14:paraId="35F4687A" w14:textId="77777777" w:rsidR="004F0A46" w:rsidRPr="00FC28D6" w:rsidRDefault="004F0A46" w:rsidP="00A02AB4">
      <w:pPr>
        <w:pStyle w:val="a3"/>
        <w:numPr>
          <w:ilvl w:val="0"/>
          <w:numId w:val="88"/>
        </w:numPr>
        <w:tabs>
          <w:tab w:val="left" w:pos="142"/>
          <w:tab w:val="left" w:pos="426"/>
          <w:tab w:val="left" w:pos="993"/>
        </w:tabs>
        <w:spacing w:after="0" w:line="240" w:lineRule="auto"/>
        <w:ind w:left="0" w:firstLine="708"/>
        <w:jc w:val="both"/>
        <w:rPr>
          <w:rFonts w:ascii="Times New Roman" w:hAnsi="Times New Roman" w:cs="Times New Roman"/>
          <w:sz w:val="28"/>
          <w:szCs w:val="28"/>
        </w:rPr>
      </w:pPr>
      <w:r w:rsidRPr="00FC28D6">
        <w:rPr>
          <w:rFonts w:ascii="Times New Roman" w:hAnsi="Times New Roman" w:cs="Times New Roman"/>
          <w:sz w:val="28"/>
          <w:szCs w:val="28"/>
        </w:rPr>
        <w:t>социально-экономическая эффективность.</w:t>
      </w:r>
    </w:p>
    <w:p w14:paraId="7C58E715" w14:textId="77777777" w:rsidR="004F0A46" w:rsidRPr="00FC28D6" w:rsidRDefault="004F0A46" w:rsidP="00A02AB4">
      <w:pPr>
        <w:spacing w:after="0" w:line="240" w:lineRule="auto"/>
        <w:ind w:firstLine="708"/>
        <w:jc w:val="both"/>
        <w:rPr>
          <w:rFonts w:ascii="Times New Roman" w:eastAsia="SimSun" w:hAnsi="Times New Roman" w:cs="Times New Roman"/>
          <w:sz w:val="28"/>
          <w:szCs w:val="28"/>
        </w:rPr>
      </w:pPr>
      <w:r w:rsidRPr="00FC28D6">
        <w:rPr>
          <w:rFonts w:ascii="Times New Roman" w:eastAsia="SimSun" w:hAnsi="Times New Roman" w:cs="Times New Roman"/>
          <w:sz w:val="28"/>
          <w:szCs w:val="28"/>
        </w:rPr>
        <w:t>В систему показателей результатов деятельности государственных органов включены как количественные, так и качественные показатели.</w:t>
      </w:r>
    </w:p>
    <w:p w14:paraId="79A61DDE" w14:textId="77777777" w:rsidR="004F0A46" w:rsidRPr="00FC28D6" w:rsidRDefault="004F0A46" w:rsidP="00A02AB4">
      <w:pPr>
        <w:tabs>
          <w:tab w:val="left" w:pos="709"/>
        </w:tabs>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ab/>
        <w:t>Данная система показателей эффективности, на наш взгляд, содержит в себе самый основной перечень, отражающий главную цель и задачи деятельности государственных органов, который при необходимости можно расширять или изменять.</w:t>
      </w:r>
    </w:p>
    <w:p w14:paraId="74D4B69F" w14:textId="77777777" w:rsidR="004F0A46" w:rsidRPr="00FC28D6" w:rsidRDefault="004F0A46" w:rsidP="00A02AB4">
      <w:pPr>
        <w:spacing w:after="0" w:line="240" w:lineRule="auto"/>
        <w:ind w:firstLine="708"/>
        <w:jc w:val="both"/>
        <w:rPr>
          <w:rFonts w:ascii="Times New Roman" w:hAnsi="Times New Roman" w:cs="Times New Roman"/>
          <w:sz w:val="28"/>
          <w:szCs w:val="28"/>
        </w:rPr>
      </w:pPr>
      <w:r w:rsidRPr="00FC28D6">
        <w:rPr>
          <w:rFonts w:ascii="Times New Roman" w:hAnsi="Times New Roman" w:cs="Times New Roman"/>
          <w:sz w:val="28"/>
          <w:szCs w:val="28"/>
        </w:rPr>
        <w:t>Автором предлагается новый показатель – «</w:t>
      </w:r>
      <w:r w:rsidRPr="00FC28D6">
        <w:rPr>
          <w:rFonts w:ascii="Times New Roman" w:eastAsia="Times New Roman" w:hAnsi="Times New Roman" w:cs="Times New Roman"/>
          <w:bCs/>
          <w:sz w:val="28"/>
          <w:szCs w:val="28"/>
        </w:rPr>
        <w:t>Значимость</w:t>
      </w:r>
      <w:r w:rsidRPr="00FC28D6">
        <w:rPr>
          <w:rFonts w:ascii="Times New Roman" w:eastAsia="Times New Roman" w:hAnsi="Times New Roman" w:cs="Times New Roman"/>
          <w:b/>
          <w:sz w:val="28"/>
          <w:szCs w:val="28"/>
        </w:rPr>
        <w:t xml:space="preserve">», </w:t>
      </w:r>
      <w:r w:rsidRPr="00FC28D6">
        <w:rPr>
          <w:rFonts w:ascii="Times New Roman" w:eastAsia="Times New Roman" w:hAnsi="Times New Roman" w:cs="Times New Roman"/>
          <w:sz w:val="28"/>
          <w:szCs w:val="28"/>
        </w:rPr>
        <w:t xml:space="preserve">который будет показывать, в какой степени использование бюджетных средств, выделенных государственным органам, повышает удовлетворение потребностей жителей </w:t>
      </w:r>
      <w:r w:rsidRPr="00FC28D6">
        <w:rPr>
          <w:rFonts w:ascii="Times New Roman" w:hAnsi="Times New Roman" w:cs="Times New Roman"/>
          <w:sz w:val="28"/>
          <w:szCs w:val="28"/>
        </w:rPr>
        <w:t>страны в повышении качества жизни. В результате конечным продуктом деятельности государственных органов должно стать адаптация процессов работы государственного аппарата под нужды гражданина.</w:t>
      </w:r>
    </w:p>
    <w:p w14:paraId="1F6EDE09" w14:textId="77777777" w:rsidR="004F0A46" w:rsidRPr="00FC28D6" w:rsidRDefault="004F0A46" w:rsidP="00A02AB4">
      <w:pPr>
        <w:pStyle w:val="a9"/>
        <w:spacing w:before="0" w:beforeAutospacing="0" w:after="0" w:afterAutospacing="0"/>
        <w:ind w:firstLine="708"/>
        <w:jc w:val="both"/>
        <w:rPr>
          <w:iCs/>
          <w:sz w:val="28"/>
          <w:szCs w:val="28"/>
        </w:rPr>
      </w:pPr>
      <w:r w:rsidRPr="00FC28D6">
        <w:rPr>
          <w:iCs/>
          <w:sz w:val="28"/>
          <w:szCs w:val="28"/>
        </w:rPr>
        <w:t>Этот новый показатель отражает социальный аспект результатов деятельности государственных органов и перекликается с понятием «общественно значимая услуга», что планируется внедрить в рамках Концепции.</w:t>
      </w:r>
    </w:p>
    <w:p w14:paraId="7B48C4E0" w14:textId="4ED91372" w:rsidR="004F0A46" w:rsidRPr="00FC28D6" w:rsidRDefault="00CF7A90" w:rsidP="00A02AB4">
      <w:pPr>
        <w:pStyle w:val="a9"/>
        <w:spacing w:before="0" w:beforeAutospacing="0" w:after="0" w:afterAutospacing="0"/>
        <w:ind w:firstLine="708"/>
        <w:jc w:val="both"/>
        <w:rPr>
          <w:iCs/>
          <w:sz w:val="28"/>
          <w:szCs w:val="28"/>
        </w:rPr>
      </w:pPr>
      <w:r w:rsidRPr="00FC28D6">
        <w:rPr>
          <w:iCs/>
          <w:sz w:val="28"/>
          <w:szCs w:val="28"/>
        </w:rPr>
        <w:t xml:space="preserve">5. </w:t>
      </w:r>
      <w:r w:rsidR="004F0A46" w:rsidRPr="00FC28D6">
        <w:rPr>
          <w:iCs/>
          <w:sz w:val="28"/>
          <w:szCs w:val="28"/>
        </w:rPr>
        <w:t xml:space="preserve">В диссертации предлагается экономико-математическая модель для интегральной оценки влияния деятельности государственных органов Республики Казахстан на повышение качества жизни населения как ключевого показателя аудита эффективности, которая и будет учитывать отдачу от использования бюджетных ресурсов. </w:t>
      </w:r>
    </w:p>
    <w:p w14:paraId="31B5BBC3" w14:textId="77777777" w:rsidR="004F0A46" w:rsidRPr="00FC28D6" w:rsidRDefault="004F0A46" w:rsidP="00A02AB4">
      <w:pPr>
        <w:pStyle w:val="a9"/>
        <w:spacing w:before="0" w:beforeAutospacing="0" w:after="0" w:afterAutospacing="0"/>
        <w:ind w:firstLine="708"/>
        <w:jc w:val="both"/>
        <w:rPr>
          <w:iCs/>
          <w:sz w:val="28"/>
          <w:szCs w:val="28"/>
        </w:rPr>
      </w:pPr>
      <w:r w:rsidRPr="00FC28D6">
        <w:rPr>
          <w:sz w:val="28"/>
          <w:szCs w:val="28"/>
        </w:rPr>
        <w:t xml:space="preserve">Апробация предлагаемой Методики расчетов показателей эффективности </w:t>
      </w:r>
      <w:r w:rsidRPr="00FC28D6">
        <w:rPr>
          <w:iCs/>
          <w:sz w:val="28"/>
          <w:szCs w:val="28"/>
        </w:rPr>
        <w:t>с учетом бюджетных ресурсов для двух государственных органов – Министерства индустрии и инфраструктурного развития Республики Казахстан и Министерства здравоохранения Республики Казахстан.</w:t>
      </w:r>
    </w:p>
    <w:p w14:paraId="23F10162" w14:textId="761FAFC8" w:rsidR="004F0A46" w:rsidRPr="00FC28D6" w:rsidRDefault="004F0A46" w:rsidP="00A02AB4">
      <w:pPr>
        <w:pStyle w:val="a9"/>
        <w:spacing w:before="0" w:beforeAutospacing="0" w:after="0" w:afterAutospacing="0"/>
        <w:ind w:firstLine="708"/>
        <w:jc w:val="both"/>
        <w:rPr>
          <w:sz w:val="28"/>
          <w:szCs w:val="28"/>
        </w:rPr>
      </w:pPr>
      <w:r w:rsidRPr="00FC28D6">
        <w:rPr>
          <w:iCs/>
          <w:sz w:val="28"/>
          <w:szCs w:val="28"/>
        </w:rPr>
        <w:t xml:space="preserve">Бюджетные программы 005 РБП </w:t>
      </w:r>
      <w:r w:rsidR="00A02AB4" w:rsidRPr="00FC28D6">
        <w:rPr>
          <w:iCs/>
          <w:sz w:val="28"/>
          <w:szCs w:val="28"/>
        </w:rPr>
        <w:t>–</w:t>
      </w:r>
      <w:r w:rsidRPr="00FC28D6">
        <w:rPr>
          <w:iCs/>
          <w:sz w:val="28"/>
          <w:szCs w:val="28"/>
        </w:rPr>
        <w:t xml:space="preserve"> «Повышение квалификации кадров</w:t>
      </w:r>
      <w:r w:rsidRPr="00FC28D6">
        <w:rPr>
          <w:sz w:val="28"/>
          <w:szCs w:val="28"/>
        </w:rPr>
        <w:t xml:space="preserve"> государственных организаций здравоохранения» на 2017 год [133], 020 - Реформирование системы здравоохранения, а также Государственная программа развития здравоохранения Республики Казахстан «Денсаулық» на 2016-2019 гг. (Программа «Денсаулық»), утвержденную Постановлением Правительства Республики Казахстан от 15 октября 2018 года №634 [134]. </w:t>
      </w:r>
    </w:p>
    <w:p w14:paraId="6FCEC266" w14:textId="29870FB7" w:rsidR="004F0A46" w:rsidRPr="00FC28D6" w:rsidRDefault="004F0A46" w:rsidP="00CF7A90">
      <w:pPr>
        <w:pStyle w:val="a9"/>
        <w:spacing w:before="0" w:beforeAutospacing="0" w:after="0" w:afterAutospacing="0"/>
        <w:ind w:firstLine="708"/>
        <w:jc w:val="both"/>
        <w:rPr>
          <w:sz w:val="28"/>
          <w:szCs w:val="28"/>
        </w:rPr>
      </w:pPr>
      <w:r w:rsidRPr="00FC28D6">
        <w:rPr>
          <w:sz w:val="28"/>
          <w:szCs w:val="28"/>
        </w:rPr>
        <w:t>Государственную программу индустриально-инновационного развития Республики Казахстан на 2015</w:t>
      </w:r>
      <w:r w:rsidR="00A02AB4" w:rsidRPr="00FC28D6">
        <w:rPr>
          <w:sz w:val="28"/>
          <w:szCs w:val="28"/>
        </w:rPr>
        <w:t>-</w:t>
      </w:r>
      <w:r w:rsidRPr="00FC28D6">
        <w:rPr>
          <w:sz w:val="28"/>
          <w:szCs w:val="28"/>
        </w:rPr>
        <w:t>2019 гг., утвержденную Указом Президента Республики Казахстан от 1 августа 2014 года №874 (Программа ГПИИР) [106].</w:t>
      </w:r>
    </w:p>
    <w:p w14:paraId="6A04ACED" w14:textId="77777777" w:rsidR="004F0A46" w:rsidRPr="00FC28D6" w:rsidRDefault="004F0A46" w:rsidP="004F0A46">
      <w:pPr>
        <w:tabs>
          <w:tab w:val="left" w:pos="709"/>
        </w:tabs>
        <w:spacing w:after="0" w:line="240" w:lineRule="auto"/>
        <w:ind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lastRenderedPageBreak/>
        <w:t>Выбор этих программ основан на том, что они дают возможность осуществить практическую реализацию расчета показателей, используемых при аудите эффективности, по двум направлениям деятельности государственных органов Республики Казахстан. Первое направление характеризует производственную деятельность, а второе – социальную, т.е. будет найдена чисто экономическая и социально-экономическая эффективность.</w:t>
      </w:r>
    </w:p>
    <w:p w14:paraId="506AF343" w14:textId="3D72A8C3" w:rsidR="004F0A46" w:rsidRPr="00FC28D6" w:rsidRDefault="004F0A46" w:rsidP="004F0A46">
      <w:pPr>
        <w:tabs>
          <w:tab w:val="left" w:pos="709"/>
        </w:tabs>
        <w:spacing w:after="0" w:line="240" w:lineRule="auto"/>
        <w:ind w:firstLine="708"/>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ab/>
        <w:t>Интегральная оценка эффективности по Программе «Денсаулық» показала следующий результат:</w:t>
      </w:r>
      <w:r w:rsidR="00257B6A" w:rsidRPr="00FC28D6">
        <w:rPr>
          <w:rFonts w:ascii="Times New Roman" w:eastAsia="TimesNewRomanPSMT" w:hAnsi="Times New Roman" w:cs="Times New Roman"/>
          <w:noProof/>
          <w:position w:val="-12"/>
          <w:sz w:val="28"/>
          <w:szCs w:val="28"/>
        </w:rPr>
        <w:object w:dxaOrig="1080" w:dyaOrig="380" w14:anchorId="35F18AA0">
          <v:shape id="_x0000_i1063" type="#_x0000_t75" alt="" style="width:53.25pt;height:21pt;mso-width-percent:0;mso-height-percent:0;mso-width-percent:0;mso-height-percent:0" o:ole="">
            <v:imagedata r:id="rId186" o:title=""/>
          </v:shape>
          <o:OLEObject Type="Embed" ProgID="Equation.3" ShapeID="_x0000_i1063" DrawAspect="Content" ObjectID="_1715692908" r:id="rId197"/>
        </w:object>
      </w:r>
      <w:r w:rsidRPr="00FC28D6">
        <w:rPr>
          <w:rFonts w:ascii="Times New Roman" w:eastAsia="Times New Roman" w:hAnsi="Times New Roman" w:cs="Times New Roman"/>
          <w:sz w:val="28"/>
          <w:szCs w:val="28"/>
        </w:rPr>
        <w:t xml:space="preserve">, что </w:t>
      </w:r>
      <w:r w:rsidRPr="00FC28D6">
        <w:rPr>
          <w:rFonts w:ascii="Times New Roman" w:eastAsia="TimesNewRomanPSMT" w:hAnsi="Times New Roman" w:cs="Times New Roman"/>
          <w:sz w:val="28"/>
          <w:szCs w:val="28"/>
        </w:rPr>
        <w:t xml:space="preserve">по шкале Харрингтона </w:t>
      </w:r>
      <w:r w:rsidRPr="00FC28D6">
        <w:rPr>
          <w:rFonts w:ascii="Times New Roman" w:eastAsia="Times New Roman" w:hAnsi="Times New Roman" w:cs="Times New Roman"/>
          <w:sz w:val="28"/>
          <w:szCs w:val="28"/>
        </w:rPr>
        <w:t xml:space="preserve">приводит к выводу о </w:t>
      </w:r>
      <w:r w:rsidRPr="00FC28D6">
        <w:rPr>
          <w:rFonts w:ascii="Times New Roman" w:eastAsia="Times New Roman" w:hAnsi="Times New Roman" w:cs="Times New Roman"/>
          <w:i/>
          <w:iCs/>
          <w:sz w:val="28"/>
          <w:szCs w:val="28"/>
        </w:rPr>
        <w:t>неэффективной деятельности государственного органа</w:t>
      </w:r>
      <w:r w:rsidRPr="00FC28D6">
        <w:rPr>
          <w:rFonts w:ascii="Times New Roman" w:eastAsia="Times New Roman" w:hAnsi="Times New Roman" w:cs="Times New Roman"/>
          <w:sz w:val="28"/>
          <w:szCs w:val="28"/>
        </w:rPr>
        <w:t xml:space="preserve"> и низкой степени влияния на повышения качества жизни населения страны.</w:t>
      </w:r>
    </w:p>
    <w:p w14:paraId="32033226" w14:textId="77777777" w:rsidR="004F0A46" w:rsidRPr="00FC28D6" w:rsidRDefault="004F0A46" w:rsidP="004F0A46">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 xml:space="preserve">Использование данной методики по </w:t>
      </w:r>
      <w:r w:rsidRPr="00FC28D6">
        <w:rPr>
          <w:rFonts w:ascii="Times New Roman" w:hAnsi="Times New Roman" w:cs="Times New Roman"/>
          <w:sz w:val="28"/>
          <w:szCs w:val="28"/>
        </w:rPr>
        <w:t>Программе ГПИИР</w:t>
      </w:r>
      <w:r w:rsidRPr="00FC28D6">
        <w:rPr>
          <w:rFonts w:ascii="Times New Roman" w:eastAsia="TimesNewRomanPSMT" w:hAnsi="Times New Roman" w:cs="Times New Roman"/>
          <w:sz w:val="28"/>
          <w:szCs w:val="28"/>
        </w:rPr>
        <w:t xml:space="preserve"> привело к следующему результату: </w:t>
      </w:r>
      <w:r w:rsidR="00257B6A" w:rsidRPr="00FC28D6">
        <w:rPr>
          <w:rFonts w:ascii="Times New Roman" w:eastAsia="TimesNewRomanPSMT" w:hAnsi="Times New Roman" w:cs="Times New Roman"/>
          <w:noProof/>
          <w:position w:val="-12"/>
          <w:sz w:val="28"/>
          <w:szCs w:val="28"/>
        </w:rPr>
        <w:object w:dxaOrig="1080" w:dyaOrig="380" w14:anchorId="0E5FF777">
          <v:shape id="_x0000_i1064" type="#_x0000_t75" alt="" style="width:53.25pt;height:21pt;mso-width-percent:0;mso-height-percent:0;mso-width-percent:0;mso-height-percent:0" o:ole="">
            <v:imagedata r:id="rId195" o:title=""/>
          </v:shape>
          <o:OLEObject Type="Embed" ProgID="Equation.3" ShapeID="_x0000_i1064" DrawAspect="Content" ObjectID="_1715692909" r:id="rId198"/>
        </w:object>
      </w:r>
      <w:r w:rsidRPr="00FC28D6">
        <w:rPr>
          <w:rFonts w:ascii="Times New Roman" w:eastAsia="TimesNewRomanPSMT" w:hAnsi="Times New Roman" w:cs="Times New Roman"/>
          <w:sz w:val="28"/>
          <w:szCs w:val="28"/>
        </w:rPr>
        <w:t>, что по шкале Харрингтона свидетельствует о средней эффективности влияния деятельности государственного органа на качество жизни населения.</w:t>
      </w:r>
    </w:p>
    <w:p w14:paraId="3FA7A95B" w14:textId="77777777" w:rsidR="004F0A46" w:rsidRPr="00FC28D6" w:rsidRDefault="004F0A46" w:rsidP="004F0A46">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Шкала Харрингтона связывает между собой количественные и качественные показатели оценки эффективности деятельности государственных органов и позволяет привести все разнородные показатели к общему знаменателю.</w:t>
      </w:r>
    </w:p>
    <w:p w14:paraId="1E18E1D3" w14:textId="77777777" w:rsidR="004F0A46" w:rsidRPr="00FC28D6" w:rsidRDefault="004F0A46" w:rsidP="004F0A46">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FC28D6">
        <w:rPr>
          <w:rFonts w:ascii="Times New Roman" w:eastAsia="TimesNewRomanPSMT" w:hAnsi="Times New Roman" w:cs="Times New Roman"/>
          <w:sz w:val="28"/>
          <w:szCs w:val="28"/>
        </w:rPr>
        <w:t>Одним из решений проблемы снижения коррупционных рисков мы видим во внедрения автоматизации аудита для снижения прямых контактов аудитора с объектом аудита.</w:t>
      </w:r>
    </w:p>
    <w:p w14:paraId="3B9C265B" w14:textId="77777777" w:rsidR="004F0A46" w:rsidRPr="00FC28D6" w:rsidRDefault="004F0A46" w:rsidP="004F0A46">
      <w:pPr>
        <w:widowControl w:val="0"/>
        <w:tabs>
          <w:tab w:val="left" w:pos="709"/>
        </w:tabs>
        <w:spacing w:after="0" w:line="240" w:lineRule="auto"/>
        <w:ind w:firstLine="709"/>
        <w:jc w:val="both"/>
        <w:rPr>
          <w:rFonts w:ascii="Times New Roman" w:eastAsia="Calibri" w:hAnsi="Times New Roman" w:cs="Times New Roman"/>
          <w:sz w:val="28"/>
          <w:szCs w:val="28"/>
        </w:rPr>
      </w:pPr>
      <w:r w:rsidRPr="00FC28D6">
        <w:rPr>
          <w:rFonts w:ascii="Times New Roman" w:eastAsia="Calibri" w:hAnsi="Times New Roman" w:cs="Times New Roman"/>
          <w:sz w:val="28"/>
          <w:szCs w:val="28"/>
        </w:rPr>
        <w:t xml:space="preserve">Таким образом, мы полагаем, что толкования системы показателей аудита эффективности деятельности государственных органов в отечественных произведениях требуют дальнейшей работы по их совершенствованию. Вследствие этого, безусловно, надо собрать как время, так и накопленный практический опыт, достаточный для выполнения аудита эффективности, для того чтобы на базе его исчерпывающего анализа и научного понимания сотворить теоретико-методологический фундамент для использования аудита эффективности в Казахстане с учетом национальных условий и имеющихся традиций. </w:t>
      </w:r>
    </w:p>
    <w:p w14:paraId="16A5C390" w14:textId="6A607F4A" w:rsidR="00B52F91" w:rsidRPr="00FC28D6" w:rsidRDefault="00B52F91" w:rsidP="00AB6C5C">
      <w:pPr>
        <w:widowControl w:val="0"/>
        <w:tabs>
          <w:tab w:val="left" w:pos="709"/>
        </w:tabs>
        <w:spacing w:after="0" w:line="240" w:lineRule="auto"/>
        <w:ind w:firstLine="709"/>
        <w:jc w:val="both"/>
        <w:textAlignment w:val="baseline"/>
        <w:rPr>
          <w:rFonts w:ascii="Times New Roman" w:eastAsia="Times New Roman" w:hAnsi="Times New Roman" w:cs="Times New Roman"/>
          <w:sz w:val="28"/>
          <w:szCs w:val="28"/>
          <w:lang w:bidi="ru-RU"/>
        </w:rPr>
      </w:pPr>
    </w:p>
    <w:p w14:paraId="704C1D49" w14:textId="77777777" w:rsidR="00AB6C5C" w:rsidRPr="00FC28D6" w:rsidRDefault="00AB6C5C" w:rsidP="00AB6C5C">
      <w:pPr>
        <w:widowControl w:val="0"/>
        <w:tabs>
          <w:tab w:val="left" w:pos="709"/>
        </w:tabs>
        <w:spacing w:after="0" w:line="240" w:lineRule="auto"/>
        <w:ind w:firstLine="709"/>
        <w:jc w:val="both"/>
        <w:textAlignment w:val="baseline"/>
        <w:rPr>
          <w:rFonts w:ascii="Times New Roman" w:eastAsia="Times New Roman" w:hAnsi="Times New Roman" w:cs="Times New Roman"/>
          <w:sz w:val="28"/>
          <w:szCs w:val="28"/>
          <w:lang w:bidi="ru-RU"/>
        </w:rPr>
      </w:pPr>
    </w:p>
    <w:p w14:paraId="064EE2E2" w14:textId="77777777" w:rsidR="00B94CD7" w:rsidRPr="00FC28D6" w:rsidRDefault="00B94CD7">
      <w:pPr>
        <w:spacing w:after="0" w:line="240" w:lineRule="auto"/>
        <w:rPr>
          <w:rFonts w:ascii="Times New Roman" w:eastAsia="Times New Roman" w:hAnsi="Times New Roman" w:cs="Times New Roman"/>
          <w:sz w:val="28"/>
          <w:szCs w:val="28"/>
          <w:lang w:bidi="ru-RU"/>
        </w:rPr>
      </w:pPr>
      <w:r w:rsidRPr="00FC28D6">
        <w:rPr>
          <w:rFonts w:ascii="Times New Roman" w:eastAsia="Times New Roman" w:hAnsi="Times New Roman" w:cs="Times New Roman"/>
          <w:sz w:val="28"/>
          <w:szCs w:val="28"/>
          <w:lang w:bidi="ru-RU"/>
        </w:rPr>
        <w:br w:type="page"/>
      </w:r>
    </w:p>
    <w:p w14:paraId="649411CE" w14:textId="13001C6B" w:rsidR="00AB6C5C" w:rsidRPr="00FC28D6" w:rsidRDefault="00AB6C5C" w:rsidP="00AB6C5C">
      <w:pPr>
        <w:spacing w:after="0" w:line="240" w:lineRule="auto"/>
        <w:jc w:val="center"/>
        <w:rPr>
          <w:rFonts w:ascii="Times New Roman" w:hAnsi="Times New Roman" w:cs="Times New Roman"/>
          <w:b/>
          <w:bCs/>
          <w:sz w:val="28"/>
          <w:szCs w:val="28"/>
        </w:rPr>
      </w:pPr>
      <w:bookmarkStart w:id="55" w:name="_Hlk104315944"/>
      <w:r w:rsidRPr="00FC28D6">
        <w:rPr>
          <w:rFonts w:ascii="Times New Roman" w:hAnsi="Times New Roman" w:cs="Times New Roman"/>
          <w:b/>
          <w:bCs/>
          <w:sz w:val="28"/>
          <w:szCs w:val="28"/>
        </w:rPr>
        <w:lastRenderedPageBreak/>
        <w:t>СПИСОК ИСПОЛЬЗОВАННЫХ ИСТОЧНИКОВ</w:t>
      </w:r>
    </w:p>
    <w:p w14:paraId="1F7BFB7B" w14:textId="77777777" w:rsidR="00AB6C5C" w:rsidRPr="00FC28D6" w:rsidRDefault="00AB6C5C" w:rsidP="00AB6C5C">
      <w:pPr>
        <w:spacing w:after="0" w:line="240" w:lineRule="auto"/>
        <w:jc w:val="both"/>
        <w:rPr>
          <w:rFonts w:ascii="Times New Roman" w:hAnsi="Times New Roman" w:cs="Times New Roman"/>
          <w:sz w:val="28"/>
          <w:szCs w:val="28"/>
        </w:rPr>
      </w:pPr>
    </w:p>
    <w:p w14:paraId="501FE5DC" w14:textId="1B697D7D" w:rsidR="00127443" w:rsidRPr="00FC28D6" w:rsidRDefault="00127443" w:rsidP="00A02AB4">
      <w:pPr>
        <w:pStyle w:val="a5"/>
        <w:numPr>
          <w:ilvl w:val="0"/>
          <w:numId w:val="85"/>
        </w:numPr>
        <w:tabs>
          <w:tab w:val="left" w:pos="993"/>
        </w:tabs>
        <w:ind w:left="0" w:firstLine="709"/>
        <w:jc w:val="both"/>
        <w:rPr>
          <w:rFonts w:ascii="Times New Roman" w:eastAsiaTheme="minorEastAsia" w:hAnsi="Times New Roman" w:cs="Times New Roman"/>
          <w:sz w:val="28"/>
          <w:szCs w:val="28"/>
        </w:rPr>
      </w:pPr>
      <w:r w:rsidRPr="00FC28D6">
        <w:rPr>
          <w:rFonts w:ascii="Times New Roman" w:eastAsiaTheme="minorEastAsia" w:hAnsi="Times New Roman" w:cs="Times New Roman"/>
          <w:sz w:val="28"/>
          <w:szCs w:val="28"/>
        </w:rPr>
        <w:t>Указ Президента Республики Казахстан</w:t>
      </w:r>
      <w:r w:rsidR="00A02AB4" w:rsidRPr="00FC28D6">
        <w:rPr>
          <w:rFonts w:ascii="Times New Roman" w:eastAsiaTheme="minorEastAsia" w:hAnsi="Times New Roman" w:cs="Times New Roman"/>
          <w:sz w:val="28"/>
          <w:szCs w:val="28"/>
        </w:rPr>
        <w:t>.</w:t>
      </w:r>
      <w:r w:rsidRPr="00FC28D6">
        <w:rPr>
          <w:rFonts w:ascii="Times New Roman" w:eastAsiaTheme="minorEastAsia" w:hAnsi="Times New Roman" w:cs="Times New Roman"/>
          <w:sz w:val="28"/>
          <w:szCs w:val="28"/>
        </w:rPr>
        <w:t xml:space="preserve"> Об утверждении Концепции развития государственного управления в Республике Казахстан до 2030 года</w:t>
      </w:r>
      <w:r w:rsidR="00A02AB4" w:rsidRPr="00FC28D6">
        <w:rPr>
          <w:rFonts w:ascii="Times New Roman" w:eastAsiaTheme="minorEastAsia" w:hAnsi="Times New Roman" w:cs="Times New Roman"/>
          <w:sz w:val="28"/>
          <w:szCs w:val="28"/>
        </w:rPr>
        <w:t>: утв. 26 февраля 2021 года, №522</w:t>
      </w:r>
      <w:r w:rsidRPr="00FC28D6">
        <w:rPr>
          <w:rFonts w:ascii="Times New Roman" w:eastAsiaTheme="minorEastAsia" w:hAnsi="Times New Roman" w:cs="Times New Roman"/>
          <w:sz w:val="28"/>
          <w:szCs w:val="28"/>
        </w:rPr>
        <w:t xml:space="preserve"> (с изм</w:t>
      </w:r>
      <w:r w:rsidR="00237EA6" w:rsidRPr="00FC28D6">
        <w:rPr>
          <w:rFonts w:ascii="Times New Roman" w:eastAsiaTheme="minorEastAsia" w:hAnsi="Times New Roman" w:cs="Times New Roman"/>
          <w:sz w:val="28"/>
          <w:szCs w:val="28"/>
        </w:rPr>
        <w:t>.</w:t>
      </w:r>
      <w:r w:rsidRPr="00FC28D6">
        <w:rPr>
          <w:rFonts w:ascii="Times New Roman" w:eastAsiaTheme="minorEastAsia" w:hAnsi="Times New Roman" w:cs="Times New Roman"/>
          <w:sz w:val="28"/>
          <w:szCs w:val="28"/>
        </w:rPr>
        <w:t xml:space="preserve"> от 02.02.2022) </w:t>
      </w:r>
      <w:r w:rsidR="00237EA6" w:rsidRPr="00FC28D6">
        <w:rPr>
          <w:rFonts w:ascii="Times New Roman" w:eastAsiaTheme="minorEastAsia" w:hAnsi="Times New Roman" w:cs="Times New Roman"/>
          <w:sz w:val="28"/>
          <w:szCs w:val="28"/>
        </w:rPr>
        <w:t xml:space="preserve">// </w:t>
      </w:r>
      <w:hyperlink r:id="rId199" w:history="1">
        <w:r w:rsidR="00A02AB4" w:rsidRPr="00FC28D6">
          <w:rPr>
            <w:rFonts w:ascii="Times New Roman" w:eastAsiaTheme="minorEastAsia" w:hAnsi="Times New Roman" w:cs="Times New Roman"/>
            <w:sz w:val="28"/>
            <w:szCs w:val="28"/>
          </w:rPr>
          <w:t>https://adilet.zan.kz/rus/docs/U2100000522</w:t>
        </w:r>
      </w:hyperlink>
      <w:r w:rsidR="00A02AB4" w:rsidRPr="00FC28D6">
        <w:rPr>
          <w:rFonts w:ascii="Times New Roman" w:eastAsiaTheme="minorEastAsia" w:hAnsi="Times New Roman" w:cs="Times New Roman"/>
          <w:sz w:val="28"/>
          <w:szCs w:val="28"/>
        </w:rPr>
        <w:t xml:space="preserve">. </w:t>
      </w:r>
      <w:r w:rsidR="00241ABA" w:rsidRPr="00FC28D6">
        <w:rPr>
          <w:rFonts w:ascii="Times New Roman" w:eastAsiaTheme="minorEastAsia" w:hAnsi="Times New Roman" w:cs="Times New Roman"/>
          <w:sz w:val="28"/>
          <w:szCs w:val="28"/>
        </w:rPr>
        <w:t>11.02.2022 г.</w:t>
      </w:r>
    </w:p>
    <w:p w14:paraId="72C21C02" w14:textId="38FFE06E" w:rsidR="00127443" w:rsidRPr="00FC28D6" w:rsidRDefault="00127443" w:rsidP="00A02AB4">
      <w:pPr>
        <w:pStyle w:val="a5"/>
        <w:numPr>
          <w:ilvl w:val="0"/>
          <w:numId w:val="85"/>
        </w:numPr>
        <w:tabs>
          <w:tab w:val="left" w:pos="993"/>
        </w:tabs>
        <w:ind w:left="0" w:firstLine="709"/>
        <w:jc w:val="both"/>
        <w:rPr>
          <w:rFonts w:ascii="Times New Roman" w:eastAsiaTheme="minorEastAsia" w:hAnsi="Times New Roman" w:cs="Times New Roman"/>
          <w:sz w:val="28"/>
          <w:szCs w:val="28"/>
        </w:rPr>
      </w:pPr>
      <w:r w:rsidRPr="00FC28D6">
        <w:rPr>
          <w:rFonts w:ascii="Times New Roman" w:eastAsiaTheme="minorEastAsia" w:hAnsi="Times New Roman" w:cs="Times New Roman"/>
          <w:sz w:val="28"/>
          <w:szCs w:val="28"/>
        </w:rPr>
        <w:t>Бюджетный кодекс Республики Казахстан</w:t>
      </w:r>
      <w:r w:rsidR="00237EA6" w:rsidRPr="00FC28D6">
        <w:rPr>
          <w:rFonts w:ascii="Times New Roman" w:eastAsiaTheme="minorEastAsia" w:hAnsi="Times New Roman" w:cs="Times New Roman"/>
          <w:sz w:val="28"/>
          <w:szCs w:val="28"/>
        </w:rPr>
        <w:t>: принят</w:t>
      </w:r>
      <w:r w:rsidRPr="00FC28D6">
        <w:rPr>
          <w:rFonts w:ascii="Times New Roman" w:eastAsiaTheme="minorEastAsia" w:hAnsi="Times New Roman" w:cs="Times New Roman"/>
          <w:sz w:val="28"/>
          <w:szCs w:val="28"/>
        </w:rPr>
        <w:t xml:space="preserve"> 4 декабря 2008 года</w:t>
      </w:r>
      <w:r w:rsidR="00237EA6" w:rsidRPr="00FC28D6">
        <w:rPr>
          <w:rFonts w:ascii="Times New Roman" w:eastAsiaTheme="minorEastAsia" w:hAnsi="Times New Roman" w:cs="Times New Roman"/>
          <w:sz w:val="28"/>
          <w:szCs w:val="28"/>
        </w:rPr>
        <w:t>,</w:t>
      </w:r>
      <w:r w:rsidRPr="00FC28D6">
        <w:rPr>
          <w:rFonts w:ascii="Times New Roman" w:eastAsiaTheme="minorEastAsia" w:hAnsi="Times New Roman" w:cs="Times New Roman"/>
          <w:sz w:val="28"/>
          <w:szCs w:val="28"/>
        </w:rPr>
        <w:t xml:space="preserve"> №95-IV (с изм</w:t>
      </w:r>
      <w:r w:rsidR="00237EA6" w:rsidRPr="00FC28D6">
        <w:rPr>
          <w:rFonts w:ascii="Times New Roman" w:eastAsiaTheme="minorEastAsia" w:hAnsi="Times New Roman" w:cs="Times New Roman"/>
          <w:sz w:val="28"/>
          <w:szCs w:val="28"/>
        </w:rPr>
        <w:t>.</w:t>
      </w:r>
      <w:r w:rsidRPr="00FC28D6">
        <w:rPr>
          <w:rFonts w:ascii="Times New Roman" w:eastAsiaTheme="minorEastAsia" w:hAnsi="Times New Roman" w:cs="Times New Roman"/>
          <w:sz w:val="28"/>
          <w:szCs w:val="28"/>
        </w:rPr>
        <w:t xml:space="preserve"> и доп</w:t>
      </w:r>
      <w:r w:rsidR="00237EA6" w:rsidRPr="00FC28D6">
        <w:rPr>
          <w:rFonts w:ascii="Times New Roman" w:eastAsiaTheme="minorEastAsia" w:hAnsi="Times New Roman" w:cs="Times New Roman"/>
          <w:sz w:val="28"/>
          <w:szCs w:val="28"/>
        </w:rPr>
        <w:t>.</w:t>
      </w:r>
      <w:r w:rsidRPr="00FC28D6">
        <w:rPr>
          <w:rFonts w:ascii="Times New Roman" w:eastAsiaTheme="minorEastAsia" w:hAnsi="Times New Roman" w:cs="Times New Roman"/>
          <w:sz w:val="28"/>
          <w:szCs w:val="28"/>
        </w:rPr>
        <w:t xml:space="preserve"> по состоянию на 07.03.2022) </w:t>
      </w:r>
      <w:r w:rsidR="00237EA6" w:rsidRPr="00FC28D6">
        <w:rPr>
          <w:rFonts w:ascii="Times New Roman" w:eastAsiaTheme="minorEastAsia" w:hAnsi="Times New Roman" w:cs="Times New Roman"/>
          <w:sz w:val="28"/>
          <w:szCs w:val="28"/>
        </w:rPr>
        <w:t xml:space="preserve">// </w:t>
      </w:r>
      <w:hyperlink r:id="rId200" w:history="1">
        <w:r w:rsidR="00237EA6" w:rsidRPr="00FC28D6">
          <w:rPr>
            <w:rFonts w:ascii="Times New Roman" w:eastAsiaTheme="minorEastAsia" w:hAnsi="Times New Roman" w:cs="Times New Roman"/>
            <w:sz w:val="28"/>
            <w:szCs w:val="28"/>
          </w:rPr>
          <w:t>https://adilet.zan.kz/rus /docs/K080000095</w:t>
        </w:r>
      </w:hyperlink>
      <w:r w:rsidR="00A02AB4" w:rsidRPr="00FC28D6">
        <w:rPr>
          <w:rFonts w:ascii="Times New Roman" w:eastAsiaTheme="minorEastAsia" w:hAnsi="Times New Roman" w:cs="Times New Roman"/>
          <w:sz w:val="28"/>
          <w:szCs w:val="28"/>
        </w:rPr>
        <w:t xml:space="preserve">. </w:t>
      </w:r>
      <w:r w:rsidR="00353E7E" w:rsidRPr="00FC28D6">
        <w:rPr>
          <w:rFonts w:ascii="Times New Roman" w:eastAsiaTheme="minorEastAsia" w:hAnsi="Times New Roman" w:cs="Times New Roman"/>
          <w:sz w:val="28"/>
          <w:szCs w:val="28"/>
        </w:rPr>
        <w:t>15.03.2022 г.</w:t>
      </w:r>
    </w:p>
    <w:p w14:paraId="1BB978EE" w14:textId="2CF32392" w:rsidR="00127443" w:rsidRPr="00FC28D6" w:rsidRDefault="00127443" w:rsidP="00A02AB4">
      <w:pPr>
        <w:pStyle w:val="a5"/>
        <w:numPr>
          <w:ilvl w:val="0"/>
          <w:numId w:val="85"/>
        </w:numPr>
        <w:tabs>
          <w:tab w:val="left" w:pos="993"/>
        </w:tabs>
        <w:ind w:left="0" w:firstLine="709"/>
        <w:jc w:val="both"/>
        <w:rPr>
          <w:rFonts w:ascii="Times New Roman" w:eastAsiaTheme="minorEastAsia" w:hAnsi="Times New Roman" w:cs="Times New Roman"/>
          <w:sz w:val="28"/>
          <w:szCs w:val="28"/>
          <w:lang w:val="en-US"/>
        </w:rPr>
      </w:pPr>
      <w:r w:rsidRPr="00FC28D6">
        <w:rPr>
          <w:rFonts w:ascii="Times New Roman" w:eastAsiaTheme="minorEastAsia" w:hAnsi="Times New Roman" w:cs="Times New Roman"/>
          <w:sz w:val="28"/>
          <w:szCs w:val="28"/>
          <w:lang w:val="en-US"/>
        </w:rPr>
        <w:t>Pollitt C. Cuts and reforms: Public services as we move into a new era // Society and Economy</w:t>
      </w:r>
      <w:r w:rsidR="00237EA6" w:rsidRPr="00FC28D6">
        <w:rPr>
          <w:rFonts w:ascii="Times New Roman" w:eastAsiaTheme="minorEastAsia" w:hAnsi="Times New Roman" w:cs="Times New Roman"/>
          <w:sz w:val="28"/>
          <w:szCs w:val="28"/>
          <w:lang w:val="en-US"/>
        </w:rPr>
        <w:t>.</w:t>
      </w:r>
      <w:r w:rsidRPr="00FC28D6">
        <w:rPr>
          <w:rFonts w:ascii="Times New Roman" w:eastAsiaTheme="minorEastAsia" w:hAnsi="Times New Roman" w:cs="Times New Roman"/>
          <w:sz w:val="28"/>
          <w:szCs w:val="28"/>
          <w:lang w:val="en-US"/>
        </w:rPr>
        <w:t xml:space="preserve"> </w:t>
      </w:r>
      <w:r w:rsidR="00237EA6" w:rsidRPr="00FC28D6">
        <w:rPr>
          <w:rFonts w:ascii="Times New Roman" w:eastAsiaTheme="minorEastAsia" w:hAnsi="Times New Roman" w:cs="Times New Roman"/>
          <w:sz w:val="28"/>
          <w:szCs w:val="28"/>
          <w:lang w:val="en-US"/>
        </w:rPr>
        <w:t xml:space="preserve">– </w:t>
      </w:r>
      <w:r w:rsidRPr="00FC28D6">
        <w:rPr>
          <w:rFonts w:ascii="Times New Roman" w:eastAsiaTheme="minorEastAsia" w:hAnsi="Times New Roman" w:cs="Times New Roman"/>
          <w:sz w:val="28"/>
          <w:szCs w:val="28"/>
          <w:lang w:val="en-US"/>
        </w:rPr>
        <w:t>2010. – Vol</w:t>
      </w:r>
      <w:r w:rsidR="00237EA6" w:rsidRPr="00FC28D6">
        <w:rPr>
          <w:rFonts w:ascii="Times New Roman" w:eastAsiaTheme="minorEastAsia" w:hAnsi="Times New Roman" w:cs="Times New Roman"/>
          <w:sz w:val="28"/>
          <w:szCs w:val="28"/>
          <w:lang w:val="en-US"/>
        </w:rPr>
        <w:t>.</w:t>
      </w:r>
      <w:r w:rsidRPr="00FC28D6">
        <w:rPr>
          <w:rFonts w:ascii="Times New Roman" w:eastAsiaTheme="minorEastAsia" w:hAnsi="Times New Roman" w:cs="Times New Roman"/>
          <w:sz w:val="28"/>
          <w:szCs w:val="28"/>
          <w:lang w:val="en-US"/>
        </w:rPr>
        <w:t xml:space="preserve"> 32</w:t>
      </w:r>
      <w:r w:rsidR="00237EA6" w:rsidRPr="00FC28D6">
        <w:rPr>
          <w:rFonts w:ascii="Times New Roman" w:eastAsiaTheme="minorEastAsia" w:hAnsi="Times New Roman" w:cs="Times New Roman"/>
          <w:sz w:val="28"/>
          <w:szCs w:val="28"/>
          <w:lang w:val="en-US"/>
        </w:rPr>
        <w:t>,</w:t>
      </w:r>
      <w:r w:rsidRPr="00FC28D6">
        <w:rPr>
          <w:rFonts w:ascii="Times New Roman" w:eastAsiaTheme="minorEastAsia" w:hAnsi="Times New Roman" w:cs="Times New Roman"/>
          <w:sz w:val="28"/>
          <w:szCs w:val="28"/>
          <w:lang w:val="en-US"/>
        </w:rPr>
        <w:t xml:space="preserve"> Issue 1. – Р. 17-31. </w:t>
      </w:r>
    </w:p>
    <w:p w14:paraId="35611435" w14:textId="3B3A430E" w:rsidR="00127443" w:rsidRPr="00FC28D6" w:rsidRDefault="00127443" w:rsidP="00A02AB4">
      <w:pPr>
        <w:pStyle w:val="a5"/>
        <w:numPr>
          <w:ilvl w:val="0"/>
          <w:numId w:val="85"/>
        </w:numPr>
        <w:tabs>
          <w:tab w:val="left" w:pos="993"/>
        </w:tabs>
        <w:ind w:left="0" w:firstLine="709"/>
        <w:jc w:val="both"/>
        <w:rPr>
          <w:rFonts w:ascii="Times New Roman" w:eastAsiaTheme="minorEastAsia" w:hAnsi="Times New Roman" w:cs="Times New Roman"/>
          <w:sz w:val="28"/>
          <w:szCs w:val="28"/>
          <w:lang w:val="en-US"/>
        </w:rPr>
      </w:pPr>
      <w:r w:rsidRPr="00FC28D6">
        <w:rPr>
          <w:rFonts w:ascii="Times New Roman" w:eastAsiaTheme="minorEastAsia" w:hAnsi="Times New Roman" w:cs="Times New Roman"/>
          <w:sz w:val="28"/>
          <w:szCs w:val="28"/>
          <w:lang w:val="en-US"/>
        </w:rPr>
        <w:t xml:space="preserve">Pollitt C., Bouckaert G. Public Management Reform: </w:t>
      </w:r>
      <w:r w:rsidR="00237EA6" w:rsidRPr="00FC28D6">
        <w:rPr>
          <w:rFonts w:ascii="Times New Roman" w:eastAsiaTheme="minorEastAsia" w:hAnsi="Times New Roman" w:cs="Times New Roman"/>
          <w:sz w:val="28"/>
          <w:szCs w:val="28"/>
          <w:lang w:val="en-US"/>
        </w:rPr>
        <w:t>a comparative analysis – new public management, governance,</w:t>
      </w:r>
      <w:r w:rsidRPr="00FC28D6">
        <w:rPr>
          <w:rFonts w:ascii="Times New Roman" w:eastAsiaTheme="minorEastAsia" w:hAnsi="Times New Roman" w:cs="Times New Roman"/>
          <w:sz w:val="28"/>
          <w:szCs w:val="28"/>
          <w:lang w:val="en-US"/>
        </w:rPr>
        <w:t xml:space="preserve"> and the Neo-Weberian State</w:t>
      </w:r>
      <w:r w:rsidR="00237EA6" w:rsidRPr="00FC28D6">
        <w:rPr>
          <w:rFonts w:ascii="Times New Roman" w:eastAsiaTheme="minorEastAsia" w:hAnsi="Times New Roman" w:cs="Times New Roman"/>
          <w:sz w:val="28"/>
          <w:szCs w:val="28"/>
          <w:lang w:val="en-US"/>
        </w:rPr>
        <w:t xml:space="preserve">. – Ed. </w:t>
      </w:r>
      <w:r w:rsidRPr="00FC28D6">
        <w:rPr>
          <w:rFonts w:ascii="Times New Roman" w:eastAsiaTheme="minorEastAsia" w:hAnsi="Times New Roman" w:cs="Times New Roman"/>
          <w:sz w:val="28"/>
          <w:szCs w:val="28"/>
          <w:lang w:val="en-US"/>
        </w:rPr>
        <w:t xml:space="preserve">3th. </w:t>
      </w:r>
      <w:r w:rsidR="00237EA6" w:rsidRPr="00FC28D6">
        <w:rPr>
          <w:rFonts w:ascii="Times New Roman" w:eastAsiaTheme="minorEastAsia" w:hAnsi="Times New Roman" w:cs="Times New Roman"/>
          <w:sz w:val="28"/>
          <w:szCs w:val="28"/>
          <w:lang w:val="en-US"/>
        </w:rPr>
        <w:t xml:space="preserve">– </w:t>
      </w:r>
      <w:r w:rsidRPr="00FC28D6">
        <w:rPr>
          <w:rFonts w:ascii="Times New Roman" w:eastAsiaTheme="minorEastAsia" w:hAnsi="Times New Roman" w:cs="Times New Roman"/>
          <w:sz w:val="28"/>
          <w:szCs w:val="28"/>
          <w:lang w:val="en-US"/>
        </w:rPr>
        <w:t xml:space="preserve">Oxford: Oxford University Press, 2011. – 352 </w:t>
      </w:r>
      <w:r w:rsidR="00237EA6" w:rsidRPr="00FC28D6">
        <w:rPr>
          <w:rFonts w:ascii="Times New Roman" w:eastAsiaTheme="minorEastAsia" w:hAnsi="Times New Roman" w:cs="Times New Roman"/>
          <w:sz w:val="28"/>
          <w:szCs w:val="28"/>
          <w:lang w:val="en-US"/>
        </w:rPr>
        <w:t>p</w:t>
      </w:r>
      <w:r w:rsidRPr="00FC28D6">
        <w:rPr>
          <w:rFonts w:ascii="Times New Roman" w:eastAsiaTheme="minorEastAsia" w:hAnsi="Times New Roman" w:cs="Times New Roman"/>
          <w:sz w:val="28"/>
          <w:szCs w:val="28"/>
          <w:lang w:val="en-US"/>
        </w:rPr>
        <w:t xml:space="preserve">. </w:t>
      </w:r>
    </w:p>
    <w:p w14:paraId="6851159C" w14:textId="20FC2B44" w:rsidR="00127443" w:rsidRPr="00FC28D6" w:rsidRDefault="00127443" w:rsidP="00A02AB4">
      <w:pPr>
        <w:pStyle w:val="a5"/>
        <w:numPr>
          <w:ilvl w:val="0"/>
          <w:numId w:val="85"/>
        </w:numPr>
        <w:tabs>
          <w:tab w:val="left" w:pos="993"/>
        </w:tabs>
        <w:ind w:left="0" w:firstLine="709"/>
        <w:jc w:val="both"/>
        <w:rPr>
          <w:rFonts w:ascii="Times New Roman" w:eastAsiaTheme="minorEastAsia" w:hAnsi="Times New Roman" w:cs="Times New Roman"/>
          <w:sz w:val="28"/>
          <w:szCs w:val="28"/>
          <w:lang w:val="en-US"/>
        </w:rPr>
      </w:pPr>
      <w:r w:rsidRPr="00FC28D6">
        <w:rPr>
          <w:rFonts w:ascii="Times New Roman" w:eastAsiaTheme="minorEastAsia" w:hAnsi="Times New Roman" w:cs="Times New Roman"/>
          <w:sz w:val="28"/>
          <w:szCs w:val="28"/>
          <w:lang w:val="en-US"/>
        </w:rPr>
        <w:t>Arthur A., Rydland L.T., Amundsen K. The user perspective in performance auditing – A case study of Norway</w:t>
      </w:r>
      <w:r w:rsidR="00237EA6" w:rsidRPr="00FC28D6">
        <w:rPr>
          <w:rFonts w:ascii="Times New Roman" w:eastAsiaTheme="minorEastAsia" w:hAnsi="Times New Roman" w:cs="Times New Roman"/>
          <w:sz w:val="28"/>
          <w:szCs w:val="28"/>
          <w:lang w:val="en-US"/>
        </w:rPr>
        <w:t xml:space="preserve"> //</w:t>
      </w:r>
      <w:r w:rsidRPr="00FC28D6">
        <w:rPr>
          <w:rFonts w:ascii="Times New Roman" w:eastAsiaTheme="minorEastAsia" w:hAnsi="Times New Roman" w:cs="Times New Roman"/>
          <w:sz w:val="28"/>
          <w:szCs w:val="28"/>
          <w:lang w:val="en-US"/>
        </w:rPr>
        <w:t xml:space="preserve"> American Journal of Evaluation</w:t>
      </w:r>
      <w:r w:rsidR="00237EA6" w:rsidRPr="00FC28D6">
        <w:rPr>
          <w:rFonts w:ascii="Times New Roman" w:eastAsiaTheme="minorEastAsia" w:hAnsi="Times New Roman" w:cs="Times New Roman"/>
          <w:sz w:val="28"/>
          <w:szCs w:val="28"/>
          <w:lang w:val="en-US"/>
        </w:rPr>
        <w:t>.</w:t>
      </w:r>
      <w:r w:rsidRPr="00FC28D6">
        <w:rPr>
          <w:rFonts w:ascii="Times New Roman" w:eastAsiaTheme="minorEastAsia" w:hAnsi="Times New Roman" w:cs="Times New Roman"/>
          <w:sz w:val="28"/>
          <w:szCs w:val="28"/>
          <w:lang w:val="en-US"/>
        </w:rPr>
        <w:t xml:space="preserve"> </w:t>
      </w:r>
      <w:r w:rsidR="00237EA6" w:rsidRPr="00FC28D6">
        <w:rPr>
          <w:rFonts w:ascii="Times New Roman" w:eastAsiaTheme="minorEastAsia" w:hAnsi="Times New Roman" w:cs="Times New Roman"/>
          <w:sz w:val="28"/>
          <w:szCs w:val="28"/>
          <w:lang w:val="en-US"/>
        </w:rPr>
        <w:t xml:space="preserve">– </w:t>
      </w:r>
      <w:r w:rsidRPr="00FC28D6">
        <w:rPr>
          <w:rFonts w:ascii="Times New Roman" w:eastAsiaTheme="minorEastAsia" w:hAnsi="Times New Roman" w:cs="Times New Roman"/>
          <w:sz w:val="28"/>
          <w:szCs w:val="28"/>
          <w:lang w:val="en-US"/>
        </w:rPr>
        <w:t>2012. – Vol</w:t>
      </w:r>
      <w:r w:rsidR="00237EA6" w:rsidRPr="00FC28D6">
        <w:rPr>
          <w:rFonts w:ascii="Times New Roman" w:eastAsiaTheme="minorEastAsia" w:hAnsi="Times New Roman" w:cs="Times New Roman"/>
          <w:sz w:val="28"/>
          <w:szCs w:val="28"/>
          <w:lang w:val="en-US"/>
        </w:rPr>
        <w:t>. </w:t>
      </w:r>
      <w:r w:rsidRPr="00FC28D6">
        <w:rPr>
          <w:rFonts w:ascii="Times New Roman" w:eastAsiaTheme="minorEastAsia" w:hAnsi="Times New Roman" w:cs="Times New Roman"/>
          <w:sz w:val="28"/>
          <w:szCs w:val="28"/>
          <w:lang w:val="en-US"/>
        </w:rPr>
        <w:t>33</w:t>
      </w:r>
      <w:r w:rsidR="00237EA6" w:rsidRPr="00FC28D6">
        <w:rPr>
          <w:rFonts w:ascii="Times New Roman" w:eastAsiaTheme="minorEastAsia" w:hAnsi="Times New Roman" w:cs="Times New Roman"/>
          <w:sz w:val="28"/>
          <w:szCs w:val="28"/>
          <w:lang w:val="en-US"/>
        </w:rPr>
        <w:t>,</w:t>
      </w:r>
      <w:r w:rsidRPr="00FC28D6">
        <w:rPr>
          <w:rFonts w:ascii="Times New Roman" w:eastAsiaTheme="minorEastAsia" w:hAnsi="Times New Roman" w:cs="Times New Roman"/>
          <w:sz w:val="28"/>
          <w:szCs w:val="28"/>
          <w:lang w:val="en-US"/>
        </w:rPr>
        <w:t xml:space="preserve"> Issue 1. – С. 44-59. </w:t>
      </w:r>
    </w:p>
    <w:p w14:paraId="09B6F225" w14:textId="323F889F" w:rsidR="00127443" w:rsidRPr="00FC28D6" w:rsidRDefault="00127443" w:rsidP="00A02AB4">
      <w:pPr>
        <w:pStyle w:val="a5"/>
        <w:numPr>
          <w:ilvl w:val="0"/>
          <w:numId w:val="85"/>
        </w:numPr>
        <w:tabs>
          <w:tab w:val="left" w:pos="993"/>
        </w:tabs>
        <w:ind w:left="0" w:firstLine="709"/>
        <w:jc w:val="both"/>
        <w:rPr>
          <w:rFonts w:ascii="Times New Roman" w:eastAsiaTheme="minorEastAsia" w:hAnsi="Times New Roman" w:cs="Times New Roman"/>
          <w:sz w:val="28"/>
          <w:szCs w:val="28"/>
          <w:lang w:val="en-US"/>
        </w:rPr>
      </w:pPr>
      <w:r w:rsidRPr="00FC28D6">
        <w:rPr>
          <w:rFonts w:ascii="Times New Roman" w:eastAsiaTheme="minorEastAsia" w:hAnsi="Times New Roman" w:cs="Times New Roman"/>
          <w:sz w:val="28"/>
          <w:szCs w:val="28"/>
          <w:lang w:val="en-US"/>
        </w:rPr>
        <w:t>Parker L.D., Jacobs K. Schmitz J. New public management and the rise of public sector performance audit: Evidence from the Australian case // Accounting, Auditing &amp; Accountability Journal</w:t>
      </w:r>
      <w:r w:rsidR="00237EA6" w:rsidRPr="00FC28D6">
        <w:rPr>
          <w:rFonts w:ascii="Times New Roman" w:eastAsiaTheme="minorEastAsia" w:hAnsi="Times New Roman" w:cs="Times New Roman"/>
          <w:sz w:val="28"/>
          <w:szCs w:val="28"/>
          <w:lang w:val="en-US"/>
        </w:rPr>
        <w:t>.</w:t>
      </w:r>
      <w:r w:rsidRPr="00FC28D6">
        <w:rPr>
          <w:rFonts w:ascii="Times New Roman" w:eastAsiaTheme="minorEastAsia" w:hAnsi="Times New Roman" w:cs="Times New Roman"/>
          <w:sz w:val="28"/>
          <w:szCs w:val="28"/>
          <w:lang w:val="en-US"/>
        </w:rPr>
        <w:t xml:space="preserve"> </w:t>
      </w:r>
      <w:r w:rsidR="00237EA6" w:rsidRPr="00FC28D6">
        <w:rPr>
          <w:rFonts w:ascii="Times New Roman" w:eastAsiaTheme="minorEastAsia" w:hAnsi="Times New Roman" w:cs="Times New Roman"/>
          <w:sz w:val="28"/>
          <w:szCs w:val="28"/>
          <w:lang w:val="en-US"/>
        </w:rPr>
        <w:t xml:space="preserve">– </w:t>
      </w:r>
      <w:r w:rsidRPr="00FC28D6">
        <w:rPr>
          <w:rFonts w:ascii="Times New Roman" w:eastAsiaTheme="minorEastAsia" w:hAnsi="Times New Roman" w:cs="Times New Roman"/>
          <w:sz w:val="28"/>
          <w:szCs w:val="28"/>
          <w:lang w:val="en-US"/>
        </w:rPr>
        <w:t>2019. – Vol</w:t>
      </w:r>
      <w:r w:rsidR="00237EA6" w:rsidRPr="00FC28D6">
        <w:rPr>
          <w:rFonts w:ascii="Times New Roman" w:eastAsiaTheme="minorEastAsia" w:hAnsi="Times New Roman" w:cs="Times New Roman"/>
          <w:sz w:val="28"/>
          <w:szCs w:val="28"/>
          <w:lang w:val="en-US"/>
        </w:rPr>
        <w:t>.</w:t>
      </w:r>
      <w:r w:rsidRPr="00FC28D6">
        <w:rPr>
          <w:rFonts w:ascii="Times New Roman" w:eastAsiaTheme="minorEastAsia" w:hAnsi="Times New Roman" w:cs="Times New Roman"/>
          <w:sz w:val="28"/>
          <w:szCs w:val="28"/>
          <w:lang w:val="en-US"/>
        </w:rPr>
        <w:t xml:space="preserve"> 32</w:t>
      </w:r>
      <w:r w:rsidR="00237EA6" w:rsidRPr="00FC28D6">
        <w:rPr>
          <w:rFonts w:ascii="Times New Roman" w:eastAsiaTheme="minorEastAsia" w:hAnsi="Times New Roman" w:cs="Times New Roman"/>
          <w:sz w:val="28"/>
          <w:szCs w:val="28"/>
          <w:lang w:val="en-US"/>
        </w:rPr>
        <w:t xml:space="preserve">, Issue </w:t>
      </w:r>
      <w:r w:rsidRPr="00FC28D6">
        <w:rPr>
          <w:rFonts w:ascii="Times New Roman" w:eastAsiaTheme="minorEastAsia" w:hAnsi="Times New Roman" w:cs="Times New Roman"/>
          <w:sz w:val="28"/>
          <w:szCs w:val="28"/>
          <w:lang w:val="en-US"/>
        </w:rPr>
        <w:t xml:space="preserve">1. – </w:t>
      </w:r>
      <w:r w:rsidRPr="00FC28D6">
        <w:rPr>
          <w:rFonts w:ascii="Times New Roman" w:eastAsiaTheme="minorEastAsia" w:hAnsi="Times New Roman" w:cs="Times New Roman"/>
          <w:sz w:val="28"/>
          <w:szCs w:val="28"/>
        </w:rPr>
        <w:t>С</w:t>
      </w:r>
      <w:r w:rsidRPr="00FC28D6">
        <w:rPr>
          <w:rFonts w:ascii="Times New Roman" w:eastAsiaTheme="minorEastAsia" w:hAnsi="Times New Roman" w:cs="Times New Roman"/>
          <w:sz w:val="28"/>
          <w:szCs w:val="28"/>
          <w:lang w:val="en-US"/>
        </w:rPr>
        <w:t xml:space="preserve">. 280-306. </w:t>
      </w:r>
    </w:p>
    <w:p w14:paraId="4A741B34" w14:textId="56632B41" w:rsidR="00127443" w:rsidRPr="00FC28D6" w:rsidRDefault="00127443" w:rsidP="00A02AB4">
      <w:pPr>
        <w:pStyle w:val="a5"/>
        <w:numPr>
          <w:ilvl w:val="0"/>
          <w:numId w:val="85"/>
        </w:numPr>
        <w:tabs>
          <w:tab w:val="left" w:pos="993"/>
        </w:tabs>
        <w:ind w:left="0" w:firstLine="709"/>
        <w:jc w:val="both"/>
        <w:rPr>
          <w:rFonts w:ascii="Times New Roman" w:hAnsi="Times New Roman" w:cs="Times New Roman"/>
          <w:sz w:val="28"/>
          <w:szCs w:val="28"/>
          <w:lang w:val="en-US"/>
        </w:rPr>
      </w:pPr>
      <w:r w:rsidRPr="00FC28D6">
        <w:rPr>
          <w:rFonts w:ascii="Times New Roman" w:hAnsi="Times New Roman" w:cs="Times New Roman"/>
          <w:sz w:val="28"/>
          <w:szCs w:val="28"/>
          <w:lang w:val="en-US"/>
        </w:rPr>
        <w:t>Parker L.D., Schmitz J., Jacobs K. Auditor and auditee engagement with public sector performance audit: An institutional logics perspective // Financial Accountability &amp; Management</w:t>
      </w:r>
      <w:r w:rsidR="00237EA6" w:rsidRPr="00FC28D6">
        <w:rPr>
          <w:rFonts w:ascii="Times New Roman" w:hAnsi="Times New Roman" w:cs="Times New Roman"/>
          <w:sz w:val="28"/>
          <w:szCs w:val="28"/>
          <w:lang w:val="en-US"/>
        </w:rPr>
        <w:t xml:space="preserve">. – </w:t>
      </w:r>
      <w:r w:rsidRPr="00FC28D6">
        <w:rPr>
          <w:rFonts w:ascii="Times New Roman" w:hAnsi="Times New Roman" w:cs="Times New Roman"/>
          <w:sz w:val="28"/>
          <w:szCs w:val="28"/>
          <w:lang w:val="en-US"/>
        </w:rPr>
        <w:t xml:space="preserve">2021. – </w:t>
      </w:r>
      <w:r w:rsidRPr="00FC28D6">
        <w:rPr>
          <w:rFonts w:ascii="Times New Roman" w:eastAsiaTheme="minorEastAsia" w:hAnsi="Times New Roman" w:cs="Times New Roman"/>
          <w:sz w:val="28"/>
          <w:szCs w:val="28"/>
          <w:lang w:val="en-US"/>
        </w:rPr>
        <w:t>Vol</w:t>
      </w:r>
      <w:r w:rsidR="00237EA6" w:rsidRPr="00FC28D6">
        <w:rPr>
          <w:rFonts w:ascii="Times New Roman" w:eastAsiaTheme="minorEastAsia" w:hAnsi="Times New Roman" w:cs="Times New Roman"/>
          <w:sz w:val="28"/>
          <w:szCs w:val="28"/>
          <w:lang w:val="en-US"/>
        </w:rPr>
        <w:t>.</w:t>
      </w:r>
      <w:r w:rsidRPr="00FC28D6">
        <w:rPr>
          <w:rFonts w:ascii="Times New Roman" w:eastAsiaTheme="minorEastAsia" w:hAnsi="Times New Roman" w:cs="Times New Roman"/>
          <w:sz w:val="28"/>
          <w:szCs w:val="28"/>
          <w:lang w:val="en-US"/>
        </w:rPr>
        <w:t xml:space="preserve"> </w:t>
      </w:r>
      <w:r w:rsidRPr="00FC28D6">
        <w:rPr>
          <w:rFonts w:ascii="Times New Roman" w:hAnsi="Times New Roman" w:cs="Times New Roman"/>
          <w:sz w:val="28"/>
          <w:szCs w:val="28"/>
          <w:lang w:val="en-US"/>
        </w:rPr>
        <w:t>37</w:t>
      </w:r>
      <w:r w:rsidR="00237EA6" w:rsidRPr="00FC28D6">
        <w:rPr>
          <w:rFonts w:ascii="Times New Roman" w:hAnsi="Times New Roman" w:cs="Times New Roman"/>
          <w:sz w:val="28"/>
          <w:szCs w:val="28"/>
          <w:lang w:val="en-US"/>
        </w:rPr>
        <w:t>,</w:t>
      </w:r>
      <w:r w:rsidRPr="00FC28D6">
        <w:rPr>
          <w:rFonts w:ascii="Times New Roman" w:eastAsiaTheme="minorEastAsia" w:hAnsi="Times New Roman" w:cs="Times New Roman"/>
          <w:sz w:val="28"/>
          <w:szCs w:val="28"/>
          <w:lang w:val="en-US"/>
        </w:rPr>
        <w:t xml:space="preserve"> Issue </w:t>
      </w:r>
      <w:r w:rsidRPr="00FC28D6">
        <w:rPr>
          <w:rFonts w:ascii="Times New Roman" w:hAnsi="Times New Roman" w:cs="Times New Roman"/>
          <w:sz w:val="28"/>
          <w:szCs w:val="28"/>
          <w:lang w:val="en-US"/>
        </w:rPr>
        <w:t>2</w:t>
      </w:r>
      <w:r w:rsidR="00237EA6" w:rsidRPr="00FC28D6">
        <w:rPr>
          <w:rFonts w:ascii="Times New Roman" w:hAnsi="Times New Roman" w:cs="Times New Roman"/>
          <w:sz w:val="28"/>
          <w:szCs w:val="28"/>
          <w:lang w:val="en-US"/>
        </w:rPr>
        <w:t>. –</w:t>
      </w:r>
      <w:r w:rsidRPr="00FC28D6">
        <w:rPr>
          <w:rFonts w:ascii="Times New Roman" w:hAnsi="Times New Roman" w:cs="Times New Roman"/>
          <w:sz w:val="28"/>
          <w:szCs w:val="28"/>
          <w:lang w:val="en-US"/>
        </w:rPr>
        <w:t xml:space="preserve"> </w:t>
      </w:r>
      <w:r w:rsidR="00237EA6" w:rsidRPr="00FC28D6">
        <w:rPr>
          <w:rFonts w:ascii="Times New Roman" w:hAnsi="Times New Roman" w:cs="Times New Roman"/>
          <w:sz w:val="28"/>
          <w:szCs w:val="28"/>
          <w:lang w:val="en-US"/>
        </w:rPr>
        <w:t>P</w:t>
      </w:r>
      <w:r w:rsidRPr="00FC28D6">
        <w:rPr>
          <w:rFonts w:ascii="Times New Roman" w:hAnsi="Times New Roman" w:cs="Times New Roman"/>
          <w:sz w:val="28"/>
          <w:szCs w:val="28"/>
          <w:lang w:val="en-US"/>
        </w:rPr>
        <w:t xml:space="preserve">. 142-162. </w:t>
      </w:r>
    </w:p>
    <w:p w14:paraId="634488B5" w14:textId="0FA4DC66" w:rsidR="00127443" w:rsidRPr="00FC28D6" w:rsidRDefault="00127443" w:rsidP="00A02AB4">
      <w:pPr>
        <w:pStyle w:val="a5"/>
        <w:numPr>
          <w:ilvl w:val="0"/>
          <w:numId w:val="85"/>
        </w:numPr>
        <w:tabs>
          <w:tab w:val="left" w:pos="993"/>
        </w:tabs>
        <w:ind w:left="0" w:firstLine="709"/>
        <w:jc w:val="both"/>
        <w:rPr>
          <w:rFonts w:ascii="Times New Roman" w:eastAsiaTheme="minorEastAsia" w:hAnsi="Times New Roman" w:cs="Times New Roman"/>
          <w:sz w:val="28"/>
          <w:szCs w:val="28"/>
          <w:lang w:val="en-US"/>
        </w:rPr>
      </w:pPr>
      <w:r w:rsidRPr="00FC28D6">
        <w:rPr>
          <w:rFonts w:ascii="Times New Roman" w:hAnsi="Times New Roman" w:cs="Times New Roman"/>
          <w:sz w:val="28"/>
          <w:szCs w:val="28"/>
          <w:lang w:val="en-US"/>
        </w:rPr>
        <w:t>Morin D. Influence of value for money audit on public administrations: Looking beyond appearances</w:t>
      </w:r>
      <w:r w:rsidR="00237EA6" w:rsidRPr="00FC28D6">
        <w:rPr>
          <w:rFonts w:ascii="Times New Roman" w:hAnsi="Times New Roman" w:cs="Times New Roman"/>
          <w:sz w:val="28"/>
          <w:szCs w:val="28"/>
          <w:lang w:val="en-US"/>
        </w:rPr>
        <w:t xml:space="preserve"> //</w:t>
      </w:r>
      <w:r w:rsidRPr="00FC28D6">
        <w:rPr>
          <w:rFonts w:ascii="Times New Roman" w:hAnsi="Times New Roman" w:cs="Times New Roman"/>
          <w:sz w:val="28"/>
          <w:szCs w:val="28"/>
          <w:lang w:val="en-US"/>
        </w:rPr>
        <w:t xml:space="preserve"> Financial Accountability &amp; Management</w:t>
      </w:r>
      <w:r w:rsidR="00237EA6" w:rsidRPr="00FC28D6">
        <w:rPr>
          <w:rFonts w:ascii="Times New Roman" w:hAnsi="Times New Roman" w:cs="Times New Roman"/>
          <w:sz w:val="28"/>
          <w:szCs w:val="28"/>
          <w:lang w:val="en-US"/>
        </w:rPr>
        <w:t xml:space="preserve">. – 2001. – Vol. </w:t>
      </w:r>
      <w:r w:rsidRPr="00FC28D6">
        <w:rPr>
          <w:rFonts w:ascii="Times New Roman" w:hAnsi="Times New Roman" w:cs="Times New Roman"/>
          <w:sz w:val="28"/>
          <w:szCs w:val="28"/>
          <w:lang w:val="en-US"/>
        </w:rPr>
        <w:t>17</w:t>
      </w:r>
      <w:r w:rsidR="00237EA6" w:rsidRPr="00FC28D6">
        <w:rPr>
          <w:rFonts w:ascii="Times New Roman" w:hAnsi="Times New Roman" w:cs="Times New Roman"/>
          <w:sz w:val="28"/>
          <w:szCs w:val="28"/>
          <w:lang w:val="en-US"/>
        </w:rPr>
        <w:t xml:space="preserve">. – P. </w:t>
      </w:r>
      <w:r w:rsidRPr="00FC28D6">
        <w:rPr>
          <w:rFonts w:ascii="Times New Roman" w:hAnsi="Times New Roman" w:cs="Times New Roman"/>
          <w:sz w:val="28"/>
          <w:szCs w:val="28"/>
          <w:lang w:val="en-US"/>
        </w:rPr>
        <w:t xml:space="preserve">99-117. </w:t>
      </w:r>
    </w:p>
    <w:p w14:paraId="573D7A65" w14:textId="09DDCE83" w:rsidR="00127443" w:rsidRPr="00FC28D6" w:rsidRDefault="00127443" w:rsidP="00A02AB4">
      <w:pPr>
        <w:pStyle w:val="a5"/>
        <w:numPr>
          <w:ilvl w:val="0"/>
          <w:numId w:val="85"/>
        </w:numPr>
        <w:tabs>
          <w:tab w:val="left" w:pos="993"/>
        </w:tabs>
        <w:ind w:left="0" w:firstLine="709"/>
        <w:jc w:val="both"/>
        <w:rPr>
          <w:rFonts w:ascii="Times New Roman" w:eastAsiaTheme="minorEastAsia" w:hAnsi="Times New Roman" w:cs="Times New Roman"/>
          <w:sz w:val="28"/>
          <w:szCs w:val="28"/>
          <w:lang w:val="en-US"/>
        </w:rPr>
      </w:pPr>
      <w:r w:rsidRPr="00FC28D6">
        <w:rPr>
          <w:rFonts w:ascii="Times New Roman" w:hAnsi="Times New Roman" w:cs="Times New Roman"/>
          <w:sz w:val="28"/>
          <w:szCs w:val="28"/>
          <w:lang w:val="en-US"/>
        </w:rPr>
        <w:t>Morin D. Measuring the impact of value-for-money audits: A model for surveying audited managers</w:t>
      </w:r>
      <w:r w:rsidR="00237EA6" w:rsidRPr="00FC28D6">
        <w:rPr>
          <w:rFonts w:ascii="Times New Roman" w:hAnsi="Times New Roman" w:cs="Times New Roman"/>
          <w:sz w:val="28"/>
          <w:szCs w:val="28"/>
          <w:lang w:val="en-US"/>
        </w:rPr>
        <w:t xml:space="preserve"> //</w:t>
      </w:r>
      <w:r w:rsidRPr="00FC28D6">
        <w:rPr>
          <w:rFonts w:ascii="Times New Roman" w:hAnsi="Times New Roman" w:cs="Times New Roman"/>
          <w:sz w:val="28"/>
          <w:szCs w:val="28"/>
          <w:lang w:val="en-US"/>
        </w:rPr>
        <w:t xml:space="preserve"> Canadian Public Administration</w:t>
      </w:r>
      <w:r w:rsidR="00237EA6" w:rsidRPr="00FC28D6">
        <w:rPr>
          <w:rFonts w:ascii="Times New Roman" w:hAnsi="Times New Roman" w:cs="Times New Roman"/>
          <w:sz w:val="28"/>
          <w:szCs w:val="28"/>
          <w:lang w:val="en-US"/>
        </w:rPr>
        <w:t>.</w:t>
      </w:r>
      <w:r w:rsidRPr="00FC28D6">
        <w:rPr>
          <w:rFonts w:ascii="Times New Roman" w:hAnsi="Times New Roman" w:cs="Times New Roman"/>
          <w:sz w:val="28"/>
          <w:szCs w:val="28"/>
          <w:lang w:val="en-US"/>
        </w:rPr>
        <w:t xml:space="preserve"> </w:t>
      </w:r>
      <w:r w:rsidR="00237EA6" w:rsidRPr="00FC28D6">
        <w:rPr>
          <w:rFonts w:ascii="Times New Roman" w:hAnsi="Times New Roman" w:cs="Times New Roman"/>
          <w:sz w:val="28"/>
          <w:szCs w:val="28"/>
          <w:lang w:val="en-US"/>
        </w:rPr>
        <w:t xml:space="preserve">– 2004. – Vol. </w:t>
      </w:r>
      <w:r w:rsidRPr="00FC28D6">
        <w:rPr>
          <w:rFonts w:ascii="Times New Roman" w:hAnsi="Times New Roman" w:cs="Times New Roman"/>
          <w:sz w:val="28"/>
          <w:szCs w:val="28"/>
          <w:lang w:val="en-US"/>
        </w:rPr>
        <w:t>47</w:t>
      </w:r>
      <w:r w:rsidR="00237EA6" w:rsidRPr="00FC28D6">
        <w:rPr>
          <w:rFonts w:ascii="Times New Roman" w:hAnsi="Times New Roman" w:cs="Times New Roman"/>
          <w:sz w:val="28"/>
          <w:szCs w:val="28"/>
          <w:lang w:val="en-US"/>
        </w:rPr>
        <w:t>.</w:t>
      </w:r>
      <w:r w:rsidRPr="00FC28D6">
        <w:rPr>
          <w:rFonts w:ascii="Times New Roman" w:hAnsi="Times New Roman" w:cs="Times New Roman"/>
          <w:sz w:val="28"/>
          <w:szCs w:val="28"/>
          <w:lang w:val="en-US"/>
        </w:rPr>
        <w:t xml:space="preserve"> </w:t>
      </w:r>
      <w:r w:rsidR="00237EA6" w:rsidRPr="00FC28D6">
        <w:rPr>
          <w:rFonts w:ascii="Times New Roman" w:hAnsi="Times New Roman" w:cs="Times New Roman"/>
          <w:sz w:val="28"/>
          <w:szCs w:val="28"/>
          <w:lang w:val="en-US"/>
        </w:rPr>
        <w:t xml:space="preserve">– P. </w:t>
      </w:r>
      <w:r w:rsidRPr="00FC28D6">
        <w:rPr>
          <w:rFonts w:ascii="Times New Roman" w:hAnsi="Times New Roman" w:cs="Times New Roman"/>
          <w:sz w:val="28"/>
          <w:szCs w:val="28"/>
          <w:lang w:val="en-US"/>
        </w:rPr>
        <w:t xml:space="preserve">141-164. </w:t>
      </w:r>
    </w:p>
    <w:p w14:paraId="6C8D4B15" w14:textId="6D538BDA" w:rsidR="00127443" w:rsidRPr="00FC28D6" w:rsidRDefault="00127443" w:rsidP="00127443">
      <w:pPr>
        <w:pStyle w:val="a5"/>
        <w:numPr>
          <w:ilvl w:val="0"/>
          <w:numId w:val="85"/>
        </w:numPr>
        <w:tabs>
          <w:tab w:val="left" w:pos="1134"/>
        </w:tabs>
        <w:ind w:left="0" w:firstLine="709"/>
        <w:jc w:val="both"/>
        <w:rPr>
          <w:rFonts w:ascii="Times New Roman" w:eastAsiaTheme="minorEastAsia" w:hAnsi="Times New Roman" w:cs="Times New Roman"/>
          <w:sz w:val="28"/>
          <w:szCs w:val="28"/>
          <w:lang w:val="en-US"/>
        </w:rPr>
      </w:pPr>
      <w:r w:rsidRPr="00FC28D6">
        <w:rPr>
          <w:rFonts w:ascii="Times New Roman" w:hAnsi="Times New Roman" w:cs="Times New Roman"/>
          <w:sz w:val="28"/>
          <w:szCs w:val="28"/>
          <w:lang w:val="en-US"/>
        </w:rPr>
        <w:t>Morin D. Auditors general’s universe revisited</w:t>
      </w:r>
      <w:r w:rsidR="00237EA6" w:rsidRPr="00FC28D6">
        <w:rPr>
          <w:rFonts w:ascii="Times New Roman" w:hAnsi="Times New Roman" w:cs="Times New Roman"/>
          <w:sz w:val="28"/>
          <w:szCs w:val="28"/>
          <w:lang w:val="en-US"/>
        </w:rPr>
        <w:t xml:space="preserve"> //</w:t>
      </w:r>
      <w:r w:rsidRPr="00FC28D6">
        <w:rPr>
          <w:rFonts w:ascii="Times New Roman" w:hAnsi="Times New Roman" w:cs="Times New Roman"/>
          <w:sz w:val="28"/>
          <w:szCs w:val="28"/>
          <w:lang w:val="en-US"/>
        </w:rPr>
        <w:t xml:space="preserve"> Managerial Auditing Journal</w:t>
      </w:r>
      <w:r w:rsidR="00237EA6" w:rsidRPr="00FC28D6">
        <w:rPr>
          <w:rFonts w:ascii="Times New Roman" w:hAnsi="Times New Roman" w:cs="Times New Roman"/>
          <w:sz w:val="28"/>
          <w:szCs w:val="28"/>
          <w:lang w:val="en-US"/>
        </w:rPr>
        <w:t xml:space="preserve">. – 2008. – Vol. 23. – P. </w:t>
      </w:r>
      <w:r w:rsidRPr="00FC28D6">
        <w:rPr>
          <w:rFonts w:ascii="Times New Roman" w:hAnsi="Times New Roman" w:cs="Times New Roman"/>
          <w:sz w:val="28"/>
          <w:szCs w:val="28"/>
          <w:lang w:val="en-US"/>
        </w:rPr>
        <w:t>697-720.</w:t>
      </w:r>
    </w:p>
    <w:p w14:paraId="03864F08" w14:textId="6574096F"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lang w:val="en-US"/>
        </w:rPr>
      </w:pPr>
      <w:r w:rsidRPr="00FC28D6">
        <w:rPr>
          <w:rFonts w:ascii="Times New Roman" w:hAnsi="Times New Roman" w:cs="Times New Roman"/>
          <w:sz w:val="28"/>
          <w:szCs w:val="28"/>
          <w:lang w:val="en-US"/>
        </w:rPr>
        <w:t>Reichborn-Kjennerud K. Political accountability and performance audit: The case of The Auditor General in Norway</w:t>
      </w:r>
      <w:r w:rsidR="00237EA6" w:rsidRPr="00FC28D6">
        <w:rPr>
          <w:rFonts w:ascii="Times New Roman" w:hAnsi="Times New Roman" w:cs="Times New Roman"/>
          <w:sz w:val="28"/>
          <w:szCs w:val="28"/>
          <w:lang w:val="en-US"/>
        </w:rPr>
        <w:t xml:space="preserve"> //</w:t>
      </w:r>
      <w:r w:rsidRPr="00FC28D6">
        <w:rPr>
          <w:rFonts w:ascii="Times New Roman" w:hAnsi="Times New Roman" w:cs="Times New Roman"/>
          <w:sz w:val="28"/>
          <w:szCs w:val="28"/>
          <w:lang w:val="en-US"/>
        </w:rPr>
        <w:t xml:space="preserve"> Public Administration</w:t>
      </w:r>
      <w:r w:rsidR="00237EA6" w:rsidRPr="00FC28D6">
        <w:rPr>
          <w:rFonts w:ascii="Times New Roman" w:hAnsi="Times New Roman" w:cs="Times New Roman"/>
          <w:sz w:val="28"/>
          <w:szCs w:val="28"/>
          <w:lang w:val="en-US"/>
        </w:rPr>
        <w:t>. – 2013. – Vol. </w:t>
      </w:r>
      <w:r w:rsidRPr="00FC28D6">
        <w:rPr>
          <w:rFonts w:ascii="Times New Roman" w:hAnsi="Times New Roman" w:cs="Times New Roman"/>
          <w:sz w:val="28"/>
          <w:szCs w:val="28"/>
          <w:lang w:val="en-US"/>
        </w:rPr>
        <w:t>91</w:t>
      </w:r>
      <w:r w:rsidR="00237EA6" w:rsidRPr="00FC28D6">
        <w:rPr>
          <w:rFonts w:ascii="Times New Roman" w:hAnsi="Times New Roman" w:cs="Times New Roman"/>
          <w:sz w:val="28"/>
          <w:szCs w:val="28"/>
          <w:lang w:val="en-US"/>
        </w:rPr>
        <w:t>.</w:t>
      </w:r>
      <w:r w:rsidRPr="00FC28D6">
        <w:rPr>
          <w:rFonts w:ascii="Times New Roman" w:hAnsi="Times New Roman" w:cs="Times New Roman"/>
          <w:sz w:val="28"/>
          <w:szCs w:val="28"/>
          <w:lang w:val="en-US"/>
        </w:rPr>
        <w:t xml:space="preserve"> </w:t>
      </w:r>
      <w:r w:rsidR="00237EA6" w:rsidRPr="00FC28D6">
        <w:rPr>
          <w:rFonts w:ascii="Times New Roman" w:hAnsi="Times New Roman" w:cs="Times New Roman"/>
          <w:sz w:val="28"/>
          <w:szCs w:val="28"/>
          <w:lang w:val="en-US"/>
        </w:rPr>
        <w:t xml:space="preserve">– P. </w:t>
      </w:r>
      <w:r w:rsidRPr="00FC28D6">
        <w:rPr>
          <w:rFonts w:ascii="Times New Roman" w:hAnsi="Times New Roman" w:cs="Times New Roman"/>
          <w:sz w:val="28"/>
          <w:szCs w:val="28"/>
          <w:lang w:val="en-US"/>
        </w:rPr>
        <w:t xml:space="preserve">680-695. </w:t>
      </w:r>
    </w:p>
    <w:p w14:paraId="529296AF" w14:textId="425B9F32"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lang w:val="en-US"/>
        </w:rPr>
      </w:pPr>
      <w:r w:rsidRPr="00FC28D6">
        <w:rPr>
          <w:rFonts w:ascii="Times New Roman" w:hAnsi="Times New Roman" w:cs="Times New Roman"/>
          <w:sz w:val="28"/>
          <w:szCs w:val="28"/>
          <w:lang w:val="en-US"/>
        </w:rPr>
        <w:t>Reichborn-Kjennerud K. Performance audit and the importance of the public debate</w:t>
      </w:r>
      <w:r w:rsidR="00237EA6" w:rsidRPr="00FC28D6">
        <w:rPr>
          <w:rFonts w:ascii="Times New Roman" w:hAnsi="Times New Roman" w:cs="Times New Roman"/>
          <w:sz w:val="28"/>
          <w:szCs w:val="28"/>
          <w:lang w:val="en-US"/>
        </w:rPr>
        <w:t xml:space="preserve"> //</w:t>
      </w:r>
      <w:r w:rsidRPr="00FC28D6">
        <w:rPr>
          <w:rFonts w:ascii="Times New Roman" w:hAnsi="Times New Roman" w:cs="Times New Roman"/>
          <w:sz w:val="28"/>
          <w:szCs w:val="28"/>
          <w:lang w:val="en-US"/>
        </w:rPr>
        <w:t xml:space="preserve"> Evaluation</w:t>
      </w:r>
      <w:r w:rsidR="00237EA6" w:rsidRPr="00FC28D6">
        <w:rPr>
          <w:rFonts w:ascii="Times New Roman" w:hAnsi="Times New Roman" w:cs="Times New Roman"/>
          <w:sz w:val="28"/>
          <w:szCs w:val="28"/>
          <w:lang w:val="en-US"/>
        </w:rPr>
        <w:t>.</w:t>
      </w:r>
      <w:r w:rsidRPr="00FC28D6">
        <w:rPr>
          <w:rFonts w:ascii="Times New Roman" w:hAnsi="Times New Roman" w:cs="Times New Roman"/>
          <w:sz w:val="28"/>
          <w:szCs w:val="28"/>
          <w:lang w:val="en-US"/>
        </w:rPr>
        <w:t xml:space="preserve"> </w:t>
      </w:r>
      <w:r w:rsidR="00237EA6" w:rsidRPr="00FC28D6">
        <w:rPr>
          <w:rFonts w:ascii="Times New Roman" w:hAnsi="Times New Roman" w:cs="Times New Roman"/>
          <w:sz w:val="28"/>
          <w:szCs w:val="28"/>
          <w:lang w:val="en-US"/>
        </w:rPr>
        <w:t xml:space="preserve">– 2014. – Vol. </w:t>
      </w:r>
      <w:r w:rsidRPr="00FC28D6">
        <w:rPr>
          <w:rFonts w:ascii="Times New Roman" w:hAnsi="Times New Roman" w:cs="Times New Roman"/>
          <w:sz w:val="28"/>
          <w:szCs w:val="28"/>
          <w:lang w:val="en-US"/>
        </w:rPr>
        <w:t>20</w:t>
      </w:r>
      <w:r w:rsidR="00237EA6" w:rsidRPr="00FC28D6">
        <w:rPr>
          <w:rFonts w:ascii="Times New Roman" w:hAnsi="Times New Roman" w:cs="Times New Roman"/>
          <w:sz w:val="28"/>
          <w:szCs w:val="28"/>
          <w:lang w:val="en-US"/>
        </w:rPr>
        <w:t>.</w:t>
      </w:r>
      <w:r w:rsidRPr="00FC28D6">
        <w:rPr>
          <w:rFonts w:ascii="Times New Roman" w:hAnsi="Times New Roman" w:cs="Times New Roman"/>
          <w:sz w:val="28"/>
          <w:szCs w:val="28"/>
          <w:lang w:val="en-US"/>
        </w:rPr>
        <w:t xml:space="preserve"> </w:t>
      </w:r>
      <w:r w:rsidR="00237EA6" w:rsidRPr="00FC28D6">
        <w:rPr>
          <w:rFonts w:ascii="Times New Roman" w:hAnsi="Times New Roman" w:cs="Times New Roman"/>
          <w:sz w:val="28"/>
          <w:szCs w:val="28"/>
          <w:lang w:val="en-US"/>
        </w:rPr>
        <w:t xml:space="preserve">– P. </w:t>
      </w:r>
      <w:r w:rsidRPr="00FC28D6">
        <w:rPr>
          <w:rFonts w:ascii="Times New Roman" w:hAnsi="Times New Roman" w:cs="Times New Roman"/>
          <w:sz w:val="28"/>
          <w:szCs w:val="28"/>
          <w:lang w:val="en-US"/>
        </w:rPr>
        <w:t xml:space="preserve">368-385. </w:t>
      </w:r>
    </w:p>
    <w:p w14:paraId="5CAB9AED" w14:textId="70359CCB"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lang w:val="en-US"/>
        </w:rPr>
      </w:pPr>
      <w:r w:rsidRPr="00FC28D6">
        <w:rPr>
          <w:rFonts w:ascii="Times New Roman" w:hAnsi="Times New Roman" w:cs="Times New Roman"/>
          <w:sz w:val="28"/>
          <w:szCs w:val="28"/>
          <w:lang w:val="en-US"/>
        </w:rPr>
        <w:t>Reichborn-Kjennerud K. Resistance to control - Norwegian Ministries’ and Agencies’ reactions to performance audit</w:t>
      </w:r>
      <w:r w:rsidR="00237EA6" w:rsidRPr="00FC28D6">
        <w:rPr>
          <w:rFonts w:ascii="Times New Roman" w:hAnsi="Times New Roman" w:cs="Times New Roman"/>
          <w:sz w:val="28"/>
          <w:szCs w:val="28"/>
          <w:lang w:val="en-US"/>
        </w:rPr>
        <w:t xml:space="preserve"> //</w:t>
      </w:r>
      <w:r w:rsidRPr="00FC28D6">
        <w:rPr>
          <w:rFonts w:ascii="Times New Roman" w:hAnsi="Times New Roman" w:cs="Times New Roman"/>
          <w:sz w:val="28"/>
          <w:szCs w:val="28"/>
          <w:lang w:val="en-US"/>
        </w:rPr>
        <w:t xml:space="preserve"> Public Organization Review</w:t>
      </w:r>
      <w:r w:rsidR="00237EA6" w:rsidRPr="00FC28D6">
        <w:rPr>
          <w:rFonts w:ascii="Times New Roman" w:hAnsi="Times New Roman" w:cs="Times New Roman"/>
          <w:sz w:val="28"/>
          <w:szCs w:val="28"/>
          <w:lang w:val="en-US"/>
        </w:rPr>
        <w:t xml:space="preserve">. – 2015. – Vol. </w:t>
      </w:r>
      <w:r w:rsidRPr="00FC28D6">
        <w:rPr>
          <w:rFonts w:ascii="Times New Roman" w:hAnsi="Times New Roman" w:cs="Times New Roman"/>
          <w:sz w:val="28"/>
          <w:szCs w:val="28"/>
          <w:lang w:val="en-US"/>
        </w:rPr>
        <w:t>15</w:t>
      </w:r>
      <w:r w:rsidR="00237EA6" w:rsidRPr="00FC28D6">
        <w:rPr>
          <w:rFonts w:ascii="Times New Roman" w:hAnsi="Times New Roman" w:cs="Times New Roman"/>
          <w:sz w:val="28"/>
          <w:szCs w:val="28"/>
          <w:lang w:val="en-US"/>
        </w:rPr>
        <w:t xml:space="preserve">. – P. </w:t>
      </w:r>
      <w:r w:rsidRPr="00FC28D6">
        <w:rPr>
          <w:rFonts w:ascii="Times New Roman" w:hAnsi="Times New Roman" w:cs="Times New Roman"/>
          <w:sz w:val="28"/>
          <w:szCs w:val="28"/>
          <w:lang w:val="en-US"/>
        </w:rPr>
        <w:t>17-32.</w:t>
      </w:r>
    </w:p>
    <w:p w14:paraId="3E6370C1" w14:textId="51952D25" w:rsidR="00127443" w:rsidRPr="00FC28D6" w:rsidRDefault="00127443" w:rsidP="00C92DD8">
      <w:pPr>
        <w:pStyle w:val="a5"/>
        <w:numPr>
          <w:ilvl w:val="0"/>
          <w:numId w:val="85"/>
        </w:numPr>
        <w:tabs>
          <w:tab w:val="left" w:pos="1134"/>
        </w:tabs>
        <w:ind w:left="0" w:firstLine="709"/>
        <w:jc w:val="both"/>
        <w:rPr>
          <w:rFonts w:ascii="Times New Roman" w:hAnsi="Times New Roman" w:cs="Times New Roman"/>
          <w:sz w:val="28"/>
          <w:szCs w:val="28"/>
          <w:lang w:val="en-US"/>
        </w:rPr>
      </w:pPr>
      <w:r w:rsidRPr="00FC28D6">
        <w:rPr>
          <w:rFonts w:ascii="Times New Roman" w:hAnsi="Times New Roman" w:cs="Times New Roman"/>
          <w:sz w:val="28"/>
          <w:szCs w:val="28"/>
          <w:lang w:val="en-US"/>
        </w:rPr>
        <w:t>Van Loocke E., Put V. The impact of performance audits: A review of the existing evidence</w:t>
      </w:r>
      <w:r w:rsidR="00C92DD8" w:rsidRPr="00FC28D6">
        <w:rPr>
          <w:rFonts w:ascii="Times New Roman" w:hAnsi="Times New Roman" w:cs="Times New Roman"/>
          <w:sz w:val="28"/>
          <w:szCs w:val="28"/>
          <w:lang w:val="en-US"/>
        </w:rPr>
        <w:t xml:space="preserve"> //</w:t>
      </w:r>
      <w:r w:rsidRPr="00FC28D6">
        <w:rPr>
          <w:rFonts w:ascii="Times New Roman" w:hAnsi="Times New Roman" w:cs="Times New Roman"/>
          <w:sz w:val="28"/>
          <w:szCs w:val="28"/>
          <w:lang w:val="en-US"/>
        </w:rPr>
        <w:t xml:space="preserve"> In </w:t>
      </w:r>
      <w:r w:rsidR="00C92DD8" w:rsidRPr="00FC28D6">
        <w:rPr>
          <w:rFonts w:ascii="Times New Roman" w:hAnsi="Times New Roman" w:cs="Times New Roman"/>
          <w:sz w:val="28"/>
          <w:szCs w:val="28"/>
          <w:lang w:val="en-US"/>
        </w:rPr>
        <w:t>book:</w:t>
      </w:r>
      <w:r w:rsidRPr="00FC28D6">
        <w:rPr>
          <w:rFonts w:ascii="Times New Roman" w:hAnsi="Times New Roman" w:cs="Times New Roman"/>
          <w:sz w:val="28"/>
          <w:szCs w:val="28"/>
          <w:lang w:val="en-US"/>
        </w:rPr>
        <w:t xml:space="preserve"> Performance auditing: Contributing to accountability in democratic government.</w:t>
      </w:r>
      <w:r w:rsidR="00237EA6" w:rsidRPr="00FC28D6">
        <w:rPr>
          <w:rFonts w:ascii="Times New Roman" w:hAnsi="Times New Roman" w:cs="Times New Roman"/>
          <w:sz w:val="28"/>
          <w:szCs w:val="28"/>
          <w:lang w:val="en-US"/>
        </w:rPr>
        <w:t xml:space="preserve"> – </w:t>
      </w:r>
      <w:r w:rsidRPr="00FC28D6">
        <w:rPr>
          <w:rFonts w:ascii="Times New Roman" w:hAnsi="Times New Roman" w:cs="Times New Roman"/>
          <w:sz w:val="28"/>
          <w:szCs w:val="28"/>
          <w:lang w:val="en-US"/>
        </w:rPr>
        <w:t>Cheltenham, UK: Edward Elgar</w:t>
      </w:r>
      <w:r w:rsidR="00237EA6" w:rsidRPr="00FC28D6">
        <w:rPr>
          <w:rFonts w:ascii="Times New Roman" w:hAnsi="Times New Roman" w:cs="Times New Roman"/>
          <w:sz w:val="28"/>
          <w:szCs w:val="28"/>
          <w:lang w:val="en-US"/>
        </w:rPr>
        <w:t>, 2011. – P. 175-208</w:t>
      </w:r>
      <w:r w:rsidRPr="00FC28D6">
        <w:rPr>
          <w:rFonts w:ascii="Times New Roman" w:hAnsi="Times New Roman" w:cs="Times New Roman"/>
          <w:sz w:val="28"/>
          <w:szCs w:val="28"/>
          <w:lang w:val="en-US"/>
        </w:rPr>
        <w:t>.</w:t>
      </w:r>
    </w:p>
    <w:p w14:paraId="07E98338" w14:textId="5FEA8226" w:rsidR="00127443" w:rsidRPr="00FC28D6" w:rsidRDefault="00127443" w:rsidP="00C92DD8">
      <w:pPr>
        <w:pStyle w:val="a5"/>
        <w:numPr>
          <w:ilvl w:val="0"/>
          <w:numId w:val="85"/>
        </w:numPr>
        <w:tabs>
          <w:tab w:val="left" w:pos="1134"/>
        </w:tabs>
        <w:ind w:left="0" w:firstLine="709"/>
        <w:jc w:val="both"/>
        <w:rPr>
          <w:rFonts w:ascii="Times New Roman" w:hAnsi="Times New Roman" w:cs="Times New Roman"/>
          <w:sz w:val="28"/>
          <w:szCs w:val="28"/>
          <w:lang w:val="en-US"/>
        </w:rPr>
      </w:pPr>
      <w:r w:rsidRPr="00FC28D6">
        <w:rPr>
          <w:rFonts w:ascii="Times New Roman" w:hAnsi="Times New Roman" w:cs="Times New Roman"/>
          <w:sz w:val="28"/>
          <w:szCs w:val="28"/>
          <w:lang w:val="en-US"/>
        </w:rPr>
        <w:t>Vukovic</w:t>
      </w:r>
      <w:r w:rsidR="00C92DD8" w:rsidRPr="00FC28D6">
        <w:rPr>
          <w:rFonts w:ascii="Times New Roman" w:hAnsi="Times New Roman" w:cs="Times New Roman"/>
          <w:sz w:val="28"/>
          <w:szCs w:val="28"/>
          <w:lang w:val="en-US"/>
        </w:rPr>
        <w:t xml:space="preserve"> D</w:t>
      </w:r>
      <w:r w:rsidRPr="00FC28D6">
        <w:rPr>
          <w:rFonts w:ascii="Times New Roman" w:hAnsi="Times New Roman" w:cs="Times New Roman"/>
          <w:sz w:val="28"/>
          <w:szCs w:val="28"/>
          <w:lang w:val="en-US"/>
        </w:rPr>
        <w:t xml:space="preserve">. The role of state audit in enhancing the efficiency and business performance of public enterprises </w:t>
      </w:r>
      <w:r w:rsidR="00C92DD8" w:rsidRPr="00FC28D6">
        <w:rPr>
          <w:rFonts w:ascii="Times New Roman" w:hAnsi="Times New Roman" w:cs="Times New Roman"/>
          <w:sz w:val="28"/>
          <w:szCs w:val="28"/>
          <w:lang w:val="en-US"/>
        </w:rPr>
        <w:t>//</w:t>
      </w:r>
      <w:r w:rsidRPr="00FC28D6">
        <w:rPr>
          <w:rFonts w:ascii="Times New Roman" w:hAnsi="Times New Roman" w:cs="Times New Roman"/>
          <w:sz w:val="28"/>
          <w:szCs w:val="28"/>
          <w:lang w:val="en-US"/>
        </w:rPr>
        <w:t xml:space="preserve"> </w:t>
      </w:r>
      <w:r w:rsidR="00C92DD8" w:rsidRPr="00FC28D6">
        <w:rPr>
          <w:rFonts w:ascii="Times New Roman" w:hAnsi="Times New Roman" w:cs="Times New Roman"/>
          <w:sz w:val="28"/>
          <w:szCs w:val="28"/>
          <w:lang w:val="en-US"/>
        </w:rPr>
        <w:t>https://www.researchgate.net</w:t>
      </w:r>
      <w:r w:rsidR="005F530A" w:rsidRPr="00FC28D6">
        <w:rPr>
          <w:rFonts w:ascii="Times New Roman" w:hAnsi="Times New Roman" w:cs="Times New Roman"/>
          <w:sz w:val="28"/>
          <w:szCs w:val="28"/>
          <w:lang w:val="en-US"/>
        </w:rPr>
        <w:t>.</w:t>
      </w:r>
      <w:r w:rsidR="00C92DD8" w:rsidRPr="00FC28D6">
        <w:rPr>
          <w:rFonts w:ascii="Times New Roman" w:hAnsi="Times New Roman" w:cs="Times New Roman"/>
          <w:sz w:val="28"/>
          <w:szCs w:val="28"/>
          <w:lang w:val="en-US"/>
        </w:rPr>
        <w:t xml:space="preserve"> </w:t>
      </w:r>
      <w:r w:rsidR="005F530A" w:rsidRPr="00FC28D6">
        <w:rPr>
          <w:rFonts w:ascii="Times New Roman" w:hAnsi="Times New Roman" w:cs="Times New Roman"/>
          <w:sz w:val="28"/>
          <w:szCs w:val="28"/>
          <w:lang w:val="en-US"/>
        </w:rPr>
        <w:t>24.08.2021</w:t>
      </w:r>
      <w:r w:rsidR="00C92DD8" w:rsidRPr="00FC28D6">
        <w:rPr>
          <w:rFonts w:ascii="Times New Roman" w:eastAsiaTheme="minorEastAsia" w:hAnsi="Times New Roman" w:cs="Times New Roman"/>
          <w:sz w:val="28"/>
          <w:szCs w:val="28"/>
          <w:lang w:val="en-US"/>
        </w:rPr>
        <w:t>.</w:t>
      </w:r>
    </w:p>
    <w:p w14:paraId="245BAC6C" w14:textId="011D33FF" w:rsidR="00127443" w:rsidRPr="00FC28D6" w:rsidRDefault="00127443" w:rsidP="00C92DD8">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lastRenderedPageBreak/>
        <w:t xml:space="preserve">Финансово-кредитный энциклопедический словарь / </w:t>
      </w:r>
      <w:r w:rsidR="00C92DD8" w:rsidRPr="00FC28D6">
        <w:rPr>
          <w:rFonts w:ascii="Times New Roman" w:hAnsi="Times New Roman" w:cs="Times New Roman"/>
          <w:sz w:val="28"/>
          <w:szCs w:val="28"/>
        </w:rPr>
        <w:t xml:space="preserve">под </w:t>
      </w:r>
      <w:r w:rsidRPr="00FC28D6">
        <w:rPr>
          <w:rFonts w:ascii="Times New Roman" w:hAnsi="Times New Roman" w:cs="Times New Roman"/>
          <w:sz w:val="28"/>
          <w:szCs w:val="28"/>
        </w:rPr>
        <w:t>ред. А.Г.</w:t>
      </w:r>
      <w:r w:rsidR="00C92DD8" w:rsidRPr="00FC28D6">
        <w:rPr>
          <w:rFonts w:ascii="Times New Roman" w:hAnsi="Times New Roman" w:cs="Times New Roman"/>
          <w:sz w:val="28"/>
          <w:szCs w:val="28"/>
        </w:rPr>
        <w:t> </w:t>
      </w:r>
      <w:r w:rsidRPr="00FC28D6">
        <w:rPr>
          <w:rFonts w:ascii="Times New Roman" w:hAnsi="Times New Roman" w:cs="Times New Roman"/>
          <w:sz w:val="28"/>
          <w:szCs w:val="28"/>
        </w:rPr>
        <w:t xml:space="preserve">Грязновой. </w:t>
      </w:r>
      <w:r w:rsidR="00C92DD8" w:rsidRPr="00FC28D6">
        <w:rPr>
          <w:rFonts w:ascii="Times New Roman" w:hAnsi="Times New Roman" w:cs="Times New Roman"/>
          <w:sz w:val="28"/>
          <w:szCs w:val="28"/>
        </w:rPr>
        <w:t>–</w:t>
      </w:r>
      <w:r w:rsidRPr="00FC28D6">
        <w:rPr>
          <w:rFonts w:ascii="Times New Roman" w:hAnsi="Times New Roman" w:cs="Times New Roman"/>
          <w:sz w:val="28"/>
          <w:szCs w:val="28"/>
        </w:rPr>
        <w:t xml:space="preserve"> М</w:t>
      </w:r>
      <w:r w:rsidR="00C92DD8" w:rsidRPr="00FC28D6">
        <w:rPr>
          <w:rFonts w:ascii="Times New Roman" w:hAnsi="Times New Roman" w:cs="Times New Roman"/>
          <w:sz w:val="28"/>
          <w:szCs w:val="28"/>
        </w:rPr>
        <w:t>.</w:t>
      </w:r>
      <w:r w:rsidRPr="00FC28D6">
        <w:rPr>
          <w:rFonts w:ascii="Times New Roman" w:hAnsi="Times New Roman" w:cs="Times New Roman"/>
          <w:sz w:val="28"/>
          <w:szCs w:val="28"/>
        </w:rPr>
        <w:t xml:space="preserve">: Финансы и статистика, 2004. </w:t>
      </w:r>
      <w:r w:rsidR="00C92DD8" w:rsidRPr="00FC28D6">
        <w:rPr>
          <w:rFonts w:ascii="Times New Roman" w:hAnsi="Times New Roman" w:cs="Times New Roman"/>
          <w:sz w:val="28"/>
          <w:szCs w:val="28"/>
        </w:rPr>
        <w:t>–</w:t>
      </w:r>
      <w:r w:rsidRPr="00FC28D6">
        <w:rPr>
          <w:rFonts w:ascii="Times New Roman" w:hAnsi="Times New Roman" w:cs="Times New Roman"/>
          <w:sz w:val="28"/>
          <w:szCs w:val="28"/>
        </w:rPr>
        <w:t xml:space="preserve"> 1168 с. </w:t>
      </w:r>
    </w:p>
    <w:p w14:paraId="6BF28419" w14:textId="33DCDC8A" w:rsidR="00127443" w:rsidRPr="00FC28D6" w:rsidRDefault="00127443" w:rsidP="00C92DD8">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Бурцева В.В., Семенова Н.М. Словарь иностранных слов. </w:t>
      </w:r>
      <w:r w:rsidR="00C92DD8" w:rsidRPr="00FC28D6">
        <w:rPr>
          <w:rFonts w:ascii="Times New Roman" w:hAnsi="Times New Roman" w:cs="Times New Roman"/>
          <w:sz w:val="28"/>
          <w:szCs w:val="28"/>
        </w:rPr>
        <w:t xml:space="preserve">– Изд. </w:t>
      </w:r>
      <w:r w:rsidRPr="00FC28D6">
        <w:rPr>
          <w:rFonts w:ascii="Times New Roman" w:hAnsi="Times New Roman" w:cs="Times New Roman"/>
          <w:sz w:val="28"/>
          <w:szCs w:val="28"/>
        </w:rPr>
        <w:t>2-е</w:t>
      </w:r>
      <w:r w:rsidR="00C92DD8" w:rsidRPr="00FC28D6">
        <w:rPr>
          <w:rFonts w:ascii="Times New Roman" w:hAnsi="Times New Roman" w:cs="Times New Roman"/>
          <w:sz w:val="28"/>
          <w:szCs w:val="28"/>
        </w:rPr>
        <w:t>. –</w:t>
      </w:r>
      <w:r w:rsidRPr="00FC28D6">
        <w:rPr>
          <w:rFonts w:ascii="Times New Roman" w:hAnsi="Times New Roman" w:cs="Times New Roman"/>
          <w:sz w:val="28"/>
          <w:szCs w:val="28"/>
        </w:rPr>
        <w:t xml:space="preserve"> М.:</w:t>
      </w:r>
      <w:r w:rsidR="00C92DD8"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Рус. Яз-Медиа, 2004. </w:t>
      </w:r>
      <w:r w:rsidR="00C92DD8" w:rsidRPr="00FC28D6">
        <w:rPr>
          <w:rFonts w:ascii="Times New Roman" w:hAnsi="Times New Roman" w:cs="Times New Roman"/>
          <w:sz w:val="28"/>
          <w:szCs w:val="28"/>
        </w:rPr>
        <w:t>–</w:t>
      </w:r>
      <w:r w:rsidRPr="00FC28D6">
        <w:rPr>
          <w:rFonts w:ascii="Times New Roman" w:hAnsi="Times New Roman" w:cs="Times New Roman"/>
          <w:sz w:val="28"/>
          <w:szCs w:val="28"/>
        </w:rPr>
        <w:t xml:space="preserve"> 820 с.</w:t>
      </w:r>
    </w:p>
    <w:p w14:paraId="51C29D41" w14:textId="224C7C59"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Социологический энциклопедический словарь / под ред. Г.В. Осипова. – М. 200</w:t>
      </w:r>
      <w:r w:rsidR="00F24EFC" w:rsidRPr="00FC28D6">
        <w:rPr>
          <w:rFonts w:ascii="Times New Roman" w:hAnsi="Times New Roman" w:cs="Times New Roman"/>
          <w:sz w:val="28"/>
          <w:szCs w:val="28"/>
        </w:rPr>
        <w:t>8</w:t>
      </w:r>
      <w:r w:rsidRPr="00FC28D6">
        <w:rPr>
          <w:rFonts w:ascii="Times New Roman" w:hAnsi="Times New Roman" w:cs="Times New Roman"/>
          <w:sz w:val="28"/>
          <w:szCs w:val="28"/>
        </w:rPr>
        <w:t xml:space="preserve">. – </w:t>
      </w:r>
      <w:r w:rsidR="00F24EFC" w:rsidRPr="00FC28D6">
        <w:rPr>
          <w:rFonts w:ascii="Times New Roman" w:hAnsi="Times New Roman" w:cs="Times New Roman"/>
          <w:sz w:val="28"/>
          <w:szCs w:val="28"/>
        </w:rPr>
        <w:t>608</w:t>
      </w:r>
      <w:r w:rsidR="00C92DD8" w:rsidRPr="00FC28D6">
        <w:rPr>
          <w:rFonts w:ascii="Times New Roman" w:hAnsi="Times New Roman" w:cs="Times New Roman"/>
          <w:sz w:val="28"/>
          <w:szCs w:val="28"/>
        </w:rPr>
        <w:t xml:space="preserve"> с.</w:t>
      </w:r>
    </w:p>
    <w:p w14:paraId="3217AF4A" w14:textId="052CE7BD"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Большая советская энциклопедия: в 30 т. / </w:t>
      </w:r>
      <w:r w:rsidR="00C92DD8" w:rsidRPr="00FC28D6">
        <w:rPr>
          <w:rFonts w:ascii="Times New Roman" w:hAnsi="Times New Roman" w:cs="Times New Roman"/>
          <w:sz w:val="28"/>
          <w:szCs w:val="28"/>
        </w:rPr>
        <w:t>под ред. А.</w:t>
      </w:r>
      <w:r w:rsidRPr="00FC28D6">
        <w:rPr>
          <w:rFonts w:ascii="Times New Roman" w:hAnsi="Times New Roman" w:cs="Times New Roman"/>
          <w:sz w:val="28"/>
          <w:szCs w:val="28"/>
        </w:rPr>
        <w:t>М. Прохоров</w:t>
      </w:r>
      <w:r w:rsidR="00C92DD8" w:rsidRPr="00FC28D6">
        <w:rPr>
          <w:rFonts w:ascii="Times New Roman" w:hAnsi="Times New Roman" w:cs="Times New Roman"/>
          <w:sz w:val="28"/>
          <w:szCs w:val="28"/>
        </w:rPr>
        <w:t>а</w:t>
      </w:r>
      <w:r w:rsidRPr="00FC28D6">
        <w:rPr>
          <w:rFonts w:ascii="Times New Roman" w:hAnsi="Times New Roman" w:cs="Times New Roman"/>
          <w:sz w:val="28"/>
          <w:szCs w:val="28"/>
        </w:rPr>
        <w:t xml:space="preserve">. </w:t>
      </w:r>
      <w:r w:rsidR="00C92DD8" w:rsidRPr="00FC28D6">
        <w:rPr>
          <w:rFonts w:ascii="Times New Roman" w:hAnsi="Times New Roman" w:cs="Times New Roman"/>
          <w:sz w:val="28"/>
          <w:szCs w:val="28"/>
        </w:rPr>
        <w:t xml:space="preserve">– Изд. </w:t>
      </w:r>
      <w:r w:rsidRPr="00FC28D6">
        <w:rPr>
          <w:rFonts w:ascii="Times New Roman" w:hAnsi="Times New Roman" w:cs="Times New Roman"/>
          <w:sz w:val="28"/>
          <w:szCs w:val="28"/>
        </w:rPr>
        <w:t xml:space="preserve">3-е. </w:t>
      </w:r>
      <w:r w:rsidR="00C92DD8"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М.: Сов. энцикл., </w:t>
      </w:r>
      <w:r w:rsidR="00614363" w:rsidRPr="00FC28D6">
        <w:rPr>
          <w:rFonts w:ascii="Times New Roman" w:hAnsi="Times New Roman" w:cs="Times New Roman"/>
          <w:sz w:val="28"/>
          <w:szCs w:val="28"/>
        </w:rPr>
        <w:t>1953</w:t>
      </w:r>
      <w:r w:rsidRPr="00FC28D6">
        <w:rPr>
          <w:rFonts w:ascii="Times New Roman" w:hAnsi="Times New Roman" w:cs="Times New Roman"/>
          <w:sz w:val="28"/>
          <w:szCs w:val="28"/>
        </w:rPr>
        <w:t>.</w:t>
      </w:r>
      <w:r w:rsidR="00614363" w:rsidRPr="00FC28D6">
        <w:rPr>
          <w:rFonts w:ascii="Times New Roman" w:hAnsi="Times New Roman" w:cs="Times New Roman"/>
          <w:sz w:val="28"/>
          <w:szCs w:val="28"/>
        </w:rPr>
        <w:t xml:space="preserve"> </w:t>
      </w:r>
      <w:r w:rsidR="00C92DD8"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Т. 23. – </w:t>
      </w:r>
      <w:r w:rsidR="00614363" w:rsidRPr="00FC28D6">
        <w:rPr>
          <w:rFonts w:ascii="Times New Roman" w:hAnsi="Times New Roman" w:cs="Times New Roman"/>
          <w:sz w:val="28"/>
          <w:szCs w:val="28"/>
        </w:rPr>
        <w:t>636</w:t>
      </w:r>
      <w:r w:rsidR="00C92DD8" w:rsidRPr="00FC28D6">
        <w:rPr>
          <w:rFonts w:ascii="Times New Roman" w:hAnsi="Times New Roman" w:cs="Times New Roman"/>
          <w:sz w:val="28"/>
          <w:szCs w:val="28"/>
        </w:rPr>
        <w:t xml:space="preserve"> с.</w:t>
      </w:r>
    </w:p>
    <w:p w14:paraId="51AC7A35" w14:textId="766E3BC1"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Батыгин Г.С. Обоснование научного вывода в прикладной социологии. – М.: Наука, 1986. </w:t>
      </w:r>
      <w:r w:rsidR="00C92DD8" w:rsidRPr="00FC28D6">
        <w:rPr>
          <w:rFonts w:ascii="Times New Roman" w:hAnsi="Times New Roman" w:cs="Times New Roman"/>
          <w:sz w:val="28"/>
          <w:szCs w:val="28"/>
        </w:rPr>
        <w:t xml:space="preserve">– </w:t>
      </w:r>
      <w:r w:rsidR="00614363" w:rsidRPr="00FC28D6">
        <w:rPr>
          <w:rFonts w:ascii="Times New Roman" w:hAnsi="Times New Roman" w:cs="Times New Roman"/>
          <w:sz w:val="28"/>
          <w:szCs w:val="28"/>
        </w:rPr>
        <w:t>270</w:t>
      </w:r>
      <w:r w:rsidR="00C92DD8" w:rsidRPr="00FC28D6">
        <w:rPr>
          <w:rFonts w:ascii="Times New Roman" w:hAnsi="Times New Roman" w:cs="Times New Roman"/>
          <w:sz w:val="28"/>
          <w:szCs w:val="28"/>
        </w:rPr>
        <w:t xml:space="preserve"> с.</w:t>
      </w:r>
    </w:p>
    <w:p w14:paraId="60D9124D" w14:textId="5F582C69"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Философский энциклопедический словарь / под ред. А.А. Ивина. – М. 2006. </w:t>
      </w:r>
      <w:r w:rsidR="00C92DD8" w:rsidRPr="00FC28D6">
        <w:rPr>
          <w:rFonts w:ascii="Times New Roman" w:hAnsi="Times New Roman" w:cs="Times New Roman"/>
          <w:sz w:val="28"/>
          <w:szCs w:val="28"/>
        </w:rPr>
        <w:t xml:space="preserve">– </w:t>
      </w:r>
      <w:r w:rsidR="00614363" w:rsidRPr="00FC28D6">
        <w:rPr>
          <w:rFonts w:ascii="Times New Roman" w:hAnsi="Times New Roman" w:cs="Times New Roman"/>
          <w:sz w:val="28"/>
          <w:szCs w:val="28"/>
        </w:rPr>
        <w:t>840</w:t>
      </w:r>
      <w:r w:rsidR="00C92DD8" w:rsidRPr="00FC28D6">
        <w:rPr>
          <w:rFonts w:ascii="Times New Roman" w:hAnsi="Times New Roman" w:cs="Times New Roman"/>
          <w:sz w:val="28"/>
          <w:szCs w:val="28"/>
        </w:rPr>
        <w:t xml:space="preserve"> с.</w:t>
      </w:r>
    </w:p>
    <w:p w14:paraId="5A05D02A" w14:textId="57C77346" w:rsidR="00F02FB7"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 Шилова М.И. Учителю о воспитанности школьников. – М.: Педагогика, 199</w:t>
      </w:r>
      <w:r w:rsidR="00F02FB7" w:rsidRPr="00FC28D6">
        <w:rPr>
          <w:rFonts w:ascii="Times New Roman" w:hAnsi="Times New Roman" w:cs="Times New Roman"/>
          <w:sz w:val="28"/>
          <w:szCs w:val="28"/>
        </w:rPr>
        <w:t>0</w:t>
      </w:r>
      <w:r w:rsidRPr="00FC28D6">
        <w:rPr>
          <w:rFonts w:ascii="Times New Roman" w:hAnsi="Times New Roman" w:cs="Times New Roman"/>
          <w:sz w:val="28"/>
          <w:szCs w:val="28"/>
        </w:rPr>
        <w:t xml:space="preserve">. – </w:t>
      </w:r>
      <w:bookmarkStart w:id="56" w:name="_Hlk103437363"/>
      <w:r w:rsidR="00614363" w:rsidRPr="00FC28D6">
        <w:rPr>
          <w:rFonts w:ascii="Times New Roman" w:hAnsi="Times New Roman" w:cs="Times New Roman"/>
          <w:sz w:val="28"/>
          <w:szCs w:val="28"/>
        </w:rPr>
        <w:t>132</w:t>
      </w:r>
      <w:r w:rsidR="00F02FB7" w:rsidRPr="00FC28D6">
        <w:rPr>
          <w:rFonts w:ascii="Times New Roman" w:hAnsi="Times New Roman" w:cs="Times New Roman"/>
          <w:sz w:val="28"/>
          <w:szCs w:val="28"/>
        </w:rPr>
        <w:t xml:space="preserve"> с</w:t>
      </w:r>
      <w:r w:rsidRPr="00FC28D6">
        <w:rPr>
          <w:rFonts w:ascii="Times New Roman" w:hAnsi="Times New Roman" w:cs="Times New Roman"/>
          <w:sz w:val="28"/>
          <w:szCs w:val="28"/>
        </w:rPr>
        <w:t xml:space="preserve">. </w:t>
      </w:r>
      <w:bookmarkEnd w:id="56"/>
    </w:p>
    <w:p w14:paraId="50138C76" w14:textId="62BC0244"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 Маврина И.А., Мотышева А.А. Проектирование системы критериальных оценок эффективности деятельности // Прикладная психология и психоанализ. – № . – 2006. – </w:t>
      </w:r>
      <w:bookmarkStart w:id="57" w:name="_Hlk103437350"/>
      <w:r w:rsidRPr="00FC28D6">
        <w:rPr>
          <w:rFonts w:ascii="Times New Roman" w:hAnsi="Times New Roman" w:cs="Times New Roman"/>
          <w:sz w:val="28"/>
          <w:szCs w:val="28"/>
        </w:rPr>
        <w:t>С. 30</w:t>
      </w:r>
      <w:bookmarkEnd w:id="57"/>
      <w:r w:rsidR="00C92DD8" w:rsidRPr="00FC28D6">
        <w:rPr>
          <w:rFonts w:ascii="Times New Roman" w:hAnsi="Times New Roman" w:cs="Times New Roman"/>
          <w:sz w:val="28"/>
          <w:szCs w:val="28"/>
        </w:rPr>
        <w:t>-</w:t>
      </w:r>
      <w:r w:rsidRPr="00FC28D6">
        <w:rPr>
          <w:rFonts w:ascii="Times New Roman" w:hAnsi="Times New Roman" w:cs="Times New Roman"/>
          <w:sz w:val="28"/>
          <w:szCs w:val="28"/>
        </w:rPr>
        <w:t>31.</w:t>
      </w:r>
    </w:p>
    <w:p w14:paraId="19006FE0" w14:textId="731779CD"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Березюк И.В. Аудит эффективности и финансовый аудит // Вестник КазНУ. </w:t>
      </w:r>
      <w:r w:rsidR="00F02FB7"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2010. – №6(82). – С. 98-103. </w:t>
      </w:r>
    </w:p>
    <w:p w14:paraId="40D0A929" w14:textId="3BD2C20D"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Макарова О.Ю. Критерии и показатели оценки эффективности // Фундаментальные исследования. – 2013. – №1-2. – С. 348-351</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p>
    <w:p w14:paraId="1FF659FF" w14:textId="6B4DF261"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Жуков В., Синева Е. Теоретические и практические аспекты аудита эффективности // Финансовый контроль. </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 2004. </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12. </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 С. 3</w:t>
      </w:r>
      <w:r w:rsidR="00F02FB7" w:rsidRPr="00FC28D6">
        <w:rPr>
          <w:rFonts w:ascii="Times New Roman" w:hAnsi="Times New Roman" w:cs="Times New Roman"/>
          <w:sz w:val="28"/>
          <w:szCs w:val="28"/>
        </w:rPr>
        <w:t>3-52</w:t>
      </w:r>
      <w:r w:rsidRPr="00FC28D6">
        <w:rPr>
          <w:rFonts w:ascii="Times New Roman" w:hAnsi="Times New Roman" w:cs="Times New Roman"/>
          <w:sz w:val="28"/>
          <w:szCs w:val="28"/>
        </w:rPr>
        <w:t>.</w:t>
      </w:r>
    </w:p>
    <w:p w14:paraId="48E745C8" w14:textId="3535DA76"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Саунин А.Н. О применении критериев в аудите эффективности использования государственных средств // Финансы и кредит. </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 2005. </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 №27(195). </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 С. 50-54</w:t>
      </w:r>
      <w:r w:rsidR="00F02FB7" w:rsidRPr="00FC28D6">
        <w:rPr>
          <w:rFonts w:ascii="Times New Roman" w:hAnsi="Times New Roman" w:cs="Times New Roman"/>
          <w:sz w:val="28"/>
          <w:szCs w:val="28"/>
        </w:rPr>
        <w:t>.</w:t>
      </w:r>
    </w:p>
    <w:p w14:paraId="6B6CE1B2" w14:textId="242DD138" w:rsidR="00127443" w:rsidRPr="00FC28D6" w:rsidRDefault="00F02FB7"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Иванова Е.И., Мельник М.В., Шлейников В.И. </w:t>
      </w:r>
      <w:r w:rsidR="00127443" w:rsidRPr="00FC28D6">
        <w:rPr>
          <w:rFonts w:ascii="Times New Roman" w:hAnsi="Times New Roman" w:cs="Times New Roman"/>
          <w:sz w:val="28"/>
          <w:szCs w:val="28"/>
        </w:rPr>
        <w:t>Аудит эффективности в рыночной экономике: учеб</w:t>
      </w:r>
      <w:r w:rsidRPr="00FC28D6">
        <w:rPr>
          <w:rFonts w:ascii="Times New Roman" w:hAnsi="Times New Roman" w:cs="Times New Roman"/>
          <w:sz w:val="28"/>
          <w:szCs w:val="28"/>
        </w:rPr>
        <w:t>.</w:t>
      </w:r>
      <w:r w:rsidR="00127443" w:rsidRPr="00FC28D6">
        <w:rPr>
          <w:rFonts w:ascii="Times New Roman" w:hAnsi="Times New Roman" w:cs="Times New Roman"/>
          <w:sz w:val="28"/>
          <w:szCs w:val="28"/>
        </w:rPr>
        <w:t xml:space="preserve"> пос</w:t>
      </w:r>
      <w:r w:rsidRPr="00FC28D6">
        <w:rPr>
          <w:rFonts w:ascii="Times New Roman" w:hAnsi="Times New Roman" w:cs="Times New Roman"/>
          <w:sz w:val="28"/>
          <w:szCs w:val="28"/>
        </w:rPr>
        <w:t>.</w:t>
      </w:r>
      <w:r w:rsidR="00127443" w:rsidRPr="00FC28D6">
        <w:rPr>
          <w:rFonts w:ascii="Times New Roman" w:hAnsi="Times New Roman" w:cs="Times New Roman"/>
          <w:sz w:val="28"/>
          <w:szCs w:val="28"/>
        </w:rPr>
        <w:t xml:space="preserve"> </w:t>
      </w:r>
      <w:r w:rsidRPr="00FC28D6">
        <w:rPr>
          <w:rFonts w:ascii="Times New Roman" w:hAnsi="Times New Roman" w:cs="Times New Roman"/>
          <w:sz w:val="28"/>
          <w:szCs w:val="28"/>
        </w:rPr>
        <w:t>–</w:t>
      </w:r>
      <w:r w:rsidR="00127443" w:rsidRPr="00FC28D6">
        <w:rPr>
          <w:rFonts w:ascii="Times New Roman" w:hAnsi="Times New Roman" w:cs="Times New Roman"/>
          <w:sz w:val="28"/>
          <w:szCs w:val="28"/>
        </w:rPr>
        <w:t xml:space="preserve"> М.: К</w:t>
      </w:r>
      <w:r w:rsidRPr="00FC28D6">
        <w:rPr>
          <w:rFonts w:ascii="Times New Roman" w:hAnsi="Times New Roman" w:cs="Times New Roman"/>
          <w:sz w:val="28"/>
          <w:szCs w:val="28"/>
        </w:rPr>
        <w:t>норус,</w:t>
      </w:r>
      <w:r w:rsidR="00127443" w:rsidRPr="00FC28D6">
        <w:rPr>
          <w:rFonts w:ascii="Times New Roman" w:hAnsi="Times New Roman" w:cs="Times New Roman"/>
          <w:sz w:val="28"/>
          <w:szCs w:val="28"/>
        </w:rPr>
        <w:t xml:space="preserve"> 2007. </w:t>
      </w:r>
      <w:r w:rsidRPr="00FC28D6">
        <w:rPr>
          <w:rFonts w:ascii="Times New Roman" w:hAnsi="Times New Roman" w:cs="Times New Roman"/>
          <w:sz w:val="28"/>
          <w:szCs w:val="28"/>
        </w:rPr>
        <w:t>– 325 с.</w:t>
      </w:r>
    </w:p>
    <w:p w14:paraId="4B1B53E9" w14:textId="070D2A8D"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ISSAI 300</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 Основополагающие принципы аудита эффективности </w:t>
      </w:r>
      <w:r w:rsidR="00F02FB7" w:rsidRPr="00FC28D6">
        <w:rPr>
          <w:rFonts w:ascii="Times New Roman" w:hAnsi="Times New Roman" w:cs="Times New Roman"/>
          <w:sz w:val="28"/>
          <w:szCs w:val="28"/>
        </w:rPr>
        <w:t xml:space="preserve">// </w:t>
      </w:r>
      <w:hyperlink r:id="rId201" w:history="1">
        <w:r w:rsidR="00F02FB7" w:rsidRPr="00FC28D6">
          <w:rPr>
            <w:rFonts w:ascii="Times New Roman" w:hAnsi="Times New Roman" w:cs="Times New Roman"/>
            <w:sz w:val="28"/>
            <w:szCs w:val="28"/>
          </w:rPr>
          <w:t>https://www.eurosai.org/handle404?exporturi=/export/sites/eurosai/.</w:t>
        </w:r>
      </w:hyperlink>
      <w:r w:rsidR="00F02FB7" w:rsidRPr="00FC28D6">
        <w:rPr>
          <w:rFonts w:ascii="Times New Roman" w:hAnsi="Times New Roman" w:cs="Times New Roman"/>
          <w:sz w:val="28"/>
          <w:szCs w:val="28"/>
        </w:rPr>
        <w:t xml:space="preserve"> </w:t>
      </w:r>
      <w:r w:rsidR="005F530A" w:rsidRPr="00FC28D6">
        <w:rPr>
          <w:rFonts w:ascii="Times New Roman" w:hAnsi="Times New Roman" w:cs="Times New Roman"/>
          <w:sz w:val="28"/>
          <w:szCs w:val="28"/>
        </w:rPr>
        <w:t>15.07.2021</w:t>
      </w:r>
      <w:r w:rsidR="00F02FB7" w:rsidRPr="00FC28D6">
        <w:rPr>
          <w:rFonts w:ascii="Times New Roman" w:hAnsi="Times New Roman" w:cs="Times New Roman"/>
          <w:sz w:val="28"/>
          <w:szCs w:val="28"/>
        </w:rPr>
        <w:t>.</w:t>
      </w:r>
    </w:p>
    <w:p w14:paraId="726F015C" w14:textId="36877962"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ISSAI 100. Основополагающие принципы аудита государственного сектора</w:t>
      </w:r>
      <w:r w:rsidR="00F02FB7"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 </w:t>
      </w:r>
      <w:hyperlink r:id="rId202" w:history="1">
        <w:r w:rsidR="00F02FB7" w:rsidRPr="00FC28D6">
          <w:rPr>
            <w:rFonts w:ascii="Times New Roman" w:hAnsi="Times New Roman" w:cs="Times New Roman"/>
            <w:sz w:val="28"/>
            <w:szCs w:val="28"/>
          </w:rPr>
          <w:t>https://www.intosai.org/fileadmin/downloads/documents.</w:t>
        </w:r>
      </w:hyperlink>
      <w:r w:rsidR="00A02AB4" w:rsidRPr="00FC28D6">
        <w:rPr>
          <w:rFonts w:ascii="Times New Roman" w:hAnsi="Times New Roman" w:cs="Times New Roman"/>
          <w:sz w:val="28"/>
          <w:szCs w:val="28"/>
        </w:rPr>
        <w:t xml:space="preserve"> </w:t>
      </w:r>
      <w:r w:rsidR="005F530A" w:rsidRPr="00FC28D6">
        <w:rPr>
          <w:rFonts w:ascii="Times New Roman" w:hAnsi="Times New Roman" w:cs="Times New Roman"/>
          <w:sz w:val="28"/>
          <w:szCs w:val="28"/>
        </w:rPr>
        <w:t>16.07.2021</w:t>
      </w:r>
      <w:r w:rsidR="00A02AB4"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p>
    <w:p w14:paraId="27941FF5" w14:textId="6B788BB3"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Приказ Председателя Счетного комитета по контролю за исполнением республиканского бюджета</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 Об утверждении Методики проведения аудита эффективности деятельности государственного органа</w:t>
      </w:r>
      <w:r w:rsidR="00F02FB7" w:rsidRPr="00FC28D6">
        <w:rPr>
          <w:rFonts w:ascii="Times New Roman" w:hAnsi="Times New Roman" w:cs="Times New Roman"/>
          <w:sz w:val="28"/>
          <w:szCs w:val="28"/>
        </w:rPr>
        <w:t>: утв. 4 марта 2019 года, №41-н/қ</w:t>
      </w:r>
      <w:r w:rsidR="00A02AB4" w:rsidRPr="00FC28D6">
        <w:rPr>
          <w:rFonts w:ascii="Times New Roman" w:hAnsi="Times New Roman" w:cs="Times New Roman"/>
          <w:sz w:val="28"/>
          <w:szCs w:val="28"/>
        </w:rPr>
        <w:t xml:space="preserve"> </w:t>
      </w:r>
      <w:r w:rsidR="00F02FB7" w:rsidRPr="00FC28D6">
        <w:rPr>
          <w:rFonts w:ascii="Times New Roman" w:hAnsi="Times New Roman" w:cs="Times New Roman"/>
          <w:sz w:val="28"/>
          <w:szCs w:val="28"/>
        </w:rPr>
        <w:t xml:space="preserve">// </w:t>
      </w:r>
      <w:r w:rsidR="005F530A" w:rsidRPr="00FC28D6">
        <w:rPr>
          <w:rFonts w:ascii="Times New Roman" w:hAnsi="Times New Roman" w:cs="Times New Roman"/>
          <w:sz w:val="28"/>
          <w:szCs w:val="28"/>
        </w:rPr>
        <w:t>https://www.gov.kz/memleket/entities/esep/documents/1?lang=ru</w:t>
      </w:r>
      <w:r w:rsidR="00F02FB7" w:rsidRPr="00FC28D6">
        <w:rPr>
          <w:rFonts w:ascii="Times New Roman" w:hAnsi="Times New Roman" w:cs="Times New Roman"/>
          <w:sz w:val="28"/>
          <w:szCs w:val="28"/>
        </w:rPr>
        <w:t xml:space="preserve">. </w:t>
      </w:r>
      <w:r w:rsidR="005F530A" w:rsidRPr="00FC28D6">
        <w:rPr>
          <w:rFonts w:ascii="Times New Roman" w:hAnsi="Times New Roman" w:cs="Times New Roman"/>
          <w:sz w:val="28"/>
          <w:szCs w:val="28"/>
        </w:rPr>
        <w:t>21.03.2021</w:t>
      </w:r>
      <w:r w:rsidR="00A02AB4" w:rsidRPr="00FC28D6">
        <w:rPr>
          <w:rFonts w:ascii="Times New Roman" w:hAnsi="Times New Roman" w:cs="Times New Roman"/>
          <w:sz w:val="28"/>
          <w:szCs w:val="28"/>
        </w:rPr>
        <w:t>.</w:t>
      </w:r>
    </w:p>
    <w:p w14:paraId="789AC574" w14:textId="662A4260" w:rsidR="00127443" w:rsidRPr="00FC28D6" w:rsidRDefault="00127443" w:rsidP="00127443">
      <w:pPr>
        <w:pStyle w:val="a3"/>
        <w:numPr>
          <w:ilvl w:val="0"/>
          <w:numId w:val="85"/>
        </w:numPr>
        <w:tabs>
          <w:tab w:val="left" w:pos="1134"/>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Закон Республики Казахстан</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 О государственном аудите и финансовом контроле</w:t>
      </w:r>
      <w:r w:rsidR="00F02FB7" w:rsidRPr="00FC28D6">
        <w:rPr>
          <w:rFonts w:ascii="Times New Roman" w:hAnsi="Times New Roman" w:cs="Times New Roman"/>
          <w:sz w:val="28"/>
          <w:szCs w:val="28"/>
        </w:rPr>
        <w:t>: принят 12 ноября 2015 года, №392-V</w:t>
      </w:r>
      <w:r w:rsidRPr="00FC28D6">
        <w:rPr>
          <w:rFonts w:ascii="Times New Roman" w:hAnsi="Times New Roman" w:cs="Times New Roman"/>
          <w:sz w:val="28"/>
          <w:szCs w:val="28"/>
        </w:rPr>
        <w:t xml:space="preserve"> (с изм</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 и доп</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 по состоянию на 11.01.2022) </w:t>
      </w:r>
      <w:r w:rsidR="00F02FB7" w:rsidRPr="00FC28D6">
        <w:rPr>
          <w:rFonts w:ascii="Times New Roman" w:hAnsi="Times New Roman" w:cs="Times New Roman"/>
          <w:sz w:val="28"/>
          <w:szCs w:val="28"/>
        </w:rPr>
        <w:t xml:space="preserve">// </w:t>
      </w:r>
      <w:r w:rsidRPr="00FC28D6">
        <w:rPr>
          <w:rFonts w:ascii="Times New Roman" w:hAnsi="Times New Roman" w:cs="Times New Roman"/>
          <w:sz w:val="28"/>
          <w:szCs w:val="28"/>
        </w:rPr>
        <w:t>https://adilet.zan.kz/rus/docs/Z1500000392</w:t>
      </w:r>
      <w:r w:rsidR="00F02FB7" w:rsidRPr="00FC28D6">
        <w:rPr>
          <w:rFonts w:ascii="Times New Roman" w:hAnsi="Times New Roman" w:cs="Times New Roman"/>
          <w:sz w:val="28"/>
          <w:szCs w:val="28"/>
        </w:rPr>
        <w:t>.</w:t>
      </w:r>
      <w:r w:rsidR="00A02AB4" w:rsidRPr="00FC28D6">
        <w:rPr>
          <w:rFonts w:ascii="Times New Roman" w:hAnsi="Times New Roman" w:cs="Times New Roman"/>
          <w:sz w:val="28"/>
          <w:szCs w:val="28"/>
        </w:rPr>
        <w:t xml:space="preserve"> </w:t>
      </w:r>
      <w:r w:rsidR="005F530A" w:rsidRPr="00FC28D6">
        <w:rPr>
          <w:rFonts w:ascii="Times New Roman" w:hAnsi="Times New Roman" w:cs="Times New Roman"/>
          <w:sz w:val="28"/>
          <w:szCs w:val="28"/>
        </w:rPr>
        <w:t>15.08.2021</w:t>
      </w:r>
      <w:r w:rsidR="00A02AB4" w:rsidRPr="00FC28D6">
        <w:rPr>
          <w:rFonts w:ascii="Times New Roman" w:hAnsi="Times New Roman" w:cs="Times New Roman"/>
          <w:sz w:val="28"/>
          <w:szCs w:val="28"/>
        </w:rPr>
        <w:t>.</w:t>
      </w:r>
    </w:p>
    <w:p w14:paraId="6495EFF8" w14:textId="467BEE15"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Процедурные стандарты внешнего государственного аудита и финансового контроля</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 утв</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 Нормативным постановлением Счетного комитета по контролю за исполнением республиканского бюджета от 31 марта 2016 года</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 №5-НҚ (с изм</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 и доп</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 по состоянию на 03.09.2021) </w:t>
      </w:r>
      <w:r w:rsidR="00F02FB7" w:rsidRPr="00FC28D6">
        <w:rPr>
          <w:rFonts w:ascii="Times New Roman" w:hAnsi="Times New Roman" w:cs="Times New Roman"/>
          <w:sz w:val="28"/>
          <w:szCs w:val="28"/>
        </w:rPr>
        <w:t xml:space="preserve">// </w:t>
      </w:r>
      <w:hyperlink r:id="rId203" w:history="1">
        <w:r w:rsidR="00F02FB7" w:rsidRPr="00FC28D6">
          <w:rPr>
            <w:rFonts w:ascii="Times New Roman" w:hAnsi="Times New Roman" w:cs="Times New Roman"/>
            <w:sz w:val="28"/>
            <w:szCs w:val="28"/>
          </w:rPr>
          <w:t>https://adilet.zan.kz</w:t>
        </w:r>
      </w:hyperlink>
      <w:r w:rsidR="00F02FB7" w:rsidRPr="00FC28D6">
        <w:rPr>
          <w:rFonts w:ascii="Times New Roman" w:hAnsi="Times New Roman" w:cs="Times New Roman"/>
          <w:sz w:val="28"/>
          <w:szCs w:val="28"/>
        </w:rPr>
        <w:t xml:space="preserve"> </w:t>
      </w:r>
      <w:r w:rsidRPr="00FC28D6">
        <w:rPr>
          <w:rFonts w:ascii="Times New Roman" w:hAnsi="Times New Roman" w:cs="Times New Roman"/>
          <w:sz w:val="28"/>
          <w:szCs w:val="28"/>
        </w:rPr>
        <w:t>/rus/docs/V1600013647</w:t>
      </w:r>
      <w:r w:rsidR="005F530A" w:rsidRPr="00FC28D6">
        <w:rPr>
          <w:rFonts w:ascii="Times New Roman" w:hAnsi="Times New Roman" w:cs="Times New Roman"/>
          <w:sz w:val="28"/>
          <w:szCs w:val="28"/>
        </w:rPr>
        <w:t>.</w:t>
      </w:r>
      <w:r w:rsidR="00A02AB4" w:rsidRPr="00FC28D6">
        <w:rPr>
          <w:rFonts w:ascii="Times New Roman" w:hAnsi="Times New Roman" w:cs="Times New Roman"/>
          <w:sz w:val="28"/>
          <w:szCs w:val="28"/>
        </w:rPr>
        <w:t xml:space="preserve"> </w:t>
      </w:r>
      <w:r w:rsidR="005F530A" w:rsidRPr="00FC28D6">
        <w:rPr>
          <w:rFonts w:ascii="Times New Roman" w:hAnsi="Times New Roman" w:cs="Times New Roman"/>
          <w:sz w:val="28"/>
          <w:szCs w:val="28"/>
        </w:rPr>
        <w:t>24.08.2021</w:t>
      </w:r>
      <w:r w:rsidR="00A02AB4" w:rsidRPr="00FC28D6">
        <w:rPr>
          <w:rFonts w:ascii="Times New Roman" w:hAnsi="Times New Roman" w:cs="Times New Roman"/>
          <w:sz w:val="28"/>
          <w:szCs w:val="28"/>
        </w:rPr>
        <w:t>.</w:t>
      </w:r>
    </w:p>
    <w:p w14:paraId="6723EE9C" w14:textId="0B9EDFEA"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lastRenderedPageBreak/>
        <w:t>Процедурный стандарт внутреннего государственного аудита и финансового контроля по проведению аудита эффективности службами внутреннего аудита</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 утв</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 Приказом Министра финансов Республики Казахстан от 2 октября 2018 года</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 №873 </w:t>
      </w:r>
      <w:r w:rsidR="00F02FB7" w:rsidRPr="00FC28D6">
        <w:rPr>
          <w:rFonts w:ascii="Times New Roman" w:hAnsi="Times New Roman" w:cs="Times New Roman"/>
          <w:sz w:val="28"/>
          <w:szCs w:val="28"/>
        </w:rPr>
        <w:t xml:space="preserve">// </w:t>
      </w:r>
      <w:r w:rsidRPr="00FC28D6">
        <w:rPr>
          <w:rFonts w:ascii="Times New Roman" w:hAnsi="Times New Roman" w:cs="Times New Roman"/>
          <w:sz w:val="28"/>
          <w:szCs w:val="28"/>
        </w:rPr>
        <w:t>https://adilet.zan.kz/rus/docs/V1800017690</w:t>
      </w:r>
      <w:r w:rsidR="00F02FB7" w:rsidRPr="00FC28D6">
        <w:rPr>
          <w:rFonts w:ascii="Times New Roman" w:hAnsi="Times New Roman" w:cs="Times New Roman"/>
          <w:sz w:val="28"/>
          <w:szCs w:val="28"/>
        </w:rPr>
        <w:t>.</w:t>
      </w:r>
      <w:r w:rsidR="00A02AB4" w:rsidRPr="00FC28D6">
        <w:rPr>
          <w:rFonts w:ascii="Times New Roman" w:eastAsiaTheme="minorEastAsia" w:hAnsi="Times New Roman" w:cs="Times New Roman"/>
          <w:sz w:val="28"/>
          <w:szCs w:val="28"/>
        </w:rPr>
        <w:t xml:space="preserve"> </w:t>
      </w:r>
      <w:r w:rsidR="00A10492" w:rsidRPr="00FC28D6">
        <w:rPr>
          <w:rFonts w:ascii="Times New Roman" w:hAnsi="Times New Roman" w:cs="Times New Roman"/>
          <w:sz w:val="28"/>
          <w:szCs w:val="28"/>
        </w:rPr>
        <w:t>16.08.2021</w:t>
      </w:r>
      <w:r w:rsidR="00A02AB4" w:rsidRPr="00FC28D6">
        <w:rPr>
          <w:rFonts w:ascii="Times New Roman" w:eastAsiaTheme="minorEastAsia" w:hAnsi="Times New Roman" w:cs="Times New Roman"/>
          <w:sz w:val="28"/>
          <w:szCs w:val="28"/>
        </w:rPr>
        <w:t>.</w:t>
      </w:r>
    </w:p>
    <w:p w14:paraId="6885B7A0" w14:textId="09038018"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Сембаев Д.К., Алибекова Б.А. Показатели аудита эффективности деятельности государственных органов // Вестник ЕНУ имени Л.Н. Гумилева</w:t>
      </w:r>
      <w:r w:rsidR="00F02FB7"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r w:rsidR="00F02FB7"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2022. – №1. – С. 177-185. </w:t>
      </w:r>
    </w:p>
    <w:p w14:paraId="6CE276F9" w14:textId="4D9F9BCC" w:rsidR="00127443" w:rsidRPr="00FC28D6" w:rsidRDefault="00E07A71" w:rsidP="00AA5254">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Направления деятельности </w:t>
      </w:r>
      <w:r w:rsidR="00F3120D" w:rsidRPr="00FC28D6">
        <w:rPr>
          <w:rFonts w:ascii="Times New Roman" w:hAnsi="Times New Roman" w:cs="Times New Roman"/>
          <w:sz w:val="28"/>
          <w:szCs w:val="28"/>
        </w:rPr>
        <w:t>/</w:t>
      </w:r>
      <w:r w:rsidR="00F02FB7"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Международн</w:t>
      </w:r>
      <w:r w:rsidR="00F02FB7" w:rsidRPr="00FC28D6">
        <w:rPr>
          <w:rFonts w:ascii="Times New Roman" w:hAnsi="Times New Roman" w:cs="Times New Roman"/>
          <w:sz w:val="28"/>
          <w:szCs w:val="28"/>
        </w:rPr>
        <w:t>ая</w:t>
      </w:r>
      <w:r w:rsidR="00127443" w:rsidRPr="00FC28D6">
        <w:rPr>
          <w:rFonts w:ascii="Times New Roman" w:hAnsi="Times New Roman" w:cs="Times New Roman"/>
          <w:sz w:val="28"/>
          <w:szCs w:val="28"/>
        </w:rPr>
        <w:t xml:space="preserve"> организаци</w:t>
      </w:r>
      <w:r w:rsidR="00F02FB7" w:rsidRPr="00FC28D6">
        <w:rPr>
          <w:rFonts w:ascii="Times New Roman" w:hAnsi="Times New Roman" w:cs="Times New Roman"/>
          <w:sz w:val="28"/>
          <w:szCs w:val="28"/>
        </w:rPr>
        <w:t>я</w:t>
      </w:r>
      <w:r w:rsidR="00127443" w:rsidRPr="00FC28D6">
        <w:rPr>
          <w:rFonts w:ascii="Times New Roman" w:hAnsi="Times New Roman" w:cs="Times New Roman"/>
          <w:sz w:val="28"/>
          <w:szCs w:val="28"/>
        </w:rPr>
        <w:t xml:space="preserve"> высших органов аудита</w:t>
      </w:r>
      <w:r w:rsidR="00F02FB7"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 xml:space="preserve"> </w:t>
      </w:r>
      <w:hyperlink r:id="rId204" w:history="1">
        <w:r w:rsidR="00127443" w:rsidRPr="00FC28D6">
          <w:rPr>
            <w:rFonts w:ascii="Times New Roman" w:hAnsi="Times New Roman" w:cs="Times New Roman"/>
            <w:sz w:val="28"/>
            <w:szCs w:val="28"/>
          </w:rPr>
          <w:t>https://www.intosai.org/</w:t>
        </w:r>
      </w:hyperlink>
      <w:hyperlink r:id="rId205" w:history="1"/>
      <w:r w:rsidR="00127443" w:rsidRPr="00FC28D6">
        <w:rPr>
          <w:rFonts w:ascii="Times New Roman" w:hAnsi="Times New Roman" w:cs="Times New Roman"/>
          <w:sz w:val="28"/>
          <w:szCs w:val="28"/>
        </w:rPr>
        <w:t>. 13.10.2019.</w:t>
      </w:r>
    </w:p>
    <w:p w14:paraId="46FB2658" w14:textId="23653EFA" w:rsidR="00127443" w:rsidRPr="00FC28D6" w:rsidRDefault="00E07A71" w:rsidP="00A45629">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Цели EUROSAI </w:t>
      </w:r>
      <w:r w:rsidR="00F3120D" w:rsidRPr="00FC28D6">
        <w:rPr>
          <w:rFonts w:ascii="Times New Roman" w:hAnsi="Times New Roman" w:cs="Times New Roman"/>
          <w:sz w:val="28"/>
          <w:szCs w:val="28"/>
        </w:rPr>
        <w:t>/</w:t>
      </w:r>
      <w:r w:rsidR="00127443" w:rsidRPr="00FC28D6">
        <w:rPr>
          <w:rFonts w:ascii="Times New Roman" w:hAnsi="Times New Roman" w:cs="Times New Roman"/>
          <w:sz w:val="28"/>
          <w:szCs w:val="28"/>
        </w:rPr>
        <w:t xml:space="preserve"> Европейск</w:t>
      </w:r>
      <w:r w:rsidR="00F3120D" w:rsidRPr="00FC28D6">
        <w:rPr>
          <w:rFonts w:ascii="Times New Roman" w:hAnsi="Times New Roman" w:cs="Times New Roman"/>
          <w:sz w:val="28"/>
          <w:szCs w:val="28"/>
        </w:rPr>
        <w:t xml:space="preserve">ая </w:t>
      </w:r>
      <w:r w:rsidR="00127443" w:rsidRPr="00FC28D6">
        <w:rPr>
          <w:rFonts w:ascii="Times New Roman" w:hAnsi="Times New Roman" w:cs="Times New Roman"/>
          <w:sz w:val="28"/>
          <w:szCs w:val="28"/>
        </w:rPr>
        <w:t>организаци</w:t>
      </w:r>
      <w:r w:rsidR="00F3120D" w:rsidRPr="00FC28D6">
        <w:rPr>
          <w:rFonts w:ascii="Times New Roman" w:hAnsi="Times New Roman" w:cs="Times New Roman"/>
          <w:sz w:val="28"/>
          <w:szCs w:val="28"/>
        </w:rPr>
        <w:t>я</w:t>
      </w:r>
      <w:r w:rsidR="00127443" w:rsidRPr="00FC28D6">
        <w:rPr>
          <w:rFonts w:ascii="Times New Roman" w:hAnsi="Times New Roman" w:cs="Times New Roman"/>
          <w:sz w:val="28"/>
          <w:szCs w:val="28"/>
        </w:rPr>
        <w:t xml:space="preserve"> высших органов аудита </w:t>
      </w:r>
      <w:r w:rsidR="00F02FB7" w:rsidRPr="00FC28D6">
        <w:rPr>
          <w:rFonts w:ascii="Times New Roman" w:hAnsi="Times New Roman" w:cs="Times New Roman"/>
          <w:sz w:val="28"/>
          <w:szCs w:val="28"/>
        </w:rPr>
        <w:t>(</w:t>
      </w:r>
      <w:r w:rsidR="00127443" w:rsidRPr="00FC28D6">
        <w:rPr>
          <w:rFonts w:ascii="Times New Roman" w:hAnsi="Times New Roman" w:cs="Times New Roman"/>
          <w:sz w:val="28"/>
          <w:szCs w:val="28"/>
        </w:rPr>
        <w:t>EUROSAI)</w:t>
      </w:r>
      <w:r w:rsidR="00F02FB7"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 xml:space="preserve"> www.eurosai.org</w:t>
      </w:r>
      <w:hyperlink r:id="rId206" w:history="1"/>
      <w:r w:rsidR="00127443" w:rsidRPr="00FC28D6">
        <w:rPr>
          <w:rFonts w:ascii="Times New Roman" w:hAnsi="Times New Roman" w:cs="Times New Roman"/>
          <w:sz w:val="28"/>
          <w:szCs w:val="28"/>
        </w:rPr>
        <w:t>. 17.08.2020.</w:t>
      </w:r>
    </w:p>
    <w:p w14:paraId="2BFAC96C" w14:textId="4522405E" w:rsidR="00127443" w:rsidRPr="00FC28D6" w:rsidRDefault="00E07A71"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Видение и миссия </w:t>
      </w:r>
      <w:r w:rsidR="00F3120D"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Азиатск</w:t>
      </w:r>
      <w:r w:rsidR="00F3120D" w:rsidRPr="00FC28D6">
        <w:rPr>
          <w:rFonts w:ascii="Times New Roman" w:hAnsi="Times New Roman" w:cs="Times New Roman"/>
          <w:sz w:val="28"/>
          <w:szCs w:val="28"/>
        </w:rPr>
        <w:t>ая</w:t>
      </w:r>
      <w:r w:rsidR="00127443" w:rsidRPr="00FC28D6">
        <w:rPr>
          <w:rFonts w:ascii="Times New Roman" w:hAnsi="Times New Roman" w:cs="Times New Roman"/>
          <w:sz w:val="28"/>
          <w:szCs w:val="28"/>
        </w:rPr>
        <w:t xml:space="preserve"> организаци</w:t>
      </w:r>
      <w:r w:rsidR="00F3120D" w:rsidRPr="00FC28D6">
        <w:rPr>
          <w:rFonts w:ascii="Times New Roman" w:hAnsi="Times New Roman" w:cs="Times New Roman"/>
          <w:sz w:val="28"/>
          <w:szCs w:val="28"/>
        </w:rPr>
        <w:t>я</w:t>
      </w:r>
      <w:r w:rsidR="00127443" w:rsidRPr="00FC28D6">
        <w:rPr>
          <w:rFonts w:ascii="Times New Roman" w:hAnsi="Times New Roman" w:cs="Times New Roman"/>
          <w:sz w:val="28"/>
          <w:szCs w:val="28"/>
        </w:rPr>
        <w:t xml:space="preserve"> высших органов аудита ASOSAI </w:t>
      </w:r>
      <w:r w:rsidR="00F3120D" w:rsidRPr="00FC28D6">
        <w:rPr>
          <w:rFonts w:ascii="Times New Roman" w:hAnsi="Times New Roman" w:cs="Times New Roman"/>
          <w:sz w:val="28"/>
          <w:szCs w:val="28"/>
        </w:rPr>
        <w:t>//</w:t>
      </w:r>
      <w:r w:rsidR="00127443" w:rsidRPr="00FC28D6">
        <w:rPr>
          <w:rFonts w:ascii="Times New Roman" w:hAnsi="Times New Roman" w:cs="Times New Roman"/>
          <w:sz w:val="28"/>
          <w:szCs w:val="28"/>
        </w:rPr>
        <w:t xml:space="preserve"> www.asosai.org</w:t>
      </w:r>
      <w:hyperlink r:id="rId207" w:history="1"/>
      <w:r w:rsidR="00127443" w:rsidRPr="00FC28D6">
        <w:rPr>
          <w:rFonts w:ascii="Times New Roman" w:hAnsi="Times New Roman" w:cs="Times New Roman"/>
          <w:sz w:val="28"/>
          <w:szCs w:val="28"/>
        </w:rPr>
        <w:t>. 07.07.2020.</w:t>
      </w:r>
    </w:p>
    <w:p w14:paraId="4F0E0AB3" w14:textId="77F8EB13"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Международные стандарты высших органов аудита ISSAI</w:t>
      </w:r>
      <w:r w:rsidR="00F3120D"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 www.issai.org</w:t>
      </w:r>
      <w:hyperlink r:id="rId208" w:history="1"/>
      <w:r w:rsidRPr="00FC28D6">
        <w:rPr>
          <w:rFonts w:ascii="Times New Roman" w:hAnsi="Times New Roman" w:cs="Times New Roman"/>
          <w:sz w:val="28"/>
          <w:szCs w:val="28"/>
        </w:rPr>
        <w:t>. 17.08.2020.</w:t>
      </w:r>
    </w:p>
    <w:p w14:paraId="68BD6664" w14:textId="256B3FE7"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Кодекс Республики Казахстан</w:t>
      </w:r>
      <w:r w:rsidR="00F3120D" w:rsidRPr="00FC28D6">
        <w:rPr>
          <w:rFonts w:ascii="Times New Roman" w:hAnsi="Times New Roman" w:cs="Times New Roman"/>
          <w:sz w:val="28"/>
          <w:szCs w:val="28"/>
        </w:rPr>
        <w:t>.</w:t>
      </w:r>
      <w:r w:rsidRPr="00FC28D6">
        <w:rPr>
          <w:rFonts w:ascii="Times New Roman" w:hAnsi="Times New Roman" w:cs="Times New Roman"/>
          <w:sz w:val="28"/>
          <w:szCs w:val="28"/>
        </w:rPr>
        <w:t xml:space="preserve"> Административный процедурно-процессуальный кодекс Республики Казахстан</w:t>
      </w:r>
      <w:r w:rsidR="00F3120D" w:rsidRPr="00FC28D6">
        <w:rPr>
          <w:rFonts w:ascii="Times New Roman" w:hAnsi="Times New Roman" w:cs="Times New Roman"/>
          <w:sz w:val="28"/>
          <w:szCs w:val="28"/>
        </w:rPr>
        <w:t>: принят 29 июня 2020 года, №350-VI</w:t>
      </w:r>
      <w:r w:rsidRPr="00FC28D6">
        <w:rPr>
          <w:rFonts w:ascii="Times New Roman" w:hAnsi="Times New Roman" w:cs="Times New Roman"/>
          <w:sz w:val="28"/>
          <w:szCs w:val="28"/>
        </w:rPr>
        <w:t xml:space="preserve"> (с изм</w:t>
      </w:r>
      <w:r w:rsidR="00F3120D" w:rsidRPr="00FC28D6">
        <w:rPr>
          <w:rFonts w:ascii="Times New Roman" w:hAnsi="Times New Roman" w:cs="Times New Roman"/>
          <w:sz w:val="28"/>
          <w:szCs w:val="28"/>
        </w:rPr>
        <w:t>.</w:t>
      </w:r>
      <w:r w:rsidRPr="00FC28D6">
        <w:rPr>
          <w:rFonts w:ascii="Times New Roman" w:hAnsi="Times New Roman" w:cs="Times New Roman"/>
          <w:sz w:val="28"/>
          <w:szCs w:val="28"/>
        </w:rPr>
        <w:t xml:space="preserve"> и доп</w:t>
      </w:r>
      <w:r w:rsidR="00F3120D" w:rsidRPr="00FC28D6">
        <w:rPr>
          <w:rFonts w:ascii="Times New Roman" w:hAnsi="Times New Roman" w:cs="Times New Roman"/>
          <w:sz w:val="28"/>
          <w:szCs w:val="28"/>
        </w:rPr>
        <w:t>.</w:t>
      </w:r>
      <w:r w:rsidRPr="00FC28D6">
        <w:rPr>
          <w:rFonts w:ascii="Times New Roman" w:hAnsi="Times New Roman" w:cs="Times New Roman"/>
          <w:sz w:val="28"/>
          <w:szCs w:val="28"/>
        </w:rPr>
        <w:t xml:space="preserve"> по состоянию на 07.03.2022) </w:t>
      </w:r>
      <w:r w:rsidR="00F3120D" w:rsidRPr="00FC28D6">
        <w:rPr>
          <w:rFonts w:ascii="Times New Roman" w:hAnsi="Times New Roman" w:cs="Times New Roman"/>
          <w:sz w:val="28"/>
          <w:szCs w:val="28"/>
        </w:rPr>
        <w:t xml:space="preserve">// </w:t>
      </w:r>
      <w:hyperlink r:id="rId209" w:history="1">
        <w:r w:rsidR="00F3120D" w:rsidRPr="00FC28D6">
          <w:rPr>
            <w:rStyle w:val="a8"/>
            <w:rFonts w:ascii="Times New Roman" w:hAnsi="Times New Roman" w:cs="Times New Roman"/>
            <w:color w:val="auto"/>
            <w:sz w:val="28"/>
            <w:szCs w:val="28"/>
            <w:u w:val="none"/>
          </w:rPr>
          <w:t>https://adilet.zan.kz</w:t>
        </w:r>
      </w:hyperlink>
      <w:r w:rsidR="00F3120D" w:rsidRPr="00FC28D6">
        <w:rPr>
          <w:rFonts w:ascii="Times New Roman" w:hAnsi="Times New Roman" w:cs="Times New Roman"/>
          <w:sz w:val="28"/>
          <w:szCs w:val="28"/>
        </w:rPr>
        <w:t xml:space="preserve"> </w:t>
      </w:r>
      <w:r w:rsidRPr="00FC28D6">
        <w:rPr>
          <w:rFonts w:ascii="Times New Roman" w:hAnsi="Times New Roman" w:cs="Times New Roman"/>
          <w:sz w:val="28"/>
          <w:szCs w:val="28"/>
        </w:rPr>
        <w:t>/rus/archive/docs/K2000000350</w:t>
      </w:r>
      <w:r w:rsidR="00B92181" w:rsidRPr="00FC28D6">
        <w:rPr>
          <w:rFonts w:ascii="Times New Roman" w:hAnsi="Times New Roman" w:cs="Times New Roman"/>
          <w:sz w:val="28"/>
          <w:szCs w:val="28"/>
        </w:rPr>
        <w:t xml:space="preserve">. </w:t>
      </w:r>
      <w:r w:rsidRPr="00FC28D6">
        <w:rPr>
          <w:rFonts w:ascii="Times New Roman" w:hAnsi="Times New Roman" w:cs="Times New Roman"/>
          <w:sz w:val="28"/>
          <w:szCs w:val="28"/>
        </w:rPr>
        <w:t>07.03.2022</w:t>
      </w:r>
      <w:r w:rsidR="00B92181" w:rsidRPr="00FC28D6">
        <w:rPr>
          <w:rFonts w:ascii="Times New Roman" w:hAnsi="Times New Roman" w:cs="Times New Roman"/>
          <w:sz w:val="28"/>
          <w:szCs w:val="28"/>
        </w:rPr>
        <w:t>.</w:t>
      </w:r>
    </w:p>
    <w:p w14:paraId="450E03B6" w14:textId="000EF798" w:rsidR="00127443" w:rsidRPr="00FC28D6" w:rsidRDefault="00127443" w:rsidP="00127443">
      <w:pPr>
        <w:pStyle w:val="a3"/>
        <w:numPr>
          <w:ilvl w:val="0"/>
          <w:numId w:val="85"/>
        </w:numPr>
        <w:tabs>
          <w:tab w:val="left" w:pos="1134"/>
        </w:tabs>
        <w:spacing w:after="0" w:line="240" w:lineRule="auto"/>
        <w:ind w:left="0" w:firstLine="709"/>
        <w:jc w:val="both"/>
        <w:outlineLvl w:val="0"/>
        <w:rPr>
          <w:rFonts w:ascii="Times New Roman" w:hAnsi="Times New Roman" w:cs="Times New Roman"/>
          <w:sz w:val="28"/>
          <w:szCs w:val="28"/>
        </w:rPr>
      </w:pPr>
      <w:r w:rsidRPr="00FC28D6">
        <w:rPr>
          <w:rFonts w:ascii="Times New Roman" w:hAnsi="Times New Roman" w:cs="Times New Roman"/>
          <w:sz w:val="28"/>
          <w:szCs w:val="28"/>
        </w:rPr>
        <w:t>Постановление Правительства Республики Казахстан</w:t>
      </w:r>
      <w:r w:rsidR="00F3120D"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r w:rsidR="00F3120D" w:rsidRPr="00FC28D6">
        <w:rPr>
          <w:rFonts w:ascii="Times New Roman" w:hAnsi="Times New Roman" w:cs="Times New Roman"/>
          <w:sz w:val="28"/>
          <w:szCs w:val="28"/>
        </w:rPr>
        <w:t xml:space="preserve">Об утверждении Системы государственного планирования в Республике Казахстан: утв. </w:t>
      </w:r>
      <w:r w:rsidRPr="00FC28D6">
        <w:rPr>
          <w:rFonts w:ascii="Times New Roman" w:hAnsi="Times New Roman" w:cs="Times New Roman"/>
          <w:sz w:val="28"/>
          <w:szCs w:val="28"/>
        </w:rPr>
        <w:t>29 ноября 2017 года</w:t>
      </w:r>
      <w:r w:rsidR="00F3120D" w:rsidRPr="00FC28D6">
        <w:rPr>
          <w:rFonts w:ascii="Times New Roman" w:hAnsi="Times New Roman" w:cs="Times New Roman"/>
          <w:sz w:val="28"/>
          <w:szCs w:val="28"/>
        </w:rPr>
        <w:t>,</w:t>
      </w:r>
      <w:r w:rsidRPr="00FC28D6">
        <w:rPr>
          <w:rFonts w:ascii="Times New Roman" w:hAnsi="Times New Roman" w:cs="Times New Roman"/>
          <w:sz w:val="28"/>
          <w:szCs w:val="28"/>
        </w:rPr>
        <w:t xml:space="preserve"> №790 (с изм</w:t>
      </w:r>
      <w:r w:rsidR="00F3120D" w:rsidRPr="00FC28D6">
        <w:rPr>
          <w:rFonts w:ascii="Times New Roman" w:hAnsi="Times New Roman" w:cs="Times New Roman"/>
          <w:sz w:val="28"/>
          <w:szCs w:val="28"/>
        </w:rPr>
        <w:t>.</w:t>
      </w:r>
      <w:r w:rsidRPr="00FC28D6">
        <w:rPr>
          <w:rFonts w:ascii="Times New Roman" w:hAnsi="Times New Roman" w:cs="Times New Roman"/>
          <w:sz w:val="28"/>
          <w:szCs w:val="28"/>
        </w:rPr>
        <w:t xml:space="preserve"> от 26.02.2021) </w:t>
      </w:r>
      <w:r w:rsidR="00F3120D" w:rsidRPr="00FC28D6">
        <w:rPr>
          <w:rFonts w:ascii="Times New Roman" w:hAnsi="Times New Roman" w:cs="Times New Roman"/>
          <w:sz w:val="28"/>
          <w:szCs w:val="28"/>
        </w:rPr>
        <w:t xml:space="preserve">// </w:t>
      </w:r>
      <w:r w:rsidRPr="00FC28D6">
        <w:rPr>
          <w:rFonts w:ascii="Times New Roman" w:hAnsi="Times New Roman" w:cs="Times New Roman"/>
          <w:sz w:val="28"/>
          <w:szCs w:val="28"/>
        </w:rPr>
        <w:t>https://adilet.zan.kz/rus/docs/P1700000790</w:t>
      </w:r>
      <w:r w:rsidR="005F530A" w:rsidRPr="00FC28D6">
        <w:rPr>
          <w:rFonts w:ascii="Times New Roman" w:hAnsi="Times New Roman" w:cs="Times New Roman"/>
          <w:sz w:val="28"/>
          <w:szCs w:val="28"/>
        </w:rPr>
        <w:t>.</w:t>
      </w:r>
      <w:r w:rsidR="00A02AB4" w:rsidRPr="00FC28D6">
        <w:rPr>
          <w:rFonts w:ascii="Times New Roman" w:hAnsi="Times New Roman" w:cs="Times New Roman"/>
          <w:sz w:val="28"/>
          <w:szCs w:val="28"/>
        </w:rPr>
        <w:t xml:space="preserve"> </w:t>
      </w:r>
      <w:r w:rsidR="005F530A" w:rsidRPr="00FC28D6">
        <w:rPr>
          <w:rFonts w:ascii="Times New Roman" w:hAnsi="Times New Roman" w:cs="Times New Roman"/>
          <w:sz w:val="28"/>
          <w:szCs w:val="28"/>
        </w:rPr>
        <w:t>24.08.2021</w:t>
      </w:r>
      <w:r w:rsidR="00A02AB4" w:rsidRPr="00FC28D6">
        <w:rPr>
          <w:rFonts w:ascii="Times New Roman" w:hAnsi="Times New Roman" w:cs="Times New Roman"/>
          <w:sz w:val="28"/>
          <w:szCs w:val="28"/>
        </w:rPr>
        <w:t>.</w:t>
      </w:r>
    </w:p>
    <w:p w14:paraId="45B140D9" w14:textId="371E4BB2" w:rsidR="00127443" w:rsidRPr="00FC28D6" w:rsidRDefault="00F3120D"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Президент Республики Казахстан. </w:t>
      </w:r>
      <w:r w:rsidR="00127443" w:rsidRPr="00FC28D6">
        <w:rPr>
          <w:rFonts w:ascii="Times New Roman" w:hAnsi="Times New Roman" w:cs="Times New Roman"/>
          <w:sz w:val="28"/>
          <w:szCs w:val="28"/>
        </w:rPr>
        <w:t>План нации - 100 конкретных шагов</w:t>
      </w:r>
      <w:r w:rsidRPr="00FC28D6">
        <w:rPr>
          <w:rFonts w:ascii="Times New Roman" w:hAnsi="Times New Roman" w:cs="Times New Roman"/>
          <w:sz w:val="28"/>
          <w:szCs w:val="28"/>
        </w:rPr>
        <w:t>:</w:t>
      </w:r>
      <w:r w:rsidR="00127443" w:rsidRPr="00FC28D6">
        <w:rPr>
          <w:rFonts w:ascii="Times New Roman" w:hAnsi="Times New Roman" w:cs="Times New Roman"/>
          <w:sz w:val="28"/>
          <w:szCs w:val="28"/>
        </w:rPr>
        <w:t xml:space="preserve"> </w:t>
      </w:r>
      <w:r w:rsidRPr="00FC28D6">
        <w:rPr>
          <w:rFonts w:ascii="Times New Roman" w:hAnsi="Times New Roman" w:cs="Times New Roman"/>
          <w:sz w:val="28"/>
          <w:szCs w:val="28"/>
        </w:rPr>
        <w:t>п</w:t>
      </w:r>
      <w:r w:rsidR="00127443" w:rsidRPr="00FC28D6">
        <w:rPr>
          <w:rFonts w:ascii="Times New Roman" w:hAnsi="Times New Roman" w:cs="Times New Roman"/>
          <w:sz w:val="28"/>
          <w:szCs w:val="28"/>
        </w:rPr>
        <w:t xml:space="preserve">рограмма от 20 мая 2015 года </w:t>
      </w:r>
      <w:r w:rsidRPr="00FC28D6">
        <w:rPr>
          <w:rFonts w:ascii="Times New Roman" w:hAnsi="Times New Roman" w:cs="Times New Roman"/>
          <w:sz w:val="28"/>
          <w:szCs w:val="28"/>
        </w:rPr>
        <w:t xml:space="preserve">// </w:t>
      </w:r>
      <w:hyperlink r:id="rId210" w:history="1">
        <w:r w:rsidRPr="00FC28D6">
          <w:rPr>
            <w:rFonts w:ascii="Times New Roman" w:hAnsi="Times New Roman" w:cs="Times New Roman"/>
            <w:sz w:val="28"/>
            <w:szCs w:val="28"/>
          </w:rPr>
          <w:t>https://adilet.zan.kz/rus/</w:t>
        </w:r>
      </w:hyperlink>
      <w:r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docs/K1500000100</w:t>
      </w:r>
      <w:r w:rsidR="00FC6773" w:rsidRPr="00FC28D6">
        <w:rPr>
          <w:rFonts w:ascii="Times New Roman" w:hAnsi="Times New Roman" w:cs="Times New Roman"/>
          <w:sz w:val="28"/>
          <w:szCs w:val="28"/>
        </w:rPr>
        <w:t>.</w:t>
      </w:r>
      <w:r w:rsidR="00A02AB4" w:rsidRPr="00FC28D6">
        <w:rPr>
          <w:rFonts w:ascii="Times New Roman" w:hAnsi="Times New Roman" w:cs="Times New Roman"/>
          <w:sz w:val="28"/>
          <w:szCs w:val="28"/>
        </w:rPr>
        <w:t xml:space="preserve"> </w:t>
      </w:r>
      <w:r w:rsidR="00FC6773" w:rsidRPr="00FC28D6">
        <w:rPr>
          <w:rFonts w:ascii="Times New Roman" w:hAnsi="Times New Roman" w:cs="Times New Roman"/>
          <w:sz w:val="28"/>
          <w:szCs w:val="28"/>
        </w:rPr>
        <w:t>18.08</w:t>
      </w:r>
      <w:r w:rsidR="00A02AB4" w:rsidRPr="00FC28D6">
        <w:rPr>
          <w:rFonts w:ascii="Times New Roman" w:hAnsi="Times New Roman" w:cs="Times New Roman"/>
          <w:sz w:val="28"/>
          <w:szCs w:val="28"/>
        </w:rPr>
        <w:t>.</w:t>
      </w:r>
      <w:r w:rsidR="00FC6773" w:rsidRPr="00FC28D6">
        <w:rPr>
          <w:rFonts w:ascii="Times New Roman" w:hAnsi="Times New Roman" w:cs="Times New Roman"/>
          <w:sz w:val="28"/>
          <w:szCs w:val="28"/>
        </w:rPr>
        <w:t>2021 г.</w:t>
      </w:r>
    </w:p>
    <w:p w14:paraId="3C11959B" w14:textId="77DC9725"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Президент Республики Казахстан - Лидер Нации Н.А. Назарбаев</w:t>
      </w:r>
      <w:r w:rsidR="00F3120D" w:rsidRPr="00FC28D6">
        <w:rPr>
          <w:rFonts w:ascii="Times New Roman" w:hAnsi="Times New Roman" w:cs="Times New Roman"/>
          <w:sz w:val="28"/>
          <w:szCs w:val="28"/>
        </w:rPr>
        <w:t>.</w:t>
      </w:r>
      <w:r w:rsidRPr="00FC28D6">
        <w:rPr>
          <w:rFonts w:ascii="Times New Roman" w:hAnsi="Times New Roman" w:cs="Times New Roman"/>
          <w:sz w:val="28"/>
          <w:szCs w:val="28"/>
        </w:rPr>
        <w:t xml:space="preserve"> Стратегия «Казахстан-2050: новый политический курс состоявшегося государства</w:t>
      </w:r>
      <w:r w:rsidR="00F3120D" w:rsidRPr="00FC28D6">
        <w:rPr>
          <w:rFonts w:ascii="Times New Roman" w:hAnsi="Times New Roman" w:cs="Times New Roman"/>
          <w:sz w:val="28"/>
          <w:szCs w:val="28"/>
        </w:rPr>
        <w:t xml:space="preserve">: послание народу Казахстана // </w:t>
      </w:r>
      <w:r w:rsidR="00BB1434" w:rsidRPr="00FC28D6">
        <w:rPr>
          <w:rFonts w:ascii="Times New Roman" w:hAnsi="Times New Roman" w:cs="Times New Roman"/>
          <w:sz w:val="28"/>
          <w:szCs w:val="28"/>
        </w:rPr>
        <w:t>https://adilet.zan.kz/rus/docs/K1200002050</w:t>
      </w:r>
      <w:r w:rsidR="00F3120D" w:rsidRPr="00FC28D6">
        <w:rPr>
          <w:rFonts w:ascii="Times New Roman" w:hAnsi="Times New Roman" w:cs="Times New Roman"/>
          <w:sz w:val="28"/>
          <w:szCs w:val="28"/>
        </w:rPr>
        <w:t xml:space="preserve">. </w:t>
      </w:r>
      <w:r w:rsidR="00BB1434" w:rsidRPr="00FC28D6">
        <w:rPr>
          <w:rFonts w:ascii="Times New Roman" w:hAnsi="Times New Roman" w:cs="Times New Roman"/>
          <w:sz w:val="28"/>
          <w:szCs w:val="28"/>
        </w:rPr>
        <w:t>17.09.2021</w:t>
      </w:r>
      <w:r w:rsidR="00A02AB4" w:rsidRPr="00FC28D6">
        <w:rPr>
          <w:rFonts w:ascii="Times New Roman" w:hAnsi="Times New Roman" w:cs="Times New Roman"/>
          <w:sz w:val="28"/>
          <w:szCs w:val="28"/>
        </w:rPr>
        <w:t>.</w:t>
      </w:r>
    </w:p>
    <w:p w14:paraId="09A52DCF" w14:textId="24B1D5B7" w:rsidR="00127443" w:rsidRPr="00FC28D6" w:rsidRDefault="007777C1" w:rsidP="006B5AE1">
      <w:pPr>
        <w:pStyle w:val="a5"/>
        <w:numPr>
          <w:ilvl w:val="0"/>
          <w:numId w:val="85"/>
        </w:numPr>
        <w:tabs>
          <w:tab w:val="left" w:pos="1134"/>
        </w:tabs>
        <w:ind w:left="0" w:firstLine="709"/>
        <w:jc w:val="both"/>
        <w:rPr>
          <w:rFonts w:ascii="Times New Roman" w:hAnsi="Times New Roman" w:cs="Times New Roman"/>
          <w:sz w:val="28"/>
          <w:szCs w:val="28"/>
        </w:rPr>
      </w:pPr>
      <w:hyperlink r:id="rId211" w:anchor="z3" w:history="1">
        <w:r w:rsidR="00127443" w:rsidRPr="00FC28D6">
          <w:rPr>
            <w:rFonts w:ascii="Times New Roman" w:hAnsi="Times New Roman" w:cs="Times New Roman"/>
            <w:sz w:val="28"/>
            <w:szCs w:val="28"/>
          </w:rPr>
          <w:t>Указ</w:t>
        </w:r>
      </w:hyperlink>
      <w:r w:rsidR="00127443" w:rsidRPr="00FC28D6">
        <w:rPr>
          <w:rFonts w:ascii="Times New Roman" w:hAnsi="Times New Roman" w:cs="Times New Roman"/>
          <w:sz w:val="28"/>
          <w:szCs w:val="28"/>
        </w:rPr>
        <w:t xml:space="preserve"> Президента Республики Казахстан</w:t>
      </w:r>
      <w:r w:rsidR="00F3120D" w:rsidRPr="00FC28D6">
        <w:rPr>
          <w:rFonts w:ascii="Times New Roman" w:hAnsi="Times New Roman" w:cs="Times New Roman"/>
          <w:sz w:val="28"/>
          <w:szCs w:val="28"/>
        </w:rPr>
        <w:t>.</w:t>
      </w:r>
      <w:r w:rsidR="00127443" w:rsidRPr="00FC28D6">
        <w:rPr>
          <w:rFonts w:ascii="Times New Roman" w:hAnsi="Times New Roman" w:cs="Times New Roman"/>
          <w:sz w:val="28"/>
          <w:szCs w:val="28"/>
        </w:rPr>
        <w:t xml:space="preserve"> Об утверждении </w:t>
      </w:r>
      <w:r w:rsidR="00FC6773" w:rsidRPr="00FC28D6">
        <w:rPr>
          <w:rFonts w:ascii="Times New Roman" w:hAnsi="Times New Roman" w:cs="Times New Roman"/>
          <w:sz w:val="28"/>
          <w:szCs w:val="28"/>
        </w:rPr>
        <w:t xml:space="preserve">Национального плана </w:t>
      </w:r>
      <w:r w:rsidR="00127443" w:rsidRPr="00FC28D6">
        <w:rPr>
          <w:rFonts w:ascii="Times New Roman" w:hAnsi="Times New Roman" w:cs="Times New Roman"/>
          <w:sz w:val="28"/>
          <w:szCs w:val="28"/>
        </w:rPr>
        <w:t>развития Республики Казахстан до 2025 года и признании утратившими силу некоторых указов Президента Республики Казахстан</w:t>
      </w:r>
      <w:r w:rsidR="00F3120D" w:rsidRPr="00FC28D6">
        <w:rPr>
          <w:rFonts w:ascii="Times New Roman" w:hAnsi="Times New Roman" w:cs="Times New Roman"/>
          <w:sz w:val="28"/>
          <w:szCs w:val="28"/>
        </w:rPr>
        <w:t xml:space="preserve">: утв. 15 февраля 2018 года, №636 // </w:t>
      </w:r>
      <w:r w:rsidR="00FC6773" w:rsidRPr="00FC28D6">
        <w:rPr>
          <w:rFonts w:ascii="Times New Roman" w:hAnsi="Times New Roman" w:cs="Times New Roman"/>
          <w:sz w:val="28"/>
          <w:szCs w:val="28"/>
        </w:rPr>
        <w:t>https://adilet.zan.kz/rus/docs/U1800000636</w:t>
      </w:r>
      <w:r w:rsidR="00F3120D" w:rsidRPr="00FC28D6">
        <w:rPr>
          <w:rFonts w:ascii="Times New Roman" w:hAnsi="Times New Roman" w:cs="Times New Roman"/>
          <w:sz w:val="28"/>
          <w:szCs w:val="28"/>
        </w:rPr>
        <w:t xml:space="preserve">. </w:t>
      </w:r>
      <w:r w:rsidR="00FC6773" w:rsidRPr="00FC28D6">
        <w:rPr>
          <w:rFonts w:ascii="Times New Roman" w:hAnsi="Times New Roman" w:cs="Times New Roman"/>
          <w:sz w:val="28"/>
          <w:szCs w:val="28"/>
        </w:rPr>
        <w:t>28.01</w:t>
      </w:r>
      <w:r w:rsidR="00A02AB4" w:rsidRPr="00FC28D6">
        <w:rPr>
          <w:rFonts w:ascii="Times New Roman" w:hAnsi="Times New Roman" w:cs="Times New Roman"/>
          <w:sz w:val="28"/>
          <w:szCs w:val="28"/>
        </w:rPr>
        <w:t>.</w:t>
      </w:r>
      <w:r w:rsidR="00FC6773" w:rsidRPr="00FC28D6">
        <w:rPr>
          <w:rFonts w:ascii="Times New Roman" w:hAnsi="Times New Roman" w:cs="Times New Roman"/>
          <w:sz w:val="28"/>
          <w:szCs w:val="28"/>
        </w:rPr>
        <w:t>2022.</w:t>
      </w:r>
    </w:p>
    <w:p w14:paraId="61E23843" w14:textId="2436394A" w:rsidR="00BB1434" w:rsidRPr="00FC28D6" w:rsidRDefault="00BB1434" w:rsidP="00F23A2F">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Закон Республики Казахстан. О национальной безопасности Республики Казахстан: принят 6 января 2012 года, №527-IV // </w:t>
      </w:r>
      <w:r w:rsidR="00A10492" w:rsidRPr="00FC28D6">
        <w:rPr>
          <w:rFonts w:ascii="Times New Roman" w:hAnsi="Times New Roman" w:cs="Times New Roman"/>
          <w:sz w:val="28"/>
          <w:szCs w:val="28"/>
        </w:rPr>
        <w:t>https://adilet.zan.kz/rus/docs/Z1200000527</w:t>
      </w:r>
      <w:r w:rsidRPr="00FC28D6">
        <w:rPr>
          <w:rFonts w:ascii="Times New Roman" w:hAnsi="Times New Roman" w:cs="Times New Roman"/>
          <w:sz w:val="28"/>
          <w:szCs w:val="28"/>
        </w:rPr>
        <w:t xml:space="preserve">. </w:t>
      </w:r>
      <w:r w:rsidR="00A10492" w:rsidRPr="00FC28D6">
        <w:rPr>
          <w:rFonts w:ascii="Times New Roman" w:hAnsi="Times New Roman" w:cs="Times New Roman"/>
          <w:sz w:val="28"/>
          <w:szCs w:val="28"/>
        </w:rPr>
        <w:t>27.12.2021</w:t>
      </w:r>
      <w:r w:rsidRPr="00FC28D6">
        <w:rPr>
          <w:rFonts w:ascii="Times New Roman" w:hAnsi="Times New Roman" w:cs="Times New Roman"/>
          <w:sz w:val="28"/>
          <w:szCs w:val="28"/>
        </w:rPr>
        <w:t>.</w:t>
      </w:r>
    </w:p>
    <w:p w14:paraId="20DB1127" w14:textId="02D43AB2"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Указ Президента Республики Казахстан</w:t>
      </w:r>
      <w:r w:rsidR="00F3120D" w:rsidRPr="00FC28D6">
        <w:rPr>
          <w:rFonts w:ascii="Times New Roman" w:hAnsi="Times New Roman" w:cs="Times New Roman"/>
          <w:sz w:val="28"/>
          <w:szCs w:val="28"/>
        </w:rPr>
        <w:t>.</w:t>
      </w:r>
      <w:r w:rsidRPr="00FC28D6">
        <w:rPr>
          <w:rFonts w:ascii="Times New Roman" w:hAnsi="Times New Roman" w:cs="Times New Roman"/>
          <w:sz w:val="28"/>
          <w:szCs w:val="28"/>
        </w:rPr>
        <w:t xml:space="preserve"> Об утверждении Прогнозной схемы территориально-пространственного развития страны до 2020 года</w:t>
      </w:r>
      <w:r w:rsidR="00F3120D" w:rsidRPr="00FC28D6">
        <w:rPr>
          <w:rFonts w:ascii="Times New Roman" w:hAnsi="Times New Roman" w:cs="Times New Roman"/>
          <w:sz w:val="28"/>
          <w:szCs w:val="28"/>
        </w:rPr>
        <w:t xml:space="preserve">: утв. 21 июля 2011 года, №118 // </w:t>
      </w:r>
      <w:r w:rsidR="00A10492" w:rsidRPr="00FC28D6">
        <w:rPr>
          <w:rFonts w:ascii="Times New Roman" w:hAnsi="Times New Roman" w:cs="Times New Roman"/>
          <w:sz w:val="28"/>
          <w:szCs w:val="28"/>
        </w:rPr>
        <w:t>https://adilet.zan.kz/rus/docs/P2100000634</w:t>
      </w:r>
      <w:r w:rsidR="00F3120D" w:rsidRPr="00FC28D6">
        <w:rPr>
          <w:rFonts w:ascii="Times New Roman" w:hAnsi="Times New Roman" w:cs="Times New Roman"/>
          <w:sz w:val="28"/>
          <w:szCs w:val="28"/>
        </w:rPr>
        <w:t xml:space="preserve">. </w:t>
      </w:r>
      <w:r w:rsidR="00A10492" w:rsidRPr="00FC28D6">
        <w:rPr>
          <w:rFonts w:ascii="Times New Roman" w:hAnsi="Times New Roman" w:cs="Times New Roman"/>
          <w:sz w:val="28"/>
          <w:szCs w:val="28"/>
        </w:rPr>
        <w:t>21</w:t>
      </w:r>
      <w:r w:rsidR="00A02AB4" w:rsidRPr="00FC28D6">
        <w:rPr>
          <w:rFonts w:ascii="Times New Roman" w:hAnsi="Times New Roman" w:cs="Times New Roman"/>
          <w:sz w:val="28"/>
          <w:szCs w:val="28"/>
        </w:rPr>
        <w:t>.</w:t>
      </w:r>
      <w:r w:rsidR="00A10492" w:rsidRPr="00FC28D6">
        <w:rPr>
          <w:rFonts w:ascii="Times New Roman" w:hAnsi="Times New Roman" w:cs="Times New Roman"/>
          <w:sz w:val="28"/>
          <w:szCs w:val="28"/>
        </w:rPr>
        <w:t>01.2022.</w:t>
      </w:r>
    </w:p>
    <w:p w14:paraId="6B084178" w14:textId="5817D19A" w:rsidR="00127443" w:rsidRPr="00FC28D6" w:rsidRDefault="0089272C"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Главная страница ОЭСР</w:t>
      </w:r>
      <w:r w:rsidR="00DD7DC0" w:rsidRPr="00FC28D6">
        <w:rPr>
          <w:rFonts w:ascii="Times New Roman" w:hAnsi="Times New Roman" w:cs="Times New Roman"/>
          <w:sz w:val="28"/>
          <w:szCs w:val="28"/>
        </w:rPr>
        <w:t xml:space="preserve"> / </w:t>
      </w:r>
      <w:r w:rsidR="00127443" w:rsidRPr="00FC28D6">
        <w:rPr>
          <w:rFonts w:ascii="Times New Roman" w:hAnsi="Times New Roman" w:cs="Times New Roman"/>
          <w:sz w:val="28"/>
          <w:szCs w:val="28"/>
        </w:rPr>
        <w:t>Органи</w:t>
      </w:r>
      <w:r w:rsidR="00C562EB" w:rsidRPr="00FC28D6">
        <w:rPr>
          <w:rFonts w:ascii="Times New Roman" w:hAnsi="Times New Roman" w:cs="Times New Roman"/>
          <w:sz w:val="28"/>
          <w:szCs w:val="28"/>
        </w:rPr>
        <w:t>зация</w:t>
      </w:r>
      <w:r w:rsidR="00127443" w:rsidRPr="00FC28D6">
        <w:rPr>
          <w:rFonts w:ascii="Times New Roman" w:hAnsi="Times New Roman" w:cs="Times New Roman"/>
          <w:sz w:val="28"/>
          <w:szCs w:val="28"/>
        </w:rPr>
        <w:t xml:space="preserve"> </w:t>
      </w:r>
      <w:r w:rsidR="00E07A71" w:rsidRPr="00FC28D6">
        <w:rPr>
          <w:rFonts w:ascii="Times New Roman" w:hAnsi="Times New Roman" w:cs="Times New Roman"/>
          <w:sz w:val="28"/>
          <w:szCs w:val="28"/>
        </w:rPr>
        <w:t>экономического</w:t>
      </w:r>
      <w:r w:rsidR="00127443" w:rsidRPr="00FC28D6">
        <w:rPr>
          <w:rFonts w:ascii="Times New Roman" w:hAnsi="Times New Roman" w:cs="Times New Roman"/>
          <w:sz w:val="28"/>
          <w:szCs w:val="28"/>
        </w:rPr>
        <w:t xml:space="preserve"> сотрудничества и развития </w:t>
      </w:r>
      <w:r w:rsidR="00F3120D" w:rsidRPr="00FC28D6">
        <w:rPr>
          <w:rFonts w:ascii="Times New Roman" w:hAnsi="Times New Roman" w:cs="Times New Roman"/>
          <w:sz w:val="28"/>
          <w:szCs w:val="28"/>
        </w:rPr>
        <w:t>(</w:t>
      </w:r>
      <w:r w:rsidR="00127443" w:rsidRPr="00FC28D6">
        <w:rPr>
          <w:rFonts w:ascii="Times New Roman" w:hAnsi="Times New Roman" w:cs="Times New Roman"/>
          <w:sz w:val="28"/>
          <w:szCs w:val="28"/>
        </w:rPr>
        <w:t>OECD)</w:t>
      </w:r>
      <w:r w:rsidR="00C562EB"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 xml:space="preserve"> </w:t>
      </w:r>
      <w:hyperlink r:id="rId212" w:history="1">
        <w:r w:rsidR="00127443" w:rsidRPr="00FC28D6">
          <w:rPr>
            <w:rFonts w:ascii="Times New Roman" w:hAnsi="Times New Roman" w:cs="Times New Roman"/>
            <w:sz w:val="28"/>
            <w:szCs w:val="28"/>
          </w:rPr>
          <w:t>www.oecd.org</w:t>
        </w:r>
      </w:hyperlink>
      <w:hyperlink r:id="rId213" w:history="1"/>
      <w:r w:rsidR="00127443" w:rsidRPr="00FC28D6">
        <w:rPr>
          <w:rFonts w:ascii="Times New Roman" w:hAnsi="Times New Roman" w:cs="Times New Roman"/>
          <w:sz w:val="28"/>
          <w:szCs w:val="28"/>
        </w:rPr>
        <w:t>. 19.04.2020.</w:t>
      </w:r>
    </w:p>
    <w:p w14:paraId="36C48A90" w14:textId="4CCD0804" w:rsidR="00127443" w:rsidRPr="00FC28D6" w:rsidRDefault="0089272C" w:rsidP="00D34D3D">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Our Mission </w:t>
      </w:r>
      <w:r w:rsidR="00DD7DC0"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Всемирн</w:t>
      </w:r>
      <w:r w:rsidR="00C562EB" w:rsidRPr="00FC28D6">
        <w:rPr>
          <w:rFonts w:ascii="Times New Roman" w:hAnsi="Times New Roman" w:cs="Times New Roman"/>
          <w:sz w:val="28"/>
          <w:szCs w:val="28"/>
        </w:rPr>
        <w:t>ый</w:t>
      </w:r>
      <w:r w:rsidR="00127443" w:rsidRPr="00FC28D6">
        <w:rPr>
          <w:rFonts w:ascii="Times New Roman" w:hAnsi="Times New Roman" w:cs="Times New Roman"/>
          <w:sz w:val="28"/>
          <w:szCs w:val="28"/>
        </w:rPr>
        <w:t xml:space="preserve"> экономическ</w:t>
      </w:r>
      <w:r w:rsidR="00C562EB" w:rsidRPr="00FC28D6">
        <w:rPr>
          <w:rFonts w:ascii="Times New Roman" w:hAnsi="Times New Roman" w:cs="Times New Roman"/>
          <w:sz w:val="28"/>
          <w:szCs w:val="28"/>
        </w:rPr>
        <w:t>ий</w:t>
      </w:r>
      <w:r w:rsidR="00127443" w:rsidRPr="00FC28D6">
        <w:rPr>
          <w:rFonts w:ascii="Times New Roman" w:hAnsi="Times New Roman" w:cs="Times New Roman"/>
          <w:sz w:val="28"/>
          <w:szCs w:val="28"/>
        </w:rPr>
        <w:t xml:space="preserve"> форум </w:t>
      </w:r>
      <w:r w:rsidR="00C562EB" w:rsidRPr="00FC28D6">
        <w:rPr>
          <w:rFonts w:ascii="Times New Roman" w:hAnsi="Times New Roman" w:cs="Times New Roman"/>
          <w:sz w:val="28"/>
          <w:szCs w:val="28"/>
        </w:rPr>
        <w:t>//</w:t>
      </w:r>
      <w:r w:rsidR="00127443" w:rsidRPr="00FC28D6">
        <w:rPr>
          <w:rFonts w:ascii="Times New Roman" w:hAnsi="Times New Roman" w:cs="Times New Roman"/>
          <w:sz w:val="28"/>
          <w:szCs w:val="28"/>
        </w:rPr>
        <w:t xml:space="preserve"> </w:t>
      </w:r>
      <w:hyperlink r:id="rId214" w:history="1">
        <w:r w:rsidR="00127443" w:rsidRPr="00FC28D6">
          <w:rPr>
            <w:rFonts w:ascii="Times New Roman" w:hAnsi="Times New Roman" w:cs="Times New Roman"/>
            <w:sz w:val="28"/>
            <w:szCs w:val="28"/>
          </w:rPr>
          <w:t>www.weforum.org</w:t>
        </w:r>
      </w:hyperlink>
      <w:hyperlink r:id="rId215" w:history="1"/>
      <w:r w:rsidR="00127443" w:rsidRPr="00FC28D6">
        <w:rPr>
          <w:rFonts w:ascii="Times New Roman" w:hAnsi="Times New Roman" w:cs="Times New Roman"/>
          <w:sz w:val="28"/>
          <w:szCs w:val="28"/>
        </w:rPr>
        <w:t>. 19.04.2020.</w:t>
      </w:r>
    </w:p>
    <w:p w14:paraId="2D04746E" w14:textId="7B0A2879" w:rsidR="00127443" w:rsidRPr="00FC28D6" w:rsidRDefault="00127443" w:rsidP="00127443">
      <w:pPr>
        <w:pStyle w:val="a5"/>
        <w:numPr>
          <w:ilvl w:val="0"/>
          <w:numId w:val="85"/>
        </w:numPr>
        <w:tabs>
          <w:tab w:val="left" w:pos="1134"/>
        </w:tabs>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lastRenderedPageBreak/>
        <w:t>Приказ Министра национальной экономики Республики</w:t>
      </w:r>
      <w:r w:rsidR="00C562EB"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Казахстан Стратегическая карта ключевых национальных индикаторов</w:t>
      </w:r>
      <w:r w:rsidR="00C562EB" w:rsidRPr="00FC28D6">
        <w:rPr>
          <w:rFonts w:ascii="Times New Roman" w:eastAsia="Times New Roman" w:hAnsi="Times New Roman" w:cs="Times New Roman"/>
          <w:sz w:val="28"/>
          <w:szCs w:val="28"/>
        </w:rPr>
        <w:t xml:space="preserve">: утв. 15 августа 2018 года, №287 // </w:t>
      </w:r>
      <w:r w:rsidR="00A10492" w:rsidRPr="00FC28D6">
        <w:rPr>
          <w:rFonts w:ascii="Times New Roman" w:eastAsia="Times New Roman" w:hAnsi="Times New Roman" w:cs="Times New Roman"/>
          <w:sz w:val="28"/>
          <w:szCs w:val="28"/>
        </w:rPr>
        <w:t>https://online.zakon.kz/Document/?doc_id=34321795</w:t>
      </w:r>
      <w:r w:rsidR="00C562EB" w:rsidRPr="00FC28D6">
        <w:rPr>
          <w:rFonts w:ascii="Times New Roman" w:eastAsia="Times New Roman" w:hAnsi="Times New Roman" w:cs="Times New Roman"/>
          <w:sz w:val="28"/>
          <w:szCs w:val="28"/>
        </w:rPr>
        <w:t>.</w:t>
      </w:r>
      <w:r w:rsidR="00A02AB4" w:rsidRPr="00FC28D6">
        <w:rPr>
          <w:rFonts w:ascii="Times New Roman" w:eastAsia="Times New Roman" w:hAnsi="Times New Roman" w:cs="Times New Roman"/>
          <w:sz w:val="28"/>
          <w:szCs w:val="28"/>
        </w:rPr>
        <w:t xml:space="preserve"> </w:t>
      </w:r>
      <w:r w:rsidR="00A10492" w:rsidRPr="00FC28D6">
        <w:rPr>
          <w:rFonts w:ascii="Times New Roman" w:eastAsia="Times New Roman" w:hAnsi="Times New Roman" w:cs="Times New Roman"/>
          <w:sz w:val="28"/>
          <w:szCs w:val="28"/>
        </w:rPr>
        <w:t>07.02</w:t>
      </w:r>
      <w:r w:rsidR="00A02AB4" w:rsidRPr="00FC28D6">
        <w:rPr>
          <w:rFonts w:ascii="Times New Roman" w:eastAsia="Times New Roman" w:hAnsi="Times New Roman" w:cs="Times New Roman"/>
          <w:sz w:val="28"/>
          <w:szCs w:val="28"/>
        </w:rPr>
        <w:t>.</w:t>
      </w:r>
      <w:r w:rsidR="00A10492" w:rsidRPr="00FC28D6">
        <w:rPr>
          <w:rFonts w:ascii="Times New Roman" w:eastAsia="Times New Roman" w:hAnsi="Times New Roman" w:cs="Times New Roman"/>
          <w:sz w:val="28"/>
          <w:szCs w:val="28"/>
        </w:rPr>
        <w:t>2022.</w:t>
      </w:r>
    </w:p>
    <w:p w14:paraId="1EF369B1" w14:textId="277B2F06" w:rsidR="00127443" w:rsidRPr="00FC28D6" w:rsidRDefault="00127443" w:rsidP="00127443">
      <w:pPr>
        <w:pStyle w:val="a5"/>
        <w:numPr>
          <w:ilvl w:val="0"/>
          <w:numId w:val="85"/>
        </w:numPr>
        <w:tabs>
          <w:tab w:val="left" w:pos="1134"/>
        </w:tabs>
        <w:ind w:left="0" w:firstLine="709"/>
        <w:jc w:val="both"/>
        <w:rPr>
          <w:rFonts w:ascii="Times New Roman" w:eastAsia="Times New Roman" w:hAnsi="Times New Roman" w:cs="Times New Roman"/>
          <w:sz w:val="28"/>
          <w:szCs w:val="28"/>
        </w:rPr>
      </w:pPr>
      <w:r w:rsidRPr="00FC28D6">
        <w:rPr>
          <w:rFonts w:ascii="Times New Roman" w:eastAsia="Times New Roman" w:hAnsi="Times New Roman" w:cs="Times New Roman"/>
          <w:sz w:val="28"/>
          <w:szCs w:val="28"/>
        </w:rPr>
        <w:t>Приказ Министра национальной экономики Республики Казахстан</w:t>
      </w:r>
      <w:r w:rsidR="00C562EB"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Об утверждении Методики разработки, мониторинга, реализации, оценки и контроля Национального плана развития Республики Казахстан, Плана территориального развития страны, концепций, планов развития государственных органов, планов развития области, города республиканского значения, столицы</w:t>
      </w:r>
      <w:r w:rsidR="00C562EB" w:rsidRPr="00FC28D6">
        <w:rPr>
          <w:rFonts w:ascii="Times New Roman" w:eastAsia="Times New Roman" w:hAnsi="Times New Roman" w:cs="Times New Roman"/>
          <w:sz w:val="28"/>
          <w:szCs w:val="28"/>
        </w:rPr>
        <w:t>: утв. 25 октября 2021 года, №93</w:t>
      </w:r>
      <w:r w:rsidRPr="00FC28D6">
        <w:rPr>
          <w:rFonts w:ascii="Times New Roman" w:eastAsia="Times New Roman" w:hAnsi="Times New Roman" w:cs="Times New Roman"/>
          <w:sz w:val="28"/>
          <w:szCs w:val="28"/>
        </w:rPr>
        <w:t xml:space="preserve"> (с изм</w:t>
      </w:r>
      <w:r w:rsidR="00C562EB"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и доп</w:t>
      </w:r>
      <w:r w:rsidR="00C562EB"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от 06.04.2022) </w:t>
      </w:r>
      <w:r w:rsidR="00C562EB" w:rsidRPr="00FC28D6">
        <w:rPr>
          <w:rFonts w:ascii="Times New Roman" w:eastAsia="Times New Roman" w:hAnsi="Times New Roman" w:cs="Times New Roman"/>
          <w:sz w:val="28"/>
          <w:szCs w:val="28"/>
        </w:rPr>
        <w:t xml:space="preserve">// </w:t>
      </w:r>
      <w:r w:rsidRPr="00FC28D6">
        <w:rPr>
          <w:rFonts w:ascii="Times New Roman" w:eastAsia="Times New Roman" w:hAnsi="Times New Roman" w:cs="Times New Roman"/>
          <w:sz w:val="28"/>
          <w:szCs w:val="28"/>
        </w:rPr>
        <w:t>https://adilet.zan.kz/rus/docs/V2100024908</w:t>
      </w:r>
      <w:r w:rsidR="00A10492" w:rsidRPr="00FC28D6">
        <w:rPr>
          <w:rFonts w:ascii="Times New Roman" w:eastAsia="Times New Roman" w:hAnsi="Times New Roman" w:cs="Times New Roman"/>
          <w:sz w:val="28"/>
          <w:szCs w:val="28"/>
        </w:rPr>
        <w:t>.</w:t>
      </w:r>
      <w:r w:rsidR="00A02AB4" w:rsidRPr="00FC28D6">
        <w:rPr>
          <w:rFonts w:ascii="Times New Roman" w:eastAsiaTheme="minorEastAsia" w:hAnsi="Times New Roman" w:cs="Times New Roman"/>
          <w:sz w:val="28"/>
          <w:szCs w:val="28"/>
        </w:rPr>
        <w:t xml:space="preserve"> </w:t>
      </w:r>
      <w:r w:rsidR="00A10492" w:rsidRPr="00FC28D6">
        <w:rPr>
          <w:rFonts w:ascii="Times New Roman" w:hAnsi="Times New Roman" w:cs="Times New Roman"/>
          <w:sz w:val="28"/>
          <w:szCs w:val="28"/>
        </w:rPr>
        <w:t>17.09.2021</w:t>
      </w:r>
      <w:r w:rsidR="00A02AB4" w:rsidRPr="00FC28D6">
        <w:rPr>
          <w:rFonts w:ascii="Times New Roman" w:eastAsiaTheme="minorEastAsia" w:hAnsi="Times New Roman" w:cs="Times New Roman"/>
          <w:sz w:val="28"/>
          <w:szCs w:val="28"/>
        </w:rPr>
        <w:t>.</w:t>
      </w:r>
    </w:p>
    <w:p w14:paraId="7B2A7AF2" w14:textId="33D131A8" w:rsidR="00127443" w:rsidRPr="00FC28D6" w:rsidRDefault="00127443" w:rsidP="00127443">
      <w:pPr>
        <w:pStyle w:val="a3"/>
        <w:numPr>
          <w:ilvl w:val="0"/>
          <w:numId w:val="85"/>
        </w:numPr>
        <w:tabs>
          <w:tab w:val="left" w:pos="1134"/>
          <w:tab w:val="left" w:pos="1276"/>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Алибекова Б.А., Алдынгарова Д.Т. Государственный аудит финансовой отчетности // Central Asian Economic Review. </w:t>
      </w:r>
      <w:r w:rsidR="00C562EB" w:rsidRPr="00FC28D6">
        <w:rPr>
          <w:rFonts w:ascii="Times New Roman" w:hAnsi="Times New Roman" w:cs="Times New Roman"/>
          <w:sz w:val="28"/>
          <w:szCs w:val="28"/>
        </w:rPr>
        <w:t xml:space="preserve">– </w:t>
      </w:r>
      <w:r w:rsidRPr="00FC28D6">
        <w:rPr>
          <w:rFonts w:ascii="Times New Roman" w:hAnsi="Times New Roman" w:cs="Times New Roman"/>
          <w:sz w:val="28"/>
          <w:szCs w:val="28"/>
        </w:rPr>
        <w:t>2018. – №4. –</w:t>
      </w:r>
      <w:r w:rsidR="00C562EB"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 </w:t>
      </w:r>
      <w:bookmarkStart w:id="58" w:name="_Hlk103438959"/>
      <w:r w:rsidRPr="00FC28D6">
        <w:rPr>
          <w:rFonts w:ascii="Times New Roman" w:hAnsi="Times New Roman" w:cs="Times New Roman"/>
          <w:sz w:val="28"/>
          <w:szCs w:val="28"/>
        </w:rPr>
        <w:t>С. 72</w:t>
      </w:r>
      <w:bookmarkEnd w:id="58"/>
      <w:r w:rsidRPr="00FC28D6">
        <w:rPr>
          <w:rFonts w:ascii="Times New Roman" w:hAnsi="Times New Roman" w:cs="Times New Roman"/>
          <w:sz w:val="28"/>
          <w:szCs w:val="28"/>
        </w:rPr>
        <w:t xml:space="preserve">-83. </w:t>
      </w:r>
    </w:p>
    <w:p w14:paraId="27BB9957" w14:textId="17C68378" w:rsidR="00127443" w:rsidRPr="00FC28D6" w:rsidRDefault="00127443" w:rsidP="00127443">
      <w:pPr>
        <w:pStyle w:val="a3"/>
        <w:numPr>
          <w:ilvl w:val="0"/>
          <w:numId w:val="85"/>
        </w:numPr>
        <w:tabs>
          <w:tab w:val="left" w:pos="1134"/>
          <w:tab w:val="left" w:pos="1276"/>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Бейсенова Л.З., Алибекова Б.А., Шахарова А.Е. Аудит эффективности: международный опыт и отечественная практика // Вестник СамГУПС</w:t>
      </w:r>
      <w:r w:rsidR="00C562EB" w:rsidRPr="00FC28D6">
        <w:rPr>
          <w:rFonts w:ascii="Times New Roman" w:hAnsi="Times New Roman" w:cs="Times New Roman"/>
          <w:sz w:val="28"/>
          <w:szCs w:val="28"/>
        </w:rPr>
        <w:t>.</w:t>
      </w:r>
      <w:r w:rsidRPr="00FC28D6">
        <w:rPr>
          <w:rFonts w:ascii="Times New Roman" w:hAnsi="Times New Roman" w:cs="Times New Roman"/>
          <w:sz w:val="28"/>
          <w:szCs w:val="28"/>
        </w:rPr>
        <w:t xml:space="preserve"> </w:t>
      </w:r>
      <w:r w:rsidR="00C562EB"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2018. – №3(41). – </w:t>
      </w:r>
      <w:bookmarkStart w:id="59" w:name="_Hlk103438986"/>
      <w:r w:rsidRPr="00FC28D6">
        <w:rPr>
          <w:rFonts w:ascii="Times New Roman" w:hAnsi="Times New Roman" w:cs="Times New Roman"/>
          <w:sz w:val="28"/>
          <w:szCs w:val="28"/>
        </w:rPr>
        <w:t>С.48</w:t>
      </w:r>
      <w:bookmarkEnd w:id="59"/>
      <w:r w:rsidRPr="00FC28D6">
        <w:rPr>
          <w:rFonts w:ascii="Times New Roman" w:hAnsi="Times New Roman" w:cs="Times New Roman"/>
          <w:sz w:val="28"/>
          <w:szCs w:val="28"/>
        </w:rPr>
        <w:t xml:space="preserve">-55. </w:t>
      </w:r>
    </w:p>
    <w:p w14:paraId="62F66928" w14:textId="652684E5" w:rsidR="00127443" w:rsidRPr="00FC28D6" w:rsidRDefault="00127443" w:rsidP="00127443">
      <w:pPr>
        <w:pStyle w:val="a3"/>
        <w:numPr>
          <w:ilvl w:val="0"/>
          <w:numId w:val="85"/>
        </w:numPr>
        <w:tabs>
          <w:tab w:val="left" w:pos="1134"/>
          <w:tab w:val="left" w:pos="1276"/>
        </w:tabs>
        <w:spacing w:after="0" w:line="240" w:lineRule="auto"/>
        <w:ind w:left="0" w:firstLine="709"/>
        <w:jc w:val="both"/>
        <w:rPr>
          <w:rFonts w:ascii="Times New Roman" w:hAnsi="Times New Roman" w:cs="Times New Roman"/>
          <w:sz w:val="28"/>
          <w:szCs w:val="28"/>
        </w:rPr>
      </w:pPr>
      <w:r w:rsidRPr="00FC28D6">
        <w:rPr>
          <w:rFonts w:ascii="Times New Roman" w:hAnsi="Times New Roman" w:cs="Times New Roman"/>
          <w:sz w:val="28"/>
          <w:szCs w:val="28"/>
        </w:rPr>
        <w:t>Совершенствование системы оценки качества государственных</w:t>
      </w:r>
      <w:r w:rsidRPr="00FC28D6">
        <w:rPr>
          <w:rFonts w:ascii="Times New Roman" w:hAnsi="Times New Roman" w:cs="Times New Roman"/>
          <w:sz w:val="28"/>
          <w:szCs w:val="28"/>
          <w:lang w:val="kk-KZ"/>
        </w:rPr>
        <w:t xml:space="preserve"> услуг</w:t>
      </w:r>
      <w:r w:rsidRPr="00FC28D6">
        <w:rPr>
          <w:rFonts w:ascii="Times New Roman" w:hAnsi="Times New Roman" w:cs="Times New Roman"/>
          <w:sz w:val="28"/>
          <w:szCs w:val="28"/>
        </w:rPr>
        <w:t xml:space="preserve"> на практическом опыте Канады</w:t>
      </w:r>
      <w:r w:rsidRPr="00FC28D6">
        <w:rPr>
          <w:rFonts w:ascii="Times New Roman" w:hAnsi="Times New Roman" w:cs="Times New Roman"/>
          <w:b/>
          <w:sz w:val="28"/>
          <w:szCs w:val="28"/>
        </w:rPr>
        <w:t xml:space="preserve">: </w:t>
      </w:r>
      <w:r w:rsidRPr="00FC28D6">
        <w:rPr>
          <w:rFonts w:ascii="Times New Roman" w:hAnsi="Times New Roman" w:cs="Times New Roman"/>
          <w:sz w:val="28"/>
          <w:szCs w:val="28"/>
        </w:rPr>
        <w:t>научно-практические рекомендации</w:t>
      </w:r>
      <w:r w:rsidRPr="00FC28D6">
        <w:rPr>
          <w:rFonts w:ascii="Times New Roman" w:hAnsi="Times New Roman" w:cs="Times New Roman"/>
          <w:bCs/>
          <w:sz w:val="28"/>
          <w:szCs w:val="28"/>
        </w:rPr>
        <w:t xml:space="preserve"> / </w:t>
      </w:r>
      <w:r w:rsidR="00C562EB" w:rsidRPr="00FC28D6">
        <w:rPr>
          <w:rFonts w:ascii="Times New Roman" w:hAnsi="Times New Roman" w:cs="Times New Roman"/>
          <w:bCs/>
          <w:sz w:val="28"/>
          <w:szCs w:val="28"/>
        </w:rPr>
        <w:t>п</w:t>
      </w:r>
      <w:r w:rsidRPr="00FC28D6">
        <w:rPr>
          <w:rFonts w:ascii="Times New Roman" w:hAnsi="Times New Roman" w:cs="Times New Roman"/>
          <w:bCs/>
          <w:sz w:val="28"/>
          <w:szCs w:val="28"/>
        </w:rPr>
        <w:t xml:space="preserve">од ред. </w:t>
      </w:r>
      <w:r w:rsidR="00C562EB" w:rsidRPr="00FC28D6">
        <w:rPr>
          <w:rFonts w:ascii="Times New Roman" w:hAnsi="Times New Roman" w:cs="Times New Roman"/>
          <w:bCs/>
          <w:sz w:val="28"/>
          <w:szCs w:val="28"/>
        </w:rPr>
        <w:t xml:space="preserve">Б.С. </w:t>
      </w:r>
      <w:r w:rsidRPr="00FC28D6">
        <w:rPr>
          <w:rFonts w:ascii="Times New Roman" w:hAnsi="Times New Roman" w:cs="Times New Roman"/>
          <w:bCs/>
          <w:sz w:val="28"/>
          <w:szCs w:val="28"/>
        </w:rPr>
        <w:t>Абдрасилова</w:t>
      </w:r>
      <w:r w:rsidR="00C562EB" w:rsidRPr="00FC28D6">
        <w:rPr>
          <w:rFonts w:ascii="Times New Roman" w:hAnsi="Times New Roman" w:cs="Times New Roman"/>
          <w:bCs/>
          <w:sz w:val="28"/>
          <w:szCs w:val="28"/>
        </w:rPr>
        <w:t>,</w:t>
      </w:r>
      <w:r w:rsidRPr="00FC28D6">
        <w:rPr>
          <w:rFonts w:ascii="Times New Roman" w:hAnsi="Times New Roman" w:cs="Times New Roman"/>
          <w:bCs/>
          <w:sz w:val="28"/>
          <w:szCs w:val="28"/>
        </w:rPr>
        <w:t xml:space="preserve"> </w:t>
      </w:r>
      <w:r w:rsidR="00C562EB" w:rsidRPr="00FC28D6">
        <w:rPr>
          <w:rFonts w:ascii="Times New Roman" w:hAnsi="Times New Roman" w:cs="Times New Roman"/>
          <w:bCs/>
          <w:sz w:val="28"/>
          <w:szCs w:val="28"/>
        </w:rPr>
        <w:t xml:space="preserve">Ш.А. </w:t>
      </w:r>
      <w:r w:rsidRPr="00FC28D6">
        <w:rPr>
          <w:rFonts w:ascii="Times New Roman" w:hAnsi="Times New Roman" w:cs="Times New Roman"/>
          <w:bCs/>
          <w:sz w:val="28"/>
          <w:szCs w:val="28"/>
        </w:rPr>
        <w:t>Есимовой</w:t>
      </w:r>
      <w:r w:rsidR="00C562EB" w:rsidRPr="00FC28D6">
        <w:rPr>
          <w:rFonts w:ascii="Times New Roman" w:hAnsi="Times New Roman" w:cs="Times New Roman"/>
          <w:bCs/>
          <w:sz w:val="28"/>
          <w:szCs w:val="28"/>
        </w:rPr>
        <w:t>.</w:t>
      </w:r>
      <w:r w:rsidRPr="00FC28D6">
        <w:rPr>
          <w:rFonts w:ascii="Times New Roman" w:hAnsi="Times New Roman" w:cs="Times New Roman"/>
          <w:bCs/>
          <w:sz w:val="28"/>
          <w:szCs w:val="28"/>
        </w:rPr>
        <w:t xml:space="preserve"> – Астана: </w:t>
      </w:r>
      <w:r w:rsidRPr="00FC28D6">
        <w:rPr>
          <w:rFonts w:ascii="Times New Roman" w:hAnsi="Times New Roman" w:cs="Times New Roman"/>
          <w:sz w:val="28"/>
          <w:szCs w:val="28"/>
        </w:rPr>
        <w:t>Академия гос</w:t>
      </w:r>
      <w:r w:rsidR="00C562EB" w:rsidRPr="00FC28D6">
        <w:rPr>
          <w:rFonts w:ascii="Times New Roman" w:hAnsi="Times New Roman" w:cs="Times New Roman"/>
          <w:sz w:val="28"/>
          <w:szCs w:val="28"/>
        </w:rPr>
        <w:t>.</w:t>
      </w:r>
      <w:r w:rsidRPr="00FC28D6">
        <w:rPr>
          <w:rFonts w:ascii="Times New Roman" w:hAnsi="Times New Roman" w:cs="Times New Roman"/>
          <w:sz w:val="28"/>
          <w:szCs w:val="28"/>
        </w:rPr>
        <w:t xml:space="preserve"> управления при Президенте Республики Казахстан, 2016. – 35 с. </w:t>
      </w:r>
    </w:p>
    <w:p w14:paraId="222D1978" w14:textId="4FF56527" w:rsidR="00127443" w:rsidRPr="00FC28D6" w:rsidRDefault="00C562EB" w:rsidP="00127443">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Парламент Канады. </w:t>
      </w:r>
      <w:r w:rsidR="00127443" w:rsidRPr="00FC28D6">
        <w:rPr>
          <w:rFonts w:ascii="Times New Roman" w:hAnsi="Times New Roman" w:cs="Times New Roman"/>
          <w:sz w:val="28"/>
          <w:szCs w:val="28"/>
        </w:rPr>
        <w:t xml:space="preserve">Закон </w:t>
      </w:r>
      <w:r w:rsidRPr="00FC28D6">
        <w:rPr>
          <w:rFonts w:ascii="Times New Roman" w:hAnsi="Times New Roman" w:cs="Times New Roman"/>
          <w:sz w:val="28"/>
          <w:szCs w:val="28"/>
        </w:rPr>
        <w:t xml:space="preserve">о </w:t>
      </w:r>
      <w:r w:rsidR="00127443" w:rsidRPr="00FC28D6">
        <w:rPr>
          <w:rFonts w:ascii="Times New Roman" w:hAnsi="Times New Roman" w:cs="Times New Roman"/>
          <w:sz w:val="28"/>
          <w:szCs w:val="28"/>
        </w:rPr>
        <w:t>Генеральном аудиторе (Auditor General Act)</w:t>
      </w:r>
      <w:r w:rsidRPr="00FC28D6">
        <w:rPr>
          <w:rFonts w:ascii="Times New Roman" w:hAnsi="Times New Roman" w:cs="Times New Roman"/>
          <w:sz w:val="28"/>
          <w:szCs w:val="28"/>
        </w:rPr>
        <w:t xml:space="preserve">: </w:t>
      </w:r>
      <w:r w:rsidR="00E34341" w:rsidRPr="00FC28D6">
        <w:rPr>
          <w:rFonts w:ascii="Times New Roman" w:hAnsi="Times New Roman" w:cs="Times New Roman"/>
          <w:sz w:val="28"/>
          <w:szCs w:val="28"/>
        </w:rPr>
        <w:t xml:space="preserve">2 мая </w:t>
      </w:r>
      <w:r w:rsidR="00127443" w:rsidRPr="00FC28D6">
        <w:rPr>
          <w:rFonts w:ascii="Times New Roman" w:hAnsi="Times New Roman" w:cs="Times New Roman"/>
          <w:sz w:val="28"/>
          <w:szCs w:val="28"/>
        </w:rPr>
        <w:t>1977</w:t>
      </w:r>
      <w:r w:rsidRPr="00FC28D6">
        <w:rPr>
          <w:rFonts w:ascii="Times New Roman" w:hAnsi="Times New Roman" w:cs="Times New Roman"/>
          <w:sz w:val="28"/>
          <w:szCs w:val="28"/>
        </w:rPr>
        <w:t xml:space="preserve"> года //</w:t>
      </w:r>
      <w:r w:rsidR="00127443" w:rsidRPr="00FC28D6">
        <w:rPr>
          <w:rFonts w:ascii="Times New Roman" w:hAnsi="Times New Roman" w:cs="Times New Roman"/>
          <w:sz w:val="28"/>
          <w:szCs w:val="28"/>
        </w:rPr>
        <w:t xml:space="preserve"> </w:t>
      </w:r>
      <w:r w:rsidR="0089272C" w:rsidRPr="00FC28D6">
        <w:rPr>
          <w:rFonts w:ascii="Times New Roman" w:hAnsi="Times New Roman" w:cs="Times New Roman"/>
          <w:sz w:val="28"/>
          <w:szCs w:val="28"/>
        </w:rPr>
        <w:t>https://laws-lois.justice.gc.ca/eng/acts/a-17/</w:t>
      </w:r>
      <w:r w:rsidR="00127443" w:rsidRPr="00FC28D6">
        <w:rPr>
          <w:rFonts w:ascii="Times New Roman" w:hAnsi="Times New Roman" w:cs="Times New Roman"/>
          <w:sz w:val="28"/>
          <w:szCs w:val="28"/>
        </w:rPr>
        <w:t>. 15.04.2020.</w:t>
      </w:r>
    </w:p>
    <w:p w14:paraId="3736E6B0" w14:textId="78B24FBD" w:rsidR="00127443" w:rsidRPr="00FC28D6" w:rsidRDefault="00127443" w:rsidP="00127443">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lang w:val="en-US"/>
        </w:rPr>
        <w:t>Service Canada People serving people</w:t>
      </w:r>
      <w:r w:rsidR="00C562EB" w:rsidRPr="00FC28D6">
        <w:rPr>
          <w:rFonts w:ascii="Times New Roman" w:hAnsi="Times New Roman" w:cs="Times New Roman"/>
          <w:sz w:val="28"/>
          <w:szCs w:val="28"/>
          <w:lang w:val="en-US"/>
        </w:rPr>
        <w:t xml:space="preserve"> </w:t>
      </w:r>
      <w:r w:rsidRPr="00FC28D6">
        <w:rPr>
          <w:rFonts w:ascii="Times New Roman" w:hAnsi="Times New Roman" w:cs="Times New Roman"/>
          <w:sz w:val="28"/>
          <w:szCs w:val="28"/>
          <w:lang w:val="en-US"/>
        </w:rPr>
        <w:t>/</w:t>
      </w:r>
      <w:r w:rsidR="00C562EB" w:rsidRPr="00FC28D6">
        <w:rPr>
          <w:rFonts w:ascii="Times New Roman" w:hAnsi="Times New Roman" w:cs="Times New Roman"/>
          <w:sz w:val="28"/>
          <w:szCs w:val="28"/>
          <w:lang w:val="en-US"/>
        </w:rPr>
        <w:t>/</w:t>
      </w:r>
      <w:r w:rsidRPr="00FC28D6">
        <w:rPr>
          <w:rFonts w:ascii="Times New Roman" w:hAnsi="Times New Roman" w:cs="Times New Roman"/>
          <w:sz w:val="28"/>
          <w:szCs w:val="28"/>
          <w:lang w:val="en-US"/>
        </w:rPr>
        <w:t xml:space="preserve"> </w:t>
      </w:r>
      <w:hyperlink w:history="1">
        <w:r w:rsidR="00C562EB" w:rsidRPr="00FC28D6">
          <w:rPr>
            <w:rFonts w:ascii="Times New Roman" w:hAnsi="Times New Roman" w:cs="Times New Roman"/>
            <w:sz w:val="28"/>
            <w:szCs w:val="28"/>
            <w:lang w:val="en-US"/>
          </w:rPr>
          <w:t>http://www.servicecanada. gc.ca/eng/home.shtml</w:t>
        </w:r>
      </w:hyperlink>
      <w:r w:rsidR="00C562EB" w:rsidRPr="00FC28D6">
        <w:rPr>
          <w:rFonts w:ascii="Times New Roman" w:hAnsi="Times New Roman" w:cs="Times New Roman"/>
          <w:sz w:val="28"/>
          <w:szCs w:val="28"/>
          <w:lang w:val="en-US"/>
        </w:rPr>
        <w:t xml:space="preserve">. </w:t>
      </w:r>
      <w:r w:rsidR="00842132" w:rsidRPr="00FC28D6">
        <w:rPr>
          <w:rFonts w:ascii="Times New Roman" w:hAnsi="Times New Roman" w:cs="Times New Roman"/>
          <w:sz w:val="28"/>
          <w:szCs w:val="28"/>
        </w:rPr>
        <w:t>26.09.2020</w:t>
      </w:r>
      <w:r w:rsidR="00C562EB" w:rsidRPr="00FC28D6">
        <w:rPr>
          <w:rFonts w:ascii="Times New Roman" w:hAnsi="Times New Roman" w:cs="Times New Roman"/>
          <w:sz w:val="28"/>
          <w:szCs w:val="28"/>
        </w:rPr>
        <w:t>.</w:t>
      </w:r>
    </w:p>
    <w:p w14:paraId="503CBC76" w14:textId="6B0B0B09" w:rsidR="00127443" w:rsidRPr="00FC28D6" w:rsidRDefault="00127443" w:rsidP="00127443">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lang w:val="en-US"/>
        </w:rPr>
        <w:t>The Institute for Citizen-Centred Service</w:t>
      </w:r>
      <w:r w:rsidR="00C562EB" w:rsidRPr="00FC28D6">
        <w:rPr>
          <w:rFonts w:ascii="Times New Roman" w:hAnsi="Times New Roman" w:cs="Times New Roman"/>
          <w:sz w:val="28"/>
          <w:szCs w:val="28"/>
          <w:lang w:val="en-US"/>
        </w:rPr>
        <w:t xml:space="preserve"> //</w:t>
      </w:r>
      <w:r w:rsidRPr="00FC28D6">
        <w:rPr>
          <w:rFonts w:ascii="Times New Roman" w:hAnsi="Times New Roman" w:cs="Times New Roman"/>
          <w:sz w:val="28"/>
          <w:szCs w:val="28"/>
          <w:lang w:val="en-US"/>
        </w:rPr>
        <w:t xml:space="preserve"> </w:t>
      </w:r>
      <w:hyperlink w:history="1">
        <w:r w:rsidR="00C562EB" w:rsidRPr="00FC28D6">
          <w:rPr>
            <w:rFonts w:ascii="Times New Roman" w:hAnsi="Times New Roman" w:cs="Times New Roman"/>
            <w:sz w:val="28"/>
            <w:szCs w:val="28"/>
            <w:lang w:val="en-US"/>
          </w:rPr>
          <w:t>http://www.iccs-isac.org /cmt/?lang=en.</w:t>
        </w:r>
      </w:hyperlink>
      <w:r w:rsidR="00C562EB" w:rsidRPr="00FC28D6">
        <w:rPr>
          <w:rFonts w:ascii="Times New Roman" w:hAnsi="Times New Roman" w:cs="Times New Roman"/>
          <w:sz w:val="28"/>
          <w:szCs w:val="28"/>
          <w:lang w:val="en-US"/>
        </w:rPr>
        <w:t xml:space="preserve"> </w:t>
      </w:r>
      <w:r w:rsidR="00842132" w:rsidRPr="00FC28D6">
        <w:rPr>
          <w:rFonts w:ascii="Times New Roman" w:hAnsi="Times New Roman" w:cs="Times New Roman"/>
          <w:sz w:val="28"/>
          <w:szCs w:val="28"/>
        </w:rPr>
        <w:t>29.10.2020</w:t>
      </w:r>
      <w:r w:rsidR="00C562EB" w:rsidRPr="00FC28D6">
        <w:rPr>
          <w:rFonts w:ascii="Times New Roman" w:hAnsi="Times New Roman" w:cs="Times New Roman"/>
          <w:sz w:val="28"/>
          <w:szCs w:val="28"/>
        </w:rPr>
        <w:t>.</w:t>
      </w:r>
    </w:p>
    <w:p w14:paraId="4516E27E" w14:textId="2AC47E30" w:rsidR="00127443" w:rsidRPr="00FC28D6" w:rsidRDefault="00127443" w:rsidP="00127443">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Климанов В.В., Казакова С.М., Михайлова А.А. Функции высших органов государственного аудита (контроля) в России и зарубежных странах // Финансовый журнал. </w:t>
      </w:r>
      <w:r w:rsidR="00C562EB"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2019. – №4. – </w:t>
      </w:r>
      <w:bookmarkStart w:id="60" w:name="_Hlk103449327"/>
      <w:r w:rsidRPr="00FC28D6">
        <w:rPr>
          <w:rFonts w:ascii="Times New Roman" w:hAnsi="Times New Roman" w:cs="Times New Roman"/>
          <w:sz w:val="28"/>
          <w:szCs w:val="28"/>
        </w:rPr>
        <w:t>С. 60</w:t>
      </w:r>
      <w:bookmarkEnd w:id="60"/>
      <w:r w:rsidR="00C562EB" w:rsidRPr="00FC28D6">
        <w:rPr>
          <w:rFonts w:ascii="Times New Roman" w:hAnsi="Times New Roman" w:cs="Times New Roman"/>
          <w:sz w:val="28"/>
          <w:szCs w:val="28"/>
        </w:rPr>
        <w:t>-</w:t>
      </w:r>
      <w:r w:rsidRPr="00FC28D6">
        <w:rPr>
          <w:rFonts w:ascii="Times New Roman" w:hAnsi="Times New Roman" w:cs="Times New Roman"/>
          <w:sz w:val="28"/>
          <w:szCs w:val="28"/>
        </w:rPr>
        <w:t>74.</w:t>
      </w:r>
    </w:p>
    <w:p w14:paraId="19FBDDA2" w14:textId="28F969FA" w:rsidR="00127443" w:rsidRPr="00FC28D6" w:rsidRDefault="00E34341" w:rsidP="00D74526">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Генеральный аудитор </w:t>
      </w:r>
      <w:r w:rsidR="00DD7DC0"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 xml:space="preserve">Австралийского национального офиса аудита. - Режим доступа: </w:t>
      </w:r>
      <w:hyperlink r:id="rId216" w:history="1">
        <w:r w:rsidR="00127443" w:rsidRPr="00FC28D6">
          <w:rPr>
            <w:rFonts w:ascii="Times New Roman" w:hAnsi="Times New Roman" w:cs="Times New Roman"/>
            <w:sz w:val="28"/>
            <w:szCs w:val="28"/>
          </w:rPr>
          <w:t>http://www.anao.gov.au/</w:t>
        </w:r>
      </w:hyperlink>
      <w:r w:rsidR="00127443" w:rsidRPr="00FC28D6">
        <w:rPr>
          <w:rFonts w:ascii="Times New Roman" w:hAnsi="Times New Roman" w:cs="Times New Roman"/>
          <w:sz w:val="28"/>
          <w:szCs w:val="28"/>
        </w:rPr>
        <w:t>. - (Дата обращения: 21.04.2019).</w:t>
      </w:r>
    </w:p>
    <w:p w14:paraId="6E724BDE" w14:textId="4CBA7563" w:rsidR="00127443" w:rsidRPr="00FC28D6" w:rsidRDefault="00E34341" w:rsidP="00357888">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О нас </w:t>
      </w:r>
      <w:r w:rsidR="00C562EB"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Национальн</w:t>
      </w:r>
      <w:r w:rsidR="00C562EB" w:rsidRPr="00FC28D6">
        <w:rPr>
          <w:rFonts w:ascii="Times New Roman" w:hAnsi="Times New Roman" w:cs="Times New Roman"/>
          <w:sz w:val="28"/>
          <w:szCs w:val="28"/>
        </w:rPr>
        <w:t>ое</w:t>
      </w:r>
      <w:r w:rsidR="00127443" w:rsidRPr="00FC28D6">
        <w:rPr>
          <w:rFonts w:ascii="Times New Roman" w:hAnsi="Times New Roman" w:cs="Times New Roman"/>
          <w:sz w:val="28"/>
          <w:szCs w:val="28"/>
        </w:rPr>
        <w:t xml:space="preserve"> контрольно-ревизионно</w:t>
      </w:r>
      <w:r w:rsidR="00C562EB" w:rsidRPr="00FC28D6">
        <w:rPr>
          <w:rFonts w:ascii="Times New Roman" w:hAnsi="Times New Roman" w:cs="Times New Roman"/>
          <w:sz w:val="28"/>
          <w:szCs w:val="28"/>
        </w:rPr>
        <w:t xml:space="preserve">е </w:t>
      </w:r>
      <w:r w:rsidR="00127443" w:rsidRPr="00FC28D6">
        <w:rPr>
          <w:rFonts w:ascii="Times New Roman" w:hAnsi="Times New Roman" w:cs="Times New Roman"/>
          <w:sz w:val="28"/>
          <w:szCs w:val="28"/>
        </w:rPr>
        <w:t>управлени</w:t>
      </w:r>
      <w:r w:rsidR="00C562EB" w:rsidRPr="00FC28D6">
        <w:rPr>
          <w:rFonts w:ascii="Times New Roman" w:hAnsi="Times New Roman" w:cs="Times New Roman"/>
          <w:sz w:val="28"/>
          <w:szCs w:val="28"/>
        </w:rPr>
        <w:t xml:space="preserve">е </w:t>
      </w:r>
      <w:r w:rsidR="00127443" w:rsidRPr="00FC28D6">
        <w:rPr>
          <w:rFonts w:ascii="Times New Roman" w:hAnsi="Times New Roman" w:cs="Times New Roman"/>
          <w:sz w:val="28"/>
          <w:szCs w:val="28"/>
        </w:rPr>
        <w:t>Великобритании</w:t>
      </w:r>
      <w:r w:rsidR="00C562EB"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 xml:space="preserve"> </w:t>
      </w:r>
      <w:hyperlink r:id="rId217" w:history="1">
        <w:r w:rsidR="00127443" w:rsidRPr="00FC28D6">
          <w:rPr>
            <w:rFonts w:ascii="Times New Roman" w:hAnsi="Times New Roman" w:cs="Times New Roman"/>
            <w:sz w:val="28"/>
            <w:szCs w:val="28"/>
          </w:rPr>
          <w:t>https://www.nao.org.uk/about-us</w:t>
        </w:r>
      </w:hyperlink>
      <w:r w:rsidR="00127443" w:rsidRPr="00FC28D6">
        <w:rPr>
          <w:rFonts w:ascii="Times New Roman" w:hAnsi="Times New Roman" w:cs="Times New Roman"/>
          <w:sz w:val="28"/>
          <w:szCs w:val="28"/>
        </w:rPr>
        <w:t>. 29.04.2019</w:t>
      </w:r>
      <w:r w:rsidR="00C562EB" w:rsidRPr="00FC28D6">
        <w:rPr>
          <w:rFonts w:ascii="Times New Roman" w:hAnsi="Times New Roman" w:cs="Times New Roman"/>
          <w:sz w:val="28"/>
          <w:szCs w:val="28"/>
        </w:rPr>
        <w:t>.</w:t>
      </w:r>
    </w:p>
    <w:p w14:paraId="31D57072" w14:textId="2C414703" w:rsidR="00127443" w:rsidRPr="00FC28D6" w:rsidRDefault="0064215C" w:rsidP="00127443">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bookmarkStart w:id="61" w:name="_Hlk103449465"/>
      <w:r w:rsidRPr="00FC28D6">
        <w:rPr>
          <w:rFonts w:ascii="Times New Roman" w:hAnsi="Times New Roman" w:cs="Times New Roman"/>
          <w:sz w:val="28"/>
          <w:szCs w:val="28"/>
        </w:rPr>
        <w:t>Закон о государственном аудите</w:t>
      </w:r>
      <w:r w:rsidR="00DD7DC0" w:rsidRPr="00FC28D6">
        <w:rPr>
          <w:rFonts w:ascii="Times New Roman" w:hAnsi="Times New Roman" w:cs="Times New Roman"/>
          <w:sz w:val="28"/>
          <w:szCs w:val="28"/>
        </w:rPr>
        <w:t xml:space="preserve">: принят </w:t>
      </w:r>
      <w:r w:rsidRPr="00FC28D6">
        <w:rPr>
          <w:rFonts w:ascii="Times New Roman" w:hAnsi="Times New Roman" w:cs="Times New Roman"/>
          <w:sz w:val="28"/>
          <w:szCs w:val="28"/>
        </w:rPr>
        <w:t>13 мая</w:t>
      </w:r>
      <w:r w:rsidR="00127443" w:rsidRPr="00FC28D6">
        <w:rPr>
          <w:rFonts w:ascii="Times New Roman" w:hAnsi="Times New Roman" w:cs="Times New Roman"/>
          <w:sz w:val="28"/>
          <w:szCs w:val="28"/>
        </w:rPr>
        <w:t xml:space="preserve"> </w:t>
      </w:r>
      <w:bookmarkEnd w:id="61"/>
      <w:r w:rsidR="00127443" w:rsidRPr="00FC28D6">
        <w:rPr>
          <w:rFonts w:ascii="Times New Roman" w:hAnsi="Times New Roman" w:cs="Times New Roman"/>
          <w:sz w:val="28"/>
          <w:szCs w:val="28"/>
        </w:rPr>
        <w:t>1983 года</w:t>
      </w:r>
      <w:r w:rsidR="00DD7DC0"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 xml:space="preserve"> </w:t>
      </w:r>
      <w:r w:rsidRPr="00FC28D6">
        <w:rPr>
          <w:rFonts w:ascii="Times New Roman" w:hAnsi="Times New Roman" w:cs="Times New Roman"/>
          <w:sz w:val="28"/>
          <w:szCs w:val="28"/>
        </w:rPr>
        <w:t>https://www.legislation.gov.uk/ukpga/1983/44</w:t>
      </w:r>
      <w:r w:rsidR="00127443" w:rsidRPr="00FC28D6">
        <w:rPr>
          <w:rFonts w:ascii="Times New Roman" w:hAnsi="Times New Roman" w:cs="Times New Roman"/>
          <w:sz w:val="28"/>
          <w:szCs w:val="28"/>
        </w:rPr>
        <w:t>. 28.04.2019.</w:t>
      </w:r>
    </w:p>
    <w:p w14:paraId="6447955C" w14:textId="0F1679C8" w:rsidR="00127443" w:rsidRPr="00FC28D6" w:rsidRDefault="0064215C" w:rsidP="000709FE">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О Счетной палате </w:t>
      </w:r>
      <w:r w:rsidR="00DD7DC0"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Счетн</w:t>
      </w:r>
      <w:r w:rsidR="00DD7DC0" w:rsidRPr="00FC28D6">
        <w:rPr>
          <w:rFonts w:ascii="Times New Roman" w:hAnsi="Times New Roman" w:cs="Times New Roman"/>
          <w:sz w:val="28"/>
          <w:szCs w:val="28"/>
        </w:rPr>
        <w:t>ая</w:t>
      </w:r>
      <w:r w:rsidR="00127443" w:rsidRPr="00FC28D6">
        <w:rPr>
          <w:rFonts w:ascii="Times New Roman" w:hAnsi="Times New Roman" w:cs="Times New Roman"/>
          <w:sz w:val="28"/>
          <w:szCs w:val="28"/>
        </w:rPr>
        <w:t xml:space="preserve"> палат</w:t>
      </w:r>
      <w:r w:rsidR="00DD7DC0" w:rsidRPr="00FC28D6">
        <w:rPr>
          <w:rFonts w:ascii="Times New Roman" w:hAnsi="Times New Roman" w:cs="Times New Roman"/>
          <w:sz w:val="28"/>
          <w:szCs w:val="28"/>
        </w:rPr>
        <w:t>а</w:t>
      </w:r>
      <w:r w:rsidR="00127443" w:rsidRPr="00FC28D6">
        <w:rPr>
          <w:rFonts w:ascii="Times New Roman" w:hAnsi="Times New Roman" w:cs="Times New Roman"/>
          <w:sz w:val="28"/>
          <w:szCs w:val="28"/>
        </w:rPr>
        <w:t xml:space="preserve"> Российской Федерации</w:t>
      </w:r>
      <w:r w:rsidR="00DD7DC0" w:rsidRPr="00FC28D6">
        <w:rPr>
          <w:rFonts w:ascii="Times New Roman" w:hAnsi="Times New Roman" w:cs="Times New Roman"/>
          <w:sz w:val="28"/>
          <w:szCs w:val="28"/>
        </w:rPr>
        <w:t xml:space="preserve"> // </w:t>
      </w:r>
      <w:hyperlink r:id="rId218" w:history="1">
        <w:r w:rsidR="00127443" w:rsidRPr="00FC28D6">
          <w:rPr>
            <w:rFonts w:ascii="Times New Roman" w:hAnsi="Times New Roman" w:cs="Times New Roman"/>
            <w:sz w:val="28"/>
            <w:szCs w:val="28"/>
          </w:rPr>
          <w:t>http://www.ach.gov.ru/</w:t>
        </w:r>
      </w:hyperlink>
      <w:r w:rsidR="00127443" w:rsidRPr="00FC28D6">
        <w:rPr>
          <w:rFonts w:ascii="Times New Roman" w:hAnsi="Times New Roman" w:cs="Times New Roman"/>
          <w:sz w:val="28"/>
          <w:szCs w:val="28"/>
        </w:rPr>
        <w:t>. 19.03.2019.</w:t>
      </w:r>
    </w:p>
    <w:p w14:paraId="2939E35C" w14:textId="3D1142A5" w:rsidR="00127443" w:rsidRPr="00FC28D6" w:rsidRDefault="0064215C" w:rsidP="00EF19F6">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О Государственном контроле </w:t>
      </w:r>
      <w:r w:rsidR="00DD7DC0"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Национально</w:t>
      </w:r>
      <w:r w:rsidR="00DD7DC0" w:rsidRPr="00FC28D6">
        <w:rPr>
          <w:rFonts w:ascii="Times New Roman" w:hAnsi="Times New Roman" w:cs="Times New Roman"/>
          <w:sz w:val="28"/>
          <w:szCs w:val="28"/>
        </w:rPr>
        <w:t>е</w:t>
      </w:r>
      <w:r w:rsidR="00127443" w:rsidRPr="00FC28D6">
        <w:rPr>
          <w:rFonts w:ascii="Times New Roman" w:hAnsi="Times New Roman" w:cs="Times New Roman"/>
          <w:sz w:val="28"/>
          <w:szCs w:val="28"/>
        </w:rPr>
        <w:t xml:space="preserve"> контрольно-ревизионно</w:t>
      </w:r>
      <w:r w:rsidR="00DD7DC0" w:rsidRPr="00FC28D6">
        <w:rPr>
          <w:rFonts w:ascii="Times New Roman" w:hAnsi="Times New Roman" w:cs="Times New Roman"/>
          <w:sz w:val="28"/>
          <w:szCs w:val="28"/>
        </w:rPr>
        <w:t>е</w:t>
      </w:r>
      <w:r w:rsidR="00127443" w:rsidRPr="00FC28D6">
        <w:rPr>
          <w:rFonts w:ascii="Times New Roman" w:hAnsi="Times New Roman" w:cs="Times New Roman"/>
          <w:sz w:val="28"/>
          <w:szCs w:val="28"/>
        </w:rPr>
        <w:t xml:space="preserve"> управлени</w:t>
      </w:r>
      <w:r w:rsidR="00DD7DC0" w:rsidRPr="00FC28D6">
        <w:rPr>
          <w:rFonts w:ascii="Times New Roman" w:hAnsi="Times New Roman" w:cs="Times New Roman"/>
          <w:sz w:val="28"/>
          <w:szCs w:val="28"/>
        </w:rPr>
        <w:t>е</w:t>
      </w:r>
      <w:r w:rsidR="00127443" w:rsidRPr="00FC28D6">
        <w:rPr>
          <w:rFonts w:ascii="Times New Roman" w:hAnsi="Times New Roman" w:cs="Times New Roman"/>
          <w:sz w:val="28"/>
          <w:szCs w:val="28"/>
        </w:rPr>
        <w:t xml:space="preserve"> Королевства Швеции</w:t>
      </w:r>
      <w:r w:rsidR="00DD7DC0"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 xml:space="preserve"> </w:t>
      </w:r>
      <w:hyperlink r:id="rId219" w:history="1">
        <w:r w:rsidR="00127443" w:rsidRPr="00FC28D6">
          <w:rPr>
            <w:rFonts w:ascii="Times New Roman" w:hAnsi="Times New Roman" w:cs="Times New Roman"/>
            <w:sz w:val="28"/>
            <w:szCs w:val="28"/>
          </w:rPr>
          <w:t>https://www.riksrevisionen.se/om-riksrevisionen.html</w:t>
        </w:r>
      </w:hyperlink>
      <w:hyperlink r:id="rId220" w:history="1"/>
      <w:r w:rsidR="00127443" w:rsidRPr="00FC28D6">
        <w:rPr>
          <w:rFonts w:ascii="Times New Roman" w:hAnsi="Times New Roman" w:cs="Times New Roman"/>
          <w:sz w:val="28"/>
          <w:szCs w:val="28"/>
        </w:rPr>
        <w:t>. 10.03.2019.</w:t>
      </w:r>
    </w:p>
    <w:p w14:paraId="2CD3FA58" w14:textId="7F0C544F" w:rsidR="00127443" w:rsidRPr="00FC28D6" w:rsidRDefault="00F5542B" w:rsidP="00BD1CE1">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О Rigsrevisionen </w:t>
      </w:r>
      <w:r w:rsidR="00DD7DC0"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Национально</w:t>
      </w:r>
      <w:r w:rsidR="00DD7DC0" w:rsidRPr="00FC28D6">
        <w:rPr>
          <w:rFonts w:ascii="Times New Roman" w:hAnsi="Times New Roman" w:cs="Times New Roman"/>
          <w:sz w:val="28"/>
          <w:szCs w:val="28"/>
        </w:rPr>
        <w:t>е</w:t>
      </w:r>
      <w:r w:rsidR="00127443" w:rsidRPr="00FC28D6">
        <w:rPr>
          <w:rFonts w:ascii="Times New Roman" w:hAnsi="Times New Roman" w:cs="Times New Roman"/>
          <w:sz w:val="28"/>
          <w:szCs w:val="28"/>
        </w:rPr>
        <w:t xml:space="preserve"> управлени</w:t>
      </w:r>
      <w:r w:rsidR="00DD7DC0" w:rsidRPr="00FC28D6">
        <w:rPr>
          <w:rFonts w:ascii="Times New Roman" w:hAnsi="Times New Roman" w:cs="Times New Roman"/>
          <w:sz w:val="28"/>
          <w:szCs w:val="28"/>
        </w:rPr>
        <w:t>е</w:t>
      </w:r>
      <w:r w:rsidR="00127443" w:rsidRPr="00FC28D6">
        <w:rPr>
          <w:rFonts w:ascii="Times New Roman" w:hAnsi="Times New Roman" w:cs="Times New Roman"/>
          <w:sz w:val="28"/>
          <w:szCs w:val="28"/>
        </w:rPr>
        <w:t xml:space="preserve"> аудита Дании</w:t>
      </w:r>
      <w:r w:rsidR="00DD7DC0"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 xml:space="preserve"> </w:t>
      </w:r>
      <w:hyperlink r:id="rId221" w:history="1"/>
      <w:hyperlink r:id="rId222" w:history="1">
        <w:r w:rsidR="00127443" w:rsidRPr="00FC28D6">
          <w:rPr>
            <w:rFonts w:ascii="Times New Roman" w:hAnsi="Times New Roman" w:cs="Times New Roman"/>
            <w:sz w:val="28"/>
            <w:szCs w:val="28"/>
          </w:rPr>
          <w:t>http://www.rigsrevisionen.dk</w:t>
        </w:r>
      </w:hyperlink>
      <w:r w:rsidR="00127443" w:rsidRPr="00FC28D6">
        <w:rPr>
          <w:rFonts w:ascii="Times New Roman" w:hAnsi="Times New Roman" w:cs="Times New Roman"/>
          <w:sz w:val="28"/>
          <w:szCs w:val="28"/>
        </w:rPr>
        <w:t>. 19.03.2019.</w:t>
      </w:r>
    </w:p>
    <w:p w14:paraId="5B37C51A" w14:textId="7C374B33" w:rsidR="00127443" w:rsidRPr="00FC28D6" w:rsidRDefault="00F5542B" w:rsidP="00781B2E">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Кто мы есть </w:t>
      </w:r>
      <w:r w:rsidR="00DD7DC0" w:rsidRPr="00FC28D6">
        <w:rPr>
          <w:rFonts w:ascii="Times New Roman" w:hAnsi="Times New Roman" w:cs="Times New Roman"/>
          <w:sz w:val="28"/>
          <w:szCs w:val="28"/>
        </w:rPr>
        <w:t>/ Управление</w:t>
      </w:r>
      <w:r w:rsidR="00127443" w:rsidRPr="00FC28D6">
        <w:rPr>
          <w:rFonts w:ascii="Times New Roman" w:hAnsi="Times New Roman" w:cs="Times New Roman"/>
          <w:sz w:val="28"/>
          <w:szCs w:val="28"/>
        </w:rPr>
        <w:t xml:space="preserve"> генерального аудитора Канады</w:t>
      </w:r>
      <w:r w:rsidR="00DD7DC0"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 xml:space="preserve"> </w:t>
      </w:r>
      <w:r w:rsidRPr="00FC28D6">
        <w:rPr>
          <w:rFonts w:ascii="Times New Roman" w:hAnsi="Times New Roman" w:cs="Times New Roman"/>
          <w:sz w:val="28"/>
          <w:szCs w:val="28"/>
        </w:rPr>
        <w:t>https://www.oag-bvg.gc.ca/internet/English/au_fs_e_370.html</w:t>
      </w:r>
      <w:r w:rsidR="00127443" w:rsidRPr="00FC28D6">
        <w:rPr>
          <w:rFonts w:ascii="Times New Roman" w:hAnsi="Times New Roman" w:cs="Times New Roman"/>
          <w:sz w:val="28"/>
          <w:szCs w:val="28"/>
        </w:rPr>
        <w:t>. 11.03.2019.</w:t>
      </w:r>
    </w:p>
    <w:p w14:paraId="05916D10" w14:textId="69578068" w:rsidR="00127443" w:rsidRPr="00FC28D6" w:rsidRDefault="00C6011B" w:rsidP="00127443">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rPr>
        <w:lastRenderedPageBreak/>
        <w:t xml:space="preserve">Парламент Канады. </w:t>
      </w:r>
      <w:r w:rsidR="00127443" w:rsidRPr="00FC28D6">
        <w:rPr>
          <w:rFonts w:ascii="Times New Roman" w:hAnsi="Times New Roman" w:cs="Times New Roman"/>
          <w:sz w:val="28"/>
          <w:szCs w:val="28"/>
        </w:rPr>
        <w:t xml:space="preserve">Закон </w:t>
      </w:r>
      <w:r w:rsidRPr="00FC28D6">
        <w:rPr>
          <w:rFonts w:ascii="Times New Roman" w:hAnsi="Times New Roman" w:cs="Times New Roman"/>
          <w:sz w:val="28"/>
          <w:szCs w:val="28"/>
        </w:rPr>
        <w:t>о</w:t>
      </w:r>
      <w:r w:rsidR="00127443" w:rsidRPr="00FC28D6">
        <w:rPr>
          <w:rFonts w:ascii="Times New Roman" w:hAnsi="Times New Roman" w:cs="Times New Roman"/>
          <w:sz w:val="28"/>
          <w:szCs w:val="28"/>
        </w:rPr>
        <w:t xml:space="preserve"> Генеральном аудиторе</w:t>
      </w:r>
      <w:r w:rsidRPr="00FC28D6">
        <w:rPr>
          <w:rFonts w:ascii="Times New Roman" w:hAnsi="Times New Roman" w:cs="Times New Roman"/>
          <w:sz w:val="28"/>
          <w:szCs w:val="28"/>
        </w:rPr>
        <w:t>: принят</w:t>
      </w:r>
      <w:r w:rsidR="00127443" w:rsidRPr="00FC28D6">
        <w:rPr>
          <w:rFonts w:ascii="Times New Roman" w:hAnsi="Times New Roman" w:cs="Times New Roman"/>
          <w:sz w:val="28"/>
          <w:szCs w:val="28"/>
        </w:rPr>
        <w:t xml:space="preserve"> </w:t>
      </w:r>
      <w:r w:rsidR="00F5542B" w:rsidRPr="00FC28D6">
        <w:rPr>
          <w:rFonts w:ascii="Times New Roman" w:hAnsi="Times New Roman" w:cs="Times New Roman"/>
          <w:sz w:val="28"/>
          <w:szCs w:val="28"/>
        </w:rPr>
        <w:t>5 мая</w:t>
      </w:r>
      <w:r w:rsidR="00C562EB"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1985</w:t>
      </w:r>
      <w:r w:rsidRPr="00FC28D6">
        <w:rPr>
          <w:rFonts w:ascii="Times New Roman" w:hAnsi="Times New Roman" w:cs="Times New Roman"/>
          <w:sz w:val="28"/>
          <w:szCs w:val="28"/>
        </w:rPr>
        <w:t xml:space="preserve"> </w:t>
      </w:r>
      <w:r w:rsidR="00C562EB" w:rsidRPr="00FC28D6">
        <w:rPr>
          <w:rFonts w:ascii="Times New Roman" w:hAnsi="Times New Roman" w:cs="Times New Roman"/>
          <w:sz w:val="28"/>
          <w:szCs w:val="28"/>
        </w:rPr>
        <w:t xml:space="preserve">года </w:t>
      </w:r>
      <w:r w:rsidRPr="00FC28D6">
        <w:rPr>
          <w:rFonts w:ascii="Times New Roman" w:hAnsi="Times New Roman" w:cs="Times New Roman"/>
          <w:sz w:val="28"/>
          <w:szCs w:val="28"/>
        </w:rPr>
        <w:t>//</w:t>
      </w:r>
      <w:r w:rsidR="00127443" w:rsidRPr="00FC28D6">
        <w:rPr>
          <w:rFonts w:ascii="Times New Roman" w:hAnsi="Times New Roman" w:cs="Times New Roman"/>
          <w:sz w:val="28"/>
          <w:szCs w:val="28"/>
        </w:rPr>
        <w:t xml:space="preserve"> </w:t>
      </w:r>
      <w:r w:rsidR="00F5542B" w:rsidRPr="00FC28D6">
        <w:rPr>
          <w:rFonts w:ascii="Times New Roman" w:hAnsi="Times New Roman" w:cs="Times New Roman"/>
          <w:sz w:val="28"/>
          <w:szCs w:val="28"/>
        </w:rPr>
        <w:t>https://laws-lois.justice.gc.ca/eng/acts/A-17/</w:t>
      </w:r>
      <w:r w:rsidR="00127443" w:rsidRPr="00FC28D6">
        <w:rPr>
          <w:rFonts w:ascii="Times New Roman" w:hAnsi="Times New Roman" w:cs="Times New Roman"/>
          <w:sz w:val="28"/>
          <w:szCs w:val="28"/>
        </w:rPr>
        <w:t>. 11.03.2019.</w:t>
      </w:r>
    </w:p>
    <w:p w14:paraId="3711A088" w14:textId="7790EDA0" w:rsidR="00127443" w:rsidRPr="00FC28D6" w:rsidRDefault="00127443" w:rsidP="00127443">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Опыт Канады в сфере оценки эффективности и аудита деятельности государственных органов </w:t>
      </w:r>
      <w:r w:rsidR="00C6011B" w:rsidRPr="00FC28D6">
        <w:rPr>
          <w:rFonts w:ascii="Times New Roman" w:hAnsi="Times New Roman" w:cs="Times New Roman"/>
          <w:sz w:val="28"/>
          <w:szCs w:val="28"/>
        </w:rPr>
        <w:t xml:space="preserve">/ </w:t>
      </w:r>
      <w:r w:rsidRPr="00FC28D6">
        <w:rPr>
          <w:rFonts w:ascii="Times New Roman" w:hAnsi="Times New Roman" w:cs="Times New Roman"/>
          <w:sz w:val="28"/>
          <w:szCs w:val="28"/>
        </w:rPr>
        <w:t>пер</w:t>
      </w:r>
      <w:r w:rsidR="00C6011B" w:rsidRPr="00FC28D6">
        <w:rPr>
          <w:rFonts w:ascii="Times New Roman" w:hAnsi="Times New Roman" w:cs="Times New Roman"/>
          <w:sz w:val="28"/>
          <w:szCs w:val="28"/>
        </w:rPr>
        <w:t xml:space="preserve">. </w:t>
      </w:r>
      <w:r w:rsidRPr="00FC28D6">
        <w:rPr>
          <w:rFonts w:ascii="Times New Roman" w:hAnsi="Times New Roman" w:cs="Times New Roman"/>
          <w:sz w:val="28"/>
          <w:szCs w:val="28"/>
        </w:rPr>
        <w:t>с англ.</w:t>
      </w:r>
      <w:r w:rsidR="00C6011B" w:rsidRPr="00FC28D6">
        <w:rPr>
          <w:rFonts w:ascii="Times New Roman" w:hAnsi="Times New Roman" w:cs="Times New Roman"/>
          <w:sz w:val="28"/>
          <w:szCs w:val="28"/>
        </w:rPr>
        <w:t>;</w:t>
      </w:r>
      <w:r w:rsidRPr="00FC28D6">
        <w:rPr>
          <w:rFonts w:ascii="Times New Roman" w:hAnsi="Times New Roman" w:cs="Times New Roman"/>
          <w:sz w:val="28"/>
          <w:szCs w:val="28"/>
        </w:rPr>
        <w:t xml:space="preserve"> Центр оценки эффективности деятельности государственных органов. – Астана, 2012.</w:t>
      </w:r>
      <w:r w:rsidR="00C6011B" w:rsidRPr="00FC28D6">
        <w:rPr>
          <w:rFonts w:ascii="Times New Roman" w:hAnsi="Times New Roman" w:cs="Times New Roman"/>
          <w:sz w:val="28"/>
          <w:szCs w:val="28"/>
        </w:rPr>
        <w:t xml:space="preserve"> – </w:t>
      </w:r>
      <w:r w:rsidR="00F5542B" w:rsidRPr="00FC28D6">
        <w:rPr>
          <w:rFonts w:ascii="Times New Roman" w:hAnsi="Times New Roman" w:cs="Times New Roman"/>
          <w:sz w:val="28"/>
          <w:szCs w:val="28"/>
        </w:rPr>
        <w:t>95</w:t>
      </w:r>
      <w:r w:rsidR="00C6011B" w:rsidRPr="00FC28D6">
        <w:rPr>
          <w:rFonts w:ascii="Times New Roman" w:hAnsi="Times New Roman" w:cs="Times New Roman"/>
          <w:sz w:val="28"/>
          <w:szCs w:val="28"/>
        </w:rPr>
        <w:t>с.</w:t>
      </w:r>
      <w:r w:rsidR="00F5542B" w:rsidRPr="00FC28D6">
        <w:rPr>
          <w:rFonts w:ascii="Times New Roman" w:hAnsi="Times New Roman" w:cs="Times New Roman"/>
          <w:sz w:val="28"/>
          <w:szCs w:val="28"/>
        </w:rPr>
        <w:t xml:space="preserve"> https://docplayer.com/33070914-Opyt-kanady-v-sfere-ocenki-effektivnosti-i-audita-deyatelnosti-gosudarstvennyh-organov-perevod-s-angliyskogo.html</w:t>
      </w:r>
    </w:p>
    <w:p w14:paraId="3A485135" w14:textId="77863D9A" w:rsidR="00127443" w:rsidRPr="00FC28D6" w:rsidRDefault="00127443" w:rsidP="00127443">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rPr>
        <w:t>Мухамедиева А.Д. Индикаторы измерения влияния государственного аудита // Государственный аудит – 2017 – №1(34). – С.</w:t>
      </w:r>
      <w:r w:rsidR="00C6011B"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59-64. </w:t>
      </w:r>
    </w:p>
    <w:p w14:paraId="036022E4" w14:textId="6CF24F42" w:rsidR="00127443" w:rsidRPr="00FC28D6" w:rsidRDefault="00127443" w:rsidP="00127443">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rPr>
        <w:t>Указ Президента Республики Казахстан</w:t>
      </w:r>
      <w:r w:rsidR="00C6011B" w:rsidRPr="00FC28D6">
        <w:rPr>
          <w:rFonts w:ascii="Times New Roman" w:hAnsi="Times New Roman" w:cs="Times New Roman"/>
          <w:sz w:val="28"/>
          <w:szCs w:val="28"/>
        </w:rPr>
        <w:t>.</w:t>
      </w:r>
      <w:r w:rsidRPr="00FC28D6">
        <w:rPr>
          <w:rFonts w:ascii="Times New Roman" w:hAnsi="Times New Roman" w:cs="Times New Roman"/>
          <w:sz w:val="28"/>
          <w:szCs w:val="28"/>
        </w:rPr>
        <w:t xml:space="preserve"> Об утверждении Положения о Счетном комитете по контролю за исполнением республиканского бюджета</w:t>
      </w:r>
      <w:r w:rsidR="00C6011B" w:rsidRPr="00FC28D6">
        <w:rPr>
          <w:rFonts w:ascii="Times New Roman" w:hAnsi="Times New Roman" w:cs="Times New Roman"/>
          <w:sz w:val="28"/>
          <w:szCs w:val="28"/>
        </w:rPr>
        <w:t>: утв. 5 августа 2002 года, №917</w:t>
      </w:r>
      <w:r w:rsidRPr="00FC28D6">
        <w:rPr>
          <w:rFonts w:ascii="Times New Roman" w:hAnsi="Times New Roman" w:cs="Times New Roman"/>
          <w:sz w:val="28"/>
          <w:szCs w:val="28"/>
        </w:rPr>
        <w:t xml:space="preserve"> (с изм</w:t>
      </w:r>
      <w:r w:rsidR="00C6011B" w:rsidRPr="00FC28D6">
        <w:rPr>
          <w:rFonts w:ascii="Times New Roman" w:hAnsi="Times New Roman" w:cs="Times New Roman"/>
          <w:sz w:val="28"/>
          <w:szCs w:val="28"/>
        </w:rPr>
        <w:t>.</w:t>
      </w:r>
      <w:r w:rsidRPr="00FC28D6">
        <w:rPr>
          <w:rFonts w:ascii="Times New Roman" w:hAnsi="Times New Roman" w:cs="Times New Roman"/>
          <w:sz w:val="28"/>
          <w:szCs w:val="28"/>
        </w:rPr>
        <w:t xml:space="preserve"> и доп</w:t>
      </w:r>
      <w:r w:rsidR="00C6011B" w:rsidRPr="00FC28D6">
        <w:rPr>
          <w:rFonts w:ascii="Times New Roman" w:hAnsi="Times New Roman" w:cs="Times New Roman"/>
          <w:sz w:val="28"/>
          <w:szCs w:val="28"/>
        </w:rPr>
        <w:t>.</w:t>
      </w:r>
      <w:r w:rsidRPr="00FC28D6">
        <w:rPr>
          <w:rFonts w:ascii="Times New Roman" w:hAnsi="Times New Roman" w:cs="Times New Roman"/>
          <w:sz w:val="28"/>
          <w:szCs w:val="28"/>
        </w:rPr>
        <w:t xml:space="preserve"> по состоянию на 11.02.2021 г.) </w:t>
      </w:r>
      <w:r w:rsidR="00C6011B" w:rsidRPr="00FC28D6">
        <w:rPr>
          <w:rFonts w:ascii="Times New Roman" w:hAnsi="Times New Roman" w:cs="Times New Roman"/>
          <w:sz w:val="28"/>
          <w:szCs w:val="28"/>
        </w:rPr>
        <w:t xml:space="preserve">// </w:t>
      </w:r>
      <w:r w:rsidRPr="00FC28D6">
        <w:rPr>
          <w:rFonts w:ascii="Times New Roman" w:hAnsi="Times New Roman" w:cs="Times New Roman"/>
          <w:sz w:val="28"/>
          <w:szCs w:val="28"/>
        </w:rPr>
        <w:t>https://adilet.zan.kz/rus/docs/U020000917</w:t>
      </w:r>
      <w:r w:rsidR="00C6011B" w:rsidRPr="00FC28D6">
        <w:rPr>
          <w:rFonts w:ascii="Times New Roman" w:hAnsi="Times New Roman" w:cs="Times New Roman"/>
          <w:sz w:val="28"/>
          <w:szCs w:val="28"/>
        </w:rPr>
        <w:t>.</w:t>
      </w:r>
      <w:r w:rsidR="0012568C" w:rsidRPr="00FC28D6">
        <w:rPr>
          <w:rFonts w:ascii="Times New Roman" w:hAnsi="Times New Roman" w:cs="Times New Roman"/>
          <w:sz w:val="28"/>
          <w:szCs w:val="28"/>
        </w:rPr>
        <w:t xml:space="preserve"> </w:t>
      </w:r>
      <w:r w:rsidR="00FF0B89" w:rsidRPr="00FC28D6">
        <w:rPr>
          <w:rFonts w:ascii="Times New Roman" w:hAnsi="Times New Roman" w:cs="Times New Roman"/>
          <w:sz w:val="28"/>
          <w:szCs w:val="28"/>
        </w:rPr>
        <w:t>15.02</w:t>
      </w:r>
      <w:r w:rsidR="0012568C" w:rsidRPr="00FC28D6">
        <w:rPr>
          <w:rFonts w:ascii="Times New Roman" w:hAnsi="Times New Roman" w:cs="Times New Roman"/>
          <w:sz w:val="28"/>
          <w:szCs w:val="28"/>
        </w:rPr>
        <w:t>.</w:t>
      </w:r>
      <w:r w:rsidR="00FF0B89" w:rsidRPr="00FC28D6">
        <w:rPr>
          <w:rFonts w:ascii="Times New Roman" w:hAnsi="Times New Roman" w:cs="Times New Roman"/>
          <w:sz w:val="28"/>
          <w:szCs w:val="28"/>
        </w:rPr>
        <w:t>2022.</w:t>
      </w:r>
    </w:p>
    <w:p w14:paraId="1A2746FE" w14:textId="2D73F725" w:rsidR="00127443" w:rsidRPr="00FC28D6" w:rsidRDefault="00127443" w:rsidP="00127443">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rPr>
        <w:t>Стратегия развития Счетного комитета по контролю за исполнением республиканского бюджета на 2021</w:t>
      </w:r>
      <w:r w:rsidR="00C6011B" w:rsidRPr="00FC28D6">
        <w:rPr>
          <w:rFonts w:ascii="Times New Roman" w:hAnsi="Times New Roman" w:cs="Times New Roman"/>
          <w:sz w:val="28"/>
          <w:szCs w:val="28"/>
        </w:rPr>
        <w:t>-</w:t>
      </w:r>
      <w:r w:rsidRPr="00FC28D6">
        <w:rPr>
          <w:rFonts w:ascii="Times New Roman" w:hAnsi="Times New Roman" w:cs="Times New Roman"/>
          <w:sz w:val="28"/>
          <w:szCs w:val="28"/>
        </w:rPr>
        <w:t xml:space="preserve">2025 годы </w:t>
      </w:r>
      <w:r w:rsidR="00C6011B" w:rsidRPr="00FC28D6">
        <w:rPr>
          <w:rFonts w:ascii="Times New Roman" w:hAnsi="Times New Roman" w:cs="Times New Roman"/>
          <w:sz w:val="28"/>
          <w:szCs w:val="28"/>
        </w:rPr>
        <w:t xml:space="preserve">// </w:t>
      </w:r>
      <w:hyperlink r:id="rId223" w:history="1">
        <w:r w:rsidR="00C6011B" w:rsidRPr="00FC28D6">
          <w:rPr>
            <w:rFonts w:ascii="Times New Roman" w:hAnsi="Times New Roman" w:cs="Times New Roman"/>
            <w:sz w:val="28"/>
            <w:szCs w:val="28"/>
          </w:rPr>
          <w:t>https://www.gov.kz/memleket/</w:t>
        </w:r>
      </w:hyperlink>
      <w:r w:rsidR="00C6011B" w:rsidRPr="00FC28D6">
        <w:rPr>
          <w:rFonts w:ascii="Times New Roman" w:hAnsi="Times New Roman" w:cs="Times New Roman"/>
          <w:sz w:val="28"/>
          <w:szCs w:val="28"/>
        </w:rPr>
        <w:t xml:space="preserve"> </w:t>
      </w:r>
      <w:r w:rsidRPr="00FC28D6">
        <w:rPr>
          <w:rFonts w:ascii="Times New Roman" w:hAnsi="Times New Roman" w:cs="Times New Roman"/>
          <w:sz w:val="28"/>
          <w:szCs w:val="28"/>
        </w:rPr>
        <w:t>entities/esep/documents/details/230772?lang=ru</w:t>
      </w:r>
      <w:r w:rsidR="00FF0B89" w:rsidRPr="00FC28D6">
        <w:rPr>
          <w:rFonts w:ascii="Times New Roman" w:hAnsi="Times New Roman" w:cs="Times New Roman"/>
          <w:sz w:val="28"/>
          <w:szCs w:val="28"/>
        </w:rPr>
        <w:t>.</w:t>
      </w:r>
      <w:r w:rsidR="0012568C" w:rsidRPr="00FC28D6">
        <w:rPr>
          <w:rFonts w:ascii="Times New Roman" w:hAnsi="Times New Roman" w:cs="Times New Roman"/>
          <w:sz w:val="28"/>
          <w:szCs w:val="28"/>
        </w:rPr>
        <w:t xml:space="preserve"> </w:t>
      </w:r>
      <w:r w:rsidR="00FF0B89" w:rsidRPr="00FC28D6">
        <w:rPr>
          <w:rFonts w:ascii="Times New Roman" w:hAnsi="Times New Roman" w:cs="Times New Roman"/>
          <w:sz w:val="28"/>
          <w:szCs w:val="28"/>
        </w:rPr>
        <w:t>19.04.2020</w:t>
      </w:r>
      <w:r w:rsidR="0012568C" w:rsidRPr="00FC28D6">
        <w:rPr>
          <w:rFonts w:ascii="Times New Roman" w:hAnsi="Times New Roman" w:cs="Times New Roman"/>
          <w:sz w:val="28"/>
          <w:szCs w:val="28"/>
        </w:rPr>
        <w:t>.</w:t>
      </w:r>
    </w:p>
    <w:p w14:paraId="6FDB40A8" w14:textId="4993825D" w:rsidR="00127443" w:rsidRPr="00FC28D6" w:rsidRDefault="00C6011B" w:rsidP="00127443">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rPr>
        <w:t>Гл</w:t>
      </w:r>
      <w:r w:rsidR="00127443" w:rsidRPr="00FC28D6">
        <w:rPr>
          <w:rFonts w:ascii="Times New Roman" w:hAnsi="Times New Roman" w:cs="Times New Roman"/>
          <w:sz w:val="28"/>
          <w:szCs w:val="28"/>
        </w:rPr>
        <w:t>ав</w:t>
      </w:r>
      <w:r w:rsidR="00FF0B89" w:rsidRPr="00FC28D6">
        <w:rPr>
          <w:rFonts w:ascii="Times New Roman" w:hAnsi="Times New Roman" w:cs="Times New Roman"/>
          <w:sz w:val="28"/>
          <w:szCs w:val="28"/>
        </w:rPr>
        <w:t>а</w:t>
      </w:r>
      <w:r w:rsidR="00127443" w:rsidRPr="00FC28D6">
        <w:rPr>
          <w:rFonts w:ascii="Times New Roman" w:hAnsi="Times New Roman" w:cs="Times New Roman"/>
          <w:sz w:val="28"/>
          <w:szCs w:val="28"/>
        </w:rPr>
        <w:t xml:space="preserve"> государства К</w:t>
      </w:r>
      <w:r w:rsidRPr="00FC28D6">
        <w:rPr>
          <w:rFonts w:ascii="Times New Roman" w:hAnsi="Times New Roman" w:cs="Times New Roman"/>
          <w:sz w:val="28"/>
          <w:szCs w:val="28"/>
        </w:rPr>
        <w:t>.</w:t>
      </w:r>
      <w:r w:rsidR="00127443" w:rsidRPr="00FC28D6">
        <w:rPr>
          <w:rFonts w:ascii="Times New Roman" w:hAnsi="Times New Roman" w:cs="Times New Roman"/>
          <w:sz w:val="28"/>
          <w:szCs w:val="28"/>
        </w:rPr>
        <w:t>-Ж</w:t>
      </w:r>
      <w:r w:rsidRPr="00FC28D6">
        <w:rPr>
          <w:rFonts w:ascii="Times New Roman" w:hAnsi="Times New Roman" w:cs="Times New Roman"/>
          <w:sz w:val="28"/>
          <w:szCs w:val="28"/>
        </w:rPr>
        <w:t>.</w:t>
      </w:r>
      <w:r w:rsidR="00127443" w:rsidRPr="00FC28D6">
        <w:rPr>
          <w:rFonts w:ascii="Times New Roman" w:hAnsi="Times New Roman" w:cs="Times New Roman"/>
          <w:sz w:val="28"/>
          <w:szCs w:val="28"/>
        </w:rPr>
        <w:t xml:space="preserve"> Токаев</w:t>
      </w:r>
      <w:r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Новый Казахстан: Путь обновления и модернизации</w:t>
      </w:r>
      <w:r w:rsidRPr="00FC28D6">
        <w:rPr>
          <w:rFonts w:ascii="Times New Roman" w:hAnsi="Times New Roman" w:cs="Times New Roman"/>
          <w:sz w:val="28"/>
          <w:szCs w:val="28"/>
        </w:rPr>
        <w:t>: послание народу Казахстана //</w:t>
      </w:r>
      <w:r w:rsidR="00127443" w:rsidRPr="00FC28D6">
        <w:rPr>
          <w:rFonts w:ascii="Times New Roman" w:hAnsi="Times New Roman" w:cs="Times New Roman"/>
          <w:sz w:val="28"/>
          <w:szCs w:val="28"/>
        </w:rPr>
        <w:t xml:space="preserve"> </w:t>
      </w:r>
      <w:r w:rsidR="00FF0B89" w:rsidRPr="00FC28D6">
        <w:rPr>
          <w:rFonts w:ascii="Times New Roman" w:hAnsi="Times New Roman" w:cs="Times New Roman"/>
          <w:sz w:val="28"/>
          <w:szCs w:val="28"/>
        </w:rPr>
        <w:t>https://adilet.zan.kz/rus/docs/K22002022_1</w:t>
      </w:r>
      <w:r w:rsidRPr="00FC28D6">
        <w:rPr>
          <w:rFonts w:ascii="Times New Roman" w:hAnsi="Times New Roman" w:cs="Times New Roman"/>
          <w:sz w:val="28"/>
          <w:szCs w:val="28"/>
        </w:rPr>
        <w:t>.</w:t>
      </w:r>
      <w:r w:rsidR="0012568C" w:rsidRPr="00FC28D6">
        <w:rPr>
          <w:rFonts w:ascii="Times New Roman" w:hAnsi="Times New Roman" w:cs="Times New Roman"/>
          <w:sz w:val="28"/>
          <w:szCs w:val="28"/>
        </w:rPr>
        <w:t xml:space="preserve"> </w:t>
      </w:r>
      <w:r w:rsidR="00FF0B89" w:rsidRPr="00FC28D6">
        <w:rPr>
          <w:rFonts w:ascii="Times New Roman" w:hAnsi="Times New Roman" w:cs="Times New Roman"/>
          <w:sz w:val="28"/>
          <w:szCs w:val="28"/>
        </w:rPr>
        <w:t>17.03.2022</w:t>
      </w:r>
      <w:r w:rsidR="0012568C" w:rsidRPr="00FC28D6">
        <w:rPr>
          <w:rFonts w:ascii="Times New Roman" w:hAnsi="Times New Roman" w:cs="Times New Roman"/>
          <w:sz w:val="28"/>
          <w:szCs w:val="28"/>
        </w:rPr>
        <w:t>.</w:t>
      </w:r>
    </w:p>
    <w:p w14:paraId="494C6AB0" w14:textId="77777777" w:rsidR="00127443" w:rsidRPr="00FC28D6" w:rsidRDefault="00127443" w:rsidP="00127443">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rPr>
        <w:t>Ключевые показатели аудиторских мероприятий Счетного комитета https://www.gov.kz/memleket/entities/esep/documents/details/275320?lang=ru</w:t>
      </w:r>
    </w:p>
    <w:p w14:paraId="13A5ACF2" w14:textId="2DDDDC32" w:rsidR="00127443" w:rsidRPr="00FC28D6" w:rsidRDefault="00127443" w:rsidP="00127443">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rPr>
        <w:t>Перечень объектов государственного аудита Счетного комитета по контролю за исполнением республиканского бюджета на 2022 год</w:t>
      </w:r>
      <w:r w:rsidR="00C6011B" w:rsidRPr="00FC28D6">
        <w:rPr>
          <w:rFonts w:ascii="Times New Roman" w:hAnsi="Times New Roman" w:cs="Times New Roman"/>
          <w:sz w:val="28"/>
          <w:szCs w:val="28"/>
        </w:rPr>
        <w:t>//</w:t>
      </w:r>
      <w:r w:rsidRPr="00FC28D6">
        <w:rPr>
          <w:rFonts w:ascii="Times New Roman" w:hAnsi="Times New Roman" w:cs="Times New Roman"/>
          <w:sz w:val="28"/>
          <w:szCs w:val="28"/>
        </w:rPr>
        <w:t xml:space="preserve"> https://www.gov.kz/memleket/entities/esep/documents/details</w:t>
      </w:r>
      <w:r w:rsidR="00C6011B" w:rsidRPr="00FC28D6">
        <w:rPr>
          <w:rFonts w:ascii="Times New Roman" w:hAnsi="Times New Roman" w:cs="Times New Roman"/>
          <w:sz w:val="28"/>
          <w:szCs w:val="28"/>
        </w:rPr>
        <w:t>.</w:t>
      </w:r>
      <w:r w:rsidR="0012568C" w:rsidRPr="00FC28D6">
        <w:rPr>
          <w:rFonts w:ascii="Times New Roman" w:hAnsi="Times New Roman" w:cs="Times New Roman"/>
          <w:sz w:val="28"/>
          <w:szCs w:val="28"/>
        </w:rPr>
        <w:t xml:space="preserve"> </w:t>
      </w:r>
      <w:r w:rsidR="00FF0B89" w:rsidRPr="00FC28D6">
        <w:rPr>
          <w:rFonts w:ascii="Times New Roman" w:hAnsi="Times New Roman" w:cs="Times New Roman"/>
          <w:sz w:val="28"/>
          <w:szCs w:val="28"/>
        </w:rPr>
        <w:t>19.04.2020</w:t>
      </w:r>
      <w:r w:rsidR="0012568C" w:rsidRPr="00FC28D6">
        <w:rPr>
          <w:rFonts w:ascii="Times New Roman" w:hAnsi="Times New Roman" w:cs="Times New Roman"/>
          <w:sz w:val="28"/>
          <w:szCs w:val="28"/>
        </w:rPr>
        <w:t>.</w:t>
      </w:r>
    </w:p>
    <w:p w14:paraId="55E86C92" w14:textId="31FFC701" w:rsidR="00127443" w:rsidRPr="00FC28D6" w:rsidRDefault="00127443" w:rsidP="00127443">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rPr>
        <w:t>Исследование вопросов осуществления экспертно-аналитических мероприятий в сфере государственного финансового аудита и контроля с разработкой рабочих стандартов и методологических руководств, протестированных на основе пилотного проекта. Методика оценки эффективности деятельности государственного органа</w:t>
      </w:r>
      <w:r w:rsidR="00C6011B"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 </w:t>
      </w:r>
      <w:r w:rsidR="00C6011B" w:rsidRPr="00FC28D6">
        <w:rPr>
          <w:rFonts w:ascii="Times New Roman" w:hAnsi="Times New Roman" w:cs="Times New Roman"/>
          <w:sz w:val="28"/>
          <w:szCs w:val="28"/>
        </w:rPr>
        <w:t>руков. А.Б. </w:t>
      </w:r>
      <w:r w:rsidRPr="00FC28D6">
        <w:rPr>
          <w:rFonts w:ascii="Times New Roman" w:hAnsi="Times New Roman" w:cs="Times New Roman"/>
          <w:sz w:val="28"/>
          <w:szCs w:val="28"/>
        </w:rPr>
        <w:t>Зейнельгабдин</w:t>
      </w:r>
      <w:r w:rsidR="00C6011B" w:rsidRPr="00FC28D6">
        <w:rPr>
          <w:rFonts w:ascii="Times New Roman" w:hAnsi="Times New Roman" w:cs="Times New Roman"/>
          <w:sz w:val="28"/>
          <w:szCs w:val="28"/>
        </w:rPr>
        <w:t>.</w:t>
      </w:r>
      <w:r w:rsidRPr="00FC28D6">
        <w:rPr>
          <w:rFonts w:ascii="Times New Roman" w:hAnsi="Times New Roman" w:cs="Times New Roman"/>
          <w:sz w:val="28"/>
          <w:szCs w:val="28"/>
        </w:rPr>
        <w:t xml:space="preserve"> – </w:t>
      </w:r>
      <w:r w:rsidR="00C6011B" w:rsidRPr="00FC28D6">
        <w:rPr>
          <w:rFonts w:ascii="Times New Roman" w:hAnsi="Times New Roman" w:cs="Times New Roman"/>
          <w:sz w:val="28"/>
          <w:szCs w:val="28"/>
        </w:rPr>
        <w:t xml:space="preserve">Астана: </w:t>
      </w:r>
      <w:r w:rsidRPr="00FC28D6">
        <w:rPr>
          <w:rFonts w:ascii="Times New Roman" w:hAnsi="Times New Roman" w:cs="Times New Roman"/>
          <w:sz w:val="28"/>
          <w:szCs w:val="28"/>
        </w:rPr>
        <w:t>РГП «Центр по исследованию финансовых нарушений» Счетного комитета по контролю за исполнением республиканского бюджета, 2014.</w:t>
      </w:r>
      <w:r w:rsidR="00C6011B" w:rsidRPr="00FC28D6">
        <w:rPr>
          <w:rFonts w:ascii="Times New Roman" w:hAnsi="Times New Roman" w:cs="Times New Roman"/>
          <w:sz w:val="28"/>
          <w:szCs w:val="28"/>
        </w:rPr>
        <w:t xml:space="preserve"> – </w:t>
      </w:r>
      <w:r w:rsidR="002869C1" w:rsidRPr="00FC28D6">
        <w:rPr>
          <w:rFonts w:ascii="Times New Roman" w:hAnsi="Times New Roman" w:cs="Times New Roman"/>
          <w:sz w:val="28"/>
          <w:szCs w:val="28"/>
        </w:rPr>
        <w:t>247</w:t>
      </w:r>
      <w:r w:rsidR="00C6011B" w:rsidRPr="00FC28D6">
        <w:rPr>
          <w:rFonts w:ascii="Times New Roman" w:hAnsi="Times New Roman" w:cs="Times New Roman"/>
          <w:sz w:val="28"/>
          <w:szCs w:val="28"/>
        </w:rPr>
        <w:t xml:space="preserve"> с.</w:t>
      </w:r>
    </w:p>
    <w:p w14:paraId="509A00C5" w14:textId="30AB70A4" w:rsidR="00127443" w:rsidRPr="00FC28D6" w:rsidRDefault="00127443" w:rsidP="002869C1">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rPr>
        <w:t>Дорожная карта бизнеса – 2020</w:t>
      </w:r>
      <w:r w:rsidR="00345EC5" w:rsidRPr="00FC28D6">
        <w:rPr>
          <w:rFonts w:ascii="Times New Roman" w:hAnsi="Times New Roman" w:cs="Times New Roman"/>
          <w:sz w:val="28"/>
          <w:szCs w:val="28"/>
        </w:rPr>
        <w:t xml:space="preserve">: программа: аудиторский отчет / </w:t>
      </w:r>
      <w:r w:rsidRPr="00FC28D6">
        <w:rPr>
          <w:rFonts w:ascii="Times New Roman" w:hAnsi="Times New Roman" w:cs="Times New Roman"/>
          <w:sz w:val="28"/>
          <w:szCs w:val="28"/>
        </w:rPr>
        <w:t>АО «Фонд развития предпринимательства «Даму».</w:t>
      </w:r>
      <w:r w:rsidR="00345EC5" w:rsidRPr="00FC28D6">
        <w:rPr>
          <w:rFonts w:ascii="Times New Roman" w:hAnsi="Times New Roman" w:cs="Times New Roman"/>
          <w:sz w:val="28"/>
          <w:szCs w:val="28"/>
        </w:rPr>
        <w:t xml:space="preserve"> – </w:t>
      </w:r>
      <w:r w:rsidR="00DF39B6" w:rsidRPr="00FC28D6">
        <w:rPr>
          <w:rFonts w:ascii="Times New Roman" w:hAnsi="Times New Roman" w:cs="Times New Roman"/>
          <w:sz w:val="28"/>
          <w:szCs w:val="28"/>
        </w:rPr>
        <w:t>Нур-Султан</w:t>
      </w:r>
      <w:r w:rsidR="00345EC5" w:rsidRPr="00FC28D6">
        <w:rPr>
          <w:rFonts w:ascii="Times New Roman" w:hAnsi="Times New Roman" w:cs="Times New Roman"/>
          <w:sz w:val="28"/>
          <w:szCs w:val="28"/>
        </w:rPr>
        <w:t xml:space="preserve">, </w:t>
      </w:r>
      <w:r w:rsidR="00DF39B6" w:rsidRPr="00FC28D6">
        <w:rPr>
          <w:rFonts w:ascii="Times New Roman" w:hAnsi="Times New Roman" w:cs="Times New Roman"/>
          <w:sz w:val="28"/>
          <w:szCs w:val="28"/>
        </w:rPr>
        <w:t>2021</w:t>
      </w:r>
      <w:r w:rsidR="00345EC5" w:rsidRPr="00FC28D6">
        <w:rPr>
          <w:rFonts w:ascii="Times New Roman" w:hAnsi="Times New Roman" w:cs="Times New Roman"/>
          <w:sz w:val="28"/>
          <w:szCs w:val="28"/>
        </w:rPr>
        <w:t xml:space="preserve">. – </w:t>
      </w:r>
      <w:r w:rsidR="00DF39B6" w:rsidRPr="00FC28D6">
        <w:rPr>
          <w:rFonts w:ascii="Times New Roman" w:hAnsi="Times New Roman" w:cs="Times New Roman"/>
          <w:sz w:val="28"/>
          <w:szCs w:val="28"/>
        </w:rPr>
        <w:t>25</w:t>
      </w:r>
      <w:r w:rsidR="00345EC5" w:rsidRPr="00FC28D6">
        <w:rPr>
          <w:rFonts w:ascii="Times New Roman" w:hAnsi="Times New Roman" w:cs="Times New Roman"/>
          <w:sz w:val="28"/>
          <w:szCs w:val="28"/>
        </w:rPr>
        <w:t xml:space="preserve"> с.</w:t>
      </w:r>
    </w:p>
    <w:p w14:paraId="3F1C5657" w14:textId="243AF68C" w:rsidR="00127443" w:rsidRPr="00FC28D6" w:rsidRDefault="00127443" w:rsidP="002869C1">
      <w:pPr>
        <w:pStyle w:val="a3"/>
        <w:numPr>
          <w:ilvl w:val="0"/>
          <w:numId w:val="85"/>
        </w:numPr>
        <w:tabs>
          <w:tab w:val="left" w:pos="1134"/>
        </w:tabs>
        <w:spacing w:after="0" w:line="240" w:lineRule="auto"/>
        <w:ind w:left="0" w:right="-1" w:firstLine="709"/>
        <w:jc w:val="both"/>
        <w:rPr>
          <w:rFonts w:ascii="Times New Roman" w:hAnsi="Times New Roman" w:cs="Times New Roman"/>
          <w:sz w:val="28"/>
          <w:szCs w:val="28"/>
        </w:rPr>
      </w:pPr>
      <w:r w:rsidRPr="00FC28D6">
        <w:rPr>
          <w:rFonts w:ascii="Times New Roman" w:hAnsi="Times New Roman" w:cs="Times New Roman"/>
          <w:sz w:val="28"/>
          <w:szCs w:val="28"/>
        </w:rPr>
        <w:t>Исследование основных подходов к трансформации системы внешнего государственного аудита: переход от операционного аудита к аудиту эффективности</w:t>
      </w:r>
      <w:r w:rsidR="00345EC5" w:rsidRPr="00FC28D6">
        <w:rPr>
          <w:rFonts w:ascii="Times New Roman" w:hAnsi="Times New Roman" w:cs="Times New Roman"/>
          <w:sz w:val="28"/>
          <w:szCs w:val="28"/>
        </w:rPr>
        <w:t>: отчет о НИР (за</w:t>
      </w:r>
      <w:r w:rsidR="00DF39B6" w:rsidRPr="00FC28D6">
        <w:rPr>
          <w:rFonts w:ascii="Times New Roman" w:hAnsi="Times New Roman" w:cs="Times New Roman"/>
          <w:sz w:val="28"/>
          <w:szCs w:val="28"/>
        </w:rPr>
        <w:t>к</w:t>
      </w:r>
      <w:r w:rsidR="00345EC5" w:rsidRPr="00FC28D6">
        <w:rPr>
          <w:rFonts w:ascii="Times New Roman" w:hAnsi="Times New Roman" w:cs="Times New Roman"/>
          <w:sz w:val="28"/>
          <w:szCs w:val="28"/>
        </w:rPr>
        <w:t>лючительный) /</w:t>
      </w:r>
      <w:r w:rsidRPr="00FC28D6">
        <w:rPr>
          <w:rFonts w:ascii="Times New Roman" w:hAnsi="Times New Roman" w:cs="Times New Roman"/>
          <w:sz w:val="28"/>
          <w:szCs w:val="28"/>
        </w:rPr>
        <w:t xml:space="preserve"> РГП «Центр по исследованию финансовых нарушений» Счетного комитета по контролю за исполнением республиканского бюджета. </w:t>
      </w:r>
      <w:r w:rsidR="00345EC5" w:rsidRPr="00FC28D6">
        <w:rPr>
          <w:rFonts w:ascii="Times New Roman" w:hAnsi="Times New Roman" w:cs="Times New Roman"/>
          <w:sz w:val="28"/>
          <w:szCs w:val="28"/>
        </w:rPr>
        <w:t>–</w:t>
      </w:r>
      <w:r w:rsidRPr="00FC28D6">
        <w:rPr>
          <w:rFonts w:ascii="Times New Roman" w:hAnsi="Times New Roman" w:cs="Times New Roman"/>
          <w:sz w:val="28"/>
          <w:szCs w:val="28"/>
        </w:rPr>
        <w:t xml:space="preserve"> Нур-Султан, 2019.</w:t>
      </w:r>
      <w:r w:rsidR="00345EC5" w:rsidRPr="00FC28D6">
        <w:rPr>
          <w:rFonts w:ascii="Times New Roman" w:hAnsi="Times New Roman" w:cs="Times New Roman"/>
          <w:sz w:val="28"/>
          <w:szCs w:val="28"/>
        </w:rPr>
        <w:t xml:space="preserve"> – </w:t>
      </w:r>
      <w:r w:rsidR="002869C1" w:rsidRPr="00FC28D6">
        <w:rPr>
          <w:rFonts w:ascii="Times New Roman" w:hAnsi="Times New Roman" w:cs="Times New Roman"/>
          <w:sz w:val="28"/>
          <w:szCs w:val="28"/>
        </w:rPr>
        <w:t>149</w:t>
      </w:r>
      <w:r w:rsidR="00345EC5" w:rsidRPr="00FC28D6">
        <w:rPr>
          <w:rFonts w:ascii="Times New Roman" w:hAnsi="Times New Roman" w:cs="Times New Roman"/>
          <w:sz w:val="28"/>
          <w:szCs w:val="28"/>
        </w:rPr>
        <w:t xml:space="preserve"> с.</w:t>
      </w:r>
    </w:p>
    <w:p w14:paraId="3D291A1A" w14:textId="3C01B22F" w:rsidR="00127443" w:rsidRPr="00FC28D6" w:rsidRDefault="00127443" w:rsidP="00FF0B89">
      <w:pPr>
        <w:pStyle w:val="a5"/>
        <w:numPr>
          <w:ilvl w:val="0"/>
          <w:numId w:val="85"/>
        </w:numPr>
        <w:tabs>
          <w:tab w:val="left" w:pos="1134"/>
        </w:tabs>
        <w:ind w:left="0" w:firstLine="709"/>
        <w:jc w:val="both"/>
        <w:rPr>
          <w:rFonts w:ascii="Times New Roman" w:eastAsiaTheme="minorEastAsia" w:hAnsi="Times New Roman" w:cs="Times New Roman"/>
          <w:bCs/>
          <w:sz w:val="28"/>
          <w:szCs w:val="28"/>
        </w:rPr>
      </w:pPr>
      <w:r w:rsidRPr="00FC28D6">
        <w:rPr>
          <w:rFonts w:ascii="Times New Roman" w:hAnsi="Times New Roman" w:cs="Times New Roman"/>
          <w:sz w:val="28"/>
          <w:szCs w:val="28"/>
        </w:rPr>
        <w:t>Указ Президента Республики Казахстан</w:t>
      </w:r>
      <w:r w:rsidR="00345EC5" w:rsidRPr="00FC28D6">
        <w:rPr>
          <w:rFonts w:ascii="Times New Roman" w:hAnsi="Times New Roman" w:cs="Times New Roman"/>
          <w:sz w:val="28"/>
          <w:szCs w:val="28"/>
        </w:rPr>
        <w:t>.</w:t>
      </w:r>
      <w:r w:rsidRPr="00FC28D6">
        <w:rPr>
          <w:rFonts w:ascii="Times New Roman" w:hAnsi="Times New Roman" w:cs="Times New Roman"/>
          <w:sz w:val="28"/>
          <w:szCs w:val="28"/>
        </w:rPr>
        <w:t xml:space="preserve"> О внесении изменений в Указ Президента Республики Казахстан от 19 марта 2010 года №954 «О Системе ежегодной оценки эффективности деятельности центральных государственных и местных исполнительных органов областей, городов республиканского значения, столицы</w:t>
      </w:r>
      <w:r w:rsidR="00345EC5" w:rsidRPr="00FC28D6">
        <w:rPr>
          <w:rFonts w:ascii="Times New Roman" w:hAnsi="Times New Roman" w:cs="Times New Roman"/>
          <w:sz w:val="28"/>
          <w:szCs w:val="28"/>
        </w:rPr>
        <w:t xml:space="preserve">: утв. 26 августа 2019 </w:t>
      </w:r>
      <w:r w:rsidR="00345EC5" w:rsidRPr="00FC28D6">
        <w:rPr>
          <w:rFonts w:ascii="Times New Roman" w:eastAsiaTheme="minorEastAsia" w:hAnsi="Times New Roman" w:cs="Times New Roman"/>
          <w:bCs/>
          <w:sz w:val="28"/>
          <w:szCs w:val="28"/>
        </w:rPr>
        <w:t>года, 136</w:t>
      </w:r>
      <w:r w:rsidR="0012568C" w:rsidRPr="00FC28D6">
        <w:rPr>
          <w:rFonts w:ascii="Times New Roman" w:eastAsiaTheme="minorEastAsia" w:hAnsi="Times New Roman" w:cs="Times New Roman"/>
          <w:bCs/>
          <w:sz w:val="28"/>
          <w:szCs w:val="28"/>
        </w:rPr>
        <w:t xml:space="preserve"> </w:t>
      </w:r>
      <w:r w:rsidR="00345EC5" w:rsidRPr="00FC28D6">
        <w:rPr>
          <w:rFonts w:ascii="Times New Roman" w:eastAsiaTheme="minorEastAsia" w:hAnsi="Times New Roman" w:cs="Times New Roman"/>
          <w:bCs/>
          <w:sz w:val="28"/>
          <w:szCs w:val="28"/>
        </w:rPr>
        <w:t xml:space="preserve">// </w:t>
      </w:r>
      <w:r w:rsidR="00FF0B89" w:rsidRPr="00FC28D6">
        <w:rPr>
          <w:rFonts w:ascii="Times New Roman" w:eastAsiaTheme="minorEastAsia" w:hAnsi="Times New Roman" w:cs="Times New Roman"/>
          <w:bCs/>
          <w:sz w:val="28"/>
          <w:szCs w:val="28"/>
        </w:rPr>
        <w:t>https://adilet.zan.kz/rus/docs/U100000954_</w:t>
      </w:r>
      <w:r w:rsidR="00345EC5" w:rsidRPr="00FC28D6">
        <w:rPr>
          <w:rFonts w:ascii="Times New Roman" w:eastAsiaTheme="minorEastAsia" w:hAnsi="Times New Roman" w:cs="Times New Roman"/>
          <w:bCs/>
          <w:sz w:val="28"/>
          <w:szCs w:val="28"/>
        </w:rPr>
        <w:t xml:space="preserve">. </w:t>
      </w:r>
      <w:r w:rsidR="00FE402E" w:rsidRPr="00FC28D6">
        <w:rPr>
          <w:rFonts w:ascii="Times New Roman" w:eastAsiaTheme="minorEastAsia" w:hAnsi="Times New Roman" w:cs="Times New Roman"/>
          <w:bCs/>
          <w:sz w:val="28"/>
          <w:szCs w:val="28"/>
        </w:rPr>
        <w:t>25.11.2021.</w:t>
      </w:r>
    </w:p>
    <w:p w14:paraId="6CDB30C2" w14:textId="64357289" w:rsidR="00127443" w:rsidRPr="00FC28D6" w:rsidRDefault="00127443" w:rsidP="00127443">
      <w:pPr>
        <w:pStyle w:val="a5"/>
        <w:numPr>
          <w:ilvl w:val="0"/>
          <w:numId w:val="85"/>
        </w:numPr>
        <w:tabs>
          <w:tab w:val="left" w:pos="1134"/>
        </w:tabs>
        <w:ind w:left="0" w:firstLine="709"/>
        <w:jc w:val="both"/>
        <w:rPr>
          <w:rFonts w:ascii="Times New Roman" w:eastAsiaTheme="minorEastAsia" w:hAnsi="Times New Roman" w:cs="Times New Roman"/>
          <w:bCs/>
          <w:sz w:val="28"/>
          <w:szCs w:val="28"/>
        </w:rPr>
      </w:pPr>
      <w:r w:rsidRPr="00FC28D6">
        <w:rPr>
          <w:rFonts w:ascii="Times New Roman" w:eastAsiaTheme="minorEastAsia" w:hAnsi="Times New Roman" w:cs="Times New Roman"/>
          <w:bCs/>
          <w:sz w:val="28"/>
          <w:szCs w:val="28"/>
        </w:rPr>
        <w:lastRenderedPageBreak/>
        <w:t>Постановление Правительства Республики Казахстан</w:t>
      </w:r>
      <w:r w:rsidR="00345EC5" w:rsidRPr="00FC28D6">
        <w:rPr>
          <w:rFonts w:ascii="Times New Roman" w:eastAsiaTheme="minorEastAsia" w:hAnsi="Times New Roman" w:cs="Times New Roman"/>
          <w:bCs/>
          <w:sz w:val="28"/>
          <w:szCs w:val="28"/>
        </w:rPr>
        <w:t>.</w:t>
      </w:r>
      <w:r w:rsidRPr="00FC28D6">
        <w:rPr>
          <w:rFonts w:ascii="Times New Roman" w:eastAsiaTheme="minorEastAsia" w:hAnsi="Times New Roman" w:cs="Times New Roman"/>
          <w:bCs/>
          <w:sz w:val="28"/>
          <w:szCs w:val="28"/>
        </w:rPr>
        <w:t xml:space="preserve"> О реорганизации республиканского государственного предприятия на праве хозяйственного ведения «Центр по исследованию финансовых нарушений» Счетного комитета по контролю за исполнением республиканского бюджета и внесении изменений и дополнений в некоторые решения Правительства Республики Казахстан</w:t>
      </w:r>
      <w:r w:rsidR="00345EC5" w:rsidRPr="00FC28D6">
        <w:rPr>
          <w:rFonts w:ascii="Times New Roman" w:eastAsiaTheme="minorEastAsia" w:hAnsi="Times New Roman" w:cs="Times New Roman"/>
          <w:bCs/>
          <w:sz w:val="28"/>
          <w:szCs w:val="28"/>
        </w:rPr>
        <w:t xml:space="preserve">: утв. 19 декабря 2019 года, №935 // </w:t>
      </w:r>
      <w:r w:rsidR="00FF0B89" w:rsidRPr="00FC28D6">
        <w:rPr>
          <w:rFonts w:ascii="Times New Roman" w:eastAsiaTheme="minorEastAsia" w:hAnsi="Times New Roman" w:cs="Times New Roman"/>
          <w:bCs/>
          <w:sz w:val="28"/>
          <w:szCs w:val="28"/>
        </w:rPr>
        <w:t>https://adilet.zan.kz/rus/docs/P1900000935.</w:t>
      </w:r>
      <w:r w:rsidR="00FE402E" w:rsidRPr="00FC28D6">
        <w:rPr>
          <w:rFonts w:ascii="Times New Roman" w:eastAsiaTheme="minorEastAsia" w:hAnsi="Times New Roman" w:cs="Times New Roman"/>
          <w:bCs/>
          <w:sz w:val="28"/>
          <w:szCs w:val="28"/>
        </w:rPr>
        <w:t xml:space="preserve"> 25.11.2021.</w:t>
      </w:r>
    </w:p>
    <w:p w14:paraId="2FEA7019" w14:textId="7EA94CF6" w:rsidR="00127443" w:rsidRPr="00FC28D6" w:rsidRDefault="00127443" w:rsidP="00127443">
      <w:pPr>
        <w:pStyle w:val="a5"/>
        <w:numPr>
          <w:ilvl w:val="0"/>
          <w:numId w:val="85"/>
        </w:numPr>
        <w:tabs>
          <w:tab w:val="left" w:pos="1134"/>
        </w:tabs>
        <w:ind w:left="0" w:firstLine="709"/>
        <w:jc w:val="both"/>
        <w:rPr>
          <w:rFonts w:ascii="Times New Roman" w:eastAsiaTheme="minorEastAsia" w:hAnsi="Times New Roman" w:cs="Times New Roman"/>
          <w:sz w:val="28"/>
          <w:szCs w:val="28"/>
        </w:rPr>
      </w:pPr>
      <w:r w:rsidRPr="00FC28D6">
        <w:rPr>
          <w:rFonts w:ascii="Times New Roman" w:eastAsiaTheme="minorEastAsia" w:hAnsi="Times New Roman" w:cs="Times New Roman"/>
          <w:bCs/>
          <w:sz w:val="28"/>
          <w:szCs w:val="28"/>
        </w:rPr>
        <w:t>Указ Президента Республики Казахстан</w:t>
      </w:r>
      <w:r w:rsidR="0012568C" w:rsidRPr="00FC28D6">
        <w:rPr>
          <w:rFonts w:ascii="Times New Roman" w:eastAsiaTheme="minorEastAsia" w:hAnsi="Times New Roman" w:cs="Times New Roman"/>
          <w:bCs/>
          <w:sz w:val="28"/>
          <w:szCs w:val="28"/>
        </w:rPr>
        <w:t>.</w:t>
      </w:r>
      <w:r w:rsidRPr="00FC28D6">
        <w:rPr>
          <w:rFonts w:ascii="Times New Roman" w:eastAsiaTheme="minorEastAsia" w:hAnsi="Times New Roman" w:cs="Times New Roman"/>
          <w:bCs/>
          <w:sz w:val="28"/>
          <w:szCs w:val="28"/>
        </w:rPr>
        <w:t xml:space="preserve"> О Системе ежегодной оценки эффективности </w:t>
      </w:r>
      <w:r w:rsidRPr="00FC28D6">
        <w:rPr>
          <w:rFonts w:ascii="Times New Roman" w:eastAsiaTheme="minorEastAsia" w:hAnsi="Times New Roman" w:cs="Times New Roman"/>
          <w:sz w:val="28"/>
          <w:szCs w:val="28"/>
        </w:rPr>
        <w:t>деятельности центральных государственных и местных исполнительных органов областей, городов республиканского значения, столицы</w:t>
      </w:r>
      <w:r w:rsidR="0012568C" w:rsidRPr="00FC28D6">
        <w:rPr>
          <w:rFonts w:ascii="Times New Roman" w:eastAsiaTheme="minorEastAsia" w:hAnsi="Times New Roman" w:cs="Times New Roman"/>
          <w:sz w:val="28"/>
          <w:szCs w:val="28"/>
        </w:rPr>
        <w:t xml:space="preserve">: </w:t>
      </w:r>
      <w:r w:rsidR="00345EC5" w:rsidRPr="00FC28D6">
        <w:rPr>
          <w:rFonts w:ascii="Times New Roman" w:eastAsiaTheme="minorEastAsia" w:hAnsi="Times New Roman" w:cs="Times New Roman"/>
          <w:sz w:val="28"/>
          <w:szCs w:val="28"/>
        </w:rPr>
        <w:t xml:space="preserve">утв. </w:t>
      </w:r>
      <w:r w:rsidR="0012568C" w:rsidRPr="00FC28D6">
        <w:rPr>
          <w:rFonts w:ascii="Times New Roman" w:eastAsiaTheme="minorEastAsia" w:hAnsi="Times New Roman" w:cs="Times New Roman"/>
          <w:sz w:val="28"/>
          <w:szCs w:val="28"/>
        </w:rPr>
        <w:t>19 марта 2010 года, №954</w:t>
      </w:r>
      <w:r w:rsidRPr="00FC28D6">
        <w:rPr>
          <w:rFonts w:ascii="Times New Roman" w:eastAsiaTheme="minorEastAsia" w:hAnsi="Times New Roman" w:cs="Times New Roman"/>
          <w:sz w:val="28"/>
          <w:szCs w:val="28"/>
        </w:rPr>
        <w:t xml:space="preserve"> (с изменениями и дополнениями по состоянию на 20.02.2021 г.) </w:t>
      </w:r>
      <w:r w:rsidR="0012568C" w:rsidRPr="00FC28D6">
        <w:rPr>
          <w:rFonts w:ascii="Times New Roman" w:eastAsiaTheme="minorEastAsia" w:hAnsi="Times New Roman" w:cs="Times New Roman"/>
          <w:sz w:val="28"/>
          <w:szCs w:val="28"/>
        </w:rPr>
        <w:t xml:space="preserve">// </w:t>
      </w:r>
      <w:hyperlink r:id="rId224" w:history="1">
        <w:r w:rsidR="0012568C" w:rsidRPr="00FC28D6">
          <w:rPr>
            <w:rFonts w:ascii="Times New Roman" w:eastAsiaTheme="minorEastAsia" w:hAnsi="Times New Roman" w:cs="Times New Roman"/>
            <w:sz w:val="28"/>
            <w:szCs w:val="28"/>
          </w:rPr>
          <w:t>https://adilet.zan.kz/rus/docs/U100000954</w:t>
        </w:r>
      </w:hyperlink>
      <w:r w:rsidR="0012568C" w:rsidRPr="00FC28D6">
        <w:rPr>
          <w:rFonts w:ascii="Times New Roman" w:eastAsiaTheme="minorEastAsia" w:hAnsi="Times New Roman" w:cs="Times New Roman"/>
          <w:sz w:val="28"/>
          <w:szCs w:val="28"/>
        </w:rPr>
        <w:t xml:space="preserve">. </w:t>
      </w:r>
      <w:r w:rsidR="00FE402E" w:rsidRPr="00FC28D6">
        <w:rPr>
          <w:rFonts w:ascii="Times New Roman" w:eastAsiaTheme="minorEastAsia" w:hAnsi="Times New Roman" w:cs="Times New Roman"/>
          <w:sz w:val="28"/>
          <w:szCs w:val="28"/>
        </w:rPr>
        <w:t>Дата обращения: 25.11.2021 г.</w:t>
      </w:r>
    </w:p>
    <w:p w14:paraId="4FDB3F08" w14:textId="7D8782CA" w:rsidR="00127443" w:rsidRPr="00FC28D6" w:rsidRDefault="00127443" w:rsidP="00FF0B89">
      <w:pPr>
        <w:pStyle w:val="a5"/>
        <w:numPr>
          <w:ilvl w:val="0"/>
          <w:numId w:val="85"/>
        </w:numPr>
        <w:tabs>
          <w:tab w:val="left" w:pos="1134"/>
        </w:tabs>
        <w:ind w:left="0" w:firstLine="709"/>
        <w:jc w:val="both"/>
        <w:rPr>
          <w:rFonts w:ascii="Times New Roman" w:eastAsiaTheme="minorEastAsia" w:hAnsi="Times New Roman" w:cs="Times New Roman"/>
          <w:sz w:val="28"/>
          <w:szCs w:val="28"/>
        </w:rPr>
      </w:pPr>
      <w:r w:rsidRPr="00FC28D6">
        <w:rPr>
          <w:rFonts w:ascii="Times New Roman" w:eastAsiaTheme="minorEastAsia" w:hAnsi="Times New Roman" w:cs="Times New Roman"/>
          <w:sz w:val="28"/>
          <w:szCs w:val="28"/>
        </w:rPr>
        <w:t xml:space="preserve">Совместные нормативное постановление Счетного комитета по контролю за исполнением республиканского бюджета от 26 февраля 2020 года №1-НҚ и приказ Первого заместителя Премьер-Министра Республики Казахстан - Министра финансов Республики Казахстан от 26 февраля 2020 года №201 «Об утверждении Методики операционной оценки по блоку достижения целей» (с изменениями и дополнениями от 16.04.2021 г.) </w:t>
      </w:r>
      <w:r w:rsidR="0012568C" w:rsidRPr="00FC28D6">
        <w:rPr>
          <w:rFonts w:ascii="Times New Roman" w:eastAsiaTheme="minorEastAsia" w:hAnsi="Times New Roman" w:cs="Times New Roman"/>
          <w:sz w:val="28"/>
          <w:szCs w:val="28"/>
        </w:rPr>
        <w:t xml:space="preserve">// </w:t>
      </w:r>
      <w:hyperlink r:id="rId225" w:history="1">
        <w:r w:rsidR="0012568C" w:rsidRPr="00FC28D6">
          <w:rPr>
            <w:rFonts w:ascii="Times New Roman" w:eastAsiaTheme="minorEastAsia" w:hAnsi="Times New Roman" w:cs="Times New Roman"/>
            <w:sz w:val="28"/>
            <w:szCs w:val="28"/>
          </w:rPr>
          <w:t>https://adilet.zan.kz/rus/docs/V2000020072</w:t>
        </w:r>
      </w:hyperlink>
      <w:r w:rsidR="0012568C" w:rsidRPr="00FC28D6">
        <w:rPr>
          <w:rFonts w:ascii="Times New Roman" w:eastAsiaTheme="minorEastAsia" w:hAnsi="Times New Roman" w:cs="Times New Roman"/>
          <w:sz w:val="28"/>
          <w:szCs w:val="28"/>
        </w:rPr>
        <w:t xml:space="preserve">. </w:t>
      </w:r>
      <w:r w:rsidR="00FE402E" w:rsidRPr="00FC28D6">
        <w:rPr>
          <w:rFonts w:ascii="Times New Roman" w:eastAsiaTheme="minorEastAsia" w:hAnsi="Times New Roman" w:cs="Times New Roman"/>
          <w:sz w:val="28"/>
          <w:szCs w:val="28"/>
        </w:rPr>
        <w:t>Дата обращения: 25.11.2021 г.</w:t>
      </w:r>
    </w:p>
    <w:p w14:paraId="290DE87B" w14:textId="52D26BB6" w:rsidR="00127443" w:rsidRPr="00FC28D6" w:rsidRDefault="00127443" w:rsidP="00127443">
      <w:pPr>
        <w:pStyle w:val="a5"/>
        <w:numPr>
          <w:ilvl w:val="0"/>
          <w:numId w:val="85"/>
        </w:numPr>
        <w:tabs>
          <w:tab w:val="left" w:pos="1134"/>
        </w:tabs>
        <w:ind w:left="0" w:firstLine="709"/>
        <w:jc w:val="both"/>
        <w:rPr>
          <w:rFonts w:ascii="Times New Roman" w:eastAsia="Times New Roman" w:hAnsi="Times New Roman" w:cs="Times New Roman"/>
          <w:bCs/>
          <w:kern w:val="36"/>
          <w:sz w:val="28"/>
          <w:szCs w:val="28"/>
        </w:rPr>
      </w:pPr>
      <w:r w:rsidRPr="00FC28D6">
        <w:rPr>
          <w:rFonts w:ascii="Times New Roman" w:eastAsiaTheme="minorEastAsia" w:hAnsi="Times New Roman" w:cs="Times New Roman"/>
          <w:sz w:val="28"/>
          <w:szCs w:val="28"/>
        </w:rPr>
        <w:t>Оценка эффективности деятельности государственных органов</w:t>
      </w:r>
      <w:r w:rsidR="0012568C" w:rsidRPr="00FC28D6">
        <w:rPr>
          <w:rFonts w:ascii="Times New Roman" w:eastAsia="Times New Roman" w:hAnsi="Times New Roman" w:cs="Times New Roman"/>
          <w:bCs/>
          <w:kern w:val="36"/>
          <w:sz w:val="28"/>
          <w:szCs w:val="28"/>
        </w:rPr>
        <w:t>: сб. /</w:t>
      </w:r>
      <w:r w:rsidRPr="00FC28D6">
        <w:rPr>
          <w:rFonts w:ascii="Times New Roman" w:eastAsia="Times New Roman" w:hAnsi="Times New Roman" w:cs="Times New Roman"/>
          <w:bCs/>
          <w:kern w:val="36"/>
          <w:sz w:val="28"/>
          <w:szCs w:val="28"/>
        </w:rPr>
        <w:t xml:space="preserve"> Администрация Президента Республики Казахстан</w:t>
      </w:r>
      <w:r w:rsidR="0012568C" w:rsidRPr="00FC28D6">
        <w:rPr>
          <w:rFonts w:ascii="Times New Roman" w:eastAsia="Times New Roman" w:hAnsi="Times New Roman" w:cs="Times New Roman"/>
          <w:bCs/>
          <w:kern w:val="36"/>
          <w:sz w:val="28"/>
          <w:szCs w:val="28"/>
        </w:rPr>
        <w:t>;</w:t>
      </w:r>
      <w:r w:rsidRPr="00FC28D6">
        <w:rPr>
          <w:rFonts w:ascii="Times New Roman" w:eastAsia="Times New Roman" w:hAnsi="Times New Roman" w:cs="Times New Roman"/>
          <w:bCs/>
          <w:kern w:val="36"/>
          <w:sz w:val="28"/>
          <w:szCs w:val="28"/>
        </w:rPr>
        <w:t xml:space="preserve"> Центр стратегических разработок и анализа.</w:t>
      </w:r>
      <w:r w:rsidR="0012568C" w:rsidRPr="00FC28D6">
        <w:rPr>
          <w:rFonts w:ascii="Times New Roman" w:eastAsia="Times New Roman" w:hAnsi="Times New Roman" w:cs="Times New Roman"/>
          <w:bCs/>
          <w:kern w:val="36"/>
          <w:sz w:val="28"/>
          <w:szCs w:val="28"/>
        </w:rPr>
        <w:t xml:space="preserve"> – </w:t>
      </w:r>
      <w:r w:rsidR="00FE402E" w:rsidRPr="00FC28D6">
        <w:rPr>
          <w:rFonts w:ascii="Times New Roman" w:eastAsia="Times New Roman" w:hAnsi="Times New Roman" w:cs="Times New Roman"/>
          <w:bCs/>
          <w:kern w:val="36"/>
          <w:sz w:val="28"/>
          <w:szCs w:val="28"/>
        </w:rPr>
        <w:t>Астана</w:t>
      </w:r>
      <w:r w:rsidR="0012568C" w:rsidRPr="00FC28D6">
        <w:rPr>
          <w:rFonts w:ascii="Times New Roman" w:eastAsia="Times New Roman" w:hAnsi="Times New Roman" w:cs="Times New Roman"/>
          <w:bCs/>
          <w:kern w:val="36"/>
          <w:sz w:val="28"/>
          <w:szCs w:val="28"/>
        </w:rPr>
        <w:t xml:space="preserve">, 2017. – </w:t>
      </w:r>
      <w:r w:rsidR="00FE402E" w:rsidRPr="00FC28D6">
        <w:rPr>
          <w:rFonts w:ascii="Times New Roman" w:eastAsia="Times New Roman" w:hAnsi="Times New Roman" w:cs="Times New Roman"/>
          <w:bCs/>
          <w:kern w:val="36"/>
          <w:sz w:val="28"/>
          <w:szCs w:val="28"/>
        </w:rPr>
        <w:t>258</w:t>
      </w:r>
      <w:r w:rsidR="0012568C" w:rsidRPr="00FC28D6">
        <w:rPr>
          <w:rFonts w:ascii="Times New Roman" w:eastAsia="Times New Roman" w:hAnsi="Times New Roman" w:cs="Times New Roman"/>
          <w:bCs/>
          <w:kern w:val="36"/>
          <w:sz w:val="28"/>
          <w:szCs w:val="28"/>
        </w:rPr>
        <w:t xml:space="preserve"> с.</w:t>
      </w:r>
    </w:p>
    <w:p w14:paraId="159C709B" w14:textId="72693F76" w:rsidR="00127443" w:rsidRPr="00FC28D6" w:rsidRDefault="00127443" w:rsidP="00127443">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eastAsia="Times New Roman" w:hAnsi="Times New Roman" w:cs="Times New Roman"/>
          <w:bCs/>
          <w:kern w:val="36"/>
          <w:sz w:val="28"/>
          <w:szCs w:val="28"/>
        </w:rPr>
        <w:t>Указ Президента Республики Казахстан</w:t>
      </w:r>
      <w:r w:rsidR="0012568C" w:rsidRPr="00FC28D6">
        <w:rPr>
          <w:rFonts w:ascii="Times New Roman" w:eastAsia="Times New Roman" w:hAnsi="Times New Roman" w:cs="Times New Roman"/>
          <w:bCs/>
          <w:kern w:val="36"/>
          <w:sz w:val="28"/>
          <w:szCs w:val="28"/>
        </w:rPr>
        <w:t>.</w:t>
      </w:r>
      <w:r w:rsidRPr="00FC28D6">
        <w:rPr>
          <w:rFonts w:ascii="Times New Roman" w:hAnsi="Times New Roman" w:cs="Times New Roman"/>
          <w:sz w:val="28"/>
          <w:szCs w:val="28"/>
          <w:shd w:val="clear" w:color="auto" w:fill="FFFFFF"/>
        </w:rPr>
        <w:t xml:space="preserve"> О внесении изменений в Указ Президента Республики Казахстан от 19 марта 2010 года №954 «</w:t>
      </w:r>
      <w:r w:rsidRPr="00FC28D6">
        <w:rPr>
          <w:rFonts w:ascii="Times New Roman" w:hAnsi="Times New Roman" w:cs="Times New Roman"/>
          <w:sz w:val="28"/>
          <w:szCs w:val="28"/>
        </w:rPr>
        <w:t>О Системе ежегодной оценки эффективности деятельности центральных государственных и местных исполнительных органов областей, городов республиканского значения, столицы»</w:t>
      </w:r>
      <w:r w:rsidR="0012568C" w:rsidRPr="00FC28D6">
        <w:rPr>
          <w:rFonts w:ascii="Times New Roman" w:hAnsi="Times New Roman" w:cs="Times New Roman"/>
          <w:sz w:val="28"/>
          <w:szCs w:val="28"/>
        </w:rPr>
        <w:t xml:space="preserve">: утв. 10 декабря 2019 года, №211 // </w:t>
      </w:r>
      <w:r w:rsidR="00FE402E" w:rsidRPr="00FC28D6">
        <w:rPr>
          <w:rFonts w:ascii="Times New Roman" w:hAnsi="Times New Roman" w:cs="Times New Roman"/>
          <w:sz w:val="28"/>
          <w:szCs w:val="28"/>
        </w:rPr>
        <w:t>https://adilet.zan.kz/rus/docs/U100000954_</w:t>
      </w:r>
      <w:r w:rsidR="0012568C" w:rsidRPr="00FC28D6">
        <w:rPr>
          <w:rFonts w:ascii="Times New Roman" w:hAnsi="Times New Roman" w:cs="Times New Roman"/>
          <w:sz w:val="28"/>
          <w:szCs w:val="28"/>
        </w:rPr>
        <w:t xml:space="preserve">. </w:t>
      </w:r>
      <w:r w:rsidR="00FE402E" w:rsidRPr="00FC28D6">
        <w:rPr>
          <w:rFonts w:ascii="Times New Roman" w:hAnsi="Times New Roman" w:cs="Times New Roman"/>
          <w:sz w:val="28"/>
          <w:szCs w:val="28"/>
        </w:rPr>
        <w:t>Дата обращения: 25.11.2021 г.</w:t>
      </w:r>
    </w:p>
    <w:p w14:paraId="2D98AD72" w14:textId="1BD287A4" w:rsidR="00127443" w:rsidRPr="00FC28D6" w:rsidRDefault="00127443" w:rsidP="00FE402E">
      <w:pPr>
        <w:pStyle w:val="a5"/>
        <w:numPr>
          <w:ilvl w:val="0"/>
          <w:numId w:val="85"/>
        </w:numPr>
        <w:tabs>
          <w:tab w:val="left" w:pos="1134"/>
        </w:tabs>
        <w:ind w:left="0" w:firstLine="709"/>
        <w:jc w:val="both"/>
        <w:rPr>
          <w:rFonts w:ascii="Times New Roman" w:hAnsi="Times New Roman" w:cs="Times New Roman"/>
          <w:sz w:val="28"/>
          <w:szCs w:val="28"/>
        </w:rPr>
      </w:pPr>
      <w:r w:rsidRPr="00FC28D6">
        <w:rPr>
          <w:rFonts w:ascii="Times New Roman" w:hAnsi="Times New Roman" w:cs="Times New Roman"/>
          <w:sz w:val="28"/>
          <w:szCs w:val="28"/>
        </w:rPr>
        <w:t xml:space="preserve">Совместный приказ Председателя Агентства Республики Казахстан по делам государственной службы от 19 апреля 2021 года №66, Министра цифрового развития, инноваций и аэрокосмической промышленности Республики Казахстан от 19 апреля 2021 года №138/НҚ, Председателя Комитета по правовой статистике и специальным учетам Генеральной прокуратуры Республики Казахстан от 20 апреля 2021 года №4 и Министра информации и общественного развития Республики Казахстан от 20 апреля 2021 года №133 «Об утверждении Методики операционной оценки взаимодействия государственного органа с физическими и юридическими лицами» (с изменениями и дополнениями от 27.04.2022 г.) </w:t>
      </w:r>
      <w:r w:rsidR="0012568C" w:rsidRPr="00FC28D6">
        <w:rPr>
          <w:rFonts w:ascii="Times New Roman" w:hAnsi="Times New Roman" w:cs="Times New Roman"/>
          <w:sz w:val="28"/>
          <w:szCs w:val="28"/>
        </w:rPr>
        <w:t xml:space="preserve">// </w:t>
      </w:r>
      <w:hyperlink r:id="rId226" w:anchor="z6" w:history="1">
        <w:r w:rsidR="0012568C" w:rsidRPr="00FC28D6">
          <w:rPr>
            <w:rStyle w:val="a8"/>
            <w:rFonts w:ascii="Times New Roman" w:hAnsi="Times New Roman" w:cs="Times New Roman"/>
            <w:color w:val="auto"/>
            <w:sz w:val="28"/>
            <w:szCs w:val="28"/>
            <w:u w:val="none"/>
          </w:rPr>
          <w:t>https://adilet.zan.kz/rus/docs/V2100022599#z6</w:t>
        </w:r>
      </w:hyperlink>
      <w:r w:rsidR="0012568C" w:rsidRPr="00FC28D6">
        <w:rPr>
          <w:rFonts w:ascii="Times New Roman" w:hAnsi="Times New Roman" w:cs="Times New Roman"/>
          <w:sz w:val="28"/>
          <w:szCs w:val="28"/>
        </w:rPr>
        <w:t xml:space="preserve">. </w:t>
      </w:r>
      <w:r w:rsidR="00FE402E" w:rsidRPr="00FC28D6">
        <w:rPr>
          <w:rFonts w:ascii="Times New Roman" w:hAnsi="Times New Roman" w:cs="Times New Roman"/>
          <w:iCs/>
          <w:sz w:val="28"/>
          <w:szCs w:val="28"/>
        </w:rPr>
        <w:t>Дата обращения: 25.11.2021 г.</w:t>
      </w:r>
    </w:p>
    <w:p w14:paraId="5542BEA9" w14:textId="0FD9FD8C" w:rsidR="00127443" w:rsidRPr="00FC28D6" w:rsidRDefault="00127443" w:rsidP="00127443">
      <w:pPr>
        <w:pStyle w:val="a5"/>
        <w:numPr>
          <w:ilvl w:val="0"/>
          <w:numId w:val="85"/>
        </w:numPr>
        <w:tabs>
          <w:tab w:val="left" w:pos="1134"/>
        </w:tabs>
        <w:ind w:left="0" w:firstLine="698"/>
        <w:jc w:val="both"/>
        <w:rPr>
          <w:rFonts w:ascii="Times New Roman" w:hAnsi="Times New Roman" w:cs="Times New Roman"/>
          <w:sz w:val="28"/>
          <w:szCs w:val="28"/>
        </w:rPr>
      </w:pPr>
      <w:r w:rsidRPr="00FC28D6">
        <w:rPr>
          <w:rFonts w:ascii="Times New Roman" w:hAnsi="Times New Roman" w:cs="Times New Roman"/>
          <w:sz w:val="28"/>
          <w:szCs w:val="28"/>
        </w:rPr>
        <w:t xml:space="preserve">Совместный приказ и.о. Министра цифрового развития, инноваций и аэрокосмической промышленности Республики Казахстан от 27 января 2020 года №32/НҚ и Председателя Агентства Республики Казахстан по делам государственной службы от 28 января 2020 года №25 «Об утверждении Методики операционной оценки деятельности государственных органов по </w:t>
      </w:r>
      <w:r w:rsidRPr="00FC28D6">
        <w:rPr>
          <w:rFonts w:ascii="Times New Roman" w:hAnsi="Times New Roman" w:cs="Times New Roman"/>
          <w:sz w:val="28"/>
          <w:szCs w:val="28"/>
        </w:rPr>
        <w:lastRenderedPageBreak/>
        <w:t xml:space="preserve">блоку «Организационное развитие государственного органа» (с изменениями от 01.03.2021 г.) </w:t>
      </w:r>
      <w:r w:rsidR="0012568C" w:rsidRPr="00FC28D6">
        <w:rPr>
          <w:rFonts w:ascii="Times New Roman" w:hAnsi="Times New Roman" w:cs="Times New Roman"/>
          <w:sz w:val="28"/>
          <w:szCs w:val="28"/>
        </w:rPr>
        <w:t xml:space="preserve">// </w:t>
      </w:r>
      <w:hyperlink r:id="rId227" w:history="1">
        <w:r w:rsidR="0012568C" w:rsidRPr="00FC28D6">
          <w:rPr>
            <w:rStyle w:val="a8"/>
            <w:rFonts w:ascii="Times New Roman" w:hAnsi="Times New Roman" w:cs="Times New Roman"/>
            <w:color w:val="auto"/>
            <w:sz w:val="28"/>
            <w:szCs w:val="28"/>
            <w:u w:val="none"/>
          </w:rPr>
          <w:t>https://adilet.zan.kz/rus/docs/V2000019950</w:t>
        </w:r>
      </w:hyperlink>
      <w:r w:rsidR="0012568C" w:rsidRPr="00FC28D6">
        <w:rPr>
          <w:rFonts w:ascii="Times New Roman" w:hAnsi="Times New Roman" w:cs="Times New Roman"/>
          <w:sz w:val="28"/>
          <w:szCs w:val="28"/>
        </w:rPr>
        <w:t xml:space="preserve">. </w:t>
      </w:r>
      <w:r w:rsidR="00FE402E" w:rsidRPr="00FC28D6">
        <w:rPr>
          <w:rFonts w:ascii="Times New Roman" w:hAnsi="Times New Roman" w:cs="Times New Roman"/>
          <w:iCs/>
          <w:sz w:val="28"/>
          <w:szCs w:val="28"/>
        </w:rPr>
        <w:t>Дата обращения: 25.11.2021 г.</w:t>
      </w:r>
    </w:p>
    <w:p w14:paraId="7C9947D6" w14:textId="625916C5" w:rsidR="00127443" w:rsidRPr="00FC28D6" w:rsidRDefault="002869C1" w:rsidP="00127443">
      <w:pPr>
        <w:pStyle w:val="a5"/>
        <w:numPr>
          <w:ilvl w:val="0"/>
          <w:numId w:val="85"/>
        </w:numPr>
        <w:tabs>
          <w:tab w:val="left" w:pos="1134"/>
        </w:tabs>
        <w:ind w:left="0" w:firstLine="698"/>
        <w:jc w:val="both"/>
        <w:rPr>
          <w:rFonts w:ascii="Times New Roman" w:hAnsi="Times New Roman" w:cs="Times New Roman"/>
          <w:sz w:val="28"/>
          <w:szCs w:val="28"/>
        </w:rPr>
      </w:pPr>
      <w:r w:rsidRPr="00FC28D6">
        <w:rPr>
          <w:rFonts w:ascii="Times New Roman" w:hAnsi="Times New Roman" w:cs="Times New Roman"/>
          <w:sz w:val="28"/>
          <w:szCs w:val="28"/>
        </w:rPr>
        <w:t>О портале</w:t>
      </w:r>
      <w:r w:rsidR="004E7EB7" w:rsidRPr="00FC28D6">
        <w:rPr>
          <w:rFonts w:ascii="Times New Roman" w:hAnsi="Times New Roman" w:cs="Times New Roman"/>
          <w:sz w:val="28"/>
          <w:szCs w:val="28"/>
        </w:rPr>
        <w:t xml:space="preserve"> / </w:t>
      </w:r>
      <w:r w:rsidR="00127443" w:rsidRPr="00FC28D6">
        <w:rPr>
          <w:rFonts w:ascii="Times New Roman" w:hAnsi="Times New Roman" w:cs="Times New Roman"/>
          <w:sz w:val="28"/>
          <w:szCs w:val="28"/>
        </w:rPr>
        <w:t>Электронно</w:t>
      </w:r>
      <w:r w:rsidR="004E7EB7" w:rsidRPr="00FC28D6">
        <w:rPr>
          <w:rFonts w:ascii="Times New Roman" w:hAnsi="Times New Roman" w:cs="Times New Roman"/>
          <w:sz w:val="28"/>
          <w:szCs w:val="28"/>
        </w:rPr>
        <w:t>е</w:t>
      </w:r>
      <w:r w:rsidR="00127443" w:rsidRPr="00FC28D6">
        <w:rPr>
          <w:rFonts w:ascii="Times New Roman" w:hAnsi="Times New Roman" w:cs="Times New Roman"/>
          <w:sz w:val="28"/>
          <w:szCs w:val="28"/>
        </w:rPr>
        <w:t xml:space="preserve"> правительств</w:t>
      </w:r>
      <w:r w:rsidR="004E7EB7" w:rsidRPr="00FC28D6">
        <w:rPr>
          <w:rFonts w:ascii="Times New Roman" w:hAnsi="Times New Roman" w:cs="Times New Roman"/>
          <w:sz w:val="28"/>
          <w:szCs w:val="28"/>
        </w:rPr>
        <w:t>о</w:t>
      </w:r>
      <w:r w:rsidR="00127443" w:rsidRPr="00FC28D6">
        <w:rPr>
          <w:rFonts w:ascii="Times New Roman" w:hAnsi="Times New Roman" w:cs="Times New Roman"/>
          <w:sz w:val="28"/>
          <w:szCs w:val="28"/>
        </w:rPr>
        <w:t xml:space="preserve"> Республики Казахстан</w:t>
      </w:r>
      <w:r w:rsidR="0012568C"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 xml:space="preserve"> www. egov.kz</w:t>
      </w:r>
      <w:hyperlink r:id="rId228" w:history="1"/>
      <w:r w:rsidR="00127443" w:rsidRPr="00FC28D6">
        <w:rPr>
          <w:rFonts w:ascii="Times New Roman" w:hAnsi="Times New Roman" w:cs="Times New Roman"/>
          <w:sz w:val="28"/>
          <w:szCs w:val="28"/>
        </w:rPr>
        <w:t>. 18.10.2020.</w:t>
      </w:r>
    </w:p>
    <w:p w14:paraId="1F65D2E8" w14:textId="617F1EAB" w:rsidR="00127443" w:rsidRPr="00FC28D6" w:rsidRDefault="002869C1" w:rsidP="00127443">
      <w:pPr>
        <w:pStyle w:val="a5"/>
        <w:numPr>
          <w:ilvl w:val="0"/>
          <w:numId w:val="85"/>
        </w:numPr>
        <w:tabs>
          <w:tab w:val="left" w:pos="1134"/>
        </w:tabs>
        <w:ind w:left="0" w:firstLine="698"/>
        <w:jc w:val="both"/>
        <w:rPr>
          <w:rFonts w:ascii="Times New Roman" w:hAnsi="Times New Roman" w:cs="Times New Roman"/>
          <w:sz w:val="28"/>
          <w:szCs w:val="28"/>
        </w:rPr>
      </w:pPr>
      <w:r w:rsidRPr="00FC28D6">
        <w:rPr>
          <w:rFonts w:ascii="Times New Roman" w:hAnsi="Times New Roman" w:cs="Times New Roman"/>
          <w:sz w:val="28"/>
          <w:szCs w:val="28"/>
        </w:rPr>
        <w:t xml:space="preserve">Оценка эффективности деятельности государственных органов </w:t>
      </w:r>
      <w:r w:rsidR="004E7EB7"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Открыто</w:t>
      </w:r>
      <w:r w:rsidR="0012568C" w:rsidRPr="00FC28D6">
        <w:rPr>
          <w:rFonts w:ascii="Times New Roman" w:hAnsi="Times New Roman" w:cs="Times New Roman"/>
          <w:sz w:val="28"/>
          <w:szCs w:val="28"/>
        </w:rPr>
        <w:t>е</w:t>
      </w:r>
      <w:r w:rsidR="00127443" w:rsidRPr="00FC28D6">
        <w:rPr>
          <w:rFonts w:ascii="Times New Roman" w:hAnsi="Times New Roman" w:cs="Times New Roman"/>
          <w:sz w:val="28"/>
          <w:szCs w:val="28"/>
        </w:rPr>
        <w:t xml:space="preserve"> правительства Республики Казахстан</w:t>
      </w:r>
      <w:r w:rsidR="0012568C"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 xml:space="preserve"> </w:t>
      </w:r>
      <w:r w:rsidRPr="00FC28D6">
        <w:rPr>
          <w:rFonts w:ascii="Times New Roman" w:hAnsi="Times New Roman" w:cs="Times New Roman"/>
          <w:sz w:val="28"/>
          <w:szCs w:val="28"/>
        </w:rPr>
        <w:t>https://evaluation.egov.kz/</w:t>
      </w:r>
      <w:hyperlink r:id="rId229" w:history="1"/>
      <w:r w:rsidR="00127443" w:rsidRPr="00FC28D6">
        <w:rPr>
          <w:rFonts w:ascii="Times New Roman" w:hAnsi="Times New Roman" w:cs="Times New Roman"/>
          <w:sz w:val="28"/>
          <w:szCs w:val="28"/>
        </w:rPr>
        <w:t>. 18.10.2020.</w:t>
      </w:r>
    </w:p>
    <w:p w14:paraId="2058D2FE" w14:textId="72D721EC" w:rsidR="00127443" w:rsidRPr="00FC28D6" w:rsidRDefault="00F84F57" w:rsidP="00127443">
      <w:pPr>
        <w:pStyle w:val="a5"/>
        <w:numPr>
          <w:ilvl w:val="0"/>
          <w:numId w:val="85"/>
        </w:numPr>
        <w:tabs>
          <w:tab w:val="left" w:pos="1134"/>
        </w:tabs>
        <w:ind w:left="0" w:firstLine="698"/>
        <w:jc w:val="both"/>
        <w:rPr>
          <w:rFonts w:ascii="Times New Roman" w:hAnsi="Times New Roman" w:cs="Times New Roman"/>
          <w:sz w:val="28"/>
          <w:szCs w:val="28"/>
        </w:rPr>
      </w:pPr>
      <w:r w:rsidRPr="00FC28D6">
        <w:rPr>
          <w:rFonts w:ascii="Times New Roman" w:hAnsi="Times New Roman" w:cs="Times New Roman"/>
          <w:sz w:val="28"/>
          <w:szCs w:val="28"/>
        </w:rPr>
        <w:t xml:space="preserve">Открытые бюджеты </w:t>
      </w:r>
      <w:r w:rsidR="004E7EB7" w:rsidRPr="00FC28D6">
        <w:rPr>
          <w:rFonts w:ascii="Times New Roman" w:hAnsi="Times New Roman" w:cs="Times New Roman"/>
          <w:sz w:val="28"/>
          <w:szCs w:val="28"/>
        </w:rPr>
        <w:t xml:space="preserve">/ </w:t>
      </w:r>
      <w:r w:rsidR="0012568C" w:rsidRPr="00FC28D6">
        <w:rPr>
          <w:rFonts w:ascii="Times New Roman" w:hAnsi="Times New Roman" w:cs="Times New Roman"/>
          <w:sz w:val="28"/>
          <w:szCs w:val="28"/>
        </w:rPr>
        <w:t xml:space="preserve">Информационный </w:t>
      </w:r>
      <w:r w:rsidR="00127443" w:rsidRPr="00FC28D6">
        <w:rPr>
          <w:rFonts w:ascii="Times New Roman" w:hAnsi="Times New Roman" w:cs="Times New Roman"/>
          <w:sz w:val="28"/>
          <w:szCs w:val="28"/>
        </w:rPr>
        <w:t xml:space="preserve">портал Открытые бюджеты </w:t>
      </w:r>
      <w:r w:rsidR="0012568C" w:rsidRPr="00FC28D6">
        <w:rPr>
          <w:rFonts w:ascii="Times New Roman" w:hAnsi="Times New Roman" w:cs="Times New Roman"/>
          <w:sz w:val="28"/>
          <w:szCs w:val="28"/>
        </w:rPr>
        <w:t>//</w:t>
      </w:r>
      <w:r w:rsidR="00127443" w:rsidRPr="00FC28D6">
        <w:rPr>
          <w:rFonts w:ascii="Times New Roman" w:hAnsi="Times New Roman" w:cs="Times New Roman"/>
          <w:sz w:val="28"/>
          <w:szCs w:val="28"/>
        </w:rPr>
        <w:t xml:space="preserve"> </w:t>
      </w:r>
      <w:r w:rsidR="002869C1" w:rsidRPr="00FC28D6">
        <w:rPr>
          <w:rFonts w:ascii="Times New Roman" w:hAnsi="Times New Roman" w:cs="Times New Roman"/>
          <w:sz w:val="28"/>
          <w:szCs w:val="28"/>
        </w:rPr>
        <w:t>https://budget.egov.kz/</w:t>
      </w:r>
      <w:hyperlink r:id="rId230" w:history="1"/>
      <w:r w:rsidR="00127443" w:rsidRPr="00FC28D6">
        <w:rPr>
          <w:rFonts w:ascii="Times New Roman" w:hAnsi="Times New Roman" w:cs="Times New Roman"/>
          <w:sz w:val="28"/>
          <w:szCs w:val="28"/>
        </w:rPr>
        <w:t>. 18.10.2020.</w:t>
      </w:r>
    </w:p>
    <w:p w14:paraId="0AA32368" w14:textId="3C8D48FF" w:rsidR="00127443" w:rsidRPr="00FC28D6" w:rsidRDefault="00F84F57" w:rsidP="00897B20">
      <w:pPr>
        <w:pStyle w:val="a5"/>
        <w:numPr>
          <w:ilvl w:val="0"/>
          <w:numId w:val="85"/>
        </w:numPr>
        <w:tabs>
          <w:tab w:val="left" w:pos="1134"/>
        </w:tabs>
        <w:ind w:left="0" w:firstLine="698"/>
        <w:jc w:val="both"/>
        <w:rPr>
          <w:rFonts w:ascii="Times New Roman" w:hAnsi="Times New Roman" w:cs="Times New Roman"/>
          <w:sz w:val="28"/>
          <w:szCs w:val="28"/>
        </w:rPr>
      </w:pPr>
      <w:r w:rsidRPr="00FC28D6">
        <w:rPr>
          <w:rFonts w:ascii="Times New Roman" w:hAnsi="Times New Roman" w:cs="Times New Roman"/>
          <w:sz w:val="28"/>
          <w:szCs w:val="28"/>
        </w:rPr>
        <w:t xml:space="preserve">Направления деятельности </w:t>
      </w:r>
      <w:r w:rsidR="004E7EB7"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Счетн</w:t>
      </w:r>
      <w:r w:rsidR="004E7EB7" w:rsidRPr="00FC28D6">
        <w:rPr>
          <w:rFonts w:ascii="Times New Roman" w:hAnsi="Times New Roman" w:cs="Times New Roman"/>
          <w:sz w:val="28"/>
          <w:szCs w:val="28"/>
        </w:rPr>
        <w:t>ый</w:t>
      </w:r>
      <w:r w:rsidR="00127443" w:rsidRPr="00FC28D6">
        <w:rPr>
          <w:rFonts w:ascii="Times New Roman" w:hAnsi="Times New Roman" w:cs="Times New Roman"/>
          <w:sz w:val="28"/>
          <w:szCs w:val="28"/>
        </w:rPr>
        <w:t xml:space="preserve"> комитет по контролю за исполнением республиканского бюджета</w:t>
      </w:r>
      <w:r w:rsidR="004E7EB7"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 xml:space="preserve"> </w:t>
      </w:r>
      <w:hyperlink r:id="rId231" w:history="1">
        <w:r w:rsidR="00127443" w:rsidRPr="00FC28D6">
          <w:rPr>
            <w:rFonts w:ascii="Times New Roman" w:hAnsi="Times New Roman" w:cs="Times New Roman"/>
            <w:sz w:val="28"/>
            <w:szCs w:val="28"/>
          </w:rPr>
          <w:t>https://www.esep.kz</w:t>
        </w:r>
      </w:hyperlink>
      <w:hyperlink r:id="rId232" w:history="1"/>
      <w:r w:rsidR="00127443" w:rsidRPr="00FC28D6">
        <w:rPr>
          <w:rFonts w:ascii="Times New Roman" w:hAnsi="Times New Roman" w:cs="Times New Roman"/>
          <w:sz w:val="28"/>
          <w:szCs w:val="28"/>
        </w:rPr>
        <w:t xml:space="preserve">. </w:t>
      </w:r>
      <w:r w:rsidR="004E7EB7" w:rsidRPr="00FC28D6">
        <w:rPr>
          <w:rFonts w:ascii="Times New Roman" w:hAnsi="Times New Roman" w:cs="Times New Roman"/>
          <w:sz w:val="28"/>
          <w:szCs w:val="28"/>
        </w:rPr>
        <w:t>0</w:t>
      </w:r>
      <w:r w:rsidR="00127443" w:rsidRPr="00FC28D6">
        <w:rPr>
          <w:rFonts w:ascii="Times New Roman" w:hAnsi="Times New Roman" w:cs="Times New Roman"/>
          <w:sz w:val="28"/>
          <w:szCs w:val="28"/>
        </w:rPr>
        <w:t>9.02.2020.</w:t>
      </w:r>
    </w:p>
    <w:p w14:paraId="2F920B0C" w14:textId="2BC39C70" w:rsidR="00127443" w:rsidRPr="00FC28D6" w:rsidRDefault="00F84F57" w:rsidP="00127443">
      <w:pPr>
        <w:pStyle w:val="a5"/>
        <w:numPr>
          <w:ilvl w:val="0"/>
          <w:numId w:val="85"/>
        </w:numPr>
        <w:tabs>
          <w:tab w:val="left" w:pos="1134"/>
        </w:tabs>
        <w:ind w:left="0" w:firstLine="698"/>
        <w:jc w:val="both"/>
        <w:rPr>
          <w:rFonts w:ascii="Times New Roman" w:hAnsi="Times New Roman" w:cs="Times New Roman"/>
          <w:sz w:val="28"/>
          <w:szCs w:val="28"/>
        </w:rPr>
      </w:pPr>
      <w:r w:rsidRPr="00FC28D6">
        <w:rPr>
          <w:rFonts w:ascii="Times New Roman" w:hAnsi="Times New Roman" w:cs="Times New Roman"/>
          <w:sz w:val="28"/>
          <w:szCs w:val="28"/>
        </w:rPr>
        <w:t xml:space="preserve">Исследования </w:t>
      </w:r>
      <w:r w:rsidR="004E7EB7"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ТОО «Центр исследований, анализа и оценки эффективности» Счетного комитета по контролю за исполнением республиканского бюджета</w:t>
      </w:r>
      <w:r w:rsidR="004E7EB7"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 xml:space="preserve"> </w:t>
      </w:r>
      <w:hyperlink r:id="rId233" w:history="1">
        <w:r w:rsidR="00127443" w:rsidRPr="00FC28D6">
          <w:rPr>
            <w:rFonts w:ascii="Times New Roman" w:hAnsi="Times New Roman" w:cs="Times New Roman"/>
            <w:sz w:val="28"/>
            <w:szCs w:val="28"/>
          </w:rPr>
          <w:t>http://cifn.kz/ru/</w:t>
        </w:r>
      </w:hyperlink>
      <w:r w:rsidR="00127443" w:rsidRPr="00FC28D6">
        <w:rPr>
          <w:rFonts w:ascii="Times New Roman" w:hAnsi="Times New Roman" w:cs="Times New Roman"/>
          <w:sz w:val="28"/>
          <w:szCs w:val="28"/>
        </w:rPr>
        <w:t>. 02.03.2021.</w:t>
      </w:r>
    </w:p>
    <w:p w14:paraId="10BEA307" w14:textId="60F95616" w:rsidR="00127443" w:rsidRPr="00FC28D6" w:rsidRDefault="00F84F57" w:rsidP="003B26AE">
      <w:pPr>
        <w:pStyle w:val="a5"/>
        <w:numPr>
          <w:ilvl w:val="0"/>
          <w:numId w:val="85"/>
        </w:numPr>
        <w:tabs>
          <w:tab w:val="left" w:pos="1134"/>
        </w:tabs>
        <w:ind w:left="0" w:firstLine="698"/>
        <w:jc w:val="both"/>
        <w:rPr>
          <w:rFonts w:ascii="Times New Roman" w:hAnsi="Times New Roman" w:cs="Times New Roman"/>
          <w:sz w:val="28"/>
          <w:szCs w:val="28"/>
        </w:rPr>
      </w:pPr>
      <w:r w:rsidRPr="00FC28D6">
        <w:rPr>
          <w:rFonts w:ascii="Times New Roman" w:hAnsi="Times New Roman" w:cs="Times New Roman"/>
          <w:sz w:val="28"/>
          <w:szCs w:val="28"/>
        </w:rPr>
        <w:t xml:space="preserve">Методология </w:t>
      </w:r>
      <w:r w:rsidR="004E7EB7"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ТОО «Центр оценки эффективности деятельности государственных органов» Счетного комитета по контролю за исполнением республиканского бюджета</w:t>
      </w:r>
      <w:r w:rsidR="004E7EB7" w:rsidRPr="00FC28D6">
        <w:rPr>
          <w:rFonts w:ascii="Times New Roman" w:hAnsi="Times New Roman" w:cs="Times New Roman"/>
          <w:sz w:val="28"/>
          <w:szCs w:val="28"/>
        </w:rPr>
        <w:t xml:space="preserve"> //</w:t>
      </w:r>
      <w:r w:rsidR="00127443" w:rsidRPr="00FC28D6">
        <w:rPr>
          <w:rFonts w:ascii="Times New Roman" w:hAnsi="Times New Roman" w:cs="Times New Roman"/>
          <w:sz w:val="28"/>
          <w:szCs w:val="28"/>
        </w:rPr>
        <w:t xml:space="preserve"> </w:t>
      </w:r>
      <w:hyperlink r:id="rId234" w:history="1">
        <w:r w:rsidR="00127443" w:rsidRPr="00FC28D6">
          <w:rPr>
            <w:rFonts w:ascii="Times New Roman" w:hAnsi="Times New Roman" w:cs="Times New Roman"/>
            <w:sz w:val="28"/>
            <w:szCs w:val="28"/>
          </w:rPr>
          <w:t>https://www.bagalau.kz/</w:t>
        </w:r>
      </w:hyperlink>
      <w:r w:rsidR="00127443" w:rsidRPr="00FC28D6">
        <w:rPr>
          <w:rFonts w:ascii="Times New Roman" w:hAnsi="Times New Roman" w:cs="Times New Roman"/>
          <w:sz w:val="28"/>
          <w:szCs w:val="28"/>
        </w:rPr>
        <w:t>. 13.04.2020.</w:t>
      </w:r>
      <w:r w:rsidR="004E7EB7" w:rsidRPr="00FC28D6">
        <w:rPr>
          <w:rFonts w:ascii="Times New Roman" w:hAnsi="Times New Roman" w:cs="Times New Roman"/>
          <w:iCs/>
          <w:sz w:val="28"/>
          <w:szCs w:val="28"/>
        </w:rPr>
        <w:t xml:space="preserve"> </w:t>
      </w:r>
    </w:p>
    <w:p w14:paraId="7C810AF2" w14:textId="4C995299" w:rsidR="00127443" w:rsidRPr="00FC28D6" w:rsidRDefault="00127443" w:rsidP="00127443">
      <w:pPr>
        <w:pStyle w:val="a5"/>
        <w:numPr>
          <w:ilvl w:val="0"/>
          <w:numId w:val="85"/>
        </w:numPr>
        <w:tabs>
          <w:tab w:val="left" w:pos="1134"/>
        </w:tabs>
        <w:ind w:left="0" w:firstLine="698"/>
        <w:jc w:val="both"/>
        <w:rPr>
          <w:rFonts w:ascii="Times New Roman" w:hAnsi="Times New Roman" w:cs="Times New Roman"/>
          <w:sz w:val="28"/>
          <w:szCs w:val="28"/>
        </w:rPr>
      </w:pPr>
      <w:r w:rsidRPr="00FC28D6">
        <w:rPr>
          <w:rFonts w:ascii="Times New Roman" w:hAnsi="Times New Roman" w:cs="Times New Roman"/>
          <w:sz w:val="28"/>
          <w:szCs w:val="28"/>
        </w:rPr>
        <w:t>Показатели Государственной программы индустриально-инновационного развития Республики Казахстан на 2015-2020 гг.</w:t>
      </w:r>
      <w:r w:rsidR="0012568C" w:rsidRPr="00FC28D6">
        <w:rPr>
          <w:rFonts w:ascii="Times New Roman" w:hAnsi="Times New Roman" w:cs="Times New Roman"/>
          <w:sz w:val="28"/>
          <w:szCs w:val="28"/>
        </w:rPr>
        <w:t>: стат. бюл. //</w:t>
      </w:r>
      <w:r w:rsidRPr="00FC28D6">
        <w:rPr>
          <w:rFonts w:ascii="Times New Roman" w:hAnsi="Times New Roman" w:cs="Times New Roman"/>
          <w:sz w:val="28"/>
          <w:szCs w:val="28"/>
        </w:rPr>
        <w:t xml:space="preserve"> </w:t>
      </w:r>
      <w:hyperlink r:id="rId235" w:history="1">
        <w:r w:rsidR="0012568C" w:rsidRPr="00FC28D6">
          <w:rPr>
            <w:rStyle w:val="a8"/>
            <w:rFonts w:ascii="Times New Roman" w:hAnsi="Times New Roman" w:cs="Times New Roman"/>
            <w:color w:val="auto"/>
            <w:sz w:val="28"/>
            <w:szCs w:val="28"/>
            <w:u w:val="none"/>
          </w:rPr>
          <w:t>https://stat.gov.kz/for_users/indicator</w:t>
        </w:r>
      </w:hyperlink>
      <w:r w:rsidR="00FF0B89" w:rsidRPr="00FC28D6">
        <w:rPr>
          <w:rFonts w:ascii="Times New Roman" w:hAnsi="Times New Roman" w:cs="Times New Roman"/>
          <w:sz w:val="28"/>
          <w:szCs w:val="28"/>
        </w:rPr>
        <w:t>.</w:t>
      </w:r>
      <w:r w:rsidR="00FE402E" w:rsidRPr="00FC28D6">
        <w:rPr>
          <w:rFonts w:ascii="Times New Roman" w:hAnsi="Times New Roman" w:cs="Times New Roman"/>
          <w:iCs/>
          <w:sz w:val="28"/>
          <w:szCs w:val="28"/>
        </w:rPr>
        <w:t xml:space="preserve"> 25.11.2021.</w:t>
      </w:r>
    </w:p>
    <w:p w14:paraId="7D8DEA16" w14:textId="4D3DCF20" w:rsidR="00127443" w:rsidRPr="00FC28D6" w:rsidRDefault="00127443" w:rsidP="00127443">
      <w:pPr>
        <w:pStyle w:val="a5"/>
        <w:numPr>
          <w:ilvl w:val="0"/>
          <w:numId w:val="85"/>
        </w:numPr>
        <w:tabs>
          <w:tab w:val="left" w:pos="1134"/>
        </w:tabs>
        <w:ind w:left="0" w:firstLine="698"/>
        <w:jc w:val="both"/>
        <w:rPr>
          <w:rFonts w:ascii="Times New Roman" w:hAnsi="Times New Roman" w:cs="Times New Roman"/>
          <w:sz w:val="28"/>
          <w:szCs w:val="28"/>
        </w:rPr>
      </w:pPr>
      <w:r w:rsidRPr="00FC28D6">
        <w:rPr>
          <w:rFonts w:ascii="Times New Roman" w:hAnsi="Times New Roman" w:cs="Times New Roman"/>
          <w:sz w:val="28"/>
          <w:szCs w:val="28"/>
        </w:rPr>
        <w:t>Показатели Государственной программы индустриально-инновационного развития Республики Казахстан на 2015-2020 гг.</w:t>
      </w:r>
      <w:r w:rsidR="004E7EB7" w:rsidRPr="00FC28D6">
        <w:rPr>
          <w:rFonts w:ascii="Times New Roman" w:hAnsi="Times New Roman" w:cs="Times New Roman"/>
          <w:sz w:val="28"/>
          <w:szCs w:val="28"/>
        </w:rPr>
        <w:t>: приложение к стат. бюллетеню //</w:t>
      </w:r>
      <w:r w:rsidRPr="00FC28D6">
        <w:rPr>
          <w:rFonts w:ascii="Times New Roman" w:hAnsi="Times New Roman" w:cs="Times New Roman"/>
          <w:sz w:val="28"/>
          <w:szCs w:val="28"/>
        </w:rPr>
        <w:t xml:space="preserve"> </w:t>
      </w:r>
      <w:hyperlink r:id="rId236" w:history="1">
        <w:r w:rsidRPr="00FC28D6">
          <w:rPr>
            <w:rFonts w:ascii="Times New Roman" w:hAnsi="Times New Roman" w:cs="Times New Roman"/>
            <w:sz w:val="28"/>
            <w:szCs w:val="28"/>
          </w:rPr>
          <w:t>http://stat.gov.kz</w:t>
        </w:r>
      </w:hyperlink>
      <w:r w:rsidRPr="00FC28D6">
        <w:rPr>
          <w:rFonts w:ascii="Times New Roman" w:hAnsi="Times New Roman" w:cs="Times New Roman"/>
          <w:sz w:val="28"/>
          <w:szCs w:val="28"/>
        </w:rPr>
        <w:t>.</w:t>
      </w:r>
      <w:r w:rsidR="00FE402E" w:rsidRPr="00FC28D6">
        <w:rPr>
          <w:rFonts w:ascii="Times New Roman" w:hAnsi="Times New Roman" w:cs="Times New Roman"/>
          <w:iCs/>
          <w:sz w:val="28"/>
          <w:szCs w:val="28"/>
        </w:rPr>
        <w:t xml:space="preserve"> 25.11.2021 г.</w:t>
      </w:r>
    </w:p>
    <w:p w14:paraId="485A37B7" w14:textId="320219B9" w:rsidR="00127443" w:rsidRPr="00FC28D6" w:rsidRDefault="00127443" w:rsidP="00127443">
      <w:pPr>
        <w:pStyle w:val="a5"/>
        <w:numPr>
          <w:ilvl w:val="0"/>
          <w:numId w:val="85"/>
        </w:numPr>
        <w:tabs>
          <w:tab w:val="left" w:pos="1134"/>
        </w:tabs>
        <w:ind w:left="0" w:firstLine="698"/>
        <w:jc w:val="both"/>
        <w:rPr>
          <w:rFonts w:ascii="Times New Roman" w:hAnsi="Times New Roman" w:cs="Times New Roman"/>
          <w:sz w:val="28"/>
          <w:szCs w:val="28"/>
        </w:rPr>
      </w:pPr>
      <w:r w:rsidRPr="00FC28D6">
        <w:rPr>
          <w:rFonts w:ascii="Times New Roman" w:hAnsi="Times New Roman" w:cs="Times New Roman"/>
          <w:sz w:val="28"/>
          <w:szCs w:val="28"/>
        </w:rPr>
        <w:t xml:space="preserve">Заключение по оценке проекта закона Республики Казахстан </w:t>
      </w:r>
      <w:r w:rsidR="004E7EB7" w:rsidRPr="00FC28D6">
        <w:rPr>
          <w:rFonts w:ascii="Times New Roman" w:hAnsi="Times New Roman" w:cs="Times New Roman"/>
          <w:sz w:val="28"/>
          <w:szCs w:val="28"/>
        </w:rPr>
        <w:t>«</w:t>
      </w:r>
      <w:r w:rsidRPr="00FC28D6">
        <w:rPr>
          <w:rFonts w:ascii="Times New Roman" w:hAnsi="Times New Roman" w:cs="Times New Roman"/>
          <w:sz w:val="28"/>
          <w:szCs w:val="28"/>
        </w:rPr>
        <w:t>О республиканском бюджете на 2022</w:t>
      </w:r>
      <w:r w:rsidR="004E7EB7" w:rsidRPr="00FC28D6">
        <w:rPr>
          <w:rFonts w:ascii="Times New Roman" w:hAnsi="Times New Roman" w:cs="Times New Roman"/>
          <w:sz w:val="28"/>
          <w:szCs w:val="28"/>
        </w:rPr>
        <w:t>-</w:t>
      </w:r>
      <w:r w:rsidRPr="00FC28D6">
        <w:rPr>
          <w:rFonts w:ascii="Times New Roman" w:hAnsi="Times New Roman" w:cs="Times New Roman"/>
          <w:sz w:val="28"/>
          <w:szCs w:val="28"/>
        </w:rPr>
        <w:t xml:space="preserve">2024 годы» по основным направлениям его расходов </w:t>
      </w:r>
      <w:r w:rsidR="004E7EB7" w:rsidRPr="00FC28D6">
        <w:rPr>
          <w:rFonts w:ascii="Times New Roman" w:hAnsi="Times New Roman" w:cs="Times New Roman"/>
          <w:sz w:val="28"/>
          <w:szCs w:val="28"/>
        </w:rPr>
        <w:t xml:space="preserve">// </w:t>
      </w:r>
      <w:r w:rsidRPr="00FC28D6">
        <w:rPr>
          <w:rFonts w:ascii="Times New Roman" w:hAnsi="Times New Roman" w:cs="Times New Roman"/>
          <w:sz w:val="28"/>
          <w:szCs w:val="28"/>
        </w:rPr>
        <w:t>https://www.gov.kz/memleket/entities/esep?lang=ru</w:t>
      </w:r>
      <w:r w:rsidR="00FE402E" w:rsidRPr="00FC28D6">
        <w:rPr>
          <w:rFonts w:ascii="Times New Roman" w:hAnsi="Times New Roman" w:cs="Times New Roman"/>
          <w:iCs/>
          <w:sz w:val="28"/>
          <w:szCs w:val="28"/>
        </w:rPr>
        <w:t xml:space="preserve"> 25.11.2021 г.</w:t>
      </w:r>
    </w:p>
    <w:p w14:paraId="48184CB5" w14:textId="749932F6" w:rsidR="00127443" w:rsidRPr="00FC28D6" w:rsidRDefault="00127443" w:rsidP="00127443">
      <w:pPr>
        <w:pStyle w:val="a5"/>
        <w:numPr>
          <w:ilvl w:val="0"/>
          <w:numId w:val="85"/>
        </w:numPr>
        <w:tabs>
          <w:tab w:val="left" w:pos="1134"/>
        </w:tabs>
        <w:ind w:left="0" w:firstLine="698"/>
        <w:jc w:val="both"/>
        <w:rPr>
          <w:rFonts w:ascii="Times New Roman" w:hAnsi="Times New Roman" w:cs="Times New Roman"/>
          <w:sz w:val="28"/>
          <w:szCs w:val="28"/>
        </w:rPr>
      </w:pPr>
      <w:r w:rsidRPr="00FC28D6">
        <w:rPr>
          <w:rFonts w:ascii="Times New Roman" w:hAnsi="Times New Roman" w:cs="Times New Roman"/>
          <w:sz w:val="28"/>
          <w:szCs w:val="28"/>
        </w:rPr>
        <w:t>Приказ Руководителя Администрации Президента Республики Казахстан</w:t>
      </w:r>
      <w:r w:rsidR="004E7EB7" w:rsidRPr="00FC28D6">
        <w:rPr>
          <w:rFonts w:ascii="Times New Roman" w:hAnsi="Times New Roman" w:cs="Times New Roman"/>
          <w:sz w:val="28"/>
          <w:szCs w:val="28"/>
        </w:rPr>
        <w:t>.</w:t>
      </w:r>
      <w:r w:rsidRPr="00FC28D6">
        <w:rPr>
          <w:rFonts w:ascii="Times New Roman" w:hAnsi="Times New Roman" w:cs="Times New Roman"/>
          <w:sz w:val="28"/>
          <w:szCs w:val="28"/>
        </w:rPr>
        <w:t xml:space="preserve"> Об утверждении Методики расчета индекса общестранового прогресса за отчетный год и Методики проведения ежегодной оценки результативности деятельности оцениваемых государственных органов</w:t>
      </w:r>
      <w:r w:rsidR="004E7EB7" w:rsidRPr="00FC28D6">
        <w:rPr>
          <w:rFonts w:ascii="Times New Roman" w:hAnsi="Times New Roman" w:cs="Times New Roman"/>
          <w:sz w:val="28"/>
          <w:szCs w:val="28"/>
        </w:rPr>
        <w:t>: утв. 29 января 2020 года, №20-01-38.3</w:t>
      </w:r>
      <w:r w:rsidRPr="00FC28D6">
        <w:rPr>
          <w:rFonts w:ascii="Times New Roman" w:hAnsi="Times New Roman" w:cs="Times New Roman"/>
          <w:sz w:val="28"/>
          <w:szCs w:val="28"/>
        </w:rPr>
        <w:t xml:space="preserve"> (с изм</w:t>
      </w:r>
      <w:r w:rsidR="004E7EB7" w:rsidRPr="00FC28D6">
        <w:rPr>
          <w:rFonts w:ascii="Times New Roman" w:hAnsi="Times New Roman" w:cs="Times New Roman"/>
          <w:sz w:val="28"/>
          <w:szCs w:val="28"/>
        </w:rPr>
        <w:t>.</w:t>
      </w:r>
      <w:r w:rsidRPr="00FC28D6">
        <w:rPr>
          <w:rFonts w:ascii="Times New Roman" w:hAnsi="Times New Roman" w:cs="Times New Roman"/>
          <w:sz w:val="28"/>
          <w:szCs w:val="28"/>
        </w:rPr>
        <w:t xml:space="preserve"> от 20.12.2021 г.)</w:t>
      </w:r>
      <w:r w:rsidR="004E7EB7" w:rsidRPr="00FC28D6">
        <w:rPr>
          <w:rFonts w:ascii="Times New Roman" w:hAnsi="Times New Roman" w:cs="Times New Roman"/>
          <w:sz w:val="28"/>
          <w:szCs w:val="28"/>
        </w:rPr>
        <w:t xml:space="preserve"> //</w:t>
      </w:r>
      <w:r w:rsidRPr="00FC28D6">
        <w:rPr>
          <w:rFonts w:ascii="Times New Roman" w:hAnsi="Times New Roman" w:cs="Times New Roman"/>
          <w:sz w:val="28"/>
          <w:szCs w:val="28"/>
        </w:rPr>
        <w:t xml:space="preserve"> </w:t>
      </w:r>
      <w:hyperlink r:id="rId237" w:history="1">
        <w:r w:rsidR="004E7EB7" w:rsidRPr="00FC28D6">
          <w:t>https://adilet.zan.kz</w:t>
        </w:r>
      </w:hyperlink>
      <w:r w:rsidR="004E7EB7" w:rsidRPr="00FC28D6">
        <w:rPr>
          <w:rFonts w:ascii="Times New Roman" w:hAnsi="Times New Roman" w:cs="Times New Roman"/>
          <w:sz w:val="28"/>
          <w:szCs w:val="28"/>
        </w:rPr>
        <w:t xml:space="preserve"> </w:t>
      </w:r>
      <w:r w:rsidRPr="00FC28D6">
        <w:rPr>
          <w:rFonts w:ascii="Times New Roman" w:hAnsi="Times New Roman" w:cs="Times New Roman"/>
          <w:sz w:val="28"/>
          <w:szCs w:val="28"/>
        </w:rPr>
        <w:t>/rus/docs/V2000019983</w:t>
      </w:r>
      <w:r w:rsidR="004E7EB7" w:rsidRPr="00FC28D6">
        <w:rPr>
          <w:rFonts w:ascii="Times New Roman" w:hAnsi="Times New Roman" w:cs="Times New Roman"/>
          <w:sz w:val="28"/>
          <w:szCs w:val="28"/>
        </w:rPr>
        <w:t xml:space="preserve">//. </w:t>
      </w:r>
      <w:r w:rsidR="00FE402E" w:rsidRPr="00FC28D6">
        <w:rPr>
          <w:rFonts w:ascii="Times New Roman" w:hAnsi="Times New Roman" w:cs="Times New Roman"/>
          <w:sz w:val="28"/>
          <w:szCs w:val="28"/>
        </w:rPr>
        <w:t>25.11.2021 г.</w:t>
      </w:r>
    </w:p>
    <w:p w14:paraId="6743A4CD" w14:textId="21363FCC" w:rsidR="00127443" w:rsidRPr="00FC28D6" w:rsidRDefault="00127443" w:rsidP="00127443">
      <w:pPr>
        <w:pStyle w:val="a5"/>
        <w:numPr>
          <w:ilvl w:val="0"/>
          <w:numId w:val="85"/>
        </w:numPr>
        <w:tabs>
          <w:tab w:val="left" w:pos="1134"/>
        </w:tabs>
        <w:ind w:left="0" w:firstLine="698"/>
        <w:jc w:val="both"/>
        <w:rPr>
          <w:rFonts w:ascii="Times New Roman" w:hAnsi="Times New Roman" w:cs="Times New Roman"/>
          <w:sz w:val="28"/>
          <w:szCs w:val="28"/>
        </w:rPr>
      </w:pPr>
      <w:r w:rsidRPr="00FC28D6">
        <w:rPr>
          <w:rFonts w:ascii="Times New Roman" w:hAnsi="Times New Roman" w:cs="Times New Roman"/>
          <w:sz w:val="28"/>
          <w:szCs w:val="28"/>
        </w:rPr>
        <w:t>Приказ Министра национальной экономики Республики Казахстан</w:t>
      </w:r>
      <w:r w:rsidR="004E7EB7" w:rsidRPr="00FC28D6">
        <w:rPr>
          <w:rFonts w:ascii="Times New Roman" w:hAnsi="Times New Roman" w:cs="Times New Roman"/>
          <w:sz w:val="28"/>
          <w:szCs w:val="28"/>
        </w:rPr>
        <w:t>.</w:t>
      </w:r>
      <w:r w:rsidRPr="00FC28D6">
        <w:rPr>
          <w:rFonts w:ascii="Times New Roman" w:hAnsi="Times New Roman" w:cs="Times New Roman"/>
          <w:sz w:val="28"/>
          <w:szCs w:val="28"/>
        </w:rPr>
        <w:t xml:space="preserve"> Методические рекомендации по определению участия государства в экономике Республики Казахстан</w:t>
      </w:r>
      <w:r w:rsidR="004E7EB7" w:rsidRPr="00FC28D6">
        <w:rPr>
          <w:rFonts w:ascii="Times New Roman" w:hAnsi="Times New Roman" w:cs="Times New Roman"/>
          <w:sz w:val="28"/>
          <w:szCs w:val="28"/>
        </w:rPr>
        <w:t>: утв. 3 августа 2017 года, №392</w:t>
      </w:r>
      <w:r w:rsidRPr="00FC28D6">
        <w:rPr>
          <w:rFonts w:ascii="Times New Roman" w:hAnsi="Times New Roman" w:cs="Times New Roman"/>
          <w:sz w:val="28"/>
          <w:szCs w:val="28"/>
        </w:rPr>
        <w:t xml:space="preserve"> </w:t>
      </w:r>
      <w:r w:rsidR="004E7EB7" w:rsidRPr="00FC28D6">
        <w:rPr>
          <w:rFonts w:ascii="Times New Roman" w:hAnsi="Times New Roman" w:cs="Times New Roman"/>
          <w:sz w:val="28"/>
          <w:szCs w:val="28"/>
        </w:rPr>
        <w:t xml:space="preserve">// </w:t>
      </w:r>
      <w:r w:rsidR="00DB7A43" w:rsidRPr="00FC28D6">
        <w:rPr>
          <w:rFonts w:ascii="Times New Roman" w:hAnsi="Times New Roman" w:cs="Times New Roman"/>
          <w:sz w:val="28"/>
          <w:szCs w:val="28"/>
        </w:rPr>
        <w:t>https://www.gov.kz/memleket/entities/economy/documents/1?lang=ru.</w:t>
      </w:r>
      <w:r w:rsidR="00FE402E" w:rsidRPr="00FC28D6">
        <w:rPr>
          <w:rFonts w:ascii="Times New Roman" w:hAnsi="Times New Roman" w:cs="Times New Roman"/>
          <w:sz w:val="28"/>
          <w:szCs w:val="28"/>
        </w:rPr>
        <w:t xml:space="preserve"> 25.11.2021 г.</w:t>
      </w:r>
    </w:p>
    <w:p w14:paraId="29163FA4" w14:textId="5623EA2B" w:rsidR="00127443" w:rsidRPr="00FC28D6" w:rsidRDefault="00127443" w:rsidP="00127443">
      <w:pPr>
        <w:pStyle w:val="a5"/>
        <w:numPr>
          <w:ilvl w:val="0"/>
          <w:numId w:val="85"/>
        </w:numPr>
        <w:tabs>
          <w:tab w:val="left" w:pos="1134"/>
        </w:tabs>
        <w:ind w:left="0" w:firstLine="698"/>
        <w:jc w:val="both"/>
        <w:rPr>
          <w:rFonts w:ascii="Times New Roman" w:hAnsi="Times New Roman" w:cs="Times New Roman"/>
          <w:sz w:val="28"/>
          <w:szCs w:val="28"/>
        </w:rPr>
      </w:pPr>
      <w:r w:rsidRPr="00FC28D6">
        <w:rPr>
          <w:rFonts w:ascii="Times New Roman" w:hAnsi="Times New Roman" w:cs="Times New Roman"/>
          <w:sz w:val="28"/>
          <w:szCs w:val="28"/>
        </w:rPr>
        <w:t>Аудиторское заключение по итогам государственного аудита эффективности по отдельным направлениям деятельности Министерств</w:t>
      </w:r>
      <w:r w:rsidR="004E7EB7" w:rsidRPr="00FC28D6">
        <w:rPr>
          <w:rFonts w:ascii="Times New Roman" w:hAnsi="Times New Roman" w:cs="Times New Roman"/>
          <w:sz w:val="28"/>
          <w:szCs w:val="28"/>
        </w:rPr>
        <w:t>а финансов Республики Казахстан /</w:t>
      </w:r>
      <w:r w:rsidRPr="00FC28D6">
        <w:rPr>
          <w:rFonts w:ascii="Times New Roman" w:hAnsi="Times New Roman" w:cs="Times New Roman"/>
          <w:sz w:val="28"/>
          <w:szCs w:val="28"/>
        </w:rPr>
        <w:t xml:space="preserve"> Счетный комитет по контролю за исполнением республиканского бюджета. – Нур-Султан, 2019.</w:t>
      </w:r>
      <w:r w:rsidR="00B2560F" w:rsidRPr="00FC28D6">
        <w:rPr>
          <w:rFonts w:ascii="Times New Roman" w:hAnsi="Times New Roman" w:cs="Times New Roman"/>
          <w:sz w:val="28"/>
          <w:szCs w:val="28"/>
        </w:rPr>
        <w:t xml:space="preserve"> – </w:t>
      </w:r>
      <w:r w:rsidR="00F84F57" w:rsidRPr="00FC28D6">
        <w:rPr>
          <w:rFonts w:ascii="Times New Roman" w:hAnsi="Times New Roman" w:cs="Times New Roman"/>
          <w:sz w:val="28"/>
          <w:szCs w:val="28"/>
        </w:rPr>
        <w:t xml:space="preserve">37 </w:t>
      </w:r>
      <w:r w:rsidR="00B2560F" w:rsidRPr="00FC28D6">
        <w:rPr>
          <w:rFonts w:ascii="Times New Roman" w:hAnsi="Times New Roman" w:cs="Times New Roman"/>
          <w:sz w:val="28"/>
          <w:szCs w:val="28"/>
        </w:rPr>
        <w:t>с.</w:t>
      </w:r>
    </w:p>
    <w:p w14:paraId="55943105" w14:textId="49C8CDF5" w:rsidR="00127443" w:rsidRPr="00FC28D6" w:rsidRDefault="00127443" w:rsidP="00127443">
      <w:pPr>
        <w:pStyle w:val="a5"/>
        <w:numPr>
          <w:ilvl w:val="0"/>
          <w:numId w:val="85"/>
        </w:numPr>
        <w:tabs>
          <w:tab w:val="left" w:pos="1134"/>
        </w:tabs>
        <w:ind w:left="0" w:firstLine="698"/>
        <w:jc w:val="both"/>
        <w:rPr>
          <w:rFonts w:ascii="Times New Roman" w:hAnsi="Times New Roman" w:cs="Times New Roman"/>
          <w:sz w:val="28"/>
          <w:szCs w:val="28"/>
        </w:rPr>
      </w:pPr>
      <w:r w:rsidRPr="00FC28D6">
        <w:rPr>
          <w:rFonts w:ascii="Times New Roman" w:hAnsi="Times New Roman" w:cs="Times New Roman"/>
          <w:sz w:val="28"/>
          <w:szCs w:val="28"/>
        </w:rPr>
        <w:t xml:space="preserve">Программа Государственного аудита эффективности реализации </w:t>
      </w:r>
      <w:bookmarkStart w:id="62" w:name="_Hlk103534578"/>
      <w:r w:rsidRPr="00FC28D6">
        <w:rPr>
          <w:rFonts w:ascii="Times New Roman" w:hAnsi="Times New Roman" w:cs="Times New Roman"/>
          <w:sz w:val="28"/>
          <w:szCs w:val="28"/>
        </w:rPr>
        <w:t xml:space="preserve">Стратегического плана </w:t>
      </w:r>
      <w:bookmarkEnd w:id="62"/>
      <w:r w:rsidRPr="00FC28D6">
        <w:rPr>
          <w:rFonts w:ascii="Times New Roman" w:hAnsi="Times New Roman" w:cs="Times New Roman"/>
          <w:sz w:val="28"/>
          <w:szCs w:val="28"/>
        </w:rPr>
        <w:t xml:space="preserve">на 2014-2018 гг. </w:t>
      </w:r>
      <w:r w:rsidR="00B2560F" w:rsidRPr="00FC28D6">
        <w:rPr>
          <w:rFonts w:ascii="Times New Roman" w:hAnsi="Times New Roman" w:cs="Times New Roman"/>
          <w:sz w:val="28"/>
          <w:szCs w:val="28"/>
        </w:rPr>
        <w:t xml:space="preserve">/ </w:t>
      </w:r>
      <w:r w:rsidRPr="00FC28D6">
        <w:rPr>
          <w:rFonts w:ascii="Times New Roman" w:hAnsi="Times New Roman" w:cs="Times New Roman"/>
          <w:sz w:val="28"/>
          <w:szCs w:val="28"/>
        </w:rPr>
        <w:t>Министерств</w:t>
      </w:r>
      <w:r w:rsidR="00B2560F" w:rsidRPr="00FC28D6">
        <w:rPr>
          <w:rFonts w:ascii="Times New Roman" w:hAnsi="Times New Roman" w:cs="Times New Roman"/>
          <w:sz w:val="28"/>
          <w:szCs w:val="28"/>
        </w:rPr>
        <w:t>о</w:t>
      </w:r>
      <w:r w:rsidRPr="00FC28D6">
        <w:rPr>
          <w:rFonts w:ascii="Times New Roman" w:hAnsi="Times New Roman" w:cs="Times New Roman"/>
          <w:sz w:val="28"/>
          <w:szCs w:val="28"/>
        </w:rPr>
        <w:t xml:space="preserve"> национальной экономики Республики Казахстан (9-1-Б от: 14.09.2018 г.).</w:t>
      </w:r>
      <w:r w:rsidR="00B2560F" w:rsidRPr="00FC28D6">
        <w:rPr>
          <w:rFonts w:ascii="Times New Roman" w:hAnsi="Times New Roman" w:cs="Times New Roman"/>
          <w:sz w:val="28"/>
          <w:szCs w:val="28"/>
        </w:rPr>
        <w:t xml:space="preserve"> – </w:t>
      </w:r>
      <w:r w:rsidR="00353E7E" w:rsidRPr="00FC28D6">
        <w:rPr>
          <w:rFonts w:ascii="Times New Roman" w:hAnsi="Times New Roman" w:cs="Times New Roman"/>
          <w:sz w:val="28"/>
          <w:szCs w:val="28"/>
        </w:rPr>
        <w:t>г. Нур-Султан</w:t>
      </w:r>
      <w:r w:rsidR="00B2560F" w:rsidRPr="00FC28D6">
        <w:rPr>
          <w:rFonts w:ascii="Times New Roman" w:hAnsi="Times New Roman" w:cs="Times New Roman"/>
          <w:sz w:val="28"/>
          <w:szCs w:val="28"/>
        </w:rPr>
        <w:t xml:space="preserve">, </w:t>
      </w:r>
      <w:r w:rsidR="00353E7E" w:rsidRPr="00FC28D6">
        <w:rPr>
          <w:rFonts w:ascii="Times New Roman" w:hAnsi="Times New Roman" w:cs="Times New Roman"/>
          <w:sz w:val="28"/>
          <w:szCs w:val="28"/>
        </w:rPr>
        <w:t>2018</w:t>
      </w:r>
      <w:r w:rsidR="00B2560F" w:rsidRPr="00FC28D6">
        <w:rPr>
          <w:rFonts w:ascii="Times New Roman" w:hAnsi="Times New Roman" w:cs="Times New Roman"/>
          <w:sz w:val="28"/>
          <w:szCs w:val="28"/>
        </w:rPr>
        <w:t>.</w:t>
      </w:r>
      <w:r w:rsidR="005521F3" w:rsidRPr="005521F3">
        <w:rPr>
          <w:rFonts w:ascii="Times New Roman" w:hAnsi="Times New Roman" w:cs="Times New Roman"/>
          <w:sz w:val="28"/>
          <w:szCs w:val="28"/>
        </w:rPr>
        <w:t xml:space="preserve"> </w:t>
      </w:r>
      <w:r w:rsidR="005521F3" w:rsidRPr="00FC28D6">
        <w:rPr>
          <w:rFonts w:ascii="Times New Roman" w:hAnsi="Times New Roman" w:cs="Times New Roman"/>
          <w:sz w:val="28"/>
          <w:szCs w:val="28"/>
        </w:rPr>
        <w:t xml:space="preserve">– </w:t>
      </w:r>
      <w:r w:rsidR="005521F3">
        <w:rPr>
          <w:rFonts w:ascii="Times New Roman" w:hAnsi="Times New Roman" w:cs="Times New Roman"/>
          <w:sz w:val="28"/>
          <w:szCs w:val="28"/>
        </w:rPr>
        <w:t>210</w:t>
      </w:r>
      <w:r w:rsidR="005521F3" w:rsidRPr="00FC28D6">
        <w:rPr>
          <w:rFonts w:ascii="Times New Roman" w:hAnsi="Times New Roman" w:cs="Times New Roman"/>
          <w:sz w:val="28"/>
          <w:szCs w:val="28"/>
        </w:rPr>
        <w:t xml:space="preserve"> с.</w:t>
      </w:r>
    </w:p>
    <w:p w14:paraId="312980BB" w14:textId="79B887D1" w:rsidR="00127443" w:rsidRPr="00FC28D6" w:rsidRDefault="00127443" w:rsidP="00353E7E">
      <w:pPr>
        <w:pStyle w:val="a5"/>
        <w:numPr>
          <w:ilvl w:val="0"/>
          <w:numId w:val="85"/>
        </w:numPr>
        <w:tabs>
          <w:tab w:val="left" w:pos="1134"/>
        </w:tabs>
        <w:ind w:left="0" w:firstLine="698"/>
        <w:jc w:val="both"/>
        <w:rPr>
          <w:rFonts w:ascii="Times New Roman" w:hAnsi="Times New Roman" w:cs="Times New Roman"/>
          <w:sz w:val="28"/>
          <w:szCs w:val="28"/>
        </w:rPr>
      </w:pPr>
      <w:r w:rsidRPr="00FC28D6">
        <w:rPr>
          <w:rFonts w:ascii="Times New Roman" w:hAnsi="Times New Roman" w:cs="Times New Roman"/>
          <w:sz w:val="28"/>
          <w:szCs w:val="28"/>
        </w:rPr>
        <w:lastRenderedPageBreak/>
        <w:t>Аудиторское заключение по итогам государственного мероприятия «Государственный аудит эффективности реализации Плана развития на</w:t>
      </w:r>
      <w:r w:rsidR="00353E7E" w:rsidRPr="00FC28D6">
        <w:rPr>
          <w:rFonts w:ascii="Times New Roman" w:hAnsi="Times New Roman" w:cs="Times New Roman"/>
          <w:sz w:val="28"/>
          <w:szCs w:val="28"/>
        </w:rPr>
        <w:t xml:space="preserve"> </w:t>
      </w:r>
      <w:r w:rsidR="00353E7E" w:rsidRPr="00FC28D6">
        <w:rPr>
          <w:rFonts w:ascii="Times New Roman" w:hAnsi="Times New Roman" w:cs="Times New Roman"/>
          <w:sz w:val="28"/>
          <w:szCs w:val="28"/>
        </w:rPr>
        <w:br/>
      </w:r>
      <w:r w:rsidRPr="00FC28D6">
        <w:rPr>
          <w:rFonts w:ascii="Times New Roman" w:hAnsi="Times New Roman" w:cs="Times New Roman"/>
          <w:sz w:val="28"/>
          <w:szCs w:val="28"/>
        </w:rPr>
        <w:t>2014-2018 гг. Министерств</w:t>
      </w:r>
      <w:r w:rsidR="004E7EB7" w:rsidRPr="00FC28D6">
        <w:rPr>
          <w:rFonts w:ascii="Times New Roman" w:hAnsi="Times New Roman" w:cs="Times New Roman"/>
          <w:sz w:val="28"/>
          <w:szCs w:val="28"/>
        </w:rPr>
        <w:t>а</w:t>
      </w:r>
      <w:r w:rsidRPr="00FC28D6">
        <w:rPr>
          <w:rFonts w:ascii="Times New Roman" w:hAnsi="Times New Roman" w:cs="Times New Roman"/>
          <w:sz w:val="28"/>
          <w:szCs w:val="28"/>
        </w:rPr>
        <w:t xml:space="preserve"> национальной экономики Республики Казахстан и Программы по развитию сферы услуг в Республике Казахстан до 2020 года</w:t>
      </w:r>
      <w:r w:rsidR="004E7EB7" w:rsidRPr="00FC28D6">
        <w:rPr>
          <w:rFonts w:ascii="Times New Roman" w:hAnsi="Times New Roman" w:cs="Times New Roman"/>
          <w:sz w:val="28"/>
          <w:szCs w:val="28"/>
        </w:rPr>
        <w:t xml:space="preserve"> / </w:t>
      </w:r>
      <w:r w:rsidR="00353E7E" w:rsidRPr="00FC28D6">
        <w:rPr>
          <w:rFonts w:ascii="Times New Roman" w:hAnsi="Times New Roman" w:cs="Times New Roman"/>
          <w:sz w:val="28"/>
          <w:szCs w:val="28"/>
        </w:rPr>
        <w:t>Счетный комитет по контролю за исполнением республиканского бюджета</w:t>
      </w:r>
      <w:r w:rsidRPr="00FC28D6">
        <w:rPr>
          <w:rFonts w:ascii="Times New Roman" w:hAnsi="Times New Roman" w:cs="Times New Roman"/>
          <w:sz w:val="28"/>
          <w:szCs w:val="28"/>
        </w:rPr>
        <w:t>. – Астана, 2018.</w:t>
      </w:r>
      <w:r w:rsidR="005521F3" w:rsidRPr="005521F3">
        <w:rPr>
          <w:rFonts w:ascii="Times New Roman" w:hAnsi="Times New Roman" w:cs="Times New Roman"/>
          <w:sz w:val="28"/>
          <w:szCs w:val="28"/>
        </w:rPr>
        <w:t xml:space="preserve"> </w:t>
      </w:r>
      <w:r w:rsidR="005521F3" w:rsidRPr="00FC28D6">
        <w:rPr>
          <w:rFonts w:ascii="Times New Roman" w:hAnsi="Times New Roman" w:cs="Times New Roman"/>
          <w:sz w:val="28"/>
          <w:szCs w:val="28"/>
        </w:rPr>
        <w:t>– 37 с.</w:t>
      </w:r>
    </w:p>
    <w:p w14:paraId="203C5FB3" w14:textId="5C2D9EC4" w:rsidR="00127443" w:rsidRPr="00FC28D6" w:rsidRDefault="00127443" w:rsidP="00127443">
      <w:pPr>
        <w:pStyle w:val="a5"/>
        <w:numPr>
          <w:ilvl w:val="0"/>
          <w:numId w:val="85"/>
        </w:numPr>
        <w:tabs>
          <w:tab w:val="left" w:pos="1134"/>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Исследование вопросов осуществления экспертно-аналитических мероприятий в сфере государственного финансового аудита и контроля с разработкой рабочих стандартов и методологических руководств, протестированных на основе пилотного проекта</w:t>
      </w:r>
      <w:r w:rsidR="00B2560F" w:rsidRPr="00FC28D6">
        <w:rPr>
          <w:rFonts w:ascii="Times New Roman" w:hAnsi="Times New Roman" w:cs="Times New Roman"/>
          <w:iCs/>
          <w:sz w:val="28"/>
          <w:szCs w:val="28"/>
        </w:rPr>
        <w:t>:</w:t>
      </w:r>
      <w:r w:rsidR="00C6011B" w:rsidRPr="00FC28D6">
        <w:rPr>
          <w:rFonts w:ascii="Times New Roman" w:hAnsi="Times New Roman" w:cs="Times New Roman"/>
          <w:iCs/>
          <w:sz w:val="28"/>
          <w:szCs w:val="28"/>
        </w:rPr>
        <w:t xml:space="preserve"> руководство по оценке эффективности деятельности объекта контроля, влияния его работы и выявленных нарушений и недостатков на отрасли экономики:</w:t>
      </w:r>
      <w:r w:rsidR="00B2560F" w:rsidRPr="00FC28D6">
        <w:rPr>
          <w:rFonts w:ascii="Times New Roman" w:hAnsi="Times New Roman" w:cs="Times New Roman"/>
          <w:iCs/>
          <w:sz w:val="28"/>
          <w:szCs w:val="28"/>
        </w:rPr>
        <w:t xml:space="preserve"> отчет о НИР? (заключительный) /</w:t>
      </w:r>
      <w:r w:rsidRPr="00FC28D6">
        <w:rPr>
          <w:rFonts w:ascii="Times New Roman" w:hAnsi="Times New Roman" w:cs="Times New Roman"/>
          <w:iCs/>
          <w:sz w:val="28"/>
          <w:szCs w:val="28"/>
        </w:rPr>
        <w:t xml:space="preserve"> </w:t>
      </w:r>
      <w:r w:rsidR="00B2560F" w:rsidRPr="00FC28D6">
        <w:rPr>
          <w:rFonts w:ascii="Times New Roman" w:hAnsi="Times New Roman" w:cs="Times New Roman"/>
          <w:iCs/>
          <w:sz w:val="28"/>
          <w:szCs w:val="28"/>
        </w:rPr>
        <w:t>р</w:t>
      </w:r>
      <w:r w:rsidRPr="00FC28D6">
        <w:rPr>
          <w:rFonts w:ascii="Times New Roman" w:hAnsi="Times New Roman" w:cs="Times New Roman"/>
          <w:iCs/>
          <w:sz w:val="28"/>
          <w:szCs w:val="28"/>
        </w:rPr>
        <w:t>уков</w:t>
      </w:r>
      <w:r w:rsidR="00B2560F"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w:t>
      </w:r>
      <w:r w:rsidR="00B2560F" w:rsidRPr="00FC28D6">
        <w:rPr>
          <w:rFonts w:ascii="Times New Roman" w:hAnsi="Times New Roman" w:cs="Times New Roman"/>
          <w:iCs/>
          <w:sz w:val="28"/>
          <w:szCs w:val="28"/>
        </w:rPr>
        <w:t xml:space="preserve">А.Б. </w:t>
      </w:r>
      <w:r w:rsidRPr="00FC28D6">
        <w:rPr>
          <w:rFonts w:ascii="Times New Roman" w:hAnsi="Times New Roman" w:cs="Times New Roman"/>
          <w:iCs/>
          <w:sz w:val="28"/>
          <w:szCs w:val="28"/>
        </w:rPr>
        <w:t>Зейнельгабдин</w:t>
      </w:r>
      <w:r w:rsidR="00B2560F" w:rsidRPr="00FC28D6">
        <w:rPr>
          <w:rFonts w:ascii="Times New Roman" w:hAnsi="Times New Roman" w:cs="Times New Roman"/>
          <w:iCs/>
          <w:sz w:val="28"/>
          <w:szCs w:val="28"/>
        </w:rPr>
        <w:t>. –</w:t>
      </w:r>
      <w:r w:rsidRPr="00FC28D6">
        <w:rPr>
          <w:rFonts w:ascii="Times New Roman" w:hAnsi="Times New Roman" w:cs="Times New Roman"/>
          <w:iCs/>
          <w:sz w:val="28"/>
          <w:szCs w:val="28"/>
        </w:rPr>
        <w:t xml:space="preserve"> Астана, 2014.</w:t>
      </w:r>
      <w:r w:rsidR="00B2560F" w:rsidRPr="00FC28D6">
        <w:rPr>
          <w:rFonts w:ascii="Times New Roman" w:hAnsi="Times New Roman" w:cs="Times New Roman"/>
          <w:iCs/>
          <w:sz w:val="28"/>
          <w:szCs w:val="28"/>
        </w:rPr>
        <w:t xml:space="preserve"> – </w:t>
      </w:r>
      <w:r w:rsidR="00F84F57" w:rsidRPr="00FC28D6">
        <w:rPr>
          <w:rFonts w:ascii="Times New Roman" w:hAnsi="Times New Roman" w:cs="Times New Roman"/>
          <w:iCs/>
          <w:sz w:val="28"/>
          <w:szCs w:val="28"/>
        </w:rPr>
        <w:t>139</w:t>
      </w:r>
      <w:r w:rsidR="00B2560F" w:rsidRPr="00FC28D6">
        <w:rPr>
          <w:rFonts w:ascii="Times New Roman" w:hAnsi="Times New Roman" w:cs="Times New Roman"/>
          <w:iCs/>
          <w:sz w:val="28"/>
          <w:szCs w:val="28"/>
        </w:rPr>
        <w:t xml:space="preserve"> с. </w:t>
      </w:r>
    </w:p>
    <w:p w14:paraId="473020BB" w14:textId="4BC94875" w:rsidR="00127443" w:rsidRPr="00FC28D6" w:rsidRDefault="00127443" w:rsidP="00127443">
      <w:pPr>
        <w:pStyle w:val="a5"/>
        <w:numPr>
          <w:ilvl w:val="0"/>
          <w:numId w:val="85"/>
        </w:numPr>
        <w:tabs>
          <w:tab w:val="left" w:pos="1134"/>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Совершенствование системы оценки эффективности деятельности административных госслужащих и государственных органов</w:t>
      </w:r>
      <w:r w:rsidR="004D33E7" w:rsidRPr="00FC28D6">
        <w:rPr>
          <w:rFonts w:ascii="Times New Roman" w:hAnsi="Times New Roman" w:cs="Times New Roman"/>
          <w:iCs/>
          <w:sz w:val="28"/>
          <w:szCs w:val="28"/>
        </w:rPr>
        <w:t xml:space="preserve"> / под ред.</w:t>
      </w:r>
      <w:r w:rsidRPr="00FC28D6">
        <w:rPr>
          <w:rFonts w:ascii="Times New Roman" w:hAnsi="Times New Roman" w:cs="Times New Roman"/>
          <w:iCs/>
          <w:sz w:val="28"/>
          <w:szCs w:val="28"/>
        </w:rPr>
        <w:t xml:space="preserve"> </w:t>
      </w:r>
      <w:r w:rsidR="004D33E7" w:rsidRPr="00FC28D6">
        <w:rPr>
          <w:rFonts w:ascii="Times New Roman" w:hAnsi="Times New Roman" w:cs="Times New Roman"/>
          <w:iCs/>
          <w:sz w:val="28"/>
          <w:szCs w:val="28"/>
        </w:rPr>
        <w:t>А.Б. </w:t>
      </w:r>
      <w:r w:rsidRPr="00FC28D6">
        <w:rPr>
          <w:rFonts w:ascii="Times New Roman" w:hAnsi="Times New Roman" w:cs="Times New Roman"/>
          <w:iCs/>
          <w:sz w:val="28"/>
          <w:szCs w:val="28"/>
        </w:rPr>
        <w:t xml:space="preserve">Зейнельгабдина, </w:t>
      </w:r>
      <w:r w:rsidR="004D33E7" w:rsidRPr="00FC28D6">
        <w:rPr>
          <w:rFonts w:ascii="Times New Roman" w:hAnsi="Times New Roman" w:cs="Times New Roman"/>
          <w:iCs/>
          <w:sz w:val="28"/>
          <w:szCs w:val="28"/>
        </w:rPr>
        <w:t xml:space="preserve">Г.А. </w:t>
      </w:r>
      <w:r w:rsidRPr="00FC28D6">
        <w:rPr>
          <w:rFonts w:ascii="Times New Roman" w:hAnsi="Times New Roman" w:cs="Times New Roman"/>
          <w:iCs/>
          <w:sz w:val="28"/>
          <w:szCs w:val="28"/>
        </w:rPr>
        <w:t>Джунусбековой</w:t>
      </w:r>
      <w:r w:rsidR="004D33E7" w:rsidRPr="00FC28D6">
        <w:rPr>
          <w:rFonts w:ascii="Times New Roman" w:hAnsi="Times New Roman" w:cs="Times New Roman"/>
          <w:iCs/>
          <w:sz w:val="28"/>
          <w:szCs w:val="28"/>
        </w:rPr>
        <w:t xml:space="preserve">. – </w:t>
      </w:r>
      <w:r w:rsidRPr="00FC28D6">
        <w:rPr>
          <w:rFonts w:ascii="Times New Roman" w:hAnsi="Times New Roman" w:cs="Times New Roman"/>
          <w:iCs/>
          <w:sz w:val="28"/>
          <w:szCs w:val="28"/>
        </w:rPr>
        <w:t xml:space="preserve">Нур-Султан, 2020. </w:t>
      </w:r>
      <w:r w:rsidR="00B2560F" w:rsidRPr="00FC28D6">
        <w:rPr>
          <w:rFonts w:ascii="Times New Roman" w:hAnsi="Times New Roman" w:cs="Times New Roman"/>
          <w:iCs/>
          <w:sz w:val="28"/>
          <w:szCs w:val="28"/>
        </w:rPr>
        <w:t xml:space="preserve">– </w:t>
      </w:r>
      <w:r w:rsidRPr="00FC28D6">
        <w:rPr>
          <w:rFonts w:ascii="Times New Roman" w:hAnsi="Times New Roman" w:cs="Times New Roman"/>
          <w:iCs/>
          <w:sz w:val="28"/>
          <w:szCs w:val="28"/>
        </w:rPr>
        <w:t>208 с.</w:t>
      </w:r>
    </w:p>
    <w:p w14:paraId="1C648372" w14:textId="0EC2877E" w:rsidR="00127443" w:rsidRPr="00FC28D6" w:rsidRDefault="00127443" w:rsidP="00EB4F22">
      <w:pPr>
        <w:pStyle w:val="a5"/>
        <w:numPr>
          <w:ilvl w:val="0"/>
          <w:numId w:val="85"/>
        </w:numPr>
        <w:tabs>
          <w:tab w:val="left" w:pos="1276"/>
        </w:tabs>
        <w:ind w:left="0" w:firstLine="698"/>
        <w:jc w:val="both"/>
        <w:rPr>
          <w:rFonts w:ascii="Times New Roman" w:hAnsi="Times New Roman" w:cs="Times New Roman"/>
          <w:iCs/>
          <w:sz w:val="28"/>
          <w:szCs w:val="28"/>
          <w:lang w:val="en-US"/>
        </w:rPr>
      </w:pPr>
      <w:r w:rsidRPr="00FC28D6">
        <w:rPr>
          <w:rFonts w:ascii="Times New Roman" w:hAnsi="Times New Roman" w:cs="Times New Roman"/>
          <w:iCs/>
          <w:sz w:val="28"/>
          <w:szCs w:val="28"/>
          <w:lang w:val="en-US"/>
        </w:rPr>
        <w:t>GUID 3920</w:t>
      </w:r>
      <w:r w:rsidR="004D33E7" w:rsidRPr="00FC28D6">
        <w:rPr>
          <w:rFonts w:ascii="Times New Roman" w:hAnsi="Times New Roman" w:cs="Times New Roman"/>
          <w:iCs/>
          <w:sz w:val="28"/>
          <w:szCs w:val="28"/>
          <w:lang w:val="en-US"/>
        </w:rPr>
        <w:t>.</w:t>
      </w:r>
      <w:r w:rsidRPr="00FC28D6">
        <w:rPr>
          <w:rFonts w:ascii="Times New Roman" w:hAnsi="Times New Roman" w:cs="Times New Roman"/>
          <w:iCs/>
          <w:sz w:val="28"/>
          <w:szCs w:val="28"/>
          <w:lang w:val="en-US"/>
        </w:rPr>
        <w:t xml:space="preserve"> </w:t>
      </w:r>
      <w:r w:rsidRPr="00FC28D6">
        <w:rPr>
          <w:rFonts w:ascii="Times New Roman" w:hAnsi="Times New Roman" w:cs="Times New Roman"/>
          <w:iCs/>
          <w:sz w:val="28"/>
          <w:szCs w:val="28"/>
        </w:rPr>
        <w:t>Процесс</w:t>
      </w:r>
      <w:r w:rsidRPr="00FC28D6">
        <w:rPr>
          <w:rFonts w:ascii="Times New Roman" w:hAnsi="Times New Roman" w:cs="Times New Roman"/>
          <w:iCs/>
          <w:sz w:val="28"/>
          <w:szCs w:val="28"/>
          <w:lang w:val="en-US"/>
        </w:rPr>
        <w:t xml:space="preserve"> </w:t>
      </w:r>
      <w:r w:rsidRPr="00FC28D6">
        <w:rPr>
          <w:rFonts w:ascii="Times New Roman" w:hAnsi="Times New Roman" w:cs="Times New Roman"/>
          <w:iCs/>
          <w:sz w:val="28"/>
          <w:szCs w:val="28"/>
        </w:rPr>
        <w:t>аудита</w:t>
      </w:r>
      <w:r w:rsidRPr="00FC28D6">
        <w:rPr>
          <w:rFonts w:ascii="Times New Roman" w:hAnsi="Times New Roman" w:cs="Times New Roman"/>
          <w:iCs/>
          <w:sz w:val="28"/>
          <w:szCs w:val="28"/>
          <w:lang w:val="en-US"/>
        </w:rPr>
        <w:t xml:space="preserve"> </w:t>
      </w:r>
      <w:r w:rsidRPr="00FC28D6">
        <w:rPr>
          <w:rFonts w:ascii="Times New Roman" w:hAnsi="Times New Roman" w:cs="Times New Roman"/>
          <w:iCs/>
          <w:sz w:val="28"/>
          <w:szCs w:val="28"/>
        </w:rPr>
        <w:t>эффективности</w:t>
      </w:r>
      <w:r w:rsidR="004D33E7" w:rsidRPr="00FC28D6">
        <w:rPr>
          <w:rFonts w:ascii="Times New Roman" w:hAnsi="Times New Roman" w:cs="Times New Roman"/>
          <w:iCs/>
          <w:sz w:val="28"/>
          <w:szCs w:val="28"/>
          <w:lang w:val="en-US"/>
        </w:rPr>
        <w:t xml:space="preserve"> //</w:t>
      </w:r>
      <w:r w:rsidRPr="00FC28D6">
        <w:rPr>
          <w:rFonts w:ascii="Times New Roman" w:hAnsi="Times New Roman" w:cs="Times New Roman"/>
          <w:iCs/>
          <w:sz w:val="28"/>
          <w:szCs w:val="28"/>
          <w:lang w:val="en-US"/>
        </w:rPr>
        <w:t xml:space="preserve"> </w:t>
      </w:r>
      <w:hyperlink r:id="rId238" w:history="1">
        <w:r w:rsidR="004D33E7" w:rsidRPr="00FC28D6">
          <w:rPr>
            <w:rStyle w:val="a8"/>
            <w:rFonts w:ascii="Times New Roman" w:hAnsi="Times New Roman" w:cs="Times New Roman"/>
            <w:iCs/>
            <w:color w:val="auto"/>
            <w:sz w:val="28"/>
            <w:szCs w:val="28"/>
            <w:u w:val="none"/>
            <w:lang w:val="en-US"/>
          </w:rPr>
          <w:t>https://www.eurosai.org/</w:t>
        </w:r>
      </w:hyperlink>
      <w:r w:rsidR="004D33E7" w:rsidRPr="00FC28D6">
        <w:rPr>
          <w:rFonts w:ascii="Times New Roman" w:hAnsi="Times New Roman" w:cs="Times New Roman"/>
          <w:iCs/>
          <w:sz w:val="28"/>
          <w:szCs w:val="28"/>
          <w:lang w:val="en-US"/>
        </w:rPr>
        <w:t xml:space="preserve"> </w:t>
      </w:r>
      <w:r w:rsidRPr="00FC28D6">
        <w:rPr>
          <w:rFonts w:ascii="Times New Roman" w:hAnsi="Times New Roman" w:cs="Times New Roman"/>
          <w:iCs/>
          <w:sz w:val="28"/>
          <w:szCs w:val="28"/>
          <w:lang w:val="en-US"/>
        </w:rPr>
        <w:t>handle404?exporturi=/export/sites/eurosai/.content/documents</w:t>
      </w:r>
      <w:r w:rsidR="004D33E7" w:rsidRPr="00FC28D6">
        <w:rPr>
          <w:rFonts w:ascii="Times New Roman" w:hAnsi="Times New Roman" w:cs="Times New Roman"/>
          <w:iCs/>
          <w:sz w:val="28"/>
          <w:szCs w:val="28"/>
          <w:lang w:val="en-US"/>
        </w:rPr>
        <w:t xml:space="preserve">. </w:t>
      </w:r>
      <w:r w:rsidR="00FE402E" w:rsidRPr="00FC28D6">
        <w:rPr>
          <w:rFonts w:ascii="Times New Roman" w:hAnsi="Times New Roman" w:cs="Times New Roman"/>
          <w:iCs/>
          <w:sz w:val="28"/>
          <w:szCs w:val="28"/>
        </w:rPr>
        <w:t>25.11.2021 г.</w:t>
      </w:r>
    </w:p>
    <w:p w14:paraId="57137A43" w14:textId="57D4A5CB" w:rsidR="00127443" w:rsidRPr="00FC28D6" w:rsidRDefault="00127443" w:rsidP="00EB4F22">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Нормативное постановление Счетного комитета по контролю за исполнением республиканского бюджета</w:t>
      </w:r>
      <w:r w:rsidR="004D33E7"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Об утверждении Правил проведения внешнего государственного аудита и финансового контроля</w:t>
      </w:r>
      <w:r w:rsidR="004D33E7"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w:t>
      </w:r>
      <w:r w:rsidR="004D33E7" w:rsidRPr="00FC28D6">
        <w:rPr>
          <w:rFonts w:ascii="Times New Roman" w:hAnsi="Times New Roman" w:cs="Times New Roman"/>
          <w:iCs/>
          <w:sz w:val="28"/>
          <w:szCs w:val="28"/>
        </w:rPr>
        <w:t xml:space="preserve">утв. 30 июля 2020 года, №6-НҚ </w:t>
      </w:r>
      <w:r w:rsidRPr="00FC28D6">
        <w:rPr>
          <w:rFonts w:ascii="Times New Roman" w:hAnsi="Times New Roman" w:cs="Times New Roman"/>
          <w:iCs/>
          <w:sz w:val="28"/>
          <w:szCs w:val="28"/>
        </w:rPr>
        <w:t xml:space="preserve">(с изменениями и дополнениями по состоянию на 28.03.2022 г.) </w:t>
      </w:r>
      <w:r w:rsidR="004D33E7" w:rsidRPr="00FC28D6">
        <w:rPr>
          <w:rFonts w:ascii="Times New Roman" w:hAnsi="Times New Roman" w:cs="Times New Roman"/>
          <w:iCs/>
          <w:sz w:val="28"/>
          <w:szCs w:val="28"/>
        </w:rPr>
        <w:t xml:space="preserve">// </w:t>
      </w:r>
      <w:r w:rsidRPr="00FC28D6">
        <w:rPr>
          <w:rFonts w:ascii="Times New Roman" w:hAnsi="Times New Roman" w:cs="Times New Roman"/>
          <w:iCs/>
          <w:sz w:val="28"/>
          <w:szCs w:val="28"/>
        </w:rPr>
        <w:t>https://adilet.zan.kz/rus/docs/V2000021070</w:t>
      </w:r>
      <w:r w:rsidR="004D33E7" w:rsidRPr="00FC28D6">
        <w:rPr>
          <w:rFonts w:ascii="Times New Roman" w:hAnsi="Times New Roman" w:cs="Times New Roman"/>
          <w:iCs/>
          <w:sz w:val="28"/>
          <w:szCs w:val="28"/>
        </w:rPr>
        <w:t xml:space="preserve">. </w:t>
      </w:r>
      <w:r w:rsidR="00FE402E" w:rsidRPr="00FC28D6">
        <w:rPr>
          <w:rFonts w:ascii="Times New Roman" w:hAnsi="Times New Roman" w:cs="Times New Roman"/>
          <w:iCs/>
          <w:sz w:val="28"/>
          <w:szCs w:val="28"/>
        </w:rPr>
        <w:t>25.11.2021 г.</w:t>
      </w:r>
    </w:p>
    <w:p w14:paraId="214651FB" w14:textId="13E93F5B" w:rsidR="00127443" w:rsidRPr="00FC28D6" w:rsidRDefault="00127443" w:rsidP="00EB4F22">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ISSAI 1320</w:t>
      </w:r>
      <w:r w:rsidR="004D33E7"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Принцип существенности при планировании и проведении аудиторской проверки</w:t>
      </w:r>
      <w:r w:rsidR="004D33E7" w:rsidRPr="00FC28D6">
        <w:rPr>
          <w:rFonts w:ascii="Times New Roman" w:hAnsi="Times New Roman" w:cs="Times New Roman"/>
          <w:iCs/>
          <w:sz w:val="28"/>
          <w:szCs w:val="28"/>
        </w:rPr>
        <w:t xml:space="preserve"> //</w:t>
      </w:r>
      <w:r w:rsidRPr="00FC28D6">
        <w:rPr>
          <w:rFonts w:ascii="Times New Roman" w:hAnsi="Times New Roman" w:cs="Times New Roman"/>
          <w:iCs/>
          <w:sz w:val="28"/>
          <w:szCs w:val="28"/>
        </w:rPr>
        <w:t xml:space="preserve"> https://www.issai.org/wp-content/uploads/2019/09/1d-Financial-Audit-Practice-Notes-Phase-1</w:t>
      </w:r>
      <w:r w:rsidR="004D33E7" w:rsidRPr="00FC28D6">
        <w:rPr>
          <w:rFonts w:ascii="Times New Roman" w:hAnsi="Times New Roman" w:cs="Times New Roman"/>
          <w:iCs/>
          <w:sz w:val="28"/>
          <w:szCs w:val="28"/>
        </w:rPr>
        <w:t xml:space="preserve">. </w:t>
      </w:r>
      <w:r w:rsidR="00FE402E" w:rsidRPr="00FC28D6">
        <w:rPr>
          <w:rFonts w:ascii="Times New Roman" w:hAnsi="Times New Roman" w:cs="Times New Roman"/>
          <w:iCs/>
          <w:sz w:val="28"/>
          <w:szCs w:val="28"/>
        </w:rPr>
        <w:t>25.11.2021 г.</w:t>
      </w:r>
    </w:p>
    <w:p w14:paraId="21C3C468" w14:textId="6B43A65E" w:rsidR="00127443" w:rsidRPr="00FC28D6" w:rsidRDefault="00127443" w:rsidP="00EB4F22">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Закон Республики Казахстан</w:t>
      </w:r>
      <w:r w:rsidR="004D33E7"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О доступе к информации</w:t>
      </w:r>
      <w:r w:rsidR="004D33E7"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w:t>
      </w:r>
      <w:r w:rsidR="004D33E7" w:rsidRPr="00FC28D6">
        <w:rPr>
          <w:rFonts w:ascii="Times New Roman" w:hAnsi="Times New Roman" w:cs="Times New Roman"/>
          <w:iCs/>
          <w:sz w:val="28"/>
          <w:szCs w:val="28"/>
        </w:rPr>
        <w:t xml:space="preserve">принят 16 ноября 2015 года, №401-V </w:t>
      </w:r>
      <w:r w:rsidRPr="00FC28D6">
        <w:rPr>
          <w:rFonts w:ascii="Times New Roman" w:hAnsi="Times New Roman" w:cs="Times New Roman"/>
          <w:iCs/>
          <w:sz w:val="28"/>
          <w:szCs w:val="28"/>
        </w:rPr>
        <w:t xml:space="preserve">(с изменениями и дополнениями по состоянию на 02.03.2022 г.) </w:t>
      </w:r>
      <w:hyperlink r:id="rId239" w:history="1">
        <w:r w:rsidR="00EB4F22" w:rsidRPr="00FC28D6">
          <w:rPr>
            <w:rStyle w:val="a8"/>
            <w:rFonts w:ascii="Times New Roman" w:hAnsi="Times New Roman" w:cs="Times New Roman"/>
            <w:iCs/>
            <w:color w:val="auto"/>
            <w:sz w:val="28"/>
            <w:szCs w:val="28"/>
            <w:u w:val="none"/>
          </w:rPr>
          <w:t>https://adilet.zan.kz/rus/docs/Z1500000401/z150401.htm</w:t>
        </w:r>
      </w:hyperlink>
      <w:r w:rsidR="00EB4F22" w:rsidRPr="00FC28D6">
        <w:rPr>
          <w:rFonts w:ascii="Times New Roman" w:hAnsi="Times New Roman" w:cs="Times New Roman"/>
          <w:iCs/>
          <w:sz w:val="28"/>
          <w:szCs w:val="28"/>
        </w:rPr>
        <w:t xml:space="preserve">. </w:t>
      </w:r>
      <w:r w:rsidR="00FE402E" w:rsidRPr="00FC28D6">
        <w:rPr>
          <w:rFonts w:ascii="Times New Roman" w:hAnsi="Times New Roman" w:cs="Times New Roman"/>
          <w:iCs/>
          <w:sz w:val="28"/>
          <w:szCs w:val="28"/>
        </w:rPr>
        <w:t>Дата обращения: 25.11.2021 г.</w:t>
      </w:r>
    </w:p>
    <w:p w14:paraId="6E52826D" w14:textId="7E4DAFB6" w:rsidR="00127443" w:rsidRPr="00FC28D6" w:rsidRDefault="00127443" w:rsidP="00EB4F22">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Закон Республики Казахстан</w:t>
      </w:r>
      <w:r w:rsidR="00EB4F22"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О государственных услугах</w:t>
      </w:r>
      <w:r w:rsidR="00EB4F22"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w:t>
      </w:r>
      <w:r w:rsidR="00EB4F22" w:rsidRPr="00FC28D6">
        <w:rPr>
          <w:rFonts w:ascii="Times New Roman" w:hAnsi="Times New Roman" w:cs="Times New Roman"/>
          <w:iCs/>
          <w:sz w:val="28"/>
          <w:szCs w:val="28"/>
        </w:rPr>
        <w:t xml:space="preserve">принят 15 апреля 2013 года, №88-V </w:t>
      </w:r>
      <w:r w:rsidRPr="00FC28D6">
        <w:rPr>
          <w:rFonts w:ascii="Times New Roman" w:hAnsi="Times New Roman" w:cs="Times New Roman"/>
          <w:iCs/>
          <w:sz w:val="28"/>
          <w:szCs w:val="28"/>
        </w:rPr>
        <w:t xml:space="preserve">(с изменениями дополнениями по состоянию на 30.12.2021 г.) </w:t>
      </w:r>
      <w:r w:rsidR="00EB4F22" w:rsidRPr="00FC28D6">
        <w:rPr>
          <w:rFonts w:ascii="Times New Roman" w:hAnsi="Times New Roman" w:cs="Times New Roman"/>
          <w:iCs/>
          <w:sz w:val="28"/>
          <w:szCs w:val="28"/>
        </w:rPr>
        <w:t xml:space="preserve">// </w:t>
      </w:r>
      <w:r w:rsidRPr="00FC28D6">
        <w:rPr>
          <w:rFonts w:ascii="Times New Roman" w:hAnsi="Times New Roman" w:cs="Times New Roman"/>
          <w:iCs/>
          <w:sz w:val="28"/>
          <w:szCs w:val="28"/>
        </w:rPr>
        <w:t>https://adilet.zan.kz/rus/docs/Z1300000088</w:t>
      </w:r>
      <w:r w:rsidR="00EB4F22" w:rsidRPr="00FC28D6">
        <w:rPr>
          <w:rFonts w:ascii="Times New Roman" w:hAnsi="Times New Roman" w:cs="Times New Roman"/>
          <w:iCs/>
          <w:sz w:val="28"/>
          <w:szCs w:val="28"/>
        </w:rPr>
        <w:t xml:space="preserve">. </w:t>
      </w:r>
      <w:r w:rsidR="00FE402E" w:rsidRPr="00FC28D6">
        <w:rPr>
          <w:rFonts w:ascii="Times New Roman" w:hAnsi="Times New Roman" w:cs="Times New Roman"/>
          <w:iCs/>
          <w:sz w:val="28"/>
          <w:szCs w:val="28"/>
        </w:rPr>
        <w:t>Дата обращения: 25.11.2021 г.</w:t>
      </w:r>
    </w:p>
    <w:p w14:paraId="6E6275B9" w14:textId="75A42433" w:rsidR="00127443" w:rsidRPr="00FC28D6" w:rsidRDefault="00127443" w:rsidP="00EB4F22">
      <w:pPr>
        <w:pStyle w:val="a5"/>
        <w:numPr>
          <w:ilvl w:val="0"/>
          <w:numId w:val="85"/>
        </w:numPr>
        <w:tabs>
          <w:tab w:val="left" w:pos="1276"/>
        </w:tabs>
        <w:ind w:left="0" w:firstLine="698"/>
        <w:jc w:val="both"/>
        <w:rPr>
          <w:rFonts w:ascii="Times New Roman" w:hAnsi="Times New Roman" w:cs="Times New Roman"/>
          <w:iCs/>
          <w:sz w:val="28"/>
          <w:szCs w:val="28"/>
          <w:lang w:val="en-US"/>
        </w:rPr>
      </w:pPr>
      <w:r w:rsidRPr="00FC28D6">
        <w:rPr>
          <w:rFonts w:ascii="Times New Roman" w:hAnsi="Times New Roman" w:cs="Times New Roman"/>
          <w:iCs/>
          <w:sz w:val="28"/>
          <w:szCs w:val="28"/>
          <w:lang w:val="en-US"/>
        </w:rPr>
        <w:t xml:space="preserve">Smart Data Ukimet </w:t>
      </w:r>
      <w:r w:rsidR="00EB4F22" w:rsidRPr="00FC28D6">
        <w:rPr>
          <w:rFonts w:ascii="Times New Roman" w:hAnsi="Times New Roman" w:cs="Times New Roman"/>
          <w:iCs/>
          <w:sz w:val="28"/>
          <w:szCs w:val="28"/>
          <w:lang w:val="en-US"/>
        </w:rPr>
        <w:t xml:space="preserve">// </w:t>
      </w:r>
      <w:hyperlink r:id="rId240" w:history="1">
        <w:r w:rsidR="00EB4F22" w:rsidRPr="00FC28D6">
          <w:rPr>
            <w:rStyle w:val="a8"/>
            <w:rFonts w:ascii="Times New Roman" w:hAnsi="Times New Roman" w:cs="Times New Roman"/>
            <w:iCs/>
            <w:color w:val="auto"/>
            <w:sz w:val="28"/>
            <w:szCs w:val="28"/>
            <w:u w:val="none"/>
            <w:lang w:val="en-US"/>
          </w:rPr>
          <w:t>https://www.nitec.kz/ru/proekty/smart-data-ukimet</w:t>
        </w:r>
      </w:hyperlink>
      <w:r w:rsidR="00EB4F22" w:rsidRPr="00FC28D6">
        <w:rPr>
          <w:rFonts w:ascii="Times New Roman" w:hAnsi="Times New Roman" w:cs="Times New Roman"/>
          <w:iCs/>
          <w:sz w:val="28"/>
          <w:szCs w:val="28"/>
          <w:lang w:val="en-US"/>
        </w:rPr>
        <w:t xml:space="preserve">. </w:t>
      </w:r>
      <w:r w:rsidR="00FE402E" w:rsidRPr="00FC28D6">
        <w:rPr>
          <w:rFonts w:ascii="Times New Roman" w:hAnsi="Times New Roman" w:cs="Times New Roman"/>
          <w:iCs/>
          <w:sz w:val="28"/>
          <w:szCs w:val="28"/>
        </w:rPr>
        <w:t>Дата обращения: 25.11.2021 г.</w:t>
      </w:r>
    </w:p>
    <w:p w14:paraId="524B2A39" w14:textId="7BCC0F68" w:rsidR="00127443" w:rsidRPr="00FC28D6" w:rsidRDefault="00EB4F22" w:rsidP="00127443">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 xml:space="preserve">Исследования </w:t>
      </w:r>
      <w:hyperlink r:id="rId241" w:history="1">
        <w:r w:rsidR="00127443" w:rsidRPr="00FC28D6">
          <w:rPr>
            <w:rFonts w:ascii="Times New Roman" w:hAnsi="Times New Roman" w:cs="Times New Roman"/>
            <w:iCs/>
            <w:sz w:val="28"/>
            <w:szCs w:val="28"/>
          </w:rPr>
          <w:t>Всемирного банка</w:t>
        </w:r>
      </w:hyperlink>
      <w:r w:rsidRPr="00FC28D6">
        <w:rPr>
          <w:rFonts w:ascii="Times New Roman" w:hAnsi="Times New Roman" w:cs="Times New Roman"/>
          <w:iCs/>
          <w:sz w:val="28"/>
          <w:szCs w:val="28"/>
        </w:rPr>
        <w:t xml:space="preserve"> //</w:t>
      </w:r>
      <w:r w:rsidR="00127443" w:rsidRPr="00FC28D6">
        <w:rPr>
          <w:rFonts w:ascii="Times New Roman" w:hAnsi="Times New Roman" w:cs="Times New Roman"/>
          <w:iCs/>
          <w:sz w:val="28"/>
          <w:szCs w:val="28"/>
        </w:rPr>
        <w:t xml:space="preserve"> </w:t>
      </w:r>
      <w:hyperlink w:history="1">
        <w:r w:rsidRPr="00FC28D6">
          <w:rPr>
            <w:rStyle w:val="a8"/>
            <w:rFonts w:ascii="Times New Roman" w:hAnsi="Times New Roman" w:cs="Times New Roman"/>
            <w:iCs/>
            <w:color w:val="auto"/>
            <w:sz w:val="28"/>
            <w:szCs w:val="28"/>
            <w:u w:val="none"/>
          </w:rPr>
          <w:t>http://info.worldbank.org /governance/wgi/</w:t>
        </w:r>
      </w:hyperlink>
      <w:r w:rsidR="00127443" w:rsidRPr="00FC28D6">
        <w:rPr>
          <w:rFonts w:ascii="Times New Roman" w:hAnsi="Times New Roman" w:cs="Times New Roman"/>
          <w:iCs/>
          <w:sz w:val="28"/>
          <w:szCs w:val="28"/>
        </w:rPr>
        <w:t>. 15.12.2019.</w:t>
      </w:r>
    </w:p>
    <w:p w14:paraId="289FBBD4" w14:textId="36452114" w:rsidR="00127443" w:rsidRPr="00FC28D6" w:rsidRDefault="00127443" w:rsidP="00127443">
      <w:pPr>
        <w:pStyle w:val="a5"/>
        <w:numPr>
          <w:ilvl w:val="0"/>
          <w:numId w:val="85"/>
        </w:numPr>
        <w:tabs>
          <w:tab w:val="left" w:pos="1276"/>
        </w:tabs>
        <w:ind w:left="0" w:firstLine="698"/>
        <w:jc w:val="both"/>
        <w:rPr>
          <w:rFonts w:ascii="Times New Roman" w:hAnsi="Times New Roman" w:cs="Times New Roman"/>
          <w:iCs/>
          <w:sz w:val="28"/>
          <w:szCs w:val="28"/>
          <w:lang w:val="en-US"/>
        </w:rPr>
      </w:pPr>
      <w:r w:rsidRPr="00FC28D6">
        <w:rPr>
          <w:rFonts w:ascii="Times New Roman" w:hAnsi="Times New Roman" w:cs="Times New Roman"/>
          <w:iCs/>
          <w:sz w:val="28"/>
          <w:szCs w:val="28"/>
          <w:lang w:val="en-US"/>
        </w:rPr>
        <w:t>Worldwide Governance Indicators</w:t>
      </w:r>
      <w:r w:rsidR="00EB4F22" w:rsidRPr="00FC28D6">
        <w:rPr>
          <w:rFonts w:ascii="Times New Roman" w:hAnsi="Times New Roman" w:cs="Times New Roman"/>
          <w:iCs/>
          <w:sz w:val="28"/>
          <w:szCs w:val="28"/>
          <w:lang w:val="en-US"/>
        </w:rPr>
        <w:t xml:space="preserve"> / The World Bank //</w:t>
      </w:r>
      <w:r w:rsidRPr="00FC28D6">
        <w:rPr>
          <w:rFonts w:ascii="Times New Roman" w:hAnsi="Times New Roman" w:cs="Times New Roman"/>
          <w:iCs/>
          <w:sz w:val="28"/>
          <w:szCs w:val="28"/>
          <w:lang w:val="en-US"/>
        </w:rPr>
        <w:t xml:space="preserve"> </w:t>
      </w:r>
      <w:hyperlink r:id="rId242" w:history="1">
        <w:r w:rsidRPr="00FC28D6">
          <w:rPr>
            <w:rFonts w:ascii="Times New Roman" w:hAnsi="Times New Roman" w:cs="Times New Roman"/>
            <w:iCs/>
            <w:sz w:val="28"/>
            <w:szCs w:val="28"/>
            <w:lang w:val="en-US"/>
          </w:rPr>
          <w:t>https://govindicators.org/</w:t>
        </w:r>
      </w:hyperlink>
      <w:r w:rsidRPr="00FC28D6">
        <w:rPr>
          <w:rFonts w:ascii="Times New Roman" w:hAnsi="Times New Roman" w:cs="Times New Roman"/>
          <w:iCs/>
          <w:sz w:val="28"/>
          <w:szCs w:val="28"/>
          <w:lang w:val="en-US"/>
        </w:rPr>
        <w:t>. 15.12.2019.</w:t>
      </w:r>
    </w:p>
    <w:p w14:paraId="12F575CE" w14:textId="54193FE8" w:rsidR="00127443" w:rsidRPr="00FC28D6" w:rsidRDefault="00127443" w:rsidP="00127443">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Исследование проведения аудита эффективности по проблемно-ориентированному подходу с разработкой методологического руководства</w:t>
      </w:r>
      <w:r w:rsidR="00EB4F22" w:rsidRPr="00FC28D6">
        <w:rPr>
          <w:rFonts w:ascii="Times New Roman" w:hAnsi="Times New Roman" w:cs="Times New Roman"/>
          <w:iCs/>
          <w:sz w:val="28"/>
          <w:szCs w:val="28"/>
        </w:rPr>
        <w:t>: отчет о НИР</w:t>
      </w:r>
      <w:r w:rsidRPr="00FC28D6">
        <w:rPr>
          <w:rFonts w:ascii="Times New Roman" w:hAnsi="Times New Roman" w:cs="Times New Roman"/>
          <w:iCs/>
          <w:sz w:val="28"/>
          <w:szCs w:val="28"/>
        </w:rPr>
        <w:t xml:space="preserve">. </w:t>
      </w:r>
      <w:r w:rsidR="00EB4F22" w:rsidRPr="00FC28D6">
        <w:rPr>
          <w:rFonts w:ascii="Times New Roman" w:hAnsi="Times New Roman" w:cs="Times New Roman"/>
          <w:iCs/>
          <w:sz w:val="28"/>
          <w:szCs w:val="28"/>
        </w:rPr>
        <w:t>(заключительный) /</w:t>
      </w:r>
      <w:r w:rsidRPr="00FC28D6">
        <w:rPr>
          <w:rFonts w:ascii="Times New Roman" w:hAnsi="Times New Roman" w:cs="Times New Roman"/>
          <w:iCs/>
          <w:sz w:val="28"/>
          <w:szCs w:val="28"/>
        </w:rPr>
        <w:t xml:space="preserve"> РГП «Центр по исследованию финансовых нарушений» Счетного комитета по контролю за исполнением республиканского бюджета. </w:t>
      </w:r>
      <w:r w:rsidR="00EB4F22" w:rsidRPr="00FC28D6">
        <w:rPr>
          <w:rFonts w:ascii="Times New Roman" w:hAnsi="Times New Roman" w:cs="Times New Roman"/>
          <w:iCs/>
          <w:sz w:val="28"/>
          <w:szCs w:val="28"/>
        </w:rPr>
        <w:t xml:space="preserve">– </w:t>
      </w:r>
      <w:r w:rsidRPr="00FC28D6">
        <w:rPr>
          <w:rFonts w:ascii="Times New Roman" w:hAnsi="Times New Roman" w:cs="Times New Roman"/>
          <w:iCs/>
          <w:sz w:val="28"/>
          <w:szCs w:val="28"/>
        </w:rPr>
        <w:t>Нур-Султан, 2019.</w:t>
      </w:r>
      <w:r w:rsidR="00EB4F22" w:rsidRPr="00FC28D6">
        <w:rPr>
          <w:rFonts w:ascii="Times New Roman" w:hAnsi="Times New Roman" w:cs="Times New Roman"/>
          <w:iCs/>
          <w:sz w:val="28"/>
          <w:szCs w:val="28"/>
        </w:rPr>
        <w:t xml:space="preserve"> – </w:t>
      </w:r>
      <w:r w:rsidR="00F84F57" w:rsidRPr="00FC28D6">
        <w:rPr>
          <w:rFonts w:ascii="Times New Roman" w:hAnsi="Times New Roman" w:cs="Times New Roman"/>
          <w:iCs/>
          <w:sz w:val="28"/>
          <w:szCs w:val="28"/>
        </w:rPr>
        <w:t>147</w:t>
      </w:r>
      <w:r w:rsidR="00EB4F22" w:rsidRPr="00FC28D6">
        <w:rPr>
          <w:rFonts w:ascii="Times New Roman" w:hAnsi="Times New Roman" w:cs="Times New Roman"/>
          <w:iCs/>
          <w:sz w:val="28"/>
          <w:szCs w:val="28"/>
        </w:rPr>
        <w:t xml:space="preserve"> с.</w:t>
      </w:r>
    </w:p>
    <w:p w14:paraId="6DB525BE" w14:textId="428A8EE6" w:rsidR="00127443" w:rsidRPr="00FC28D6" w:rsidRDefault="00127443" w:rsidP="00127443">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lastRenderedPageBreak/>
        <w:t>Нормативное постановление Счетного комитета по контролю за</w:t>
      </w:r>
      <w:r w:rsidR="00FE402E" w:rsidRPr="00FC28D6">
        <w:rPr>
          <w:rFonts w:ascii="Times New Roman" w:hAnsi="Times New Roman" w:cs="Times New Roman"/>
          <w:iCs/>
          <w:sz w:val="28"/>
          <w:szCs w:val="28"/>
        </w:rPr>
        <w:t xml:space="preserve"> </w:t>
      </w:r>
      <w:r w:rsidRPr="00FC28D6">
        <w:rPr>
          <w:rFonts w:ascii="Times New Roman" w:hAnsi="Times New Roman" w:cs="Times New Roman"/>
          <w:iCs/>
          <w:sz w:val="28"/>
          <w:szCs w:val="28"/>
        </w:rPr>
        <w:t>исполнением республиканского бюджета</w:t>
      </w:r>
      <w:r w:rsidR="00EB4F22"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О внесении изменения в нормативное постановление Счетного комитета по контролю за исполнением республиканского бюджета от 31 марта 2016 года № 5-НҚ «Об утверждении процедурных стандартов внешнего государственного аудита и финансового контроля</w:t>
      </w:r>
      <w:r w:rsidR="00EB4F22" w:rsidRPr="00FC28D6">
        <w:rPr>
          <w:rFonts w:ascii="Times New Roman" w:hAnsi="Times New Roman" w:cs="Times New Roman"/>
          <w:iCs/>
          <w:sz w:val="28"/>
          <w:szCs w:val="28"/>
        </w:rPr>
        <w:t xml:space="preserve">: утв. 29 мая 2019 года, №8-НҚ // </w:t>
      </w:r>
      <w:r w:rsidR="00FE402E" w:rsidRPr="00FC28D6">
        <w:rPr>
          <w:rFonts w:ascii="Times New Roman" w:hAnsi="Times New Roman" w:cs="Times New Roman"/>
          <w:iCs/>
          <w:sz w:val="28"/>
          <w:szCs w:val="28"/>
        </w:rPr>
        <w:t>https://www.gov.kz/memleket/entities/esep/documents/1?lang=ru</w:t>
      </w:r>
      <w:r w:rsidR="00EB4F22" w:rsidRPr="00FC28D6">
        <w:rPr>
          <w:rFonts w:ascii="Times New Roman" w:hAnsi="Times New Roman" w:cs="Times New Roman"/>
          <w:iCs/>
          <w:sz w:val="28"/>
          <w:szCs w:val="28"/>
        </w:rPr>
        <w:t xml:space="preserve">. </w:t>
      </w:r>
      <w:r w:rsidR="00FE402E" w:rsidRPr="00FC28D6">
        <w:rPr>
          <w:rFonts w:ascii="Times New Roman" w:hAnsi="Times New Roman" w:cs="Times New Roman"/>
          <w:iCs/>
          <w:sz w:val="28"/>
          <w:szCs w:val="28"/>
        </w:rPr>
        <w:t>Дата обращения: 25.11.2021 г.</w:t>
      </w:r>
    </w:p>
    <w:p w14:paraId="5975D5EB" w14:textId="4D36894F" w:rsidR="00127443" w:rsidRPr="00FC28D6" w:rsidRDefault="00127443" w:rsidP="00127443">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 xml:space="preserve">ISSAI 5000. Аудит международных организаций </w:t>
      </w:r>
      <w:r w:rsidR="00EB4F22" w:rsidRPr="00FC28D6">
        <w:rPr>
          <w:rFonts w:ascii="Times New Roman" w:hAnsi="Times New Roman" w:cs="Times New Roman"/>
          <w:iCs/>
          <w:sz w:val="28"/>
          <w:szCs w:val="28"/>
        </w:rPr>
        <w:t xml:space="preserve">// </w:t>
      </w:r>
      <w:hyperlink r:id="rId243" w:history="1">
        <w:r w:rsidR="00EB4F22" w:rsidRPr="00FC28D6">
          <w:rPr>
            <w:rStyle w:val="a8"/>
            <w:rFonts w:ascii="Times New Roman" w:hAnsi="Times New Roman" w:cs="Times New Roman"/>
            <w:iCs/>
            <w:color w:val="auto"/>
            <w:sz w:val="28"/>
            <w:szCs w:val="28"/>
            <w:u w:val="none"/>
          </w:rPr>
          <w:t>https://static1.squarespace.com/static</w:t>
        </w:r>
      </w:hyperlink>
      <w:r w:rsidR="00EB4F22" w:rsidRPr="00FC28D6">
        <w:rPr>
          <w:rFonts w:ascii="Times New Roman" w:hAnsi="Times New Roman" w:cs="Times New Roman"/>
          <w:iCs/>
          <w:sz w:val="28"/>
          <w:szCs w:val="28"/>
        </w:rPr>
        <w:t xml:space="preserve">. </w:t>
      </w:r>
      <w:r w:rsidR="00FE402E" w:rsidRPr="00FC28D6">
        <w:rPr>
          <w:rFonts w:ascii="Times New Roman" w:hAnsi="Times New Roman" w:cs="Times New Roman"/>
          <w:iCs/>
          <w:sz w:val="28"/>
          <w:szCs w:val="28"/>
        </w:rPr>
        <w:t>Дата обращения: 21.05.2021 г.</w:t>
      </w:r>
    </w:p>
    <w:p w14:paraId="189C87CB" w14:textId="41AEEDEB" w:rsidR="00127443" w:rsidRPr="00FC28D6" w:rsidRDefault="00127443" w:rsidP="00EB4F22">
      <w:pPr>
        <w:pStyle w:val="a5"/>
        <w:numPr>
          <w:ilvl w:val="0"/>
          <w:numId w:val="85"/>
        </w:numPr>
        <w:tabs>
          <w:tab w:val="left" w:pos="1276"/>
        </w:tabs>
        <w:ind w:left="0" w:firstLine="709"/>
        <w:jc w:val="both"/>
        <w:rPr>
          <w:rFonts w:ascii="Times New Roman" w:hAnsi="Times New Roman" w:cs="Times New Roman"/>
          <w:iCs/>
          <w:sz w:val="28"/>
          <w:szCs w:val="28"/>
        </w:rPr>
      </w:pPr>
      <w:r w:rsidRPr="00FC28D6">
        <w:rPr>
          <w:rFonts w:ascii="Times New Roman" w:hAnsi="Times New Roman" w:cs="Times New Roman"/>
          <w:iCs/>
          <w:sz w:val="28"/>
          <w:szCs w:val="28"/>
        </w:rPr>
        <w:t>Зейнельгабдин А.Б. Государственный аудит как инструмент управления экономикой //</w:t>
      </w:r>
      <w:r w:rsidR="00EB4F22" w:rsidRPr="00FC28D6">
        <w:rPr>
          <w:rFonts w:ascii="Times New Roman" w:hAnsi="Times New Roman" w:cs="Times New Roman"/>
          <w:iCs/>
          <w:sz w:val="28"/>
          <w:szCs w:val="28"/>
        </w:rPr>
        <w:t xml:space="preserve"> https://aerc.org.kz/images/articles/old/.</w:t>
      </w:r>
      <w:r w:rsidRPr="00FC28D6">
        <w:rPr>
          <w:rFonts w:ascii="Times New Roman" w:hAnsi="Times New Roman" w:cs="Times New Roman"/>
          <w:iCs/>
          <w:sz w:val="28"/>
          <w:szCs w:val="28"/>
        </w:rPr>
        <w:t xml:space="preserve"> 28.09.2019.</w:t>
      </w:r>
    </w:p>
    <w:p w14:paraId="48122E0B" w14:textId="13501BC7" w:rsidR="00127443" w:rsidRPr="00FC28D6" w:rsidRDefault="00127443" w:rsidP="00EB4F22">
      <w:pPr>
        <w:pStyle w:val="a5"/>
        <w:numPr>
          <w:ilvl w:val="0"/>
          <w:numId w:val="85"/>
        </w:numPr>
        <w:tabs>
          <w:tab w:val="left" w:pos="1276"/>
        </w:tabs>
        <w:ind w:left="0" w:firstLine="709"/>
        <w:jc w:val="both"/>
        <w:rPr>
          <w:rFonts w:ascii="Times New Roman" w:hAnsi="Times New Roman" w:cs="Times New Roman"/>
          <w:iCs/>
          <w:sz w:val="28"/>
          <w:szCs w:val="28"/>
        </w:rPr>
      </w:pPr>
      <w:r w:rsidRPr="00FC28D6">
        <w:rPr>
          <w:rFonts w:ascii="Times New Roman" w:hAnsi="Times New Roman" w:cs="Times New Roman"/>
          <w:iCs/>
          <w:sz w:val="28"/>
          <w:szCs w:val="28"/>
        </w:rPr>
        <w:t xml:space="preserve">Никифорова Е.В., Вокина Е.Б. Аудит как инструмент концепции устойчивого развития // Учет. Анализ. Аудит. </w:t>
      </w:r>
      <w:r w:rsidR="00EB4F22"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2015. </w:t>
      </w:r>
      <w:r w:rsidR="00EB4F22"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w:t>
      </w:r>
      <w:r w:rsidR="00EB4F22"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2. </w:t>
      </w:r>
      <w:r w:rsidR="00EB4F22"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С. 37-44.</w:t>
      </w:r>
    </w:p>
    <w:p w14:paraId="7C7D37C8" w14:textId="67E3EBE8" w:rsidR="00127443" w:rsidRPr="00FC28D6" w:rsidRDefault="00127443" w:rsidP="00EB4F22">
      <w:pPr>
        <w:pStyle w:val="a5"/>
        <w:numPr>
          <w:ilvl w:val="0"/>
          <w:numId w:val="85"/>
        </w:numPr>
        <w:tabs>
          <w:tab w:val="left" w:pos="1276"/>
        </w:tabs>
        <w:ind w:left="0" w:firstLine="709"/>
        <w:jc w:val="both"/>
        <w:rPr>
          <w:rFonts w:ascii="Times New Roman" w:hAnsi="Times New Roman" w:cs="Times New Roman"/>
          <w:iCs/>
          <w:sz w:val="28"/>
          <w:szCs w:val="28"/>
        </w:rPr>
      </w:pPr>
      <w:r w:rsidRPr="00FC28D6">
        <w:rPr>
          <w:rFonts w:ascii="Times New Roman" w:hAnsi="Times New Roman" w:cs="Times New Roman"/>
          <w:iCs/>
          <w:sz w:val="28"/>
          <w:szCs w:val="28"/>
        </w:rPr>
        <w:t>Аканова К.М., Мырканова А. Моделирование анизотропии экономического пространства Республики Казахстан // S</w:t>
      </w:r>
      <w:r w:rsidR="00EB4F22" w:rsidRPr="00FC28D6">
        <w:rPr>
          <w:rFonts w:ascii="Times New Roman" w:hAnsi="Times New Roman" w:cs="Times New Roman"/>
          <w:iCs/>
          <w:sz w:val="28"/>
          <w:szCs w:val="28"/>
        </w:rPr>
        <w:t>citechnology</w:t>
      </w:r>
      <w:r w:rsidRPr="00FC28D6">
        <w:rPr>
          <w:rFonts w:ascii="Times New Roman" w:hAnsi="Times New Roman" w:cs="Times New Roman"/>
          <w:iCs/>
          <w:sz w:val="28"/>
          <w:szCs w:val="28"/>
        </w:rPr>
        <w:t xml:space="preserve">. </w:t>
      </w:r>
      <w:r w:rsidR="00EB4F22" w:rsidRPr="00FC28D6">
        <w:rPr>
          <w:rFonts w:ascii="Times New Roman" w:hAnsi="Times New Roman" w:cs="Times New Roman"/>
          <w:iCs/>
          <w:sz w:val="28"/>
          <w:szCs w:val="28"/>
        </w:rPr>
        <w:t xml:space="preserve">– </w:t>
      </w:r>
      <w:r w:rsidRPr="00FC28D6">
        <w:rPr>
          <w:rFonts w:ascii="Times New Roman" w:hAnsi="Times New Roman" w:cs="Times New Roman"/>
          <w:iCs/>
          <w:sz w:val="28"/>
          <w:szCs w:val="28"/>
        </w:rPr>
        <w:t xml:space="preserve">2019. </w:t>
      </w:r>
      <w:r w:rsidR="00EB4F22"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№21. – С.</w:t>
      </w:r>
      <w:r w:rsidR="00EB4F22" w:rsidRPr="00FC28D6">
        <w:rPr>
          <w:rFonts w:ascii="Times New Roman" w:hAnsi="Times New Roman" w:cs="Times New Roman"/>
          <w:iCs/>
          <w:sz w:val="28"/>
          <w:szCs w:val="28"/>
        </w:rPr>
        <w:t xml:space="preserve"> </w:t>
      </w:r>
      <w:r w:rsidRPr="00FC28D6">
        <w:rPr>
          <w:rFonts w:ascii="Times New Roman" w:hAnsi="Times New Roman" w:cs="Times New Roman"/>
          <w:iCs/>
          <w:sz w:val="28"/>
          <w:szCs w:val="28"/>
        </w:rPr>
        <w:t>52-54</w:t>
      </w:r>
      <w:r w:rsidR="00EB4F22"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w:t>
      </w:r>
    </w:p>
    <w:p w14:paraId="6AD1E10D" w14:textId="4376CFD6" w:rsidR="00127443" w:rsidRPr="00FC28D6" w:rsidRDefault="00127443" w:rsidP="00127443">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Указ Президента Республики Казахстан</w:t>
      </w:r>
      <w:r w:rsidR="00EB4F22"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Об утверждении перечня национальных проектов</w:t>
      </w:r>
      <w:r w:rsidR="00EB4F22" w:rsidRPr="00FC28D6">
        <w:rPr>
          <w:rFonts w:ascii="Times New Roman" w:hAnsi="Times New Roman" w:cs="Times New Roman"/>
          <w:iCs/>
          <w:sz w:val="28"/>
          <w:szCs w:val="28"/>
        </w:rPr>
        <w:t xml:space="preserve">: утв. 7 октября 2021 года, №670 // </w:t>
      </w:r>
      <w:hyperlink r:id="rId244" w:history="1">
        <w:r w:rsidR="00EB4F22" w:rsidRPr="00FC28D6">
          <w:rPr>
            <w:rFonts w:ascii="Times New Roman" w:hAnsi="Times New Roman" w:cs="Times New Roman"/>
            <w:iCs/>
            <w:sz w:val="28"/>
            <w:szCs w:val="28"/>
          </w:rPr>
          <w:t>https://adilet.zan.kz/rus/docs/P2100000188</w:t>
        </w:r>
      </w:hyperlink>
      <w:r w:rsidR="00EB4F22" w:rsidRPr="00FC28D6">
        <w:rPr>
          <w:rFonts w:ascii="Times New Roman" w:hAnsi="Times New Roman" w:cs="Times New Roman"/>
          <w:iCs/>
          <w:sz w:val="28"/>
          <w:szCs w:val="28"/>
        </w:rPr>
        <w:t>. Дата обращения</w:t>
      </w:r>
      <w:r w:rsidR="00FE402E" w:rsidRPr="00FC28D6">
        <w:rPr>
          <w:rFonts w:ascii="Times New Roman" w:hAnsi="Times New Roman" w:cs="Times New Roman"/>
          <w:iCs/>
          <w:sz w:val="28"/>
          <w:szCs w:val="28"/>
        </w:rPr>
        <w:t>: 10.12.2021 г.</w:t>
      </w:r>
    </w:p>
    <w:p w14:paraId="10B3910F" w14:textId="34EEA246" w:rsidR="00127443" w:rsidRPr="00FC28D6" w:rsidRDefault="00127443" w:rsidP="00687643">
      <w:pPr>
        <w:pStyle w:val="a5"/>
        <w:numPr>
          <w:ilvl w:val="0"/>
          <w:numId w:val="85"/>
        </w:numPr>
        <w:tabs>
          <w:tab w:val="left" w:pos="1276"/>
        </w:tabs>
        <w:ind w:left="0" w:firstLine="698"/>
        <w:jc w:val="both"/>
        <w:rPr>
          <w:rFonts w:ascii="Times New Roman" w:hAnsi="Times New Roman" w:cs="Times New Roman"/>
          <w:iCs/>
          <w:sz w:val="28"/>
          <w:szCs w:val="28"/>
          <w:lang w:val="en-US"/>
        </w:rPr>
      </w:pPr>
      <w:r w:rsidRPr="00FC28D6">
        <w:rPr>
          <w:rFonts w:ascii="Times New Roman" w:hAnsi="Times New Roman" w:cs="Times New Roman"/>
          <w:iCs/>
          <w:sz w:val="28"/>
          <w:szCs w:val="28"/>
          <w:lang w:val="en-US"/>
        </w:rPr>
        <w:t xml:space="preserve">Harrington E.C. The desirable function // Industrial Quality Control. </w:t>
      </w:r>
      <w:r w:rsidR="00EB4F22" w:rsidRPr="00FC28D6">
        <w:rPr>
          <w:rFonts w:ascii="Times New Roman" w:hAnsi="Times New Roman" w:cs="Times New Roman"/>
          <w:iCs/>
          <w:sz w:val="28"/>
          <w:szCs w:val="28"/>
          <w:lang w:val="en-US"/>
        </w:rPr>
        <w:t>–</w:t>
      </w:r>
      <w:r w:rsidRPr="00FC28D6">
        <w:rPr>
          <w:rFonts w:ascii="Times New Roman" w:hAnsi="Times New Roman" w:cs="Times New Roman"/>
          <w:iCs/>
          <w:sz w:val="28"/>
          <w:szCs w:val="28"/>
          <w:lang w:val="en-US"/>
        </w:rPr>
        <w:t xml:space="preserve"> 1965. – </w:t>
      </w:r>
      <w:r w:rsidRPr="00FC28D6">
        <w:rPr>
          <w:rFonts w:ascii="Times New Roman" w:eastAsiaTheme="minorEastAsia" w:hAnsi="Times New Roman" w:cs="Times New Roman"/>
          <w:sz w:val="28"/>
          <w:szCs w:val="28"/>
          <w:lang w:val="en-US"/>
        </w:rPr>
        <w:t>Vol</w:t>
      </w:r>
      <w:r w:rsidR="00EB4F22" w:rsidRPr="00FC28D6">
        <w:rPr>
          <w:rFonts w:ascii="Times New Roman" w:eastAsiaTheme="minorEastAsia" w:hAnsi="Times New Roman" w:cs="Times New Roman"/>
          <w:sz w:val="28"/>
          <w:szCs w:val="28"/>
          <w:lang w:val="en-US"/>
        </w:rPr>
        <w:t xml:space="preserve">. </w:t>
      </w:r>
      <w:r w:rsidRPr="00FC28D6">
        <w:rPr>
          <w:rFonts w:ascii="Times New Roman" w:hAnsi="Times New Roman" w:cs="Times New Roman"/>
          <w:iCs/>
          <w:sz w:val="28"/>
          <w:szCs w:val="28"/>
          <w:lang w:val="en-US"/>
        </w:rPr>
        <w:t>21</w:t>
      </w:r>
      <w:r w:rsidR="00EB4F22" w:rsidRPr="00FC28D6">
        <w:rPr>
          <w:rFonts w:ascii="Times New Roman" w:hAnsi="Times New Roman" w:cs="Times New Roman"/>
          <w:iCs/>
          <w:sz w:val="28"/>
          <w:szCs w:val="28"/>
          <w:lang w:val="en-US"/>
        </w:rPr>
        <w:t>,</w:t>
      </w:r>
      <w:r w:rsidRPr="00FC28D6">
        <w:rPr>
          <w:rFonts w:ascii="Times New Roman" w:hAnsi="Times New Roman" w:cs="Times New Roman"/>
          <w:iCs/>
          <w:sz w:val="28"/>
          <w:szCs w:val="28"/>
          <w:lang w:val="en-US"/>
        </w:rPr>
        <w:t xml:space="preserve"> №10. – </w:t>
      </w:r>
      <w:r w:rsidR="00EB4F22" w:rsidRPr="00FC28D6">
        <w:rPr>
          <w:rFonts w:ascii="Times New Roman" w:hAnsi="Times New Roman" w:cs="Times New Roman"/>
          <w:iCs/>
          <w:sz w:val="28"/>
          <w:szCs w:val="28"/>
        </w:rPr>
        <w:t>Р</w:t>
      </w:r>
      <w:r w:rsidRPr="00FC28D6">
        <w:rPr>
          <w:rFonts w:ascii="Times New Roman" w:hAnsi="Times New Roman" w:cs="Times New Roman"/>
          <w:iCs/>
          <w:sz w:val="28"/>
          <w:szCs w:val="28"/>
          <w:lang w:val="en-US"/>
        </w:rPr>
        <w:t>.</w:t>
      </w:r>
      <w:r w:rsidR="00EB4F22" w:rsidRPr="00FC28D6">
        <w:rPr>
          <w:rFonts w:ascii="Times New Roman" w:hAnsi="Times New Roman" w:cs="Times New Roman"/>
          <w:iCs/>
          <w:sz w:val="28"/>
          <w:szCs w:val="28"/>
          <w:lang w:val="en-US"/>
        </w:rPr>
        <w:t xml:space="preserve"> </w:t>
      </w:r>
      <w:r w:rsidRPr="00FC28D6">
        <w:rPr>
          <w:rFonts w:ascii="Times New Roman" w:hAnsi="Times New Roman" w:cs="Times New Roman"/>
          <w:iCs/>
          <w:sz w:val="28"/>
          <w:szCs w:val="28"/>
          <w:lang w:val="en-US"/>
        </w:rPr>
        <w:t xml:space="preserve">124-131. </w:t>
      </w:r>
    </w:p>
    <w:p w14:paraId="53D09E20" w14:textId="05809872" w:rsidR="00127443" w:rsidRPr="00FC28D6" w:rsidRDefault="00127443" w:rsidP="00687643">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Гиндуллина Т.К., Иванова И.Ф. Подход к построению автоматизированного управления предприятием на основе системы сбалансированных показателей</w:t>
      </w:r>
      <w:r w:rsidR="00687643" w:rsidRPr="00FC28D6">
        <w:rPr>
          <w:rFonts w:ascii="Times New Roman" w:hAnsi="Times New Roman" w:cs="Times New Roman"/>
          <w:iCs/>
          <w:sz w:val="28"/>
          <w:szCs w:val="28"/>
        </w:rPr>
        <w:t xml:space="preserve"> //</w:t>
      </w:r>
      <w:r w:rsidRPr="00FC28D6">
        <w:rPr>
          <w:rFonts w:ascii="Times New Roman" w:hAnsi="Times New Roman" w:cs="Times New Roman"/>
          <w:iCs/>
          <w:sz w:val="28"/>
          <w:szCs w:val="28"/>
        </w:rPr>
        <w:t xml:space="preserve"> </w:t>
      </w:r>
      <w:r w:rsidR="00687643" w:rsidRPr="00FC28D6">
        <w:rPr>
          <w:rFonts w:ascii="Times New Roman" w:hAnsi="Times New Roman" w:cs="Times New Roman"/>
          <w:iCs/>
          <w:sz w:val="28"/>
          <w:szCs w:val="28"/>
        </w:rPr>
        <w:t>Вестник Уфимского государственного авиационного технического университета</w:t>
      </w:r>
      <w:r w:rsidR="00EB4F22"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w:t>
      </w:r>
      <w:r w:rsidR="00EB4F22" w:rsidRPr="00FC28D6">
        <w:rPr>
          <w:rFonts w:ascii="Times New Roman" w:hAnsi="Times New Roman" w:cs="Times New Roman"/>
          <w:iCs/>
          <w:sz w:val="28"/>
          <w:szCs w:val="28"/>
        </w:rPr>
        <w:t xml:space="preserve">– </w:t>
      </w:r>
      <w:r w:rsidRPr="00FC28D6">
        <w:rPr>
          <w:rFonts w:ascii="Times New Roman" w:hAnsi="Times New Roman" w:cs="Times New Roman"/>
          <w:iCs/>
          <w:sz w:val="28"/>
          <w:szCs w:val="28"/>
        </w:rPr>
        <w:t xml:space="preserve">2010. </w:t>
      </w:r>
      <w:r w:rsidR="00EB4F22" w:rsidRPr="00FC28D6">
        <w:rPr>
          <w:rFonts w:ascii="Times New Roman" w:hAnsi="Times New Roman" w:cs="Times New Roman"/>
          <w:iCs/>
          <w:sz w:val="28"/>
          <w:szCs w:val="28"/>
        </w:rPr>
        <w:t xml:space="preserve">– </w:t>
      </w:r>
      <w:r w:rsidRPr="00FC28D6">
        <w:rPr>
          <w:rFonts w:ascii="Times New Roman" w:hAnsi="Times New Roman" w:cs="Times New Roman"/>
          <w:iCs/>
          <w:sz w:val="28"/>
          <w:szCs w:val="28"/>
        </w:rPr>
        <w:t>Т.</w:t>
      </w:r>
      <w:r w:rsidR="00EB4F22" w:rsidRPr="00FC28D6">
        <w:rPr>
          <w:rFonts w:ascii="Times New Roman" w:hAnsi="Times New Roman" w:cs="Times New Roman"/>
          <w:iCs/>
          <w:sz w:val="28"/>
          <w:szCs w:val="28"/>
        </w:rPr>
        <w:t xml:space="preserve"> </w:t>
      </w:r>
      <w:r w:rsidRPr="00FC28D6">
        <w:rPr>
          <w:rFonts w:ascii="Times New Roman" w:hAnsi="Times New Roman" w:cs="Times New Roman"/>
          <w:iCs/>
          <w:sz w:val="28"/>
          <w:szCs w:val="28"/>
        </w:rPr>
        <w:t>14, №</w:t>
      </w:r>
      <w:r w:rsidR="00EB4F22" w:rsidRPr="00FC28D6">
        <w:rPr>
          <w:rFonts w:ascii="Times New Roman" w:hAnsi="Times New Roman" w:cs="Times New Roman"/>
          <w:iCs/>
          <w:sz w:val="28"/>
          <w:szCs w:val="28"/>
        </w:rPr>
        <w:t>1</w:t>
      </w:r>
      <w:r w:rsidRPr="00FC28D6">
        <w:rPr>
          <w:rFonts w:ascii="Times New Roman" w:hAnsi="Times New Roman" w:cs="Times New Roman"/>
          <w:iCs/>
          <w:sz w:val="28"/>
          <w:szCs w:val="28"/>
        </w:rPr>
        <w:t xml:space="preserve">(36). </w:t>
      </w:r>
      <w:r w:rsidR="00EB4F22"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С.</w:t>
      </w:r>
      <w:r w:rsidR="00EB4F22" w:rsidRPr="00FC28D6">
        <w:rPr>
          <w:rFonts w:ascii="Times New Roman" w:hAnsi="Times New Roman" w:cs="Times New Roman"/>
          <w:iCs/>
          <w:sz w:val="28"/>
          <w:szCs w:val="28"/>
        </w:rPr>
        <w:t xml:space="preserve"> </w:t>
      </w:r>
      <w:r w:rsidRPr="00FC28D6">
        <w:rPr>
          <w:rFonts w:ascii="Times New Roman" w:hAnsi="Times New Roman" w:cs="Times New Roman"/>
          <w:iCs/>
          <w:sz w:val="28"/>
          <w:szCs w:val="28"/>
        </w:rPr>
        <w:t>98-107.</w:t>
      </w:r>
    </w:p>
    <w:p w14:paraId="054F1BE1" w14:textId="4078B05A" w:rsidR="00127443" w:rsidRPr="00FC28D6" w:rsidRDefault="00127443" w:rsidP="00687643">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Приказ Министерства здравоохранения Республики Казахстан</w:t>
      </w:r>
      <w:r w:rsidR="00687643" w:rsidRPr="00FC28D6">
        <w:rPr>
          <w:rFonts w:ascii="Times New Roman" w:hAnsi="Times New Roman" w:cs="Times New Roman"/>
          <w:iCs/>
          <w:sz w:val="28"/>
          <w:szCs w:val="28"/>
        </w:rPr>
        <w:t xml:space="preserve">. </w:t>
      </w:r>
      <w:r w:rsidR="00097250" w:rsidRPr="00FC28D6">
        <w:rPr>
          <w:rFonts w:ascii="Times New Roman" w:hAnsi="Times New Roman" w:cs="Times New Roman"/>
          <w:iCs/>
          <w:sz w:val="28"/>
          <w:szCs w:val="28"/>
        </w:rPr>
        <w:t>О внесении изменений и дополнений в некоторые приказы Министра здравоохранения и социального развития Республики Казахстан</w:t>
      </w:r>
      <w:r w:rsidR="00687643" w:rsidRPr="00FC28D6">
        <w:rPr>
          <w:rFonts w:ascii="Times New Roman" w:hAnsi="Times New Roman" w:cs="Times New Roman"/>
          <w:iCs/>
          <w:sz w:val="28"/>
          <w:szCs w:val="28"/>
        </w:rPr>
        <w:t>: утв.</w:t>
      </w:r>
      <w:r w:rsidRPr="00FC28D6">
        <w:rPr>
          <w:rFonts w:ascii="Times New Roman" w:hAnsi="Times New Roman" w:cs="Times New Roman"/>
          <w:iCs/>
          <w:sz w:val="28"/>
          <w:szCs w:val="28"/>
        </w:rPr>
        <w:t xml:space="preserve"> 28</w:t>
      </w:r>
      <w:r w:rsidR="00687643" w:rsidRPr="00FC28D6">
        <w:rPr>
          <w:rFonts w:ascii="Times New Roman" w:hAnsi="Times New Roman" w:cs="Times New Roman"/>
          <w:iCs/>
          <w:sz w:val="28"/>
          <w:szCs w:val="28"/>
        </w:rPr>
        <w:t xml:space="preserve"> февраля </w:t>
      </w:r>
      <w:r w:rsidRPr="00FC28D6">
        <w:rPr>
          <w:rFonts w:ascii="Times New Roman" w:hAnsi="Times New Roman" w:cs="Times New Roman"/>
          <w:iCs/>
          <w:sz w:val="28"/>
          <w:szCs w:val="28"/>
        </w:rPr>
        <w:t>2017 года</w:t>
      </w:r>
      <w:r w:rsidR="00687643"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№42</w:t>
      </w:r>
      <w:r w:rsidR="00687643" w:rsidRPr="00FC28D6">
        <w:rPr>
          <w:rFonts w:ascii="Times New Roman" w:hAnsi="Times New Roman" w:cs="Times New Roman"/>
          <w:iCs/>
          <w:sz w:val="28"/>
          <w:szCs w:val="28"/>
        </w:rPr>
        <w:t xml:space="preserve"> (</w:t>
      </w:r>
      <w:r w:rsidRPr="00FC28D6">
        <w:rPr>
          <w:rFonts w:ascii="Times New Roman" w:hAnsi="Times New Roman" w:cs="Times New Roman"/>
          <w:iCs/>
          <w:sz w:val="28"/>
          <w:szCs w:val="28"/>
        </w:rPr>
        <w:t>зарегистрирован в МЮ Республики Казахстан от 13.03.2017 года</w:t>
      </w:r>
      <w:r w:rsidR="00687643"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№14</w:t>
      </w:r>
      <w:r w:rsidR="00687643" w:rsidRPr="00FC28D6">
        <w:rPr>
          <w:rFonts w:ascii="Times New Roman" w:hAnsi="Times New Roman" w:cs="Times New Roman"/>
          <w:iCs/>
          <w:sz w:val="28"/>
          <w:szCs w:val="28"/>
        </w:rPr>
        <w:t> </w:t>
      </w:r>
      <w:r w:rsidRPr="00FC28D6">
        <w:rPr>
          <w:rFonts w:ascii="Times New Roman" w:hAnsi="Times New Roman" w:cs="Times New Roman"/>
          <w:iCs/>
          <w:sz w:val="28"/>
          <w:szCs w:val="28"/>
        </w:rPr>
        <w:t>887</w:t>
      </w:r>
      <w:r w:rsidR="00687643" w:rsidRPr="00FC28D6">
        <w:rPr>
          <w:rFonts w:ascii="Times New Roman" w:hAnsi="Times New Roman" w:cs="Times New Roman"/>
          <w:iCs/>
          <w:sz w:val="28"/>
          <w:szCs w:val="28"/>
        </w:rPr>
        <w:t xml:space="preserve">) // </w:t>
      </w:r>
      <w:r w:rsidR="00FE402E" w:rsidRPr="00FC28D6">
        <w:rPr>
          <w:rFonts w:ascii="Times New Roman" w:hAnsi="Times New Roman" w:cs="Times New Roman"/>
          <w:iCs/>
          <w:sz w:val="28"/>
          <w:szCs w:val="28"/>
        </w:rPr>
        <w:t>https://adilet.zan.kz/rus/docs/</w:t>
      </w:r>
      <w:r w:rsidR="00687643" w:rsidRPr="00FC28D6">
        <w:rPr>
          <w:rFonts w:ascii="Times New Roman" w:hAnsi="Times New Roman" w:cs="Times New Roman"/>
          <w:iCs/>
          <w:sz w:val="28"/>
          <w:szCs w:val="28"/>
        </w:rPr>
        <w:t>. Дата обращения</w:t>
      </w:r>
      <w:r w:rsidR="00FE402E" w:rsidRPr="00FC28D6">
        <w:rPr>
          <w:rFonts w:ascii="Times New Roman" w:hAnsi="Times New Roman" w:cs="Times New Roman"/>
          <w:iCs/>
          <w:sz w:val="28"/>
          <w:szCs w:val="28"/>
        </w:rPr>
        <w:t>: 25.11.2021 г.</w:t>
      </w:r>
    </w:p>
    <w:p w14:paraId="46ED2994" w14:textId="1E960281" w:rsidR="00127443" w:rsidRPr="00FC28D6" w:rsidRDefault="00127443" w:rsidP="00687643">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Постановление Правительства Республики Казахстан</w:t>
      </w:r>
      <w:r w:rsidR="00687643"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Об утверждении Государственной программы развития здравоохранения Республики Казахстан «Денсаулық» на 2016-2019 гг</w:t>
      </w:r>
      <w:r w:rsidR="00687643" w:rsidRPr="00FC28D6">
        <w:rPr>
          <w:rFonts w:ascii="Times New Roman" w:hAnsi="Times New Roman" w:cs="Times New Roman"/>
          <w:iCs/>
          <w:sz w:val="28"/>
          <w:szCs w:val="28"/>
        </w:rPr>
        <w:t xml:space="preserve">.: утв. 15 октября 2018 года, №634 // </w:t>
      </w:r>
      <w:r w:rsidR="00392218" w:rsidRPr="00FC28D6">
        <w:rPr>
          <w:rFonts w:ascii="Times New Roman" w:hAnsi="Times New Roman" w:cs="Times New Roman"/>
          <w:iCs/>
          <w:sz w:val="28"/>
          <w:szCs w:val="28"/>
        </w:rPr>
        <w:t>https://adilet.zan.kz/rus/docs/P1800000634</w:t>
      </w:r>
      <w:r w:rsidR="00687643" w:rsidRPr="00FC28D6">
        <w:rPr>
          <w:rFonts w:ascii="Times New Roman" w:hAnsi="Times New Roman" w:cs="Times New Roman"/>
          <w:iCs/>
          <w:sz w:val="28"/>
          <w:szCs w:val="28"/>
        </w:rPr>
        <w:t xml:space="preserve">. </w:t>
      </w:r>
      <w:r w:rsidR="00392218" w:rsidRPr="00FC28D6">
        <w:rPr>
          <w:rFonts w:ascii="Times New Roman" w:hAnsi="Times New Roman" w:cs="Times New Roman"/>
          <w:iCs/>
          <w:sz w:val="28"/>
          <w:szCs w:val="28"/>
        </w:rPr>
        <w:t>Дата обращения: 19.11.2020 г.</w:t>
      </w:r>
    </w:p>
    <w:p w14:paraId="1360FE5E" w14:textId="156C0230" w:rsidR="00127443" w:rsidRPr="00FC28D6" w:rsidRDefault="00127443" w:rsidP="00127443">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Указ Президента Республики Казахстан</w:t>
      </w:r>
      <w:r w:rsidR="00687643"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Об утверждении Государственной программы индустриально-инновационного развития Республики Казахстан на 2015-2019 годы и о внесении дополнения в Указ Президента Республики Казахстан от 19 марта 2010 года №957 "Об утверждении Перечня государственных программ»</w:t>
      </w:r>
      <w:r w:rsidR="00687643"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w:t>
      </w:r>
      <w:r w:rsidR="00687643" w:rsidRPr="00FC28D6">
        <w:rPr>
          <w:rFonts w:ascii="Times New Roman" w:hAnsi="Times New Roman" w:cs="Times New Roman"/>
          <w:iCs/>
          <w:sz w:val="28"/>
          <w:szCs w:val="28"/>
        </w:rPr>
        <w:t xml:space="preserve">утв. 1 августа 2014 года, №874 // </w:t>
      </w:r>
      <w:hyperlink r:id="rId245" w:anchor="z9" w:history="1">
        <w:r w:rsidRPr="00FC28D6">
          <w:rPr>
            <w:rFonts w:ascii="Times New Roman" w:hAnsi="Times New Roman" w:cs="Times New Roman"/>
            <w:iCs/>
            <w:sz w:val="28"/>
            <w:szCs w:val="28"/>
          </w:rPr>
          <w:t>https://adilet.zan.kz/rus/docs/U1400000874#z9</w:t>
        </w:r>
      </w:hyperlink>
      <w:r w:rsidR="00687643" w:rsidRPr="00FC28D6">
        <w:rPr>
          <w:rFonts w:ascii="Times New Roman" w:hAnsi="Times New Roman" w:cs="Times New Roman"/>
          <w:iCs/>
          <w:sz w:val="28"/>
          <w:szCs w:val="28"/>
        </w:rPr>
        <w:t>. Дата обращения</w:t>
      </w:r>
      <w:r w:rsidR="00120C8E" w:rsidRPr="00FC28D6">
        <w:rPr>
          <w:rFonts w:ascii="Times New Roman" w:hAnsi="Times New Roman" w:cs="Times New Roman"/>
          <w:iCs/>
          <w:sz w:val="28"/>
          <w:szCs w:val="28"/>
        </w:rPr>
        <w:t>: 19.11.2020 г.</w:t>
      </w:r>
    </w:p>
    <w:p w14:paraId="0B0B0955" w14:textId="73190236" w:rsidR="00127443" w:rsidRPr="00FC28D6" w:rsidRDefault="00127443" w:rsidP="00127443">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Постановление Правительства Республики Казахстан</w:t>
      </w:r>
      <w:r w:rsidR="00687643"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План мероприятий по реализации Государственной программы развития здравоохранения Республики Казахстан «Денсаулық» на 2016-2019 гг.</w:t>
      </w:r>
      <w:r w:rsidR="00687643" w:rsidRPr="00FC28D6">
        <w:rPr>
          <w:rFonts w:ascii="Times New Roman" w:hAnsi="Times New Roman" w:cs="Times New Roman"/>
          <w:iCs/>
          <w:sz w:val="28"/>
          <w:szCs w:val="28"/>
        </w:rPr>
        <w:t xml:space="preserve">: утв. 16 </w:t>
      </w:r>
      <w:r w:rsidR="00687643" w:rsidRPr="00FC28D6">
        <w:rPr>
          <w:rFonts w:ascii="Times New Roman" w:hAnsi="Times New Roman" w:cs="Times New Roman"/>
          <w:iCs/>
          <w:sz w:val="28"/>
          <w:szCs w:val="28"/>
        </w:rPr>
        <w:lastRenderedPageBreak/>
        <w:t xml:space="preserve">марта 2016 года, №143 // </w:t>
      </w:r>
      <w:r w:rsidR="00120C8E" w:rsidRPr="00FC28D6">
        <w:rPr>
          <w:rFonts w:ascii="Times New Roman" w:hAnsi="Times New Roman" w:cs="Times New Roman"/>
          <w:iCs/>
          <w:sz w:val="28"/>
          <w:szCs w:val="28"/>
        </w:rPr>
        <w:t>https://adilet.zan.kz/rus/docs/P1600000143</w:t>
      </w:r>
      <w:r w:rsidR="00687643" w:rsidRPr="00FC28D6">
        <w:rPr>
          <w:rFonts w:ascii="Times New Roman" w:hAnsi="Times New Roman" w:cs="Times New Roman"/>
          <w:iCs/>
          <w:sz w:val="28"/>
          <w:szCs w:val="28"/>
        </w:rPr>
        <w:t>. Дата обращения</w:t>
      </w:r>
      <w:r w:rsidR="00120C8E" w:rsidRPr="00FC28D6">
        <w:rPr>
          <w:rFonts w:ascii="Times New Roman" w:hAnsi="Times New Roman" w:cs="Times New Roman"/>
          <w:iCs/>
          <w:sz w:val="28"/>
          <w:szCs w:val="28"/>
        </w:rPr>
        <w:t>: 19.11.2020 г.</w:t>
      </w:r>
    </w:p>
    <w:p w14:paraId="4171C9A9" w14:textId="040A2F4B" w:rsidR="00127443" w:rsidRPr="00FC28D6" w:rsidRDefault="00127443" w:rsidP="00127443">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eastAsia="Times New Roman" w:hAnsi="Times New Roman" w:cs="Times New Roman"/>
          <w:sz w:val="28"/>
          <w:szCs w:val="28"/>
        </w:rPr>
        <w:t xml:space="preserve">Отчет о реализации Программы развития здравоохранения Республики Казахстан «Денсаулық» на 2016-2019 гг. </w:t>
      </w:r>
      <w:r w:rsidR="00687643" w:rsidRPr="00FC28D6">
        <w:rPr>
          <w:rFonts w:ascii="Times New Roman" w:eastAsia="Times New Roman" w:hAnsi="Times New Roman" w:cs="Times New Roman"/>
          <w:sz w:val="28"/>
          <w:szCs w:val="28"/>
        </w:rPr>
        <w:t>//</w:t>
      </w:r>
      <w:r w:rsidRPr="00FC28D6">
        <w:rPr>
          <w:rFonts w:ascii="Times New Roman" w:eastAsia="Times New Roman" w:hAnsi="Times New Roman" w:cs="Times New Roman"/>
          <w:sz w:val="28"/>
          <w:szCs w:val="28"/>
        </w:rPr>
        <w:t xml:space="preserve"> </w:t>
      </w:r>
      <w:hyperlink r:id="rId246" w:history="1">
        <w:r w:rsidRPr="00FC28D6">
          <w:rPr>
            <w:rFonts w:ascii="Times New Roman" w:eastAsia="Times New Roman" w:hAnsi="Times New Roman" w:cs="Times New Roman"/>
            <w:sz w:val="28"/>
            <w:szCs w:val="28"/>
          </w:rPr>
          <w:t>https://www.gov.kz/memleket</w:t>
        </w:r>
      </w:hyperlink>
      <w:hyperlink r:id="rId247" w:history="1"/>
      <w:r w:rsidRPr="00FC28D6">
        <w:rPr>
          <w:rFonts w:ascii="Times New Roman" w:eastAsia="Times New Roman" w:hAnsi="Times New Roman" w:cs="Times New Roman"/>
          <w:sz w:val="28"/>
          <w:szCs w:val="28"/>
        </w:rPr>
        <w:t xml:space="preserve">. </w:t>
      </w:r>
      <w:r w:rsidR="00287AE2" w:rsidRPr="00FC28D6">
        <w:rPr>
          <w:rFonts w:ascii="Times New Roman" w:eastAsia="Times New Roman" w:hAnsi="Times New Roman" w:cs="Times New Roman"/>
          <w:sz w:val="28"/>
          <w:szCs w:val="28"/>
        </w:rPr>
        <w:t xml:space="preserve">Дата обращения: </w:t>
      </w:r>
      <w:r w:rsidRPr="00FC28D6">
        <w:rPr>
          <w:rFonts w:ascii="Times New Roman" w:eastAsia="Times New Roman" w:hAnsi="Times New Roman" w:cs="Times New Roman"/>
          <w:sz w:val="28"/>
          <w:szCs w:val="28"/>
        </w:rPr>
        <w:t>19.1</w:t>
      </w:r>
      <w:r w:rsidRPr="00FC28D6">
        <w:rPr>
          <w:rFonts w:ascii="Times New Roman" w:hAnsi="Times New Roman" w:cs="Times New Roman"/>
          <w:iCs/>
          <w:sz w:val="28"/>
          <w:szCs w:val="28"/>
        </w:rPr>
        <w:t>1.2020</w:t>
      </w:r>
      <w:r w:rsidR="00287AE2" w:rsidRPr="00FC28D6">
        <w:rPr>
          <w:rFonts w:ascii="Times New Roman" w:hAnsi="Times New Roman" w:cs="Times New Roman"/>
          <w:iCs/>
          <w:sz w:val="28"/>
          <w:szCs w:val="28"/>
        </w:rPr>
        <w:t xml:space="preserve"> г</w:t>
      </w:r>
      <w:r w:rsidRPr="00FC28D6">
        <w:rPr>
          <w:rFonts w:ascii="Times New Roman" w:hAnsi="Times New Roman" w:cs="Times New Roman"/>
          <w:iCs/>
          <w:sz w:val="28"/>
          <w:szCs w:val="28"/>
        </w:rPr>
        <w:t>.</w:t>
      </w:r>
    </w:p>
    <w:p w14:paraId="71631FA9" w14:textId="77777777" w:rsidR="000B31C5" w:rsidRPr="00FC28D6" w:rsidRDefault="000B31C5" w:rsidP="000B31C5">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Закон Республики Казахстан. О республиканском бюджете на 2016-2018 годы: принят 30 ноября 2015 года, №426-VЗ // https://adilet.zan.kz/rus/docs/Z1500000426. Дата обращения: 21.09.2021 г.</w:t>
      </w:r>
    </w:p>
    <w:p w14:paraId="7D6F38B0" w14:textId="096EEF32" w:rsidR="00127443" w:rsidRPr="00FC28D6" w:rsidRDefault="00F84F57" w:rsidP="00A927E0">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 xml:space="preserve">Официальная статистика </w:t>
      </w:r>
      <w:r w:rsidR="00687643" w:rsidRPr="00FC28D6">
        <w:rPr>
          <w:rFonts w:ascii="Times New Roman" w:hAnsi="Times New Roman" w:cs="Times New Roman"/>
          <w:iCs/>
          <w:sz w:val="28"/>
          <w:szCs w:val="28"/>
        </w:rPr>
        <w:t xml:space="preserve">/ </w:t>
      </w:r>
      <w:r w:rsidR="00127443" w:rsidRPr="00FC28D6">
        <w:rPr>
          <w:rFonts w:ascii="Times New Roman" w:hAnsi="Times New Roman" w:cs="Times New Roman"/>
          <w:iCs/>
          <w:sz w:val="28"/>
          <w:szCs w:val="28"/>
        </w:rPr>
        <w:t>Бюро национальной статистики Агентства по стратегическому планированию и реформам Республики Казахстан</w:t>
      </w:r>
      <w:r w:rsidR="00687643" w:rsidRPr="00FC28D6">
        <w:rPr>
          <w:rFonts w:ascii="Times New Roman" w:hAnsi="Times New Roman" w:cs="Times New Roman"/>
          <w:iCs/>
          <w:sz w:val="28"/>
          <w:szCs w:val="28"/>
        </w:rPr>
        <w:t xml:space="preserve"> //</w:t>
      </w:r>
      <w:r w:rsidR="00127443" w:rsidRPr="00FC28D6">
        <w:rPr>
          <w:rFonts w:ascii="Times New Roman" w:hAnsi="Times New Roman" w:cs="Times New Roman"/>
          <w:iCs/>
          <w:sz w:val="28"/>
          <w:szCs w:val="28"/>
        </w:rPr>
        <w:t xml:space="preserve"> </w:t>
      </w:r>
      <w:hyperlink r:id="rId248" w:history="1">
        <w:r w:rsidR="00127443" w:rsidRPr="00FC28D6">
          <w:rPr>
            <w:rFonts w:ascii="Times New Roman" w:hAnsi="Times New Roman" w:cs="Times New Roman"/>
            <w:iCs/>
            <w:sz w:val="28"/>
            <w:szCs w:val="28"/>
          </w:rPr>
          <w:t>https://stat.gov.kz/</w:t>
        </w:r>
      </w:hyperlink>
      <w:r w:rsidR="00127443" w:rsidRPr="00FC28D6">
        <w:rPr>
          <w:rFonts w:ascii="Times New Roman" w:hAnsi="Times New Roman" w:cs="Times New Roman"/>
          <w:iCs/>
          <w:sz w:val="28"/>
          <w:szCs w:val="28"/>
        </w:rPr>
        <w:t>. 13.02.2021.</w:t>
      </w:r>
    </w:p>
    <w:p w14:paraId="2EDEC554" w14:textId="6DD0532D" w:rsidR="00127443" w:rsidRPr="00FC28D6" w:rsidRDefault="00EB0609" w:rsidP="00AD58C2">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 xml:space="preserve">Статистический сборник </w:t>
      </w:r>
      <w:r w:rsidR="00687643" w:rsidRPr="00FC28D6">
        <w:rPr>
          <w:rFonts w:ascii="Times New Roman" w:hAnsi="Times New Roman" w:cs="Times New Roman"/>
          <w:iCs/>
          <w:sz w:val="28"/>
          <w:szCs w:val="28"/>
        </w:rPr>
        <w:t xml:space="preserve">/ </w:t>
      </w:r>
      <w:r w:rsidR="00127443" w:rsidRPr="00FC28D6">
        <w:rPr>
          <w:rFonts w:ascii="Times New Roman" w:hAnsi="Times New Roman" w:cs="Times New Roman"/>
          <w:iCs/>
          <w:sz w:val="28"/>
          <w:szCs w:val="28"/>
        </w:rPr>
        <w:t>Министерств</w:t>
      </w:r>
      <w:r w:rsidR="00687643" w:rsidRPr="00FC28D6">
        <w:rPr>
          <w:rFonts w:ascii="Times New Roman" w:hAnsi="Times New Roman" w:cs="Times New Roman"/>
          <w:iCs/>
          <w:sz w:val="28"/>
          <w:szCs w:val="28"/>
        </w:rPr>
        <w:t>о</w:t>
      </w:r>
      <w:r w:rsidR="00127443" w:rsidRPr="00FC28D6">
        <w:rPr>
          <w:rFonts w:ascii="Times New Roman" w:hAnsi="Times New Roman" w:cs="Times New Roman"/>
          <w:iCs/>
          <w:sz w:val="28"/>
          <w:szCs w:val="28"/>
        </w:rPr>
        <w:t xml:space="preserve"> здравоохранения Республики Казахстан</w:t>
      </w:r>
      <w:r w:rsidR="00687643" w:rsidRPr="00FC28D6">
        <w:rPr>
          <w:rFonts w:ascii="Times New Roman" w:hAnsi="Times New Roman" w:cs="Times New Roman"/>
          <w:iCs/>
          <w:sz w:val="28"/>
          <w:szCs w:val="28"/>
        </w:rPr>
        <w:t xml:space="preserve"> //</w:t>
      </w:r>
      <w:r w:rsidR="00127443" w:rsidRPr="00FC28D6">
        <w:rPr>
          <w:rFonts w:ascii="Times New Roman" w:hAnsi="Times New Roman" w:cs="Times New Roman"/>
          <w:iCs/>
          <w:sz w:val="28"/>
          <w:szCs w:val="28"/>
        </w:rPr>
        <w:t xml:space="preserve"> </w:t>
      </w:r>
      <w:hyperlink w:history="1"/>
      <w:hyperlink r:id="rId249" w:history="1">
        <w:r w:rsidR="00127443" w:rsidRPr="00FC28D6">
          <w:rPr>
            <w:rFonts w:ascii="Times New Roman" w:hAnsi="Times New Roman" w:cs="Times New Roman"/>
            <w:iCs/>
            <w:sz w:val="28"/>
            <w:szCs w:val="28"/>
          </w:rPr>
          <w:t>https://www.gov.kz/memleket/entities/dsm/about?lang=ru</w:t>
        </w:r>
      </w:hyperlink>
      <w:r w:rsidR="00127443" w:rsidRPr="00FC28D6">
        <w:rPr>
          <w:rFonts w:ascii="Times New Roman" w:hAnsi="Times New Roman" w:cs="Times New Roman"/>
          <w:iCs/>
          <w:sz w:val="28"/>
          <w:szCs w:val="28"/>
        </w:rPr>
        <w:t>. 17.11.2020.</w:t>
      </w:r>
    </w:p>
    <w:p w14:paraId="3344F811" w14:textId="648721BC" w:rsidR="00127443" w:rsidRPr="00FC28D6" w:rsidRDefault="00B43470" w:rsidP="007F5D23">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 xml:space="preserve">Постановление Правительства Республики Казахстан от 30 октября 2014 года № 1159 «Об утверждении Плана мероприятий по реализации Государственной программы индустриально-инновационного развития Республики Казахстан на 2015 - 2019 годы» (с изменениями и дополнениями по состоянию на 29.07.2019 г.) </w:t>
      </w:r>
      <w:r w:rsidR="00687643" w:rsidRPr="00FC28D6">
        <w:rPr>
          <w:rFonts w:ascii="Times New Roman" w:hAnsi="Times New Roman" w:cs="Times New Roman"/>
          <w:iCs/>
          <w:sz w:val="28"/>
          <w:szCs w:val="28"/>
        </w:rPr>
        <w:t xml:space="preserve">// </w:t>
      </w:r>
      <w:r w:rsidRPr="00FC28D6">
        <w:rPr>
          <w:rFonts w:ascii="Times New Roman" w:hAnsi="Times New Roman" w:cs="Times New Roman"/>
          <w:iCs/>
          <w:sz w:val="28"/>
          <w:szCs w:val="28"/>
        </w:rPr>
        <w:t>https://adilet.zan.kz/rus/docs/P1400001159</w:t>
      </w:r>
      <w:r w:rsidR="00687643" w:rsidRPr="00FC28D6">
        <w:rPr>
          <w:rFonts w:ascii="Times New Roman" w:hAnsi="Times New Roman" w:cs="Times New Roman"/>
          <w:iCs/>
          <w:sz w:val="28"/>
          <w:szCs w:val="28"/>
        </w:rPr>
        <w:t>. Дата обращения</w:t>
      </w:r>
      <w:r w:rsidRPr="00FC28D6">
        <w:rPr>
          <w:rFonts w:ascii="Times New Roman" w:hAnsi="Times New Roman" w:cs="Times New Roman"/>
          <w:iCs/>
          <w:sz w:val="28"/>
          <w:szCs w:val="28"/>
        </w:rPr>
        <w:t>: 17.11.2021 г.</w:t>
      </w:r>
    </w:p>
    <w:p w14:paraId="77ED61C4" w14:textId="0E9BE587" w:rsidR="00127443" w:rsidRPr="00FC28D6" w:rsidRDefault="00441826" w:rsidP="00127443">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 xml:space="preserve">Итоговая оценка реализации Государственной программы индустриально-инновационного развития Республики Казахстан на 2015-2019 годы, а также аудит эффективности использования средств, направленных на антикризисные меры </w:t>
      </w:r>
      <w:r w:rsidR="00687643" w:rsidRPr="00FC28D6">
        <w:rPr>
          <w:rFonts w:ascii="Times New Roman" w:hAnsi="Times New Roman" w:cs="Times New Roman"/>
          <w:iCs/>
          <w:sz w:val="28"/>
          <w:szCs w:val="28"/>
        </w:rPr>
        <w:t xml:space="preserve">/ </w:t>
      </w:r>
      <w:r w:rsidRPr="00FC28D6">
        <w:rPr>
          <w:rFonts w:ascii="Times New Roman" w:hAnsi="Times New Roman" w:cs="Times New Roman"/>
          <w:iCs/>
          <w:sz w:val="28"/>
          <w:szCs w:val="28"/>
        </w:rPr>
        <w:t xml:space="preserve">Счетный комитет по контролю за исполнением республиканского бюджета </w:t>
      </w:r>
      <w:r w:rsidR="00687643" w:rsidRPr="00FC28D6">
        <w:rPr>
          <w:rFonts w:ascii="Times New Roman" w:hAnsi="Times New Roman" w:cs="Times New Roman"/>
          <w:iCs/>
          <w:sz w:val="28"/>
          <w:szCs w:val="28"/>
        </w:rPr>
        <w:t>//</w:t>
      </w:r>
      <w:r w:rsidR="00127443" w:rsidRPr="00FC28D6">
        <w:rPr>
          <w:rFonts w:ascii="Times New Roman" w:hAnsi="Times New Roman" w:cs="Times New Roman"/>
          <w:iCs/>
          <w:sz w:val="28"/>
          <w:szCs w:val="28"/>
        </w:rPr>
        <w:t xml:space="preserve"> </w:t>
      </w:r>
      <w:r w:rsidRPr="00FC28D6">
        <w:rPr>
          <w:rFonts w:ascii="Times New Roman" w:hAnsi="Times New Roman" w:cs="Times New Roman"/>
          <w:iCs/>
          <w:sz w:val="28"/>
          <w:szCs w:val="28"/>
        </w:rPr>
        <w:t>https://budget.egov.kz/budgetfile/file?fileId=1338629</w:t>
      </w:r>
      <w:hyperlink r:id="rId250" w:history="1"/>
      <w:r w:rsidR="00127443" w:rsidRPr="00FC28D6">
        <w:rPr>
          <w:rFonts w:ascii="Times New Roman" w:hAnsi="Times New Roman" w:cs="Times New Roman"/>
          <w:iCs/>
          <w:sz w:val="28"/>
          <w:szCs w:val="28"/>
        </w:rPr>
        <w:t xml:space="preserve"> 19.11.2020.</w:t>
      </w:r>
    </w:p>
    <w:p w14:paraId="68CC81E1" w14:textId="20E28A2E" w:rsidR="00127443" w:rsidRPr="00FC28D6" w:rsidRDefault="00127443" w:rsidP="00127443">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Закон Республики Казахстан</w:t>
      </w:r>
      <w:r w:rsidR="00A02AB4" w:rsidRPr="00FC28D6">
        <w:rPr>
          <w:rFonts w:ascii="Times New Roman" w:hAnsi="Times New Roman" w:cs="Times New Roman"/>
          <w:iCs/>
          <w:sz w:val="28"/>
          <w:szCs w:val="28"/>
        </w:rPr>
        <w:t>.</w:t>
      </w:r>
      <w:r w:rsidRPr="00FC28D6">
        <w:rPr>
          <w:rFonts w:ascii="Times New Roman" w:hAnsi="Times New Roman" w:cs="Times New Roman"/>
          <w:iCs/>
          <w:sz w:val="28"/>
          <w:szCs w:val="28"/>
        </w:rPr>
        <w:t xml:space="preserve"> О республиканском бюджете на 2014-2016 годы</w:t>
      </w:r>
      <w:r w:rsidR="00A02AB4" w:rsidRPr="00FC28D6">
        <w:rPr>
          <w:rFonts w:ascii="Times New Roman" w:hAnsi="Times New Roman" w:cs="Times New Roman"/>
          <w:iCs/>
          <w:sz w:val="28"/>
          <w:szCs w:val="28"/>
        </w:rPr>
        <w:t xml:space="preserve">: принят 3 декабря 2013 года, №148-VЗ // </w:t>
      </w:r>
      <w:r w:rsidR="00AF0824" w:rsidRPr="00FC28D6">
        <w:rPr>
          <w:rFonts w:ascii="Times New Roman" w:hAnsi="Times New Roman" w:cs="Times New Roman"/>
          <w:iCs/>
          <w:sz w:val="28"/>
          <w:szCs w:val="28"/>
        </w:rPr>
        <w:t>https://adilet.zan.kz/rus/docs/Z1300000148</w:t>
      </w:r>
      <w:r w:rsidR="00A02AB4" w:rsidRPr="00FC28D6">
        <w:rPr>
          <w:rFonts w:ascii="Times New Roman" w:hAnsi="Times New Roman" w:cs="Times New Roman"/>
          <w:iCs/>
          <w:sz w:val="28"/>
          <w:szCs w:val="28"/>
        </w:rPr>
        <w:t>.</w:t>
      </w:r>
      <w:r w:rsidR="00AF0824" w:rsidRPr="00FC28D6">
        <w:rPr>
          <w:rFonts w:ascii="Times New Roman" w:hAnsi="Times New Roman" w:cs="Times New Roman"/>
          <w:iCs/>
          <w:sz w:val="28"/>
          <w:szCs w:val="28"/>
        </w:rPr>
        <w:t xml:space="preserve"> 15.09.2021 г.</w:t>
      </w:r>
    </w:p>
    <w:p w14:paraId="6A30951B" w14:textId="0945E6C0" w:rsidR="00127443" w:rsidRPr="00FC28D6" w:rsidRDefault="00127443" w:rsidP="00D834AB">
      <w:pPr>
        <w:pStyle w:val="a5"/>
        <w:numPr>
          <w:ilvl w:val="0"/>
          <w:numId w:val="85"/>
        </w:numPr>
        <w:tabs>
          <w:tab w:val="left" w:pos="1276"/>
        </w:tabs>
        <w:ind w:left="0" w:firstLine="698"/>
        <w:jc w:val="both"/>
        <w:rPr>
          <w:rFonts w:ascii="Times New Roman" w:hAnsi="Times New Roman" w:cs="Times New Roman"/>
          <w:iCs/>
          <w:sz w:val="28"/>
          <w:szCs w:val="28"/>
        </w:rPr>
      </w:pPr>
      <w:r w:rsidRPr="00FC28D6">
        <w:rPr>
          <w:rFonts w:ascii="Times New Roman" w:hAnsi="Times New Roman" w:cs="Times New Roman"/>
          <w:iCs/>
          <w:sz w:val="28"/>
          <w:szCs w:val="28"/>
        </w:rPr>
        <w:t>Общий классификатор видов экономической деятельности Республики Казахстан. НК Республики Казахстан 03-2019</w:t>
      </w:r>
      <w:r w:rsidR="00A02AB4" w:rsidRPr="00FC28D6">
        <w:rPr>
          <w:rFonts w:ascii="Times New Roman" w:hAnsi="Times New Roman" w:cs="Times New Roman"/>
          <w:iCs/>
          <w:sz w:val="28"/>
          <w:szCs w:val="28"/>
        </w:rPr>
        <w:t xml:space="preserve"> //</w:t>
      </w:r>
      <w:r w:rsidR="00266D8B" w:rsidRPr="00FC28D6">
        <w:rPr>
          <w:rFonts w:ascii="Times New Roman" w:hAnsi="Times New Roman" w:cs="Times New Roman"/>
          <w:iCs/>
          <w:sz w:val="28"/>
          <w:szCs w:val="28"/>
        </w:rPr>
        <w:t xml:space="preserve"> </w:t>
      </w:r>
      <w:hyperlink r:id="rId251" w:history="1">
        <w:r w:rsidR="00A02AB4" w:rsidRPr="00FC28D6">
          <w:rPr>
            <w:rFonts w:ascii="Times New Roman" w:hAnsi="Times New Roman" w:cs="Times New Roman"/>
            <w:iCs/>
            <w:sz w:val="28"/>
            <w:szCs w:val="28"/>
          </w:rPr>
          <w:t>https://stat.gov.kz/api/getFile/?docId=ESTAT104389</w:t>
        </w:r>
      </w:hyperlink>
      <w:r w:rsidR="00A02AB4" w:rsidRPr="00FC28D6">
        <w:rPr>
          <w:rFonts w:ascii="Times New Roman" w:hAnsi="Times New Roman" w:cs="Times New Roman"/>
          <w:iCs/>
          <w:sz w:val="28"/>
          <w:szCs w:val="28"/>
        </w:rPr>
        <w:t>. Дата обращения</w:t>
      </w:r>
      <w:r w:rsidR="00AF0824" w:rsidRPr="00FC28D6">
        <w:rPr>
          <w:rFonts w:ascii="Times New Roman" w:hAnsi="Times New Roman" w:cs="Times New Roman"/>
          <w:iCs/>
          <w:sz w:val="28"/>
          <w:szCs w:val="28"/>
        </w:rPr>
        <w:t>: 20.01.2022.</w:t>
      </w:r>
    </w:p>
    <w:bookmarkEnd w:id="55"/>
    <w:p w14:paraId="64D50BBE" w14:textId="77777777" w:rsidR="00127443" w:rsidRPr="00FC28D6" w:rsidRDefault="00127443" w:rsidP="00D75380">
      <w:pPr>
        <w:pStyle w:val="a5"/>
        <w:tabs>
          <w:tab w:val="left" w:pos="1276"/>
        </w:tabs>
        <w:ind w:left="698"/>
        <w:jc w:val="both"/>
        <w:rPr>
          <w:rFonts w:ascii="Times New Roman" w:hAnsi="Times New Roman" w:cs="Times New Roman"/>
          <w:iCs/>
          <w:sz w:val="28"/>
          <w:szCs w:val="28"/>
        </w:rPr>
      </w:pPr>
    </w:p>
    <w:sectPr w:rsidR="00127443" w:rsidRPr="00FC28D6" w:rsidSect="00A02AB4">
      <w:pgSz w:w="11900" w:h="16840"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9A9D6B" w14:textId="77777777" w:rsidR="007777C1" w:rsidRDefault="007777C1" w:rsidP="00E94A15">
      <w:pPr>
        <w:spacing w:after="0" w:line="240" w:lineRule="auto"/>
      </w:pPr>
      <w:r>
        <w:separator/>
      </w:r>
    </w:p>
  </w:endnote>
  <w:endnote w:type="continuationSeparator" w:id="0">
    <w:p w14:paraId="2BF13FC9" w14:textId="77777777" w:rsidR="007777C1" w:rsidRDefault="007777C1" w:rsidP="00E94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80"/>
    <w:family w:val="auto"/>
    <w:notTrueType/>
    <w:pitch w:val="default"/>
    <w:sig w:usb0="00000203" w:usb1="080F0000" w:usb2="00000010" w:usb3="00000000" w:csb0="00120005" w:csb1="00000000"/>
  </w:font>
  <w:font w:name="ArialMT">
    <w:altName w:val="MS Mincho"/>
    <w:charset w:val="80"/>
    <w:family w:val="auto"/>
    <w:pitch w:val="default"/>
    <w:sig w:usb0="00000001" w:usb1="08070000" w:usb2="00000010" w:usb3="00000000" w:csb0="00020000" w:csb1="00000000"/>
  </w:font>
  <w:font w:name="Consolas">
    <w:panose1 w:val="020B0609020204030204"/>
    <w:charset w:val="CC"/>
    <w:family w:val="modern"/>
    <w:pitch w:val="fixed"/>
    <w:sig w:usb0="E10006FF" w:usb1="4000FCFF" w:usb2="00000009" w:usb3="00000000" w:csb0="0000019F" w:csb1="00000000"/>
  </w:font>
  <w:font w:name="TimesNewRoman">
    <w:altName w:val="Arial Unicode M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5152"/>
      <w:docPartObj>
        <w:docPartGallery w:val="Page Numbers (Bottom of Page)"/>
        <w:docPartUnique/>
      </w:docPartObj>
    </w:sdtPr>
    <w:sdtEndPr>
      <w:rPr>
        <w:rFonts w:ascii="Times New Roman" w:hAnsi="Times New Roman" w:cs="Times New Roman"/>
        <w:sz w:val="24"/>
        <w:szCs w:val="24"/>
      </w:rPr>
    </w:sdtEndPr>
    <w:sdtContent>
      <w:p w14:paraId="1F5F475F" w14:textId="77777777" w:rsidR="002348CD" w:rsidRPr="0050744F" w:rsidRDefault="002348CD" w:rsidP="00A00C46">
        <w:pPr>
          <w:pStyle w:val="af7"/>
          <w:jc w:val="center"/>
          <w:rPr>
            <w:rFonts w:ascii="Times New Roman" w:hAnsi="Times New Roman" w:cs="Times New Roman"/>
            <w:sz w:val="24"/>
            <w:szCs w:val="24"/>
          </w:rPr>
        </w:pPr>
        <w:r w:rsidRPr="0050744F">
          <w:rPr>
            <w:rFonts w:ascii="Times New Roman" w:hAnsi="Times New Roman" w:cs="Times New Roman"/>
            <w:sz w:val="24"/>
            <w:szCs w:val="24"/>
          </w:rPr>
          <w:fldChar w:fldCharType="begin"/>
        </w:r>
        <w:r w:rsidRPr="0050744F">
          <w:rPr>
            <w:rFonts w:ascii="Times New Roman" w:hAnsi="Times New Roman" w:cs="Times New Roman"/>
            <w:sz w:val="24"/>
            <w:szCs w:val="24"/>
          </w:rPr>
          <w:instrText xml:space="preserve"> PAGE   \* MERGEFORMAT </w:instrText>
        </w:r>
        <w:r w:rsidRPr="0050744F">
          <w:rPr>
            <w:rFonts w:ascii="Times New Roman" w:hAnsi="Times New Roman" w:cs="Times New Roman"/>
            <w:sz w:val="24"/>
            <w:szCs w:val="24"/>
          </w:rPr>
          <w:fldChar w:fldCharType="separate"/>
        </w:r>
        <w:r w:rsidR="0025351D">
          <w:rPr>
            <w:rFonts w:ascii="Times New Roman" w:hAnsi="Times New Roman" w:cs="Times New Roman"/>
            <w:noProof/>
            <w:sz w:val="24"/>
            <w:szCs w:val="24"/>
          </w:rPr>
          <w:t>21</w:t>
        </w:r>
        <w:r w:rsidRPr="0050744F">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06199"/>
      <w:docPartObj>
        <w:docPartGallery w:val="Page Numbers (Bottom of Page)"/>
        <w:docPartUnique/>
      </w:docPartObj>
    </w:sdtPr>
    <w:sdtEndPr>
      <w:rPr>
        <w:rFonts w:ascii="Times New Roman" w:hAnsi="Times New Roman" w:cs="Times New Roman"/>
        <w:sz w:val="24"/>
        <w:szCs w:val="24"/>
      </w:rPr>
    </w:sdtEndPr>
    <w:sdtContent>
      <w:p w14:paraId="4592D76D" w14:textId="77777777" w:rsidR="002348CD" w:rsidRPr="00F27912" w:rsidRDefault="002348CD">
        <w:pPr>
          <w:pStyle w:val="af7"/>
          <w:jc w:val="center"/>
          <w:rPr>
            <w:rFonts w:ascii="Times New Roman" w:hAnsi="Times New Roman" w:cs="Times New Roman"/>
            <w:sz w:val="24"/>
            <w:szCs w:val="24"/>
          </w:rPr>
        </w:pPr>
        <w:r w:rsidRPr="00F27912">
          <w:rPr>
            <w:rFonts w:ascii="Times New Roman" w:hAnsi="Times New Roman" w:cs="Times New Roman"/>
            <w:sz w:val="24"/>
            <w:szCs w:val="24"/>
          </w:rPr>
          <w:fldChar w:fldCharType="begin"/>
        </w:r>
        <w:r w:rsidRPr="00F27912">
          <w:rPr>
            <w:rFonts w:ascii="Times New Roman" w:hAnsi="Times New Roman" w:cs="Times New Roman"/>
            <w:sz w:val="24"/>
            <w:szCs w:val="24"/>
          </w:rPr>
          <w:instrText xml:space="preserve"> PAGE   \* MERGEFORMAT </w:instrText>
        </w:r>
        <w:r w:rsidRPr="00F27912">
          <w:rPr>
            <w:rFonts w:ascii="Times New Roman" w:hAnsi="Times New Roman" w:cs="Times New Roman"/>
            <w:sz w:val="24"/>
            <w:szCs w:val="24"/>
          </w:rPr>
          <w:fldChar w:fldCharType="separate"/>
        </w:r>
        <w:r w:rsidR="0025351D">
          <w:rPr>
            <w:rFonts w:ascii="Times New Roman" w:hAnsi="Times New Roman" w:cs="Times New Roman"/>
            <w:noProof/>
            <w:sz w:val="24"/>
            <w:szCs w:val="24"/>
          </w:rPr>
          <w:t>106</w:t>
        </w:r>
        <w:r w:rsidRPr="00F27912">
          <w:rPr>
            <w:rFonts w:ascii="Times New Roman" w:hAnsi="Times New Roman" w:cs="Times New Roman"/>
            <w:sz w:val="24"/>
            <w:szCs w:val="24"/>
          </w:rPr>
          <w:fldChar w:fldCharType="end"/>
        </w:r>
      </w:p>
    </w:sdtContent>
  </w:sdt>
  <w:p w14:paraId="2D5F5CA5" w14:textId="77777777" w:rsidR="002348CD" w:rsidRDefault="002348CD">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921730"/>
      <w:docPartObj>
        <w:docPartGallery w:val="Page Numbers (Bottom of Page)"/>
        <w:docPartUnique/>
      </w:docPartObj>
    </w:sdtPr>
    <w:sdtEndPr>
      <w:rPr>
        <w:rFonts w:ascii="Times New Roman" w:hAnsi="Times New Roman" w:cs="Times New Roman"/>
        <w:sz w:val="24"/>
        <w:szCs w:val="24"/>
      </w:rPr>
    </w:sdtEndPr>
    <w:sdtContent>
      <w:p w14:paraId="66F1510F" w14:textId="7AB1D848" w:rsidR="002348CD" w:rsidRPr="00C46822" w:rsidRDefault="002348CD" w:rsidP="00C46822">
        <w:pPr>
          <w:pStyle w:val="af7"/>
          <w:jc w:val="center"/>
          <w:rPr>
            <w:rFonts w:ascii="Times New Roman" w:hAnsi="Times New Roman" w:cs="Times New Roman"/>
            <w:sz w:val="24"/>
            <w:szCs w:val="24"/>
          </w:rPr>
        </w:pPr>
        <w:r w:rsidRPr="00275AF5">
          <w:rPr>
            <w:rFonts w:ascii="Times New Roman" w:hAnsi="Times New Roman" w:cs="Times New Roman"/>
            <w:sz w:val="24"/>
            <w:szCs w:val="24"/>
          </w:rPr>
          <w:fldChar w:fldCharType="begin"/>
        </w:r>
        <w:r w:rsidRPr="00275AF5">
          <w:rPr>
            <w:rFonts w:ascii="Times New Roman" w:hAnsi="Times New Roman" w:cs="Times New Roman"/>
            <w:sz w:val="24"/>
            <w:szCs w:val="24"/>
          </w:rPr>
          <w:instrText xml:space="preserve"> PAGE   \* MERGEFORMAT </w:instrText>
        </w:r>
        <w:r w:rsidRPr="00275AF5">
          <w:rPr>
            <w:rFonts w:ascii="Times New Roman" w:hAnsi="Times New Roman" w:cs="Times New Roman"/>
            <w:sz w:val="24"/>
            <w:szCs w:val="24"/>
          </w:rPr>
          <w:fldChar w:fldCharType="separate"/>
        </w:r>
        <w:r w:rsidR="0025351D">
          <w:rPr>
            <w:rFonts w:ascii="Times New Roman" w:hAnsi="Times New Roman" w:cs="Times New Roman"/>
            <w:noProof/>
            <w:sz w:val="24"/>
            <w:szCs w:val="24"/>
          </w:rPr>
          <w:t>155</w:t>
        </w:r>
        <w:r w:rsidRPr="00275AF5">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544D66" w14:textId="77777777" w:rsidR="007777C1" w:rsidRDefault="007777C1" w:rsidP="00E94A15">
      <w:pPr>
        <w:spacing w:after="0" w:line="240" w:lineRule="auto"/>
      </w:pPr>
      <w:r>
        <w:separator/>
      </w:r>
    </w:p>
  </w:footnote>
  <w:footnote w:type="continuationSeparator" w:id="0">
    <w:p w14:paraId="76D27FF1" w14:textId="77777777" w:rsidR="007777C1" w:rsidRDefault="007777C1" w:rsidP="00E94A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hybridMultilevel"/>
    <w:tmpl w:val="2D1D5AE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4FF8"/>
    <w:multiLevelType w:val="hybridMultilevel"/>
    <w:tmpl w:val="B904853E"/>
    <w:lvl w:ilvl="0" w:tplc="08529120">
      <w:start w:val="1"/>
      <w:numFmt w:val="bullet"/>
      <w:lvlText w:val="и"/>
      <w:lvlJc w:val="left"/>
    </w:lvl>
    <w:lvl w:ilvl="1" w:tplc="1798A13C">
      <w:start w:val="1"/>
      <w:numFmt w:val="bullet"/>
      <w:lvlText w:val="В"/>
      <w:lvlJc w:val="left"/>
    </w:lvl>
    <w:lvl w:ilvl="2" w:tplc="02689E0C">
      <w:numFmt w:val="decimal"/>
      <w:lvlText w:val=""/>
      <w:lvlJc w:val="left"/>
    </w:lvl>
    <w:lvl w:ilvl="3" w:tplc="992EFD8C">
      <w:numFmt w:val="decimal"/>
      <w:lvlText w:val=""/>
      <w:lvlJc w:val="left"/>
    </w:lvl>
    <w:lvl w:ilvl="4" w:tplc="7818D758">
      <w:numFmt w:val="decimal"/>
      <w:lvlText w:val=""/>
      <w:lvlJc w:val="left"/>
    </w:lvl>
    <w:lvl w:ilvl="5" w:tplc="E5E4E51A">
      <w:numFmt w:val="decimal"/>
      <w:lvlText w:val=""/>
      <w:lvlJc w:val="left"/>
    </w:lvl>
    <w:lvl w:ilvl="6" w:tplc="CAEAE856">
      <w:numFmt w:val="decimal"/>
      <w:lvlText w:val=""/>
      <w:lvlJc w:val="left"/>
    </w:lvl>
    <w:lvl w:ilvl="7" w:tplc="E506A712">
      <w:numFmt w:val="decimal"/>
      <w:lvlText w:val=""/>
      <w:lvlJc w:val="left"/>
    </w:lvl>
    <w:lvl w:ilvl="8" w:tplc="0BE489A6">
      <w:numFmt w:val="decimal"/>
      <w:lvlText w:val=""/>
      <w:lvlJc w:val="left"/>
    </w:lvl>
  </w:abstractNum>
  <w:abstractNum w:abstractNumId="2" w15:restartNumberingAfterBreak="0">
    <w:nsid w:val="006C63F6"/>
    <w:multiLevelType w:val="hybridMultilevel"/>
    <w:tmpl w:val="1DC4697C"/>
    <w:lvl w:ilvl="0" w:tplc="F32C7A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7F30AF"/>
    <w:multiLevelType w:val="hybridMultilevel"/>
    <w:tmpl w:val="5D281D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0DF2078"/>
    <w:multiLevelType w:val="hybridMultilevel"/>
    <w:tmpl w:val="489291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0EE4F62"/>
    <w:multiLevelType w:val="hybridMultilevel"/>
    <w:tmpl w:val="392836D4"/>
    <w:lvl w:ilvl="0" w:tplc="F32C7AC4">
      <w:start w:val="1"/>
      <w:numFmt w:val="bullet"/>
      <w:lvlText w:val=""/>
      <w:lvlJc w:val="left"/>
      <w:pPr>
        <w:tabs>
          <w:tab w:val="num" w:pos="720"/>
        </w:tabs>
        <w:ind w:left="720" w:hanging="360"/>
      </w:pPr>
      <w:rPr>
        <w:rFonts w:ascii="Symbol" w:hAnsi="Symbol" w:hint="default"/>
      </w:rPr>
    </w:lvl>
    <w:lvl w:ilvl="1" w:tplc="9A3460C8" w:tentative="1">
      <w:start w:val="1"/>
      <w:numFmt w:val="bullet"/>
      <w:lvlText w:val="•"/>
      <w:lvlJc w:val="left"/>
      <w:pPr>
        <w:tabs>
          <w:tab w:val="num" w:pos="1440"/>
        </w:tabs>
        <w:ind w:left="1440" w:hanging="360"/>
      </w:pPr>
      <w:rPr>
        <w:rFonts w:ascii="Times New Roman" w:hAnsi="Times New Roman" w:hint="default"/>
      </w:rPr>
    </w:lvl>
    <w:lvl w:ilvl="2" w:tplc="77F6980A" w:tentative="1">
      <w:start w:val="1"/>
      <w:numFmt w:val="bullet"/>
      <w:lvlText w:val="•"/>
      <w:lvlJc w:val="left"/>
      <w:pPr>
        <w:tabs>
          <w:tab w:val="num" w:pos="2160"/>
        </w:tabs>
        <w:ind w:left="2160" w:hanging="360"/>
      </w:pPr>
      <w:rPr>
        <w:rFonts w:ascii="Times New Roman" w:hAnsi="Times New Roman" w:hint="default"/>
      </w:rPr>
    </w:lvl>
    <w:lvl w:ilvl="3" w:tplc="36FCEF42" w:tentative="1">
      <w:start w:val="1"/>
      <w:numFmt w:val="bullet"/>
      <w:lvlText w:val="•"/>
      <w:lvlJc w:val="left"/>
      <w:pPr>
        <w:tabs>
          <w:tab w:val="num" w:pos="2880"/>
        </w:tabs>
        <w:ind w:left="2880" w:hanging="360"/>
      </w:pPr>
      <w:rPr>
        <w:rFonts w:ascii="Times New Roman" w:hAnsi="Times New Roman" w:hint="default"/>
      </w:rPr>
    </w:lvl>
    <w:lvl w:ilvl="4" w:tplc="7040C830" w:tentative="1">
      <w:start w:val="1"/>
      <w:numFmt w:val="bullet"/>
      <w:lvlText w:val="•"/>
      <w:lvlJc w:val="left"/>
      <w:pPr>
        <w:tabs>
          <w:tab w:val="num" w:pos="3600"/>
        </w:tabs>
        <w:ind w:left="3600" w:hanging="360"/>
      </w:pPr>
      <w:rPr>
        <w:rFonts w:ascii="Times New Roman" w:hAnsi="Times New Roman" w:hint="default"/>
      </w:rPr>
    </w:lvl>
    <w:lvl w:ilvl="5" w:tplc="6D00F1B6" w:tentative="1">
      <w:start w:val="1"/>
      <w:numFmt w:val="bullet"/>
      <w:lvlText w:val="•"/>
      <w:lvlJc w:val="left"/>
      <w:pPr>
        <w:tabs>
          <w:tab w:val="num" w:pos="4320"/>
        </w:tabs>
        <w:ind w:left="4320" w:hanging="360"/>
      </w:pPr>
      <w:rPr>
        <w:rFonts w:ascii="Times New Roman" w:hAnsi="Times New Roman" w:hint="default"/>
      </w:rPr>
    </w:lvl>
    <w:lvl w:ilvl="6" w:tplc="860E2EB2" w:tentative="1">
      <w:start w:val="1"/>
      <w:numFmt w:val="bullet"/>
      <w:lvlText w:val="•"/>
      <w:lvlJc w:val="left"/>
      <w:pPr>
        <w:tabs>
          <w:tab w:val="num" w:pos="5040"/>
        </w:tabs>
        <w:ind w:left="5040" w:hanging="360"/>
      </w:pPr>
      <w:rPr>
        <w:rFonts w:ascii="Times New Roman" w:hAnsi="Times New Roman" w:hint="default"/>
      </w:rPr>
    </w:lvl>
    <w:lvl w:ilvl="7" w:tplc="BAF0429C" w:tentative="1">
      <w:start w:val="1"/>
      <w:numFmt w:val="bullet"/>
      <w:lvlText w:val="•"/>
      <w:lvlJc w:val="left"/>
      <w:pPr>
        <w:tabs>
          <w:tab w:val="num" w:pos="5760"/>
        </w:tabs>
        <w:ind w:left="5760" w:hanging="360"/>
      </w:pPr>
      <w:rPr>
        <w:rFonts w:ascii="Times New Roman" w:hAnsi="Times New Roman" w:hint="default"/>
      </w:rPr>
    </w:lvl>
    <w:lvl w:ilvl="8" w:tplc="A6440B0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1B82BB7"/>
    <w:multiLevelType w:val="multilevel"/>
    <w:tmpl w:val="7AD6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B2182E"/>
    <w:multiLevelType w:val="hybridMultilevel"/>
    <w:tmpl w:val="EF8EAAF6"/>
    <w:lvl w:ilvl="0" w:tplc="0419000F">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8" w15:restartNumberingAfterBreak="0">
    <w:nsid w:val="03783127"/>
    <w:multiLevelType w:val="hybridMultilevel"/>
    <w:tmpl w:val="CA14E508"/>
    <w:lvl w:ilvl="0" w:tplc="F32C7A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3F15A10"/>
    <w:multiLevelType w:val="hybridMultilevel"/>
    <w:tmpl w:val="DD40996C"/>
    <w:lvl w:ilvl="0" w:tplc="F32C7AC4">
      <w:start w:val="1"/>
      <w:numFmt w:val="bullet"/>
      <w:lvlText w:val=""/>
      <w:lvlJc w:val="left"/>
      <w:pPr>
        <w:tabs>
          <w:tab w:val="num" w:pos="720"/>
        </w:tabs>
        <w:ind w:left="720" w:hanging="360"/>
      </w:pPr>
      <w:rPr>
        <w:rFonts w:ascii="Symbol" w:hAnsi="Symbol" w:hint="default"/>
      </w:rPr>
    </w:lvl>
    <w:lvl w:ilvl="1" w:tplc="41FCACB0" w:tentative="1">
      <w:start w:val="1"/>
      <w:numFmt w:val="bullet"/>
      <w:lvlText w:val="•"/>
      <w:lvlJc w:val="left"/>
      <w:pPr>
        <w:tabs>
          <w:tab w:val="num" w:pos="1440"/>
        </w:tabs>
        <w:ind w:left="1440" w:hanging="360"/>
      </w:pPr>
      <w:rPr>
        <w:rFonts w:ascii="Times New Roman" w:hAnsi="Times New Roman" w:hint="default"/>
      </w:rPr>
    </w:lvl>
    <w:lvl w:ilvl="2" w:tplc="75BE79F0" w:tentative="1">
      <w:start w:val="1"/>
      <w:numFmt w:val="bullet"/>
      <w:lvlText w:val="•"/>
      <w:lvlJc w:val="left"/>
      <w:pPr>
        <w:tabs>
          <w:tab w:val="num" w:pos="2160"/>
        </w:tabs>
        <w:ind w:left="2160" w:hanging="360"/>
      </w:pPr>
      <w:rPr>
        <w:rFonts w:ascii="Times New Roman" w:hAnsi="Times New Roman" w:hint="default"/>
      </w:rPr>
    </w:lvl>
    <w:lvl w:ilvl="3" w:tplc="4C7EF3E6" w:tentative="1">
      <w:start w:val="1"/>
      <w:numFmt w:val="bullet"/>
      <w:lvlText w:val="•"/>
      <w:lvlJc w:val="left"/>
      <w:pPr>
        <w:tabs>
          <w:tab w:val="num" w:pos="2880"/>
        </w:tabs>
        <w:ind w:left="2880" w:hanging="360"/>
      </w:pPr>
      <w:rPr>
        <w:rFonts w:ascii="Times New Roman" w:hAnsi="Times New Roman" w:hint="default"/>
      </w:rPr>
    </w:lvl>
    <w:lvl w:ilvl="4" w:tplc="8242A262" w:tentative="1">
      <w:start w:val="1"/>
      <w:numFmt w:val="bullet"/>
      <w:lvlText w:val="•"/>
      <w:lvlJc w:val="left"/>
      <w:pPr>
        <w:tabs>
          <w:tab w:val="num" w:pos="3600"/>
        </w:tabs>
        <w:ind w:left="3600" w:hanging="360"/>
      </w:pPr>
      <w:rPr>
        <w:rFonts w:ascii="Times New Roman" w:hAnsi="Times New Roman" w:hint="default"/>
      </w:rPr>
    </w:lvl>
    <w:lvl w:ilvl="5" w:tplc="2DE8653C" w:tentative="1">
      <w:start w:val="1"/>
      <w:numFmt w:val="bullet"/>
      <w:lvlText w:val="•"/>
      <w:lvlJc w:val="left"/>
      <w:pPr>
        <w:tabs>
          <w:tab w:val="num" w:pos="4320"/>
        </w:tabs>
        <w:ind w:left="4320" w:hanging="360"/>
      </w:pPr>
      <w:rPr>
        <w:rFonts w:ascii="Times New Roman" w:hAnsi="Times New Roman" w:hint="default"/>
      </w:rPr>
    </w:lvl>
    <w:lvl w:ilvl="6" w:tplc="1A50F2CA" w:tentative="1">
      <w:start w:val="1"/>
      <w:numFmt w:val="bullet"/>
      <w:lvlText w:val="•"/>
      <w:lvlJc w:val="left"/>
      <w:pPr>
        <w:tabs>
          <w:tab w:val="num" w:pos="5040"/>
        </w:tabs>
        <w:ind w:left="5040" w:hanging="360"/>
      </w:pPr>
      <w:rPr>
        <w:rFonts w:ascii="Times New Roman" w:hAnsi="Times New Roman" w:hint="default"/>
      </w:rPr>
    </w:lvl>
    <w:lvl w:ilvl="7" w:tplc="CDF0F4D0" w:tentative="1">
      <w:start w:val="1"/>
      <w:numFmt w:val="bullet"/>
      <w:lvlText w:val="•"/>
      <w:lvlJc w:val="left"/>
      <w:pPr>
        <w:tabs>
          <w:tab w:val="num" w:pos="5760"/>
        </w:tabs>
        <w:ind w:left="5760" w:hanging="360"/>
      </w:pPr>
      <w:rPr>
        <w:rFonts w:ascii="Times New Roman" w:hAnsi="Times New Roman" w:hint="default"/>
      </w:rPr>
    </w:lvl>
    <w:lvl w:ilvl="8" w:tplc="5EF6696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42244BA"/>
    <w:multiLevelType w:val="hybridMultilevel"/>
    <w:tmpl w:val="AD2E2EB6"/>
    <w:lvl w:ilvl="0" w:tplc="F32C7A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F60B74"/>
    <w:multiLevelType w:val="hybridMultilevel"/>
    <w:tmpl w:val="41F2413A"/>
    <w:lvl w:ilvl="0" w:tplc="F32C7AC4">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12" w15:restartNumberingAfterBreak="0">
    <w:nsid w:val="051B156B"/>
    <w:multiLevelType w:val="multilevel"/>
    <w:tmpl w:val="DA0C90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9E26ED"/>
    <w:multiLevelType w:val="hybridMultilevel"/>
    <w:tmpl w:val="8BB62B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5E432E0"/>
    <w:multiLevelType w:val="hybridMultilevel"/>
    <w:tmpl w:val="4BE61A6E"/>
    <w:lvl w:ilvl="0" w:tplc="D766FEBE">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6B502B3"/>
    <w:multiLevelType w:val="hybridMultilevel"/>
    <w:tmpl w:val="77182DF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0B712B5E"/>
    <w:multiLevelType w:val="hybridMultilevel"/>
    <w:tmpl w:val="E01C1E7A"/>
    <w:lvl w:ilvl="0" w:tplc="F32C7A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BDC309E"/>
    <w:multiLevelType w:val="hybridMultilevel"/>
    <w:tmpl w:val="B038CDF6"/>
    <w:lvl w:ilvl="0" w:tplc="F32C7A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D0B1AB0"/>
    <w:multiLevelType w:val="hybridMultilevel"/>
    <w:tmpl w:val="F84E661C"/>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15:restartNumberingAfterBreak="0">
    <w:nsid w:val="0E051184"/>
    <w:multiLevelType w:val="hybridMultilevel"/>
    <w:tmpl w:val="419C70B0"/>
    <w:lvl w:ilvl="0" w:tplc="9D346698">
      <w:start w:val="1"/>
      <w:numFmt w:val="decimal"/>
      <w:lvlText w:val="%1)"/>
      <w:lvlJc w:val="left"/>
      <w:pPr>
        <w:ind w:left="3228" w:hanging="360"/>
      </w:pPr>
      <w:rPr>
        <w:rFonts w:hint="default"/>
      </w:rPr>
    </w:lvl>
    <w:lvl w:ilvl="1" w:tplc="04190019" w:tentative="1">
      <w:start w:val="1"/>
      <w:numFmt w:val="lowerLetter"/>
      <w:lvlText w:val="%2."/>
      <w:lvlJc w:val="left"/>
      <w:pPr>
        <w:ind w:left="3948" w:hanging="360"/>
      </w:pPr>
    </w:lvl>
    <w:lvl w:ilvl="2" w:tplc="0419001B" w:tentative="1">
      <w:start w:val="1"/>
      <w:numFmt w:val="lowerRoman"/>
      <w:lvlText w:val="%3."/>
      <w:lvlJc w:val="right"/>
      <w:pPr>
        <w:ind w:left="4668" w:hanging="180"/>
      </w:pPr>
    </w:lvl>
    <w:lvl w:ilvl="3" w:tplc="0419000F" w:tentative="1">
      <w:start w:val="1"/>
      <w:numFmt w:val="decimal"/>
      <w:lvlText w:val="%4."/>
      <w:lvlJc w:val="left"/>
      <w:pPr>
        <w:ind w:left="5388" w:hanging="360"/>
      </w:pPr>
    </w:lvl>
    <w:lvl w:ilvl="4" w:tplc="04190019" w:tentative="1">
      <w:start w:val="1"/>
      <w:numFmt w:val="lowerLetter"/>
      <w:lvlText w:val="%5."/>
      <w:lvlJc w:val="left"/>
      <w:pPr>
        <w:ind w:left="6108" w:hanging="360"/>
      </w:pPr>
    </w:lvl>
    <w:lvl w:ilvl="5" w:tplc="0419001B" w:tentative="1">
      <w:start w:val="1"/>
      <w:numFmt w:val="lowerRoman"/>
      <w:lvlText w:val="%6."/>
      <w:lvlJc w:val="right"/>
      <w:pPr>
        <w:ind w:left="6828" w:hanging="180"/>
      </w:pPr>
    </w:lvl>
    <w:lvl w:ilvl="6" w:tplc="0419000F" w:tentative="1">
      <w:start w:val="1"/>
      <w:numFmt w:val="decimal"/>
      <w:lvlText w:val="%7."/>
      <w:lvlJc w:val="left"/>
      <w:pPr>
        <w:ind w:left="7548" w:hanging="360"/>
      </w:pPr>
    </w:lvl>
    <w:lvl w:ilvl="7" w:tplc="04190019" w:tentative="1">
      <w:start w:val="1"/>
      <w:numFmt w:val="lowerLetter"/>
      <w:lvlText w:val="%8."/>
      <w:lvlJc w:val="left"/>
      <w:pPr>
        <w:ind w:left="8268" w:hanging="360"/>
      </w:pPr>
    </w:lvl>
    <w:lvl w:ilvl="8" w:tplc="0419001B" w:tentative="1">
      <w:start w:val="1"/>
      <w:numFmt w:val="lowerRoman"/>
      <w:lvlText w:val="%9."/>
      <w:lvlJc w:val="right"/>
      <w:pPr>
        <w:ind w:left="8988" w:hanging="180"/>
      </w:pPr>
    </w:lvl>
  </w:abstractNum>
  <w:abstractNum w:abstractNumId="20" w15:restartNumberingAfterBreak="0">
    <w:nsid w:val="0EFC082A"/>
    <w:multiLevelType w:val="hybridMultilevel"/>
    <w:tmpl w:val="EBAA59D2"/>
    <w:lvl w:ilvl="0" w:tplc="30C2D89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0F5A242A"/>
    <w:multiLevelType w:val="hybridMultilevel"/>
    <w:tmpl w:val="C7E093D6"/>
    <w:lvl w:ilvl="0" w:tplc="E92844B2">
      <w:start w:val="1"/>
      <w:numFmt w:val="decimal"/>
      <w:lvlText w:val="%1)"/>
      <w:lvlJc w:val="left"/>
      <w:pPr>
        <w:ind w:left="720" w:hanging="360"/>
      </w:pPr>
      <w:rPr>
        <w:rFonts w:ascii="Times New Roman" w:eastAsia="SimSu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F7F31B0"/>
    <w:multiLevelType w:val="hybridMultilevel"/>
    <w:tmpl w:val="67E2E53E"/>
    <w:lvl w:ilvl="0" w:tplc="6AEC67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10CD3F89"/>
    <w:multiLevelType w:val="hybridMultilevel"/>
    <w:tmpl w:val="442CB9FC"/>
    <w:lvl w:ilvl="0" w:tplc="F32C7A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12558ED"/>
    <w:multiLevelType w:val="hybridMultilevel"/>
    <w:tmpl w:val="C07E2BE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B0D7B38"/>
    <w:multiLevelType w:val="hybridMultilevel"/>
    <w:tmpl w:val="00D2EA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D527924"/>
    <w:multiLevelType w:val="multilevel"/>
    <w:tmpl w:val="1D527924"/>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7" w15:restartNumberingAfterBreak="0">
    <w:nsid w:val="1F0A024F"/>
    <w:multiLevelType w:val="hybridMultilevel"/>
    <w:tmpl w:val="611A8F60"/>
    <w:lvl w:ilvl="0" w:tplc="F32C7A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F63563F"/>
    <w:multiLevelType w:val="hybridMultilevel"/>
    <w:tmpl w:val="2022F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1A15995"/>
    <w:multiLevelType w:val="hybridMultilevel"/>
    <w:tmpl w:val="E9F60C3E"/>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0" w15:restartNumberingAfterBreak="0">
    <w:nsid w:val="21C71937"/>
    <w:multiLevelType w:val="hybridMultilevel"/>
    <w:tmpl w:val="FB2EAF12"/>
    <w:lvl w:ilvl="0" w:tplc="7E3C4DD0">
      <w:start w:val="1"/>
      <w:numFmt w:val="decimal"/>
      <w:lvlText w:val="%1"/>
      <w:lvlJc w:val="left"/>
      <w:pPr>
        <w:tabs>
          <w:tab w:val="num" w:pos="720"/>
        </w:tabs>
        <w:ind w:left="720" w:hanging="360"/>
      </w:pPr>
      <w:rPr>
        <w:rFonts w:hint="default"/>
      </w:rPr>
    </w:lvl>
    <w:lvl w:ilvl="1" w:tplc="FFFFFFFF">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22F67438"/>
    <w:multiLevelType w:val="hybridMultilevel"/>
    <w:tmpl w:val="1C6A6464"/>
    <w:lvl w:ilvl="0" w:tplc="BE54163C">
      <w:start w:val="1"/>
      <w:numFmt w:val="decimal"/>
      <w:lvlText w:val="%1."/>
      <w:lvlJc w:val="left"/>
      <w:pPr>
        <w:ind w:left="790" w:hanging="360"/>
      </w:pPr>
      <w:rPr>
        <w:rFonts w:hint="default"/>
        <w:sz w:val="28"/>
        <w:szCs w:val="28"/>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32" w15:restartNumberingAfterBreak="0">
    <w:nsid w:val="237F70F8"/>
    <w:multiLevelType w:val="hybridMultilevel"/>
    <w:tmpl w:val="6DF49BAC"/>
    <w:lvl w:ilvl="0" w:tplc="A4B408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26D91418"/>
    <w:multiLevelType w:val="hybridMultilevel"/>
    <w:tmpl w:val="46BA9C0A"/>
    <w:lvl w:ilvl="0" w:tplc="5160326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15:restartNumberingAfterBreak="0">
    <w:nsid w:val="2BB62517"/>
    <w:multiLevelType w:val="hybridMultilevel"/>
    <w:tmpl w:val="8BB62B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C2B373D"/>
    <w:multiLevelType w:val="hybridMultilevel"/>
    <w:tmpl w:val="0F103E98"/>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E885D5E"/>
    <w:multiLevelType w:val="hybridMultilevel"/>
    <w:tmpl w:val="69BA7744"/>
    <w:lvl w:ilvl="0" w:tplc="F32C7AC4">
      <w:start w:val="1"/>
      <w:numFmt w:val="bullet"/>
      <w:lvlText w:val=""/>
      <w:lvlJc w:val="left"/>
      <w:pPr>
        <w:tabs>
          <w:tab w:val="num" w:pos="720"/>
        </w:tabs>
        <w:ind w:left="720" w:hanging="360"/>
      </w:pPr>
      <w:rPr>
        <w:rFonts w:ascii="Symbol" w:hAnsi="Symbol" w:hint="default"/>
      </w:rPr>
    </w:lvl>
    <w:lvl w:ilvl="1" w:tplc="17BE3964" w:tentative="1">
      <w:start w:val="1"/>
      <w:numFmt w:val="bullet"/>
      <w:lvlText w:val="•"/>
      <w:lvlJc w:val="left"/>
      <w:pPr>
        <w:tabs>
          <w:tab w:val="num" w:pos="1440"/>
        </w:tabs>
        <w:ind w:left="1440" w:hanging="360"/>
      </w:pPr>
      <w:rPr>
        <w:rFonts w:ascii="Times New Roman" w:hAnsi="Times New Roman" w:hint="default"/>
      </w:rPr>
    </w:lvl>
    <w:lvl w:ilvl="2" w:tplc="122C91FA" w:tentative="1">
      <w:start w:val="1"/>
      <w:numFmt w:val="bullet"/>
      <w:lvlText w:val="•"/>
      <w:lvlJc w:val="left"/>
      <w:pPr>
        <w:tabs>
          <w:tab w:val="num" w:pos="2160"/>
        </w:tabs>
        <w:ind w:left="2160" w:hanging="360"/>
      </w:pPr>
      <w:rPr>
        <w:rFonts w:ascii="Times New Roman" w:hAnsi="Times New Roman" w:hint="default"/>
      </w:rPr>
    </w:lvl>
    <w:lvl w:ilvl="3" w:tplc="9E34DFEE" w:tentative="1">
      <w:start w:val="1"/>
      <w:numFmt w:val="bullet"/>
      <w:lvlText w:val="•"/>
      <w:lvlJc w:val="left"/>
      <w:pPr>
        <w:tabs>
          <w:tab w:val="num" w:pos="2880"/>
        </w:tabs>
        <w:ind w:left="2880" w:hanging="360"/>
      </w:pPr>
      <w:rPr>
        <w:rFonts w:ascii="Times New Roman" w:hAnsi="Times New Roman" w:hint="default"/>
      </w:rPr>
    </w:lvl>
    <w:lvl w:ilvl="4" w:tplc="2BEC558E" w:tentative="1">
      <w:start w:val="1"/>
      <w:numFmt w:val="bullet"/>
      <w:lvlText w:val="•"/>
      <w:lvlJc w:val="left"/>
      <w:pPr>
        <w:tabs>
          <w:tab w:val="num" w:pos="3600"/>
        </w:tabs>
        <w:ind w:left="3600" w:hanging="360"/>
      </w:pPr>
      <w:rPr>
        <w:rFonts w:ascii="Times New Roman" w:hAnsi="Times New Roman" w:hint="default"/>
      </w:rPr>
    </w:lvl>
    <w:lvl w:ilvl="5" w:tplc="91968F0C" w:tentative="1">
      <w:start w:val="1"/>
      <w:numFmt w:val="bullet"/>
      <w:lvlText w:val="•"/>
      <w:lvlJc w:val="left"/>
      <w:pPr>
        <w:tabs>
          <w:tab w:val="num" w:pos="4320"/>
        </w:tabs>
        <w:ind w:left="4320" w:hanging="360"/>
      </w:pPr>
      <w:rPr>
        <w:rFonts w:ascii="Times New Roman" w:hAnsi="Times New Roman" w:hint="default"/>
      </w:rPr>
    </w:lvl>
    <w:lvl w:ilvl="6" w:tplc="303609BC" w:tentative="1">
      <w:start w:val="1"/>
      <w:numFmt w:val="bullet"/>
      <w:lvlText w:val="•"/>
      <w:lvlJc w:val="left"/>
      <w:pPr>
        <w:tabs>
          <w:tab w:val="num" w:pos="5040"/>
        </w:tabs>
        <w:ind w:left="5040" w:hanging="360"/>
      </w:pPr>
      <w:rPr>
        <w:rFonts w:ascii="Times New Roman" w:hAnsi="Times New Roman" w:hint="default"/>
      </w:rPr>
    </w:lvl>
    <w:lvl w:ilvl="7" w:tplc="BDE0CA70" w:tentative="1">
      <w:start w:val="1"/>
      <w:numFmt w:val="bullet"/>
      <w:lvlText w:val="•"/>
      <w:lvlJc w:val="left"/>
      <w:pPr>
        <w:tabs>
          <w:tab w:val="num" w:pos="5760"/>
        </w:tabs>
        <w:ind w:left="5760" w:hanging="360"/>
      </w:pPr>
      <w:rPr>
        <w:rFonts w:ascii="Times New Roman" w:hAnsi="Times New Roman" w:hint="default"/>
      </w:rPr>
    </w:lvl>
    <w:lvl w:ilvl="8" w:tplc="D5D253F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304C168E"/>
    <w:multiLevelType w:val="hybridMultilevel"/>
    <w:tmpl w:val="FB8258A0"/>
    <w:lvl w:ilvl="0" w:tplc="4D227C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32AC2D16"/>
    <w:multiLevelType w:val="hybridMultilevel"/>
    <w:tmpl w:val="9CB2D374"/>
    <w:lvl w:ilvl="0" w:tplc="F32C7A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37E305F"/>
    <w:multiLevelType w:val="hybridMultilevel"/>
    <w:tmpl w:val="3FD88D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7127649"/>
    <w:multiLevelType w:val="hybridMultilevel"/>
    <w:tmpl w:val="280A819C"/>
    <w:lvl w:ilvl="0" w:tplc="F32C7A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375044FF"/>
    <w:multiLevelType w:val="hybridMultilevel"/>
    <w:tmpl w:val="B11AA60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3A620410"/>
    <w:multiLevelType w:val="hybridMultilevel"/>
    <w:tmpl w:val="2CE2560A"/>
    <w:lvl w:ilvl="0" w:tplc="F32C7A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BFB4EDB"/>
    <w:multiLevelType w:val="hybridMultilevel"/>
    <w:tmpl w:val="BD3E8B36"/>
    <w:lvl w:ilvl="0" w:tplc="8968D8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3C9D2439"/>
    <w:multiLevelType w:val="hybridMultilevel"/>
    <w:tmpl w:val="6A583BCA"/>
    <w:lvl w:ilvl="0" w:tplc="0419000F">
      <w:start w:val="1"/>
      <w:numFmt w:val="decimal"/>
      <w:lvlText w:val="%1."/>
      <w:lvlJc w:val="left"/>
      <w:pPr>
        <w:tabs>
          <w:tab w:val="num" w:pos="720"/>
        </w:tabs>
        <w:ind w:left="720" w:hanging="360"/>
      </w:pPr>
      <w:rPr>
        <w:i/>
      </w:rPr>
    </w:lvl>
    <w:lvl w:ilvl="1" w:tplc="F54E604A" w:tentative="1">
      <w:start w:val="1"/>
      <w:numFmt w:val="decimal"/>
      <w:lvlText w:val="%2)"/>
      <w:lvlJc w:val="left"/>
      <w:pPr>
        <w:tabs>
          <w:tab w:val="num" w:pos="1440"/>
        </w:tabs>
        <w:ind w:left="1440" w:hanging="360"/>
      </w:pPr>
    </w:lvl>
    <w:lvl w:ilvl="2" w:tplc="692E9CCC" w:tentative="1">
      <w:start w:val="1"/>
      <w:numFmt w:val="decimal"/>
      <w:lvlText w:val="%3)"/>
      <w:lvlJc w:val="left"/>
      <w:pPr>
        <w:tabs>
          <w:tab w:val="num" w:pos="2160"/>
        </w:tabs>
        <w:ind w:left="2160" w:hanging="360"/>
      </w:pPr>
    </w:lvl>
    <w:lvl w:ilvl="3" w:tplc="D25A3BFE" w:tentative="1">
      <w:start w:val="1"/>
      <w:numFmt w:val="decimal"/>
      <w:lvlText w:val="%4)"/>
      <w:lvlJc w:val="left"/>
      <w:pPr>
        <w:tabs>
          <w:tab w:val="num" w:pos="2880"/>
        </w:tabs>
        <w:ind w:left="2880" w:hanging="360"/>
      </w:pPr>
    </w:lvl>
    <w:lvl w:ilvl="4" w:tplc="11403B2C" w:tentative="1">
      <w:start w:val="1"/>
      <w:numFmt w:val="decimal"/>
      <w:lvlText w:val="%5)"/>
      <w:lvlJc w:val="left"/>
      <w:pPr>
        <w:tabs>
          <w:tab w:val="num" w:pos="3600"/>
        </w:tabs>
        <w:ind w:left="3600" w:hanging="360"/>
      </w:pPr>
    </w:lvl>
    <w:lvl w:ilvl="5" w:tplc="5F9676FE" w:tentative="1">
      <w:start w:val="1"/>
      <w:numFmt w:val="decimal"/>
      <w:lvlText w:val="%6)"/>
      <w:lvlJc w:val="left"/>
      <w:pPr>
        <w:tabs>
          <w:tab w:val="num" w:pos="4320"/>
        </w:tabs>
        <w:ind w:left="4320" w:hanging="360"/>
      </w:pPr>
    </w:lvl>
    <w:lvl w:ilvl="6" w:tplc="65AE626C" w:tentative="1">
      <w:start w:val="1"/>
      <w:numFmt w:val="decimal"/>
      <w:lvlText w:val="%7)"/>
      <w:lvlJc w:val="left"/>
      <w:pPr>
        <w:tabs>
          <w:tab w:val="num" w:pos="5040"/>
        </w:tabs>
        <w:ind w:left="5040" w:hanging="360"/>
      </w:pPr>
    </w:lvl>
    <w:lvl w:ilvl="7" w:tplc="598CD9F4" w:tentative="1">
      <w:start w:val="1"/>
      <w:numFmt w:val="decimal"/>
      <w:lvlText w:val="%8)"/>
      <w:lvlJc w:val="left"/>
      <w:pPr>
        <w:tabs>
          <w:tab w:val="num" w:pos="5760"/>
        </w:tabs>
        <w:ind w:left="5760" w:hanging="360"/>
      </w:pPr>
    </w:lvl>
    <w:lvl w:ilvl="8" w:tplc="E132F77E" w:tentative="1">
      <w:start w:val="1"/>
      <w:numFmt w:val="decimal"/>
      <w:lvlText w:val="%9)"/>
      <w:lvlJc w:val="left"/>
      <w:pPr>
        <w:tabs>
          <w:tab w:val="num" w:pos="6480"/>
        </w:tabs>
        <w:ind w:left="6480" w:hanging="360"/>
      </w:pPr>
    </w:lvl>
  </w:abstractNum>
  <w:abstractNum w:abstractNumId="45" w15:restartNumberingAfterBreak="0">
    <w:nsid w:val="3E2561B4"/>
    <w:multiLevelType w:val="hybridMultilevel"/>
    <w:tmpl w:val="23B06684"/>
    <w:lvl w:ilvl="0" w:tplc="0E18F1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0391A88"/>
    <w:multiLevelType w:val="hybridMultilevel"/>
    <w:tmpl w:val="0CACA2C0"/>
    <w:lvl w:ilvl="0" w:tplc="F32C7A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1D55757"/>
    <w:multiLevelType w:val="hybridMultilevel"/>
    <w:tmpl w:val="CE507E96"/>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15:restartNumberingAfterBreak="0">
    <w:nsid w:val="43E27DF0"/>
    <w:multiLevelType w:val="hybridMultilevel"/>
    <w:tmpl w:val="8A5ED940"/>
    <w:lvl w:ilvl="0" w:tplc="F32C7A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3ED20F7"/>
    <w:multiLevelType w:val="hybridMultilevel"/>
    <w:tmpl w:val="B03A5762"/>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0" w15:restartNumberingAfterBreak="0">
    <w:nsid w:val="45FE5743"/>
    <w:multiLevelType w:val="hybridMultilevel"/>
    <w:tmpl w:val="F148193C"/>
    <w:lvl w:ilvl="0" w:tplc="F32C7AC4">
      <w:start w:val="1"/>
      <w:numFmt w:val="bullet"/>
      <w:lvlText w:val=""/>
      <w:lvlJc w:val="left"/>
      <w:pPr>
        <w:ind w:left="1650" w:hanging="360"/>
      </w:pPr>
      <w:rPr>
        <w:rFonts w:ascii="Symbol" w:hAnsi="Symbol" w:hint="default"/>
      </w:rPr>
    </w:lvl>
    <w:lvl w:ilvl="1" w:tplc="986AB3B0">
      <w:numFmt w:val="bullet"/>
      <w:lvlText w:val=""/>
      <w:lvlJc w:val="left"/>
      <w:pPr>
        <w:ind w:left="3102" w:hanging="1092"/>
      </w:pPr>
      <w:rPr>
        <w:rFonts w:ascii="Symbol" w:eastAsia="Times New Roman" w:hAnsi="Symbol" w:cs="Times New Roman"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51" w15:restartNumberingAfterBreak="0">
    <w:nsid w:val="48AB089A"/>
    <w:multiLevelType w:val="hybridMultilevel"/>
    <w:tmpl w:val="63F4FA18"/>
    <w:lvl w:ilvl="0" w:tplc="F32C7AC4">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52" w15:restartNumberingAfterBreak="0">
    <w:nsid w:val="4E475061"/>
    <w:multiLevelType w:val="hybridMultilevel"/>
    <w:tmpl w:val="A0A6A162"/>
    <w:lvl w:ilvl="0" w:tplc="0419000F">
      <w:start w:val="1"/>
      <w:numFmt w:val="decimal"/>
      <w:lvlText w:val="%1."/>
      <w:lvlJc w:val="left"/>
      <w:pPr>
        <w:ind w:left="858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F250DF8"/>
    <w:multiLevelType w:val="hybridMultilevel"/>
    <w:tmpl w:val="37F86E50"/>
    <w:lvl w:ilvl="0" w:tplc="F32C7A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F6805AD"/>
    <w:multiLevelType w:val="multilevel"/>
    <w:tmpl w:val="4F6805A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5" w15:restartNumberingAfterBreak="0">
    <w:nsid w:val="515B5B3A"/>
    <w:multiLevelType w:val="hybridMultilevel"/>
    <w:tmpl w:val="5D281D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210013D"/>
    <w:multiLevelType w:val="hybridMultilevel"/>
    <w:tmpl w:val="9C563F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35D7114"/>
    <w:multiLevelType w:val="hybridMultilevel"/>
    <w:tmpl w:val="20ACE41A"/>
    <w:lvl w:ilvl="0" w:tplc="57560BF2">
      <w:start w:val="1"/>
      <w:numFmt w:val="decimal"/>
      <w:lvlText w:val="%1."/>
      <w:lvlJc w:val="left"/>
      <w:pPr>
        <w:ind w:left="1070" w:hanging="360"/>
      </w:pPr>
      <w:rPr>
        <w:rFonts w:hint="default"/>
        <w:b w:val="0"/>
        <w:color w:val="000000"/>
        <w:sz w:val="27"/>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8" w15:restartNumberingAfterBreak="0">
    <w:nsid w:val="54260461"/>
    <w:multiLevelType w:val="multilevel"/>
    <w:tmpl w:val="4FB09310"/>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9" w15:restartNumberingAfterBreak="0">
    <w:nsid w:val="54FC0581"/>
    <w:multiLevelType w:val="hybridMultilevel"/>
    <w:tmpl w:val="BE00A4E4"/>
    <w:lvl w:ilvl="0" w:tplc="62608D9A">
      <w:start w:val="1"/>
      <w:numFmt w:val="decimal"/>
      <w:lvlText w:val="%1)"/>
      <w:lvlJc w:val="left"/>
      <w:pPr>
        <w:ind w:left="5950" w:hanging="11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55F27B94"/>
    <w:multiLevelType w:val="multilevel"/>
    <w:tmpl w:val="541E6DC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575F2B9A"/>
    <w:multiLevelType w:val="hybridMultilevel"/>
    <w:tmpl w:val="D12AE67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59B71079"/>
    <w:multiLevelType w:val="hybridMultilevel"/>
    <w:tmpl w:val="DB2A6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9DD3267"/>
    <w:multiLevelType w:val="hybridMultilevel"/>
    <w:tmpl w:val="8CD43C0C"/>
    <w:lvl w:ilvl="0" w:tplc="F32C7AC4">
      <w:start w:val="1"/>
      <w:numFmt w:val="bullet"/>
      <w:lvlText w:val=""/>
      <w:lvlJc w:val="left"/>
      <w:pPr>
        <w:ind w:left="3338"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64" w15:restartNumberingAfterBreak="0">
    <w:nsid w:val="5BA17650"/>
    <w:multiLevelType w:val="hybridMultilevel"/>
    <w:tmpl w:val="D47EA1B8"/>
    <w:lvl w:ilvl="0" w:tplc="0419000F">
      <w:start w:val="1"/>
      <w:numFmt w:val="decimal"/>
      <w:lvlText w:val="%1."/>
      <w:lvlJc w:val="left"/>
      <w:pPr>
        <w:ind w:left="9716" w:hanging="360"/>
      </w:pPr>
      <w:rPr>
        <w:rFonts w:hint="default"/>
        <w:b w:val="0"/>
        <w:sz w:val="28"/>
        <w:szCs w:val="28"/>
      </w:rPr>
    </w:lvl>
    <w:lvl w:ilvl="1" w:tplc="04190019" w:tentative="1">
      <w:start w:val="1"/>
      <w:numFmt w:val="lowerLetter"/>
      <w:lvlText w:val="%2."/>
      <w:lvlJc w:val="left"/>
      <w:pPr>
        <w:ind w:left="10293" w:hanging="360"/>
      </w:pPr>
    </w:lvl>
    <w:lvl w:ilvl="2" w:tplc="0419001B" w:tentative="1">
      <w:start w:val="1"/>
      <w:numFmt w:val="lowerRoman"/>
      <w:lvlText w:val="%3."/>
      <w:lvlJc w:val="right"/>
      <w:pPr>
        <w:ind w:left="11013" w:hanging="180"/>
      </w:pPr>
    </w:lvl>
    <w:lvl w:ilvl="3" w:tplc="0419000F" w:tentative="1">
      <w:start w:val="1"/>
      <w:numFmt w:val="decimal"/>
      <w:lvlText w:val="%4."/>
      <w:lvlJc w:val="left"/>
      <w:pPr>
        <w:ind w:left="11733" w:hanging="360"/>
      </w:pPr>
    </w:lvl>
    <w:lvl w:ilvl="4" w:tplc="04190019" w:tentative="1">
      <w:start w:val="1"/>
      <w:numFmt w:val="lowerLetter"/>
      <w:lvlText w:val="%5."/>
      <w:lvlJc w:val="left"/>
      <w:pPr>
        <w:ind w:left="12453" w:hanging="360"/>
      </w:pPr>
    </w:lvl>
    <w:lvl w:ilvl="5" w:tplc="0419001B" w:tentative="1">
      <w:start w:val="1"/>
      <w:numFmt w:val="lowerRoman"/>
      <w:lvlText w:val="%6."/>
      <w:lvlJc w:val="right"/>
      <w:pPr>
        <w:ind w:left="13173" w:hanging="180"/>
      </w:pPr>
    </w:lvl>
    <w:lvl w:ilvl="6" w:tplc="0419000F" w:tentative="1">
      <w:start w:val="1"/>
      <w:numFmt w:val="decimal"/>
      <w:lvlText w:val="%7."/>
      <w:lvlJc w:val="left"/>
      <w:pPr>
        <w:ind w:left="13893" w:hanging="360"/>
      </w:pPr>
    </w:lvl>
    <w:lvl w:ilvl="7" w:tplc="04190019" w:tentative="1">
      <w:start w:val="1"/>
      <w:numFmt w:val="lowerLetter"/>
      <w:lvlText w:val="%8."/>
      <w:lvlJc w:val="left"/>
      <w:pPr>
        <w:ind w:left="14613" w:hanging="360"/>
      </w:pPr>
    </w:lvl>
    <w:lvl w:ilvl="8" w:tplc="0419001B" w:tentative="1">
      <w:start w:val="1"/>
      <w:numFmt w:val="lowerRoman"/>
      <w:lvlText w:val="%9."/>
      <w:lvlJc w:val="right"/>
      <w:pPr>
        <w:ind w:left="15333" w:hanging="180"/>
      </w:pPr>
    </w:lvl>
  </w:abstractNum>
  <w:abstractNum w:abstractNumId="65" w15:restartNumberingAfterBreak="0">
    <w:nsid w:val="5C114F80"/>
    <w:multiLevelType w:val="hybridMultilevel"/>
    <w:tmpl w:val="BE9033A8"/>
    <w:lvl w:ilvl="0" w:tplc="8988C0B0">
      <w:start w:val="1"/>
      <w:numFmt w:val="decimal"/>
      <w:lvlText w:val="%1"/>
      <w:lvlJc w:val="left"/>
      <w:pPr>
        <w:ind w:left="1429" w:hanging="360"/>
      </w:pPr>
      <w:rPr>
        <w:rFonts w:ascii="Times New Roman" w:hAnsi="Times New Roman" w:cs="Times New Roman" w:hint="default"/>
        <w:b w:val="0"/>
        <w:color w:val="auto"/>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5C492439"/>
    <w:multiLevelType w:val="hybridMultilevel"/>
    <w:tmpl w:val="EA24E8FA"/>
    <w:lvl w:ilvl="0" w:tplc="0419000F">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67" w15:restartNumberingAfterBreak="0">
    <w:nsid w:val="5F076881"/>
    <w:multiLevelType w:val="hybridMultilevel"/>
    <w:tmpl w:val="DA242EF0"/>
    <w:lvl w:ilvl="0" w:tplc="87761A8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15:restartNumberingAfterBreak="0">
    <w:nsid w:val="5FD246B9"/>
    <w:multiLevelType w:val="multilevel"/>
    <w:tmpl w:val="5FD246B9"/>
    <w:lvl w:ilvl="0">
      <w:start w:val="1"/>
      <w:numFmt w:val="decimal"/>
      <w:lvlText w:val="%1)"/>
      <w:lvlJc w:val="left"/>
      <w:pPr>
        <w:ind w:left="1068" w:hanging="360"/>
      </w:pPr>
      <w:rPr>
        <w:rFonts w:hint="default"/>
        <w:sz w:val="28"/>
        <w:szCs w:val="28"/>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9" w15:restartNumberingAfterBreak="0">
    <w:nsid w:val="5FFC0EF9"/>
    <w:multiLevelType w:val="hybridMultilevel"/>
    <w:tmpl w:val="4E825DDC"/>
    <w:lvl w:ilvl="0" w:tplc="F32C7AC4">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0" w15:restartNumberingAfterBreak="0">
    <w:nsid w:val="606F3A92"/>
    <w:multiLevelType w:val="hybridMultilevel"/>
    <w:tmpl w:val="51CA4D94"/>
    <w:lvl w:ilvl="0" w:tplc="F32C7AC4">
      <w:start w:val="1"/>
      <w:numFmt w:val="bullet"/>
      <w:lvlText w:val=""/>
      <w:lvlJc w:val="left"/>
      <w:pPr>
        <w:ind w:left="4046" w:hanging="360"/>
      </w:pPr>
      <w:rPr>
        <w:rFonts w:ascii="Symbol" w:hAnsi="Symbol" w:hint="default"/>
      </w:rPr>
    </w:lvl>
    <w:lvl w:ilvl="1" w:tplc="04190003" w:tentative="1">
      <w:start w:val="1"/>
      <w:numFmt w:val="bullet"/>
      <w:lvlText w:val="o"/>
      <w:lvlJc w:val="left"/>
      <w:pPr>
        <w:ind w:left="4766" w:hanging="360"/>
      </w:pPr>
      <w:rPr>
        <w:rFonts w:ascii="Courier New" w:hAnsi="Courier New" w:cs="Courier New" w:hint="default"/>
      </w:rPr>
    </w:lvl>
    <w:lvl w:ilvl="2" w:tplc="04190005" w:tentative="1">
      <w:start w:val="1"/>
      <w:numFmt w:val="bullet"/>
      <w:lvlText w:val=""/>
      <w:lvlJc w:val="left"/>
      <w:pPr>
        <w:ind w:left="5486" w:hanging="360"/>
      </w:pPr>
      <w:rPr>
        <w:rFonts w:ascii="Wingdings" w:hAnsi="Wingdings" w:hint="default"/>
      </w:rPr>
    </w:lvl>
    <w:lvl w:ilvl="3" w:tplc="04190001" w:tentative="1">
      <w:start w:val="1"/>
      <w:numFmt w:val="bullet"/>
      <w:lvlText w:val=""/>
      <w:lvlJc w:val="left"/>
      <w:pPr>
        <w:ind w:left="6206" w:hanging="360"/>
      </w:pPr>
      <w:rPr>
        <w:rFonts w:ascii="Symbol" w:hAnsi="Symbol" w:hint="default"/>
      </w:rPr>
    </w:lvl>
    <w:lvl w:ilvl="4" w:tplc="04190003" w:tentative="1">
      <w:start w:val="1"/>
      <w:numFmt w:val="bullet"/>
      <w:lvlText w:val="o"/>
      <w:lvlJc w:val="left"/>
      <w:pPr>
        <w:ind w:left="6926" w:hanging="360"/>
      </w:pPr>
      <w:rPr>
        <w:rFonts w:ascii="Courier New" w:hAnsi="Courier New" w:cs="Courier New" w:hint="default"/>
      </w:rPr>
    </w:lvl>
    <w:lvl w:ilvl="5" w:tplc="04190005" w:tentative="1">
      <w:start w:val="1"/>
      <w:numFmt w:val="bullet"/>
      <w:lvlText w:val=""/>
      <w:lvlJc w:val="left"/>
      <w:pPr>
        <w:ind w:left="7646" w:hanging="360"/>
      </w:pPr>
      <w:rPr>
        <w:rFonts w:ascii="Wingdings" w:hAnsi="Wingdings" w:hint="default"/>
      </w:rPr>
    </w:lvl>
    <w:lvl w:ilvl="6" w:tplc="04190001" w:tentative="1">
      <w:start w:val="1"/>
      <w:numFmt w:val="bullet"/>
      <w:lvlText w:val=""/>
      <w:lvlJc w:val="left"/>
      <w:pPr>
        <w:ind w:left="8366" w:hanging="360"/>
      </w:pPr>
      <w:rPr>
        <w:rFonts w:ascii="Symbol" w:hAnsi="Symbol" w:hint="default"/>
      </w:rPr>
    </w:lvl>
    <w:lvl w:ilvl="7" w:tplc="04190003" w:tentative="1">
      <w:start w:val="1"/>
      <w:numFmt w:val="bullet"/>
      <w:lvlText w:val="o"/>
      <w:lvlJc w:val="left"/>
      <w:pPr>
        <w:ind w:left="9086" w:hanging="360"/>
      </w:pPr>
      <w:rPr>
        <w:rFonts w:ascii="Courier New" w:hAnsi="Courier New" w:cs="Courier New" w:hint="default"/>
      </w:rPr>
    </w:lvl>
    <w:lvl w:ilvl="8" w:tplc="04190005" w:tentative="1">
      <w:start w:val="1"/>
      <w:numFmt w:val="bullet"/>
      <w:lvlText w:val=""/>
      <w:lvlJc w:val="left"/>
      <w:pPr>
        <w:ind w:left="9806" w:hanging="360"/>
      </w:pPr>
      <w:rPr>
        <w:rFonts w:ascii="Wingdings" w:hAnsi="Wingdings" w:hint="default"/>
      </w:rPr>
    </w:lvl>
  </w:abstractNum>
  <w:abstractNum w:abstractNumId="71" w15:restartNumberingAfterBreak="0">
    <w:nsid w:val="621935FC"/>
    <w:multiLevelType w:val="hybridMultilevel"/>
    <w:tmpl w:val="88B85AEA"/>
    <w:lvl w:ilvl="0" w:tplc="0419000F">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72" w15:restartNumberingAfterBreak="0">
    <w:nsid w:val="642E1801"/>
    <w:multiLevelType w:val="hybridMultilevel"/>
    <w:tmpl w:val="D56E5CFE"/>
    <w:lvl w:ilvl="0" w:tplc="0419000F">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73" w15:restartNumberingAfterBreak="0">
    <w:nsid w:val="648F0B6E"/>
    <w:multiLevelType w:val="hybridMultilevel"/>
    <w:tmpl w:val="32C4DF3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15:restartNumberingAfterBreak="0">
    <w:nsid w:val="6918796C"/>
    <w:multiLevelType w:val="hybridMultilevel"/>
    <w:tmpl w:val="0A9C510E"/>
    <w:lvl w:ilvl="0" w:tplc="169CDC84">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959451E"/>
    <w:multiLevelType w:val="hybridMultilevel"/>
    <w:tmpl w:val="A35EE7E8"/>
    <w:lvl w:ilvl="0" w:tplc="0E18F1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6ADC43D7"/>
    <w:multiLevelType w:val="hybridMultilevel"/>
    <w:tmpl w:val="C250122A"/>
    <w:lvl w:ilvl="0" w:tplc="F32C7AC4">
      <w:start w:val="1"/>
      <w:numFmt w:val="bullet"/>
      <w:lvlText w:val=""/>
      <w:lvlJc w:val="left"/>
      <w:pPr>
        <w:ind w:left="361" w:hanging="360"/>
      </w:pPr>
      <w:rPr>
        <w:rFonts w:ascii="Symbol" w:hAnsi="Symbol" w:hint="default"/>
      </w:rPr>
    </w:lvl>
    <w:lvl w:ilvl="1" w:tplc="04190003" w:tentative="1">
      <w:start w:val="1"/>
      <w:numFmt w:val="bullet"/>
      <w:lvlText w:val="o"/>
      <w:lvlJc w:val="left"/>
      <w:pPr>
        <w:ind w:left="1081" w:hanging="360"/>
      </w:pPr>
      <w:rPr>
        <w:rFonts w:ascii="Courier New" w:hAnsi="Courier New" w:cs="Courier New" w:hint="default"/>
      </w:rPr>
    </w:lvl>
    <w:lvl w:ilvl="2" w:tplc="04190005" w:tentative="1">
      <w:start w:val="1"/>
      <w:numFmt w:val="bullet"/>
      <w:lvlText w:val=""/>
      <w:lvlJc w:val="left"/>
      <w:pPr>
        <w:ind w:left="1801" w:hanging="360"/>
      </w:pPr>
      <w:rPr>
        <w:rFonts w:ascii="Wingdings" w:hAnsi="Wingdings" w:hint="default"/>
      </w:rPr>
    </w:lvl>
    <w:lvl w:ilvl="3" w:tplc="04190001" w:tentative="1">
      <w:start w:val="1"/>
      <w:numFmt w:val="bullet"/>
      <w:lvlText w:val=""/>
      <w:lvlJc w:val="left"/>
      <w:pPr>
        <w:ind w:left="2521" w:hanging="360"/>
      </w:pPr>
      <w:rPr>
        <w:rFonts w:ascii="Symbol" w:hAnsi="Symbol" w:hint="default"/>
      </w:rPr>
    </w:lvl>
    <w:lvl w:ilvl="4" w:tplc="04190003" w:tentative="1">
      <w:start w:val="1"/>
      <w:numFmt w:val="bullet"/>
      <w:lvlText w:val="o"/>
      <w:lvlJc w:val="left"/>
      <w:pPr>
        <w:ind w:left="3241" w:hanging="360"/>
      </w:pPr>
      <w:rPr>
        <w:rFonts w:ascii="Courier New" w:hAnsi="Courier New" w:cs="Courier New" w:hint="default"/>
      </w:rPr>
    </w:lvl>
    <w:lvl w:ilvl="5" w:tplc="04190005" w:tentative="1">
      <w:start w:val="1"/>
      <w:numFmt w:val="bullet"/>
      <w:lvlText w:val=""/>
      <w:lvlJc w:val="left"/>
      <w:pPr>
        <w:ind w:left="3961" w:hanging="360"/>
      </w:pPr>
      <w:rPr>
        <w:rFonts w:ascii="Wingdings" w:hAnsi="Wingdings" w:hint="default"/>
      </w:rPr>
    </w:lvl>
    <w:lvl w:ilvl="6" w:tplc="04190001" w:tentative="1">
      <w:start w:val="1"/>
      <w:numFmt w:val="bullet"/>
      <w:lvlText w:val=""/>
      <w:lvlJc w:val="left"/>
      <w:pPr>
        <w:ind w:left="4681" w:hanging="360"/>
      </w:pPr>
      <w:rPr>
        <w:rFonts w:ascii="Symbol" w:hAnsi="Symbol" w:hint="default"/>
      </w:rPr>
    </w:lvl>
    <w:lvl w:ilvl="7" w:tplc="04190003" w:tentative="1">
      <w:start w:val="1"/>
      <w:numFmt w:val="bullet"/>
      <w:lvlText w:val="o"/>
      <w:lvlJc w:val="left"/>
      <w:pPr>
        <w:ind w:left="5401" w:hanging="360"/>
      </w:pPr>
      <w:rPr>
        <w:rFonts w:ascii="Courier New" w:hAnsi="Courier New" w:cs="Courier New" w:hint="default"/>
      </w:rPr>
    </w:lvl>
    <w:lvl w:ilvl="8" w:tplc="04190005" w:tentative="1">
      <w:start w:val="1"/>
      <w:numFmt w:val="bullet"/>
      <w:lvlText w:val=""/>
      <w:lvlJc w:val="left"/>
      <w:pPr>
        <w:ind w:left="6121" w:hanging="360"/>
      </w:pPr>
      <w:rPr>
        <w:rFonts w:ascii="Wingdings" w:hAnsi="Wingdings" w:hint="default"/>
      </w:rPr>
    </w:lvl>
  </w:abstractNum>
  <w:abstractNum w:abstractNumId="77" w15:restartNumberingAfterBreak="0">
    <w:nsid w:val="6C9301B4"/>
    <w:multiLevelType w:val="hybridMultilevel"/>
    <w:tmpl w:val="11D6BBD0"/>
    <w:lvl w:ilvl="0" w:tplc="F32C7AC4">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78" w15:restartNumberingAfterBreak="0">
    <w:nsid w:val="6E284E7F"/>
    <w:multiLevelType w:val="hybridMultilevel"/>
    <w:tmpl w:val="3D069FB2"/>
    <w:lvl w:ilvl="0" w:tplc="0E18F1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720A396C"/>
    <w:multiLevelType w:val="hybridMultilevel"/>
    <w:tmpl w:val="2648DC3E"/>
    <w:lvl w:ilvl="0" w:tplc="F32C7AC4">
      <w:start w:val="1"/>
      <w:numFmt w:val="bullet"/>
      <w:lvlText w:val=""/>
      <w:lvlJc w:val="left"/>
      <w:pPr>
        <w:ind w:left="7164" w:hanging="360"/>
      </w:pPr>
      <w:rPr>
        <w:rFonts w:ascii="Symbol" w:hAnsi="Symbol" w:hint="default"/>
      </w:rPr>
    </w:lvl>
    <w:lvl w:ilvl="1" w:tplc="20000003" w:tentative="1">
      <w:start w:val="1"/>
      <w:numFmt w:val="bullet"/>
      <w:lvlText w:val="o"/>
      <w:lvlJc w:val="left"/>
      <w:pPr>
        <w:ind w:left="7884" w:hanging="360"/>
      </w:pPr>
      <w:rPr>
        <w:rFonts w:ascii="Courier New" w:hAnsi="Courier New" w:cs="Courier New" w:hint="default"/>
      </w:rPr>
    </w:lvl>
    <w:lvl w:ilvl="2" w:tplc="20000005" w:tentative="1">
      <w:start w:val="1"/>
      <w:numFmt w:val="bullet"/>
      <w:lvlText w:val=""/>
      <w:lvlJc w:val="left"/>
      <w:pPr>
        <w:ind w:left="8604" w:hanging="360"/>
      </w:pPr>
      <w:rPr>
        <w:rFonts w:ascii="Wingdings" w:hAnsi="Wingdings" w:hint="default"/>
      </w:rPr>
    </w:lvl>
    <w:lvl w:ilvl="3" w:tplc="20000001" w:tentative="1">
      <w:start w:val="1"/>
      <w:numFmt w:val="bullet"/>
      <w:lvlText w:val=""/>
      <w:lvlJc w:val="left"/>
      <w:pPr>
        <w:ind w:left="9324" w:hanging="360"/>
      </w:pPr>
      <w:rPr>
        <w:rFonts w:ascii="Symbol" w:hAnsi="Symbol" w:hint="default"/>
      </w:rPr>
    </w:lvl>
    <w:lvl w:ilvl="4" w:tplc="20000003" w:tentative="1">
      <w:start w:val="1"/>
      <w:numFmt w:val="bullet"/>
      <w:lvlText w:val="o"/>
      <w:lvlJc w:val="left"/>
      <w:pPr>
        <w:ind w:left="10044" w:hanging="360"/>
      </w:pPr>
      <w:rPr>
        <w:rFonts w:ascii="Courier New" w:hAnsi="Courier New" w:cs="Courier New" w:hint="default"/>
      </w:rPr>
    </w:lvl>
    <w:lvl w:ilvl="5" w:tplc="20000005" w:tentative="1">
      <w:start w:val="1"/>
      <w:numFmt w:val="bullet"/>
      <w:lvlText w:val=""/>
      <w:lvlJc w:val="left"/>
      <w:pPr>
        <w:ind w:left="10764" w:hanging="360"/>
      </w:pPr>
      <w:rPr>
        <w:rFonts w:ascii="Wingdings" w:hAnsi="Wingdings" w:hint="default"/>
      </w:rPr>
    </w:lvl>
    <w:lvl w:ilvl="6" w:tplc="20000001" w:tentative="1">
      <w:start w:val="1"/>
      <w:numFmt w:val="bullet"/>
      <w:lvlText w:val=""/>
      <w:lvlJc w:val="left"/>
      <w:pPr>
        <w:ind w:left="11484" w:hanging="360"/>
      </w:pPr>
      <w:rPr>
        <w:rFonts w:ascii="Symbol" w:hAnsi="Symbol" w:hint="default"/>
      </w:rPr>
    </w:lvl>
    <w:lvl w:ilvl="7" w:tplc="20000003" w:tentative="1">
      <w:start w:val="1"/>
      <w:numFmt w:val="bullet"/>
      <w:lvlText w:val="o"/>
      <w:lvlJc w:val="left"/>
      <w:pPr>
        <w:ind w:left="12204" w:hanging="360"/>
      </w:pPr>
      <w:rPr>
        <w:rFonts w:ascii="Courier New" w:hAnsi="Courier New" w:cs="Courier New" w:hint="default"/>
      </w:rPr>
    </w:lvl>
    <w:lvl w:ilvl="8" w:tplc="20000005" w:tentative="1">
      <w:start w:val="1"/>
      <w:numFmt w:val="bullet"/>
      <w:lvlText w:val=""/>
      <w:lvlJc w:val="left"/>
      <w:pPr>
        <w:ind w:left="12924" w:hanging="360"/>
      </w:pPr>
      <w:rPr>
        <w:rFonts w:ascii="Wingdings" w:hAnsi="Wingdings" w:hint="default"/>
      </w:rPr>
    </w:lvl>
  </w:abstractNum>
  <w:abstractNum w:abstractNumId="80" w15:restartNumberingAfterBreak="0">
    <w:nsid w:val="725576A2"/>
    <w:multiLevelType w:val="hybridMultilevel"/>
    <w:tmpl w:val="D61EF6BC"/>
    <w:lvl w:ilvl="0" w:tplc="0419000F">
      <w:start w:val="1"/>
      <w:numFmt w:val="decimal"/>
      <w:lvlText w:val="%1."/>
      <w:lvlJc w:val="left"/>
      <w:pPr>
        <w:ind w:left="1068" w:hanging="360"/>
      </w:pPr>
      <w:rPr>
        <w:rFonts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1" w15:restartNumberingAfterBreak="0">
    <w:nsid w:val="72C124D5"/>
    <w:multiLevelType w:val="hybridMultilevel"/>
    <w:tmpl w:val="774880A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15:restartNumberingAfterBreak="0">
    <w:nsid w:val="72E7548E"/>
    <w:multiLevelType w:val="multilevel"/>
    <w:tmpl w:val="72E7548E"/>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3" w:hanging="432"/>
      </w:pPr>
      <w:rPr>
        <w:rFonts w:hint="default"/>
        <w:color w:val="000000"/>
      </w:rPr>
    </w:lvl>
    <w:lvl w:ilvl="2">
      <w:start w:val="1"/>
      <w:numFmt w:val="decimal"/>
      <w:isLgl/>
      <w:lvlText w:val="%1.%2.%3"/>
      <w:lvlJc w:val="left"/>
      <w:pPr>
        <w:ind w:left="2062" w:hanging="720"/>
      </w:pPr>
      <w:rPr>
        <w:rFonts w:hint="default"/>
        <w:color w:val="000000"/>
      </w:rPr>
    </w:lvl>
    <w:lvl w:ilvl="3">
      <w:start w:val="1"/>
      <w:numFmt w:val="decimal"/>
      <w:isLgl/>
      <w:lvlText w:val="%1.%2.%3.%4"/>
      <w:lvlJc w:val="left"/>
      <w:pPr>
        <w:ind w:left="2913" w:hanging="1080"/>
      </w:pPr>
      <w:rPr>
        <w:rFonts w:hint="default"/>
        <w:color w:val="000000"/>
      </w:rPr>
    </w:lvl>
    <w:lvl w:ilvl="4">
      <w:start w:val="1"/>
      <w:numFmt w:val="decimal"/>
      <w:isLgl/>
      <w:lvlText w:val="%1.%2.%3.%4.%5"/>
      <w:lvlJc w:val="left"/>
      <w:pPr>
        <w:ind w:left="3404" w:hanging="1080"/>
      </w:pPr>
      <w:rPr>
        <w:rFonts w:hint="default"/>
        <w:color w:val="000000"/>
      </w:rPr>
    </w:lvl>
    <w:lvl w:ilvl="5">
      <w:start w:val="1"/>
      <w:numFmt w:val="decimal"/>
      <w:isLgl/>
      <w:lvlText w:val="%1.%2.%3.%4.%5.%6"/>
      <w:lvlJc w:val="left"/>
      <w:pPr>
        <w:ind w:left="4255" w:hanging="1440"/>
      </w:pPr>
      <w:rPr>
        <w:rFonts w:hint="default"/>
        <w:color w:val="000000"/>
      </w:rPr>
    </w:lvl>
    <w:lvl w:ilvl="6">
      <w:start w:val="1"/>
      <w:numFmt w:val="decimal"/>
      <w:isLgl/>
      <w:lvlText w:val="%1.%2.%3.%4.%5.%6.%7"/>
      <w:lvlJc w:val="left"/>
      <w:pPr>
        <w:ind w:left="4746" w:hanging="1440"/>
      </w:pPr>
      <w:rPr>
        <w:rFonts w:hint="default"/>
        <w:color w:val="000000"/>
      </w:rPr>
    </w:lvl>
    <w:lvl w:ilvl="7">
      <w:start w:val="1"/>
      <w:numFmt w:val="decimal"/>
      <w:isLgl/>
      <w:lvlText w:val="%1.%2.%3.%4.%5.%6.%7.%8"/>
      <w:lvlJc w:val="left"/>
      <w:pPr>
        <w:ind w:left="5597" w:hanging="1800"/>
      </w:pPr>
      <w:rPr>
        <w:rFonts w:hint="default"/>
        <w:color w:val="000000"/>
      </w:rPr>
    </w:lvl>
    <w:lvl w:ilvl="8">
      <w:start w:val="1"/>
      <w:numFmt w:val="decimal"/>
      <w:isLgl/>
      <w:lvlText w:val="%1.%2.%3.%4.%5.%6.%7.%8.%9"/>
      <w:lvlJc w:val="left"/>
      <w:pPr>
        <w:ind w:left="6448" w:hanging="2160"/>
      </w:pPr>
      <w:rPr>
        <w:rFonts w:hint="default"/>
        <w:color w:val="000000"/>
      </w:rPr>
    </w:lvl>
  </w:abstractNum>
  <w:abstractNum w:abstractNumId="83" w15:restartNumberingAfterBreak="0">
    <w:nsid w:val="73B243F8"/>
    <w:multiLevelType w:val="hybridMultilevel"/>
    <w:tmpl w:val="8F32DA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5D53C0A"/>
    <w:multiLevelType w:val="hybridMultilevel"/>
    <w:tmpl w:val="396E954A"/>
    <w:lvl w:ilvl="0" w:tplc="F32C7A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88A184E"/>
    <w:multiLevelType w:val="hybridMultilevel"/>
    <w:tmpl w:val="422035E2"/>
    <w:lvl w:ilvl="0" w:tplc="F32C7A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97A040F"/>
    <w:multiLevelType w:val="multilevel"/>
    <w:tmpl w:val="797A040F"/>
    <w:lvl w:ilvl="0">
      <w:start w:val="1"/>
      <w:numFmt w:val="bullet"/>
      <w:lvlText w:val=""/>
      <w:lvlJc w:val="left"/>
      <w:pPr>
        <w:ind w:left="1505" w:hanging="360"/>
      </w:pPr>
      <w:rPr>
        <w:rFonts w:ascii="Symbol" w:hAnsi="Symbol" w:hint="default"/>
      </w:rPr>
    </w:lvl>
    <w:lvl w:ilvl="1">
      <w:start w:val="1"/>
      <w:numFmt w:val="bullet"/>
      <w:lvlText w:val="o"/>
      <w:lvlJc w:val="left"/>
      <w:pPr>
        <w:ind w:left="2225" w:hanging="360"/>
      </w:pPr>
      <w:rPr>
        <w:rFonts w:ascii="Courier New" w:hAnsi="Courier New" w:cs="Courier New" w:hint="default"/>
      </w:rPr>
    </w:lvl>
    <w:lvl w:ilvl="2">
      <w:start w:val="1"/>
      <w:numFmt w:val="bullet"/>
      <w:lvlText w:val=""/>
      <w:lvlJc w:val="left"/>
      <w:pPr>
        <w:ind w:left="2945" w:hanging="360"/>
      </w:pPr>
      <w:rPr>
        <w:rFonts w:ascii="Wingdings" w:hAnsi="Wingdings" w:hint="default"/>
      </w:rPr>
    </w:lvl>
    <w:lvl w:ilvl="3">
      <w:start w:val="1"/>
      <w:numFmt w:val="bullet"/>
      <w:lvlText w:val=""/>
      <w:lvlJc w:val="left"/>
      <w:pPr>
        <w:ind w:left="3665" w:hanging="360"/>
      </w:pPr>
      <w:rPr>
        <w:rFonts w:ascii="Symbol" w:hAnsi="Symbol" w:hint="default"/>
      </w:rPr>
    </w:lvl>
    <w:lvl w:ilvl="4">
      <w:start w:val="1"/>
      <w:numFmt w:val="bullet"/>
      <w:lvlText w:val="o"/>
      <w:lvlJc w:val="left"/>
      <w:pPr>
        <w:ind w:left="4385" w:hanging="360"/>
      </w:pPr>
      <w:rPr>
        <w:rFonts w:ascii="Courier New" w:hAnsi="Courier New" w:cs="Courier New" w:hint="default"/>
      </w:rPr>
    </w:lvl>
    <w:lvl w:ilvl="5">
      <w:start w:val="1"/>
      <w:numFmt w:val="bullet"/>
      <w:lvlText w:val=""/>
      <w:lvlJc w:val="left"/>
      <w:pPr>
        <w:ind w:left="5105" w:hanging="360"/>
      </w:pPr>
      <w:rPr>
        <w:rFonts w:ascii="Wingdings" w:hAnsi="Wingdings" w:hint="default"/>
      </w:rPr>
    </w:lvl>
    <w:lvl w:ilvl="6">
      <w:start w:val="1"/>
      <w:numFmt w:val="bullet"/>
      <w:lvlText w:val=""/>
      <w:lvlJc w:val="left"/>
      <w:pPr>
        <w:ind w:left="5825" w:hanging="360"/>
      </w:pPr>
      <w:rPr>
        <w:rFonts w:ascii="Symbol" w:hAnsi="Symbol" w:hint="default"/>
      </w:rPr>
    </w:lvl>
    <w:lvl w:ilvl="7">
      <w:start w:val="1"/>
      <w:numFmt w:val="bullet"/>
      <w:lvlText w:val="o"/>
      <w:lvlJc w:val="left"/>
      <w:pPr>
        <w:ind w:left="6545" w:hanging="360"/>
      </w:pPr>
      <w:rPr>
        <w:rFonts w:ascii="Courier New" w:hAnsi="Courier New" w:cs="Courier New" w:hint="default"/>
      </w:rPr>
    </w:lvl>
    <w:lvl w:ilvl="8">
      <w:start w:val="1"/>
      <w:numFmt w:val="bullet"/>
      <w:lvlText w:val=""/>
      <w:lvlJc w:val="left"/>
      <w:pPr>
        <w:ind w:left="7265" w:hanging="360"/>
      </w:pPr>
      <w:rPr>
        <w:rFonts w:ascii="Wingdings" w:hAnsi="Wingdings" w:hint="default"/>
      </w:rPr>
    </w:lvl>
  </w:abstractNum>
  <w:abstractNum w:abstractNumId="87" w15:restartNumberingAfterBreak="0">
    <w:nsid w:val="7B177EF1"/>
    <w:multiLevelType w:val="hybridMultilevel"/>
    <w:tmpl w:val="8F32DA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C1E653C"/>
    <w:multiLevelType w:val="multilevel"/>
    <w:tmpl w:val="EAB235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3"/>
  </w:num>
  <w:num w:numId="2">
    <w:abstractNumId w:val="56"/>
  </w:num>
  <w:num w:numId="3">
    <w:abstractNumId w:val="45"/>
  </w:num>
  <w:num w:numId="4">
    <w:abstractNumId w:val="26"/>
  </w:num>
  <w:num w:numId="5">
    <w:abstractNumId w:val="82"/>
  </w:num>
  <w:num w:numId="6">
    <w:abstractNumId w:val="68"/>
  </w:num>
  <w:num w:numId="7">
    <w:abstractNumId w:val="84"/>
  </w:num>
  <w:num w:numId="8">
    <w:abstractNumId w:val="21"/>
  </w:num>
  <w:num w:numId="9">
    <w:abstractNumId w:val="79"/>
  </w:num>
  <w:num w:numId="10">
    <w:abstractNumId w:val="59"/>
  </w:num>
  <w:num w:numId="11">
    <w:abstractNumId w:val="33"/>
  </w:num>
  <w:num w:numId="12">
    <w:abstractNumId w:val="57"/>
  </w:num>
  <w:num w:numId="13">
    <w:abstractNumId w:val="60"/>
  </w:num>
  <w:num w:numId="14">
    <w:abstractNumId w:val="70"/>
  </w:num>
  <w:num w:numId="15">
    <w:abstractNumId w:val="31"/>
  </w:num>
  <w:num w:numId="16">
    <w:abstractNumId w:val="69"/>
  </w:num>
  <w:num w:numId="17">
    <w:abstractNumId w:val="63"/>
  </w:num>
  <w:num w:numId="18">
    <w:abstractNumId w:val="72"/>
  </w:num>
  <w:num w:numId="19">
    <w:abstractNumId w:val="54"/>
  </w:num>
  <w:num w:numId="20">
    <w:abstractNumId w:val="77"/>
  </w:num>
  <w:num w:numId="21">
    <w:abstractNumId w:val="51"/>
  </w:num>
  <w:num w:numId="22">
    <w:abstractNumId w:val="6"/>
  </w:num>
  <w:num w:numId="23">
    <w:abstractNumId w:val="27"/>
  </w:num>
  <w:num w:numId="24">
    <w:abstractNumId w:val="78"/>
  </w:num>
  <w:num w:numId="25">
    <w:abstractNumId w:val="35"/>
  </w:num>
  <w:num w:numId="26">
    <w:abstractNumId w:val="49"/>
  </w:num>
  <w:num w:numId="27">
    <w:abstractNumId w:val="9"/>
  </w:num>
  <w:num w:numId="28">
    <w:abstractNumId w:val="36"/>
  </w:num>
  <w:num w:numId="29">
    <w:abstractNumId w:val="5"/>
  </w:num>
  <w:num w:numId="30">
    <w:abstractNumId w:val="16"/>
  </w:num>
  <w:num w:numId="31">
    <w:abstractNumId w:val="42"/>
  </w:num>
  <w:num w:numId="32">
    <w:abstractNumId w:val="85"/>
  </w:num>
  <w:num w:numId="33">
    <w:abstractNumId w:val="10"/>
  </w:num>
  <w:num w:numId="34">
    <w:abstractNumId w:val="53"/>
  </w:num>
  <w:num w:numId="35">
    <w:abstractNumId w:val="8"/>
  </w:num>
  <w:num w:numId="36">
    <w:abstractNumId w:val="17"/>
  </w:num>
  <w:num w:numId="37">
    <w:abstractNumId w:val="47"/>
  </w:num>
  <w:num w:numId="38">
    <w:abstractNumId w:val="15"/>
  </w:num>
  <w:num w:numId="39">
    <w:abstractNumId w:val="29"/>
  </w:num>
  <w:num w:numId="40">
    <w:abstractNumId w:val="40"/>
  </w:num>
  <w:num w:numId="41">
    <w:abstractNumId w:val="46"/>
  </w:num>
  <w:num w:numId="42">
    <w:abstractNumId w:val="74"/>
  </w:num>
  <w:num w:numId="43">
    <w:abstractNumId w:val="41"/>
  </w:num>
  <w:num w:numId="44">
    <w:abstractNumId w:val="61"/>
  </w:num>
  <w:num w:numId="45">
    <w:abstractNumId w:val="28"/>
  </w:num>
  <w:num w:numId="46">
    <w:abstractNumId w:val="11"/>
  </w:num>
  <w:num w:numId="47">
    <w:abstractNumId w:val="55"/>
  </w:num>
  <w:num w:numId="48">
    <w:abstractNumId w:val="30"/>
  </w:num>
  <w:num w:numId="49">
    <w:abstractNumId w:val="75"/>
  </w:num>
  <w:num w:numId="50">
    <w:abstractNumId w:val="50"/>
  </w:num>
  <w:num w:numId="51">
    <w:abstractNumId w:val="2"/>
  </w:num>
  <w:num w:numId="52">
    <w:abstractNumId w:val="4"/>
  </w:num>
  <w:num w:numId="53">
    <w:abstractNumId w:val="25"/>
  </w:num>
  <w:num w:numId="54">
    <w:abstractNumId w:val="37"/>
  </w:num>
  <w:num w:numId="55">
    <w:abstractNumId w:val="58"/>
  </w:num>
  <w:num w:numId="56">
    <w:abstractNumId w:val="38"/>
  </w:num>
  <w:num w:numId="57">
    <w:abstractNumId w:val="86"/>
  </w:num>
  <w:num w:numId="58">
    <w:abstractNumId w:val="0"/>
  </w:num>
  <w:num w:numId="59">
    <w:abstractNumId w:val="23"/>
  </w:num>
  <w:num w:numId="60">
    <w:abstractNumId w:val="76"/>
  </w:num>
  <w:num w:numId="61">
    <w:abstractNumId w:val="32"/>
  </w:num>
  <w:num w:numId="62">
    <w:abstractNumId w:val="44"/>
  </w:num>
  <w:num w:numId="63">
    <w:abstractNumId w:val="48"/>
  </w:num>
  <w:num w:numId="64">
    <w:abstractNumId w:val="62"/>
  </w:num>
  <w:num w:numId="65">
    <w:abstractNumId w:val="66"/>
  </w:num>
  <w:num w:numId="66">
    <w:abstractNumId w:val="71"/>
  </w:num>
  <w:num w:numId="67">
    <w:abstractNumId w:val="7"/>
  </w:num>
  <w:num w:numId="68">
    <w:abstractNumId w:val="1"/>
  </w:num>
  <w:num w:numId="69">
    <w:abstractNumId w:val="64"/>
  </w:num>
  <w:num w:numId="70">
    <w:abstractNumId w:val="20"/>
  </w:num>
  <w:num w:numId="71">
    <w:abstractNumId w:val="22"/>
  </w:num>
  <w:num w:numId="72">
    <w:abstractNumId w:val="83"/>
  </w:num>
  <w:num w:numId="73">
    <w:abstractNumId w:val="87"/>
  </w:num>
  <w:num w:numId="74">
    <w:abstractNumId w:val="39"/>
  </w:num>
  <w:num w:numId="75">
    <w:abstractNumId w:val="14"/>
  </w:num>
  <w:num w:numId="76">
    <w:abstractNumId w:val="52"/>
  </w:num>
  <w:num w:numId="77">
    <w:abstractNumId w:val="34"/>
  </w:num>
  <w:num w:numId="78">
    <w:abstractNumId w:val="80"/>
  </w:num>
  <w:num w:numId="79">
    <w:abstractNumId w:val="81"/>
  </w:num>
  <w:num w:numId="80">
    <w:abstractNumId w:val="73"/>
  </w:num>
  <w:num w:numId="81">
    <w:abstractNumId w:val="88"/>
  </w:num>
  <w:num w:numId="82">
    <w:abstractNumId w:val="24"/>
  </w:num>
  <w:num w:numId="83">
    <w:abstractNumId w:val="18"/>
  </w:num>
  <w:num w:numId="84">
    <w:abstractNumId w:val="19"/>
  </w:num>
  <w:num w:numId="85">
    <w:abstractNumId w:val="65"/>
  </w:num>
  <w:num w:numId="86">
    <w:abstractNumId w:val="13"/>
  </w:num>
  <w:num w:numId="87">
    <w:abstractNumId w:val="67"/>
  </w:num>
  <w:num w:numId="88">
    <w:abstractNumId w:val="3"/>
  </w:num>
  <w:num w:numId="89">
    <w:abstractNumId w:val="1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A15"/>
    <w:rsid w:val="0000179E"/>
    <w:rsid w:val="00010498"/>
    <w:rsid w:val="00017232"/>
    <w:rsid w:val="00017DC3"/>
    <w:rsid w:val="000217CD"/>
    <w:rsid w:val="00022768"/>
    <w:rsid w:val="00026395"/>
    <w:rsid w:val="00030D16"/>
    <w:rsid w:val="00037C87"/>
    <w:rsid w:val="000401E9"/>
    <w:rsid w:val="00041F52"/>
    <w:rsid w:val="000462AB"/>
    <w:rsid w:val="00046BF4"/>
    <w:rsid w:val="00047C29"/>
    <w:rsid w:val="0005121C"/>
    <w:rsid w:val="00051553"/>
    <w:rsid w:val="000535E5"/>
    <w:rsid w:val="00054FEB"/>
    <w:rsid w:val="00057C69"/>
    <w:rsid w:val="00060326"/>
    <w:rsid w:val="000603EE"/>
    <w:rsid w:val="000627B2"/>
    <w:rsid w:val="00066D2B"/>
    <w:rsid w:val="00070FFE"/>
    <w:rsid w:val="000711C4"/>
    <w:rsid w:val="000727A5"/>
    <w:rsid w:val="000739E9"/>
    <w:rsid w:val="0007498B"/>
    <w:rsid w:val="000777CA"/>
    <w:rsid w:val="000805FE"/>
    <w:rsid w:val="00081ED0"/>
    <w:rsid w:val="00082AEB"/>
    <w:rsid w:val="00083492"/>
    <w:rsid w:val="00083DCC"/>
    <w:rsid w:val="00084E45"/>
    <w:rsid w:val="00084EA0"/>
    <w:rsid w:val="00086907"/>
    <w:rsid w:val="00090349"/>
    <w:rsid w:val="00091FF7"/>
    <w:rsid w:val="00092045"/>
    <w:rsid w:val="00093276"/>
    <w:rsid w:val="0009441D"/>
    <w:rsid w:val="00094476"/>
    <w:rsid w:val="00094D60"/>
    <w:rsid w:val="00097250"/>
    <w:rsid w:val="000A015B"/>
    <w:rsid w:val="000A3C23"/>
    <w:rsid w:val="000A5F3C"/>
    <w:rsid w:val="000A5FB5"/>
    <w:rsid w:val="000A6DEA"/>
    <w:rsid w:val="000B0941"/>
    <w:rsid w:val="000B31C5"/>
    <w:rsid w:val="000B3E8D"/>
    <w:rsid w:val="000B4454"/>
    <w:rsid w:val="000B4DE7"/>
    <w:rsid w:val="000B552B"/>
    <w:rsid w:val="000C2EDF"/>
    <w:rsid w:val="000C45A7"/>
    <w:rsid w:val="000C4DCE"/>
    <w:rsid w:val="000C54A4"/>
    <w:rsid w:val="000C6D90"/>
    <w:rsid w:val="000D02EB"/>
    <w:rsid w:val="000D068F"/>
    <w:rsid w:val="000D3C0B"/>
    <w:rsid w:val="000D534C"/>
    <w:rsid w:val="000D5630"/>
    <w:rsid w:val="000E0AF9"/>
    <w:rsid w:val="000E3E52"/>
    <w:rsid w:val="000E68DE"/>
    <w:rsid w:val="000E69EC"/>
    <w:rsid w:val="000F285A"/>
    <w:rsid w:val="000F4161"/>
    <w:rsid w:val="000F4EBB"/>
    <w:rsid w:val="000F6B05"/>
    <w:rsid w:val="00100194"/>
    <w:rsid w:val="0010024F"/>
    <w:rsid w:val="001010EF"/>
    <w:rsid w:val="0010224E"/>
    <w:rsid w:val="00106394"/>
    <w:rsid w:val="00112BEA"/>
    <w:rsid w:val="0011483B"/>
    <w:rsid w:val="00115385"/>
    <w:rsid w:val="001163AE"/>
    <w:rsid w:val="00117B1E"/>
    <w:rsid w:val="00120C8E"/>
    <w:rsid w:val="0012568C"/>
    <w:rsid w:val="00126E9C"/>
    <w:rsid w:val="00127443"/>
    <w:rsid w:val="001277FF"/>
    <w:rsid w:val="00131712"/>
    <w:rsid w:val="001323D1"/>
    <w:rsid w:val="001345CB"/>
    <w:rsid w:val="00134A55"/>
    <w:rsid w:val="00136FD1"/>
    <w:rsid w:val="00141C74"/>
    <w:rsid w:val="00142015"/>
    <w:rsid w:val="001448C7"/>
    <w:rsid w:val="001468B2"/>
    <w:rsid w:val="00146EDC"/>
    <w:rsid w:val="00151459"/>
    <w:rsid w:val="0015166C"/>
    <w:rsid w:val="00152D4E"/>
    <w:rsid w:val="00152E7C"/>
    <w:rsid w:val="00153557"/>
    <w:rsid w:val="0015396F"/>
    <w:rsid w:val="0015585B"/>
    <w:rsid w:val="00166130"/>
    <w:rsid w:val="00166D35"/>
    <w:rsid w:val="0016731C"/>
    <w:rsid w:val="00170035"/>
    <w:rsid w:val="001721D2"/>
    <w:rsid w:val="00173960"/>
    <w:rsid w:val="00173C44"/>
    <w:rsid w:val="001743AE"/>
    <w:rsid w:val="00174842"/>
    <w:rsid w:val="00175D18"/>
    <w:rsid w:val="00176211"/>
    <w:rsid w:val="00177D95"/>
    <w:rsid w:val="00177E23"/>
    <w:rsid w:val="001827DD"/>
    <w:rsid w:val="00182DD3"/>
    <w:rsid w:val="00185E7A"/>
    <w:rsid w:val="0019010E"/>
    <w:rsid w:val="0019216B"/>
    <w:rsid w:val="00196010"/>
    <w:rsid w:val="0019617A"/>
    <w:rsid w:val="00196F30"/>
    <w:rsid w:val="001A152E"/>
    <w:rsid w:val="001A1999"/>
    <w:rsid w:val="001A3097"/>
    <w:rsid w:val="001A3FF9"/>
    <w:rsid w:val="001A67D0"/>
    <w:rsid w:val="001B1EE1"/>
    <w:rsid w:val="001B242D"/>
    <w:rsid w:val="001B57D8"/>
    <w:rsid w:val="001B622E"/>
    <w:rsid w:val="001B681B"/>
    <w:rsid w:val="001B7435"/>
    <w:rsid w:val="001B7F05"/>
    <w:rsid w:val="001C5594"/>
    <w:rsid w:val="001C58FC"/>
    <w:rsid w:val="001D3192"/>
    <w:rsid w:val="001D56B2"/>
    <w:rsid w:val="001D6523"/>
    <w:rsid w:val="001E49FF"/>
    <w:rsid w:val="001E6DDE"/>
    <w:rsid w:val="001E794F"/>
    <w:rsid w:val="002000EB"/>
    <w:rsid w:val="00200887"/>
    <w:rsid w:val="00201D98"/>
    <w:rsid w:val="00202009"/>
    <w:rsid w:val="00206AC8"/>
    <w:rsid w:val="0021122E"/>
    <w:rsid w:val="0021154E"/>
    <w:rsid w:val="00212F56"/>
    <w:rsid w:val="00216176"/>
    <w:rsid w:val="00216AC5"/>
    <w:rsid w:val="00224023"/>
    <w:rsid w:val="002258A9"/>
    <w:rsid w:val="00225EE4"/>
    <w:rsid w:val="002266DC"/>
    <w:rsid w:val="00226DFF"/>
    <w:rsid w:val="002340C4"/>
    <w:rsid w:val="002348CD"/>
    <w:rsid w:val="00237EA6"/>
    <w:rsid w:val="002409E7"/>
    <w:rsid w:val="00241ABA"/>
    <w:rsid w:val="00242D5E"/>
    <w:rsid w:val="0024541A"/>
    <w:rsid w:val="00245B5C"/>
    <w:rsid w:val="00246272"/>
    <w:rsid w:val="00250BAE"/>
    <w:rsid w:val="002512ED"/>
    <w:rsid w:val="0025351D"/>
    <w:rsid w:val="00253F9B"/>
    <w:rsid w:val="00255A1E"/>
    <w:rsid w:val="002577FE"/>
    <w:rsid w:val="00257B6A"/>
    <w:rsid w:val="0026083D"/>
    <w:rsid w:val="002612AB"/>
    <w:rsid w:val="00262565"/>
    <w:rsid w:val="00262CC4"/>
    <w:rsid w:val="0026355C"/>
    <w:rsid w:val="00266879"/>
    <w:rsid w:val="00266D8B"/>
    <w:rsid w:val="00273C0A"/>
    <w:rsid w:val="00275204"/>
    <w:rsid w:val="00275B77"/>
    <w:rsid w:val="00281AB0"/>
    <w:rsid w:val="00283556"/>
    <w:rsid w:val="002836A6"/>
    <w:rsid w:val="002869C1"/>
    <w:rsid w:val="00287AE2"/>
    <w:rsid w:val="00291680"/>
    <w:rsid w:val="0029255E"/>
    <w:rsid w:val="002952C9"/>
    <w:rsid w:val="0029588F"/>
    <w:rsid w:val="00295D8D"/>
    <w:rsid w:val="002972BF"/>
    <w:rsid w:val="002975FD"/>
    <w:rsid w:val="002A22EE"/>
    <w:rsid w:val="002A3CF5"/>
    <w:rsid w:val="002A418E"/>
    <w:rsid w:val="002A7056"/>
    <w:rsid w:val="002A7138"/>
    <w:rsid w:val="002B0D80"/>
    <w:rsid w:val="002B1DD1"/>
    <w:rsid w:val="002B1E34"/>
    <w:rsid w:val="002B370B"/>
    <w:rsid w:val="002B473B"/>
    <w:rsid w:val="002B544E"/>
    <w:rsid w:val="002B7C83"/>
    <w:rsid w:val="002C322F"/>
    <w:rsid w:val="002C6DF7"/>
    <w:rsid w:val="002D0B25"/>
    <w:rsid w:val="002D1A01"/>
    <w:rsid w:val="002D2244"/>
    <w:rsid w:val="002D4DA7"/>
    <w:rsid w:val="002D5854"/>
    <w:rsid w:val="002D75E9"/>
    <w:rsid w:val="002E0BAA"/>
    <w:rsid w:val="002E1D85"/>
    <w:rsid w:val="002E47BE"/>
    <w:rsid w:val="002E7E6B"/>
    <w:rsid w:val="002F2FFB"/>
    <w:rsid w:val="002F6469"/>
    <w:rsid w:val="002F6DEC"/>
    <w:rsid w:val="0030089D"/>
    <w:rsid w:val="00303414"/>
    <w:rsid w:val="0030358D"/>
    <w:rsid w:val="003057EC"/>
    <w:rsid w:val="00305E43"/>
    <w:rsid w:val="00306503"/>
    <w:rsid w:val="00306FE7"/>
    <w:rsid w:val="00307476"/>
    <w:rsid w:val="0031506C"/>
    <w:rsid w:val="003211FC"/>
    <w:rsid w:val="0032128F"/>
    <w:rsid w:val="00323145"/>
    <w:rsid w:val="00325A7A"/>
    <w:rsid w:val="003260BC"/>
    <w:rsid w:val="00330324"/>
    <w:rsid w:val="0033234D"/>
    <w:rsid w:val="00334815"/>
    <w:rsid w:val="00334DC8"/>
    <w:rsid w:val="0033733D"/>
    <w:rsid w:val="00340506"/>
    <w:rsid w:val="00344CC4"/>
    <w:rsid w:val="00345A48"/>
    <w:rsid w:val="00345B56"/>
    <w:rsid w:val="00345EC5"/>
    <w:rsid w:val="00345F21"/>
    <w:rsid w:val="00347A14"/>
    <w:rsid w:val="00352B8F"/>
    <w:rsid w:val="00353E7E"/>
    <w:rsid w:val="00354613"/>
    <w:rsid w:val="00356711"/>
    <w:rsid w:val="0036051D"/>
    <w:rsid w:val="00360CF3"/>
    <w:rsid w:val="00361A73"/>
    <w:rsid w:val="003631AD"/>
    <w:rsid w:val="003639ED"/>
    <w:rsid w:val="00364C5B"/>
    <w:rsid w:val="00370A80"/>
    <w:rsid w:val="00376A7D"/>
    <w:rsid w:val="00377E23"/>
    <w:rsid w:val="0038132B"/>
    <w:rsid w:val="003825E3"/>
    <w:rsid w:val="00383BFC"/>
    <w:rsid w:val="003843A8"/>
    <w:rsid w:val="003843B7"/>
    <w:rsid w:val="003865B0"/>
    <w:rsid w:val="00392218"/>
    <w:rsid w:val="00393970"/>
    <w:rsid w:val="003939D5"/>
    <w:rsid w:val="00395596"/>
    <w:rsid w:val="00396769"/>
    <w:rsid w:val="003A375D"/>
    <w:rsid w:val="003A4253"/>
    <w:rsid w:val="003A5D22"/>
    <w:rsid w:val="003A79E7"/>
    <w:rsid w:val="003B0237"/>
    <w:rsid w:val="003B05ED"/>
    <w:rsid w:val="003C0371"/>
    <w:rsid w:val="003C186E"/>
    <w:rsid w:val="003C3CBC"/>
    <w:rsid w:val="003C662C"/>
    <w:rsid w:val="003D0799"/>
    <w:rsid w:val="003D18DF"/>
    <w:rsid w:val="003D1DC7"/>
    <w:rsid w:val="003D1EF3"/>
    <w:rsid w:val="003D4015"/>
    <w:rsid w:val="003D663B"/>
    <w:rsid w:val="003D6B3D"/>
    <w:rsid w:val="003E1801"/>
    <w:rsid w:val="003E2D35"/>
    <w:rsid w:val="003E6920"/>
    <w:rsid w:val="003F001F"/>
    <w:rsid w:val="003F1EFD"/>
    <w:rsid w:val="003F33E3"/>
    <w:rsid w:val="003F3C43"/>
    <w:rsid w:val="00400414"/>
    <w:rsid w:val="0040048F"/>
    <w:rsid w:val="0040221C"/>
    <w:rsid w:val="00405E93"/>
    <w:rsid w:val="004125D4"/>
    <w:rsid w:val="0041297F"/>
    <w:rsid w:val="004143CB"/>
    <w:rsid w:val="00423A83"/>
    <w:rsid w:val="004242D9"/>
    <w:rsid w:val="0042493A"/>
    <w:rsid w:val="00425459"/>
    <w:rsid w:val="00425AF6"/>
    <w:rsid w:val="00433241"/>
    <w:rsid w:val="004341E0"/>
    <w:rsid w:val="00435889"/>
    <w:rsid w:val="0043591F"/>
    <w:rsid w:val="00435F96"/>
    <w:rsid w:val="0043647D"/>
    <w:rsid w:val="00437B6F"/>
    <w:rsid w:val="004408D4"/>
    <w:rsid w:val="00441826"/>
    <w:rsid w:val="004421FB"/>
    <w:rsid w:val="004427CD"/>
    <w:rsid w:val="0044294A"/>
    <w:rsid w:val="004449CD"/>
    <w:rsid w:val="0044784F"/>
    <w:rsid w:val="0044799A"/>
    <w:rsid w:val="004524E0"/>
    <w:rsid w:val="004535E9"/>
    <w:rsid w:val="004538FF"/>
    <w:rsid w:val="004552D4"/>
    <w:rsid w:val="0045629F"/>
    <w:rsid w:val="004614EE"/>
    <w:rsid w:val="00461F7B"/>
    <w:rsid w:val="00465D8F"/>
    <w:rsid w:val="00466E0F"/>
    <w:rsid w:val="00466F51"/>
    <w:rsid w:val="004711EA"/>
    <w:rsid w:val="00480B36"/>
    <w:rsid w:val="004824AC"/>
    <w:rsid w:val="004833E7"/>
    <w:rsid w:val="00483900"/>
    <w:rsid w:val="004842A8"/>
    <w:rsid w:val="004868C2"/>
    <w:rsid w:val="00490EBE"/>
    <w:rsid w:val="0049123F"/>
    <w:rsid w:val="00491492"/>
    <w:rsid w:val="00492348"/>
    <w:rsid w:val="0049253F"/>
    <w:rsid w:val="004944ED"/>
    <w:rsid w:val="004956C9"/>
    <w:rsid w:val="004979D8"/>
    <w:rsid w:val="004A04CE"/>
    <w:rsid w:val="004A0A11"/>
    <w:rsid w:val="004A0B8E"/>
    <w:rsid w:val="004A225D"/>
    <w:rsid w:val="004A2CDA"/>
    <w:rsid w:val="004A3560"/>
    <w:rsid w:val="004A3DFA"/>
    <w:rsid w:val="004A5780"/>
    <w:rsid w:val="004A6C0D"/>
    <w:rsid w:val="004B373C"/>
    <w:rsid w:val="004C017E"/>
    <w:rsid w:val="004C1594"/>
    <w:rsid w:val="004C20CA"/>
    <w:rsid w:val="004C2C90"/>
    <w:rsid w:val="004C3D45"/>
    <w:rsid w:val="004C4424"/>
    <w:rsid w:val="004D01FE"/>
    <w:rsid w:val="004D33E7"/>
    <w:rsid w:val="004D42D4"/>
    <w:rsid w:val="004D594A"/>
    <w:rsid w:val="004D6558"/>
    <w:rsid w:val="004D73E8"/>
    <w:rsid w:val="004E0E5B"/>
    <w:rsid w:val="004E1071"/>
    <w:rsid w:val="004E429A"/>
    <w:rsid w:val="004E4BBE"/>
    <w:rsid w:val="004E4E2D"/>
    <w:rsid w:val="004E7EB7"/>
    <w:rsid w:val="004F0764"/>
    <w:rsid w:val="004F0A46"/>
    <w:rsid w:val="004F214D"/>
    <w:rsid w:val="004F2589"/>
    <w:rsid w:val="004F2EA1"/>
    <w:rsid w:val="004F3E30"/>
    <w:rsid w:val="004F52BD"/>
    <w:rsid w:val="004F680F"/>
    <w:rsid w:val="004F736A"/>
    <w:rsid w:val="004F79E4"/>
    <w:rsid w:val="00503197"/>
    <w:rsid w:val="005033B5"/>
    <w:rsid w:val="00504D6C"/>
    <w:rsid w:val="0050744F"/>
    <w:rsid w:val="00510108"/>
    <w:rsid w:val="00511F5F"/>
    <w:rsid w:val="00511F83"/>
    <w:rsid w:val="005135E2"/>
    <w:rsid w:val="0051605B"/>
    <w:rsid w:val="00516943"/>
    <w:rsid w:val="0052382D"/>
    <w:rsid w:val="00523C68"/>
    <w:rsid w:val="005276E0"/>
    <w:rsid w:val="00527EB4"/>
    <w:rsid w:val="00530EA0"/>
    <w:rsid w:val="005364F3"/>
    <w:rsid w:val="00545FDF"/>
    <w:rsid w:val="005469F1"/>
    <w:rsid w:val="0054704E"/>
    <w:rsid w:val="00547F07"/>
    <w:rsid w:val="0055165C"/>
    <w:rsid w:val="005521F3"/>
    <w:rsid w:val="00555212"/>
    <w:rsid w:val="005601C1"/>
    <w:rsid w:val="00561395"/>
    <w:rsid w:val="0056702B"/>
    <w:rsid w:val="005755FA"/>
    <w:rsid w:val="00576D2B"/>
    <w:rsid w:val="005801D4"/>
    <w:rsid w:val="005820DB"/>
    <w:rsid w:val="00583127"/>
    <w:rsid w:val="00585AB1"/>
    <w:rsid w:val="00590B6D"/>
    <w:rsid w:val="0059246A"/>
    <w:rsid w:val="00593F58"/>
    <w:rsid w:val="00595C9E"/>
    <w:rsid w:val="005962F8"/>
    <w:rsid w:val="005968DE"/>
    <w:rsid w:val="005A0763"/>
    <w:rsid w:val="005A6DB0"/>
    <w:rsid w:val="005A7143"/>
    <w:rsid w:val="005A746E"/>
    <w:rsid w:val="005B30F1"/>
    <w:rsid w:val="005B6083"/>
    <w:rsid w:val="005B624C"/>
    <w:rsid w:val="005B6CB4"/>
    <w:rsid w:val="005B6CF2"/>
    <w:rsid w:val="005C2474"/>
    <w:rsid w:val="005C6A28"/>
    <w:rsid w:val="005C6BCC"/>
    <w:rsid w:val="005D1934"/>
    <w:rsid w:val="005D2AA3"/>
    <w:rsid w:val="005D46A5"/>
    <w:rsid w:val="005D69CB"/>
    <w:rsid w:val="005D7C5B"/>
    <w:rsid w:val="005E1662"/>
    <w:rsid w:val="005F1661"/>
    <w:rsid w:val="005F1F5E"/>
    <w:rsid w:val="005F530A"/>
    <w:rsid w:val="005F5FCA"/>
    <w:rsid w:val="0060007F"/>
    <w:rsid w:val="0060287E"/>
    <w:rsid w:val="006076B4"/>
    <w:rsid w:val="006076FD"/>
    <w:rsid w:val="006100FD"/>
    <w:rsid w:val="0061029E"/>
    <w:rsid w:val="00612024"/>
    <w:rsid w:val="00614363"/>
    <w:rsid w:val="00614D04"/>
    <w:rsid w:val="00614F9B"/>
    <w:rsid w:val="00615516"/>
    <w:rsid w:val="00617276"/>
    <w:rsid w:val="00625EE2"/>
    <w:rsid w:val="00626DED"/>
    <w:rsid w:val="006324EA"/>
    <w:rsid w:val="006368F3"/>
    <w:rsid w:val="00636D56"/>
    <w:rsid w:val="00636F3D"/>
    <w:rsid w:val="006373A4"/>
    <w:rsid w:val="0064215C"/>
    <w:rsid w:val="00644B4D"/>
    <w:rsid w:val="006461EC"/>
    <w:rsid w:val="00647E1C"/>
    <w:rsid w:val="0065087F"/>
    <w:rsid w:val="00651386"/>
    <w:rsid w:val="00651826"/>
    <w:rsid w:val="00651A09"/>
    <w:rsid w:val="00651E6B"/>
    <w:rsid w:val="006525EB"/>
    <w:rsid w:val="00653FDB"/>
    <w:rsid w:val="0065729F"/>
    <w:rsid w:val="006611D5"/>
    <w:rsid w:val="0066212D"/>
    <w:rsid w:val="0066314E"/>
    <w:rsid w:val="00671660"/>
    <w:rsid w:val="006716B2"/>
    <w:rsid w:val="00677549"/>
    <w:rsid w:val="0067766A"/>
    <w:rsid w:val="006821C5"/>
    <w:rsid w:val="00683018"/>
    <w:rsid w:val="00684845"/>
    <w:rsid w:val="00684911"/>
    <w:rsid w:val="006872F6"/>
    <w:rsid w:val="00687643"/>
    <w:rsid w:val="00692AFD"/>
    <w:rsid w:val="00693D7C"/>
    <w:rsid w:val="00694D10"/>
    <w:rsid w:val="00695EB1"/>
    <w:rsid w:val="006A0977"/>
    <w:rsid w:val="006A0C32"/>
    <w:rsid w:val="006A0CB4"/>
    <w:rsid w:val="006A0E06"/>
    <w:rsid w:val="006A13BB"/>
    <w:rsid w:val="006A308F"/>
    <w:rsid w:val="006A44E8"/>
    <w:rsid w:val="006A6020"/>
    <w:rsid w:val="006A69E8"/>
    <w:rsid w:val="006A78E6"/>
    <w:rsid w:val="006A7950"/>
    <w:rsid w:val="006B1FF3"/>
    <w:rsid w:val="006B5572"/>
    <w:rsid w:val="006B7C2E"/>
    <w:rsid w:val="006C3FF1"/>
    <w:rsid w:val="006C4032"/>
    <w:rsid w:val="006D268D"/>
    <w:rsid w:val="006D3921"/>
    <w:rsid w:val="006D5937"/>
    <w:rsid w:val="006D6CEE"/>
    <w:rsid w:val="006E042D"/>
    <w:rsid w:val="006E1105"/>
    <w:rsid w:val="006E292B"/>
    <w:rsid w:val="006E6A4C"/>
    <w:rsid w:val="006E70E4"/>
    <w:rsid w:val="006F0828"/>
    <w:rsid w:val="006F3298"/>
    <w:rsid w:val="006F43CF"/>
    <w:rsid w:val="006F56AC"/>
    <w:rsid w:val="006F65EF"/>
    <w:rsid w:val="00701214"/>
    <w:rsid w:val="00702C72"/>
    <w:rsid w:val="00703016"/>
    <w:rsid w:val="00705344"/>
    <w:rsid w:val="00717296"/>
    <w:rsid w:val="00717308"/>
    <w:rsid w:val="00723C98"/>
    <w:rsid w:val="00734176"/>
    <w:rsid w:val="00734C5A"/>
    <w:rsid w:val="00741BF6"/>
    <w:rsid w:val="0074315F"/>
    <w:rsid w:val="007567F4"/>
    <w:rsid w:val="00757ED0"/>
    <w:rsid w:val="007624FD"/>
    <w:rsid w:val="007642BD"/>
    <w:rsid w:val="007649E8"/>
    <w:rsid w:val="00764F86"/>
    <w:rsid w:val="00765AE3"/>
    <w:rsid w:val="00766B72"/>
    <w:rsid w:val="00770421"/>
    <w:rsid w:val="0077301C"/>
    <w:rsid w:val="00776679"/>
    <w:rsid w:val="007766AE"/>
    <w:rsid w:val="00776B0E"/>
    <w:rsid w:val="007777C1"/>
    <w:rsid w:val="00780F4F"/>
    <w:rsid w:val="00781844"/>
    <w:rsid w:val="007852D3"/>
    <w:rsid w:val="00785E5B"/>
    <w:rsid w:val="00787256"/>
    <w:rsid w:val="00790A98"/>
    <w:rsid w:val="007934D1"/>
    <w:rsid w:val="007A149A"/>
    <w:rsid w:val="007A4323"/>
    <w:rsid w:val="007C09B2"/>
    <w:rsid w:val="007C123F"/>
    <w:rsid w:val="007C378D"/>
    <w:rsid w:val="007C582A"/>
    <w:rsid w:val="007C662E"/>
    <w:rsid w:val="007D0879"/>
    <w:rsid w:val="007D2674"/>
    <w:rsid w:val="007E0109"/>
    <w:rsid w:val="007E412D"/>
    <w:rsid w:val="007E4238"/>
    <w:rsid w:val="007E7E1E"/>
    <w:rsid w:val="007F105E"/>
    <w:rsid w:val="007F1197"/>
    <w:rsid w:val="007F162A"/>
    <w:rsid w:val="007F5CF2"/>
    <w:rsid w:val="00801AF0"/>
    <w:rsid w:val="00802CB0"/>
    <w:rsid w:val="0081012E"/>
    <w:rsid w:val="008102DA"/>
    <w:rsid w:val="0081170B"/>
    <w:rsid w:val="00812094"/>
    <w:rsid w:val="008129C5"/>
    <w:rsid w:val="0081515B"/>
    <w:rsid w:val="008174EC"/>
    <w:rsid w:val="00820180"/>
    <w:rsid w:val="008223DE"/>
    <w:rsid w:val="008240C9"/>
    <w:rsid w:val="0082746A"/>
    <w:rsid w:val="00830635"/>
    <w:rsid w:val="008324A0"/>
    <w:rsid w:val="008327A8"/>
    <w:rsid w:val="00836DCC"/>
    <w:rsid w:val="00842132"/>
    <w:rsid w:val="008455C9"/>
    <w:rsid w:val="0084598F"/>
    <w:rsid w:val="00846439"/>
    <w:rsid w:val="008516C3"/>
    <w:rsid w:val="00851A68"/>
    <w:rsid w:val="00855616"/>
    <w:rsid w:val="00857F4A"/>
    <w:rsid w:val="00861AD0"/>
    <w:rsid w:val="00863AC7"/>
    <w:rsid w:val="0086771B"/>
    <w:rsid w:val="00870344"/>
    <w:rsid w:val="008716AB"/>
    <w:rsid w:val="00875F0C"/>
    <w:rsid w:val="008764CF"/>
    <w:rsid w:val="008775EB"/>
    <w:rsid w:val="0088372A"/>
    <w:rsid w:val="008838B0"/>
    <w:rsid w:val="00891814"/>
    <w:rsid w:val="0089272C"/>
    <w:rsid w:val="008970D9"/>
    <w:rsid w:val="00897EDD"/>
    <w:rsid w:val="008A5772"/>
    <w:rsid w:val="008A6ABC"/>
    <w:rsid w:val="008B4644"/>
    <w:rsid w:val="008B49A8"/>
    <w:rsid w:val="008B61D9"/>
    <w:rsid w:val="008B6B8F"/>
    <w:rsid w:val="008C0904"/>
    <w:rsid w:val="008C0EEC"/>
    <w:rsid w:val="008C1B92"/>
    <w:rsid w:val="008C200C"/>
    <w:rsid w:val="008C4D0A"/>
    <w:rsid w:val="008C5D39"/>
    <w:rsid w:val="008D3060"/>
    <w:rsid w:val="008D32ED"/>
    <w:rsid w:val="008D528F"/>
    <w:rsid w:val="008D7184"/>
    <w:rsid w:val="008D793D"/>
    <w:rsid w:val="008E59E5"/>
    <w:rsid w:val="008F2A2A"/>
    <w:rsid w:val="008F2B4E"/>
    <w:rsid w:val="008F4E35"/>
    <w:rsid w:val="008F57C2"/>
    <w:rsid w:val="00902831"/>
    <w:rsid w:val="00903760"/>
    <w:rsid w:val="00904250"/>
    <w:rsid w:val="0090461B"/>
    <w:rsid w:val="00904E7C"/>
    <w:rsid w:val="0091005D"/>
    <w:rsid w:val="0091330E"/>
    <w:rsid w:val="009153BE"/>
    <w:rsid w:val="00915CC7"/>
    <w:rsid w:val="009171F2"/>
    <w:rsid w:val="00917C01"/>
    <w:rsid w:val="00925AB2"/>
    <w:rsid w:val="00926416"/>
    <w:rsid w:val="00927717"/>
    <w:rsid w:val="00927FC7"/>
    <w:rsid w:val="009311B6"/>
    <w:rsid w:val="00933BA4"/>
    <w:rsid w:val="009345A2"/>
    <w:rsid w:val="00936877"/>
    <w:rsid w:val="00940E7C"/>
    <w:rsid w:val="00942715"/>
    <w:rsid w:val="00942C52"/>
    <w:rsid w:val="00942CCD"/>
    <w:rsid w:val="00946AF2"/>
    <w:rsid w:val="00946C54"/>
    <w:rsid w:val="00954FF2"/>
    <w:rsid w:val="00956B68"/>
    <w:rsid w:val="00957F74"/>
    <w:rsid w:val="009634C5"/>
    <w:rsid w:val="009672B8"/>
    <w:rsid w:val="009706F7"/>
    <w:rsid w:val="00972077"/>
    <w:rsid w:val="009746AD"/>
    <w:rsid w:val="00976A6D"/>
    <w:rsid w:val="0098644A"/>
    <w:rsid w:val="00990A7A"/>
    <w:rsid w:val="00991143"/>
    <w:rsid w:val="00991ACB"/>
    <w:rsid w:val="00994034"/>
    <w:rsid w:val="00997C18"/>
    <w:rsid w:val="009A25E7"/>
    <w:rsid w:val="009A7C4C"/>
    <w:rsid w:val="009B0A0C"/>
    <w:rsid w:val="009B0B41"/>
    <w:rsid w:val="009B12BE"/>
    <w:rsid w:val="009B6BCF"/>
    <w:rsid w:val="009B6EA5"/>
    <w:rsid w:val="009B7D59"/>
    <w:rsid w:val="009C01B4"/>
    <w:rsid w:val="009C3731"/>
    <w:rsid w:val="009C3B36"/>
    <w:rsid w:val="009C77AB"/>
    <w:rsid w:val="009D15B0"/>
    <w:rsid w:val="009D1CC4"/>
    <w:rsid w:val="009D1E1F"/>
    <w:rsid w:val="009D3192"/>
    <w:rsid w:val="009D363A"/>
    <w:rsid w:val="009E1ADE"/>
    <w:rsid w:val="009E4012"/>
    <w:rsid w:val="009E5D32"/>
    <w:rsid w:val="009E5DCC"/>
    <w:rsid w:val="009F6AEE"/>
    <w:rsid w:val="00A00C46"/>
    <w:rsid w:val="00A01519"/>
    <w:rsid w:val="00A01AB9"/>
    <w:rsid w:val="00A02AB4"/>
    <w:rsid w:val="00A035B2"/>
    <w:rsid w:val="00A043E7"/>
    <w:rsid w:val="00A04C25"/>
    <w:rsid w:val="00A0529F"/>
    <w:rsid w:val="00A10492"/>
    <w:rsid w:val="00A10827"/>
    <w:rsid w:val="00A13C5A"/>
    <w:rsid w:val="00A15129"/>
    <w:rsid w:val="00A158C5"/>
    <w:rsid w:val="00A224C2"/>
    <w:rsid w:val="00A2313F"/>
    <w:rsid w:val="00A2398C"/>
    <w:rsid w:val="00A24C7C"/>
    <w:rsid w:val="00A25DA2"/>
    <w:rsid w:val="00A25F31"/>
    <w:rsid w:val="00A440D5"/>
    <w:rsid w:val="00A449C7"/>
    <w:rsid w:val="00A45AEA"/>
    <w:rsid w:val="00A472A3"/>
    <w:rsid w:val="00A473BB"/>
    <w:rsid w:val="00A5204B"/>
    <w:rsid w:val="00A56CF1"/>
    <w:rsid w:val="00A56EC3"/>
    <w:rsid w:val="00A56F20"/>
    <w:rsid w:val="00A6255E"/>
    <w:rsid w:val="00A6327A"/>
    <w:rsid w:val="00A667B6"/>
    <w:rsid w:val="00A7221F"/>
    <w:rsid w:val="00A73031"/>
    <w:rsid w:val="00A7350F"/>
    <w:rsid w:val="00A7672B"/>
    <w:rsid w:val="00A806DB"/>
    <w:rsid w:val="00A81B26"/>
    <w:rsid w:val="00A832B2"/>
    <w:rsid w:val="00A84279"/>
    <w:rsid w:val="00A932DB"/>
    <w:rsid w:val="00A971C4"/>
    <w:rsid w:val="00A973E6"/>
    <w:rsid w:val="00AA2DCD"/>
    <w:rsid w:val="00AA4265"/>
    <w:rsid w:val="00AA5AB6"/>
    <w:rsid w:val="00AA5E66"/>
    <w:rsid w:val="00AA5FBC"/>
    <w:rsid w:val="00AB6C5C"/>
    <w:rsid w:val="00AB6D1A"/>
    <w:rsid w:val="00AC08BF"/>
    <w:rsid w:val="00AC303E"/>
    <w:rsid w:val="00AC5033"/>
    <w:rsid w:val="00AC5E01"/>
    <w:rsid w:val="00AC5EB3"/>
    <w:rsid w:val="00AC6AE4"/>
    <w:rsid w:val="00AC6B9B"/>
    <w:rsid w:val="00AC7AC5"/>
    <w:rsid w:val="00AD371F"/>
    <w:rsid w:val="00AD792C"/>
    <w:rsid w:val="00AE2931"/>
    <w:rsid w:val="00AE373C"/>
    <w:rsid w:val="00AE3812"/>
    <w:rsid w:val="00AE41B2"/>
    <w:rsid w:val="00AE445D"/>
    <w:rsid w:val="00AE709F"/>
    <w:rsid w:val="00AF0824"/>
    <w:rsid w:val="00AF13BA"/>
    <w:rsid w:val="00AF1FE9"/>
    <w:rsid w:val="00AF208C"/>
    <w:rsid w:val="00AF3431"/>
    <w:rsid w:val="00AF37D9"/>
    <w:rsid w:val="00AF5296"/>
    <w:rsid w:val="00AF5C9E"/>
    <w:rsid w:val="00AF6184"/>
    <w:rsid w:val="00B0085F"/>
    <w:rsid w:val="00B04F46"/>
    <w:rsid w:val="00B04F6C"/>
    <w:rsid w:val="00B110F7"/>
    <w:rsid w:val="00B1594E"/>
    <w:rsid w:val="00B226D7"/>
    <w:rsid w:val="00B2560F"/>
    <w:rsid w:val="00B319F7"/>
    <w:rsid w:val="00B34E3A"/>
    <w:rsid w:val="00B3640C"/>
    <w:rsid w:val="00B3693D"/>
    <w:rsid w:val="00B37034"/>
    <w:rsid w:val="00B40BF4"/>
    <w:rsid w:val="00B43470"/>
    <w:rsid w:val="00B438BA"/>
    <w:rsid w:val="00B4459E"/>
    <w:rsid w:val="00B46972"/>
    <w:rsid w:val="00B50021"/>
    <w:rsid w:val="00B505E7"/>
    <w:rsid w:val="00B512F1"/>
    <w:rsid w:val="00B5131F"/>
    <w:rsid w:val="00B51659"/>
    <w:rsid w:val="00B52232"/>
    <w:rsid w:val="00B52F91"/>
    <w:rsid w:val="00B535AA"/>
    <w:rsid w:val="00B559F2"/>
    <w:rsid w:val="00B60D54"/>
    <w:rsid w:val="00B6197B"/>
    <w:rsid w:val="00B64969"/>
    <w:rsid w:val="00B65683"/>
    <w:rsid w:val="00B664A8"/>
    <w:rsid w:val="00B703D3"/>
    <w:rsid w:val="00B713B8"/>
    <w:rsid w:val="00B72211"/>
    <w:rsid w:val="00B739F0"/>
    <w:rsid w:val="00B74EE8"/>
    <w:rsid w:val="00B756F0"/>
    <w:rsid w:val="00B7708F"/>
    <w:rsid w:val="00B80C31"/>
    <w:rsid w:val="00B9058A"/>
    <w:rsid w:val="00B90682"/>
    <w:rsid w:val="00B92181"/>
    <w:rsid w:val="00B926FA"/>
    <w:rsid w:val="00B94CD7"/>
    <w:rsid w:val="00B9515B"/>
    <w:rsid w:val="00B956C7"/>
    <w:rsid w:val="00B959C3"/>
    <w:rsid w:val="00BA02C2"/>
    <w:rsid w:val="00BA0E7C"/>
    <w:rsid w:val="00BA23DA"/>
    <w:rsid w:val="00BA2583"/>
    <w:rsid w:val="00BA468F"/>
    <w:rsid w:val="00BA5E7F"/>
    <w:rsid w:val="00BA7382"/>
    <w:rsid w:val="00BB1434"/>
    <w:rsid w:val="00BB2258"/>
    <w:rsid w:val="00BC0199"/>
    <w:rsid w:val="00BC08DA"/>
    <w:rsid w:val="00BC09EF"/>
    <w:rsid w:val="00BC25E8"/>
    <w:rsid w:val="00BC3D39"/>
    <w:rsid w:val="00BC4E10"/>
    <w:rsid w:val="00BC6538"/>
    <w:rsid w:val="00BD73F9"/>
    <w:rsid w:val="00BE2150"/>
    <w:rsid w:val="00BE3A98"/>
    <w:rsid w:val="00BE52C5"/>
    <w:rsid w:val="00BF1E83"/>
    <w:rsid w:val="00BF4103"/>
    <w:rsid w:val="00BF5189"/>
    <w:rsid w:val="00BF6E4E"/>
    <w:rsid w:val="00C017C8"/>
    <w:rsid w:val="00C05F60"/>
    <w:rsid w:val="00C06EF2"/>
    <w:rsid w:val="00C07982"/>
    <w:rsid w:val="00C11009"/>
    <w:rsid w:val="00C11F6A"/>
    <w:rsid w:val="00C12CFE"/>
    <w:rsid w:val="00C13536"/>
    <w:rsid w:val="00C154C1"/>
    <w:rsid w:val="00C16495"/>
    <w:rsid w:val="00C240F1"/>
    <w:rsid w:val="00C30562"/>
    <w:rsid w:val="00C32F1A"/>
    <w:rsid w:val="00C343E7"/>
    <w:rsid w:val="00C3543A"/>
    <w:rsid w:val="00C3700C"/>
    <w:rsid w:val="00C415D3"/>
    <w:rsid w:val="00C42F59"/>
    <w:rsid w:val="00C4614C"/>
    <w:rsid w:val="00C46822"/>
    <w:rsid w:val="00C469BA"/>
    <w:rsid w:val="00C518C3"/>
    <w:rsid w:val="00C538DA"/>
    <w:rsid w:val="00C562EB"/>
    <w:rsid w:val="00C56B45"/>
    <w:rsid w:val="00C57383"/>
    <w:rsid w:val="00C6011B"/>
    <w:rsid w:val="00C6750E"/>
    <w:rsid w:val="00C71862"/>
    <w:rsid w:val="00C73432"/>
    <w:rsid w:val="00C74B93"/>
    <w:rsid w:val="00C76EA1"/>
    <w:rsid w:val="00C77610"/>
    <w:rsid w:val="00C8215D"/>
    <w:rsid w:val="00C82369"/>
    <w:rsid w:val="00C82386"/>
    <w:rsid w:val="00C873EA"/>
    <w:rsid w:val="00C87E44"/>
    <w:rsid w:val="00C92DD8"/>
    <w:rsid w:val="00C97829"/>
    <w:rsid w:val="00CA00DC"/>
    <w:rsid w:val="00CA2028"/>
    <w:rsid w:val="00CA25C6"/>
    <w:rsid w:val="00CA36CC"/>
    <w:rsid w:val="00CA4A39"/>
    <w:rsid w:val="00CA5899"/>
    <w:rsid w:val="00CB2A97"/>
    <w:rsid w:val="00CC0AFE"/>
    <w:rsid w:val="00CC1C4B"/>
    <w:rsid w:val="00CC2B8E"/>
    <w:rsid w:val="00CC37F0"/>
    <w:rsid w:val="00CC3FFF"/>
    <w:rsid w:val="00CC5FAA"/>
    <w:rsid w:val="00CC7B5A"/>
    <w:rsid w:val="00CD4924"/>
    <w:rsid w:val="00CD74E3"/>
    <w:rsid w:val="00CE418E"/>
    <w:rsid w:val="00CE4E9C"/>
    <w:rsid w:val="00CF2E24"/>
    <w:rsid w:val="00CF34A4"/>
    <w:rsid w:val="00CF476C"/>
    <w:rsid w:val="00CF4B03"/>
    <w:rsid w:val="00CF4B89"/>
    <w:rsid w:val="00CF6B03"/>
    <w:rsid w:val="00CF7A90"/>
    <w:rsid w:val="00CF7FE3"/>
    <w:rsid w:val="00D01241"/>
    <w:rsid w:val="00D051EF"/>
    <w:rsid w:val="00D057A0"/>
    <w:rsid w:val="00D13EC9"/>
    <w:rsid w:val="00D13F41"/>
    <w:rsid w:val="00D14E0C"/>
    <w:rsid w:val="00D170E0"/>
    <w:rsid w:val="00D17B5C"/>
    <w:rsid w:val="00D17D90"/>
    <w:rsid w:val="00D17D9F"/>
    <w:rsid w:val="00D20F9D"/>
    <w:rsid w:val="00D2141C"/>
    <w:rsid w:val="00D22FE1"/>
    <w:rsid w:val="00D238F3"/>
    <w:rsid w:val="00D24675"/>
    <w:rsid w:val="00D3175D"/>
    <w:rsid w:val="00D335CD"/>
    <w:rsid w:val="00D4340A"/>
    <w:rsid w:val="00D45039"/>
    <w:rsid w:val="00D46FE9"/>
    <w:rsid w:val="00D4790D"/>
    <w:rsid w:val="00D479A8"/>
    <w:rsid w:val="00D514E6"/>
    <w:rsid w:val="00D51D23"/>
    <w:rsid w:val="00D5283A"/>
    <w:rsid w:val="00D5582E"/>
    <w:rsid w:val="00D61542"/>
    <w:rsid w:val="00D65E51"/>
    <w:rsid w:val="00D67B9B"/>
    <w:rsid w:val="00D71378"/>
    <w:rsid w:val="00D71B89"/>
    <w:rsid w:val="00D731D9"/>
    <w:rsid w:val="00D7343C"/>
    <w:rsid w:val="00D74B37"/>
    <w:rsid w:val="00D75380"/>
    <w:rsid w:val="00D8036E"/>
    <w:rsid w:val="00D80849"/>
    <w:rsid w:val="00D81ED2"/>
    <w:rsid w:val="00D82895"/>
    <w:rsid w:val="00D82BFA"/>
    <w:rsid w:val="00D850BA"/>
    <w:rsid w:val="00D937E4"/>
    <w:rsid w:val="00D9634B"/>
    <w:rsid w:val="00DA29C0"/>
    <w:rsid w:val="00DA4C70"/>
    <w:rsid w:val="00DA6657"/>
    <w:rsid w:val="00DB4978"/>
    <w:rsid w:val="00DB513F"/>
    <w:rsid w:val="00DB7A43"/>
    <w:rsid w:val="00DC1368"/>
    <w:rsid w:val="00DC25DA"/>
    <w:rsid w:val="00DC540A"/>
    <w:rsid w:val="00DC5724"/>
    <w:rsid w:val="00DC5895"/>
    <w:rsid w:val="00DD1370"/>
    <w:rsid w:val="00DD1DE6"/>
    <w:rsid w:val="00DD308D"/>
    <w:rsid w:val="00DD4AAA"/>
    <w:rsid w:val="00DD5E47"/>
    <w:rsid w:val="00DD6406"/>
    <w:rsid w:val="00DD7D82"/>
    <w:rsid w:val="00DD7DC0"/>
    <w:rsid w:val="00DE2137"/>
    <w:rsid w:val="00DE2585"/>
    <w:rsid w:val="00DE32D1"/>
    <w:rsid w:val="00DF02E7"/>
    <w:rsid w:val="00DF197A"/>
    <w:rsid w:val="00DF2FB2"/>
    <w:rsid w:val="00DF39B6"/>
    <w:rsid w:val="00E00AE9"/>
    <w:rsid w:val="00E02C9E"/>
    <w:rsid w:val="00E02F9E"/>
    <w:rsid w:val="00E04542"/>
    <w:rsid w:val="00E05A17"/>
    <w:rsid w:val="00E05A3C"/>
    <w:rsid w:val="00E06323"/>
    <w:rsid w:val="00E06E67"/>
    <w:rsid w:val="00E07A2E"/>
    <w:rsid w:val="00E07A71"/>
    <w:rsid w:val="00E10C45"/>
    <w:rsid w:val="00E10F2E"/>
    <w:rsid w:val="00E11596"/>
    <w:rsid w:val="00E174CF"/>
    <w:rsid w:val="00E17CC7"/>
    <w:rsid w:val="00E2051B"/>
    <w:rsid w:val="00E213DC"/>
    <w:rsid w:val="00E23941"/>
    <w:rsid w:val="00E246CD"/>
    <w:rsid w:val="00E27EA9"/>
    <w:rsid w:val="00E3030D"/>
    <w:rsid w:val="00E31CC9"/>
    <w:rsid w:val="00E32469"/>
    <w:rsid w:val="00E3402F"/>
    <w:rsid w:val="00E340E8"/>
    <w:rsid w:val="00E34341"/>
    <w:rsid w:val="00E352FB"/>
    <w:rsid w:val="00E41BED"/>
    <w:rsid w:val="00E45D24"/>
    <w:rsid w:val="00E45DA2"/>
    <w:rsid w:val="00E46245"/>
    <w:rsid w:val="00E46970"/>
    <w:rsid w:val="00E47120"/>
    <w:rsid w:val="00E473C8"/>
    <w:rsid w:val="00E52E1C"/>
    <w:rsid w:val="00E6289F"/>
    <w:rsid w:val="00E66684"/>
    <w:rsid w:val="00E67CC7"/>
    <w:rsid w:val="00E71348"/>
    <w:rsid w:val="00E71A8E"/>
    <w:rsid w:val="00E72573"/>
    <w:rsid w:val="00E8356D"/>
    <w:rsid w:val="00E83E10"/>
    <w:rsid w:val="00E86BAD"/>
    <w:rsid w:val="00E91A2D"/>
    <w:rsid w:val="00E91EBA"/>
    <w:rsid w:val="00E92B94"/>
    <w:rsid w:val="00E94A15"/>
    <w:rsid w:val="00E94BB7"/>
    <w:rsid w:val="00EA0DE0"/>
    <w:rsid w:val="00EA3762"/>
    <w:rsid w:val="00EA4677"/>
    <w:rsid w:val="00EA788E"/>
    <w:rsid w:val="00EB0609"/>
    <w:rsid w:val="00EB2324"/>
    <w:rsid w:val="00EB256E"/>
    <w:rsid w:val="00EB2883"/>
    <w:rsid w:val="00EB3331"/>
    <w:rsid w:val="00EB4F22"/>
    <w:rsid w:val="00EB5FF9"/>
    <w:rsid w:val="00EB7935"/>
    <w:rsid w:val="00EC089A"/>
    <w:rsid w:val="00EC2BEC"/>
    <w:rsid w:val="00EC5284"/>
    <w:rsid w:val="00EC74E5"/>
    <w:rsid w:val="00ED0861"/>
    <w:rsid w:val="00ED0EBB"/>
    <w:rsid w:val="00ED3557"/>
    <w:rsid w:val="00ED59C1"/>
    <w:rsid w:val="00ED775D"/>
    <w:rsid w:val="00EE15F9"/>
    <w:rsid w:val="00EE5084"/>
    <w:rsid w:val="00EF4483"/>
    <w:rsid w:val="00EF714A"/>
    <w:rsid w:val="00EF71CD"/>
    <w:rsid w:val="00F012F8"/>
    <w:rsid w:val="00F02FB7"/>
    <w:rsid w:val="00F039AD"/>
    <w:rsid w:val="00F05C96"/>
    <w:rsid w:val="00F12630"/>
    <w:rsid w:val="00F1406D"/>
    <w:rsid w:val="00F1458D"/>
    <w:rsid w:val="00F14CDF"/>
    <w:rsid w:val="00F15662"/>
    <w:rsid w:val="00F20073"/>
    <w:rsid w:val="00F2319C"/>
    <w:rsid w:val="00F24EFC"/>
    <w:rsid w:val="00F250DA"/>
    <w:rsid w:val="00F26B75"/>
    <w:rsid w:val="00F3120D"/>
    <w:rsid w:val="00F320AD"/>
    <w:rsid w:val="00F40032"/>
    <w:rsid w:val="00F40C97"/>
    <w:rsid w:val="00F43CF1"/>
    <w:rsid w:val="00F449E0"/>
    <w:rsid w:val="00F5542B"/>
    <w:rsid w:val="00F6298E"/>
    <w:rsid w:val="00F62F26"/>
    <w:rsid w:val="00F65265"/>
    <w:rsid w:val="00F6689C"/>
    <w:rsid w:val="00F701EE"/>
    <w:rsid w:val="00F70E7D"/>
    <w:rsid w:val="00F73B9B"/>
    <w:rsid w:val="00F7486A"/>
    <w:rsid w:val="00F81463"/>
    <w:rsid w:val="00F839C3"/>
    <w:rsid w:val="00F83D86"/>
    <w:rsid w:val="00F8485F"/>
    <w:rsid w:val="00F84F57"/>
    <w:rsid w:val="00F850FF"/>
    <w:rsid w:val="00F87C35"/>
    <w:rsid w:val="00F90C12"/>
    <w:rsid w:val="00F9746C"/>
    <w:rsid w:val="00FA32B7"/>
    <w:rsid w:val="00FA3B1E"/>
    <w:rsid w:val="00FA56B3"/>
    <w:rsid w:val="00FB2081"/>
    <w:rsid w:val="00FB4033"/>
    <w:rsid w:val="00FC28D6"/>
    <w:rsid w:val="00FC2D1A"/>
    <w:rsid w:val="00FC5F70"/>
    <w:rsid w:val="00FC6773"/>
    <w:rsid w:val="00FC75BC"/>
    <w:rsid w:val="00FC781B"/>
    <w:rsid w:val="00FD19CC"/>
    <w:rsid w:val="00FD38F3"/>
    <w:rsid w:val="00FD5C84"/>
    <w:rsid w:val="00FE1380"/>
    <w:rsid w:val="00FE1CDE"/>
    <w:rsid w:val="00FE2D3F"/>
    <w:rsid w:val="00FE3075"/>
    <w:rsid w:val="00FE402E"/>
    <w:rsid w:val="00FE585A"/>
    <w:rsid w:val="00FE6138"/>
    <w:rsid w:val="00FF0B89"/>
    <w:rsid w:val="00FF7A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CB9D1"/>
  <w15:docId w15:val="{51B62C02-5384-4A9A-BD8A-521DEF40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A15"/>
    <w:pPr>
      <w:spacing w:after="160" w:line="259" w:lineRule="auto"/>
    </w:pPr>
    <w:rPr>
      <w:sz w:val="22"/>
      <w:szCs w:val="22"/>
    </w:rPr>
  </w:style>
  <w:style w:type="paragraph" w:styleId="1">
    <w:name w:val="heading 1"/>
    <w:basedOn w:val="a"/>
    <w:link w:val="10"/>
    <w:uiPriority w:val="9"/>
    <w:qFormat/>
    <w:rsid w:val="00E94A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unhideWhenUsed/>
    <w:qFormat/>
    <w:rsid w:val="00E94A15"/>
    <w:pPr>
      <w:widowControl w:val="0"/>
      <w:autoSpaceDE w:val="0"/>
      <w:autoSpaceDN w:val="0"/>
      <w:spacing w:after="0" w:line="240" w:lineRule="auto"/>
      <w:ind w:left="538"/>
      <w:outlineLvl w:val="1"/>
    </w:pPr>
    <w:rPr>
      <w:rFonts w:ascii="Times New Roman" w:eastAsia="Times New Roman" w:hAnsi="Times New Roman" w:cs="Times New Roman"/>
      <w:b/>
      <w:bCs/>
      <w:i/>
      <w:sz w:val="28"/>
      <w:szCs w:val="28"/>
      <w:lang w:eastAsia="ru-RU" w:bidi="ru-RU"/>
    </w:rPr>
  </w:style>
  <w:style w:type="paragraph" w:styleId="3">
    <w:name w:val="heading 3"/>
    <w:basedOn w:val="a"/>
    <w:next w:val="a"/>
    <w:link w:val="30"/>
    <w:uiPriority w:val="9"/>
    <w:unhideWhenUsed/>
    <w:qFormat/>
    <w:rsid w:val="00E94A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unhideWhenUsed/>
    <w:qFormat/>
    <w:rsid w:val="00E94A15"/>
    <w:pPr>
      <w:keepNext/>
      <w:keepLines/>
      <w:spacing w:before="200" w:after="0" w:line="240" w:lineRule="auto"/>
      <w:ind w:firstLine="567"/>
      <w:jc w:val="both"/>
      <w:outlineLvl w:val="4"/>
    </w:pPr>
    <w:rPr>
      <w:rFonts w:asciiTheme="majorHAnsi" w:eastAsiaTheme="majorEastAsia" w:hAnsiTheme="majorHAnsi" w:cstheme="majorBidi"/>
      <w:color w:val="1F3763"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4A1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94A15"/>
    <w:rPr>
      <w:rFonts w:ascii="Times New Roman" w:eastAsia="Times New Roman" w:hAnsi="Times New Roman" w:cs="Times New Roman"/>
      <w:b/>
      <w:bCs/>
      <w:i/>
      <w:sz w:val="28"/>
      <w:szCs w:val="28"/>
      <w:lang w:eastAsia="ru-RU" w:bidi="ru-RU"/>
    </w:rPr>
  </w:style>
  <w:style w:type="character" w:customStyle="1" w:styleId="30">
    <w:name w:val="Заголовок 3 Знак"/>
    <w:basedOn w:val="a0"/>
    <w:link w:val="3"/>
    <w:uiPriority w:val="9"/>
    <w:rsid w:val="00E94A15"/>
    <w:rPr>
      <w:rFonts w:asciiTheme="majorHAnsi" w:eastAsiaTheme="majorEastAsia" w:hAnsiTheme="majorHAnsi" w:cstheme="majorBidi"/>
      <w:color w:val="1F3763" w:themeColor="accent1" w:themeShade="7F"/>
    </w:rPr>
  </w:style>
  <w:style w:type="character" w:customStyle="1" w:styleId="50">
    <w:name w:val="Заголовок 5 Знак"/>
    <w:basedOn w:val="a0"/>
    <w:link w:val="5"/>
    <w:uiPriority w:val="9"/>
    <w:rsid w:val="00E94A15"/>
    <w:rPr>
      <w:rFonts w:asciiTheme="majorHAnsi" w:eastAsiaTheme="majorEastAsia" w:hAnsiTheme="majorHAnsi" w:cstheme="majorBidi"/>
      <w:color w:val="1F3763" w:themeColor="accent1" w:themeShade="7F"/>
      <w:sz w:val="22"/>
      <w:szCs w:val="22"/>
      <w:lang w:eastAsia="ru-RU"/>
    </w:rPr>
  </w:style>
  <w:style w:type="paragraph" w:styleId="a3">
    <w:name w:val="List Paragraph"/>
    <w:aliases w:val="ПАРАГРАФ,маркированный,Heading1,Colorful List - Accent 11,ненум_список,Абзац списка1,Абзац,Resume Title,heading 4,Citation List,Ha,List Paragraph,References,NUMBERED PARAGRAPH,List Paragraph 1,Bullets,List_Paragraph,Multilevel para_II"/>
    <w:basedOn w:val="a"/>
    <w:link w:val="a4"/>
    <w:uiPriority w:val="34"/>
    <w:qFormat/>
    <w:rsid w:val="00E94A15"/>
    <w:pPr>
      <w:ind w:left="720"/>
      <w:contextualSpacing/>
    </w:pPr>
  </w:style>
  <w:style w:type="paragraph" w:customStyle="1" w:styleId="Default">
    <w:name w:val="Default"/>
    <w:rsid w:val="00E94A15"/>
    <w:pPr>
      <w:autoSpaceDE w:val="0"/>
      <w:autoSpaceDN w:val="0"/>
      <w:adjustRightInd w:val="0"/>
    </w:pPr>
    <w:rPr>
      <w:rFonts w:ascii="Times New Roman" w:eastAsia="Calibri" w:hAnsi="Times New Roman" w:cs="Times New Roman"/>
      <w:color w:val="000000"/>
    </w:rPr>
  </w:style>
  <w:style w:type="paragraph" w:styleId="a5">
    <w:name w:val="footnote text"/>
    <w:basedOn w:val="a"/>
    <w:link w:val="a6"/>
    <w:uiPriority w:val="99"/>
    <w:unhideWhenUsed/>
    <w:rsid w:val="00E94A15"/>
    <w:pPr>
      <w:spacing w:after="0" w:line="240" w:lineRule="auto"/>
    </w:pPr>
    <w:rPr>
      <w:sz w:val="20"/>
      <w:szCs w:val="20"/>
    </w:rPr>
  </w:style>
  <w:style w:type="character" w:customStyle="1" w:styleId="a6">
    <w:name w:val="Текст сноски Знак"/>
    <w:basedOn w:val="a0"/>
    <w:link w:val="a5"/>
    <w:uiPriority w:val="99"/>
    <w:rsid w:val="00E94A15"/>
    <w:rPr>
      <w:sz w:val="20"/>
      <w:szCs w:val="20"/>
    </w:rPr>
  </w:style>
  <w:style w:type="character" w:styleId="a7">
    <w:name w:val="footnote reference"/>
    <w:basedOn w:val="a0"/>
    <w:uiPriority w:val="99"/>
    <w:unhideWhenUsed/>
    <w:rsid w:val="00E94A15"/>
    <w:rPr>
      <w:vertAlign w:val="superscript"/>
    </w:rPr>
  </w:style>
  <w:style w:type="character" w:customStyle="1" w:styleId="a4">
    <w:name w:val="Абзац списка Знак"/>
    <w:aliases w:val="ПАРАГРАФ Знак,маркированный Знак,Heading1 Знак,Colorful List - Accent 11 Знак,ненум_список Знак,Абзац списка1 Знак,Абзац Знак,Resume Title Знак,heading 4 Знак,Citation List Знак,Ha Знак,List Paragraph Знак,References Знак,Bullets Знак"/>
    <w:link w:val="a3"/>
    <w:uiPriority w:val="34"/>
    <w:qFormat/>
    <w:locked/>
    <w:rsid w:val="00E94A15"/>
    <w:rPr>
      <w:sz w:val="22"/>
      <w:szCs w:val="22"/>
    </w:rPr>
  </w:style>
  <w:style w:type="character" w:styleId="a8">
    <w:name w:val="Hyperlink"/>
    <w:basedOn w:val="a0"/>
    <w:uiPriority w:val="99"/>
    <w:unhideWhenUsed/>
    <w:rsid w:val="00E94A15"/>
    <w:rPr>
      <w:color w:val="0000FF"/>
      <w:u w:val="single"/>
    </w:rPr>
  </w:style>
  <w:style w:type="paragraph" w:styleId="a9">
    <w:name w:val="Normal (Web)"/>
    <w:aliases w:val="Обычный (веб)1,Обычный (веб)1 Знак Знак Зн,Обычный (Web),Обычный (веб) Знак1,Обычный (веб) Знак2 Знак1,Обычный (веб) Знак Знак1 Знак1,Обычный (веб) Знак1 Знак Знак Знак,Обычный (веб) Знак Знак Знак Знак Знак,Знак Знак1,Знак Знак1 Знак"/>
    <w:basedOn w:val="a"/>
    <w:link w:val="aa"/>
    <w:uiPriority w:val="99"/>
    <w:unhideWhenUsed/>
    <w:qFormat/>
    <w:rsid w:val="00E94A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endnote text"/>
    <w:basedOn w:val="a"/>
    <w:link w:val="ac"/>
    <w:uiPriority w:val="99"/>
    <w:unhideWhenUsed/>
    <w:rsid w:val="00E94A15"/>
    <w:pPr>
      <w:spacing w:after="0" w:line="240" w:lineRule="auto"/>
    </w:pPr>
    <w:rPr>
      <w:sz w:val="20"/>
      <w:szCs w:val="20"/>
    </w:rPr>
  </w:style>
  <w:style w:type="character" w:customStyle="1" w:styleId="ac">
    <w:name w:val="Текст концевой сноски Знак"/>
    <w:basedOn w:val="a0"/>
    <w:link w:val="ab"/>
    <w:uiPriority w:val="99"/>
    <w:rsid w:val="00E94A15"/>
    <w:rPr>
      <w:sz w:val="20"/>
      <w:szCs w:val="20"/>
    </w:rPr>
  </w:style>
  <w:style w:type="character" w:styleId="ad">
    <w:name w:val="endnote reference"/>
    <w:basedOn w:val="a0"/>
    <w:uiPriority w:val="99"/>
    <w:unhideWhenUsed/>
    <w:rsid w:val="00E94A15"/>
    <w:rPr>
      <w:vertAlign w:val="superscript"/>
    </w:rPr>
  </w:style>
  <w:style w:type="table" w:styleId="ae">
    <w:name w:val="Table Grid"/>
    <w:basedOn w:val="a1"/>
    <w:uiPriority w:val="59"/>
    <w:rsid w:val="00E94A1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e"/>
    <w:uiPriority w:val="59"/>
    <w:rsid w:val="00E94A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unhideWhenUsed/>
    <w:rsid w:val="00E94A15"/>
    <w:pPr>
      <w:spacing w:after="0" w:line="240" w:lineRule="auto"/>
    </w:pPr>
    <w:rPr>
      <w:rFonts w:ascii="Tahoma" w:hAnsi="Tahoma" w:cs="Tahoma"/>
      <w:sz w:val="16"/>
      <w:szCs w:val="16"/>
    </w:rPr>
  </w:style>
  <w:style w:type="character" w:customStyle="1" w:styleId="af0">
    <w:name w:val="Текст выноски Знак"/>
    <w:basedOn w:val="a0"/>
    <w:link w:val="af"/>
    <w:uiPriority w:val="99"/>
    <w:rsid w:val="00E94A15"/>
    <w:rPr>
      <w:rFonts w:ascii="Tahoma" w:hAnsi="Tahoma" w:cs="Tahoma"/>
      <w:sz w:val="16"/>
      <w:szCs w:val="16"/>
    </w:rPr>
  </w:style>
  <w:style w:type="character" w:customStyle="1" w:styleId="s1">
    <w:name w:val="s1"/>
    <w:rsid w:val="00E94A15"/>
    <w:rPr>
      <w:rFonts w:ascii="Times New Roman" w:hAnsi="Times New Roman" w:cs="Times New Roman" w:hint="default"/>
      <w:b/>
      <w:bCs/>
      <w:i w:val="0"/>
      <w:iCs w:val="0"/>
      <w:strike w:val="0"/>
      <w:dstrike w:val="0"/>
      <w:color w:val="000000"/>
      <w:sz w:val="24"/>
      <w:szCs w:val="24"/>
      <w:u w:val="none"/>
      <w:effect w:val="none"/>
    </w:rPr>
  </w:style>
  <w:style w:type="paragraph" w:customStyle="1" w:styleId="j11">
    <w:name w:val="j11"/>
    <w:basedOn w:val="a"/>
    <w:rsid w:val="00E94A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ite"/>
    <w:basedOn w:val="a0"/>
    <w:uiPriority w:val="99"/>
    <w:unhideWhenUsed/>
    <w:rsid w:val="00E94A15"/>
    <w:rPr>
      <w:i/>
      <w:iCs/>
    </w:rPr>
  </w:style>
  <w:style w:type="character" w:customStyle="1" w:styleId="currentdocdiv">
    <w:name w:val="currentdocdiv"/>
    <w:basedOn w:val="a0"/>
    <w:rsid w:val="00E94A15"/>
  </w:style>
  <w:style w:type="character" w:styleId="af1">
    <w:name w:val="Strong"/>
    <w:basedOn w:val="a0"/>
    <w:uiPriority w:val="22"/>
    <w:qFormat/>
    <w:rsid w:val="00E94A15"/>
    <w:rPr>
      <w:b/>
      <w:bCs/>
    </w:rPr>
  </w:style>
  <w:style w:type="character" w:styleId="af2">
    <w:name w:val="annotation reference"/>
    <w:basedOn w:val="a0"/>
    <w:uiPriority w:val="99"/>
    <w:unhideWhenUsed/>
    <w:rsid w:val="00E94A15"/>
    <w:rPr>
      <w:sz w:val="16"/>
      <w:szCs w:val="16"/>
    </w:rPr>
  </w:style>
  <w:style w:type="paragraph" w:styleId="af3">
    <w:name w:val="annotation text"/>
    <w:basedOn w:val="a"/>
    <w:link w:val="af4"/>
    <w:uiPriority w:val="99"/>
    <w:unhideWhenUsed/>
    <w:rsid w:val="00E94A15"/>
    <w:pPr>
      <w:spacing w:after="200" w:line="240" w:lineRule="auto"/>
    </w:pPr>
    <w:rPr>
      <w:sz w:val="20"/>
      <w:szCs w:val="20"/>
    </w:rPr>
  </w:style>
  <w:style w:type="character" w:customStyle="1" w:styleId="af4">
    <w:name w:val="Текст примечания Знак"/>
    <w:basedOn w:val="a0"/>
    <w:link w:val="af3"/>
    <w:uiPriority w:val="99"/>
    <w:rsid w:val="00E94A15"/>
    <w:rPr>
      <w:sz w:val="20"/>
      <w:szCs w:val="20"/>
    </w:rPr>
  </w:style>
  <w:style w:type="table" w:customStyle="1" w:styleId="-11">
    <w:name w:val="Светлая сетка - Акцент 11"/>
    <w:basedOn w:val="a1"/>
    <w:uiPriority w:val="62"/>
    <w:rsid w:val="00E94A15"/>
    <w:rPr>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af5">
    <w:name w:val="header"/>
    <w:basedOn w:val="a"/>
    <w:link w:val="af6"/>
    <w:uiPriority w:val="99"/>
    <w:unhideWhenUsed/>
    <w:rsid w:val="00E94A15"/>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E94A15"/>
    <w:rPr>
      <w:sz w:val="22"/>
      <w:szCs w:val="22"/>
    </w:rPr>
  </w:style>
  <w:style w:type="paragraph" w:styleId="af7">
    <w:name w:val="footer"/>
    <w:basedOn w:val="a"/>
    <w:link w:val="af8"/>
    <w:uiPriority w:val="99"/>
    <w:unhideWhenUsed/>
    <w:rsid w:val="00E94A15"/>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E94A15"/>
    <w:rPr>
      <w:sz w:val="22"/>
      <w:szCs w:val="22"/>
    </w:rPr>
  </w:style>
  <w:style w:type="character" w:styleId="af9">
    <w:name w:val="Emphasis"/>
    <w:basedOn w:val="a0"/>
    <w:uiPriority w:val="20"/>
    <w:qFormat/>
    <w:rsid w:val="00E94A15"/>
    <w:rPr>
      <w:i/>
      <w:iCs/>
    </w:rPr>
  </w:style>
  <w:style w:type="character" w:styleId="afa">
    <w:name w:val="Placeholder Text"/>
    <w:basedOn w:val="a0"/>
    <w:uiPriority w:val="99"/>
    <w:semiHidden/>
    <w:rsid w:val="00E94A15"/>
    <w:rPr>
      <w:color w:val="808080"/>
    </w:rPr>
  </w:style>
  <w:style w:type="character" w:styleId="afb">
    <w:name w:val="page number"/>
    <w:rsid w:val="00E94A15"/>
    <w:rPr>
      <w:rFonts w:cs="Times New Roman"/>
    </w:rPr>
  </w:style>
  <w:style w:type="character" w:customStyle="1" w:styleId="FontStyle359">
    <w:name w:val="Font Style359"/>
    <w:basedOn w:val="a0"/>
    <w:uiPriority w:val="99"/>
    <w:rsid w:val="00E94A15"/>
    <w:rPr>
      <w:rFonts w:ascii="Times New Roman" w:hAnsi="Times New Roman" w:cs="Times New Roman"/>
      <w:sz w:val="20"/>
      <w:szCs w:val="20"/>
    </w:rPr>
  </w:style>
  <w:style w:type="paragraph" w:customStyle="1" w:styleId="Style231">
    <w:name w:val="Style231"/>
    <w:basedOn w:val="a"/>
    <w:uiPriority w:val="99"/>
    <w:rsid w:val="00E94A15"/>
    <w:pPr>
      <w:widowControl w:val="0"/>
      <w:autoSpaceDE w:val="0"/>
      <w:autoSpaceDN w:val="0"/>
      <w:adjustRightInd w:val="0"/>
      <w:spacing w:after="0" w:line="230" w:lineRule="exact"/>
      <w:jc w:val="both"/>
    </w:pPr>
    <w:rPr>
      <w:rFonts w:ascii="Arial" w:eastAsia="Times New Roman" w:hAnsi="Arial" w:cs="Arial"/>
      <w:sz w:val="24"/>
      <w:szCs w:val="24"/>
      <w:lang w:eastAsia="ru-RU"/>
    </w:rPr>
  </w:style>
  <w:style w:type="character" w:customStyle="1" w:styleId="grstats-ple-cp-header-text">
    <w:name w:val="grstats-ple-cp-header-text"/>
    <w:basedOn w:val="a0"/>
    <w:rsid w:val="00E94A15"/>
  </w:style>
  <w:style w:type="character" w:customStyle="1" w:styleId="grstats-ple-cp-header-opf">
    <w:name w:val="grstats-ple-cp-header-opf"/>
    <w:basedOn w:val="a0"/>
    <w:rsid w:val="00E94A15"/>
  </w:style>
  <w:style w:type="character" w:customStyle="1" w:styleId="grstats-ple-cp-header-total">
    <w:name w:val="grstats-ple-cp-header-total"/>
    <w:basedOn w:val="a0"/>
    <w:rsid w:val="00E94A15"/>
  </w:style>
  <w:style w:type="character" w:customStyle="1" w:styleId="grstats-ple-cp-header-kfs">
    <w:name w:val="grstats-ple-cp-header-kfs"/>
    <w:basedOn w:val="a0"/>
    <w:rsid w:val="00E94A15"/>
  </w:style>
  <w:style w:type="character" w:customStyle="1" w:styleId="grstats-ple-cp-parent-text">
    <w:name w:val="grstats-ple-cp-parent-text"/>
    <w:basedOn w:val="a0"/>
    <w:rsid w:val="00E94A15"/>
  </w:style>
  <w:style w:type="character" w:customStyle="1" w:styleId="grstats-ple-cp-parent-value">
    <w:name w:val="grstats-ple-cp-parent-value"/>
    <w:basedOn w:val="a0"/>
    <w:rsid w:val="00E94A15"/>
  </w:style>
  <w:style w:type="character" w:customStyle="1" w:styleId="grstats-ple-cp-parent-total-value">
    <w:name w:val="grstats-ple-cp-parent-total-value"/>
    <w:basedOn w:val="a0"/>
    <w:rsid w:val="00E94A15"/>
  </w:style>
  <w:style w:type="character" w:customStyle="1" w:styleId="grstats-ple-cp-footer-text">
    <w:name w:val="grstats-ple-cp-footer-text"/>
    <w:basedOn w:val="a0"/>
    <w:rsid w:val="00E94A15"/>
  </w:style>
  <w:style w:type="character" w:customStyle="1" w:styleId="grstats-ple-cp-footer-value">
    <w:name w:val="grstats-ple-cp-footer-value"/>
    <w:basedOn w:val="a0"/>
    <w:rsid w:val="00E94A15"/>
  </w:style>
  <w:style w:type="character" w:customStyle="1" w:styleId="grstats-ple-cp-footer-total-value">
    <w:name w:val="grstats-ple-cp-footer-total-value"/>
    <w:basedOn w:val="a0"/>
    <w:rsid w:val="00E94A15"/>
  </w:style>
  <w:style w:type="character" w:customStyle="1" w:styleId="grstats-main-count">
    <w:name w:val="grstats-main-count"/>
    <w:basedOn w:val="a0"/>
    <w:rsid w:val="00E94A15"/>
  </w:style>
  <w:style w:type="character" w:customStyle="1" w:styleId="grstats-main-text">
    <w:name w:val="grstats-main-text"/>
    <w:basedOn w:val="a0"/>
    <w:rsid w:val="00E94A15"/>
  </w:style>
  <w:style w:type="character" w:customStyle="1" w:styleId="grstats-including">
    <w:name w:val="grstats-including"/>
    <w:basedOn w:val="a0"/>
    <w:rsid w:val="00E94A15"/>
  </w:style>
  <w:style w:type="character" w:customStyle="1" w:styleId="grstats-count">
    <w:name w:val="grstats-count"/>
    <w:basedOn w:val="a0"/>
    <w:rsid w:val="00E94A15"/>
  </w:style>
  <w:style w:type="character" w:customStyle="1" w:styleId="grstats-text">
    <w:name w:val="grstats-text"/>
    <w:basedOn w:val="a0"/>
    <w:rsid w:val="00E94A15"/>
  </w:style>
  <w:style w:type="character" w:customStyle="1" w:styleId="grstats-ple-cp-form-header-text">
    <w:name w:val="grstats-ple-cp-form-header-text"/>
    <w:basedOn w:val="a0"/>
    <w:rsid w:val="00E94A15"/>
  </w:style>
  <w:style w:type="character" w:customStyle="1" w:styleId="grstats-ple-cp-note-text">
    <w:name w:val="grstats-ple-cp-note-text"/>
    <w:basedOn w:val="a0"/>
    <w:rsid w:val="00E94A15"/>
  </w:style>
  <w:style w:type="character" w:customStyle="1" w:styleId="12">
    <w:name w:val="Неразрешенное упоминание1"/>
    <w:basedOn w:val="a0"/>
    <w:uiPriority w:val="99"/>
    <w:semiHidden/>
    <w:unhideWhenUsed/>
    <w:rsid w:val="00E94A15"/>
    <w:rPr>
      <w:color w:val="605E5C"/>
      <w:shd w:val="clear" w:color="auto" w:fill="E1DFDD"/>
    </w:rPr>
  </w:style>
  <w:style w:type="character" w:customStyle="1" w:styleId="note">
    <w:name w:val="note"/>
    <w:basedOn w:val="a0"/>
    <w:rsid w:val="00E94A15"/>
  </w:style>
  <w:style w:type="paragraph" w:customStyle="1" w:styleId="author">
    <w:name w:val="author"/>
    <w:basedOn w:val="a"/>
    <w:rsid w:val="00E94A1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unhideWhenUsed/>
    <w:qFormat/>
    <w:rsid w:val="00E94A15"/>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13">
    <w:name w:val="toc 1"/>
    <w:basedOn w:val="a"/>
    <w:uiPriority w:val="1"/>
    <w:qFormat/>
    <w:rsid w:val="00E94A15"/>
    <w:pPr>
      <w:widowControl w:val="0"/>
      <w:autoSpaceDE w:val="0"/>
      <w:autoSpaceDN w:val="0"/>
      <w:spacing w:after="0" w:line="240" w:lineRule="auto"/>
      <w:ind w:left="118"/>
    </w:pPr>
    <w:rPr>
      <w:rFonts w:ascii="Times New Roman" w:eastAsia="Times New Roman" w:hAnsi="Times New Roman" w:cs="Times New Roman"/>
      <w:sz w:val="28"/>
      <w:szCs w:val="28"/>
      <w:lang w:eastAsia="ru-RU" w:bidi="ru-RU"/>
    </w:rPr>
  </w:style>
  <w:style w:type="paragraph" w:styleId="afc">
    <w:name w:val="Body Text"/>
    <w:basedOn w:val="a"/>
    <w:link w:val="afd"/>
    <w:uiPriority w:val="1"/>
    <w:qFormat/>
    <w:rsid w:val="00E94A15"/>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fd">
    <w:name w:val="Основной текст Знак"/>
    <w:basedOn w:val="a0"/>
    <w:link w:val="afc"/>
    <w:uiPriority w:val="1"/>
    <w:rsid w:val="00E94A15"/>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E94A15"/>
    <w:pPr>
      <w:widowControl w:val="0"/>
      <w:autoSpaceDE w:val="0"/>
      <w:autoSpaceDN w:val="0"/>
      <w:spacing w:after="0" w:line="240" w:lineRule="auto"/>
      <w:ind w:left="107"/>
    </w:pPr>
    <w:rPr>
      <w:rFonts w:ascii="Times New Roman" w:eastAsia="Times New Roman" w:hAnsi="Times New Roman" w:cs="Times New Roman"/>
      <w:lang w:eastAsia="ru-RU" w:bidi="ru-RU"/>
    </w:rPr>
  </w:style>
  <w:style w:type="character" w:customStyle="1" w:styleId="s3">
    <w:name w:val="s3"/>
    <w:basedOn w:val="a0"/>
    <w:rsid w:val="00E94A15"/>
  </w:style>
  <w:style w:type="character" w:customStyle="1" w:styleId="s9">
    <w:name w:val="s9"/>
    <w:basedOn w:val="a0"/>
    <w:rsid w:val="00E94A15"/>
  </w:style>
  <w:style w:type="character" w:customStyle="1" w:styleId="s0">
    <w:name w:val="s0"/>
    <w:basedOn w:val="a0"/>
    <w:rsid w:val="00E94A15"/>
  </w:style>
  <w:style w:type="character" w:customStyle="1" w:styleId="s2">
    <w:name w:val="s2"/>
    <w:basedOn w:val="a0"/>
    <w:rsid w:val="00E94A15"/>
  </w:style>
  <w:style w:type="character" w:customStyle="1" w:styleId="afe">
    <w:name w:val="a"/>
    <w:basedOn w:val="a0"/>
    <w:rsid w:val="00E94A15"/>
  </w:style>
  <w:style w:type="character" w:customStyle="1" w:styleId="grstats-ple-cp-note-item">
    <w:name w:val="grstats-ple-cp-note-item"/>
    <w:basedOn w:val="a0"/>
    <w:rsid w:val="00E94A15"/>
  </w:style>
  <w:style w:type="character" w:styleId="aff">
    <w:name w:val="FollowedHyperlink"/>
    <w:basedOn w:val="a0"/>
    <w:uiPriority w:val="99"/>
    <w:unhideWhenUsed/>
    <w:rsid w:val="00E94A15"/>
    <w:rPr>
      <w:color w:val="800080"/>
      <w:u w:val="single"/>
    </w:rPr>
  </w:style>
  <w:style w:type="paragraph" w:customStyle="1" w:styleId="msonormal0">
    <w:name w:val="msonormal"/>
    <w:basedOn w:val="a"/>
    <w:rsid w:val="00E94A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E94A1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
    <w:rsid w:val="00E94A15"/>
    <w:pP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font7">
    <w:name w:val="font7"/>
    <w:basedOn w:val="a"/>
    <w:rsid w:val="00E94A15"/>
    <w:pPr>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font8">
    <w:name w:val="font8"/>
    <w:basedOn w:val="a"/>
    <w:rsid w:val="00E94A15"/>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9">
    <w:name w:val="font9"/>
    <w:basedOn w:val="a"/>
    <w:rsid w:val="00E94A1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E94A15"/>
    <w:pPr>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font11">
    <w:name w:val="font11"/>
    <w:basedOn w:val="a"/>
    <w:rsid w:val="00E94A15"/>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4365">
    <w:name w:val="xl4365"/>
    <w:basedOn w:val="a"/>
    <w:rsid w:val="00E94A15"/>
    <w:pP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4366">
    <w:name w:val="xl4366"/>
    <w:basedOn w:val="a"/>
    <w:rsid w:val="00E94A15"/>
    <w:pPr>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paragraph" w:customStyle="1" w:styleId="xl4367">
    <w:name w:val="xl4367"/>
    <w:basedOn w:val="a"/>
    <w:rsid w:val="00E94A15"/>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4368">
    <w:name w:val="xl4368"/>
    <w:basedOn w:val="a"/>
    <w:rsid w:val="00E94A15"/>
    <w:pP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4369">
    <w:name w:val="xl4369"/>
    <w:basedOn w:val="a"/>
    <w:rsid w:val="00E94A15"/>
    <w:pP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4370">
    <w:name w:val="xl4370"/>
    <w:basedOn w:val="a"/>
    <w:rsid w:val="00E94A15"/>
    <w:pPr>
      <w:spacing w:before="100" w:beforeAutospacing="1" w:after="100" w:afterAutospacing="1" w:line="240" w:lineRule="auto"/>
      <w:textAlignment w:val="top"/>
    </w:pPr>
    <w:rPr>
      <w:rFonts w:ascii="Times New Roman" w:eastAsia="Times New Roman" w:hAnsi="Times New Roman" w:cs="Times New Roman"/>
      <w:color w:val="0000FF"/>
      <w:sz w:val="20"/>
      <w:szCs w:val="20"/>
      <w:lang w:eastAsia="ru-RU"/>
    </w:rPr>
  </w:style>
  <w:style w:type="paragraph" w:customStyle="1" w:styleId="xl4371">
    <w:name w:val="xl4371"/>
    <w:basedOn w:val="a"/>
    <w:rsid w:val="00E94A15"/>
    <w:pP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4372">
    <w:name w:val="xl4372"/>
    <w:basedOn w:val="a"/>
    <w:rsid w:val="00E94A15"/>
    <w:pPr>
      <w:spacing w:before="100" w:beforeAutospacing="1" w:after="100" w:afterAutospacing="1" w:line="240" w:lineRule="auto"/>
      <w:textAlignment w:val="top"/>
    </w:pPr>
    <w:rPr>
      <w:rFonts w:ascii="Times New Roman" w:eastAsia="Times New Roman" w:hAnsi="Times New Roman" w:cs="Times New Roman"/>
      <w:i/>
      <w:iCs/>
      <w:sz w:val="20"/>
      <w:szCs w:val="20"/>
      <w:lang w:eastAsia="ru-RU"/>
    </w:rPr>
  </w:style>
  <w:style w:type="paragraph" w:customStyle="1" w:styleId="xl4373">
    <w:name w:val="xl4373"/>
    <w:basedOn w:val="a"/>
    <w:rsid w:val="00E94A15"/>
    <w:pP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4374">
    <w:name w:val="xl4374"/>
    <w:basedOn w:val="a"/>
    <w:rsid w:val="00E94A1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375">
    <w:name w:val="xl4375"/>
    <w:basedOn w:val="a"/>
    <w:rsid w:val="00E94A15"/>
    <w:pPr>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paragraph" w:customStyle="1" w:styleId="xl4376">
    <w:name w:val="xl4376"/>
    <w:basedOn w:val="a"/>
    <w:rsid w:val="00E94A15"/>
    <w:pPr>
      <w:spacing w:before="100" w:beforeAutospacing="1" w:after="100" w:afterAutospacing="1" w:line="240" w:lineRule="auto"/>
      <w:ind w:firstLineChars="200" w:firstLine="200"/>
      <w:jc w:val="right"/>
      <w:textAlignment w:val="top"/>
    </w:pPr>
    <w:rPr>
      <w:rFonts w:ascii="Times New Roman" w:eastAsia="Times New Roman" w:hAnsi="Times New Roman" w:cs="Times New Roman"/>
      <w:sz w:val="20"/>
      <w:szCs w:val="20"/>
      <w:lang w:eastAsia="ru-RU"/>
    </w:rPr>
  </w:style>
  <w:style w:type="paragraph" w:customStyle="1" w:styleId="xl4377">
    <w:name w:val="xl4377"/>
    <w:basedOn w:val="a"/>
    <w:rsid w:val="00E94A15"/>
    <w:pP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4378">
    <w:name w:val="xl4378"/>
    <w:basedOn w:val="a"/>
    <w:rsid w:val="00E94A15"/>
    <w:pPr>
      <w:spacing w:before="100" w:beforeAutospacing="1" w:after="100" w:afterAutospacing="1" w:line="240" w:lineRule="auto"/>
      <w:ind w:firstLineChars="200" w:firstLine="200"/>
      <w:textAlignment w:val="top"/>
    </w:pPr>
    <w:rPr>
      <w:rFonts w:ascii="Times New Roman" w:eastAsia="Times New Roman" w:hAnsi="Times New Roman" w:cs="Times New Roman"/>
      <w:sz w:val="20"/>
      <w:szCs w:val="20"/>
      <w:lang w:eastAsia="ru-RU"/>
    </w:rPr>
  </w:style>
  <w:style w:type="paragraph" w:customStyle="1" w:styleId="xl4379">
    <w:name w:val="xl4379"/>
    <w:basedOn w:val="a"/>
    <w:rsid w:val="00E94A15"/>
    <w:pPr>
      <w:spacing w:before="100" w:beforeAutospacing="1" w:after="100" w:afterAutospacing="1" w:line="240" w:lineRule="auto"/>
      <w:ind w:firstLineChars="200" w:firstLine="200"/>
      <w:jc w:val="right"/>
      <w:textAlignment w:val="top"/>
    </w:pPr>
    <w:rPr>
      <w:rFonts w:ascii="Times New Roman" w:eastAsia="Times New Roman" w:hAnsi="Times New Roman" w:cs="Times New Roman"/>
      <w:b/>
      <w:bCs/>
      <w:sz w:val="20"/>
      <w:szCs w:val="20"/>
      <w:lang w:eastAsia="ru-RU"/>
    </w:rPr>
  </w:style>
  <w:style w:type="paragraph" w:customStyle="1" w:styleId="xl4380">
    <w:name w:val="xl4380"/>
    <w:basedOn w:val="a"/>
    <w:rsid w:val="00E94A15"/>
    <w:pPr>
      <w:spacing w:before="100" w:beforeAutospacing="1" w:after="100" w:afterAutospacing="1" w:line="240" w:lineRule="auto"/>
      <w:ind w:firstLineChars="200" w:firstLine="200"/>
      <w:textAlignment w:val="top"/>
    </w:pPr>
    <w:rPr>
      <w:rFonts w:ascii="Times New Roman" w:eastAsia="Times New Roman" w:hAnsi="Times New Roman" w:cs="Times New Roman"/>
      <w:b/>
      <w:bCs/>
      <w:sz w:val="20"/>
      <w:szCs w:val="20"/>
      <w:lang w:eastAsia="ru-RU"/>
    </w:rPr>
  </w:style>
  <w:style w:type="paragraph" w:customStyle="1" w:styleId="xl4381">
    <w:name w:val="xl4381"/>
    <w:basedOn w:val="a"/>
    <w:rsid w:val="00E94A15"/>
    <w:pPr>
      <w:spacing w:before="100" w:beforeAutospacing="1" w:after="100" w:afterAutospacing="1" w:line="240" w:lineRule="auto"/>
      <w:ind w:firstLineChars="200" w:firstLine="200"/>
      <w:jc w:val="right"/>
      <w:textAlignment w:val="top"/>
    </w:pPr>
    <w:rPr>
      <w:rFonts w:ascii="Times New Roman" w:eastAsia="Times New Roman" w:hAnsi="Times New Roman" w:cs="Times New Roman"/>
      <w:color w:val="0000FF"/>
      <w:sz w:val="20"/>
      <w:szCs w:val="20"/>
      <w:lang w:eastAsia="ru-RU"/>
    </w:rPr>
  </w:style>
  <w:style w:type="paragraph" w:customStyle="1" w:styleId="xl4382">
    <w:name w:val="xl4382"/>
    <w:basedOn w:val="a"/>
    <w:rsid w:val="00E94A15"/>
    <w:pPr>
      <w:spacing w:before="100" w:beforeAutospacing="1" w:after="100" w:afterAutospacing="1" w:line="240" w:lineRule="auto"/>
      <w:textAlignment w:val="top"/>
    </w:pPr>
    <w:rPr>
      <w:rFonts w:ascii="Times New Roman" w:eastAsia="Times New Roman" w:hAnsi="Times New Roman" w:cs="Times New Roman"/>
      <w:b/>
      <w:bCs/>
      <w:color w:val="0000FF"/>
      <w:sz w:val="20"/>
      <w:szCs w:val="20"/>
      <w:lang w:eastAsia="ru-RU"/>
    </w:rPr>
  </w:style>
  <w:style w:type="paragraph" w:customStyle="1" w:styleId="xl4383">
    <w:name w:val="xl4383"/>
    <w:basedOn w:val="a"/>
    <w:rsid w:val="00E94A15"/>
    <w:pPr>
      <w:spacing w:before="100" w:beforeAutospacing="1" w:after="100" w:afterAutospacing="1" w:line="240" w:lineRule="auto"/>
      <w:ind w:firstLineChars="200" w:firstLine="200"/>
      <w:textAlignment w:val="top"/>
    </w:pPr>
    <w:rPr>
      <w:rFonts w:ascii="Times New Roman" w:eastAsia="Times New Roman" w:hAnsi="Times New Roman" w:cs="Times New Roman"/>
      <w:color w:val="0000FF"/>
      <w:sz w:val="20"/>
      <w:szCs w:val="20"/>
      <w:lang w:eastAsia="ru-RU"/>
    </w:rPr>
  </w:style>
  <w:style w:type="paragraph" w:customStyle="1" w:styleId="xl4384">
    <w:name w:val="xl4384"/>
    <w:basedOn w:val="a"/>
    <w:rsid w:val="00E94A15"/>
    <w:pPr>
      <w:spacing w:before="100" w:beforeAutospacing="1" w:after="100" w:afterAutospacing="1" w:line="240" w:lineRule="auto"/>
      <w:ind w:firstLineChars="200" w:firstLine="200"/>
      <w:jc w:val="right"/>
      <w:textAlignment w:val="top"/>
    </w:pPr>
    <w:rPr>
      <w:rFonts w:ascii="Times New Roman" w:eastAsia="Times New Roman" w:hAnsi="Times New Roman" w:cs="Times New Roman"/>
      <w:b/>
      <w:bCs/>
      <w:color w:val="0000FF"/>
      <w:sz w:val="20"/>
      <w:szCs w:val="20"/>
      <w:lang w:eastAsia="ru-RU"/>
    </w:rPr>
  </w:style>
  <w:style w:type="paragraph" w:customStyle="1" w:styleId="xl4385">
    <w:name w:val="xl4385"/>
    <w:basedOn w:val="a"/>
    <w:rsid w:val="00E94A15"/>
    <w:pPr>
      <w:spacing w:before="100" w:beforeAutospacing="1" w:after="100" w:afterAutospacing="1" w:line="240" w:lineRule="auto"/>
      <w:ind w:firstLineChars="200" w:firstLine="200"/>
      <w:textAlignment w:val="top"/>
    </w:pPr>
    <w:rPr>
      <w:rFonts w:ascii="Times New Roman" w:eastAsia="Times New Roman" w:hAnsi="Times New Roman" w:cs="Times New Roman"/>
      <w:b/>
      <w:bCs/>
      <w:color w:val="0000FF"/>
      <w:sz w:val="20"/>
      <w:szCs w:val="20"/>
      <w:lang w:eastAsia="ru-RU"/>
    </w:rPr>
  </w:style>
  <w:style w:type="paragraph" w:customStyle="1" w:styleId="xl4386">
    <w:name w:val="xl4386"/>
    <w:basedOn w:val="a"/>
    <w:rsid w:val="00E94A15"/>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4387">
    <w:name w:val="xl4387"/>
    <w:basedOn w:val="a"/>
    <w:rsid w:val="00E94A15"/>
    <w:pP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4388">
    <w:name w:val="xl4388"/>
    <w:basedOn w:val="a"/>
    <w:rsid w:val="00E94A15"/>
    <w:pP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4389">
    <w:name w:val="xl4389"/>
    <w:basedOn w:val="a"/>
    <w:rsid w:val="00E94A15"/>
    <w:pPr>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paragraph" w:customStyle="1" w:styleId="xl4390">
    <w:name w:val="xl4390"/>
    <w:basedOn w:val="a"/>
    <w:rsid w:val="00E94A15"/>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4391">
    <w:name w:val="xl4391"/>
    <w:basedOn w:val="a"/>
    <w:rsid w:val="00E94A15"/>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4392">
    <w:name w:val="xl4392"/>
    <w:basedOn w:val="a"/>
    <w:rsid w:val="00E94A15"/>
    <w:pPr>
      <w:spacing w:before="100" w:beforeAutospacing="1" w:after="100" w:afterAutospacing="1" w:line="240" w:lineRule="auto"/>
      <w:jc w:val="center"/>
      <w:textAlignment w:val="top"/>
    </w:pPr>
    <w:rPr>
      <w:rFonts w:ascii="Times New Roman" w:eastAsia="Times New Roman" w:hAnsi="Times New Roman" w:cs="Times New Roman"/>
      <w:b/>
      <w:bCs/>
      <w:i/>
      <w:iCs/>
      <w:sz w:val="20"/>
      <w:szCs w:val="20"/>
      <w:lang w:eastAsia="ru-RU"/>
    </w:rPr>
  </w:style>
  <w:style w:type="paragraph" w:customStyle="1" w:styleId="xl4393">
    <w:name w:val="xl4393"/>
    <w:basedOn w:val="a"/>
    <w:rsid w:val="00E94A15"/>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4394">
    <w:name w:val="xl4394"/>
    <w:basedOn w:val="a"/>
    <w:rsid w:val="00E94A15"/>
    <w:pPr>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4395">
    <w:name w:val="xl4395"/>
    <w:basedOn w:val="a"/>
    <w:rsid w:val="00E94A15"/>
    <w:pP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4396">
    <w:name w:val="xl4396"/>
    <w:basedOn w:val="a"/>
    <w:rsid w:val="00E94A15"/>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4397">
    <w:name w:val="xl4397"/>
    <w:basedOn w:val="a"/>
    <w:rsid w:val="00E94A15"/>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4398">
    <w:name w:val="xl4398"/>
    <w:basedOn w:val="a"/>
    <w:rsid w:val="00E94A15"/>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4399">
    <w:name w:val="xl4399"/>
    <w:basedOn w:val="a"/>
    <w:rsid w:val="00E94A15"/>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4400">
    <w:name w:val="xl4400"/>
    <w:basedOn w:val="a"/>
    <w:rsid w:val="00E94A15"/>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4401">
    <w:name w:val="xl4401"/>
    <w:basedOn w:val="a"/>
    <w:rsid w:val="00E94A15"/>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4402">
    <w:name w:val="xl4402"/>
    <w:basedOn w:val="a"/>
    <w:rsid w:val="00E94A15"/>
    <w:pP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4403">
    <w:name w:val="xl4403"/>
    <w:basedOn w:val="a"/>
    <w:rsid w:val="00E94A15"/>
    <w:pPr>
      <w:spacing w:before="100" w:beforeAutospacing="1" w:after="100" w:afterAutospacing="1" w:line="240" w:lineRule="auto"/>
      <w:jc w:val="right"/>
      <w:textAlignment w:val="top"/>
    </w:pPr>
    <w:rPr>
      <w:rFonts w:ascii="Times New Roman" w:eastAsia="Times New Roman" w:hAnsi="Times New Roman" w:cs="Times New Roman"/>
      <w:b/>
      <w:bCs/>
      <w:i/>
      <w:iCs/>
      <w:sz w:val="20"/>
      <w:szCs w:val="20"/>
      <w:lang w:eastAsia="ru-RU"/>
    </w:rPr>
  </w:style>
  <w:style w:type="paragraph" w:customStyle="1" w:styleId="xl4404">
    <w:name w:val="xl4404"/>
    <w:basedOn w:val="a"/>
    <w:rsid w:val="00E94A15"/>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4405">
    <w:name w:val="xl4405"/>
    <w:basedOn w:val="a"/>
    <w:rsid w:val="00E94A15"/>
    <w:pP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4406">
    <w:name w:val="xl4406"/>
    <w:basedOn w:val="a"/>
    <w:rsid w:val="00E94A15"/>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4407">
    <w:name w:val="xl4407"/>
    <w:basedOn w:val="a"/>
    <w:rsid w:val="00E94A15"/>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4408">
    <w:name w:val="xl4408"/>
    <w:basedOn w:val="a"/>
    <w:rsid w:val="00E94A15"/>
    <w:pP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4409">
    <w:name w:val="xl4409"/>
    <w:basedOn w:val="a"/>
    <w:rsid w:val="00E94A15"/>
    <w:pPr>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paragraph" w:customStyle="1" w:styleId="xl4410">
    <w:name w:val="xl4410"/>
    <w:basedOn w:val="a"/>
    <w:rsid w:val="00E94A15"/>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4411">
    <w:name w:val="xl4411"/>
    <w:basedOn w:val="a"/>
    <w:rsid w:val="00E94A15"/>
    <w:pP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4412">
    <w:name w:val="xl4412"/>
    <w:basedOn w:val="a"/>
    <w:rsid w:val="00E94A15"/>
    <w:pP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4413">
    <w:name w:val="xl4413"/>
    <w:basedOn w:val="a"/>
    <w:rsid w:val="00E94A15"/>
    <w:pPr>
      <w:spacing w:before="100" w:beforeAutospacing="1" w:after="100" w:afterAutospacing="1" w:line="240" w:lineRule="auto"/>
      <w:jc w:val="right"/>
      <w:textAlignment w:val="top"/>
    </w:pPr>
    <w:rPr>
      <w:rFonts w:ascii="Times New Roman" w:eastAsia="Times New Roman" w:hAnsi="Times New Roman" w:cs="Times New Roman"/>
      <w:b/>
      <w:bCs/>
      <w:i/>
      <w:iCs/>
      <w:sz w:val="20"/>
      <w:szCs w:val="20"/>
      <w:lang w:eastAsia="ru-RU"/>
    </w:rPr>
  </w:style>
  <w:style w:type="paragraph" w:customStyle="1" w:styleId="xl4414">
    <w:name w:val="xl4414"/>
    <w:basedOn w:val="a"/>
    <w:rsid w:val="00E94A15"/>
    <w:pP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4415">
    <w:name w:val="xl4415"/>
    <w:basedOn w:val="a"/>
    <w:rsid w:val="00E94A15"/>
    <w:pPr>
      <w:spacing w:before="100" w:beforeAutospacing="1" w:after="100" w:afterAutospacing="1" w:line="240" w:lineRule="auto"/>
      <w:ind w:firstLineChars="200" w:firstLine="200"/>
      <w:textAlignment w:val="top"/>
    </w:pPr>
    <w:rPr>
      <w:rFonts w:ascii="Times New Roman" w:eastAsia="Times New Roman" w:hAnsi="Times New Roman" w:cs="Times New Roman"/>
      <w:i/>
      <w:iCs/>
      <w:sz w:val="20"/>
      <w:szCs w:val="20"/>
      <w:lang w:eastAsia="ru-RU"/>
    </w:rPr>
  </w:style>
  <w:style w:type="paragraph" w:customStyle="1" w:styleId="xl4416">
    <w:name w:val="xl4416"/>
    <w:basedOn w:val="a"/>
    <w:rsid w:val="00E94A15"/>
    <w:pP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4417">
    <w:name w:val="xl4417"/>
    <w:basedOn w:val="a"/>
    <w:rsid w:val="00E94A15"/>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4418">
    <w:name w:val="xl4418"/>
    <w:basedOn w:val="a"/>
    <w:rsid w:val="00E94A15"/>
    <w:pPr>
      <w:spacing w:before="100" w:beforeAutospacing="1" w:after="100" w:afterAutospacing="1" w:line="240" w:lineRule="auto"/>
      <w:jc w:val="center"/>
      <w:textAlignment w:val="top"/>
    </w:pPr>
    <w:rPr>
      <w:rFonts w:ascii="Times New Roman" w:eastAsia="Times New Roman" w:hAnsi="Times New Roman" w:cs="Times New Roman"/>
      <w:i/>
      <w:iCs/>
      <w:sz w:val="20"/>
      <w:szCs w:val="20"/>
      <w:lang w:eastAsia="ru-RU"/>
    </w:rPr>
  </w:style>
  <w:style w:type="paragraph" w:customStyle="1" w:styleId="xl4419">
    <w:name w:val="xl4419"/>
    <w:basedOn w:val="a"/>
    <w:rsid w:val="00E94A1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420">
    <w:name w:val="xl4420"/>
    <w:basedOn w:val="a"/>
    <w:rsid w:val="00E94A15"/>
    <w:pP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4421">
    <w:name w:val="xl4421"/>
    <w:basedOn w:val="a"/>
    <w:rsid w:val="00E94A15"/>
    <w:pP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4422">
    <w:name w:val="xl4422"/>
    <w:basedOn w:val="a"/>
    <w:rsid w:val="00E94A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23">
    <w:name w:val="xl4423"/>
    <w:basedOn w:val="a"/>
    <w:rsid w:val="00E94A1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24">
    <w:name w:val="xl4424"/>
    <w:basedOn w:val="a"/>
    <w:rsid w:val="00E94A15"/>
    <w:pPr>
      <w:spacing w:before="100" w:beforeAutospacing="1" w:after="100" w:afterAutospacing="1" w:line="240" w:lineRule="auto"/>
      <w:textAlignment w:val="top"/>
    </w:pPr>
    <w:rPr>
      <w:rFonts w:ascii="Times New Roman" w:eastAsia="Times New Roman" w:hAnsi="Times New Roman" w:cs="Times New Roman"/>
      <w:b/>
      <w:bCs/>
      <w:color w:val="0000FF"/>
      <w:sz w:val="20"/>
      <w:szCs w:val="20"/>
      <w:lang w:eastAsia="ru-RU"/>
    </w:rPr>
  </w:style>
  <w:style w:type="paragraph" w:customStyle="1" w:styleId="xl4425">
    <w:name w:val="xl4425"/>
    <w:basedOn w:val="a"/>
    <w:rsid w:val="00E94A15"/>
    <w:pPr>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paragraph" w:customStyle="1" w:styleId="xl4426">
    <w:name w:val="xl4426"/>
    <w:basedOn w:val="a"/>
    <w:rsid w:val="00E94A15"/>
    <w:pPr>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paragraph" w:customStyle="1" w:styleId="xl4427">
    <w:name w:val="xl4427"/>
    <w:basedOn w:val="a"/>
    <w:rsid w:val="00E94A15"/>
    <w:pP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4428">
    <w:name w:val="xl4428"/>
    <w:basedOn w:val="a"/>
    <w:rsid w:val="00E94A15"/>
    <w:pPr>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4429">
    <w:name w:val="xl4429"/>
    <w:basedOn w:val="a"/>
    <w:rsid w:val="00E94A15"/>
    <w:pP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4430">
    <w:name w:val="xl4430"/>
    <w:basedOn w:val="a"/>
    <w:rsid w:val="00E94A15"/>
    <w:pP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4431">
    <w:name w:val="xl4431"/>
    <w:basedOn w:val="a"/>
    <w:rsid w:val="00E94A15"/>
    <w:pPr>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paragraph" w:styleId="aff0">
    <w:name w:val="No Spacing"/>
    <w:link w:val="aff1"/>
    <w:uiPriority w:val="1"/>
    <w:qFormat/>
    <w:rsid w:val="00E94A15"/>
    <w:rPr>
      <w:sz w:val="22"/>
      <w:szCs w:val="22"/>
    </w:rPr>
  </w:style>
  <w:style w:type="character" w:customStyle="1" w:styleId="aff1">
    <w:name w:val="Без интервала Знак"/>
    <w:link w:val="aff0"/>
    <w:uiPriority w:val="1"/>
    <w:rsid w:val="00E94A15"/>
    <w:rPr>
      <w:sz w:val="22"/>
      <w:szCs w:val="22"/>
    </w:rPr>
  </w:style>
  <w:style w:type="paragraph" w:customStyle="1" w:styleId="j12">
    <w:name w:val="j12"/>
    <w:basedOn w:val="a"/>
    <w:rsid w:val="00E94A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бычный (веб) Знак"/>
    <w:aliases w:val="Обычный (веб)1 Знак,Обычный (веб)1 Знак Знак Зн Знак,Обычный (Web) Знак,Обычный (веб) Знак1 Знак,Обычный (веб) Знак2 Знак1 Знак,Обычный (веб) Знак Знак1 Знак1 Знак,Обычный (веб) Знак1 Знак Знак Знак Знак,Знак Знак1 Знак1"/>
    <w:link w:val="a9"/>
    <w:uiPriority w:val="99"/>
    <w:rsid w:val="00E94A15"/>
    <w:rPr>
      <w:rFonts w:ascii="Times New Roman" w:eastAsia="Times New Roman" w:hAnsi="Times New Roman" w:cs="Times New Roman"/>
      <w:lang w:eastAsia="ru-RU"/>
    </w:rPr>
  </w:style>
  <w:style w:type="character" w:customStyle="1" w:styleId="word">
    <w:name w:val="word"/>
    <w:basedOn w:val="a0"/>
    <w:rsid w:val="00E94A15"/>
  </w:style>
  <w:style w:type="paragraph" w:customStyle="1" w:styleId="pc">
    <w:name w:val="pc"/>
    <w:basedOn w:val="a"/>
    <w:rsid w:val="00E94A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ji">
    <w:name w:val="pji"/>
    <w:basedOn w:val="a"/>
    <w:rsid w:val="00E94A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j">
    <w:name w:val="pj"/>
    <w:basedOn w:val="a"/>
    <w:rsid w:val="00E94A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2">
    <w:name w:val="Title"/>
    <w:basedOn w:val="a"/>
    <w:link w:val="aff3"/>
    <w:qFormat/>
    <w:rsid w:val="00E94A15"/>
    <w:pPr>
      <w:spacing w:after="0" w:line="240" w:lineRule="auto"/>
      <w:jc w:val="center"/>
    </w:pPr>
    <w:rPr>
      <w:rFonts w:ascii="Times New Roman" w:eastAsia="Times New Roman" w:hAnsi="Times New Roman" w:cs="Times New Roman"/>
      <w:b/>
      <w:bCs/>
      <w:sz w:val="28"/>
      <w:szCs w:val="24"/>
      <w:lang w:val="kk-KZ" w:eastAsia="ru-RU"/>
    </w:rPr>
  </w:style>
  <w:style w:type="character" w:customStyle="1" w:styleId="aff4">
    <w:name w:val="Заголовок Знак"/>
    <w:basedOn w:val="a0"/>
    <w:rsid w:val="00E94A15"/>
    <w:rPr>
      <w:rFonts w:asciiTheme="majorHAnsi" w:eastAsiaTheme="majorEastAsia" w:hAnsiTheme="majorHAnsi" w:cstheme="majorBidi"/>
      <w:spacing w:val="-10"/>
      <w:kern w:val="28"/>
      <w:sz w:val="56"/>
      <w:szCs w:val="56"/>
    </w:rPr>
  </w:style>
  <w:style w:type="character" w:customStyle="1" w:styleId="aff3">
    <w:name w:val="Название Знак"/>
    <w:basedOn w:val="a0"/>
    <w:link w:val="aff2"/>
    <w:rsid w:val="00E94A15"/>
    <w:rPr>
      <w:rFonts w:ascii="Times New Roman" w:eastAsia="Times New Roman" w:hAnsi="Times New Roman" w:cs="Times New Roman"/>
      <w:b/>
      <w:bCs/>
      <w:sz w:val="28"/>
      <w:lang w:val="kk-KZ" w:eastAsia="ru-RU"/>
    </w:rPr>
  </w:style>
  <w:style w:type="paragraph" w:customStyle="1" w:styleId="110">
    <w:name w:val="Заголовок 11"/>
    <w:basedOn w:val="a"/>
    <w:uiPriority w:val="1"/>
    <w:qFormat/>
    <w:rsid w:val="00E94A15"/>
    <w:pPr>
      <w:widowControl w:val="0"/>
      <w:autoSpaceDE w:val="0"/>
      <w:autoSpaceDN w:val="0"/>
      <w:spacing w:after="0" w:line="240" w:lineRule="auto"/>
      <w:ind w:left="221"/>
      <w:jc w:val="both"/>
      <w:outlineLvl w:val="1"/>
    </w:pPr>
    <w:rPr>
      <w:rFonts w:ascii="Times New Roman" w:eastAsia="Times New Roman" w:hAnsi="Times New Roman" w:cs="Times New Roman"/>
      <w:b/>
      <w:bCs/>
      <w:sz w:val="28"/>
      <w:szCs w:val="28"/>
    </w:rPr>
  </w:style>
  <w:style w:type="paragraph" w:customStyle="1" w:styleId="41">
    <w:name w:val="Заголовок 41"/>
    <w:basedOn w:val="a"/>
    <w:uiPriority w:val="1"/>
    <w:qFormat/>
    <w:rsid w:val="00E94A15"/>
    <w:pPr>
      <w:widowControl w:val="0"/>
      <w:autoSpaceDE w:val="0"/>
      <w:autoSpaceDN w:val="0"/>
      <w:spacing w:before="1" w:after="0" w:line="275" w:lineRule="exact"/>
      <w:ind w:left="1170" w:hanging="241"/>
      <w:jc w:val="both"/>
      <w:outlineLvl w:val="4"/>
    </w:pPr>
    <w:rPr>
      <w:rFonts w:ascii="Times New Roman" w:eastAsia="Times New Roman" w:hAnsi="Times New Roman" w:cs="Times New Roman"/>
      <w:b/>
      <w:bCs/>
      <w:sz w:val="24"/>
      <w:szCs w:val="24"/>
    </w:rPr>
  </w:style>
  <w:style w:type="paragraph" w:customStyle="1" w:styleId="31">
    <w:name w:val="Заголовок 31"/>
    <w:basedOn w:val="a"/>
    <w:uiPriority w:val="1"/>
    <w:qFormat/>
    <w:rsid w:val="00E94A15"/>
    <w:pPr>
      <w:widowControl w:val="0"/>
      <w:autoSpaceDE w:val="0"/>
      <w:autoSpaceDN w:val="0"/>
      <w:spacing w:after="0" w:line="240" w:lineRule="auto"/>
      <w:ind w:left="1640" w:hanging="710"/>
      <w:jc w:val="both"/>
      <w:outlineLvl w:val="3"/>
    </w:pPr>
    <w:rPr>
      <w:rFonts w:ascii="Times New Roman" w:eastAsia="Times New Roman" w:hAnsi="Times New Roman" w:cs="Times New Roman"/>
      <w:b/>
      <w:bCs/>
      <w:sz w:val="28"/>
      <w:szCs w:val="28"/>
    </w:rPr>
  </w:style>
  <w:style w:type="paragraph" w:customStyle="1" w:styleId="aff5">
    <w:name w:val="мой О"/>
    <w:basedOn w:val="a"/>
    <w:link w:val="aff6"/>
    <w:qFormat/>
    <w:rsid w:val="00E94A15"/>
    <w:pPr>
      <w:widowControl w:val="0"/>
      <w:spacing w:after="0" w:line="360" w:lineRule="auto"/>
      <w:jc w:val="both"/>
    </w:pPr>
    <w:rPr>
      <w:rFonts w:ascii="Times New Roman" w:eastAsia="Times New Roman" w:hAnsi="Times New Roman" w:cs="Times New Roman"/>
      <w:sz w:val="28"/>
      <w:szCs w:val="20"/>
      <w:lang w:eastAsia="ru-RU"/>
    </w:rPr>
  </w:style>
  <w:style w:type="character" w:customStyle="1" w:styleId="aff6">
    <w:name w:val="мой О Знак"/>
    <w:link w:val="aff5"/>
    <w:locked/>
    <w:rsid w:val="00E94A15"/>
    <w:rPr>
      <w:rFonts w:ascii="Times New Roman" w:eastAsia="Times New Roman" w:hAnsi="Times New Roman" w:cs="Times New Roman"/>
      <w:sz w:val="28"/>
      <w:szCs w:val="20"/>
      <w:lang w:eastAsia="ru-RU"/>
    </w:rPr>
  </w:style>
  <w:style w:type="character" w:customStyle="1" w:styleId="14">
    <w:name w:val="Неразрешенное упоминание1"/>
    <w:uiPriority w:val="99"/>
    <w:unhideWhenUsed/>
    <w:rsid w:val="00E94A15"/>
    <w:rPr>
      <w:color w:val="605E5C"/>
      <w:shd w:val="clear" w:color="auto" w:fill="E1DFDD"/>
    </w:rPr>
  </w:style>
  <w:style w:type="character" w:customStyle="1" w:styleId="21">
    <w:name w:val="Неразрешенное упоминание2"/>
    <w:uiPriority w:val="99"/>
    <w:semiHidden/>
    <w:unhideWhenUsed/>
    <w:rsid w:val="00E94A15"/>
    <w:rPr>
      <w:color w:val="605E5C"/>
      <w:shd w:val="clear" w:color="auto" w:fill="E1DFDD"/>
    </w:rPr>
  </w:style>
  <w:style w:type="character" w:customStyle="1" w:styleId="jlqj4b">
    <w:name w:val="jlqj4b"/>
    <w:basedOn w:val="a0"/>
    <w:rsid w:val="00E94A15"/>
  </w:style>
  <w:style w:type="paragraph" w:styleId="32">
    <w:name w:val="Body Text 3"/>
    <w:basedOn w:val="a"/>
    <w:link w:val="33"/>
    <w:uiPriority w:val="99"/>
    <w:semiHidden/>
    <w:unhideWhenUsed/>
    <w:rsid w:val="00E94A15"/>
    <w:pPr>
      <w:spacing w:after="120" w:line="240" w:lineRule="auto"/>
      <w:ind w:firstLine="567"/>
      <w:jc w:val="both"/>
    </w:pPr>
    <w:rPr>
      <w:rFonts w:eastAsiaTheme="minorEastAsia"/>
      <w:sz w:val="16"/>
      <w:szCs w:val="16"/>
      <w:lang w:eastAsia="ru-RU"/>
    </w:rPr>
  </w:style>
  <w:style w:type="character" w:customStyle="1" w:styleId="33">
    <w:name w:val="Основной текст 3 Знак"/>
    <w:basedOn w:val="a0"/>
    <w:link w:val="32"/>
    <w:uiPriority w:val="99"/>
    <w:semiHidden/>
    <w:rsid w:val="00E94A15"/>
    <w:rPr>
      <w:rFonts w:eastAsiaTheme="minorEastAsia"/>
      <w:sz w:val="16"/>
      <w:szCs w:val="16"/>
      <w:lang w:eastAsia="ru-RU"/>
    </w:rPr>
  </w:style>
  <w:style w:type="paragraph" w:customStyle="1" w:styleId="FR1">
    <w:name w:val="FR1"/>
    <w:rsid w:val="00E94A15"/>
    <w:pPr>
      <w:widowControl w:val="0"/>
      <w:autoSpaceDE w:val="0"/>
      <w:autoSpaceDN w:val="0"/>
      <w:adjustRightInd w:val="0"/>
      <w:spacing w:before="140"/>
      <w:ind w:firstLine="567"/>
    </w:pPr>
    <w:rPr>
      <w:rFonts w:ascii="Arial" w:eastAsia="Times New Roman" w:hAnsi="Arial" w:cs="Arial"/>
      <w:sz w:val="20"/>
      <w:szCs w:val="20"/>
      <w:lang w:val="en-US" w:eastAsia="ru-RU"/>
    </w:rPr>
  </w:style>
  <w:style w:type="paragraph" w:customStyle="1" w:styleId="15">
    <w:name w:val="Обычный1"/>
    <w:rsid w:val="00E94A15"/>
    <w:pPr>
      <w:widowControl w:val="0"/>
      <w:spacing w:before="60" w:line="260" w:lineRule="auto"/>
      <w:ind w:firstLine="680"/>
      <w:jc w:val="both"/>
    </w:pPr>
    <w:rPr>
      <w:rFonts w:ascii="Times New Roman" w:eastAsia="Times New Roman" w:hAnsi="Times New Roman" w:cs="Times New Roman"/>
      <w:snapToGrid w:val="0"/>
      <w:sz w:val="22"/>
      <w:szCs w:val="20"/>
      <w:lang w:eastAsia="ru-RU"/>
    </w:rPr>
  </w:style>
  <w:style w:type="paragraph" w:customStyle="1" w:styleId="16">
    <w:name w:val="Стиль1"/>
    <w:link w:val="17"/>
    <w:rsid w:val="00E94A15"/>
    <w:pPr>
      <w:autoSpaceDE w:val="0"/>
      <w:autoSpaceDN w:val="0"/>
    </w:pPr>
    <w:rPr>
      <w:rFonts w:ascii="Times New Roman" w:eastAsia="Times New Roman" w:hAnsi="Times New Roman" w:cs="Times New Roman"/>
      <w:sz w:val="20"/>
      <w:szCs w:val="20"/>
      <w:lang w:eastAsia="ru-RU"/>
    </w:rPr>
  </w:style>
  <w:style w:type="character" w:customStyle="1" w:styleId="17">
    <w:name w:val="Стиль1 Знак"/>
    <w:link w:val="16"/>
    <w:rsid w:val="00E94A15"/>
    <w:rPr>
      <w:rFonts w:ascii="Times New Roman" w:eastAsia="Times New Roman" w:hAnsi="Times New Roman" w:cs="Times New Roman"/>
      <w:sz w:val="20"/>
      <w:szCs w:val="20"/>
      <w:lang w:eastAsia="ru-RU"/>
    </w:rPr>
  </w:style>
  <w:style w:type="paragraph" w:customStyle="1" w:styleId="nova-legacy-e-listitem">
    <w:name w:val="nova-legacy-e-list__item"/>
    <w:basedOn w:val="a"/>
    <w:rsid w:val="00E94A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
    <w:name w:val="Заголовок 51"/>
    <w:basedOn w:val="a"/>
    <w:uiPriority w:val="1"/>
    <w:qFormat/>
    <w:rsid w:val="008240C9"/>
    <w:pPr>
      <w:widowControl w:val="0"/>
      <w:autoSpaceDE w:val="0"/>
      <w:autoSpaceDN w:val="0"/>
      <w:spacing w:after="0" w:line="275" w:lineRule="exact"/>
      <w:ind w:left="789"/>
      <w:jc w:val="both"/>
      <w:outlineLvl w:val="5"/>
    </w:pPr>
    <w:rPr>
      <w:rFonts w:ascii="Times New Roman" w:eastAsia="Times New Roman" w:hAnsi="Times New Roman" w:cs="Times New Roman"/>
      <w:b/>
      <w:bCs/>
      <w:i/>
      <w:iCs/>
      <w:sz w:val="24"/>
      <w:szCs w:val="24"/>
    </w:rPr>
  </w:style>
  <w:style w:type="paragraph" w:customStyle="1" w:styleId="42">
    <w:name w:val="Заголовок 42"/>
    <w:basedOn w:val="a"/>
    <w:uiPriority w:val="1"/>
    <w:qFormat/>
    <w:rsid w:val="00595C9E"/>
    <w:pPr>
      <w:widowControl w:val="0"/>
      <w:autoSpaceDE w:val="0"/>
      <w:autoSpaceDN w:val="0"/>
      <w:spacing w:before="1" w:after="0" w:line="275" w:lineRule="exact"/>
      <w:ind w:left="1170" w:hanging="241"/>
      <w:jc w:val="both"/>
      <w:outlineLvl w:val="4"/>
    </w:pPr>
    <w:rPr>
      <w:rFonts w:ascii="Times New Roman" w:eastAsia="Times New Roman" w:hAnsi="Times New Roman" w:cs="Times New Roman"/>
      <w:b/>
      <w:bCs/>
      <w:sz w:val="24"/>
      <w:szCs w:val="24"/>
    </w:rPr>
  </w:style>
  <w:style w:type="paragraph" w:customStyle="1" w:styleId="disclaimer">
    <w:name w:val="disclaimer"/>
    <w:basedOn w:val="a"/>
    <w:rsid w:val="00595C9E"/>
    <w:pPr>
      <w:spacing w:after="200" w:line="276" w:lineRule="auto"/>
      <w:jc w:val="center"/>
    </w:pPr>
    <w:rPr>
      <w:rFonts w:ascii="Times New Roman" w:eastAsia="Times New Roman" w:hAnsi="Times New Roman" w:cs="Times New Roman"/>
      <w:sz w:val="18"/>
      <w:szCs w:val="18"/>
      <w:lang w:val="en-US"/>
    </w:rPr>
  </w:style>
  <w:style w:type="character" w:customStyle="1" w:styleId="34">
    <w:name w:val="Неразрешенное упоминание3"/>
    <w:basedOn w:val="a0"/>
    <w:uiPriority w:val="99"/>
    <w:semiHidden/>
    <w:unhideWhenUsed/>
    <w:rsid w:val="00A6255E"/>
    <w:rPr>
      <w:color w:val="605E5C"/>
      <w:shd w:val="clear" w:color="auto" w:fill="E1DFDD"/>
    </w:rPr>
  </w:style>
  <w:style w:type="paragraph" w:styleId="HTML0">
    <w:name w:val="HTML Preformatted"/>
    <w:basedOn w:val="a"/>
    <w:link w:val="HTML1"/>
    <w:uiPriority w:val="99"/>
    <w:semiHidden/>
    <w:unhideWhenUsed/>
    <w:rsid w:val="00F84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F84F57"/>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744170">
      <w:bodyDiv w:val="1"/>
      <w:marLeft w:val="0"/>
      <w:marRight w:val="0"/>
      <w:marTop w:val="0"/>
      <w:marBottom w:val="0"/>
      <w:divBdr>
        <w:top w:val="none" w:sz="0" w:space="0" w:color="auto"/>
        <w:left w:val="none" w:sz="0" w:space="0" w:color="auto"/>
        <w:bottom w:val="none" w:sz="0" w:space="0" w:color="auto"/>
        <w:right w:val="none" w:sz="0" w:space="0" w:color="auto"/>
      </w:divBdr>
    </w:div>
    <w:div w:id="457264790">
      <w:bodyDiv w:val="1"/>
      <w:marLeft w:val="0"/>
      <w:marRight w:val="0"/>
      <w:marTop w:val="0"/>
      <w:marBottom w:val="0"/>
      <w:divBdr>
        <w:top w:val="none" w:sz="0" w:space="0" w:color="auto"/>
        <w:left w:val="none" w:sz="0" w:space="0" w:color="auto"/>
        <w:bottom w:val="none" w:sz="0" w:space="0" w:color="auto"/>
        <w:right w:val="none" w:sz="0" w:space="0" w:color="auto"/>
      </w:divBdr>
    </w:div>
    <w:div w:id="617419526">
      <w:bodyDiv w:val="1"/>
      <w:marLeft w:val="0"/>
      <w:marRight w:val="0"/>
      <w:marTop w:val="0"/>
      <w:marBottom w:val="0"/>
      <w:divBdr>
        <w:top w:val="none" w:sz="0" w:space="0" w:color="auto"/>
        <w:left w:val="none" w:sz="0" w:space="0" w:color="auto"/>
        <w:bottom w:val="none" w:sz="0" w:space="0" w:color="auto"/>
        <w:right w:val="none" w:sz="0" w:space="0" w:color="auto"/>
      </w:divBdr>
    </w:div>
    <w:div w:id="624044601">
      <w:bodyDiv w:val="1"/>
      <w:marLeft w:val="0"/>
      <w:marRight w:val="0"/>
      <w:marTop w:val="0"/>
      <w:marBottom w:val="0"/>
      <w:divBdr>
        <w:top w:val="none" w:sz="0" w:space="0" w:color="auto"/>
        <w:left w:val="none" w:sz="0" w:space="0" w:color="auto"/>
        <w:bottom w:val="none" w:sz="0" w:space="0" w:color="auto"/>
        <w:right w:val="none" w:sz="0" w:space="0" w:color="auto"/>
      </w:divBdr>
      <w:divsChild>
        <w:div w:id="168764493">
          <w:marLeft w:val="0"/>
          <w:marRight w:val="0"/>
          <w:marTop w:val="0"/>
          <w:marBottom w:val="336"/>
          <w:divBdr>
            <w:top w:val="none" w:sz="0" w:space="0" w:color="auto"/>
            <w:left w:val="none" w:sz="0" w:space="0" w:color="auto"/>
            <w:bottom w:val="none" w:sz="0" w:space="0" w:color="auto"/>
            <w:right w:val="none" w:sz="0" w:space="0" w:color="auto"/>
          </w:divBdr>
        </w:div>
      </w:divsChild>
    </w:div>
    <w:div w:id="708183653">
      <w:bodyDiv w:val="1"/>
      <w:marLeft w:val="0"/>
      <w:marRight w:val="0"/>
      <w:marTop w:val="0"/>
      <w:marBottom w:val="0"/>
      <w:divBdr>
        <w:top w:val="none" w:sz="0" w:space="0" w:color="auto"/>
        <w:left w:val="none" w:sz="0" w:space="0" w:color="auto"/>
        <w:bottom w:val="none" w:sz="0" w:space="0" w:color="auto"/>
        <w:right w:val="none" w:sz="0" w:space="0" w:color="auto"/>
      </w:divBdr>
    </w:div>
    <w:div w:id="748967536">
      <w:bodyDiv w:val="1"/>
      <w:marLeft w:val="0"/>
      <w:marRight w:val="0"/>
      <w:marTop w:val="0"/>
      <w:marBottom w:val="0"/>
      <w:divBdr>
        <w:top w:val="none" w:sz="0" w:space="0" w:color="auto"/>
        <w:left w:val="none" w:sz="0" w:space="0" w:color="auto"/>
        <w:bottom w:val="none" w:sz="0" w:space="0" w:color="auto"/>
        <w:right w:val="none" w:sz="0" w:space="0" w:color="auto"/>
      </w:divBdr>
    </w:div>
    <w:div w:id="829253267">
      <w:bodyDiv w:val="1"/>
      <w:marLeft w:val="0"/>
      <w:marRight w:val="0"/>
      <w:marTop w:val="0"/>
      <w:marBottom w:val="0"/>
      <w:divBdr>
        <w:top w:val="none" w:sz="0" w:space="0" w:color="auto"/>
        <w:left w:val="none" w:sz="0" w:space="0" w:color="auto"/>
        <w:bottom w:val="none" w:sz="0" w:space="0" w:color="auto"/>
        <w:right w:val="none" w:sz="0" w:space="0" w:color="auto"/>
      </w:divBdr>
    </w:div>
    <w:div w:id="861406704">
      <w:bodyDiv w:val="1"/>
      <w:marLeft w:val="0"/>
      <w:marRight w:val="0"/>
      <w:marTop w:val="0"/>
      <w:marBottom w:val="0"/>
      <w:divBdr>
        <w:top w:val="none" w:sz="0" w:space="0" w:color="auto"/>
        <w:left w:val="none" w:sz="0" w:space="0" w:color="auto"/>
        <w:bottom w:val="none" w:sz="0" w:space="0" w:color="auto"/>
        <w:right w:val="none" w:sz="0" w:space="0" w:color="auto"/>
      </w:divBdr>
    </w:div>
    <w:div w:id="895816572">
      <w:bodyDiv w:val="1"/>
      <w:marLeft w:val="0"/>
      <w:marRight w:val="0"/>
      <w:marTop w:val="0"/>
      <w:marBottom w:val="0"/>
      <w:divBdr>
        <w:top w:val="none" w:sz="0" w:space="0" w:color="auto"/>
        <w:left w:val="none" w:sz="0" w:space="0" w:color="auto"/>
        <w:bottom w:val="none" w:sz="0" w:space="0" w:color="auto"/>
        <w:right w:val="none" w:sz="0" w:space="0" w:color="auto"/>
      </w:divBdr>
    </w:div>
    <w:div w:id="943148044">
      <w:bodyDiv w:val="1"/>
      <w:marLeft w:val="0"/>
      <w:marRight w:val="0"/>
      <w:marTop w:val="0"/>
      <w:marBottom w:val="0"/>
      <w:divBdr>
        <w:top w:val="none" w:sz="0" w:space="0" w:color="auto"/>
        <w:left w:val="none" w:sz="0" w:space="0" w:color="auto"/>
        <w:bottom w:val="none" w:sz="0" w:space="0" w:color="auto"/>
        <w:right w:val="none" w:sz="0" w:space="0" w:color="auto"/>
      </w:divBdr>
    </w:div>
    <w:div w:id="976224465">
      <w:bodyDiv w:val="1"/>
      <w:marLeft w:val="0"/>
      <w:marRight w:val="0"/>
      <w:marTop w:val="0"/>
      <w:marBottom w:val="0"/>
      <w:divBdr>
        <w:top w:val="none" w:sz="0" w:space="0" w:color="auto"/>
        <w:left w:val="none" w:sz="0" w:space="0" w:color="auto"/>
        <w:bottom w:val="none" w:sz="0" w:space="0" w:color="auto"/>
        <w:right w:val="none" w:sz="0" w:space="0" w:color="auto"/>
      </w:divBdr>
    </w:div>
    <w:div w:id="996230532">
      <w:bodyDiv w:val="1"/>
      <w:marLeft w:val="0"/>
      <w:marRight w:val="0"/>
      <w:marTop w:val="0"/>
      <w:marBottom w:val="0"/>
      <w:divBdr>
        <w:top w:val="none" w:sz="0" w:space="0" w:color="auto"/>
        <w:left w:val="none" w:sz="0" w:space="0" w:color="auto"/>
        <w:bottom w:val="none" w:sz="0" w:space="0" w:color="auto"/>
        <w:right w:val="none" w:sz="0" w:space="0" w:color="auto"/>
      </w:divBdr>
    </w:div>
    <w:div w:id="1066076541">
      <w:bodyDiv w:val="1"/>
      <w:marLeft w:val="0"/>
      <w:marRight w:val="0"/>
      <w:marTop w:val="0"/>
      <w:marBottom w:val="0"/>
      <w:divBdr>
        <w:top w:val="none" w:sz="0" w:space="0" w:color="auto"/>
        <w:left w:val="none" w:sz="0" w:space="0" w:color="auto"/>
        <w:bottom w:val="none" w:sz="0" w:space="0" w:color="auto"/>
        <w:right w:val="none" w:sz="0" w:space="0" w:color="auto"/>
      </w:divBdr>
    </w:div>
    <w:div w:id="1133787792">
      <w:bodyDiv w:val="1"/>
      <w:marLeft w:val="0"/>
      <w:marRight w:val="0"/>
      <w:marTop w:val="0"/>
      <w:marBottom w:val="0"/>
      <w:divBdr>
        <w:top w:val="none" w:sz="0" w:space="0" w:color="auto"/>
        <w:left w:val="none" w:sz="0" w:space="0" w:color="auto"/>
        <w:bottom w:val="none" w:sz="0" w:space="0" w:color="auto"/>
        <w:right w:val="none" w:sz="0" w:space="0" w:color="auto"/>
      </w:divBdr>
    </w:div>
    <w:div w:id="1185708978">
      <w:bodyDiv w:val="1"/>
      <w:marLeft w:val="0"/>
      <w:marRight w:val="0"/>
      <w:marTop w:val="0"/>
      <w:marBottom w:val="0"/>
      <w:divBdr>
        <w:top w:val="none" w:sz="0" w:space="0" w:color="auto"/>
        <w:left w:val="none" w:sz="0" w:space="0" w:color="auto"/>
        <w:bottom w:val="none" w:sz="0" w:space="0" w:color="auto"/>
        <w:right w:val="none" w:sz="0" w:space="0" w:color="auto"/>
      </w:divBdr>
    </w:div>
    <w:div w:id="1303197659">
      <w:bodyDiv w:val="1"/>
      <w:marLeft w:val="0"/>
      <w:marRight w:val="0"/>
      <w:marTop w:val="0"/>
      <w:marBottom w:val="0"/>
      <w:divBdr>
        <w:top w:val="none" w:sz="0" w:space="0" w:color="auto"/>
        <w:left w:val="none" w:sz="0" w:space="0" w:color="auto"/>
        <w:bottom w:val="none" w:sz="0" w:space="0" w:color="auto"/>
        <w:right w:val="none" w:sz="0" w:space="0" w:color="auto"/>
      </w:divBdr>
    </w:div>
    <w:div w:id="1386638792">
      <w:bodyDiv w:val="1"/>
      <w:marLeft w:val="0"/>
      <w:marRight w:val="0"/>
      <w:marTop w:val="0"/>
      <w:marBottom w:val="0"/>
      <w:divBdr>
        <w:top w:val="none" w:sz="0" w:space="0" w:color="auto"/>
        <w:left w:val="none" w:sz="0" w:space="0" w:color="auto"/>
        <w:bottom w:val="none" w:sz="0" w:space="0" w:color="auto"/>
        <w:right w:val="none" w:sz="0" w:space="0" w:color="auto"/>
      </w:divBdr>
    </w:div>
    <w:div w:id="1434207045">
      <w:bodyDiv w:val="1"/>
      <w:marLeft w:val="0"/>
      <w:marRight w:val="0"/>
      <w:marTop w:val="0"/>
      <w:marBottom w:val="0"/>
      <w:divBdr>
        <w:top w:val="none" w:sz="0" w:space="0" w:color="auto"/>
        <w:left w:val="none" w:sz="0" w:space="0" w:color="auto"/>
        <w:bottom w:val="none" w:sz="0" w:space="0" w:color="auto"/>
        <w:right w:val="none" w:sz="0" w:space="0" w:color="auto"/>
      </w:divBdr>
    </w:div>
    <w:div w:id="1600026120">
      <w:bodyDiv w:val="1"/>
      <w:marLeft w:val="0"/>
      <w:marRight w:val="0"/>
      <w:marTop w:val="0"/>
      <w:marBottom w:val="0"/>
      <w:divBdr>
        <w:top w:val="none" w:sz="0" w:space="0" w:color="auto"/>
        <w:left w:val="none" w:sz="0" w:space="0" w:color="auto"/>
        <w:bottom w:val="none" w:sz="0" w:space="0" w:color="auto"/>
        <w:right w:val="none" w:sz="0" w:space="0" w:color="auto"/>
      </w:divBdr>
    </w:div>
    <w:div w:id="1605065861">
      <w:bodyDiv w:val="1"/>
      <w:marLeft w:val="0"/>
      <w:marRight w:val="0"/>
      <w:marTop w:val="0"/>
      <w:marBottom w:val="0"/>
      <w:divBdr>
        <w:top w:val="none" w:sz="0" w:space="0" w:color="auto"/>
        <w:left w:val="none" w:sz="0" w:space="0" w:color="auto"/>
        <w:bottom w:val="none" w:sz="0" w:space="0" w:color="auto"/>
        <w:right w:val="none" w:sz="0" w:space="0" w:color="auto"/>
      </w:divBdr>
    </w:div>
    <w:div w:id="1625844369">
      <w:bodyDiv w:val="1"/>
      <w:marLeft w:val="0"/>
      <w:marRight w:val="0"/>
      <w:marTop w:val="0"/>
      <w:marBottom w:val="0"/>
      <w:divBdr>
        <w:top w:val="none" w:sz="0" w:space="0" w:color="auto"/>
        <w:left w:val="none" w:sz="0" w:space="0" w:color="auto"/>
        <w:bottom w:val="none" w:sz="0" w:space="0" w:color="auto"/>
        <w:right w:val="none" w:sz="0" w:space="0" w:color="auto"/>
      </w:divBdr>
    </w:div>
    <w:div w:id="1647005464">
      <w:bodyDiv w:val="1"/>
      <w:marLeft w:val="0"/>
      <w:marRight w:val="0"/>
      <w:marTop w:val="0"/>
      <w:marBottom w:val="0"/>
      <w:divBdr>
        <w:top w:val="none" w:sz="0" w:space="0" w:color="auto"/>
        <w:left w:val="none" w:sz="0" w:space="0" w:color="auto"/>
        <w:bottom w:val="none" w:sz="0" w:space="0" w:color="auto"/>
        <w:right w:val="none" w:sz="0" w:space="0" w:color="auto"/>
      </w:divBdr>
    </w:div>
    <w:div w:id="1788624443">
      <w:bodyDiv w:val="1"/>
      <w:marLeft w:val="0"/>
      <w:marRight w:val="0"/>
      <w:marTop w:val="0"/>
      <w:marBottom w:val="0"/>
      <w:divBdr>
        <w:top w:val="none" w:sz="0" w:space="0" w:color="auto"/>
        <w:left w:val="none" w:sz="0" w:space="0" w:color="auto"/>
        <w:bottom w:val="none" w:sz="0" w:space="0" w:color="auto"/>
        <w:right w:val="none" w:sz="0" w:space="0" w:color="auto"/>
      </w:divBdr>
    </w:div>
    <w:div w:id="1856459961">
      <w:bodyDiv w:val="1"/>
      <w:marLeft w:val="0"/>
      <w:marRight w:val="0"/>
      <w:marTop w:val="0"/>
      <w:marBottom w:val="0"/>
      <w:divBdr>
        <w:top w:val="none" w:sz="0" w:space="0" w:color="auto"/>
        <w:left w:val="none" w:sz="0" w:space="0" w:color="auto"/>
        <w:bottom w:val="none" w:sz="0" w:space="0" w:color="auto"/>
        <w:right w:val="none" w:sz="0" w:space="0" w:color="auto"/>
      </w:divBdr>
    </w:div>
    <w:div w:id="1931312365">
      <w:bodyDiv w:val="1"/>
      <w:marLeft w:val="0"/>
      <w:marRight w:val="0"/>
      <w:marTop w:val="0"/>
      <w:marBottom w:val="0"/>
      <w:divBdr>
        <w:top w:val="none" w:sz="0" w:space="0" w:color="auto"/>
        <w:left w:val="none" w:sz="0" w:space="0" w:color="auto"/>
        <w:bottom w:val="none" w:sz="0" w:space="0" w:color="auto"/>
        <w:right w:val="none" w:sz="0" w:space="0" w:color="auto"/>
      </w:divBdr>
    </w:div>
    <w:div w:id="2051487289">
      <w:bodyDiv w:val="1"/>
      <w:marLeft w:val="0"/>
      <w:marRight w:val="0"/>
      <w:marTop w:val="0"/>
      <w:marBottom w:val="0"/>
      <w:divBdr>
        <w:top w:val="none" w:sz="0" w:space="0" w:color="auto"/>
        <w:left w:val="none" w:sz="0" w:space="0" w:color="auto"/>
        <w:bottom w:val="none" w:sz="0" w:space="0" w:color="auto"/>
        <w:right w:val="none" w:sz="0" w:space="0" w:color="auto"/>
      </w:divBdr>
    </w:div>
    <w:div w:id="207516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bin"/><Relationship Id="rId21" Type="http://schemas.microsoft.com/office/2007/relationships/diagramDrawing" Target="diagrams/drawing1.xml"/><Relationship Id="rId42" Type="http://schemas.openxmlformats.org/officeDocument/2006/relationships/diagramColors" Target="diagrams/colors5.xml"/><Relationship Id="rId63" Type="http://schemas.openxmlformats.org/officeDocument/2006/relationships/hyperlink" Target="https://www.international.gc.ca/trade-commerce/trade-agreements-accords-commerciaux/agr-acc/index.aspx?lang=eng" TargetMode="External"/><Relationship Id="rId84" Type="http://schemas.openxmlformats.org/officeDocument/2006/relationships/diagramColors" Target="diagrams/colors10.xml"/><Relationship Id="rId138" Type="http://schemas.openxmlformats.org/officeDocument/2006/relationships/oleObject" Target="embeddings/oleObject11.bin"/><Relationship Id="rId159" Type="http://schemas.openxmlformats.org/officeDocument/2006/relationships/image" Target="media/image35.wmf"/><Relationship Id="rId170" Type="http://schemas.openxmlformats.org/officeDocument/2006/relationships/oleObject" Target="embeddings/oleObject29.bin"/><Relationship Id="rId191" Type="http://schemas.openxmlformats.org/officeDocument/2006/relationships/diagramColors" Target="diagrams/colors16.xml"/><Relationship Id="rId205" Type="http://schemas.openxmlformats.org/officeDocument/2006/relationships/hyperlink" Target="http://www.issai.org" TargetMode="External"/><Relationship Id="rId226" Type="http://schemas.openxmlformats.org/officeDocument/2006/relationships/hyperlink" Target="https://adilet.zan.kz/rus/docs/V2100022599" TargetMode="External"/><Relationship Id="rId247" Type="http://schemas.openxmlformats.org/officeDocument/2006/relationships/hyperlink" Target="http://www.issai.org" TargetMode="External"/><Relationship Id="rId107" Type="http://schemas.openxmlformats.org/officeDocument/2006/relationships/oleObject" Target="embeddings/oleObject3.bin"/><Relationship Id="rId11" Type="http://schemas.openxmlformats.org/officeDocument/2006/relationships/hyperlink" Target="https://ru.wikipedia.org/wiki/%D0%9F%D1%80%D0%BE%D1%86%D0%B5%D1%81%D1%81" TargetMode="External"/><Relationship Id="rId32" Type="http://schemas.openxmlformats.org/officeDocument/2006/relationships/diagramData" Target="diagrams/data4.xml"/><Relationship Id="rId53" Type="http://schemas.microsoft.com/office/2007/relationships/diagramDrawing" Target="diagrams/drawing7.xml"/><Relationship Id="rId74" Type="http://schemas.openxmlformats.org/officeDocument/2006/relationships/hyperlink" Target="https://www.bagalau.kz" TargetMode="External"/><Relationship Id="rId128" Type="http://schemas.openxmlformats.org/officeDocument/2006/relationships/oleObject" Target="embeddings/oleObject6.bin"/><Relationship Id="rId149" Type="http://schemas.openxmlformats.org/officeDocument/2006/relationships/image" Target="media/image30.wmf"/><Relationship Id="rId5" Type="http://schemas.openxmlformats.org/officeDocument/2006/relationships/webSettings" Target="webSettings.xml"/><Relationship Id="rId95" Type="http://schemas.microsoft.com/office/2007/relationships/diagramDrawing" Target="diagrams/drawing12.xml"/><Relationship Id="rId160" Type="http://schemas.openxmlformats.org/officeDocument/2006/relationships/oleObject" Target="embeddings/oleObject22.bin"/><Relationship Id="rId181" Type="http://schemas.openxmlformats.org/officeDocument/2006/relationships/hyperlink" Target="https://www.bloomberg.com/news/articles/2018-09-19/u-s-near-bottom-of-health-index-hong-kong-and-singapore-at-top" TargetMode="External"/><Relationship Id="rId216" Type="http://schemas.openxmlformats.org/officeDocument/2006/relationships/hyperlink" Target="http://www.anao.gov.au/" TargetMode="External"/><Relationship Id="rId237" Type="http://schemas.openxmlformats.org/officeDocument/2006/relationships/hyperlink" Target="https://adilet.zan.kz" TargetMode="External"/><Relationship Id="rId22" Type="http://schemas.openxmlformats.org/officeDocument/2006/relationships/diagramData" Target="diagrams/data2.xml"/><Relationship Id="rId43" Type="http://schemas.microsoft.com/office/2007/relationships/diagramDrawing" Target="diagrams/drawing5.xml"/><Relationship Id="rId64" Type="http://schemas.openxmlformats.org/officeDocument/2006/relationships/hyperlink" Target="https://www.tradecommissioner.gc.ca/tariffs_sanctions_controls-tarifs_sanctions_controles.aspx?lang=eng&amp;_ga=2.189261931.1968711298.1635190326-349228283.1635190322" TargetMode="External"/><Relationship Id="rId118" Type="http://schemas.openxmlformats.org/officeDocument/2006/relationships/footer" Target="footer3.xml"/><Relationship Id="rId139" Type="http://schemas.openxmlformats.org/officeDocument/2006/relationships/image" Target="media/image25.wmf"/><Relationship Id="rId85" Type="http://schemas.microsoft.com/office/2007/relationships/diagramDrawing" Target="diagrams/drawing10.xml"/><Relationship Id="rId150" Type="http://schemas.openxmlformats.org/officeDocument/2006/relationships/oleObject" Target="embeddings/oleObject17.bin"/><Relationship Id="rId171" Type="http://schemas.openxmlformats.org/officeDocument/2006/relationships/image" Target="media/image39.wmf"/><Relationship Id="rId192" Type="http://schemas.microsoft.com/office/2007/relationships/diagramDrawing" Target="diagrams/drawing16.xml"/><Relationship Id="rId206" Type="http://schemas.openxmlformats.org/officeDocument/2006/relationships/hyperlink" Target="http://mid.gov.kz/ru" TargetMode="External"/><Relationship Id="rId227" Type="http://schemas.openxmlformats.org/officeDocument/2006/relationships/hyperlink" Target="https://adilet.zan.kz/rus/docs/V2000019950" TargetMode="External"/><Relationship Id="rId248" Type="http://schemas.openxmlformats.org/officeDocument/2006/relationships/hyperlink" Target="https://stat.gov.kz/" TargetMode="External"/><Relationship Id="rId12" Type="http://schemas.openxmlformats.org/officeDocument/2006/relationships/hyperlink" Target="https://ru.wikipedia.org/wiki/%D0%9F%D0%BE%D0%BD%D1%8F%D1%82%D0%B8%D0%B5" TargetMode="External"/><Relationship Id="rId33" Type="http://schemas.openxmlformats.org/officeDocument/2006/relationships/diagramLayout" Target="diagrams/layout4.xml"/><Relationship Id="rId108" Type="http://schemas.openxmlformats.org/officeDocument/2006/relationships/diagramData" Target="diagrams/data14.xml"/><Relationship Id="rId129" Type="http://schemas.openxmlformats.org/officeDocument/2006/relationships/image" Target="media/image20.wmf"/><Relationship Id="rId54" Type="http://schemas.openxmlformats.org/officeDocument/2006/relationships/image" Target="media/image3.png"/><Relationship Id="rId75" Type="http://schemas.openxmlformats.org/officeDocument/2006/relationships/image" Target="media/image7.png"/><Relationship Id="rId96" Type="http://schemas.openxmlformats.org/officeDocument/2006/relationships/footer" Target="footer2.xml"/><Relationship Id="rId140" Type="http://schemas.openxmlformats.org/officeDocument/2006/relationships/oleObject" Target="embeddings/oleObject12.bin"/><Relationship Id="rId161" Type="http://schemas.openxmlformats.org/officeDocument/2006/relationships/image" Target="media/image36.png"/><Relationship Id="rId182" Type="http://schemas.openxmlformats.org/officeDocument/2006/relationships/image" Target="media/image44.wmf"/><Relationship Id="rId217" Type="http://schemas.openxmlformats.org/officeDocument/2006/relationships/hyperlink" Target="https://www.nao.org.uk/about-us" TargetMode="External"/><Relationship Id="rId6" Type="http://schemas.openxmlformats.org/officeDocument/2006/relationships/footnotes" Target="footnotes.xml"/><Relationship Id="rId238" Type="http://schemas.openxmlformats.org/officeDocument/2006/relationships/hyperlink" Target="https://www.eurosai.org/" TargetMode="External"/><Relationship Id="rId23" Type="http://schemas.openxmlformats.org/officeDocument/2006/relationships/diagramLayout" Target="diagrams/layout2.xml"/><Relationship Id="rId119" Type="http://schemas.openxmlformats.org/officeDocument/2006/relationships/diagramData" Target="diagrams/data15.xml"/><Relationship Id="rId44" Type="http://schemas.openxmlformats.org/officeDocument/2006/relationships/diagramData" Target="diagrams/data6.xml"/><Relationship Id="rId65" Type="http://schemas.openxmlformats.org/officeDocument/2006/relationships/hyperlink" Target="https://www.tradecommissioner.gc.ca/funding_support_programs-programmes_de_financement_de_soutien.aspx?lang=eng&amp;_ga=2.189261931.1968711298.1635190326-349228283.1635190322" TargetMode="External"/><Relationship Id="rId86" Type="http://schemas.openxmlformats.org/officeDocument/2006/relationships/diagramData" Target="diagrams/data11.xml"/><Relationship Id="rId130" Type="http://schemas.openxmlformats.org/officeDocument/2006/relationships/oleObject" Target="embeddings/oleObject7.bin"/><Relationship Id="rId151" Type="http://schemas.openxmlformats.org/officeDocument/2006/relationships/image" Target="media/image31.wmf"/><Relationship Id="rId172" Type="http://schemas.openxmlformats.org/officeDocument/2006/relationships/oleObject" Target="embeddings/oleObject30.bin"/><Relationship Id="rId193" Type="http://schemas.openxmlformats.org/officeDocument/2006/relationships/chart" Target="charts/chart2.xml"/><Relationship Id="rId207" Type="http://schemas.openxmlformats.org/officeDocument/2006/relationships/hyperlink" Target="http://mid.gov.kz/ru" TargetMode="External"/><Relationship Id="rId228" Type="http://schemas.openxmlformats.org/officeDocument/2006/relationships/hyperlink" Target="http://mid.gov.kz/ru" TargetMode="External"/><Relationship Id="rId249" Type="http://schemas.openxmlformats.org/officeDocument/2006/relationships/hyperlink" Target="https://www.gov.kz/memleket/entities/dsm/about?lang=ru" TargetMode="External"/><Relationship Id="rId13" Type="http://schemas.openxmlformats.org/officeDocument/2006/relationships/hyperlink" Target="https://ru.wikipedia.org/wiki/%D0%A1%D0%B2%D0%BE%D0%B9%D1%81%D1%82%D0%B2%D0%BE" TargetMode="External"/><Relationship Id="rId109" Type="http://schemas.openxmlformats.org/officeDocument/2006/relationships/diagramLayout" Target="diagrams/layout14.xml"/><Relationship Id="rId34" Type="http://schemas.openxmlformats.org/officeDocument/2006/relationships/diagramQuickStyle" Target="diagrams/quickStyle4.xml"/><Relationship Id="rId55" Type="http://schemas.openxmlformats.org/officeDocument/2006/relationships/diagramData" Target="diagrams/data8.xml"/><Relationship Id="rId76" Type="http://schemas.openxmlformats.org/officeDocument/2006/relationships/image" Target="media/image8.png"/><Relationship Id="rId97" Type="http://schemas.openxmlformats.org/officeDocument/2006/relationships/diagramData" Target="diagrams/data13.xml"/><Relationship Id="rId120" Type="http://schemas.openxmlformats.org/officeDocument/2006/relationships/diagramLayout" Target="diagrams/layout15.xml"/><Relationship Id="rId141" Type="http://schemas.openxmlformats.org/officeDocument/2006/relationships/image" Target="media/image26.wmf"/><Relationship Id="rId7" Type="http://schemas.openxmlformats.org/officeDocument/2006/relationships/endnotes" Target="endnotes.xml"/><Relationship Id="rId162" Type="http://schemas.openxmlformats.org/officeDocument/2006/relationships/oleObject" Target="embeddings/oleObject23.bin"/><Relationship Id="rId183" Type="http://schemas.openxmlformats.org/officeDocument/2006/relationships/oleObject" Target="embeddings/oleObject35.bin"/><Relationship Id="rId218" Type="http://schemas.openxmlformats.org/officeDocument/2006/relationships/hyperlink" Target="http://www.ach.gov.ru/" TargetMode="External"/><Relationship Id="rId239" Type="http://schemas.openxmlformats.org/officeDocument/2006/relationships/hyperlink" Target="https://adilet.zan.kz/rus/docs/Z1500000401/z150401.htm" TargetMode="External"/><Relationship Id="rId250" Type="http://schemas.openxmlformats.org/officeDocument/2006/relationships/hyperlink" Target="http://www.issai.org" TargetMode="External"/><Relationship Id="rId24" Type="http://schemas.openxmlformats.org/officeDocument/2006/relationships/diagramQuickStyle" Target="diagrams/quickStyle2.xml"/><Relationship Id="rId45" Type="http://schemas.openxmlformats.org/officeDocument/2006/relationships/diagramLayout" Target="diagrams/layout6.xml"/><Relationship Id="rId66" Type="http://schemas.openxmlformats.org/officeDocument/2006/relationships/diagramData" Target="diagrams/data9.xml"/><Relationship Id="rId87" Type="http://schemas.openxmlformats.org/officeDocument/2006/relationships/diagramLayout" Target="diagrams/layout11.xml"/><Relationship Id="rId110" Type="http://schemas.openxmlformats.org/officeDocument/2006/relationships/diagramQuickStyle" Target="diagrams/quickStyle14.xml"/><Relationship Id="rId131" Type="http://schemas.openxmlformats.org/officeDocument/2006/relationships/image" Target="media/image21.wmf"/><Relationship Id="rId152" Type="http://schemas.openxmlformats.org/officeDocument/2006/relationships/oleObject" Target="embeddings/oleObject18.bin"/><Relationship Id="rId173" Type="http://schemas.openxmlformats.org/officeDocument/2006/relationships/image" Target="media/image40.wmf"/><Relationship Id="rId194" Type="http://schemas.openxmlformats.org/officeDocument/2006/relationships/chart" Target="charts/chart3.xml"/><Relationship Id="rId208" Type="http://schemas.openxmlformats.org/officeDocument/2006/relationships/hyperlink" Target="http://mid.gov.kz/ru" TargetMode="External"/><Relationship Id="rId229" Type="http://schemas.openxmlformats.org/officeDocument/2006/relationships/hyperlink" Target="http://mid.gov.kz/ru" TargetMode="External"/><Relationship Id="rId240" Type="http://schemas.openxmlformats.org/officeDocument/2006/relationships/hyperlink" Target="https://www.nitec.kz/ru/proekty/smart-data-ukimet" TargetMode="External"/><Relationship Id="rId14" Type="http://schemas.openxmlformats.org/officeDocument/2006/relationships/hyperlink" Target="http://www.issai.org/" TargetMode="External"/><Relationship Id="rId35" Type="http://schemas.openxmlformats.org/officeDocument/2006/relationships/diagramColors" Target="diagrams/colors4.xml"/><Relationship Id="rId56" Type="http://schemas.openxmlformats.org/officeDocument/2006/relationships/diagramLayout" Target="diagrams/layout8.xml"/><Relationship Id="rId77" Type="http://schemas.openxmlformats.org/officeDocument/2006/relationships/image" Target="media/image9.wmf"/><Relationship Id="rId100" Type="http://schemas.openxmlformats.org/officeDocument/2006/relationships/diagramColors" Target="diagrams/colors13.xml"/><Relationship Id="rId8" Type="http://schemas.openxmlformats.org/officeDocument/2006/relationships/hyperlink" Target="https://www.researchgate.net/profile/Dijana-Vukovic-2" TargetMode="External"/><Relationship Id="rId98" Type="http://schemas.openxmlformats.org/officeDocument/2006/relationships/diagramLayout" Target="diagrams/layout13.xml"/><Relationship Id="rId121" Type="http://schemas.openxmlformats.org/officeDocument/2006/relationships/diagramQuickStyle" Target="diagrams/quickStyle15.xml"/><Relationship Id="rId142" Type="http://schemas.openxmlformats.org/officeDocument/2006/relationships/oleObject" Target="embeddings/oleObject13.bin"/><Relationship Id="rId163" Type="http://schemas.openxmlformats.org/officeDocument/2006/relationships/oleObject" Target="embeddings/oleObject24.bin"/><Relationship Id="rId184" Type="http://schemas.openxmlformats.org/officeDocument/2006/relationships/image" Target="media/image45.wmf"/><Relationship Id="rId219" Type="http://schemas.openxmlformats.org/officeDocument/2006/relationships/hyperlink" Target="https://www.riksrevisionen.se/om-riksrevisionen.html" TargetMode="External"/><Relationship Id="rId230" Type="http://schemas.openxmlformats.org/officeDocument/2006/relationships/hyperlink" Target="http://mid.gov.kz/ru" TargetMode="External"/><Relationship Id="rId251" Type="http://schemas.openxmlformats.org/officeDocument/2006/relationships/hyperlink" Target="https://stat.gov.kz/api/getFile/?docId=ESTAT104389" TargetMode="External"/><Relationship Id="rId25" Type="http://schemas.openxmlformats.org/officeDocument/2006/relationships/diagramColors" Target="diagrams/colors2.xml"/><Relationship Id="rId46" Type="http://schemas.openxmlformats.org/officeDocument/2006/relationships/diagramQuickStyle" Target="diagrams/quickStyle6.xml"/><Relationship Id="rId67" Type="http://schemas.openxmlformats.org/officeDocument/2006/relationships/diagramLayout" Target="diagrams/layout9.xml"/><Relationship Id="rId88" Type="http://schemas.openxmlformats.org/officeDocument/2006/relationships/diagramQuickStyle" Target="diagrams/quickStyle11.xml"/><Relationship Id="rId111" Type="http://schemas.openxmlformats.org/officeDocument/2006/relationships/diagramColors" Target="diagrams/colors14.xml"/><Relationship Id="rId132" Type="http://schemas.openxmlformats.org/officeDocument/2006/relationships/oleObject" Target="embeddings/oleObject8.bin"/><Relationship Id="rId153" Type="http://schemas.openxmlformats.org/officeDocument/2006/relationships/image" Target="media/image32.wmf"/><Relationship Id="rId174" Type="http://schemas.openxmlformats.org/officeDocument/2006/relationships/oleObject" Target="embeddings/oleObject31.bin"/><Relationship Id="rId195" Type="http://schemas.openxmlformats.org/officeDocument/2006/relationships/image" Target="media/image47.wmf"/><Relationship Id="rId209" Type="http://schemas.openxmlformats.org/officeDocument/2006/relationships/hyperlink" Target="https://adilet.zan.kz" TargetMode="External"/><Relationship Id="rId220" Type="http://schemas.openxmlformats.org/officeDocument/2006/relationships/hyperlink" Target="http://www.ach.gov.ru/" TargetMode="External"/><Relationship Id="rId241" Type="http://schemas.openxmlformats.org/officeDocument/2006/relationships/hyperlink" Target="https://gtmarket.ru/organizations/world-bank/info" TargetMode="External"/><Relationship Id="rId15" Type="http://schemas.openxmlformats.org/officeDocument/2006/relationships/hyperlink" Target="https://ru.wikipedia.org/wiki/%D0%90%D1%83%D0%B4%D0%B8%D1%82" TargetMode="External"/><Relationship Id="rId36" Type="http://schemas.microsoft.com/office/2007/relationships/diagramDrawing" Target="diagrams/drawing4.xml"/><Relationship Id="rId57" Type="http://schemas.openxmlformats.org/officeDocument/2006/relationships/diagramQuickStyle" Target="diagrams/quickStyle8.xml"/><Relationship Id="rId78" Type="http://schemas.openxmlformats.org/officeDocument/2006/relationships/image" Target="media/image10.wmf"/><Relationship Id="rId99" Type="http://schemas.openxmlformats.org/officeDocument/2006/relationships/diagramQuickStyle" Target="diagrams/quickStyle13.xml"/><Relationship Id="rId101" Type="http://schemas.microsoft.com/office/2007/relationships/diagramDrawing" Target="diagrams/drawing13.xml"/><Relationship Id="rId122" Type="http://schemas.openxmlformats.org/officeDocument/2006/relationships/diagramColors" Target="diagrams/colors15.xml"/><Relationship Id="rId143" Type="http://schemas.openxmlformats.org/officeDocument/2006/relationships/image" Target="media/image27.wmf"/><Relationship Id="rId164" Type="http://schemas.openxmlformats.org/officeDocument/2006/relationships/oleObject" Target="embeddings/oleObject25.bin"/><Relationship Id="rId185" Type="http://schemas.openxmlformats.org/officeDocument/2006/relationships/oleObject" Target="embeddings/oleObject36.bin"/><Relationship Id="rId9" Type="http://schemas.openxmlformats.org/officeDocument/2006/relationships/hyperlink" Target="https://ru.wikipedia.org/wiki/%D0%A5%D0%B0%D1%80%D0%B0%D0%BA%D1%82%D0%B5%D1%80%D0%B8%D1%81%D1%82%D0%B8%D0%BA%D0%B0" TargetMode="External"/><Relationship Id="rId210" Type="http://schemas.openxmlformats.org/officeDocument/2006/relationships/hyperlink" Target="https://adilet.zan.kz/rus/" TargetMode="External"/><Relationship Id="rId26" Type="http://schemas.microsoft.com/office/2007/relationships/diagramDrawing" Target="diagrams/drawing2.xml"/><Relationship Id="rId231" Type="http://schemas.openxmlformats.org/officeDocument/2006/relationships/hyperlink" Target="https://www.esep.kz" TargetMode="External"/><Relationship Id="rId252" Type="http://schemas.openxmlformats.org/officeDocument/2006/relationships/fontTable" Target="fontTable.xml"/><Relationship Id="rId47" Type="http://schemas.openxmlformats.org/officeDocument/2006/relationships/diagramColors" Target="diagrams/colors6.xml"/><Relationship Id="rId68" Type="http://schemas.openxmlformats.org/officeDocument/2006/relationships/diagramQuickStyle" Target="diagrams/quickStyle9.xml"/><Relationship Id="rId89" Type="http://schemas.openxmlformats.org/officeDocument/2006/relationships/diagramColors" Target="diagrams/colors11.xml"/><Relationship Id="rId112" Type="http://schemas.microsoft.com/office/2007/relationships/diagramDrawing" Target="diagrams/drawing14.xml"/><Relationship Id="rId133" Type="http://schemas.openxmlformats.org/officeDocument/2006/relationships/image" Target="media/image22.wmf"/><Relationship Id="rId154" Type="http://schemas.openxmlformats.org/officeDocument/2006/relationships/oleObject" Target="embeddings/oleObject19.bin"/><Relationship Id="rId175" Type="http://schemas.openxmlformats.org/officeDocument/2006/relationships/image" Target="media/image41.wmf"/><Relationship Id="rId196" Type="http://schemas.openxmlformats.org/officeDocument/2006/relationships/oleObject" Target="embeddings/oleObject38.bin"/><Relationship Id="rId200" Type="http://schemas.openxmlformats.org/officeDocument/2006/relationships/hyperlink" Target="https://adilet.zan.kz/rus%20/docs/K080000095" TargetMode="External"/><Relationship Id="rId16" Type="http://schemas.openxmlformats.org/officeDocument/2006/relationships/image" Target="media/image1.png"/><Relationship Id="rId221" Type="http://schemas.openxmlformats.org/officeDocument/2006/relationships/hyperlink" Target="http://www.ach.gov.ru/" TargetMode="External"/><Relationship Id="rId242" Type="http://schemas.openxmlformats.org/officeDocument/2006/relationships/hyperlink" Target="https://govindicators.org/" TargetMode="External"/><Relationship Id="rId37" Type="http://schemas.openxmlformats.org/officeDocument/2006/relationships/image" Target="media/image2.png"/><Relationship Id="rId58" Type="http://schemas.openxmlformats.org/officeDocument/2006/relationships/diagramColors" Target="diagrams/colors8.xml"/><Relationship Id="rId79" Type="http://schemas.openxmlformats.org/officeDocument/2006/relationships/image" Target="media/image11.wmf"/><Relationship Id="rId102" Type="http://schemas.openxmlformats.org/officeDocument/2006/relationships/image" Target="media/image13.wmf"/><Relationship Id="rId123" Type="http://schemas.microsoft.com/office/2007/relationships/diagramDrawing" Target="diagrams/drawing15.xml"/><Relationship Id="rId144" Type="http://schemas.openxmlformats.org/officeDocument/2006/relationships/oleObject" Target="embeddings/oleObject14.bin"/><Relationship Id="rId90" Type="http://schemas.microsoft.com/office/2007/relationships/diagramDrawing" Target="diagrams/drawing11.xml"/><Relationship Id="rId165" Type="http://schemas.openxmlformats.org/officeDocument/2006/relationships/oleObject" Target="embeddings/oleObject26.bin"/><Relationship Id="rId186" Type="http://schemas.openxmlformats.org/officeDocument/2006/relationships/image" Target="media/image46.wmf"/><Relationship Id="rId211" Type="http://schemas.openxmlformats.org/officeDocument/2006/relationships/hyperlink" Target="http://adilet.zan.kz/rus/docs/U1800000636" TargetMode="External"/><Relationship Id="rId232" Type="http://schemas.openxmlformats.org/officeDocument/2006/relationships/hyperlink" Target="http://mid.gov.kz/ru" TargetMode="External"/><Relationship Id="rId253" Type="http://schemas.openxmlformats.org/officeDocument/2006/relationships/theme" Target="theme/theme1.xml"/><Relationship Id="rId27" Type="http://schemas.openxmlformats.org/officeDocument/2006/relationships/diagramData" Target="diagrams/data3.xml"/><Relationship Id="rId48" Type="http://schemas.microsoft.com/office/2007/relationships/diagramDrawing" Target="diagrams/drawing6.xml"/><Relationship Id="rId69" Type="http://schemas.openxmlformats.org/officeDocument/2006/relationships/diagramColors" Target="diagrams/colors9.xml"/><Relationship Id="rId113" Type="http://schemas.openxmlformats.org/officeDocument/2006/relationships/hyperlink" Target="https://gtmarket.ru/organizations/world-bank/info" TargetMode="External"/><Relationship Id="rId134" Type="http://schemas.openxmlformats.org/officeDocument/2006/relationships/oleObject" Target="embeddings/oleObject9.bin"/><Relationship Id="rId80" Type="http://schemas.openxmlformats.org/officeDocument/2006/relationships/image" Target="media/image12.wmf"/><Relationship Id="rId155" Type="http://schemas.openxmlformats.org/officeDocument/2006/relationships/image" Target="media/image33.wmf"/><Relationship Id="rId176" Type="http://schemas.openxmlformats.org/officeDocument/2006/relationships/oleObject" Target="embeddings/oleObject32.bin"/><Relationship Id="rId197" Type="http://schemas.openxmlformats.org/officeDocument/2006/relationships/oleObject" Target="embeddings/oleObject39.bin"/><Relationship Id="rId201" Type="http://schemas.openxmlformats.org/officeDocument/2006/relationships/hyperlink" Target="https://www.eurosai.org/handle404?exporturi=/export/sites/eurosai/." TargetMode="External"/><Relationship Id="rId222" Type="http://schemas.openxmlformats.org/officeDocument/2006/relationships/hyperlink" Target="http://www.rigsrevisionen.dk" TargetMode="External"/><Relationship Id="rId243" Type="http://schemas.openxmlformats.org/officeDocument/2006/relationships/hyperlink" Target="https://static1.squarespace.com/static" TargetMode="External"/><Relationship Id="rId17" Type="http://schemas.openxmlformats.org/officeDocument/2006/relationships/diagramData" Target="diagrams/data1.xml"/><Relationship Id="rId38" Type="http://schemas.openxmlformats.org/officeDocument/2006/relationships/hyperlink" Target="http://adilet.zan.kz/rus/docs/K080000095_" TargetMode="External"/><Relationship Id="rId59" Type="http://schemas.microsoft.com/office/2007/relationships/diagramDrawing" Target="diagrams/drawing8.xml"/><Relationship Id="rId103" Type="http://schemas.openxmlformats.org/officeDocument/2006/relationships/oleObject" Target="embeddings/oleObject1.bin"/><Relationship Id="rId124" Type="http://schemas.openxmlformats.org/officeDocument/2006/relationships/image" Target="media/image17.png"/><Relationship Id="rId70" Type="http://schemas.microsoft.com/office/2007/relationships/diagramDrawing" Target="diagrams/drawing9.xml"/><Relationship Id="rId91" Type="http://schemas.openxmlformats.org/officeDocument/2006/relationships/diagramData" Target="diagrams/data12.xml"/><Relationship Id="rId145" Type="http://schemas.openxmlformats.org/officeDocument/2006/relationships/image" Target="media/image28.wmf"/><Relationship Id="rId166" Type="http://schemas.openxmlformats.org/officeDocument/2006/relationships/oleObject" Target="embeddings/oleObject27.bin"/><Relationship Id="rId187" Type="http://schemas.openxmlformats.org/officeDocument/2006/relationships/oleObject" Target="embeddings/oleObject37.bin"/><Relationship Id="rId1" Type="http://schemas.openxmlformats.org/officeDocument/2006/relationships/customXml" Target="../customXml/item1.xml"/><Relationship Id="rId212" Type="http://schemas.openxmlformats.org/officeDocument/2006/relationships/hyperlink" Target="http://www.oecd.org" TargetMode="External"/><Relationship Id="rId233" Type="http://schemas.openxmlformats.org/officeDocument/2006/relationships/hyperlink" Target="http://cifn.kz/ru/" TargetMode="External"/><Relationship Id="rId28" Type="http://schemas.openxmlformats.org/officeDocument/2006/relationships/diagramLayout" Target="diagrams/layout3.xml"/><Relationship Id="rId49" Type="http://schemas.openxmlformats.org/officeDocument/2006/relationships/diagramData" Target="diagrams/data7.xml"/><Relationship Id="rId114" Type="http://schemas.openxmlformats.org/officeDocument/2006/relationships/hyperlink" Target="https://gtmarket.ru/organizations/world-bank/info" TargetMode="External"/><Relationship Id="rId60" Type="http://schemas.openxmlformats.org/officeDocument/2006/relationships/image" Target="media/image4.png"/><Relationship Id="rId81" Type="http://schemas.openxmlformats.org/officeDocument/2006/relationships/diagramData" Target="diagrams/data10.xml"/><Relationship Id="rId135" Type="http://schemas.openxmlformats.org/officeDocument/2006/relationships/image" Target="media/image23.wmf"/><Relationship Id="rId156" Type="http://schemas.openxmlformats.org/officeDocument/2006/relationships/oleObject" Target="embeddings/oleObject20.bin"/><Relationship Id="rId177" Type="http://schemas.openxmlformats.org/officeDocument/2006/relationships/image" Target="media/image42.wmf"/><Relationship Id="rId198" Type="http://schemas.openxmlformats.org/officeDocument/2006/relationships/oleObject" Target="embeddings/oleObject40.bin"/><Relationship Id="rId202" Type="http://schemas.openxmlformats.org/officeDocument/2006/relationships/hyperlink" Target="https://www.intosai.org/fileadmin/downloads/documents." TargetMode="External"/><Relationship Id="rId223" Type="http://schemas.openxmlformats.org/officeDocument/2006/relationships/hyperlink" Target="https://www.gov.kz/memleket/" TargetMode="External"/><Relationship Id="rId244" Type="http://schemas.openxmlformats.org/officeDocument/2006/relationships/hyperlink" Target="https://adilet.zan.kz/rus/docs/P2100000188" TargetMode="External"/><Relationship Id="rId18" Type="http://schemas.openxmlformats.org/officeDocument/2006/relationships/diagramLayout" Target="diagrams/layout1.xml"/><Relationship Id="rId39" Type="http://schemas.openxmlformats.org/officeDocument/2006/relationships/diagramData" Target="diagrams/data5.xml"/><Relationship Id="rId50" Type="http://schemas.openxmlformats.org/officeDocument/2006/relationships/diagramLayout" Target="diagrams/layout7.xml"/><Relationship Id="rId104" Type="http://schemas.openxmlformats.org/officeDocument/2006/relationships/image" Target="media/image14.wmf"/><Relationship Id="rId125" Type="http://schemas.openxmlformats.org/officeDocument/2006/relationships/image" Target="media/image18.wmf"/><Relationship Id="rId146" Type="http://schemas.openxmlformats.org/officeDocument/2006/relationships/oleObject" Target="embeddings/oleObject15.bin"/><Relationship Id="rId167" Type="http://schemas.openxmlformats.org/officeDocument/2006/relationships/image" Target="media/image37.wmf"/><Relationship Id="rId188" Type="http://schemas.openxmlformats.org/officeDocument/2006/relationships/diagramData" Target="diagrams/data16.xml"/><Relationship Id="rId71" Type="http://schemas.openxmlformats.org/officeDocument/2006/relationships/image" Target="media/image5.png"/><Relationship Id="rId92" Type="http://schemas.openxmlformats.org/officeDocument/2006/relationships/diagramLayout" Target="diagrams/layout12.xml"/><Relationship Id="rId213" Type="http://schemas.openxmlformats.org/officeDocument/2006/relationships/hyperlink" Target="http://mid.gov.kz/ru" TargetMode="External"/><Relationship Id="rId234" Type="http://schemas.openxmlformats.org/officeDocument/2006/relationships/hyperlink" Target="https://www.bagalau.kz/" TargetMode="External"/><Relationship Id="rId2" Type="http://schemas.openxmlformats.org/officeDocument/2006/relationships/numbering" Target="numbering.xml"/><Relationship Id="rId29" Type="http://schemas.openxmlformats.org/officeDocument/2006/relationships/diagramQuickStyle" Target="diagrams/quickStyle3.xml"/><Relationship Id="rId40" Type="http://schemas.openxmlformats.org/officeDocument/2006/relationships/diagramLayout" Target="diagrams/layout5.xml"/><Relationship Id="rId115" Type="http://schemas.openxmlformats.org/officeDocument/2006/relationships/chart" Target="charts/chart1.xml"/><Relationship Id="rId136" Type="http://schemas.openxmlformats.org/officeDocument/2006/relationships/oleObject" Target="embeddings/oleObject10.bin"/><Relationship Id="rId157" Type="http://schemas.openxmlformats.org/officeDocument/2006/relationships/image" Target="media/image34.wmf"/><Relationship Id="rId178" Type="http://schemas.openxmlformats.org/officeDocument/2006/relationships/oleObject" Target="embeddings/oleObject33.bin"/><Relationship Id="rId61" Type="http://schemas.openxmlformats.org/officeDocument/2006/relationships/footer" Target="footer1.xml"/><Relationship Id="rId82" Type="http://schemas.openxmlformats.org/officeDocument/2006/relationships/diagramLayout" Target="diagrams/layout10.xml"/><Relationship Id="rId199" Type="http://schemas.openxmlformats.org/officeDocument/2006/relationships/hyperlink" Target="https://adilet.zan.kz/rus/docs/U2100000522" TargetMode="External"/><Relationship Id="rId203" Type="http://schemas.openxmlformats.org/officeDocument/2006/relationships/hyperlink" Target="https://adilet.zan.kz" TargetMode="External"/><Relationship Id="rId19" Type="http://schemas.openxmlformats.org/officeDocument/2006/relationships/diagramQuickStyle" Target="diagrams/quickStyle1.xml"/><Relationship Id="rId224" Type="http://schemas.openxmlformats.org/officeDocument/2006/relationships/hyperlink" Target="https://adilet.zan.kz/rus/docs/U100000954" TargetMode="External"/><Relationship Id="rId245" Type="http://schemas.openxmlformats.org/officeDocument/2006/relationships/hyperlink" Target="https://adilet.zan.kz/rus/docs/U1400000874" TargetMode="External"/><Relationship Id="rId30" Type="http://schemas.openxmlformats.org/officeDocument/2006/relationships/diagramColors" Target="diagrams/colors3.xml"/><Relationship Id="rId105" Type="http://schemas.openxmlformats.org/officeDocument/2006/relationships/oleObject" Target="embeddings/oleObject2.bin"/><Relationship Id="rId126" Type="http://schemas.openxmlformats.org/officeDocument/2006/relationships/oleObject" Target="embeddings/oleObject5.bin"/><Relationship Id="rId147" Type="http://schemas.openxmlformats.org/officeDocument/2006/relationships/image" Target="media/image29.wmf"/><Relationship Id="rId168" Type="http://schemas.openxmlformats.org/officeDocument/2006/relationships/oleObject" Target="embeddings/oleObject28.bin"/><Relationship Id="rId51" Type="http://schemas.openxmlformats.org/officeDocument/2006/relationships/diagramQuickStyle" Target="diagrams/quickStyle7.xml"/><Relationship Id="rId72" Type="http://schemas.openxmlformats.org/officeDocument/2006/relationships/image" Target="media/image6.png"/><Relationship Id="rId93" Type="http://schemas.openxmlformats.org/officeDocument/2006/relationships/diagramQuickStyle" Target="diagrams/quickStyle12.xml"/><Relationship Id="rId189" Type="http://schemas.openxmlformats.org/officeDocument/2006/relationships/diagramLayout" Target="diagrams/layout16.xml"/><Relationship Id="rId3" Type="http://schemas.openxmlformats.org/officeDocument/2006/relationships/styles" Target="styles.xml"/><Relationship Id="rId214" Type="http://schemas.openxmlformats.org/officeDocument/2006/relationships/hyperlink" Target="http://www.weforum.org" TargetMode="External"/><Relationship Id="rId235" Type="http://schemas.openxmlformats.org/officeDocument/2006/relationships/hyperlink" Target="https://stat.gov.kz/for_users/indicator" TargetMode="External"/><Relationship Id="rId116" Type="http://schemas.openxmlformats.org/officeDocument/2006/relationships/image" Target="media/image16.wmf"/><Relationship Id="rId137" Type="http://schemas.openxmlformats.org/officeDocument/2006/relationships/image" Target="media/image24.wmf"/><Relationship Id="rId158" Type="http://schemas.openxmlformats.org/officeDocument/2006/relationships/oleObject" Target="embeddings/oleObject21.bin"/><Relationship Id="rId20" Type="http://schemas.openxmlformats.org/officeDocument/2006/relationships/diagramColors" Target="diagrams/colors1.xml"/><Relationship Id="rId41" Type="http://schemas.openxmlformats.org/officeDocument/2006/relationships/diagramQuickStyle" Target="diagrams/quickStyle5.xml"/><Relationship Id="rId62" Type="http://schemas.openxmlformats.org/officeDocument/2006/relationships/hyperlink" Target="https://pandia.ru/text/category/auditorskaya_firma/" TargetMode="External"/><Relationship Id="rId83" Type="http://schemas.openxmlformats.org/officeDocument/2006/relationships/diagramQuickStyle" Target="diagrams/quickStyle10.xml"/><Relationship Id="rId179" Type="http://schemas.openxmlformats.org/officeDocument/2006/relationships/image" Target="media/image43.wmf"/><Relationship Id="rId190" Type="http://schemas.openxmlformats.org/officeDocument/2006/relationships/diagramQuickStyle" Target="diagrams/quickStyle16.xml"/><Relationship Id="rId204" Type="http://schemas.openxmlformats.org/officeDocument/2006/relationships/hyperlink" Target="https://www.intosai.org/" TargetMode="External"/><Relationship Id="rId225" Type="http://schemas.openxmlformats.org/officeDocument/2006/relationships/hyperlink" Target="https://adilet.zan.kz/rus/docs/V2000020072" TargetMode="External"/><Relationship Id="rId246" Type="http://schemas.openxmlformats.org/officeDocument/2006/relationships/hyperlink" Target="https://www.gov.kz/memleket/entities/dsm?lang=ru" TargetMode="External"/><Relationship Id="rId106" Type="http://schemas.openxmlformats.org/officeDocument/2006/relationships/image" Target="media/image15.wmf"/><Relationship Id="rId127" Type="http://schemas.openxmlformats.org/officeDocument/2006/relationships/image" Target="media/image19.wmf"/><Relationship Id="rId10" Type="http://schemas.openxmlformats.org/officeDocument/2006/relationships/hyperlink" Target="https://ru.wikipedia.org/wiki/%D0%9E%D0%B1%D1%8A%D0%B5%D0%BA%D1%82" TargetMode="External"/><Relationship Id="rId31" Type="http://schemas.microsoft.com/office/2007/relationships/diagramDrawing" Target="diagrams/drawing3.xml"/><Relationship Id="rId52" Type="http://schemas.openxmlformats.org/officeDocument/2006/relationships/diagramColors" Target="diagrams/colors7.xml"/><Relationship Id="rId73" Type="http://schemas.openxmlformats.org/officeDocument/2006/relationships/hyperlink" Target="https://www.gov.kz/memleket/entities/pravstat" TargetMode="External"/><Relationship Id="rId94" Type="http://schemas.openxmlformats.org/officeDocument/2006/relationships/diagramColors" Target="diagrams/colors12.xml"/><Relationship Id="rId148" Type="http://schemas.openxmlformats.org/officeDocument/2006/relationships/oleObject" Target="embeddings/oleObject16.bin"/><Relationship Id="rId169" Type="http://schemas.openxmlformats.org/officeDocument/2006/relationships/image" Target="media/image38.wmf"/><Relationship Id="rId4" Type="http://schemas.openxmlformats.org/officeDocument/2006/relationships/settings" Target="settings.xml"/><Relationship Id="rId180" Type="http://schemas.openxmlformats.org/officeDocument/2006/relationships/oleObject" Target="embeddings/oleObject34.bin"/><Relationship Id="rId215" Type="http://schemas.openxmlformats.org/officeDocument/2006/relationships/hyperlink" Target="http://mid.gov.kz/ru" TargetMode="External"/><Relationship Id="rId236" Type="http://schemas.openxmlformats.org/officeDocument/2006/relationships/hyperlink" Target="http://stat.gov.kz"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044;&#1040;&#1059;&#1056;&#1045;&#1053;%20&#1040;&#1059;&#1044;&#1048;&#1058;\+&#1040;&#1055;&#1056;&#1045;&#1051;&#1068;%202022\&#1043;&#1051;&#1040;&#1042;&#1040;%203%20&#1056;&#1040;&#1057;&#1063;&#1045;&#1058;&#1067;\+&#1044;&#1040;&#1059;&#1056;&#1045;&#1053;%20&#1069;&#1052;&#1052;%20&#1043;&#1055;&#1048;&#1048;&#1056;%2010.11.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44;&#1040;&#1059;&#1056;&#1045;&#1053;%20&#1040;&#1059;&#1044;&#1048;&#1058;\+&#1040;&#1055;&#1056;&#1045;&#1051;&#1068;%202022\&#1043;&#1051;&#1040;&#1042;&#1040;%203%20&#1056;&#1040;&#1057;&#1063;&#1045;&#1058;&#1067;\+&#1044;&#1040;&#1059;&#1056;&#1045;&#1053;%20&#1069;&#1052;&#1052;%20&#1043;&#1055;&#1048;&#1048;&#1056;%2010.11.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Лист3!$A$1:$A$38</c:f>
              <c:strCache>
                <c:ptCount val="38"/>
                <c:pt idx="0">
                  <c:v>Сингапур</c:v>
                </c:pt>
                <c:pt idx="1">
                  <c:v>Швейцария</c:v>
                </c:pt>
                <c:pt idx="2">
                  <c:v>Норвегия</c:v>
                </c:pt>
                <c:pt idx="3">
                  <c:v>Канада</c:v>
                </c:pt>
                <c:pt idx="4">
                  <c:v>Швеция</c:v>
                </c:pt>
                <c:pt idx="5">
                  <c:v>Дания</c:v>
                </c:pt>
                <c:pt idx="6">
                  <c:v>Новая Зеландия</c:v>
                </c:pt>
                <c:pt idx="7">
                  <c:v>Германия</c:v>
                </c:pt>
                <c:pt idx="8">
                  <c:v>Люксембург</c:v>
                </c:pt>
                <c:pt idx="9">
                  <c:v>Япония</c:v>
                </c:pt>
                <c:pt idx="10">
                  <c:v>США</c:v>
                </c:pt>
                <c:pt idx="11">
                  <c:v>Австралия</c:v>
                </c:pt>
                <c:pt idx="12">
                  <c:v>Австрия</c:v>
                </c:pt>
                <c:pt idx="13">
                  <c:v>Исландия</c:v>
                </c:pt>
                <c:pt idx="14">
                  <c:v>Великобритания</c:v>
                </c:pt>
                <c:pt idx="15">
                  <c:v>ОАЭ</c:v>
                </c:pt>
                <c:pt idx="16">
                  <c:v>Израиль</c:v>
                </c:pt>
                <c:pt idx="17">
                  <c:v>Франция</c:v>
                </c:pt>
                <c:pt idx="18">
                  <c:v>Португалия</c:v>
                </c:pt>
                <c:pt idx="19">
                  <c:v>Ирландия</c:v>
                </c:pt>
                <c:pt idx="20">
                  <c:v>Бельгия</c:v>
                </c:pt>
                <c:pt idx="21">
                  <c:v>Южная Корея</c:v>
                </c:pt>
                <c:pt idx="22">
                  <c:v>Испания</c:v>
                </c:pt>
                <c:pt idx="23">
                  <c:v>Чехия</c:v>
                </c:pt>
                <c:pt idx="24">
                  <c:v>Ботсвана</c:v>
                </c:pt>
                <c:pt idx="25">
                  <c:v>Китай</c:v>
                </c:pt>
                <c:pt idx="26">
                  <c:v>Саудовская Аравия</c:v>
                </c:pt>
                <c:pt idx="27">
                  <c:v>Турция</c:v>
                </c:pt>
                <c:pt idx="28">
                  <c:v>Индонезия</c:v>
                </c:pt>
                <c:pt idx="29">
                  <c:v>Казахстан</c:v>
                </c:pt>
                <c:pt idx="30">
                  <c:v>Россия</c:v>
                </c:pt>
                <c:pt idx="31">
                  <c:v>Азербайджан</c:v>
                </c:pt>
                <c:pt idx="32">
                  <c:v>Бразилия</c:v>
                </c:pt>
                <c:pt idx="33">
                  <c:v>Беларусь</c:v>
                </c:pt>
                <c:pt idx="34">
                  <c:v>Украина</c:v>
                </c:pt>
                <c:pt idx="35">
                  <c:v>Молдова</c:v>
                </c:pt>
                <c:pt idx="36">
                  <c:v>Египет</c:v>
                </c:pt>
                <c:pt idx="37">
                  <c:v>Йемен</c:v>
                </c:pt>
              </c:strCache>
            </c:strRef>
          </c:cat>
          <c:val>
            <c:numRef>
              <c:f>Лист3!$B$1:$B$38</c:f>
              <c:numCache>
                <c:formatCode>General</c:formatCode>
                <c:ptCount val="38"/>
                <c:pt idx="0">
                  <c:v>2.2000000000000002</c:v>
                </c:pt>
                <c:pt idx="1">
                  <c:v>2.1</c:v>
                </c:pt>
                <c:pt idx="2">
                  <c:v>2</c:v>
                </c:pt>
                <c:pt idx="3">
                  <c:v>1.9000000000000001</c:v>
                </c:pt>
                <c:pt idx="4">
                  <c:v>1.8</c:v>
                </c:pt>
                <c:pt idx="5">
                  <c:v>1.8</c:v>
                </c:pt>
                <c:pt idx="6">
                  <c:v>1.8</c:v>
                </c:pt>
                <c:pt idx="7">
                  <c:v>1.7000000000000004</c:v>
                </c:pt>
                <c:pt idx="8">
                  <c:v>1.7000000000000004</c:v>
                </c:pt>
                <c:pt idx="9">
                  <c:v>1.6</c:v>
                </c:pt>
                <c:pt idx="10">
                  <c:v>1.6</c:v>
                </c:pt>
                <c:pt idx="11">
                  <c:v>1.5</c:v>
                </c:pt>
                <c:pt idx="12">
                  <c:v>1.5</c:v>
                </c:pt>
                <c:pt idx="13">
                  <c:v>1.5</c:v>
                </c:pt>
                <c:pt idx="14">
                  <c:v>1.4</c:v>
                </c:pt>
                <c:pt idx="15">
                  <c:v>1.4</c:v>
                </c:pt>
                <c:pt idx="16">
                  <c:v>1.4</c:v>
                </c:pt>
                <c:pt idx="17">
                  <c:v>1.4</c:v>
                </c:pt>
                <c:pt idx="18">
                  <c:v>1.3</c:v>
                </c:pt>
                <c:pt idx="19">
                  <c:v>1.3</c:v>
                </c:pt>
                <c:pt idx="20">
                  <c:v>1.2</c:v>
                </c:pt>
                <c:pt idx="21">
                  <c:v>1.1000000000000001</c:v>
                </c:pt>
                <c:pt idx="22">
                  <c:v>1</c:v>
                </c:pt>
                <c:pt idx="23">
                  <c:v>1</c:v>
                </c:pt>
                <c:pt idx="24">
                  <c:v>0.4</c:v>
                </c:pt>
                <c:pt idx="25">
                  <c:v>0.4</c:v>
                </c:pt>
                <c:pt idx="26">
                  <c:v>0.2</c:v>
                </c:pt>
                <c:pt idx="27">
                  <c:v>0.1</c:v>
                </c:pt>
                <c:pt idx="28">
                  <c:v>0</c:v>
                </c:pt>
                <c:pt idx="29">
                  <c:v>0</c:v>
                </c:pt>
                <c:pt idx="30">
                  <c:v>-0.1</c:v>
                </c:pt>
                <c:pt idx="31">
                  <c:v>-0.2</c:v>
                </c:pt>
                <c:pt idx="32">
                  <c:v>-0.30000000000000021</c:v>
                </c:pt>
                <c:pt idx="33">
                  <c:v>-0.30000000000000021</c:v>
                </c:pt>
                <c:pt idx="34">
                  <c:v>-0.5</c:v>
                </c:pt>
                <c:pt idx="35">
                  <c:v>-0.5</c:v>
                </c:pt>
                <c:pt idx="36">
                  <c:v>-0.60000000000000042</c:v>
                </c:pt>
                <c:pt idx="37">
                  <c:v>-1.9000000000000001</c:v>
                </c:pt>
              </c:numCache>
            </c:numRef>
          </c:val>
          <c:extLst xmlns:c16r2="http://schemas.microsoft.com/office/drawing/2015/06/chart">
            <c:ext xmlns:c16="http://schemas.microsoft.com/office/drawing/2014/chart" uri="{C3380CC4-5D6E-409C-BE32-E72D297353CC}">
              <c16:uniqueId val="{00000000-3154-4BDC-B8FC-58719E420353}"/>
            </c:ext>
          </c:extLst>
        </c:ser>
        <c:dLbls>
          <c:showLegendKey val="0"/>
          <c:showVal val="0"/>
          <c:showCatName val="0"/>
          <c:showSerName val="0"/>
          <c:showPercent val="0"/>
          <c:showBubbleSize val="0"/>
        </c:dLbls>
        <c:gapWidth val="0"/>
        <c:axId val="-1819587088"/>
        <c:axId val="-1819576752"/>
      </c:barChart>
      <c:catAx>
        <c:axId val="-1819587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crossAx val="-1819576752"/>
        <c:crosses val="autoZero"/>
        <c:auto val="1"/>
        <c:lblAlgn val="ctr"/>
        <c:lblOffset val="100"/>
        <c:noMultiLvlLbl val="0"/>
      </c:catAx>
      <c:valAx>
        <c:axId val="-1819576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crossAx val="-18195870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868421052632476E-2"/>
          <c:y val="4.4534412955466028E-2"/>
          <c:w val="0.83568421052632025"/>
          <c:h val="0.55955114922375548"/>
        </c:manualLayout>
      </c:layout>
      <c:scatterChart>
        <c:scatterStyle val="smoothMarker"/>
        <c:varyColors val="0"/>
        <c:ser>
          <c:idx val="0"/>
          <c:order val="0"/>
          <c:tx>
            <c:strRef>
              <c:f>'График 1'!$B$9</c:f>
              <c:strCache>
                <c:ptCount val="1"/>
                <c:pt idx="0">
                  <c:v> Бюджетные программы на поддержку экспорта, млрд. тенге  </c:v>
                </c:pt>
              </c:strCache>
            </c:strRef>
          </c:tx>
          <c:xVal>
            <c:numRef>
              <c:f>'График 1'!$A$10:$A$16</c:f>
              <c:numCache>
                <c:formatCode>General</c:formatCode>
                <c:ptCount val="7"/>
                <c:pt idx="0">
                  <c:v>2015</c:v>
                </c:pt>
                <c:pt idx="1">
                  <c:v>2016</c:v>
                </c:pt>
                <c:pt idx="2">
                  <c:v>2017</c:v>
                </c:pt>
                <c:pt idx="3">
                  <c:v>2018</c:v>
                </c:pt>
                <c:pt idx="4">
                  <c:v>2019</c:v>
                </c:pt>
                <c:pt idx="5">
                  <c:v>2020</c:v>
                </c:pt>
                <c:pt idx="6">
                  <c:v>2021</c:v>
                </c:pt>
              </c:numCache>
            </c:numRef>
          </c:xVal>
          <c:yVal>
            <c:numRef>
              <c:f>'График 1'!$B$10:$B$16</c:f>
              <c:numCache>
                <c:formatCode>General</c:formatCode>
                <c:ptCount val="7"/>
                <c:pt idx="0">
                  <c:v>25.1</c:v>
                </c:pt>
                <c:pt idx="1">
                  <c:v>28.3</c:v>
                </c:pt>
                <c:pt idx="2">
                  <c:v>26.2</c:v>
                </c:pt>
                <c:pt idx="3">
                  <c:v>31.8</c:v>
                </c:pt>
                <c:pt idx="4">
                  <c:v>29.6</c:v>
                </c:pt>
                <c:pt idx="5">
                  <c:v>27.4</c:v>
                </c:pt>
                <c:pt idx="6">
                  <c:v>25.2</c:v>
                </c:pt>
              </c:numCache>
            </c:numRef>
          </c:yVal>
          <c:smooth val="1"/>
          <c:extLst xmlns:c16r2="http://schemas.microsoft.com/office/drawing/2015/06/chart">
            <c:ext xmlns:c16="http://schemas.microsoft.com/office/drawing/2014/chart" uri="{C3380CC4-5D6E-409C-BE32-E72D297353CC}">
              <c16:uniqueId val="{00000000-E123-4439-B709-66A93035B1D8}"/>
            </c:ext>
          </c:extLst>
        </c:ser>
        <c:ser>
          <c:idx val="1"/>
          <c:order val="1"/>
          <c:tx>
            <c:strRef>
              <c:f>'График 1'!$C$9</c:f>
              <c:strCache>
                <c:ptCount val="1"/>
                <c:pt idx="0">
                  <c:v>Экспорт инновационной продукции обрабатывающей промышленности, млрд.тенге</c:v>
                </c:pt>
              </c:strCache>
            </c:strRef>
          </c:tx>
          <c:xVal>
            <c:numRef>
              <c:f>'График 1'!$A$10:$A$16</c:f>
              <c:numCache>
                <c:formatCode>General</c:formatCode>
                <c:ptCount val="7"/>
                <c:pt idx="0">
                  <c:v>2015</c:v>
                </c:pt>
                <c:pt idx="1">
                  <c:v>2016</c:v>
                </c:pt>
                <c:pt idx="2">
                  <c:v>2017</c:v>
                </c:pt>
                <c:pt idx="3">
                  <c:v>2018</c:v>
                </c:pt>
                <c:pt idx="4">
                  <c:v>2019</c:v>
                </c:pt>
                <c:pt idx="5">
                  <c:v>2020</c:v>
                </c:pt>
                <c:pt idx="6">
                  <c:v>2021</c:v>
                </c:pt>
              </c:numCache>
            </c:numRef>
          </c:xVal>
          <c:yVal>
            <c:numRef>
              <c:f>'График 1'!$C$10:$C$16</c:f>
              <c:numCache>
                <c:formatCode>General</c:formatCode>
                <c:ptCount val="7"/>
                <c:pt idx="0">
                  <c:v>9.3000000000000007</c:v>
                </c:pt>
                <c:pt idx="1">
                  <c:v>10.8</c:v>
                </c:pt>
                <c:pt idx="2">
                  <c:v>9.1</c:v>
                </c:pt>
                <c:pt idx="3">
                  <c:v>11.2</c:v>
                </c:pt>
                <c:pt idx="4">
                  <c:v>8.6</c:v>
                </c:pt>
                <c:pt idx="5">
                  <c:v>6</c:v>
                </c:pt>
                <c:pt idx="6">
                  <c:v>3.4</c:v>
                </c:pt>
              </c:numCache>
            </c:numRef>
          </c:yVal>
          <c:smooth val="1"/>
          <c:extLst xmlns:c16r2="http://schemas.microsoft.com/office/drawing/2015/06/chart">
            <c:ext xmlns:c16="http://schemas.microsoft.com/office/drawing/2014/chart" uri="{C3380CC4-5D6E-409C-BE32-E72D297353CC}">
              <c16:uniqueId val="{00000001-E123-4439-B709-66A93035B1D8}"/>
            </c:ext>
          </c:extLst>
        </c:ser>
        <c:dLbls>
          <c:showLegendKey val="0"/>
          <c:showVal val="0"/>
          <c:showCatName val="0"/>
          <c:showSerName val="0"/>
          <c:showPercent val="0"/>
          <c:showBubbleSize val="0"/>
        </c:dLbls>
        <c:axId val="-1819583280"/>
        <c:axId val="-1819577840"/>
      </c:scatterChart>
      <c:scatterChart>
        <c:scatterStyle val="smoothMarker"/>
        <c:varyColors val="0"/>
        <c:ser>
          <c:idx val="2"/>
          <c:order val="2"/>
          <c:tx>
            <c:strRef>
              <c:f>'График 1'!$D$9</c:f>
              <c:strCache>
                <c:ptCount val="1"/>
                <c:pt idx="0">
                  <c:v>Эффективность по экспорту инновационной продукции (правая ось)</c:v>
                </c:pt>
              </c:strCache>
            </c:strRef>
          </c:tx>
          <c:xVal>
            <c:numRef>
              <c:f>'График 1'!$A$10:$A$16</c:f>
              <c:numCache>
                <c:formatCode>General</c:formatCode>
                <c:ptCount val="7"/>
                <c:pt idx="0">
                  <c:v>2015</c:v>
                </c:pt>
                <c:pt idx="1">
                  <c:v>2016</c:v>
                </c:pt>
                <c:pt idx="2">
                  <c:v>2017</c:v>
                </c:pt>
                <c:pt idx="3">
                  <c:v>2018</c:v>
                </c:pt>
                <c:pt idx="4">
                  <c:v>2019</c:v>
                </c:pt>
                <c:pt idx="5">
                  <c:v>2020</c:v>
                </c:pt>
                <c:pt idx="6">
                  <c:v>2021</c:v>
                </c:pt>
              </c:numCache>
            </c:numRef>
          </c:xVal>
          <c:yVal>
            <c:numRef>
              <c:f>'График 1'!$D$10:$D$16</c:f>
              <c:numCache>
                <c:formatCode>General</c:formatCode>
                <c:ptCount val="7"/>
                <c:pt idx="0">
                  <c:v>0.4</c:v>
                </c:pt>
                <c:pt idx="1">
                  <c:v>0.4</c:v>
                </c:pt>
                <c:pt idx="2">
                  <c:v>0.30000000000000032</c:v>
                </c:pt>
                <c:pt idx="3">
                  <c:v>0.4</c:v>
                </c:pt>
                <c:pt idx="4">
                  <c:v>0.30000000000000032</c:v>
                </c:pt>
                <c:pt idx="5">
                  <c:v>0.2</c:v>
                </c:pt>
                <c:pt idx="6">
                  <c:v>0.1</c:v>
                </c:pt>
              </c:numCache>
            </c:numRef>
          </c:yVal>
          <c:smooth val="1"/>
          <c:extLst xmlns:c16r2="http://schemas.microsoft.com/office/drawing/2015/06/chart">
            <c:ext xmlns:c16="http://schemas.microsoft.com/office/drawing/2014/chart" uri="{C3380CC4-5D6E-409C-BE32-E72D297353CC}">
              <c16:uniqueId val="{00000002-E123-4439-B709-66A93035B1D8}"/>
            </c:ext>
          </c:extLst>
        </c:ser>
        <c:dLbls>
          <c:showLegendKey val="0"/>
          <c:showVal val="0"/>
          <c:showCatName val="0"/>
          <c:showSerName val="0"/>
          <c:showPercent val="0"/>
          <c:showBubbleSize val="0"/>
        </c:dLbls>
        <c:axId val="-1819575120"/>
        <c:axId val="-1819574576"/>
      </c:scatterChart>
      <c:valAx>
        <c:axId val="-1819583280"/>
        <c:scaling>
          <c:orientation val="minMax"/>
        </c:scaling>
        <c:delete val="0"/>
        <c:axPos val="b"/>
        <c:numFmt formatCode="General" sourceLinked="1"/>
        <c:majorTickMark val="out"/>
        <c:minorTickMark val="none"/>
        <c:tickLblPos val="nextTo"/>
        <c:crossAx val="-1819577840"/>
        <c:crosses val="autoZero"/>
        <c:crossBetween val="midCat"/>
      </c:valAx>
      <c:valAx>
        <c:axId val="-1819577840"/>
        <c:scaling>
          <c:orientation val="minMax"/>
        </c:scaling>
        <c:delete val="0"/>
        <c:axPos val="l"/>
        <c:majorGridlines/>
        <c:numFmt formatCode="General" sourceLinked="1"/>
        <c:majorTickMark val="out"/>
        <c:minorTickMark val="none"/>
        <c:tickLblPos val="nextTo"/>
        <c:crossAx val="-1819583280"/>
        <c:crosses val="autoZero"/>
        <c:crossBetween val="midCat"/>
      </c:valAx>
      <c:valAx>
        <c:axId val="-1819574576"/>
        <c:scaling>
          <c:orientation val="minMax"/>
        </c:scaling>
        <c:delete val="0"/>
        <c:axPos val="r"/>
        <c:numFmt formatCode="#,##0.0" sourceLinked="0"/>
        <c:majorTickMark val="out"/>
        <c:minorTickMark val="none"/>
        <c:tickLblPos val="nextTo"/>
        <c:crossAx val="-1819575120"/>
        <c:crosses val="max"/>
        <c:crossBetween val="midCat"/>
      </c:valAx>
      <c:valAx>
        <c:axId val="-1819575120"/>
        <c:scaling>
          <c:orientation val="minMax"/>
        </c:scaling>
        <c:delete val="1"/>
        <c:axPos val="b"/>
        <c:numFmt formatCode="General" sourceLinked="1"/>
        <c:majorTickMark val="out"/>
        <c:minorTickMark val="none"/>
        <c:tickLblPos val="none"/>
        <c:crossAx val="-1819574576"/>
        <c:crosses val="autoZero"/>
        <c:crossBetween val="midCat"/>
      </c:valAx>
    </c:plotArea>
    <c:legend>
      <c:legendPos val="b"/>
      <c:layout>
        <c:manualLayout>
          <c:xMode val="edge"/>
          <c:yMode val="edge"/>
          <c:x val="2.1263779527559382E-2"/>
          <c:y val="0.7519820450138246"/>
          <c:w val="0.96302777777777782"/>
          <c:h val="0.22024040934908179"/>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73517786561338E-2"/>
          <c:y val="5.0925925925925923E-2"/>
          <c:w val="0.84592885375494165"/>
          <c:h val="0.5885994459025955"/>
        </c:manualLayout>
      </c:layout>
      <c:scatterChart>
        <c:scatterStyle val="smoothMarker"/>
        <c:varyColors val="0"/>
        <c:ser>
          <c:idx val="0"/>
          <c:order val="0"/>
          <c:tx>
            <c:strRef>
              <c:f>'График 2'!$B$19</c:f>
              <c:strCache>
                <c:ptCount val="1"/>
                <c:pt idx="0">
                  <c:v>Экономическая эффективность по выпуску продукции, тенге </c:v>
                </c:pt>
              </c:strCache>
            </c:strRef>
          </c:tx>
          <c:xVal>
            <c:numRef>
              <c:f>'График 2'!$A$20:$A$26</c:f>
              <c:numCache>
                <c:formatCode>General</c:formatCode>
                <c:ptCount val="7"/>
                <c:pt idx="0">
                  <c:v>2015</c:v>
                </c:pt>
                <c:pt idx="1">
                  <c:v>2016</c:v>
                </c:pt>
                <c:pt idx="2">
                  <c:v>2017</c:v>
                </c:pt>
                <c:pt idx="3">
                  <c:v>2018</c:v>
                </c:pt>
                <c:pt idx="4">
                  <c:v>2019</c:v>
                </c:pt>
                <c:pt idx="5">
                  <c:v>2020</c:v>
                </c:pt>
                <c:pt idx="6">
                  <c:v>2021</c:v>
                </c:pt>
              </c:numCache>
            </c:numRef>
          </c:xVal>
          <c:yVal>
            <c:numRef>
              <c:f>'График 2'!$B$20:$B$26</c:f>
              <c:numCache>
                <c:formatCode>General</c:formatCode>
                <c:ptCount val="7"/>
                <c:pt idx="0">
                  <c:v>0.12000000000000002</c:v>
                </c:pt>
                <c:pt idx="1">
                  <c:v>0.1</c:v>
                </c:pt>
                <c:pt idx="2">
                  <c:v>0.1</c:v>
                </c:pt>
                <c:pt idx="3">
                  <c:v>0.1</c:v>
                </c:pt>
                <c:pt idx="4">
                  <c:v>0.12000000000000002</c:v>
                </c:pt>
                <c:pt idx="5">
                  <c:v>0.17</c:v>
                </c:pt>
                <c:pt idx="6">
                  <c:v>0.16</c:v>
                </c:pt>
              </c:numCache>
            </c:numRef>
          </c:yVal>
          <c:smooth val="1"/>
          <c:extLst xmlns:c16r2="http://schemas.microsoft.com/office/drawing/2015/06/chart">
            <c:ext xmlns:c16="http://schemas.microsoft.com/office/drawing/2014/chart" uri="{C3380CC4-5D6E-409C-BE32-E72D297353CC}">
              <c16:uniqueId val="{00000000-6500-4F35-9476-8B220AD807CF}"/>
            </c:ext>
          </c:extLst>
        </c:ser>
        <c:ser>
          <c:idx val="1"/>
          <c:order val="1"/>
          <c:tx>
            <c:strRef>
              <c:f>'График 2'!$C$19</c:f>
              <c:strCache>
                <c:ptCount val="1"/>
                <c:pt idx="0">
                  <c:v>Социальная эффективность по занятым, млн. тенге/человек</c:v>
                </c:pt>
              </c:strCache>
            </c:strRef>
          </c:tx>
          <c:xVal>
            <c:numRef>
              <c:f>'График 2'!$A$20:$A$26</c:f>
              <c:numCache>
                <c:formatCode>General</c:formatCode>
                <c:ptCount val="7"/>
                <c:pt idx="0">
                  <c:v>2015</c:v>
                </c:pt>
                <c:pt idx="1">
                  <c:v>2016</c:v>
                </c:pt>
                <c:pt idx="2">
                  <c:v>2017</c:v>
                </c:pt>
                <c:pt idx="3">
                  <c:v>2018</c:v>
                </c:pt>
                <c:pt idx="4">
                  <c:v>2019</c:v>
                </c:pt>
                <c:pt idx="5">
                  <c:v>2020</c:v>
                </c:pt>
                <c:pt idx="6">
                  <c:v>2021</c:v>
                </c:pt>
              </c:numCache>
            </c:numRef>
          </c:xVal>
          <c:yVal>
            <c:numRef>
              <c:f>'График 2'!$C$20:$C$26</c:f>
              <c:numCache>
                <c:formatCode>General</c:formatCode>
                <c:ptCount val="7"/>
                <c:pt idx="0">
                  <c:v>0.27</c:v>
                </c:pt>
                <c:pt idx="1">
                  <c:v>0.35000000000000031</c:v>
                </c:pt>
                <c:pt idx="2">
                  <c:v>0.35000000000000031</c:v>
                </c:pt>
                <c:pt idx="3">
                  <c:v>0.34</c:v>
                </c:pt>
                <c:pt idx="4">
                  <c:v>0.31000000000000161</c:v>
                </c:pt>
                <c:pt idx="5">
                  <c:v>0.27</c:v>
                </c:pt>
                <c:pt idx="6" formatCode="0.00">
                  <c:v>0.236666666666667</c:v>
                </c:pt>
              </c:numCache>
            </c:numRef>
          </c:yVal>
          <c:smooth val="1"/>
          <c:extLst xmlns:c16r2="http://schemas.microsoft.com/office/drawing/2015/06/chart">
            <c:ext xmlns:c16="http://schemas.microsoft.com/office/drawing/2014/chart" uri="{C3380CC4-5D6E-409C-BE32-E72D297353CC}">
              <c16:uniqueId val="{00000001-6500-4F35-9476-8B220AD807CF}"/>
            </c:ext>
          </c:extLst>
        </c:ser>
        <c:ser>
          <c:idx val="2"/>
          <c:order val="2"/>
          <c:tx>
            <c:strRef>
              <c:f>'График 2'!$D$19</c:f>
              <c:strCache>
                <c:ptCount val="1"/>
                <c:pt idx="0">
                  <c:v>Бюджетная эффективность, тенге</c:v>
                </c:pt>
              </c:strCache>
            </c:strRef>
          </c:tx>
          <c:xVal>
            <c:numRef>
              <c:f>'График 2'!$A$20:$A$26</c:f>
              <c:numCache>
                <c:formatCode>General</c:formatCode>
                <c:ptCount val="7"/>
                <c:pt idx="0">
                  <c:v>2015</c:v>
                </c:pt>
                <c:pt idx="1">
                  <c:v>2016</c:v>
                </c:pt>
                <c:pt idx="2">
                  <c:v>2017</c:v>
                </c:pt>
                <c:pt idx="3">
                  <c:v>2018</c:v>
                </c:pt>
                <c:pt idx="4">
                  <c:v>2019</c:v>
                </c:pt>
                <c:pt idx="5">
                  <c:v>2020</c:v>
                </c:pt>
                <c:pt idx="6">
                  <c:v>2021</c:v>
                </c:pt>
              </c:numCache>
            </c:numRef>
          </c:xVal>
          <c:yVal>
            <c:numRef>
              <c:f>'График 2'!$D$20:$D$26</c:f>
              <c:numCache>
                <c:formatCode>General</c:formatCode>
                <c:ptCount val="7"/>
                <c:pt idx="0">
                  <c:v>0.18000000000000024</c:v>
                </c:pt>
                <c:pt idx="1">
                  <c:v>0.16</c:v>
                </c:pt>
                <c:pt idx="2">
                  <c:v>0.16</c:v>
                </c:pt>
                <c:pt idx="3">
                  <c:v>0.19</c:v>
                </c:pt>
                <c:pt idx="4">
                  <c:v>0.22</c:v>
                </c:pt>
                <c:pt idx="5">
                  <c:v>0.12000000000000002</c:v>
                </c:pt>
                <c:pt idx="6" formatCode="0.00">
                  <c:v>0.1066666666666676</c:v>
                </c:pt>
              </c:numCache>
            </c:numRef>
          </c:yVal>
          <c:smooth val="1"/>
          <c:extLst xmlns:c16r2="http://schemas.microsoft.com/office/drawing/2015/06/chart">
            <c:ext xmlns:c16="http://schemas.microsoft.com/office/drawing/2014/chart" uri="{C3380CC4-5D6E-409C-BE32-E72D297353CC}">
              <c16:uniqueId val="{00000002-6500-4F35-9476-8B220AD807CF}"/>
            </c:ext>
          </c:extLst>
        </c:ser>
        <c:dLbls>
          <c:showLegendKey val="0"/>
          <c:showVal val="0"/>
          <c:showCatName val="0"/>
          <c:showSerName val="0"/>
          <c:showPercent val="0"/>
          <c:showBubbleSize val="0"/>
        </c:dLbls>
        <c:axId val="-1819581648"/>
        <c:axId val="-1819574032"/>
      </c:scatterChart>
      <c:valAx>
        <c:axId val="-1819581648"/>
        <c:scaling>
          <c:orientation val="minMax"/>
          <c:max val="2021"/>
        </c:scaling>
        <c:delete val="0"/>
        <c:axPos val="b"/>
        <c:numFmt formatCode="General" sourceLinked="1"/>
        <c:majorTickMark val="out"/>
        <c:minorTickMark val="none"/>
        <c:tickLblPos val="nextTo"/>
        <c:crossAx val="-1819574032"/>
        <c:crosses val="autoZero"/>
        <c:crossBetween val="midCat"/>
      </c:valAx>
      <c:valAx>
        <c:axId val="-1819574032"/>
        <c:scaling>
          <c:orientation val="minMax"/>
        </c:scaling>
        <c:delete val="0"/>
        <c:axPos val="l"/>
        <c:majorGridlines/>
        <c:numFmt formatCode="General" sourceLinked="1"/>
        <c:majorTickMark val="out"/>
        <c:minorTickMark val="none"/>
        <c:tickLblPos val="nextTo"/>
        <c:crossAx val="-1819581648"/>
        <c:crosses val="autoZero"/>
        <c:crossBetween val="midCat"/>
      </c:valAx>
    </c:plotArea>
    <c:legend>
      <c:legendPos val="b"/>
      <c:layout>
        <c:manualLayout>
          <c:xMode val="edge"/>
          <c:yMode val="edge"/>
          <c:x val="0.12055335968379445"/>
          <c:y val="0.76670129775445206"/>
          <c:w val="0.75889328063241468"/>
          <c:h val="0.2055209244677749"/>
        </c:manualLayout>
      </c:layout>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0E169-7918-4D75-A39A-34FB0A7A6C17}" type="doc">
      <dgm:prSet loTypeId="urn:microsoft.com/office/officeart/2005/8/layout/default#1" loCatId="list" qsTypeId="urn:microsoft.com/office/officeart/2005/8/quickstyle/simple3" qsCatId="simple" csTypeId="urn:microsoft.com/office/officeart/2005/8/colors/colorful5" csCatId="colorful" phldr="1"/>
      <dgm:spPr/>
      <dgm:t>
        <a:bodyPr/>
        <a:lstStyle/>
        <a:p>
          <a:endParaRPr lang="ru-RU"/>
        </a:p>
      </dgm:t>
    </dgm:pt>
    <dgm:pt modelId="{CC7655A5-23C9-4D6D-97EA-25BC32CA2323}">
      <dgm:prSet phldrT="[Текст]" custT="1"/>
      <dgm:spPr/>
      <dgm:t>
        <a:bodyPr/>
        <a:lstStyle/>
        <a:p>
          <a:r>
            <a:rPr lang="ru-RU" sz="1200" b="0" i="0" u="none" dirty="0">
              <a:latin typeface="Times New Roman" panose="02020603050405020304" pitchFamily="18" charset="0"/>
              <a:cs typeface="Times New Roman" panose="02020603050405020304" pitchFamily="18" charset="0"/>
            </a:rPr>
            <a:t>Процедурный стандарт внешнего государственного аудита и финансового контроля №100</a:t>
          </a:r>
          <a:endParaRPr lang="ru-RU" sz="1200" dirty="0">
            <a:latin typeface="Times New Roman" panose="02020603050405020304" pitchFamily="18" charset="0"/>
            <a:cs typeface="Times New Roman" panose="02020603050405020304" pitchFamily="18" charset="0"/>
          </a:endParaRPr>
        </a:p>
      </dgm:t>
    </dgm:pt>
    <dgm:pt modelId="{3C047990-2F03-428C-AE83-830D4D78CC86}" type="parTrans" cxnId="{F501128B-AC50-4C73-B49E-A311470BBEE1}">
      <dgm:prSet/>
      <dgm:spPr/>
      <dgm:t>
        <a:bodyPr/>
        <a:lstStyle/>
        <a:p>
          <a:endParaRPr lang="ru-RU"/>
        </a:p>
      </dgm:t>
    </dgm:pt>
    <dgm:pt modelId="{51600AF2-E697-4CC9-875B-A5082F5F68D6}" type="sibTrans" cxnId="{F501128B-AC50-4C73-B49E-A311470BBEE1}">
      <dgm:prSet/>
      <dgm:spPr/>
      <dgm:t>
        <a:bodyPr/>
        <a:lstStyle/>
        <a:p>
          <a:endParaRPr lang="ru-RU"/>
        </a:p>
      </dgm:t>
    </dgm:pt>
    <dgm:pt modelId="{0AD0824A-7A8F-4DAC-A561-7E151A0E2AC8}">
      <dgm:prSet custT="1"/>
      <dgm:spPr/>
      <dgm:t>
        <a:bodyPr/>
        <a:lstStyle/>
        <a:p>
          <a:r>
            <a:rPr lang="ru-RU" sz="1200" b="0" i="0" u="none" dirty="0">
              <a:latin typeface="Times New Roman" panose="02020603050405020304" pitchFamily="18" charset="0"/>
              <a:cs typeface="Times New Roman" panose="02020603050405020304" pitchFamily="18" charset="0"/>
            </a:rPr>
            <a:t>Правила проведения внутреннего государственного аудита и финансового контроля службами внутреннего аудита</a:t>
          </a:r>
        </a:p>
      </dgm:t>
    </dgm:pt>
    <dgm:pt modelId="{8DF2C486-23AC-4AF5-B03D-60F8EF4615BF}" type="parTrans" cxnId="{3363371F-F42F-4C62-B5CB-FEAAC4183914}">
      <dgm:prSet/>
      <dgm:spPr/>
      <dgm:t>
        <a:bodyPr/>
        <a:lstStyle/>
        <a:p>
          <a:endParaRPr lang="ru-RU"/>
        </a:p>
      </dgm:t>
    </dgm:pt>
    <dgm:pt modelId="{DD0C2D3E-B7A2-44E5-B7D2-9A9B4DB0764B}" type="sibTrans" cxnId="{3363371F-F42F-4C62-B5CB-FEAAC4183914}">
      <dgm:prSet/>
      <dgm:spPr/>
      <dgm:t>
        <a:bodyPr/>
        <a:lstStyle/>
        <a:p>
          <a:endParaRPr lang="ru-RU"/>
        </a:p>
      </dgm:t>
    </dgm:pt>
    <dgm:pt modelId="{A6523F61-81CA-4EE4-A642-234D7C89B22E}">
      <dgm:prSet custT="1"/>
      <dgm:spPr/>
      <dgm:t>
        <a:bodyPr/>
        <a:lstStyle/>
        <a:p>
          <a:r>
            <a:rPr lang="ru-RU" sz="1200" b="0" i="0" u="none" dirty="0">
              <a:latin typeface="Times New Roman" panose="02020603050405020304" pitchFamily="18" charset="0"/>
              <a:cs typeface="Times New Roman" panose="02020603050405020304" pitchFamily="18" charset="0"/>
            </a:rPr>
            <a:t>КРИТЕРИИ</a:t>
          </a:r>
        </a:p>
      </dgm:t>
    </dgm:pt>
    <dgm:pt modelId="{2DB709EC-3181-4654-A838-DB83D918E581}" type="parTrans" cxnId="{0267D66B-4FAC-4DB2-BC67-1897E89BB134}">
      <dgm:prSet/>
      <dgm:spPr/>
      <dgm:t>
        <a:bodyPr/>
        <a:lstStyle/>
        <a:p>
          <a:endParaRPr lang="ru-RU"/>
        </a:p>
      </dgm:t>
    </dgm:pt>
    <dgm:pt modelId="{0A1D7B67-5471-430B-8F23-B5EBE88AA11C}" type="sibTrans" cxnId="{0267D66B-4FAC-4DB2-BC67-1897E89BB134}">
      <dgm:prSet/>
      <dgm:spPr/>
      <dgm:t>
        <a:bodyPr/>
        <a:lstStyle/>
        <a:p>
          <a:endParaRPr lang="ru-RU"/>
        </a:p>
      </dgm:t>
    </dgm:pt>
    <dgm:pt modelId="{64F0DC8F-2AF5-43EE-8D21-1EC01DDF1F6E}">
      <dgm:prSet custT="1"/>
      <dgm:spPr/>
      <dgm:t>
        <a:bodyPr/>
        <a:lstStyle/>
        <a:p>
          <a:r>
            <a:rPr lang="ru-RU" sz="1200" b="0" i="0" u="none" dirty="0">
              <a:latin typeface="Times New Roman" panose="02020603050405020304" pitchFamily="18" charset="0"/>
              <a:cs typeface="Times New Roman" panose="02020603050405020304" pitchFamily="18" charset="0"/>
            </a:rPr>
            <a:t>ПОКАЗАТЕЛИ</a:t>
          </a:r>
        </a:p>
      </dgm:t>
    </dgm:pt>
    <dgm:pt modelId="{C022DA87-11EB-4CBD-9A72-C24176E285EA}" type="parTrans" cxnId="{AEED99FF-0918-4850-A46D-FD52F474BAB4}">
      <dgm:prSet/>
      <dgm:spPr/>
      <dgm:t>
        <a:bodyPr/>
        <a:lstStyle/>
        <a:p>
          <a:endParaRPr lang="ru-RU"/>
        </a:p>
      </dgm:t>
    </dgm:pt>
    <dgm:pt modelId="{6D0B52A0-5B66-483E-94CA-A1094E878FF2}" type="sibTrans" cxnId="{AEED99FF-0918-4850-A46D-FD52F474BAB4}">
      <dgm:prSet/>
      <dgm:spPr/>
      <dgm:t>
        <a:bodyPr/>
        <a:lstStyle/>
        <a:p>
          <a:endParaRPr lang="ru-RU"/>
        </a:p>
      </dgm:t>
    </dgm:pt>
    <dgm:pt modelId="{0B3ADF15-A797-4F37-9955-6E5A340C8FBB}">
      <dgm:prSet custT="1"/>
      <dgm:spPr/>
      <dgm:t>
        <a:bodyPr/>
        <a:lstStyle/>
        <a:p>
          <a:r>
            <a:rPr lang="ru-RU" sz="1200" b="0" i="0" u="none" dirty="0">
              <a:latin typeface="Times New Roman" panose="02020603050405020304" pitchFamily="18" charset="0"/>
              <a:cs typeface="Times New Roman" panose="02020603050405020304" pitchFamily="18" charset="0"/>
            </a:rPr>
            <a:t>Обоснованные и достижимые эталонные </a:t>
          </a:r>
          <a:r>
            <a:rPr lang="ru-RU" sz="1200" b="0" i="1" u="none" dirty="0">
              <a:latin typeface="Times New Roman" panose="02020603050405020304" pitchFamily="18" charset="0"/>
              <a:cs typeface="Times New Roman" panose="02020603050405020304" pitchFamily="18" charset="0"/>
            </a:rPr>
            <a:t>нормы, показатели </a:t>
          </a:r>
          <a:r>
            <a:rPr lang="ru-RU" sz="1200" b="0" i="0" u="none" dirty="0">
              <a:latin typeface="Times New Roman" panose="02020603050405020304" pitchFamily="18" charset="0"/>
              <a:cs typeface="Times New Roman" panose="02020603050405020304" pitchFamily="18" charset="0"/>
            </a:rPr>
            <a:t>(стандарты и (или) хорошие практики), на основании которых оценивается эффективность функционирования изучаемого направления аудита эффективности или деятельности объекта государственного аудита</a:t>
          </a:r>
        </a:p>
      </dgm:t>
    </dgm:pt>
    <dgm:pt modelId="{B08C9693-0647-42EC-81DD-D9DE4637DEC9}" type="parTrans" cxnId="{D30C052D-A1DE-4954-A4BD-B3B479F9F50A}">
      <dgm:prSet/>
      <dgm:spPr/>
      <dgm:t>
        <a:bodyPr/>
        <a:lstStyle/>
        <a:p>
          <a:endParaRPr lang="ru-RU"/>
        </a:p>
      </dgm:t>
    </dgm:pt>
    <dgm:pt modelId="{9DBAB6A9-64A9-4B6E-AE0B-632884C0C958}" type="sibTrans" cxnId="{D30C052D-A1DE-4954-A4BD-B3B479F9F50A}">
      <dgm:prSet/>
      <dgm:spPr/>
      <dgm:t>
        <a:bodyPr/>
        <a:lstStyle/>
        <a:p>
          <a:endParaRPr lang="ru-RU"/>
        </a:p>
      </dgm:t>
    </dgm:pt>
    <dgm:pt modelId="{62EE9034-E1E5-4FFD-A1DF-49B56932F398}">
      <dgm:prSet custT="1"/>
      <dgm:spPr/>
      <dgm:t>
        <a:bodyPr/>
        <a:lstStyle/>
        <a:p>
          <a:r>
            <a:rPr lang="ru-RU" sz="1200" b="0" i="0" u="none" dirty="0">
              <a:latin typeface="Times New Roman" panose="02020603050405020304" pitchFamily="18" charset="0"/>
              <a:cs typeface="Times New Roman" panose="02020603050405020304" pitchFamily="18" charset="0"/>
            </a:rPr>
            <a:t>Абсолютные, качественные, количественные, относительные или динамические </a:t>
          </a:r>
          <a:r>
            <a:rPr lang="ru-RU" sz="1200" b="0" i="1" u="none" dirty="0">
              <a:latin typeface="Times New Roman" panose="02020603050405020304" pitchFamily="18" charset="0"/>
              <a:cs typeface="Times New Roman" panose="02020603050405020304" pitchFamily="18" charset="0"/>
            </a:rPr>
            <a:t>показатели</a:t>
          </a:r>
          <a:r>
            <a:rPr lang="ru-RU" sz="1200" b="0" i="0" u="none" dirty="0">
              <a:latin typeface="Times New Roman" panose="02020603050405020304" pitchFamily="18" charset="0"/>
              <a:cs typeface="Times New Roman" panose="02020603050405020304" pitchFamily="18" charset="0"/>
            </a:rPr>
            <a:t>, являющиеся </a:t>
          </a:r>
          <a:r>
            <a:rPr lang="ru-RU" sz="1200" b="0" i="1" u="none" dirty="0">
              <a:latin typeface="Times New Roman" panose="02020603050405020304" pitchFamily="18" charset="0"/>
              <a:cs typeface="Times New Roman" panose="02020603050405020304" pitchFamily="18" charset="0"/>
            </a:rPr>
            <a:t>критерием</a:t>
          </a:r>
          <a:r>
            <a:rPr lang="ru-RU" sz="1200" b="0" i="0" u="none" dirty="0">
              <a:latin typeface="Times New Roman" panose="02020603050405020304" pitchFamily="18" charset="0"/>
              <a:cs typeface="Times New Roman" panose="02020603050405020304" pitchFamily="18" charset="0"/>
            </a:rPr>
            <a:t> для оценки достижения поставленных целей или запланированных результатов с точки зрения эффективности, экономичности, продуктивности и результативности</a:t>
          </a:r>
        </a:p>
      </dgm:t>
    </dgm:pt>
    <dgm:pt modelId="{14ADD56D-D05D-4ED1-8971-AA072C4DB4D2}" type="parTrans" cxnId="{FD146E25-E0E8-4594-A010-F921995C4D2A}">
      <dgm:prSet/>
      <dgm:spPr/>
      <dgm:t>
        <a:bodyPr/>
        <a:lstStyle/>
        <a:p>
          <a:endParaRPr lang="ru-RU"/>
        </a:p>
      </dgm:t>
    </dgm:pt>
    <dgm:pt modelId="{98C55451-05F4-4E2F-9F89-75FAC027783C}" type="sibTrans" cxnId="{FD146E25-E0E8-4594-A010-F921995C4D2A}">
      <dgm:prSet/>
      <dgm:spPr/>
      <dgm:t>
        <a:bodyPr/>
        <a:lstStyle/>
        <a:p>
          <a:endParaRPr lang="ru-RU"/>
        </a:p>
      </dgm:t>
    </dgm:pt>
    <dgm:pt modelId="{EBC7DCFA-7440-4D96-BC2A-6A54790B37DC}" type="pres">
      <dgm:prSet presAssocID="{4400E169-7918-4D75-A39A-34FB0A7A6C17}" presName="diagram" presStyleCnt="0">
        <dgm:presLayoutVars>
          <dgm:dir/>
          <dgm:resizeHandles val="exact"/>
        </dgm:presLayoutVars>
      </dgm:prSet>
      <dgm:spPr/>
      <dgm:t>
        <a:bodyPr/>
        <a:lstStyle/>
        <a:p>
          <a:endParaRPr lang="ru-RU"/>
        </a:p>
      </dgm:t>
    </dgm:pt>
    <dgm:pt modelId="{AB430DB9-4631-40BD-80E8-3D692AFB037C}" type="pres">
      <dgm:prSet presAssocID="{CC7655A5-23C9-4D6D-97EA-25BC32CA2323}" presName="node" presStyleLbl="node1" presStyleIdx="0" presStyleCnt="6" custScaleX="137273" custScaleY="74203">
        <dgm:presLayoutVars>
          <dgm:bulletEnabled val="1"/>
        </dgm:presLayoutVars>
      </dgm:prSet>
      <dgm:spPr/>
      <dgm:t>
        <a:bodyPr/>
        <a:lstStyle/>
        <a:p>
          <a:endParaRPr lang="ru-RU"/>
        </a:p>
      </dgm:t>
    </dgm:pt>
    <dgm:pt modelId="{2FB4BE3F-98CB-4829-8A9C-1F1417A16733}" type="pres">
      <dgm:prSet presAssocID="{51600AF2-E697-4CC9-875B-A5082F5F68D6}" presName="sibTrans" presStyleCnt="0"/>
      <dgm:spPr/>
    </dgm:pt>
    <dgm:pt modelId="{BE17EF78-F348-4C98-82DF-E6B579E85C4B}" type="pres">
      <dgm:prSet presAssocID="{0AD0824A-7A8F-4DAC-A561-7E151A0E2AC8}" presName="node" presStyleLbl="node1" presStyleIdx="1" presStyleCnt="6" custScaleX="141537" custScaleY="72333">
        <dgm:presLayoutVars>
          <dgm:bulletEnabled val="1"/>
        </dgm:presLayoutVars>
      </dgm:prSet>
      <dgm:spPr/>
      <dgm:t>
        <a:bodyPr/>
        <a:lstStyle/>
        <a:p>
          <a:endParaRPr lang="ru-RU"/>
        </a:p>
      </dgm:t>
    </dgm:pt>
    <dgm:pt modelId="{6024E8F5-70CD-41FA-9803-DD6D49A24CDE}" type="pres">
      <dgm:prSet presAssocID="{DD0C2D3E-B7A2-44E5-B7D2-9A9B4DB0764B}" presName="sibTrans" presStyleCnt="0"/>
      <dgm:spPr/>
    </dgm:pt>
    <dgm:pt modelId="{1F086692-AC95-4F94-8B4C-5AA07F174544}" type="pres">
      <dgm:prSet presAssocID="{A6523F61-81CA-4EE4-A642-234D7C89B22E}" presName="node" presStyleLbl="node1" presStyleIdx="2" presStyleCnt="6" custScaleX="136190" custScaleY="42593">
        <dgm:presLayoutVars>
          <dgm:bulletEnabled val="1"/>
        </dgm:presLayoutVars>
      </dgm:prSet>
      <dgm:spPr/>
      <dgm:t>
        <a:bodyPr/>
        <a:lstStyle/>
        <a:p>
          <a:endParaRPr lang="ru-RU"/>
        </a:p>
      </dgm:t>
    </dgm:pt>
    <dgm:pt modelId="{2EAE208D-B023-4135-84F8-D3508906CD9F}" type="pres">
      <dgm:prSet presAssocID="{0A1D7B67-5471-430B-8F23-B5EBE88AA11C}" presName="sibTrans" presStyleCnt="0"/>
      <dgm:spPr/>
    </dgm:pt>
    <dgm:pt modelId="{27BD00A0-1561-4733-B474-3D9FD12DFE49}" type="pres">
      <dgm:prSet presAssocID="{64F0DC8F-2AF5-43EE-8D21-1EC01DDF1F6E}" presName="node" presStyleLbl="node1" presStyleIdx="3" presStyleCnt="6" custScaleX="144102" custScaleY="41608">
        <dgm:presLayoutVars>
          <dgm:bulletEnabled val="1"/>
        </dgm:presLayoutVars>
      </dgm:prSet>
      <dgm:spPr/>
      <dgm:t>
        <a:bodyPr/>
        <a:lstStyle/>
        <a:p>
          <a:endParaRPr lang="ru-RU"/>
        </a:p>
      </dgm:t>
    </dgm:pt>
    <dgm:pt modelId="{70C2BC5D-E1FF-44A2-8D42-BF02FF3AEBE1}" type="pres">
      <dgm:prSet presAssocID="{6D0B52A0-5B66-483E-94CA-A1094E878FF2}" presName="sibTrans" presStyleCnt="0"/>
      <dgm:spPr/>
    </dgm:pt>
    <dgm:pt modelId="{5746D788-8E62-427D-B12B-567919E55850}" type="pres">
      <dgm:prSet presAssocID="{0B3ADF15-A797-4F37-9955-6E5A340C8FBB}" presName="node" presStyleLbl="node1" presStyleIdx="4" presStyleCnt="6" custScaleX="154599" custScaleY="126163">
        <dgm:presLayoutVars>
          <dgm:bulletEnabled val="1"/>
        </dgm:presLayoutVars>
      </dgm:prSet>
      <dgm:spPr/>
      <dgm:t>
        <a:bodyPr/>
        <a:lstStyle/>
        <a:p>
          <a:endParaRPr lang="ru-RU"/>
        </a:p>
      </dgm:t>
    </dgm:pt>
    <dgm:pt modelId="{28B56851-72D0-4D9C-BCC9-B034F04534E7}" type="pres">
      <dgm:prSet presAssocID="{9DBAB6A9-64A9-4B6E-AE0B-632884C0C958}" presName="sibTrans" presStyleCnt="0"/>
      <dgm:spPr/>
    </dgm:pt>
    <dgm:pt modelId="{48BB8BCF-5344-4B81-B4C9-856E5AE0FDEA}" type="pres">
      <dgm:prSet presAssocID="{62EE9034-E1E5-4FFD-A1DF-49B56932F398}" presName="node" presStyleLbl="node1" presStyleIdx="5" presStyleCnt="6" custScaleX="162817" custScaleY="125653">
        <dgm:presLayoutVars>
          <dgm:bulletEnabled val="1"/>
        </dgm:presLayoutVars>
      </dgm:prSet>
      <dgm:spPr/>
      <dgm:t>
        <a:bodyPr/>
        <a:lstStyle/>
        <a:p>
          <a:endParaRPr lang="ru-RU"/>
        </a:p>
      </dgm:t>
    </dgm:pt>
  </dgm:ptLst>
  <dgm:cxnLst>
    <dgm:cxn modelId="{DD5D5899-B9DD-4B93-A850-ECB3D82A517D}" type="presOf" srcId="{64F0DC8F-2AF5-43EE-8D21-1EC01DDF1F6E}" destId="{27BD00A0-1561-4733-B474-3D9FD12DFE49}" srcOrd="0" destOrd="0" presId="urn:microsoft.com/office/officeart/2005/8/layout/default#1"/>
    <dgm:cxn modelId="{78BE58AA-AFE9-44E9-A307-58D85D12F268}" type="presOf" srcId="{CC7655A5-23C9-4D6D-97EA-25BC32CA2323}" destId="{AB430DB9-4631-40BD-80E8-3D692AFB037C}" srcOrd="0" destOrd="0" presId="urn:microsoft.com/office/officeart/2005/8/layout/default#1"/>
    <dgm:cxn modelId="{93D0D330-F616-4402-95A0-97D0B29D9564}" type="presOf" srcId="{62EE9034-E1E5-4FFD-A1DF-49B56932F398}" destId="{48BB8BCF-5344-4B81-B4C9-856E5AE0FDEA}" srcOrd="0" destOrd="0" presId="urn:microsoft.com/office/officeart/2005/8/layout/default#1"/>
    <dgm:cxn modelId="{AEED99FF-0918-4850-A46D-FD52F474BAB4}" srcId="{4400E169-7918-4D75-A39A-34FB0A7A6C17}" destId="{64F0DC8F-2AF5-43EE-8D21-1EC01DDF1F6E}" srcOrd="3" destOrd="0" parTransId="{C022DA87-11EB-4CBD-9A72-C24176E285EA}" sibTransId="{6D0B52A0-5B66-483E-94CA-A1094E878FF2}"/>
    <dgm:cxn modelId="{FD146E25-E0E8-4594-A010-F921995C4D2A}" srcId="{4400E169-7918-4D75-A39A-34FB0A7A6C17}" destId="{62EE9034-E1E5-4FFD-A1DF-49B56932F398}" srcOrd="5" destOrd="0" parTransId="{14ADD56D-D05D-4ED1-8971-AA072C4DB4D2}" sibTransId="{98C55451-05F4-4E2F-9F89-75FAC027783C}"/>
    <dgm:cxn modelId="{35C2494E-DF8A-47BC-944F-7149E83D31BF}" type="presOf" srcId="{0B3ADF15-A797-4F37-9955-6E5A340C8FBB}" destId="{5746D788-8E62-427D-B12B-567919E55850}" srcOrd="0" destOrd="0" presId="urn:microsoft.com/office/officeart/2005/8/layout/default#1"/>
    <dgm:cxn modelId="{D30C052D-A1DE-4954-A4BD-B3B479F9F50A}" srcId="{4400E169-7918-4D75-A39A-34FB0A7A6C17}" destId="{0B3ADF15-A797-4F37-9955-6E5A340C8FBB}" srcOrd="4" destOrd="0" parTransId="{B08C9693-0647-42EC-81DD-D9DE4637DEC9}" sibTransId="{9DBAB6A9-64A9-4B6E-AE0B-632884C0C958}"/>
    <dgm:cxn modelId="{0267D66B-4FAC-4DB2-BC67-1897E89BB134}" srcId="{4400E169-7918-4D75-A39A-34FB0A7A6C17}" destId="{A6523F61-81CA-4EE4-A642-234D7C89B22E}" srcOrd="2" destOrd="0" parTransId="{2DB709EC-3181-4654-A838-DB83D918E581}" sibTransId="{0A1D7B67-5471-430B-8F23-B5EBE88AA11C}"/>
    <dgm:cxn modelId="{9D938642-9F12-4D95-A97E-57EEF44B6B55}" type="presOf" srcId="{A6523F61-81CA-4EE4-A642-234D7C89B22E}" destId="{1F086692-AC95-4F94-8B4C-5AA07F174544}" srcOrd="0" destOrd="0" presId="urn:microsoft.com/office/officeart/2005/8/layout/default#1"/>
    <dgm:cxn modelId="{3454F606-9AFC-4F92-A120-AB6D3038D11B}" type="presOf" srcId="{4400E169-7918-4D75-A39A-34FB0A7A6C17}" destId="{EBC7DCFA-7440-4D96-BC2A-6A54790B37DC}" srcOrd="0" destOrd="0" presId="urn:microsoft.com/office/officeart/2005/8/layout/default#1"/>
    <dgm:cxn modelId="{3363371F-F42F-4C62-B5CB-FEAAC4183914}" srcId="{4400E169-7918-4D75-A39A-34FB0A7A6C17}" destId="{0AD0824A-7A8F-4DAC-A561-7E151A0E2AC8}" srcOrd="1" destOrd="0" parTransId="{8DF2C486-23AC-4AF5-B03D-60F8EF4615BF}" sibTransId="{DD0C2D3E-B7A2-44E5-B7D2-9A9B4DB0764B}"/>
    <dgm:cxn modelId="{F501128B-AC50-4C73-B49E-A311470BBEE1}" srcId="{4400E169-7918-4D75-A39A-34FB0A7A6C17}" destId="{CC7655A5-23C9-4D6D-97EA-25BC32CA2323}" srcOrd="0" destOrd="0" parTransId="{3C047990-2F03-428C-AE83-830D4D78CC86}" sibTransId="{51600AF2-E697-4CC9-875B-A5082F5F68D6}"/>
    <dgm:cxn modelId="{D016B704-A13D-4BA2-910A-BE2C0D436D50}" type="presOf" srcId="{0AD0824A-7A8F-4DAC-A561-7E151A0E2AC8}" destId="{BE17EF78-F348-4C98-82DF-E6B579E85C4B}" srcOrd="0" destOrd="0" presId="urn:microsoft.com/office/officeart/2005/8/layout/default#1"/>
    <dgm:cxn modelId="{E1F0924D-E555-44B1-B5E6-934622A8E18A}" type="presParOf" srcId="{EBC7DCFA-7440-4D96-BC2A-6A54790B37DC}" destId="{AB430DB9-4631-40BD-80E8-3D692AFB037C}" srcOrd="0" destOrd="0" presId="urn:microsoft.com/office/officeart/2005/8/layout/default#1"/>
    <dgm:cxn modelId="{33A7D81E-6657-4F38-B061-4B60B263D9CD}" type="presParOf" srcId="{EBC7DCFA-7440-4D96-BC2A-6A54790B37DC}" destId="{2FB4BE3F-98CB-4829-8A9C-1F1417A16733}" srcOrd="1" destOrd="0" presId="urn:microsoft.com/office/officeart/2005/8/layout/default#1"/>
    <dgm:cxn modelId="{69EA539B-9EA4-4964-A192-5B8EB9554CE6}" type="presParOf" srcId="{EBC7DCFA-7440-4D96-BC2A-6A54790B37DC}" destId="{BE17EF78-F348-4C98-82DF-E6B579E85C4B}" srcOrd="2" destOrd="0" presId="urn:microsoft.com/office/officeart/2005/8/layout/default#1"/>
    <dgm:cxn modelId="{88DE0AEE-10F9-4657-84BC-2A58EA0E1319}" type="presParOf" srcId="{EBC7DCFA-7440-4D96-BC2A-6A54790B37DC}" destId="{6024E8F5-70CD-41FA-9803-DD6D49A24CDE}" srcOrd="3" destOrd="0" presId="urn:microsoft.com/office/officeart/2005/8/layout/default#1"/>
    <dgm:cxn modelId="{76E6121F-26B2-49C5-86EF-94047AC5C47B}" type="presParOf" srcId="{EBC7DCFA-7440-4D96-BC2A-6A54790B37DC}" destId="{1F086692-AC95-4F94-8B4C-5AA07F174544}" srcOrd="4" destOrd="0" presId="urn:microsoft.com/office/officeart/2005/8/layout/default#1"/>
    <dgm:cxn modelId="{21781EBB-34B6-4BB0-BE94-82006922AE18}" type="presParOf" srcId="{EBC7DCFA-7440-4D96-BC2A-6A54790B37DC}" destId="{2EAE208D-B023-4135-84F8-D3508906CD9F}" srcOrd="5" destOrd="0" presId="urn:microsoft.com/office/officeart/2005/8/layout/default#1"/>
    <dgm:cxn modelId="{2B598E16-1D89-46D2-A175-7EDCAE62C682}" type="presParOf" srcId="{EBC7DCFA-7440-4D96-BC2A-6A54790B37DC}" destId="{27BD00A0-1561-4733-B474-3D9FD12DFE49}" srcOrd="6" destOrd="0" presId="urn:microsoft.com/office/officeart/2005/8/layout/default#1"/>
    <dgm:cxn modelId="{0F0ADEB2-7A6F-41D4-8BCD-847E7C647EEE}" type="presParOf" srcId="{EBC7DCFA-7440-4D96-BC2A-6A54790B37DC}" destId="{70C2BC5D-E1FF-44A2-8D42-BF02FF3AEBE1}" srcOrd="7" destOrd="0" presId="urn:microsoft.com/office/officeart/2005/8/layout/default#1"/>
    <dgm:cxn modelId="{ED748819-D01C-459E-8C83-0600634B076B}" type="presParOf" srcId="{EBC7DCFA-7440-4D96-BC2A-6A54790B37DC}" destId="{5746D788-8E62-427D-B12B-567919E55850}" srcOrd="8" destOrd="0" presId="urn:microsoft.com/office/officeart/2005/8/layout/default#1"/>
    <dgm:cxn modelId="{FCC0A4A1-6A7D-422A-8CDF-789C77172451}" type="presParOf" srcId="{EBC7DCFA-7440-4D96-BC2A-6A54790B37DC}" destId="{28B56851-72D0-4D9C-BCC9-B034F04534E7}" srcOrd="9" destOrd="0" presId="urn:microsoft.com/office/officeart/2005/8/layout/default#1"/>
    <dgm:cxn modelId="{657DF307-B476-4DCA-89F6-D241D6D58BF9}" type="presParOf" srcId="{EBC7DCFA-7440-4D96-BC2A-6A54790B37DC}" destId="{48BB8BCF-5344-4B81-B4C9-856E5AE0FDEA}" srcOrd="10" destOrd="0" presId="urn:microsoft.com/office/officeart/2005/8/layout/defaul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FF93E6D-1AF7-4A56-8F97-D5ECDF23F5E1}"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ru-RU"/>
        </a:p>
      </dgm:t>
    </dgm:pt>
    <dgm:pt modelId="{CC906DC5-7AAD-414E-B9A4-3E6BF0C2D0BF}">
      <dgm:prSet phldrT="[Текст]" custT="1"/>
      <dgm:spPr>
        <a:noFill/>
        <a:ln w="12700">
          <a:solidFill>
            <a:schemeClr val="accent1"/>
          </a:solidFill>
        </a:ln>
      </dgm:spPr>
      <dgm:t>
        <a:bodyPr/>
        <a:lstStyle/>
        <a:p>
          <a:pPr>
            <a:lnSpc>
              <a:spcPct val="100000"/>
            </a:lnSpc>
            <a:spcBef>
              <a:spcPts val="0"/>
            </a:spcBef>
            <a:spcAft>
              <a:spcPts val="0"/>
            </a:spcAft>
          </a:pPr>
          <a:r>
            <a:rPr lang="ru-RU" sz="1200">
              <a:solidFill>
                <a:sysClr val="windowText" lastClr="000000"/>
              </a:solidFill>
              <a:latin typeface="Times New Roman" pitchFamily="18" charset="0"/>
              <a:cs typeface="Times New Roman" pitchFamily="18" charset="0"/>
            </a:rPr>
            <a:t>Вопросы аудита</a:t>
          </a:r>
        </a:p>
      </dgm:t>
    </dgm:pt>
    <dgm:pt modelId="{1C4648B1-5877-4765-9E39-BB7611896906}" type="parTrans" cxnId="{2CCC376E-785B-4BB1-92DC-05126207D7A0}">
      <dgm:prSet/>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2E3AB6E4-F5C1-475F-BFD3-65A17C77BCDD}" type="sibTrans" cxnId="{2CCC376E-785B-4BB1-92DC-05126207D7A0}">
      <dgm:prSet custT="1"/>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1EA0B94C-04B6-4E1F-8DA1-02921AEA1642}">
      <dgm:prSet custT="1"/>
      <dgm:spPr>
        <a:noFill/>
        <a:ln w="12700">
          <a:solidFill>
            <a:schemeClr val="accent1"/>
          </a:solidFill>
        </a:ln>
      </dgm:spPr>
      <dgm:t>
        <a:bodyPr/>
        <a:lstStyle/>
        <a:p>
          <a:pPr>
            <a:lnSpc>
              <a:spcPct val="100000"/>
            </a:lnSpc>
            <a:spcBef>
              <a:spcPts val="0"/>
            </a:spcBef>
            <a:spcAft>
              <a:spcPts val="0"/>
            </a:spcAft>
          </a:pPr>
          <a:r>
            <a:rPr lang="ru-RU" sz="1200">
              <a:solidFill>
                <a:sysClr val="windowText" lastClr="000000"/>
              </a:solidFill>
              <a:latin typeface="Times New Roman" pitchFamily="18" charset="0"/>
              <a:cs typeface="Times New Roman" pitchFamily="18" charset="0"/>
            </a:rPr>
            <a:t>Цель аудита эффективности</a:t>
          </a:r>
        </a:p>
      </dgm:t>
    </dgm:pt>
    <dgm:pt modelId="{C47690F7-22C2-4DE2-AD0D-858AA2A142A0}" type="parTrans" cxnId="{E21E8483-0DCE-44A9-A768-E47E1C9D906A}">
      <dgm:prSet/>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0A64F218-BD78-4EB8-AF5D-F8FEDCEB3D60}" type="sibTrans" cxnId="{E21E8483-0DCE-44A9-A768-E47E1C9D906A}">
      <dgm:prSet custT="1"/>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37BCC15E-CEF8-49FF-A435-84185493DE31}">
      <dgm:prSet custT="1"/>
      <dgm:spPr>
        <a:noFill/>
        <a:ln w="12700">
          <a:solidFill>
            <a:schemeClr val="accent1"/>
          </a:solidFill>
        </a:ln>
      </dgm:spPr>
      <dgm:t>
        <a:bodyPr/>
        <a:lstStyle/>
        <a:p>
          <a:pPr>
            <a:lnSpc>
              <a:spcPct val="100000"/>
            </a:lnSpc>
            <a:spcBef>
              <a:spcPts val="0"/>
            </a:spcBef>
            <a:spcAft>
              <a:spcPts val="0"/>
            </a:spcAft>
          </a:pPr>
          <a:r>
            <a:rPr lang="ru-RU" sz="1200">
              <a:solidFill>
                <a:sysClr val="windowText" lastClr="000000"/>
              </a:solidFill>
              <a:latin typeface="Times New Roman" pitchFamily="18" charset="0"/>
              <a:cs typeface="Times New Roman" pitchFamily="18" charset="0"/>
            </a:rPr>
            <a:t>Показатели аудита</a:t>
          </a:r>
        </a:p>
      </dgm:t>
    </dgm:pt>
    <dgm:pt modelId="{9983EA14-699E-4E69-8307-BDFA545DC14D}" type="parTrans" cxnId="{5B1AEA9F-0FF1-4362-80D2-88A296164361}">
      <dgm:prSet/>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BBE68CC1-B429-42D1-9CAB-38EA2C7A6228}" type="sibTrans" cxnId="{5B1AEA9F-0FF1-4362-80D2-88A296164361}">
      <dgm:prSet custT="1"/>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A51F1CC1-47C0-4848-978A-B692E2A1EE7D}">
      <dgm:prSet custT="1"/>
      <dgm:spPr>
        <a:noFill/>
        <a:ln w="12700">
          <a:solidFill>
            <a:schemeClr val="accent1"/>
          </a:solidFill>
        </a:ln>
      </dgm:spPr>
      <dgm:t>
        <a:bodyPr/>
        <a:lstStyle/>
        <a:p>
          <a:pPr>
            <a:lnSpc>
              <a:spcPct val="100000"/>
            </a:lnSpc>
            <a:spcBef>
              <a:spcPts val="0"/>
            </a:spcBef>
            <a:spcAft>
              <a:spcPts val="0"/>
            </a:spcAft>
          </a:pPr>
          <a:r>
            <a:rPr lang="ru-RU" sz="1200">
              <a:solidFill>
                <a:sysClr val="windowText" lastClr="000000"/>
              </a:solidFill>
              <a:latin typeface="Times New Roman" pitchFamily="18" charset="0"/>
              <a:cs typeface="Times New Roman" pitchFamily="18" charset="0"/>
            </a:rPr>
            <a:t>Критерии эффективности</a:t>
          </a:r>
        </a:p>
      </dgm:t>
    </dgm:pt>
    <dgm:pt modelId="{21D97A2B-E045-4D06-8B5D-20222F86C6B4}" type="parTrans" cxnId="{28B2E3AB-8724-4ED8-8C17-5CAD7B375EAA}">
      <dgm:prSet/>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FCF72C60-2CB3-4FFC-8F4D-DA89D28A8148}" type="sibTrans" cxnId="{28B2E3AB-8724-4ED8-8C17-5CAD7B375EAA}">
      <dgm:prSet/>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B424EAED-0BDC-423A-8BAB-906314617038}">
      <dgm:prSet custT="1"/>
      <dgm:spPr>
        <a:noFill/>
        <a:ln w="12700">
          <a:solidFill>
            <a:schemeClr val="accent1"/>
          </a:solidFill>
        </a:ln>
      </dgm:spPr>
      <dgm:t>
        <a:bodyPr/>
        <a:lstStyle/>
        <a:p>
          <a:pPr>
            <a:lnSpc>
              <a:spcPct val="100000"/>
            </a:lnSpc>
            <a:spcBef>
              <a:spcPts val="0"/>
            </a:spcBef>
            <a:spcAft>
              <a:spcPts val="0"/>
            </a:spcAft>
          </a:pPr>
          <a:r>
            <a:rPr lang="ru-RU" sz="1200">
              <a:solidFill>
                <a:sysClr val="windowText" lastClr="000000"/>
              </a:solidFill>
              <a:latin typeface="Times New Roman" pitchFamily="18" charset="0"/>
              <a:cs typeface="Times New Roman" pitchFamily="18" charset="0"/>
            </a:rPr>
            <a:t>Правила № 6-НҚ</a:t>
          </a:r>
          <a:endParaRPr lang="ru-RU" sz="1200">
            <a:solidFill>
              <a:srgbClr val="FF0000"/>
            </a:solidFill>
            <a:latin typeface="Times New Roman" pitchFamily="18" charset="0"/>
            <a:cs typeface="Times New Roman" pitchFamily="18" charset="0"/>
          </a:endParaRPr>
        </a:p>
      </dgm:t>
    </dgm:pt>
    <dgm:pt modelId="{12773BF9-DA6F-4E33-A920-62643E808A5C}" type="parTrans" cxnId="{32421CCB-53FF-411D-8045-565D59FA5957}">
      <dgm:prSet/>
      <dgm:spPr/>
      <dgm:t>
        <a:bodyPr/>
        <a:lstStyle/>
        <a:p>
          <a:pPr>
            <a:lnSpc>
              <a:spcPct val="100000"/>
            </a:lnSpc>
            <a:spcBef>
              <a:spcPts val="0"/>
            </a:spcBef>
            <a:spcAft>
              <a:spcPts val="0"/>
            </a:spcAft>
          </a:pPr>
          <a:endParaRPr lang="ru-RU">
            <a:solidFill>
              <a:sysClr val="windowText" lastClr="000000"/>
            </a:solidFill>
            <a:latin typeface="Times New Roman" pitchFamily="18" charset="0"/>
            <a:cs typeface="Times New Roman" pitchFamily="18" charset="0"/>
          </a:endParaRPr>
        </a:p>
      </dgm:t>
    </dgm:pt>
    <dgm:pt modelId="{64E53314-849D-4BEB-8284-E8A6E9F58373}" type="sibTrans" cxnId="{32421CCB-53FF-411D-8045-565D59FA5957}">
      <dgm:prSet/>
      <dgm:spPr/>
      <dgm:t>
        <a:bodyPr/>
        <a:lstStyle/>
        <a:p>
          <a:pPr>
            <a:lnSpc>
              <a:spcPct val="100000"/>
            </a:lnSpc>
            <a:spcBef>
              <a:spcPts val="0"/>
            </a:spcBef>
            <a:spcAft>
              <a:spcPts val="0"/>
            </a:spcAft>
          </a:pPr>
          <a:endParaRPr lang="ru-RU">
            <a:solidFill>
              <a:sysClr val="windowText" lastClr="000000"/>
            </a:solidFill>
            <a:latin typeface="Times New Roman" pitchFamily="18" charset="0"/>
            <a:cs typeface="Times New Roman" pitchFamily="18" charset="0"/>
          </a:endParaRPr>
        </a:p>
      </dgm:t>
    </dgm:pt>
    <dgm:pt modelId="{BB3FA7E1-C025-46FC-AEB7-3EACBE10A728}" type="pres">
      <dgm:prSet presAssocID="{3FF93E6D-1AF7-4A56-8F97-D5ECDF23F5E1}" presName="linearFlow" presStyleCnt="0">
        <dgm:presLayoutVars>
          <dgm:resizeHandles val="exact"/>
        </dgm:presLayoutVars>
      </dgm:prSet>
      <dgm:spPr/>
      <dgm:t>
        <a:bodyPr/>
        <a:lstStyle/>
        <a:p>
          <a:endParaRPr lang="ru-RU"/>
        </a:p>
      </dgm:t>
    </dgm:pt>
    <dgm:pt modelId="{45004F69-E238-48CE-8591-9C26FA60CEED}" type="pres">
      <dgm:prSet presAssocID="{B424EAED-0BDC-423A-8BAB-906314617038}" presName="node" presStyleLbl="node1" presStyleIdx="0" presStyleCnt="5" custScaleX="97559">
        <dgm:presLayoutVars>
          <dgm:bulletEnabled val="1"/>
        </dgm:presLayoutVars>
      </dgm:prSet>
      <dgm:spPr/>
      <dgm:t>
        <a:bodyPr/>
        <a:lstStyle/>
        <a:p>
          <a:endParaRPr lang="ru-RU"/>
        </a:p>
      </dgm:t>
    </dgm:pt>
    <dgm:pt modelId="{683495EB-6C27-4CB6-B1EC-3F28C369F433}" type="pres">
      <dgm:prSet presAssocID="{64E53314-849D-4BEB-8284-E8A6E9F58373}" presName="sibTrans" presStyleLbl="sibTrans2D1" presStyleIdx="0" presStyleCnt="4"/>
      <dgm:spPr/>
      <dgm:t>
        <a:bodyPr/>
        <a:lstStyle/>
        <a:p>
          <a:endParaRPr lang="ru-RU"/>
        </a:p>
      </dgm:t>
    </dgm:pt>
    <dgm:pt modelId="{E3E0C6FB-5366-4DBD-A813-549F5C0D6846}" type="pres">
      <dgm:prSet presAssocID="{64E53314-849D-4BEB-8284-E8A6E9F58373}" presName="connectorText" presStyleLbl="sibTrans2D1" presStyleIdx="0" presStyleCnt="4"/>
      <dgm:spPr/>
      <dgm:t>
        <a:bodyPr/>
        <a:lstStyle/>
        <a:p>
          <a:endParaRPr lang="ru-RU"/>
        </a:p>
      </dgm:t>
    </dgm:pt>
    <dgm:pt modelId="{2DDEBD3C-F6D7-4A16-96D0-1EE72C0247A1}" type="pres">
      <dgm:prSet presAssocID="{1EA0B94C-04B6-4E1F-8DA1-02921AEA1642}" presName="node" presStyleLbl="node1" presStyleIdx="1" presStyleCnt="5" custScaleX="95310">
        <dgm:presLayoutVars>
          <dgm:bulletEnabled val="1"/>
        </dgm:presLayoutVars>
      </dgm:prSet>
      <dgm:spPr/>
      <dgm:t>
        <a:bodyPr/>
        <a:lstStyle/>
        <a:p>
          <a:endParaRPr lang="ru-RU"/>
        </a:p>
      </dgm:t>
    </dgm:pt>
    <dgm:pt modelId="{7C200B20-8B25-435C-9F4F-EC2911676F70}" type="pres">
      <dgm:prSet presAssocID="{0A64F218-BD78-4EB8-AF5D-F8FEDCEB3D60}" presName="sibTrans" presStyleLbl="sibTrans2D1" presStyleIdx="1" presStyleCnt="4"/>
      <dgm:spPr/>
      <dgm:t>
        <a:bodyPr/>
        <a:lstStyle/>
        <a:p>
          <a:endParaRPr lang="ru-RU"/>
        </a:p>
      </dgm:t>
    </dgm:pt>
    <dgm:pt modelId="{7AE0BE70-7FA7-4A88-A6D9-18DAE994C756}" type="pres">
      <dgm:prSet presAssocID="{0A64F218-BD78-4EB8-AF5D-F8FEDCEB3D60}" presName="connectorText" presStyleLbl="sibTrans2D1" presStyleIdx="1" presStyleCnt="4"/>
      <dgm:spPr/>
      <dgm:t>
        <a:bodyPr/>
        <a:lstStyle/>
        <a:p>
          <a:endParaRPr lang="ru-RU"/>
        </a:p>
      </dgm:t>
    </dgm:pt>
    <dgm:pt modelId="{DEE3116F-96B3-4C09-B3F4-AE9CADA4FF06}" type="pres">
      <dgm:prSet presAssocID="{37BCC15E-CEF8-49FF-A435-84185493DE31}" presName="node" presStyleLbl="node1" presStyleIdx="2" presStyleCnt="5" custScaleX="96906">
        <dgm:presLayoutVars>
          <dgm:bulletEnabled val="1"/>
        </dgm:presLayoutVars>
      </dgm:prSet>
      <dgm:spPr/>
      <dgm:t>
        <a:bodyPr/>
        <a:lstStyle/>
        <a:p>
          <a:endParaRPr lang="ru-RU"/>
        </a:p>
      </dgm:t>
    </dgm:pt>
    <dgm:pt modelId="{35715277-A29F-44E7-A641-263D1CBCF834}" type="pres">
      <dgm:prSet presAssocID="{BBE68CC1-B429-42D1-9CAB-38EA2C7A6228}" presName="sibTrans" presStyleLbl="sibTrans2D1" presStyleIdx="2" presStyleCnt="4"/>
      <dgm:spPr/>
      <dgm:t>
        <a:bodyPr/>
        <a:lstStyle/>
        <a:p>
          <a:endParaRPr lang="ru-RU"/>
        </a:p>
      </dgm:t>
    </dgm:pt>
    <dgm:pt modelId="{D3D0FC05-6BFB-4719-B207-FA21DC7201E8}" type="pres">
      <dgm:prSet presAssocID="{BBE68CC1-B429-42D1-9CAB-38EA2C7A6228}" presName="connectorText" presStyleLbl="sibTrans2D1" presStyleIdx="2" presStyleCnt="4"/>
      <dgm:spPr/>
      <dgm:t>
        <a:bodyPr/>
        <a:lstStyle/>
        <a:p>
          <a:endParaRPr lang="ru-RU"/>
        </a:p>
      </dgm:t>
    </dgm:pt>
    <dgm:pt modelId="{9B77F36F-38D1-49C7-AEAB-93EED1577C7C}" type="pres">
      <dgm:prSet presAssocID="{CC906DC5-7AAD-414E-B9A4-3E6BF0C2D0BF}" presName="node" presStyleLbl="node1" presStyleIdx="3" presStyleCnt="5">
        <dgm:presLayoutVars>
          <dgm:bulletEnabled val="1"/>
        </dgm:presLayoutVars>
      </dgm:prSet>
      <dgm:spPr/>
      <dgm:t>
        <a:bodyPr/>
        <a:lstStyle/>
        <a:p>
          <a:endParaRPr lang="ru-RU"/>
        </a:p>
      </dgm:t>
    </dgm:pt>
    <dgm:pt modelId="{FBFF3B5F-C779-497F-A2DF-A2929F295DC3}" type="pres">
      <dgm:prSet presAssocID="{2E3AB6E4-F5C1-475F-BFD3-65A17C77BCDD}" presName="sibTrans" presStyleLbl="sibTrans2D1" presStyleIdx="3" presStyleCnt="4"/>
      <dgm:spPr/>
      <dgm:t>
        <a:bodyPr/>
        <a:lstStyle/>
        <a:p>
          <a:endParaRPr lang="ru-RU"/>
        </a:p>
      </dgm:t>
    </dgm:pt>
    <dgm:pt modelId="{A7618186-F91B-4C3B-862C-8EBDDCF4FAEF}" type="pres">
      <dgm:prSet presAssocID="{2E3AB6E4-F5C1-475F-BFD3-65A17C77BCDD}" presName="connectorText" presStyleLbl="sibTrans2D1" presStyleIdx="3" presStyleCnt="4"/>
      <dgm:spPr/>
      <dgm:t>
        <a:bodyPr/>
        <a:lstStyle/>
        <a:p>
          <a:endParaRPr lang="ru-RU"/>
        </a:p>
      </dgm:t>
    </dgm:pt>
    <dgm:pt modelId="{1C9AD047-44A8-4433-9E8F-39609B6AADDB}" type="pres">
      <dgm:prSet presAssocID="{A51F1CC1-47C0-4848-978A-B692E2A1EE7D}" presName="node" presStyleLbl="node1" presStyleIdx="4" presStyleCnt="5" custScaleX="95987">
        <dgm:presLayoutVars>
          <dgm:bulletEnabled val="1"/>
        </dgm:presLayoutVars>
      </dgm:prSet>
      <dgm:spPr/>
      <dgm:t>
        <a:bodyPr/>
        <a:lstStyle/>
        <a:p>
          <a:endParaRPr lang="ru-RU"/>
        </a:p>
      </dgm:t>
    </dgm:pt>
  </dgm:ptLst>
  <dgm:cxnLst>
    <dgm:cxn modelId="{80A74039-1384-4EB2-93E7-5E8DBB33BB07}" type="presOf" srcId="{64E53314-849D-4BEB-8284-E8A6E9F58373}" destId="{E3E0C6FB-5366-4DBD-A813-549F5C0D6846}" srcOrd="1" destOrd="0" presId="urn:microsoft.com/office/officeart/2005/8/layout/process2"/>
    <dgm:cxn modelId="{6A2AF893-4742-407F-9D95-905095AC6FBE}" type="presOf" srcId="{A51F1CC1-47C0-4848-978A-B692E2A1EE7D}" destId="{1C9AD047-44A8-4433-9E8F-39609B6AADDB}" srcOrd="0" destOrd="0" presId="urn:microsoft.com/office/officeart/2005/8/layout/process2"/>
    <dgm:cxn modelId="{2993F1E4-94A2-4B4A-A50B-052B7ADA5B6B}" type="presOf" srcId="{0A64F218-BD78-4EB8-AF5D-F8FEDCEB3D60}" destId="{7AE0BE70-7FA7-4A88-A6D9-18DAE994C756}" srcOrd="1" destOrd="0" presId="urn:microsoft.com/office/officeart/2005/8/layout/process2"/>
    <dgm:cxn modelId="{32421CCB-53FF-411D-8045-565D59FA5957}" srcId="{3FF93E6D-1AF7-4A56-8F97-D5ECDF23F5E1}" destId="{B424EAED-0BDC-423A-8BAB-906314617038}" srcOrd="0" destOrd="0" parTransId="{12773BF9-DA6F-4E33-A920-62643E808A5C}" sibTransId="{64E53314-849D-4BEB-8284-E8A6E9F58373}"/>
    <dgm:cxn modelId="{5B1AEA9F-0FF1-4362-80D2-88A296164361}" srcId="{3FF93E6D-1AF7-4A56-8F97-D5ECDF23F5E1}" destId="{37BCC15E-CEF8-49FF-A435-84185493DE31}" srcOrd="2" destOrd="0" parTransId="{9983EA14-699E-4E69-8307-BDFA545DC14D}" sibTransId="{BBE68CC1-B429-42D1-9CAB-38EA2C7A6228}"/>
    <dgm:cxn modelId="{3CA51D97-3583-4A99-B7D8-13CDD18C71D0}" type="presOf" srcId="{3FF93E6D-1AF7-4A56-8F97-D5ECDF23F5E1}" destId="{BB3FA7E1-C025-46FC-AEB7-3EACBE10A728}" srcOrd="0" destOrd="0" presId="urn:microsoft.com/office/officeart/2005/8/layout/process2"/>
    <dgm:cxn modelId="{79E190F7-F4CA-4FDF-ACE7-7E3721206012}" type="presOf" srcId="{2E3AB6E4-F5C1-475F-BFD3-65A17C77BCDD}" destId="{FBFF3B5F-C779-497F-A2DF-A2929F295DC3}" srcOrd="0" destOrd="0" presId="urn:microsoft.com/office/officeart/2005/8/layout/process2"/>
    <dgm:cxn modelId="{28B2E3AB-8724-4ED8-8C17-5CAD7B375EAA}" srcId="{3FF93E6D-1AF7-4A56-8F97-D5ECDF23F5E1}" destId="{A51F1CC1-47C0-4848-978A-B692E2A1EE7D}" srcOrd="4" destOrd="0" parTransId="{21D97A2B-E045-4D06-8B5D-20222F86C6B4}" sibTransId="{FCF72C60-2CB3-4FFC-8F4D-DA89D28A8148}"/>
    <dgm:cxn modelId="{A59905B6-D147-4F53-A8DE-214A3437579F}" type="presOf" srcId="{2E3AB6E4-F5C1-475F-BFD3-65A17C77BCDD}" destId="{A7618186-F91B-4C3B-862C-8EBDDCF4FAEF}" srcOrd="1" destOrd="0" presId="urn:microsoft.com/office/officeart/2005/8/layout/process2"/>
    <dgm:cxn modelId="{B0F70619-8514-4BBD-8C9C-BBEF45850B6F}" type="presOf" srcId="{BBE68CC1-B429-42D1-9CAB-38EA2C7A6228}" destId="{D3D0FC05-6BFB-4719-B207-FA21DC7201E8}" srcOrd="1" destOrd="0" presId="urn:microsoft.com/office/officeart/2005/8/layout/process2"/>
    <dgm:cxn modelId="{8259C8F8-3064-409E-967F-FED4C9CF059D}" type="presOf" srcId="{37BCC15E-CEF8-49FF-A435-84185493DE31}" destId="{DEE3116F-96B3-4C09-B3F4-AE9CADA4FF06}" srcOrd="0" destOrd="0" presId="urn:microsoft.com/office/officeart/2005/8/layout/process2"/>
    <dgm:cxn modelId="{DA8AA1CF-ACFC-42E0-B758-24288899E0AE}" type="presOf" srcId="{64E53314-849D-4BEB-8284-E8A6E9F58373}" destId="{683495EB-6C27-4CB6-B1EC-3F28C369F433}" srcOrd="0" destOrd="0" presId="urn:microsoft.com/office/officeart/2005/8/layout/process2"/>
    <dgm:cxn modelId="{E21E8483-0DCE-44A9-A768-E47E1C9D906A}" srcId="{3FF93E6D-1AF7-4A56-8F97-D5ECDF23F5E1}" destId="{1EA0B94C-04B6-4E1F-8DA1-02921AEA1642}" srcOrd="1" destOrd="0" parTransId="{C47690F7-22C2-4DE2-AD0D-858AA2A142A0}" sibTransId="{0A64F218-BD78-4EB8-AF5D-F8FEDCEB3D60}"/>
    <dgm:cxn modelId="{1CDF8D75-E3DC-4EE1-BA70-2FD6C864C491}" type="presOf" srcId="{B424EAED-0BDC-423A-8BAB-906314617038}" destId="{45004F69-E238-48CE-8591-9C26FA60CEED}" srcOrd="0" destOrd="0" presId="urn:microsoft.com/office/officeart/2005/8/layout/process2"/>
    <dgm:cxn modelId="{2CCC376E-785B-4BB1-92DC-05126207D7A0}" srcId="{3FF93E6D-1AF7-4A56-8F97-D5ECDF23F5E1}" destId="{CC906DC5-7AAD-414E-B9A4-3E6BF0C2D0BF}" srcOrd="3" destOrd="0" parTransId="{1C4648B1-5877-4765-9E39-BB7611896906}" sibTransId="{2E3AB6E4-F5C1-475F-BFD3-65A17C77BCDD}"/>
    <dgm:cxn modelId="{5DF13EF1-A710-4CD1-AD20-4A6161146853}" type="presOf" srcId="{0A64F218-BD78-4EB8-AF5D-F8FEDCEB3D60}" destId="{7C200B20-8B25-435C-9F4F-EC2911676F70}" srcOrd="0" destOrd="0" presId="urn:microsoft.com/office/officeart/2005/8/layout/process2"/>
    <dgm:cxn modelId="{7E91D4C8-B445-4759-B469-80814F8DE2A0}" type="presOf" srcId="{CC906DC5-7AAD-414E-B9A4-3E6BF0C2D0BF}" destId="{9B77F36F-38D1-49C7-AEAB-93EED1577C7C}" srcOrd="0" destOrd="0" presId="urn:microsoft.com/office/officeart/2005/8/layout/process2"/>
    <dgm:cxn modelId="{433C1F09-C42C-4392-8225-1DB3FD3AB156}" type="presOf" srcId="{BBE68CC1-B429-42D1-9CAB-38EA2C7A6228}" destId="{35715277-A29F-44E7-A641-263D1CBCF834}" srcOrd="0" destOrd="0" presId="urn:microsoft.com/office/officeart/2005/8/layout/process2"/>
    <dgm:cxn modelId="{6CDEAA0A-D927-4429-BED6-10966A1BD7AF}" type="presOf" srcId="{1EA0B94C-04B6-4E1F-8DA1-02921AEA1642}" destId="{2DDEBD3C-F6D7-4A16-96D0-1EE72C0247A1}" srcOrd="0" destOrd="0" presId="urn:microsoft.com/office/officeart/2005/8/layout/process2"/>
    <dgm:cxn modelId="{28230704-CF6C-43F2-9204-95FCBE3F089F}" type="presParOf" srcId="{BB3FA7E1-C025-46FC-AEB7-3EACBE10A728}" destId="{45004F69-E238-48CE-8591-9C26FA60CEED}" srcOrd="0" destOrd="0" presId="urn:microsoft.com/office/officeart/2005/8/layout/process2"/>
    <dgm:cxn modelId="{4643E462-EEF1-4E1C-8FB7-C42ADCAA64B5}" type="presParOf" srcId="{BB3FA7E1-C025-46FC-AEB7-3EACBE10A728}" destId="{683495EB-6C27-4CB6-B1EC-3F28C369F433}" srcOrd="1" destOrd="0" presId="urn:microsoft.com/office/officeart/2005/8/layout/process2"/>
    <dgm:cxn modelId="{415F278C-DD9E-4C71-A898-4E6C5753BBA0}" type="presParOf" srcId="{683495EB-6C27-4CB6-B1EC-3F28C369F433}" destId="{E3E0C6FB-5366-4DBD-A813-549F5C0D6846}" srcOrd="0" destOrd="0" presId="urn:microsoft.com/office/officeart/2005/8/layout/process2"/>
    <dgm:cxn modelId="{50F50F38-CDCB-494D-965D-AFF739A36E0B}" type="presParOf" srcId="{BB3FA7E1-C025-46FC-AEB7-3EACBE10A728}" destId="{2DDEBD3C-F6D7-4A16-96D0-1EE72C0247A1}" srcOrd="2" destOrd="0" presId="urn:microsoft.com/office/officeart/2005/8/layout/process2"/>
    <dgm:cxn modelId="{E1854F80-7E93-4B34-8283-1249FECBDA7C}" type="presParOf" srcId="{BB3FA7E1-C025-46FC-AEB7-3EACBE10A728}" destId="{7C200B20-8B25-435C-9F4F-EC2911676F70}" srcOrd="3" destOrd="0" presId="urn:microsoft.com/office/officeart/2005/8/layout/process2"/>
    <dgm:cxn modelId="{C9479F54-AC36-4A57-8A35-750B8D99FED6}" type="presParOf" srcId="{7C200B20-8B25-435C-9F4F-EC2911676F70}" destId="{7AE0BE70-7FA7-4A88-A6D9-18DAE994C756}" srcOrd="0" destOrd="0" presId="urn:microsoft.com/office/officeart/2005/8/layout/process2"/>
    <dgm:cxn modelId="{8537EA1D-B636-4394-B3D4-D9F067003A88}" type="presParOf" srcId="{BB3FA7E1-C025-46FC-AEB7-3EACBE10A728}" destId="{DEE3116F-96B3-4C09-B3F4-AE9CADA4FF06}" srcOrd="4" destOrd="0" presId="urn:microsoft.com/office/officeart/2005/8/layout/process2"/>
    <dgm:cxn modelId="{F2BB1B6C-B759-44A4-B5B9-318132698F67}" type="presParOf" srcId="{BB3FA7E1-C025-46FC-AEB7-3EACBE10A728}" destId="{35715277-A29F-44E7-A641-263D1CBCF834}" srcOrd="5" destOrd="0" presId="urn:microsoft.com/office/officeart/2005/8/layout/process2"/>
    <dgm:cxn modelId="{B479BDE6-B5D6-4550-B9D6-FBA92030C7CD}" type="presParOf" srcId="{35715277-A29F-44E7-A641-263D1CBCF834}" destId="{D3D0FC05-6BFB-4719-B207-FA21DC7201E8}" srcOrd="0" destOrd="0" presId="urn:microsoft.com/office/officeart/2005/8/layout/process2"/>
    <dgm:cxn modelId="{8FF44EFE-08F8-4243-9ACD-1A9752B2BC96}" type="presParOf" srcId="{BB3FA7E1-C025-46FC-AEB7-3EACBE10A728}" destId="{9B77F36F-38D1-49C7-AEAB-93EED1577C7C}" srcOrd="6" destOrd="0" presId="urn:microsoft.com/office/officeart/2005/8/layout/process2"/>
    <dgm:cxn modelId="{51DF10DA-CC03-48B3-BD39-9BBC6363CB14}" type="presParOf" srcId="{BB3FA7E1-C025-46FC-AEB7-3EACBE10A728}" destId="{FBFF3B5F-C779-497F-A2DF-A2929F295DC3}" srcOrd="7" destOrd="0" presId="urn:microsoft.com/office/officeart/2005/8/layout/process2"/>
    <dgm:cxn modelId="{FCB6A1A6-80A3-4DB5-BBB3-FA7A78559FFD}" type="presParOf" srcId="{FBFF3B5F-C779-497F-A2DF-A2929F295DC3}" destId="{A7618186-F91B-4C3B-862C-8EBDDCF4FAEF}" srcOrd="0" destOrd="0" presId="urn:microsoft.com/office/officeart/2005/8/layout/process2"/>
    <dgm:cxn modelId="{4C3E710F-C730-4DCC-8E8A-007242ED1503}" type="presParOf" srcId="{BB3FA7E1-C025-46FC-AEB7-3EACBE10A728}" destId="{1C9AD047-44A8-4433-9E8F-39609B6AADDB}" srcOrd="8" destOrd="0" presId="urn:microsoft.com/office/officeart/2005/8/layout/process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FF93E6D-1AF7-4A56-8F97-D5ECDF23F5E1}" type="doc">
      <dgm:prSet loTypeId="urn:microsoft.com/office/officeart/2005/8/layout/process2" loCatId="process" qsTypeId="urn:microsoft.com/office/officeart/2005/8/quickstyle/simple1" qsCatId="simple" csTypeId="urn:microsoft.com/office/officeart/2005/8/colors/accent1_2" csCatId="accent1" phldr="1"/>
      <dgm:spPr/>
    </dgm:pt>
    <dgm:pt modelId="{CC906DC5-7AAD-414E-B9A4-3E6BF0C2D0BF}">
      <dgm:prSet phldrT="[Текст]" custT="1"/>
      <dgm:spPr>
        <a:noFill/>
        <a:ln w="12700">
          <a:solidFill>
            <a:schemeClr val="accent1"/>
          </a:solidFill>
        </a:ln>
      </dgm:spPr>
      <dgm:t>
        <a:bodyPr/>
        <a:lstStyle/>
        <a:p>
          <a:pPr>
            <a:lnSpc>
              <a:spcPct val="100000"/>
            </a:lnSpc>
            <a:spcBef>
              <a:spcPts val="0"/>
            </a:spcBef>
            <a:spcAft>
              <a:spcPts val="0"/>
            </a:spcAft>
          </a:pPr>
          <a:r>
            <a:rPr lang="ru-RU" sz="1200">
              <a:solidFill>
                <a:sysClr val="windowText" lastClr="000000"/>
              </a:solidFill>
              <a:latin typeface="Times New Roman" pitchFamily="18" charset="0"/>
              <a:cs typeface="Times New Roman" pitchFamily="18" charset="0"/>
            </a:rPr>
            <a:t>Вопросы аудита</a:t>
          </a:r>
        </a:p>
      </dgm:t>
    </dgm:pt>
    <dgm:pt modelId="{1C4648B1-5877-4765-9E39-BB7611896906}" type="parTrans" cxnId="{2CCC376E-785B-4BB1-92DC-05126207D7A0}">
      <dgm:prSet/>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2E3AB6E4-F5C1-475F-BFD3-65A17C77BCDD}" type="sibTrans" cxnId="{2CCC376E-785B-4BB1-92DC-05126207D7A0}">
      <dgm:prSet custT="1"/>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1EA0B94C-04B6-4E1F-8DA1-02921AEA1642}">
      <dgm:prSet custT="1"/>
      <dgm:spPr>
        <a:noFill/>
        <a:ln w="12700">
          <a:solidFill>
            <a:schemeClr val="accent1"/>
          </a:solidFill>
        </a:ln>
      </dgm:spPr>
      <dgm:t>
        <a:bodyPr/>
        <a:lstStyle/>
        <a:p>
          <a:pPr>
            <a:lnSpc>
              <a:spcPct val="100000"/>
            </a:lnSpc>
            <a:spcBef>
              <a:spcPts val="0"/>
            </a:spcBef>
            <a:spcAft>
              <a:spcPts val="0"/>
            </a:spcAft>
          </a:pPr>
          <a:r>
            <a:rPr lang="ru-RU" sz="1200">
              <a:solidFill>
                <a:sysClr val="windowText" lastClr="000000"/>
              </a:solidFill>
              <a:latin typeface="Times New Roman" pitchFamily="18" charset="0"/>
              <a:cs typeface="Times New Roman" pitchFamily="18" charset="0"/>
            </a:rPr>
            <a:t>Цель аудита эффективности</a:t>
          </a:r>
        </a:p>
      </dgm:t>
    </dgm:pt>
    <dgm:pt modelId="{C47690F7-22C2-4DE2-AD0D-858AA2A142A0}" type="parTrans" cxnId="{E21E8483-0DCE-44A9-A768-E47E1C9D906A}">
      <dgm:prSet/>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0A64F218-BD78-4EB8-AF5D-F8FEDCEB3D60}" type="sibTrans" cxnId="{E21E8483-0DCE-44A9-A768-E47E1C9D906A}">
      <dgm:prSet custT="1"/>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37BCC15E-CEF8-49FF-A435-84185493DE31}">
      <dgm:prSet custT="1"/>
      <dgm:spPr>
        <a:noFill/>
        <a:ln w="12700">
          <a:solidFill>
            <a:schemeClr val="accent1"/>
          </a:solidFill>
        </a:ln>
      </dgm:spPr>
      <dgm:t>
        <a:bodyPr/>
        <a:lstStyle/>
        <a:p>
          <a:pPr>
            <a:lnSpc>
              <a:spcPct val="100000"/>
            </a:lnSpc>
            <a:spcBef>
              <a:spcPts val="0"/>
            </a:spcBef>
            <a:spcAft>
              <a:spcPts val="0"/>
            </a:spcAft>
          </a:pPr>
          <a:r>
            <a:rPr lang="ru-RU" sz="1200">
              <a:solidFill>
                <a:sysClr val="windowText" lastClr="000000"/>
              </a:solidFill>
              <a:latin typeface="Times New Roman" pitchFamily="18" charset="0"/>
              <a:cs typeface="Times New Roman" pitchFamily="18" charset="0"/>
            </a:rPr>
            <a:t>Критерии эффективности</a:t>
          </a:r>
        </a:p>
      </dgm:t>
    </dgm:pt>
    <dgm:pt modelId="{9983EA14-699E-4E69-8307-BDFA545DC14D}" type="parTrans" cxnId="{5B1AEA9F-0FF1-4362-80D2-88A296164361}">
      <dgm:prSet/>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BBE68CC1-B429-42D1-9CAB-38EA2C7A6228}" type="sibTrans" cxnId="{5B1AEA9F-0FF1-4362-80D2-88A296164361}">
      <dgm:prSet custT="1"/>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A51F1CC1-47C0-4848-978A-B692E2A1EE7D}">
      <dgm:prSet custT="1"/>
      <dgm:spPr>
        <a:noFill/>
        <a:ln w="12700">
          <a:solidFill>
            <a:schemeClr val="accent1"/>
          </a:solidFill>
        </a:ln>
      </dgm:spPr>
      <dgm:t>
        <a:bodyPr/>
        <a:lstStyle/>
        <a:p>
          <a:pPr>
            <a:lnSpc>
              <a:spcPct val="100000"/>
            </a:lnSpc>
            <a:spcBef>
              <a:spcPts val="0"/>
            </a:spcBef>
            <a:spcAft>
              <a:spcPts val="0"/>
            </a:spcAft>
          </a:pPr>
          <a:r>
            <a:rPr lang="ru-RU" sz="1200">
              <a:solidFill>
                <a:sysClr val="windowText" lastClr="000000"/>
              </a:solidFill>
              <a:latin typeface="Times New Roman" pitchFamily="18" charset="0"/>
              <a:cs typeface="Times New Roman" pitchFamily="18" charset="0"/>
            </a:rPr>
            <a:t>Показатели аудита</a:t>
          </a:r>
        </a:p>
      </dgm:t>
    </dgm:pt>
    <dgm:pt modelId="{21D97A2B-E045-4D06-8B5D-20222F86C6B4}" type="parTrans" cxnId="{28B2E3AB-8724-4ED8-8C17-5CAD7B375EAA}">
      <dgm:prSet/>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FCF72C60-2CB3-4FFC-8F4D-DA89D28A8148}" type="sibTrans" cxnId="{28B2E3AB-8724-4ED8-8C17-5CAD7B375EAA}">
      <dgm:prSet/>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B424EAED-0BDC-423A-8BAB-906314617038}">
      <dgm:prSet custT="1"/>
      <dgm:spPr>
        <a:noFill/>
        <a:ln w="12700">
          <a:solidFill>
            <a:schemeClr val="accent1"/>
          </a:solidFill>
        </a:ln>
      </dgm:spPr>
      <dgm:t>
        <a:bodyPr/>
        <a:lstStyle/>
        <a:p>
          <a:pPr>
            <a:lnSpc>
              <a:spcPct val="100000"/>
            </a:lnSpc>
            <a:spcBef>
              <a:spcPts val="0"/>
            </a:spcBef>
            <a:spcAft>
              <a:spcPts val="0"/>
            </a:spcAft>
          </a:pPr>
          <a:r>
            <a:rPr lang="ru-RU" sz="1200">
              <a:solidFill>
                <a:sysClr val="windowText" lastClr="000000"/>
              </a:solidFill>
              <a:latin typeface="Times New Roman" pitchFamily="18" charset="0"/>
              <a:cs typeface="Times New Roman" pitchFamily="18" charset="0"/>
            </a:rPr>
            <a:t>Методика АЭДГО</a:t>
          </a:r>
        </a:p>
      </dgm:t>
    </dgm:pt>
    <dgm:pt modelId="{12773BF9-DA6F-4E33-A920-62643E808A5C}" type="parTrans" cxnId="{32421CCB-53FF-411D-8045-565D59FA5957}">
      <dgm:prSet/>
      <dgm:spPr/>
      <dgm:t>
        <a:bodyPr/>
        <a:lstStyle/>
        <a:p>
          <a:pPr>
            <a:lnSpc>
              <a:spcPct val="100000"/>
            </a:lnSpc>
            <a:spcBef>
              <a:spcPts val="0"/>
            </a:spcBef>
            <a:spcAft>
              <a:spcPts val="0"/>
            </a:spcAft>
          </a:pPr>
          <a:endParaRPr lang="ru-RU">
            <a:solidFill>
              <a:sysClr val="windowText" lastClr="000000"/>
            </a:solidFill>
            <a:latin typeface="Times New Roman" pitchFamily="18" charset="0"/>
            <a:cs typeface="Times New Roman" pitchFamily="18" charset="0"/>
          </a:endParaRPr>
        </a:p>
      </dgm:t>
    </dgm:pt>
    <dgm:pt modelId="{64E53314-849D-4BEB-8284-E8A6E9F58373}" type="sibTrans" cxnId="{32421CCB-53FF-411D-8045-565D59FA5957}">
      <dgm:prSet/>
      <dgm:spPr/>
      <dgm:t>
        <a:bodyPr/>
        <a:lstStyle/>
        <a:p>
          <a:pPr>
            <a:lnSpc>
              <a:spcPct val="100000"/>
            </a:lnSpc>
            <a:spcBef>
              <a:spcPts val="0"/>
            </a:spcBef>
            <a:spcAft>
              <a:spcPts val="0"/>
            </a:spcAft>
          </a:pPr>
          <a:endParaRPr lang="ru-RU">
            <a:solidFill>
              <a:sysClr val="windowText" lastClr="000000"/>
            </a:solidFill>
            <a:latin typeface="Times New Roman" pitchFamily="18" charset="0"/>
            <a:cs typeface="Times New Roman" pitchFamily="18" charset="0"/>
          </a:endParaRPr>
        </a:p>
      </dgm:t>
    </dgm:pt>
    <dgm:pt modelId="{BB3FA7E1-C025-46FC-AEB7-3EACBE10A728}" type="pres">
      <dgm:prSet presAssocID="{3FF93E6D-1AF7-4A56-8F97-D5ECDF23F5E1}" presName="linearFlow" presStyleCnt="0">
        <dgm:presLayoutVars>
          <dgm:resizeHandles val="exact"/>
        </dgm:presLayoutVars>
      </dgm:prSet>
      <dgm:spPr/>
    </dgm:pt>
    <dgm:pt modelId="{45004F69-E238-48CE-8591-9C26FA60CEED}" type="pres">
      <dgm:prSet presAssocID="{B424EAED-0BDC-423A-8BAB-906314617038}" presName="node" presStyleLbl="node1" presStyleIdx="0" presStyleCnt="5" custScaleX="95679">
        <dgm:presLayoutVars>
          <dgm:bulletEnabled val="1"/>
        </dgm:presLayoutVars>
      </dgm:prSet>
      <dgm:spPr/>
      <dgm:t>
        <a:bodyPr/>
        <a:lstStyle/>
        <a:p>
          <a:endParaRPr lang="ru-RU"/>
        </a:p>
      </dgm:t>
    </dgm:pt>
    <dgm:pt modelId="{683495EB-6C27-4CB6-B1EC-3F28C369F433}" type="pres">
      <dgm:prSet presAssocID="{64E53314-849D-4BEB-8284-E8A6E9F58373}" presName="sibTrans" presStyleLbl="sibTrans2D1" presStyleIdx="0" presStyleCnt="4"/>
      <dgm:spPr/>
      <dgm:t>
        <a:bodyPr/>
        <a:lstStyle/>
        <a:p>
          <a:endParaRPr lang="ru-RU"/>
        </a:p>
      </dgm:t>
    </dgm:pt>
    <dgm:pt modelId="{E3E0C6FB-5366-4DBD-A813-549F5C0D6846}" type="pres">
      <dgm:prSet presAssocID="{64E53314-849D-4BEB-8284-E8A6E9F58373}" presName="connectorText" presStyleLbl="sibTrans2D1" presStyleIdx="0" presStyleCnt="4"/>
      <dgm:spPr/>
      <dgm:t>
        <a:bodyPr/>
        <a:lstStyle/>
        <a:p>
          <a:endParaRPr lang="ru-RU"/>
        </a:p>
      </dgm:t>
    </dgm:pt>
    <dgm:pt modelId="{2DDEBD3C-F6D7-4A16-96D0-1EE72C0247A1}" type="pres">
      <dgm:prSet presAssocID="{1EA0B94C-04B6-4E1F-8DA1-02921AEA1642}" presName="node" presStyleLbl="node1" presStyleIdx="1" presStyleCnt="5" custScaleX="95679">
        <dgm:presLayoutVars>
          <dgm:bulletEnabled val="1"/>
        </dgm:presLayoutVars>
      </dgm:prSet>
      <dgm:spPr/>
      <dgm:t>
        <a:bodyPr/>
        <a:lstStyle/>
        <a:p>
          <a:endParaRPr lang="ru-RU"/>
        </a:p>
      </dgm:t>
    </dgm:pt>
    <dgm:pt modelId="{7C200B20-8B25-435C-9F4F-EC2911676F70}" type="pres">
      <dgm:prSet presAssocID="{0A64F218-BD78-4EB8-AF5D-F8FEDCEB3D60}" presName="sibTrans" presStyleLbl="sibTrans2D1" presStyleIdx="1" presStyleCnt="4"/>
      <dgm:spPr/>
      <dgm:t>
        <a:bodyPr/>
        <a:lstStyle/>
        <a:p>
          <a:endParaRPr lang="ru-RU"/>
        </a:p>
      </dgm:t>
    </dgm:pt>
    <dgm:pt modelId="{7AE0BE70-7FA7-4A88-A6D9-18DAE994C756}" type="pres">
      <dgm:prSet presAssocID="{0A64F218-BD78-4EB8-AF5D-F8FEDCEB3D60}" presName="connectorText" presStyleLbl="sibTrans2D1" presStyleIdx="1" presStyleCnt="4"/>
      <dgm:spPr/>
      <dgm:t>
        <a:bodyPr/>
        <a:lstStyle/>
        <a:p>
          <a:endParaRPr lang="ru-RU"/>
        </a:p>
      </dgm:t>
    </dgm:pt>
    <dgm:pt modelId="{DEE3116F-96B3-4C09-B3F4-AE9CADA4FF06}" type="pres">
      <dgm:prSet presAssocID="{37BCC15E-CEF8-49FF-A435-84185493DE31}" presName="node" presStyleLbl="node1" presStyleIdx="2" presStyleCnt="5" custScaleX="94296">
        <dgm:presLayoutVars>
          <dgm:bulletEnabled val="1"/>
        </dgm:presLayoutVars>
      </dgm:prSet>
      <dgm:spPr/>
      <dgm:t>
        <a:bodyPr/>
        <a:lstStyle/>
        <a:p>
          <a:endParaRPr lang="ru-RU"/>
        </a:p>
      </dgm:t>
    </dgm:pt>
    <dgm:pt modelId="{35715277-A29F-44E7-A641-263D1CBCF834}" type="pres">
      <dgm:prSet presAssocID="{BBE68CC1-B429-42D1-9CAB-38EA2C7A6228}" presName="sibTrans" presStyleLbl="sibTrans2D1" presStyleIdx="2" presStyleCnt="4"/>
      <dgm:spPr/>
      <dgm:t>
        <a:bodyPr/>
        <a:lstStyle/>
        <a:p>
          <a:endParaRPr lang="ru-RU"/>
        </a:p>
      </dgm:t>
    </dgm:pt>
    <dgm:pt modelId="{D3D0FC05-6BFB-4719-B207-FA21DC7201E8}" type="pres">
      <dgm:prSet presAssocID="{BBE68CC1-B429-42D1-9CAB-38EA2C7A6228}" presName="connectorText" presStyleLbl="sibTrans2D1" presStyleIdx="2" presStyleCnt="4"/>
      <dgm:spPr/>
      <dgm:t>
        <a:bodyPr/>
        <a:lstStyle/>
        <a:p>
          <a:endParaRPr lang="ru-RU"/>
        </a:p>
      </dgm:t>
    </dgm:pt>
    <dgm:pt modelId="{9B77F36F-38D1-49C7-AEAB-93EED1577C7C}" type="pres">
      <dgm:prSet presAssocID="{CC906DC5-7AAD-414E-B9A4-3E6BF0C2D0BF}" presName="node" presStyleLbl="node1" presStyleIdx="3" presStyleCnt="5">
        <dgm:presLayoutVars>
          <dgm:bulletEnabled val="1"/>
        </dgm:presLayoutVars>
      </dgm:prSet>
      <dgm:spPr/>
      <dgm:t>
        <a:bodyPr/>
        <a:lstStyle/>
        <a:p>
          <a:endParaRPr lang="ru-RU"/>
        </a:p>
      </dgm:t>
    </dgm:pt>
    <dgm:pt modelId="{FBFF3B5F-C779-497F-A2DF-A2929F295DC3}" type="pres">
      <dgm:prSet presAssocID="{2E3AB6E4-F5C1-475F-BFD3-65A17C77BCDD}" presName="sibTrans" presStyleLbl="sibTrans2D1" presStyleIdx="3" presStyleCnt="4"/>
      <dgm:spPr/>
      <dgm:t>
        <a:bodyPr/>
        <a:lstStyle/>
        <a:p>
          <a:endParaRPr lang="ru-RU"/>
        </a:p>
      </dgm:t>
    </dgm:pt>
    <dgm:pt modelId="{A7618186-F91B-4C3B-862C-8EBDDCF4FAEF}" type="pres">
      <dgm:prSet presAssocID="{2E3AB6E4-F5C1-475F-BFD3-65A17C77BCDD}" presName="connectorText" presStyleLbl="sibTrans2D1" presStyleIdx="3" presStyleCnt="4"/>
      <dgm:spPr/>
      <dgm:t>
        <a:bodyPr/>
        <a:lstStyle/>
        <a:p>
          <a:endParaRPr lang="ru-RU"/>
        </a:p>
      </dgm:t>
    </dgm:pt>
    <dgm:pt modelId="{1C9AD047-44A8-4433-9E8F-39609B6AADDB}" type="pres">
      <dgm:prSet presAssocID="{A51F1CC1-47C0-4848-978A-B692E2A1EE7D}" presName="node" presStyleLbl="node1" presStyleIdx="4" presStyleCnt="5" custScaleX="94948">
        <dgm:presLayoutVars>
          <dgm:bulletEnabled val="1"/>
        </dgm:presLayoutVars>
      </dgm:prSet>
      <dgm:spPr/>
      <dgm:t>
        <a:bodyPr/>
        <a:lstStyle/>
        <a:p>
          <a:endParaRPr lang="ru-RU"/>
        </a:p>
      </dgm:t>
    </dgm:pt>
  </dgm:ptLst>
  <dgm:cxnLst>
    <dgm:cxn modelId="{1C9BC04A-BFD3-408D-9C6C-B7377F2E859A}" type="presOf" srcId="{37BCC15E-CEF8-49FF-A435-84185493DE31}" destId="{DEE3116F-96B3-4C09-B3F4-AE9CADA4FF06}" srcOrd="0" destOrd="0" presId="urn:microsoft.com/office/officeart/2005/8/layout/process2"/>
    <dgm:cxn modelId="{AEF3F2DF-8FD8-4C8A-92DD-9F369BB377AF}" type="presOf" srcId="{BBE68CC1-B429-42D1-9CAB-38EA2C7A6228}" destId="{D3D0FC05-6BFB-4719-B207-FA21DC7201E8}" srcOrd="1" destOrd="0" presId="urn:microsoft.com/office/officeart/2005/8/layout/process2"/>
    <dgm:cxn modelId="{32421CCB-53FF-411D-8045-565D59FA5957}" srcId="{3FF93E6D-1AF7-4A56-8F97-D5ECDF23F5E1}" destId="{B424EAED-0BDC-423A-8BAB-906314617038}" srcOrd="0" destOrd="0" parTransId="{12773BF9-DA6F-4E33-A920-62643E808A5C}" sibTransId="{64E53314-849D-4BEB-8284-E8A6E9F58373}"/>
    <dgm:cxn modelId="{5B1AEA9F-0FF1-4362-80D2-88A296164361}" srcId="{3FF93E6D-1AF7-4A56-8F97-D5ECDF23F5E1}" destId="{37BCC15E-CEF8-49FF-A435-84185493DE31}" srcOrd="2" destOrd="0" parTransId="{9983EA14-699E-4E69-8307-BDFA545DC14D}" sibTransId="{BBE68CC1-B429-42D1-9CAB-38EA2C7A6228}"/>
    <dgm:cxn modelId="{F228AB6E-ABCB-4576-A80D-ECEB7C012C03}" type="presOf" srcId="{1EA0B94C-04B6-4E1F-8DA1-02921AEA1642}" destId="{2DDEBD3C-F6D7-4A16-96D0-1EE72C0247A1}" srcOrd="0" destOrd="0" presId="urn:microsoft.com/office/officeart/2005/8/layout/process2"/>
    <dgm:cxn modelId="{F37B4FFB-2607-4768-8651-B592FC03B093}" type="presOf" srcId="{B424EAED-0BDC-423A-8BAB-906314617038}" destId="{45004F69-E238-48CE-8591-9C26FA60CEED}" srcOrd="0" destOrd="0" presId="urn:microsoft.com/office/officeart/2005/8/layout/process2"/>
    <dgm:cxn modelId="{8A26A9EB-9B1A-463B-B27B-D4C0CD6C36A4}" type="presOf" srcId="{3FF93E6D-1AF7-4A56-8F97-D5ECDF23F5E1}" destId="{BB3FA7E1-C025-46FC-AEB7-3EACBE10A728}" srcOrd="0" destOrd="0" presId="urn:microsoft.com/office/officeart/2005/8/layout/process2"/>
    <dgm:cxn modelId="{8D966FA9-050E-4817-B685-FCAE77DEFAC9}" type="presOf" srcId="{0A64F218-BD78-4EB8-AF5D-F8FEDCEB3D60}" destId="{7AE0BE70-7FA7-4A88-A6D9-18DAE994C756}" srcOrd="1" destOrd="0" presId="urn:microsoft.com/office/officeart/2005/8/layout/process2"/>
    <dgm:cxn modelId="{28B2E3AB-8724-4ED8-8C17-5CAD7B375EAA}" srcId="{3FF93E6D-1AF7-4A56-8F97-D5ECDF23F5E1}" destId="{A51F1CC1-47C0-4848-978A-B692E2A1EE7D}" srcOrd="4" destOrd="0" parTransId="{21D97A2B-E045-4D06-8B5D-20222F86C6B4}" sibTransId="{FCF72C60-2CB3-4FFC-8F4D-DA89D28A8148}"/>
    <dgm:cxn modelId="{E21E8483-0DCE-44A9-A768-E47E1C9D906A}" srcId="{3FF93E6D-1AF7-4A56-8F97-D5ECDF23F5E1}" destId="{1EA0B94C-04B6-4E1F-8DA1-02921AEA1642}" srcOrd="1" destOrd="0" parTransId="{C47690F7-22C2-4DE2-AD0D-858AA2A142A0}" sibTransId="{0A64F218-BD78-4EB8-AF5D-F8FEDCEB3D60}"/>
    <dgm:cxn modelId="{5A0DBE83-1A31-43D7-908D-86BB6246A5D5}" type="presOf" srcId="{2E3AB6E4-F5C1-475F-BFD3-65A17C77BCDD}" destId="{FBFF3B5F-C779-497F-A2DF-A2929F295DC3}" srcOrd="0" destOrd="0" presId="urn:microsoft.com/office/officeart/2005/8/layout/process2"/>
    <dgm:cxn modelId="{D5256BD2-E7D5-4FBA-93FC-AD6C079DF1AB}" type="presOf" srcId="{2E3AB6E4-F5C1-475F-BFD3-65A17C77BCDD}" destId="{A7618186-F91B-4C3B-862C-8EBDDCF4FAEF}" srcOrd="1" destOrd="0" presId="urn:microsoft.com/office/officeart/2005/8/layout/process2"/>
    <dgm:cxn modelId="{2CCC376E-785B-4BB1-92DC-05126207D7A0}" srcId="{3FF93E6D-1AF7-4A56-8F97-D5ECDF23F5E1}" destId="{CC906DC5-7AAD-414E-B9A4-3E6BF0C2D0BF}" srcOrd="3" destOrd="0" parTransId="{1C4648B1-5877-4765-9E39-BB7611896906}" sibTransId="{2E3AB6E4-F5C1-475F-BFD3-65A17C77BCDD}"/>
    <dgm:cxn modelId="{E93AD925-A815-489A-84F6-FAD63D0266F9}" type="presOf" srcId="{A51F1CC1-47C0-4848-978A-B692E2A1EE7D}" destId="{1C9AD047-44A8-4433-9E8F-39609B6AADDB}" srcOrd="0" destOrd="0" presId="urn:microsoft.com/office/officeart/2005/8/layout/process2"/>
    <dgm:cxn modelId="{1FF988A2-A8F3-41D5-B433-0DA28FA784FC}" type="presOf" srcId="{0A64F218-BD78-4EB8-AF5D-F8FEDCEB3D60}" destId="{7C200B20-8B25-435C-9F4F-EC2911676F70}" srcOrd="0" destOrd="0" presId="urn:microsoft.com/office/officeart/2005/8/layout/process2"/>
    <dgm:cxn modelId="{AB61E7E9-858A-4184-B638-FD886C4D85F9}" type="presOf" srcId="{64E53314-849D-4BEB-8284-E8A6E9F58373}" destId="{E3E0C6FB-5366-4DBD-A813-549F5C0D6846}" srcOrd="1" destOrd="0" presId="urn:microsoft.com/office/officeart/2005/8/layout/process2"/>
    <dgm:cxn modelId="{DB84D2B3-C143-4124-A2B7-3EE0CBF66F06}" type="presOf" srcId="{64E53314-849D-4BEB-8284-E8A6E9F58373}" destId="{683495EB-6C27-4CB6-B1EC-3F28C369F433}" srcOrd="0" destOrd="0" presId="urn:microsoft.com/office/officeart/2005/8/layout/process2"/>
    <dgm:cxn modelId="{1592D6B5-4722-4E72-8364-5936FAEB808A}" type="presOf" srcId="{BBE68CC1-B429-42D1-9CAB-38EA2C7A6228}" destId="{35715277-A29F-44E7-A641-263D1CBCF834}" srcOrd="0" destOrd="0" presId="urn:microsoft.com/office/officeart/2005/8/layout/process2"/>
    <dgm:cxn modelId="{D3CE01DC-9BD8-4C7C-B919-60D63AB09640}" type="presOf" srcId="{CC906DC5-7AAD-414E-B9A4-3E6BF0C2D0BF}" destId="{9B77F36F-38D1-49C7-AEAB-93EED1577C7C}" srcOrd="0" destOrd="0" presId="urn:microsoft.com/office/officeart/2005/8/layout/process2"/>
    <dgm:cxn modelId="{A9495E4D-6A66-46B4-BBD3-B596D69E6641}" type="presParOf" srcId="{BB3FA7E1-C025-46FC-AEB7-3EACBE10A728}" destId="{45004F69-E238-48CE-8591-9C26FA60CEED}" srcOrd="0" destOrd="0" presId="urn:microsoft.com/office/officeart/2005/8/layout/process2"/>
    <dgm:cxn modelId="{EFD3F6DC-A6A9-446A-99B7-5EC3DC5D8217}" type="presParOf" srcId="{BB3FA7E1-C025-46FC-AEB7-3EACBE10A728}" destId="{683495EB-6C27-4CB6-B1EC-3F28C369F433}" srcOrd="1" destOrd="0" presId="urn:microsoft.com/office/officeart/2005/8/layout/process2"/>
    <dgm:cxn modelId="{9A5DC565-3A88-420F-9426-B8D0AAEF7C87}" type="presParOf" srcId="{683495EB-6C27-4CB6-B1EC-3F28C369F433}" destId="{E3E0C6FB-5366-4DBD-A813-549F5C0D6846}" srcOrd="0" destOrd="0" presId="urn:microsoft.com/office/officeart/2005/8/layout/process2"/>
    <dgm:cxn modelId="{40D7CB63-794E-41BA-BAAC-E8F5FD8F7A0E}" type="presParOf" srcId="{BB3FA7E1-C025-46FC-AEB7-3EACBE10A728}" destId="{2DDEBD3C-F6D7-4A16-96D0-1EE72C0247A1}" srcOrd="2" destOrd="0" presId="urn:microsoft.com/office/officeart/2005/8/layout/process2"/>
    <dgm:cxn modelId="{E391BE84-9AD1-4B0F-9431-B8BAB7FF4A08}" type="presParOf" srcId="{BB3FA7E1-C025-46FC-AEB7-3EACBE10A728}" destId="{7C200B20-8B25-435C-9F4F-EC2911676F70}" srcOrd="3" destOrd="0" presId="urn:microsoft.com/office/officeart/2005/8/layout/process2"/>
    <dgm:cxn modelId="{16E0BF07-DCBD-4A87-A13C-F50F197CDED4}" type="presParOf" srcId="{7C200B20-8B25-435C-9F4F-EC2911676F70}" destId="{7AE0BE70-7FA7-4A88-A6D9-18DAE994C756}" srcOrd="0" destOrd="0" presId="urn:microsoft.com/office/officeart/2005/8/layout/process2"/>
    <dgm:cxn modelId="{351B3FA8-5EB1-46B0-B3C9-603740DE6082}" type="presParOf" srcId="{BB3FA7E1-C025-46FC-AEB7-3EACBE10A728}" destId="{DEE3116F-96B3-4C09-B3F4-AE9CADA4FF06}" srcOrd="4" destOrd="0" presId="urn:microsoft.com/office/officeart/2005/8/layout/process2"/>
    <dgm:cxn modelId="{8E3A16B1-25D0-4A88-BB02-B6A8D914B53A}" type="presParOf" srcId="{BB3FA7E1-C025-46FC-AEB7-3EACBE10A728}" destId="{35715277-A29F-44E7-A641-263D1CBCF834}" srcOrd="5" destOrd="0" presId="urn:microsoft.com/office/officeart/2005/8/layout/process2"/>
    <dgm:cxn modelId="{4B616374-5C6E-43F6-932D-E02FEAD77EBC}" type="presParOf" srcId="{35715277-A29F-44E7-A641-263D1CBCF834}" destId="{D3D0FC05-6BFB-4719-B207-FA21DC7201E8}" srcOrd="0" destOrd="0" presId="urn:microsoft.com/office/officeart/2005/8/layout/process2"/>
    <dgm:cxn modelId="{5B36BB17-3613-4ABF-9512-49751F004029}" type="presParOf" srcId="{BB3FA7E1-C025-46FC-AEB7-3EACBE10A728}" destId="{9B77F36F-38D1-49C7-AEAB-93EED1577C7C}" srcOrd="6" destOrd="0" presId="urn:microsoft.com/office/officeart/2005/8/layout/process2"/>
    <dgm:cxn modelId="{3DFD422A-642A-47EB-951B-0DA3343EBF05}" type="presParOf" srcId="{BB3FA7E1-C025-46FC-AEB7-3EACBE10A728}" destId="{FBFF3B5F-C779-497F-A2DF-A2929F295DC3}" srcOrd="7" destOrd="0" presId="urn:microsoft.com/office/officeart/2005/8/layout/process2"/>
    <dgm:cxn modelId="{5FCB3986-8CE8-4684-983F-12E49075FD44}" type="presParOf" srcId="{FBFF3B5F-C779-497F-A2DF-A2929F295DC3}" destId="{A7618186-F91B-4C3B-862C-8EBDDCF4FAEF}" srcOrd="0" destOrd="0" presId="urn:microsoft.com/office/officeart/2005/8/layout/process2"/>
    <dgm:cxn modelId="{96FEE161-0156-4EDE-B073-F756AFBCC907}" type="presParOf" srcId="{BB3FA7E1-C025-46FC-AEB7-3EACBE10A728}" destId="{1C9AD047-44A8-4433-9E8F-39609B6AADDB}" srcOrd="8" destOrd="0" presId="urn:microsoft.com/office/officeart/2005/8/layout/process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FF93E6D-1AF7-4A56-8F97-D5ECDF23F5E1}" type="doc">
      <dgm:prSet loTypeId="urn:microsoft.com/office/officeart/2005/8/layout/process2" loCatId="process" qsTypeId="urn:microsoft.com/office/officeart/2005/8/quickstyle/simple1" qsCatId="simple" csTypeId="urn:microsoft.com/office/officeart/2005/8/colors/accent1_2" csCatId="accent1" phldr="1"/>
      <dgm:spPr/>
    </dgm:pt>
    <dgm:pt modelId="{CC906DC5-7AAD-414E-B9A4-3E6BF0C2D0BF}">
      <dgm:prSet phldrT="[Текст]" custT="1"/>
      <dgm:spPr>
        <a:noFill/>
        <a:ln w="12700">
          <a:solidFill>
            <a:schemeClr val="accent1"/>
          </a:solidFill>
        </a:ln>
      </dgm:spPr>
      <dgm:t>
        <a:bodyPr/>
        <a:lstStyle/>
        <a:p>
          <a:pPr>
            <a:lnSpc>
              <a:spcPct val="100000"/>
            </a:lnSpc>
            <a:spcBef>
              <a:spcPts val="0"/>
            </a:spcBef>
            <a:spcAft>
              <a:spcPts val="0"/>
            </a:spcAft>
          </a:pPr>
          <a:r>
            <a:rPr lang="ru-RU" sz="1200">
              <a:solidFill>
                <a:sysClr val="windowText" lastClr="000000"/>
              </a:solidFill>
              <a:latin typeface="Times New Roman" pitchFamily="18" charset="0"/>
              <a:cs typeface="Times New Roman" pitchFamily="18" charset="0"/>
            </a:rPr>
            <a:t>Критерии эффективности</a:t>
          </a:r>
        </a:p>
      </dgm:t>
    </dgm:pt>
    <dgm:pt modelId="{1C4648B1-5877-4765-9E39-BB7611896906}" type="parTrans" cxnId="{2CCC376E-785B-4BB1-92DC-05126207D7A0}">
      <dgm:prSet/>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2E3AB6E4-F5C1-475F-BFD3-65A17C77BCDD}" type="sibTrans" cxnId="{2CCC376E-785B-4BB1-92DC-05126207D7A0}">
      <dgm:prSet custT="1"/>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1EA0B94C-04B6-4E1F-8DA1-02921AEA1642}">
      <dgm:prSet custT="1"/>
      <dgm:spPr>
        <a:noFill/>
        <a:ln w="12700">
          <a:solidFill>
            <a:schemeClr val="accent1"/>
          </a:solidFill>
        </a:ln>
      </dgm:spPr>
      <dgm:t>
        <a:bodyPr/>
        <a:lstStyle/>
        <a:p>
          <a:pPr>
            <a:lnSpc>
              <a:spcPct val="100000"/>
            </a:lnSpc>
            <a:spcBef>
              <a:spcPts val="0"/>
            </a:spcBef>
            <a:spcAft>
              <a:spcPts val="0"/>
            </a:spcAft>
          </a:pPr>
          <a:r>
            <a:rPr lang="ru-RU" sz="1200">
              <a:solidFill>
                <a:sysClr val="windowText" lastClr="000000"/>
              </a:solidFill>
              <a:latin typeface="Times New Roman" pitchFamily="18" charset="0"/>
              <a:cs typeface="Times New Roman" pitchFamily="18" charset="0"/>
            </a:rPr>
            <a:t>Цель аудита эффективности</a:t>
          </a:r>
        </a:p>
      </dgm:t>
    </dgm:pt>
    <dgm:pt modelId="{C47690F7-22C2-4DE2-AD0D-858AA2A142A0}" type="parTrans" cxnId="{E21E8483-0DCE-44A9-A768-E47E1C9D906A}">
      <dgm:prSet/>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0A64F218-BD78-4EB8-AF5D-F8FEDCEB3D60}" type="sibTrans" cxnId="{E21E8483-0DCE-44A9-A768-E47E1C9D906A}">
      <dgm:prSet custT="1"/>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37BCC15E-CEF8-49FF-A435-84185493DE31}">
      <dgm:prSet custT="1"/>
      <dgm:spPr>
        <a:noFill/>
        <a:ln w="12700">
          <a:solidFill>
            <a:schemeClr val="accent1"/>
          </a:solidFill>
        </a:ln>
      </dgm:spPr>
      <dgm:t>
        <a:bodyPr/>
        <a:lstStyle/>
        <a:p>
          <a:pPr>
            <a:lnSpc>
              <a:spcPct val="100000"/>
            </a:lnSpc>
            <a:spcBef>
              <a:spcPts val="0"/>
            </a:spcBef>
            <a:spcAft>
              <a:spcPts val="0"/>
            </a:spcAft>
          </a:pPr>
          <a:r>
            <a:rPr lang="ru-RU" sz="1200">
              <a:solidFill>
                <a:sysClr val="windowText" lastClr="000000"/>
              </a:solidFill>
              <a:latin typeface="Times New Roman" pitchFamily="18" charset="0"/>
              <a:cs typeface="Times New Roman" pitchFamily="18" charset="0"/>
            </a:rPr>
            <a:t>Вопросы аудита</a:t>
          </a:r>
        </a:p>
      </dgm:t>
    </dgm:pt>
    <dgm:pt modelId="{9983EA14-699E-4E69-8307-BDFA545DC14D}" type="parTrans" cxnId="{5B1AEA9F-0FF1-4362-80D2-88A296164361}">
      <dgm:prSet/>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BBE68CC1-B429-42D1-9CAB-38EA2C7A6228}" type="sibTrans" cxnId="{5B1AEA9F-0FF1-4362-80D2-88A296164361}">
      <dgm:prSet custT="1"/>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A51F1CC1-47C0-4848-978A-B692E2A1EE7D}">
      <dgm:prSet custT="1"/>
      <dgm:spPr>
        <a:noFill/>
        <a:ln w="12700">
          <a:solidFill>
            <a:schemeClr val="accent1"/>
          </a:solidFill>
        </a:ln>
      </dgm:spPr>
      <dgm:t>
        <a:bodyPr/>
        <a:lstStyle/>
        <a:p>
          <a:pPr>
            <a:lnSpc>
              <a:spcPct val="100000"/>
            </a:lnSpc>
            <a:spcBef>
              <a:spcPts val="0"/>
            </a:spcBef>
            <a:spcAft>
              <a:spcPts val="0"/>
            </a:spcAft>
          </a:pPr>
          <a:r>
            <a:rPr lang="ru-RU" sz="1200">
              <a:solidFill>
                <a:sysClr val="windowText" lastClr="000000"/>
              </a:solidFill>
              <a:latin typeface="Times New Roman" pitchFamily="18" charset="0"/>
              <a:cs typeface="Times New Roman" pitchFamily="18" charset="0"/>
            </a:rPr>
            <a:t>Показатели аудита</a:t>
          </a:r>
        </a:p>
      </dgm:t>
    </dgm:pt>
    <dgm:pt modelId="{21D97A2B-E045-4D06-8B5D-20222F86C6B4}" type="parTrans" cxnId="{28B2E3AB-8724-4ED8-8C17-5CAD7B375EAA}">
      <dgm:prSet/>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FCF72C60-2CB3-4FFC-8F4D-DA89D28A8148}" type="sibTrans" cxnId="{28B2E3AB-8724-4ED8-8C17-5CAD7B375EAA}">
      <dgm:prSet/>
      <dgm:spPr/>
      <dgm:t>
        <a:bodyPr/>
        <a:lstStyle/>
        <a:p>
          <a:pP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B424EAED-0BDC-423A-8BAB-906314617038}">
      <dgm:prSet custT="1"/>
      <dgm:spPr>
        <a:noFill/>
        <a:ln w="12700">
          <a:solidFill>
            <a:schemeClr val="accent1"/>
          </a:solidFill>
        </a:ln>
      </dgm:spPr>
      <dgm:t>
        <a:bodyPr/>
        <a:lstStyle/>
        <a:p>
          <a:pPr>
            <a:lnSpc>
              <a:spcPct val="100000"/>
            </a:lnSpc>
            <a:spcBef>
              <a:spcPts val="0"/>
            </a:spcBef>
            <a:spcAft>
              <a:spcPts val="0"/>
            </a:spcAft>
          </a:pPr>
          <a:r>
            <a:rPr lang="ru-RU" sz="1200">
              <a:solidFill>
                <a:sysClr val="windowText" lastClr="000000"/>
              </a:solidFill>
              <a:latin typeface="Times New Roman" pitchFamily="18" charset="0"/>
              <a:cs typeface="Times New Roman" pitchFamily="18" charset="0"/>
            </a:rPr>
            <a:t>Авторское предложение</a:t>
          </a:r>
        </a:p>
      </dgm:t>
    </dgm:pt>
    <dgm:pt modelId="{12773BF9-DA6F-4E33-A920-62643E808A5C}" type="parTrans" cxnId="{32421CCB-53FF-411D-8045-565D59FA5957}">
      <dgm:prSet/>
      <dgm:spPr/>
      <dgm:t>
        <a:bodyPr/>
        <a:lstStyle/>
        <a:p>
          <a:pPr>
            <a:lnSpc>
              <a:spcPct val="100000"/>
            </a:lnSpc>
            <a:spcBef>
              <a:spcPts val="0"/>
            </a:spcBef>
            <a:spcAft>
              <a:spcPts val="0"/>
            </a:spcAft>
          </a:pPr>
          <a:endParaRPr lang="ru-RU">
            <a:solidFill>
              <a:sysClr val="windowText" lastClr="000000"/>
            </a:solidFill>
          </a:endParaRPr>
        </a:p>
      </dgm:t>
    </dgm:pt>
    <dgm:pt modelId="{64E53314-849D-4BEB-8284-E8A6E9F58373}" type="sibTrans" cxnId="{32421CCB-53FF-411D-8045-565D59FA5957}">
      <dgm:prSet/>
      <dgm:spPr/>
      <dgm:t>
        <a:bodyPr/>
        <a:lstStyle/>
        <a:p>
          <a:pPr>
            <a:lnSpc>
              <a:spcPct val="100000"/>
            </a:lnSpc>
            <a:spcBef>
              <a:spcPts val="0"/>
            </a:spcBef>
            <a:spcAft>
              <a:spcPts val="0"/>
            </a:spcAft>
          </a:pPr>
          <a:endParaRPr lang="ru-RU">
            <a:solidFill>
              <a:sysClr val="windowText" lastClr="000000"/>
            </a:solidFill>
          </a:endParaRPr>
        </a:p>
      </dgm:t>
    </dgm:pt>
    <dgm:pt modelId="{BB3FA7E1-C025-46FC-AEB7-3EACBE10A728}" type="pres">
      <dgm:prSet presAssocID="{3FF93E6D-1AF7-4A56-8F97-D5ECDF23F5E1}" presName="linearFlow" presStyleCnt="0">
        <dgm:presLayoutVars>
          <dgm:resizeHandles val="exact"/>
        </dgm:presLayoutVars>
      </dgm:prSet>
      <dgm:spPr/>
    </dgm:pt>
    <dgm:pt modelId="{45004F69-E238-48CE-8591-9C26FA60CEED}" type="pres">
      <dgm:prSet presAssocID="{B424EAED-0BDC-423A-8BAB-906314617038}" presName="node" presStyleLbl="node1" presStyleIdx="0" presStyleCnt="5" custScaleX="91033">
        <dgm:presLayoutVars>
          <dgm:bulletEnabled val="1"/>
        </dgm:presLayoutVars>
      </dgm:prSet>
      <dgm:spPr/>
      <dgm:t>
        <a:bodyPr/>
        <a:lstStyle/>
        <a:p>
          <a:endParaRPr lang="ru-RU"/>
        </a:p>
      </dgm:t>
    </dgm:pt>
    <dgm:pt modelId="{683495EB-6C27-4CB6-B1EC-3F28C369F433}" type="pres">
      <dgm:prSet presAssocID="{64E53314-849D-4BEB-8284-E8A6E9F58373}" presName="sibTrans" presStyleLbl="sibTrans2D1" presStyleIdx="0" presStyleCnt="4"/>
      <dgm:spPr/>
      <dgm:t>
        <a:bodyPr/>
        <a:lstStyle/>
        <a:p>
          <a:endParaRPr lang="ru-RU"/>
        </a:p>
      </dgm:t>
    </dgm:pt>
    <dgm:pt modelId="{E3E0C6FB-5366-4DBD-A813-549F5C0D6846}" type="pres">
      <dgm:prSet presAssocID="{64E53314-849D-4BEB-8284-E8A6E9F58373}" presName="connectorText" presStyleLbl="sibTrans2D1" presStyleIdx="0" presStyleCnt="4"/>
      <dgm:spPr/>
      <dgm:t>
        <a:bodyPr/>
        <a:lstStyle/>
        <a:p>
          <a:endParaRPr lang="ru-RU"/>
        </a:p>
      </dgm:t>
    </dgm:pt>
    <dgm:pt modelId="{2DDEBD3C-F6D7-4A16-96D0-1EE72C0247A1}" type="pres">
      <dgm:prSet presAssocID="{1EA0B94C-04B6-4E1F-8DA1-02921AEA1642}" presName="node" presStyleLbl="node1" presStyleIdx="1" presStyleCnt="5" custScaleX="98635">
        <dgm:presLayoutVars>
          <dgm:bulletEnabled val="1"/>
        </dgm:presLayoutVars>
      </dgm:prSet>
      <dgm:spPr/>
      <dgm:t>
        <a:bodyPr/>
        <a:lstStyle/>
        <a:p>
          <a:endParaRPr lang="ru-RU"/>
        </a:p>
      </dgm:t>
    </dgm:pt>
    <dgm:pt modelId="{7C200B20-8B25-435C-9F4F-EC2911676F70}" type="pres">
      <dgm:prSet presAssocID="{0A64F218-BD78-4EB8-AF5D-F8FEDCEB3D60}" presName="sibTrans" presStyleLbl="sibTrans2D1" presStyleIdx="1" presStyleCnt="4"/>
      <dgm:spPr/>
      <dgm:t>
        <a:bodyPr/>
        <a:lstStyle/>
        <a:p>
          <a:endParaRPr lang="ru-RU"/>
        </a:p>
      </dgm:t>
    </dgm:pt>
    <dgm:pt modelId="{7AE0BE70-7FA7-4A88-A6D9-18DAE994C756}" type="pres">
      <dgm:prSet presAssocID="{0A64F218-BD78-4EB8-AF5D-F8FEDCEB3D60}" presName="connectorText" presStyleLbl="sibTrans2D1" presStyleIdx="1" presStyleCnt="4"/>
      <dgm:spPr/>
      <dgm:t>
        <a:bodyPr/>
        <a:lstStyle/>
        <a:p>
          <a:endParaRPr lang="ru-RU"/>
        </a:p>
      </dgm:t>
    </dgm:pt>
    <dgm:pt modelId="{DEE3116F-96B3-4C09-B3F4-AE9CADA4FF06}" type="pres">
      <dgm:prSet presAssocID="{37BCC15E-CEF8-49FF-A435-84185493DE31}" presName="node" presStyleLbl="node1" presStyleIdx="2" presStyleCnt="5" custScaleX="97329">
        <dgm:presLayoutVars>
          <dgm:bulletEnabled val="1"/>
        </dgm:presLayoutVars>
      </dgm:prSet>
      <dgm:spPr/>
      <dgm:t>
        <a:bodyPr/>
        <a:lstStyle/>
        <a:p>
          <a:endParaRPr lang="ru-RU"/>
        </a:p>
      </dgm:t>
    </dgm:pt>
    <dgm:pt modelId="{35715277-A29F-44E7-A641-263D1CBCF834}" type="pres">
      <dgm:prSet presAssocID="{BBE68CC1-B429-42D1-9CAB-38EA2C7A6228}" presName="sibTrans" presStyleLbl="sibTrans2D1" presStyleIdx="2" presStyleCnt="4"/>
      <dgm:spPr/>
      <dgm:t>
        <a:bodyPr/>
        <a:lstStyle/>
        <a:p>
          <a:endParaRPr lang="ru-RU"/>
        </a:p>
      </dgm:t>
    </dgm:pt>
    <dgm:pt modelId="{D3D0FC05-6BFB-4719-B207-FA21DC7201E8}" type="pres">
      <dgm:prSet presAssocID="{BBE68CC1-B429-42D1-9CAB-38EA2C7A6228}" presName="connectorText" presStyleLbl="sibTrans2D1" presStyleIdx="2" presStyleCnt="4"/>
      <dgm:spPr/>
      <dgm:t>
        <a:bodyPr/>
        <a:lstStyle/>
        <a:p>
          <a:endParaRPr lang="ru-RU"/>
        </a:p>
      </dgm:t>
    </dgm:pt>
    <dgm:pt modelId="{9B77F36F-38D1-49C7-AEAB-93EED1577C7C}" type="pres">
      <dgm:prSet presAssocID="{CC906DC5-7AAD-414E-B9A4-3E6BF0C2D0BF}" presName="node" presStyleLbl="node1" presStyleIdx="3" presStyleCnt="5">
        <dgm:presLayoutVars>
          <dgm:bulletEnabled val="1"/>
        </dgm:presLayoutVars>
      </dgm:prSet>
      <dgm:spPr/>
      <dgm:t>
        <a:bodyPr/>
        <a:lstStyle/>
        <a:p>
          <a:endParaRPr lang="ru-RU"/>
        </a:p>
      </dgm:t>
    </dgm:pt>
    <dgm:pt modelId="{FBFF3B5F-C779-497F-A2DF-A2929F295DC3}" type="pres">
      <dgm:prSet presAssocID="{2E3AB6E4-F5C1-475F-BFD3-65A17C77BCDD}" presName="sibTrans" presStyleLbl="sibTrans2D1" presStyleIdx="3" presStyleCnt="4"/>
      <dgm:spPr/>
      <dgm:t>
        <a:bodyPr/>
        <a:lstStyle/>
        <a:p>
          <a:endParaRPr lang="ru-RU"/>
        </a:p>
      </dgm:t>
    </dgm:pt>
    <dgm:pt modelId="{A7618186-F91B-4C3B-862C-8EBDDCF4FAEF}" type="pres">
      <dgm:prSet presAssocID="{2E3AB6E4-F5C1-475F-BFD3-65A17C77BCDD}" presName="connectorText" presStyleLbl="sibTrans2D1" presStyleIdx="3" presStyleCnt="4"/>
      <dgm:spPr/>
      <dgm:t>
        <a:bodyPr/>
        <a:lstStyle/>
        <a:p>
          <a:endParaRPr lang="ru-RU"/>
        </a:p>
      </dgm:t>
    </dgm:pt>
    <dgm:pt modelId="{1C9AD047-44A8-4433-9E8F-39609B6AADDB}" type="pres">
      <dgm:prSet presAssocID="{A51F1CC1-47C0-4848-978A-B692E2A1EE7D}" presName="node" presStyleLbl="node1" presStyleIdx="4" presStyleCnt="5" custScaleX="96022">
        <dgm:presLayoutVars>
          <dgm:bulletEnabled val="1"/>
        </dgm:presLayoutVars>
      </dgm:prSet>
      <dgm:spPr/>
      <dgm:t>
        <a:bodyPr/>
        <a:lstStyle/>
        <a:p>
          <a:endParaRPr lang="ru-RU"/>
        </a:p>
      </dgm:t>
    </dgm:pt>
  </dgm:ptLst>
  <dgm:cxnLst>
    <dgm:cxn modelId="{0FA202A6-5FB0-4A1B-B667-1675536DE5E2}" type="presOf" srcId="{37BCC15E-CEF8-49FF-A435-84185493DE31}" destId="{DEE3116F-96B3-4C09-B3F4-AE9CADA4FF06}" srcOrd="0" destOrd="0" presId="urn:microsoft.com/office/officeart/2005/8/layout/process2"/>
    <dgm:cxn modelId="{0A9D8A4B-1B4C-4BE9-8956-3609B605ACBD}" type="presOf" srcId="{CC906DC5-7AAD-414E-B9A4-3E6BF0C2D0BF}" destId="{9B77F36F-38D1-49C7-AEAB-93EED1577C7C}" srcOrd="0" destOrd="0" presId="urn:microsoft.com/office/officeart/2005/8/layout/process2"/>
    <dgm:cxn modelId="{B115BED7-0A30-4BD4-83DC-AD8DF207F0A6}" type="presOf" srcId="{A51F1CC1-47C0-4848-978A-B692E2A1EE7D}" destId="{1C9AD047-44A8-4433-9E8F-39609B6AADDB}" srcOrd="0" destOrd="0" presId="urn:microsoft.com/office/officeart/2005/8/layout/process2"/>
    <dgm:cxn modelId="{32421CCB-53FF-411D-8045-565D59FA5957}" srcId="{3FF93E6D-1AF7-4A56-8F97-D5ECDF23F5E1}" destId="{B424EAED-0BDC-423A-8BAB-906314617038}" srcOrd="0" destOrd="0" parTransId="{12773BF9-DA6F-4E33-A920-62643E808A5C}" sibTransId="{64E53314-849D-4BEB-8284-E8A6E9F58373}"/>
    <dgm:cxn modelId="{3CC19C76-CA1B-4C96-BD0E-917F26D2DA4F}" type="presOf" srcId="{3FF93E6D-1AF7-4A56-8F97-D5ECDF23F5E1}" destId="{BB3FA7E1-C025-46FC-AEB7-3EACBE10A728}" srcOrd="0" destOrd="0" presId="urn:microsoft.com/office/officeart/2005/8/layout/process2"/>
    <dgm:cxn modelId="{5B1AEA9F-0FF1-4362-80D2-88A296164361}" srcId="{3FF93E6D-1AF7-4A56-8F97-D5ECDF23F5E1}" destId="{37BCC15E-CEF8-49FF-A435-84185493DE31}" srcOrd="2" destOrd="0" parTransId="{9983EA14-699E-4E69-8307-BDFA545DC14D}" sibTransId="{BBE68CC1-B429-42D1-9CAB-38EA2C7A6228}"/>
    <dgm:cxn modelId="{909D3E10-559D-4D03-9254-966B47D9F276}" type="presOf" srcId="{64E53314-849D-4BEB-8284-E8A6E9F58373}" destId="{683495EB-6C27-4CB6-B1EC-3F28C369F433}" srcOrd="0" destOrd="0" presId="urn:microsoft.com/office/officeart/2005/8/layout/process2"/>
    <dgm:cxn modelId="{CC3DA35E-7740-4DDB-B9AC-586F65BA5E15}" type="presOf" srcId="{1EA0B94C-04B6-4E1F-8DA1-02921AEA1642}" destId="{2DDEBD3C-F6D7-4A16-96D0-1EE72C0247A1}" srcOrd="0" destOrd="0" presId="urn:microsoft.com/office/officeart/2005/8/layout/process2"/>
    <dgm:cxn modelId="{389E6C0B-2121-4A59-A8BC-52707431F076}" type="presOf" srcId="{2E3AB6E4-F5C1-475F-BFD3-65A17C77BCDD}" destId="{A7618186-F91B-4C3B-862C-8EBDDCF4FAEF}" srcOrd="1" destOrd="0" presId="urn:microsoft.com/office/officeart/2005/8/layout/process2"/>
    <dgm:cxn modelId="{28B2E3AB-8724-4ED8-8C17-5CAD7B375EAA}" srcId="{3FF93E6D-1AF7-4A56-8F97-D5ECDF23F5E1}" destId="{A51F1CC1-47C0-4848-978A-B692E2A1EE7D}" srcOrd="4" destOrd="0" parTransId="{21D97A2B-E045-4D06-8B5D-20222F86C6B4}" sibTransId="{FCF72C60-2CB3-4FFC-8F4D-DA89D28A8148}"/>
    <dgm:cxn modelId="{D9E78A7C-9465-4821-A6E0-F0C8B29E4DCC}" type="presOf" srcId="{64E53314-849D-4BEB-8284-E8A6E9F58373}" destId="{E3E0C6FB-5366-4DBD-A813-549F5C0D6846}" srcOrd="1" destOrd="0" presId="urn:microsoft.com/office/officeart/2005/8/layout/process2"/>
    <dgm:cxn modelId="{FDDD26A9-1E5B-4DCA-BDC1-D1365229364C}" type="presOf" srcId="{B424EAED-0BDC-423A-8BAB-906314617038}" destId="{45004F69-E238-48CE-8591-9C26FA60CEED}" srcOrd="0" destOrd="0" presId="urn:microsoft.com/office/officeart/2005/8/layout/process2"/>
    <dgm:cxn modelId="{E21E8483-0DCE-44A9-A768-E47E1C9D906A}" srcId="{3FF93E6D-1AF7-4A56-8F97-D5ECDF23F5E1}" destId="{1EA0B94C-04B6-4E1F-8DA1-02921AEA1642}" srcOrd="1" destOrd="0" parTransId="{C47690F7-22C2-4DE2-AD0D-858AA2A142A0}" sibTransId="{0A64F218-BD78-4EB8-AF5D-F8FEDCEB3D60}"/>
    <dgm:cxn modelId="{E629238D-04B2-4866-9F2B-963DAE303EFB}" type="presOf" srcId="{0A64F218-BD78-4EB8-AF5D-F8FEDCEB3D60}" destId="{7AE0BE70-7FA7-4A88-A6D9-18DAE994C756}" srcOrd="1" destOrd="0" presId="urn:microsoft.com/office/officeart/2005/8/layout/process2"/>
    <dgm:cxn modelId="{C5AB53E4-6E3B-40B7-9D0B-DAC8F216A558}" type="presOf" srcId="{BBE68CC1-B429-42D1-9CAB-38EA2C7A6228}" destId="{D3D0FC05-6BFB-4719-B207-FA21DC7201E8}" srcOrd="1" destOrd="0" presId="urn:microsoft.com/office/officeart/2005/8/layout/process2"/>
    <dgm:cxn modelId="{C068B5B4-EE27-4BC4-9CC4-2D256EB5F93E}" type="presOf" srcId="{2E3AB6E4-F5C1-475F-BFD3-65A17C77BCDD}" destId="{FBFF3B5F-C779-497F-A2DF-A2929F295DC3}" srcOrd="0" destOrd="0" presId="urn:microsoft.com/office/officeart/2005/8/layout/process2"/>
    <dgm:cxn modelId="{420B0F49-8A9C-4ADE-AD0D-B3BC2BF23311}" type="presOf" srcId="{BBE68CC1-B429-42D1-9CAB-38EA2C7A6228}" destId="{35715277-A29F-44E7-A641-263D1CBCF834}" srcOrd="0" destOrd="0" presId="urn:microsoft.com/office/officeart/2005/8/layout/process2"/>
    <dgm:cxn modelId="{2CCC376E-785B-4BB1-92DC-05126207D7A0}" srcId="{3FF93E6D-1AF7-4A56-8F97-D5ECDF23F5E1}" destId="{CC906DC5-7AAD-414E-B9A4-3E6BF0C2D0BF}" srcOrd="3" destOrd="0" parTransId="{1C4648B1-5877-4765-9E39-BB7611896906}" sibTransId="{2E3AB6E4-F5C1-475F-BFD3-65A17C77BCDD}"/>
    <dgm:cxn modelId="{5CC20159-307F-4832-9A37-0EBD37C32F99}" type="presOf" srcId="{0A64F218-BD78-4EB8-AF5D-F8FEDCEB3D60}" destId="{7C200B20-8B25-435C-9F4F-EC2911676F70}" srcOrd="0" destOrd="0" presId="urn:microsoft.com/office/officeart/2005/8/layout/process2"/>
    <dgm:cxn modelId="{F919DFEE-5808-4F71-BBA0-C33B50AEAD89}" type="presParOf" srcId="{BB3FA7E1-C025-46FC-AEB7-3EACBE10A728}" destId="{45004F69-E238-48CE-8591-9C26FA60CEED}" srcOrd="0" destOrd="0" presId="urn:microsoft.com/office/officeart/2005/8/layout/process2"/>
    <dgm:cxn modelId="{B883B42C-8FBF-4CF9-B3BA-388138E79AA3}" type="presParOf" srcId="{BB3FA7E1-C025-46FC-AEB7-3EACBE10A728}" destId="{683495EB-6C27-4CB6-B1EC-3F28C369F433}" srcOrd="1" destOrd="0" presId="urn:microsoft.com/office/officeart/2005/8/layout/process2"/>
    <dgm:cxn modelId="{977AA4BA-E26B-49C2-BD54-09967414969C}" type="presParOf" srcId="{683495EB-6C27-4CB6-B1EC-3F28C369F433}" destId="{E3E0C6FB-5366-4DBD-A813-549F5C0D6846}" srcOrd="0" destOrd="0" presId="urn:microsoft.com/office/officeart/2005/8/layout/process2"/>
    <dgm:cxn modelId="{B8237567-4240-48D2-85AA-C5E8D5186907}" type="presParOf" srcId="{BB3FA7E1-C025-46FC-AEB7-3EACBE10A728}" destId="{2DDEBD3C-F6D7-4A16-96D0-1EE72C0247A1}" srcOrd="2" destOrd="0" presId="urn:microsoft.com/office/officeart/2005/8/layout/process2"/>
    <dgm:cxn modelId="{7D538B3F-54EE-4D4B-9F2A-169B6E84A21D}" type="presParOf" srcId="{BB3FA7E1-C025-46FC-AEB7-3EACBE10A728}" destId="{7C200B20-8B25-435C-9F4F-EC2911676F70}" srcOrd="3" destOrd="0" presId="urn:microsoft.com/office/officeart/2005/8/layout/process2"/>
    <dgm:cxn modelId="{F5964647-92D4-4177-8C63-B52A67716D1D}" type="presParOf" srcId="{7C200B20-8B25-435C-9F4F-EC2911676F70}" destId="{7AE0BE70-7FA7-4A88-A6D9-18DAE994C756}" srcOrd="0" destOrd="0" presId="urn:microsoft.com/office/officeart/2005/8/layout/process2"/>
    <dgm:cxn modelId="{DBB8C089-816F-4147-AD7A-91C605C2BA59}" type="presParOf" srcId="{BB3FA7E1-C025-46FC-AEB7-3EACBE10A728}" destId="{DEE3116F-96B3-4C09-B3F4-AE9CADA4FF06}" srcOrd="4" destOrd="0" presId="urn:microsoft.com/office/officeart/2005/8/layout/process2"/>
    <dgm:cxn modelId="{D7B11A7E-8788-42ED-8BDA-24224DBD7F74}" type="presParOf" srcId="{BB3FA7E1-C025-46FC-AEB7-3EACBE10A728}" destId="{35715277-A29F-44E7-A641-263D1CBCF834}" srcOrd="5" destOrd="0" presId="urn:microsoft.com/office/officeart/2005/8/layout/process2"/>
    <dgm:cxn modelId="{C200DEAA-F454-4EC7-85EF-3C88983C3276}" type="presParOf" srcId="{35715277-A29F-44E7-A641-263D1CBCF834}" destId="{D3D0FC05-6BFB-4719-B207-FA21DC7201E8}" srcOrd="0" destOrd="0" presId="urn:microsoft.com/office/officeart/2005/8/layout/process2"/>
    <dgm:cxn modelId="{92DEE28F-193E-4D5B-BEA1-5F105D49DCF8}" type="presParOf" srcId="{BB3FA7E1-C025-46FC-AEB7-3EACBE10A728}" destId="{9B77F36F-38D1-49C7-AEAB-93EED1577C7C}" srcOrd="6" destOrd="0" presId="urn:microsoft.com/office/officeart/2005/8/layout/process2"/>
    <dgm:cxn modelId="{81E79B06-6792-420B-882C-EB0918BB00C0}" type="presParOf" srcId="{BB3FA7E1-C025-46FC-AEB7-3EACBE10A728}" destId="{FBFF3B5F-C779-497F-A2DF-A2929F295DC3}" srcOrd="7" destOrd="0" presId="urn:microsoft.com/office/officeart/2005/8/layout/process2"/>
    <dgm:cxn modelId="{4F9194A9-16F2-456B-BBB6-7240EA827300}" type="presParOf" srcId="{FBFF3B5F-C779-497F-A2DF-A2929F295DC3}" destId="{A7618186-F91B-4C3B-862C-8EBDDCF4FAEF}" srcOrd="0" destOrd="0" presId="urn:microsoft.com/office/officeart/2005/8/layout/process2"/>
    <dgm:cxn modelId="{8BD9EA83-4496-4C81-BB2D-49CC3CC54710}" type="presParOf" srcId="{BB3FA7E1-C025-46FC-AEB7-3EACBE10A728}" destId="{1C9AD047-44A8-4433-9E8F-39609B6AADDB}" srcOrd="8" destOrd="0" presId="urn:microsoft.com/office/officeart/2005/8/layout/process2"/>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AA57D39A-6482-4DC0-9BC8-E591C234F2CF}" type="doc">
      <dgm:prSet loTypeId="urn:microsoft.com/office/officeart/2005/8/layout/orgChart1" loCatId="hierarchy" qsTypeId="urn:microsoft.com/office/officeart/2005/8/quickstyle/simple3" qsCatId="simple" csTypeId="urn:microsoft.com/office/officeart/2005/8/colors/colorful1" csCatId="colorful" phldr="1"/>
      <dgm:spPr/>
      <dgm:t>
        <a:bodyPr/>
        <a:lstStyle/>
        <a:p>
          <a:endParaRPr lang="ru-RU"/>
        </a:p>
      </dgm:t>
    </dgm:pt>
    <dgm:pt modelId="{3E1434D7-E38E-4896-A955-1DF98EB0A867}">
      <dgm:prSet phldrT="[Текст]" custT="1"/>
      <dgm:spPr/>
      <dgm:t>
        <a:bodyPr/>
        <a:lstStyle/>
        <a:p>
          <a:pPr algn="ctr"/>
          <a:r>
            <a:rPr lang="ru-RU" sz="1200">
              <a:latin typeface="Times New Roman" pitchFamily="18" charset="0"/>
              <a:cs typeface="Times New Roman" pitchFamily="18" charset="0"/>
            </a:rPr>
            <a:t>Базовые показатели</a:t>
          </a:r>
          <a:r>
            <a:rPr lang="ru-RU" sz="1200" b="0">
              <a:latin typeface="Times New Roman" pitchFamily="18" charset="0"/>
              <a:cs typeface="Times New Roman" pitchFamily="18" charset="0"/>
            </a:rPr>
            <a:t> аудита эффективности</a:t>
          </a:r>
          <a:endParaRPr lang="ru-RU" sz="1200"/>
        </a:p>
      </dgm:t>
    </dgm:pt>
    <dgm:pt modelId="{211BC877-A0C6-4EAC-AF97-004E59631A90}" type="parTrans" cxnId="{6C6F8B2F-A30C-493B-ABA2-BC7D6E429CDA}">
      <dgm:prSet/>
      <dgm:spPr/>
      <dgm:t>
        <a:bodyPr/>
        <a:lstStyle/>
        <a:p>
          <a:pPr algn="ctr"/>
          <a:endParaRPr lang="ru-RU" sz="1200"/>
        </a:p>
      </dgm:t>
    </dgm:pt>
    <dgm:pt modelId="{BB356DF9-7F0C-437E-BE76-5E2E7D699C59}" type="sibTrans" cxnId="{6C6F8B2F-A30C-493B-ABA2-BC7D6E429CDA}">
      <dgm:prSet/>
      <dgm:spPr/>
      <dgm:t>
        <a:bodyPr/>
        <a:lstStyle/>
        <a:p>
          <a:pPr algn="ctr"/>
          <a:endParaRPr lang="ru-RU" sz="1200"/>
        </a:p>
      </dgm:t>
    </dgm:pt>
    <dgm:pt modelId="{5F0A0048-16D3-4BB7-A7CC-812C27C56FFA}">
      <dgm:prSet custT="1"/>
      <dgm:spPr/>
      <dgm:t>
        <a:bodyPr/>
        <a:lstStyle/>
        <a:p>
          <a:pPr algn="ctr"/>
          <a:r>
            <a:rPr lang="ru-RU" sz="1200">
              <a:latin typeface="Times New Roman" panose="02020603050405020304" pitchFamily="18" charset="0"/>
              <a:ea typeface="+mn-ea"/>
              <a:cs typeface="Times New Roman" panose="02020603050405020304" pitchFamily="18" charset="0"/>
            </a:rPr>
            <a:t>Эффективность</a:t>
          </a:r>
          <a:endParaRPr lang="ru-RU" sz="1200"/>
        </a:p>
      </dgm:t>
    </dgm:pt>
    <dgm:pt modelId="{9F88DE91-B7F8-4F68-83E4-766E83B365E4}" type="parTrans" cxnId="{CB0659BA-32BF-4633-A816-316D8BC6DDE5}">
      <dgm:prSet/>
      <dgm:spPr/>
      <dgm:t>
        <a:bodyPr/>
        <a:lstStyle/>
        <a:p>
          <a:pPr algn="ctr"/>
          <a:endParaRPr lang="ru-RU" sz="1200"/>
        </a:p>
      </dgm:t>
    </dgm:pt>
    <dgm:pt modelId="{3CB7ADAB-5575-41C9-A1F8-E039CC84A4E9}" type="sibTrans" cxnId="{CB0659BA-32BF-4633-A816-316D8BC6DDE5}">
      <dgm:prSet/>
      <dgm:spPr/>
      <dgm:t>
        <a:bodyPr/>
        <a:lstStyle/>
        <a:p>
          <a:pPr algn="ctr"/>
          <a:endParaRPr lang="ru-RU" sz="1200"/>
        </a:p>
      </dgm:t>
    </dgm:pt>
    <dgm:pt modelId="{C5019636-10A2-4013-8524-BAD264802D1B}">
      <dgm:prSet custT="1"/>
      <dgm:spPr/>
      <dgm:t>
        <a:bodyPr/>
        <a:lstStyle/>
        <a:p>
          <a:pPr algn="ctr"/>
          <a:r>
            <a:rPr lang="ru-RU" sz="1200">
              <a:latin typeface="Times New Roman" panose="02020603050405020304" pitchFamily="18" charset="0"/>
              <a:ea typeface="+mn-ea"/>
              <a:cs typeface="Times New Roman" panose="02020603050405020304" pitchFamily="18" charset="0"/>
            </a:rPr>
            <a:t>Экономичность</a:t>
          </a:r>
          <a:endParaRPr lang="ru-RU" sz="1200">
            <a:latin typeface="Times New Roman" panose="02020603050405020304" pitchFamily="18" charset="0"/>
            <a:cs typeface="Times New Roman" panose="02020603050405020304" pitchFamily="18" charset="0"/>
          </a:endParaRPr>
        </a:p>
      </dgm:t>
    </dgm:pt>
    <dgm:pt modelId="{8CD796EF-B1B7-4ECD-8D59-7A51E35F2C93}" type="parTrans" cxnId="{1A4360F3-EF65-45AE-9192-884A60D73393}">
      <dgm:prSet/>
      <dgm:spPr/>
      <dgm:t>
        <a:bodyPr/>
        <a:lstStyle/>
        <a:p>
          <a:pPr algn="ctr"/>
          <a:endParaRPr lang="ru-RU" sz="1200"/>
        </a:p>
      </dgm:t>
    </dgm:pt>
    <dgm:pt modelId="{791FF7F8-1146-4D0B-B764-FB4245C10E6B}" type="sibTrans" cxnId="{1A4360F3-EF65-45AE-9192-884A60D73393}">
      <dgm:prSet/>
      <dgm:spPr/>
      <dgm:t>
        <a:bodyPr/>
        <a:lstStyle/>
        <a:p>
          <a:pPr algn="ctr"/>
          <a:endParaRPr lang="ru-RU" sz="1200"/>
        </a:p>
      </dgm:t>
    </dgm:pt>
    <dgm:pt modelId="{80478BD6-66B9-4300-86F7-F21AF2450C61}">
      <dgm:prSet custT="1"/>
      <dgm:spPr/>
      <dgm:t>
        <a:bodyPr/>
        <a:lstStyle/>
        <a:p>
          <a:pPr algn="ctr"/>
          <a:r>
            <a:rPr lang="ru-RU" sz="1200">
              <a:latin typeface="Times New Roman" panose="02020603050405020304" pitchFamily="18" charset="0"/>
              <a:ea typeface="+mn-ea"/>
              <a:cs typeface="Times New Roman" panose="02020603050405020304" pitchFamily="18" charset="0"/>
            </a:rPr>
            <a:t>Результативность</a:t>
          </a:r>
          <a:endParaRPr lang="ru-RU" sz="1200"/>
        </a:p>
      </dgm:t>
    </dgm:pt>
    <dgm:pt modelId="{9176FC5D-E3A2-4709-A08A-62DC225257A0}" type="parTrans" cxnId="{2B02EE3E-8146-4812-949B-F9D801F7439E}">
      <dgm:prSet/>
      <dgm:spPr/>
      <dgm:t>
        <a:bodyPr/>
        <a:lstStyle/>
        <a:p>
          <a:pPr algn="ctr"/>
          <a:endParaRPr lang="ru-RU" sz="1200"/>
        </a:p>
      </dgm:t>
    </dgm:pt>
    <dgm:pt modelId="{5B7BCC1A-BC44-4E87-82FA-91FFB0588D7D}" type="sibTrans" cxnId="{2B02EE3E-8146-4812-949B-F9D801F7439E}">
      <dgm:prSet/>
      <dgm:spPr/>
      <dgm:t>
        <a:bodyPr/>
        <a:lstStyle/>
        <a:p>
          <a:pPr algn="ctr"/>
          <a:endParaRPr lang="ru-RU" sz="1200"/>
        </a:p>
      </dgm:t>
    </dgm:pt>
    <dgm:pt modelId="{EBFCF793-DD6B-4D3E-95AE-83FEDDDFE6D2}" type="pres">
      <dgm:prSet presAssocID="{AA57D39A-6482-4DC0-9BC8-E591C234F2CF}" presName="hierChild1" presStyleCnt="0">
        <dgm:presLayoutVars>
          <dgm:orgChart val="1"/>
          <dgm:chPref val="1"/>
          <dgm:dir/>
          <dgm:animOne val="branch"/>
          <dgm:animLvl val="lvl"/>
          <dgm:resizeHandles/>
        </dgm:presLayoutVars>
      </dgm:prSet>
      <dgm:spPr/>
      <dgm:t>
        <a:bodyPr/>
        <a:lstStyle/>
        <a:p>
          <a:endParaRPr lang="ru-RU"/>
        </a:p>
      </dgm:t>
    </dgm:pt>
    <dgm:pt modelId="{38B596CA-9175-4512-9CE2-A48E256D7126}" type="pres">
      <dgm:prSet presAssocID="{3E1434D7-E38E-4896-A955-1DF98EB0A867}" presName="hierRoot1" presStyleCnt="0">
        <dgm:presLayoutVars>
          <dgm:hierBranch val="init"/>
        </dgm:presLayoutVars>
      </dgm:prSet>
      <dgm:spPr/>
    </dgm:pt>
    <dgm:pt modelId="{1C25068A-A034-4C0C-A877-2E62548D7742}" type="pres">
      <dgm:prSet presAssocID="{3E1434D7-E38E-4896-A955-1DF98EB0A867}" presName="rootComposite1" presStyleCnt="0"/>
      <dgm:spPr/>
    </dgm:pt>
    <dgm:pt modelId="{FF5E79FC-D1CB-40C0-B703-0511E3171AFC}" type="pres">
      <dgm:prSet presAssocID="{3E1434D7-E38E-4896-A955-1DF98EB0A867}" presName="rootText1" presStyleLbl="node0" presStyleIdx="0" presStyleCnt="1" custScaleX="445028">
        <dgm:presLayoutVars>
          <dgm:chPref val="3"/>
        </dgm:presLayoutVars>
      </dgm:prSet>
      <dgm:spPr/>
      <dgm:t>
        <a:bodyPr/>
        <a:lstStyle/>
        <a:p>
          <a:endParaRPr lang="ru-RU"/>
        </a:p>
      </dgm:t>
    </dgm:pt>
    <dgm:pt modelId="{582CEC4E-2B6A-4FB0-BD7A-023CF3961171}" type="pres">
      <dgm:prSet presAssocID="{3E1434D7-E38E-4896-A955-1DF98EB0A867}" presName="rootConnector1" presStyleLbl="node1" presStyleIdx="0" presStyleCnt="0"/>
      <dgm:spPr/>
      <dgm:t>
        <a:bodyPr/>
        <a:lstStyle/>
        <a:p>
          <a:endParaRPr lang="ru-RU"/>
        </a:p>
      </dgm:t>
    </dgm:pt>
    <dgm:pt modelId="{A79754B9-D20F-4D3F-B87E-CDB6B938D096}" type="pres">
      <dgm:prSet presAssocID="{3E1434D7-E38E-4896-A955-1DF98EB0A867}" presName="hierChild2" presStyleCnt="0"/>
      <dgm:spPr/>
    </dgm:pt>
    <dgm:pt modelId="{8B65004F-8748-4FCF-B1BD-3F4B95B2CC85}" type="pres">
      <dgm:prSet presAssocID="{9F88DE91-B7F8-4F68-83E4-766E83B365E4}" presName="Name37" presStyleLbl="parChTrans1D2" presStyleIdx="0" presStyleCnt="3"/>
      <dgm:spPr/>
      <dgm:t>
        <a:bodyPr/>
        <a:lstStyle/>
        <a:p>
          <a:endParaRPr lang="ru-RU"/>
        </a:p>
      </dgm:t>
    </dgm:pt>
    <dgm:pt modelId="{25D7A406-9665-4F7B-9036-8F7713C74417}" type="pres">
      <dgm:prSet presAssocID="{5F0A0048-16D3-4BB7-A7CC-812C27C56FFA}" presName="hierRoot2" presStyleCnt="0">
        <dgm:presLayoutVars>
          <dgm:hierBranch val="init"/>
        </dgm:presLayoutVars>
      </dgm:prSet>
      <dgm:spPr/>
    </dgm:pt>
    <dgm:pt modelId="{72C89936-EF10-4731-B833-1DF39AD4DF85}" type="pres">
      <dgm:prSet presAssocID="{5F0A0048-16D3-4BB7-A7CC-812C27C56FFA}" presName="rootComposite" presStyleCnt="0"/>
      <dgm:spPr/>
    </dgm:pt>
    <dgm:pt modelId="{B53F0506-ED6F-404B-A055-53A3970C3C88}" type="pres">
      <dgm:prSet presAssocID="{5F0A0048-16D3-4BB7-A7CC-812C27C56FFA}" presName="rootText" presStyleLbl="node2" presStyleIdx="0" presStyleCnt="3" custScaleX="154539">
        <dgm:presLayoutVars>
          <dgm:chPref val="3"/>
        </dgm:presLayoutVars>
      </dgm:prSet>
      <dgm:spPr/>
      <dgm:t>
        <a:bodyPr/>
        <a:lstStyle/>
        <a:p>
          <a:endParaRPr lang="ru-RU"/>
        </a:p>
      </dgm:t>
    </dgm:pt>
    <dgm:pt modelId="{C97E11FE-E4AE-48D0-ABD4-B82250E02AAA}" type="pres">
      <dgm:prSet presAssocID="{5F0A0048-16D3-4BB7-A7CC-812C27C56FFA}" presName="rootConnector" presStyleLbl="node2" presStyleIdx="0" presStyleCnt="3"/>
      <dgm:spPr/>
      <dgm:t>
        <a:bodyPr/>
        <a:lstStyle/>
        <a:p>
          <a:endParaRPr lang="ru-RU"/>
        </a:p>
      </dgm:t>
    </dgm:pt>
    <dgm:pt modelId="{CE119636-5D9A-4517-87A5-9F9C18AC8281}" type="pres">
      <dgm:prSet presAssocID="{5F0A0048-16D3-4BB7-A7CC-812C27C56FFA}" presName="hierChild4" presStyleCnt="0"/>
      <dgm:spPr/>
    </dgm:pt>
    <dgm:pt modelId="{583FE5BA-FE45-4BDF-B0BA-42B99AE90F1B}" type="pres">
      <dgm:prSet presAssocID="{5F0A0048-16D3-4BB7-A7CC-812C27C56FFA}" presName="hierChild5" presStyleCnt="0"/>
      <dgm:spPr/>
    </dgm:pt>
    <dgm:pt modelId="{BD971469-81EC-4A51-B82F-5DE0B9C74C2D}" type="pres">
      <dgm:prSet presAssocID="{8CD796EF-B1B7-4ECD-8D59-7A51E35F2C93}" presName="Name37" presStyleLbl="parChTrans1D2" presStyleIdx="1" presStyleCnt="3"/>
      <dgm:spPr/>
      <dgm:t>
        <a:bodyPr/>
        <a:lstStyle/>
        <a:p>
          <a:endParaRPr lang="ru-RU"/>
        </a:p>
      </dgm:t>
    </dgm:pt>
    <dgm:pt modelId="{BDF81C0E-F717-4F0F-A321-D7924AE75FF3}" type="pres">
      <dgm:prSet presAssocID="{C5019636-10A2-4013-8524-BAD264802D1B}" presName="hierRoot2" presStyleCnt="0">
        <dgm:presLayoutVars>
          <dgm:hierBranch val="init"/>
        </dgm:presLayoutVars>
      </dgm:prSet>
      <dgm:spPr/>
    </dgm:pt>
    <dgm:pt modelId="{7E838FA9-704F-4A68-9C0E-D3761474512C}" type="pres">
      <dgm:prSet presAssocID="{C5019636-10A2-4013-8524-BAD264802D1B}" presName="rootComposite" presStyleCnt="0"/>
      <dgm:spPr/>
    </dgm:pt>
    <dgm:pt modelId="{9AF6E5CE-6658-4431-B36E-2534B7D39B64}" type="pres">
      <dgm:prSet presAssocID="{C5019636-10A2-4013-8524-BAD264802D1B}" presName="rootText" presStyleLbl="node2" presStyleIdx="1" presStyleCnt="3" custScaleX="134963">
        <dgm:presLayoutVars>
          <dgm:chPref val="3"/>
        </dgm:presLayoutVars>
      </dgm:prSet>
      <dgm:spPr/>
      <dgm:t>
        <a:bodyPr/>
        <a:lstStyle/>
        <a:p>
          <a:endParaRPr lang="ru-RU"/>
        </a:p>
      </dgm:t>
    </dgm:pt>
    <dgm:pt modelId="{4A234DAA-5D14-47AB-B895-3F1ED1BE4C89}" type="pres">
      <dgm:prSet presAssocID="{C5019636-10A2-4013-8524-BAD264802D1B}" presName="rootConnector" presStyleLbl="node2" presStyleIdx="1" presStyleCnt="3"/>
      <dgm:spPr/>
      <dgm:t>
        <a:bodyPr/>
        <a:lstStyle/>
        <a:p>
          <a:endParaRPr lang="ru-RU"/>
        </a:p>
      </dgm:t>
    </dgm:pt>
    <dgm:pt modelId="{FD17726F-76D8-4703-B362-A39449D407A4}" type="pres">
      <dgm:prSet presAssocID="{C5019636-10A2-4013-8524-BAD264802D1B}" presName="hierChild4" presStyleCnt="0"/>
      <dgm:spPr/>
    </dgm:pt>
    <dgm:pt modelId="{8BD5D6DB-F978-4FD8-9F17-0B441E8A19B5}" type="pres">
      <dgm:prSet presAssocID="{C5019636-10A2-4013-8524-BAD264802D1B}" presName="hierChild5" presStyleCnt="0"/>
      <dgm:spPr/>
    </dgm:pt>
    <dgm:pt modelId="{CA81205A-0B49-4FC5-B9F1-14E2E897F340}" type="pres">
      <dgm:prSet presAssocID="{9176FC5D-E3A2-4709-A08A-62DC225257A0}" presName="Name37" presStyleLbl="parChTrans1D2" presStyleIdx="2" presStyleCnt="3"/>
      <dgm:spPr/>
      <dgm:t>
        <a:bodyPr/>
        <a:lstStyle/>
        <a:p>
          <a:endParaRPr lang="ru-RU"/>
        </a:p>
      </dgm:t>
    </dgm:pt>
    <dgm:pt modelId="{8D3CFC4D-813D-40A6-9D50-D2D7F6D1B6CE}" type="pres">
      <dgm:prSet presAssocID="{80478BD6-66B9-4300-86F7-F21AF2450C61}" presName="hierRoot2" presStyleCnt="0">
        <dgm:presLayoutVars>
          <dgm:hierBranch val="init"/>
        </dgm:presLayoutVars>
      </dgm:prSet>
      <dgm:spPr/>
    </dgm:pt>
    <dgm:pt modelId="{158D8B56-F160-4599-9E66-35C2C7BF8FE1}" type="pres">
      <dgm:prSet presAssocID="{80478BD6-66B9-4300-86F7-F21AF2450C61}" presName="rootComposite" presStyleCnt="0"/>
      <dgm:spPr/>
    </dgm:pt>
    <dgm:pt modelId="{3E9D1E95-B6B7-4637-AAE6-6E39B4697A88}" type="pres">
      <dgm:prSet presAssocID="{80478BD6-66B9-4300-86F7-F21AF2450C61}" presName="rootText" presStyleLbl="node2" presStyleIdx="2" presStyleCnt="3" custScaleX="159995">
        <dgm:presLayoutVars>
          <dgm:chPref val="3"/>
        </dgm:presLayoutVars>
      </dgm:prSet>
      <dgm:spPr/>
      <dgm:t>
        <a:bodyPr/>
        <a:lstStyle/>
        <a:p>
          <a:endParaRPr lang="ru-RU"/>
        </a:p>
      </dgm:t>
    </dgm:pt>
    <dgm:pt modelId="{976D8E37-2106-4021-BE10-3211C14C5788}" type="pres">
      <dgm:prSet presAssocID="{80478BD6-66B9-4300-86F7-F21AF2450C61}" presName="rootConnector" presStyleLbl="node2" presStyleIdx="2" presStyleCnt="3"/>
      <dgm:spPr/>
      <dgm:t>
        <a:bodyPr/>
        <a:lstStyle/>
        <a:p>
          <a:endParaRPr lang="ru-RU"/>
        </a:p>
      </dgm:t>
    </dgm:pt>
    <dgm:pt modelId="{2079ADBC-B60C-400A-A029-685CB5C0ED53}" type="pres">
      <dgm:prSet presAssocID="{80478BD6-66B9-4300-86F7-F21AF2450C61}" presName="hierChild4" presStyleCnt="0"/>
      <dgm:spPr/>
    </dgm:pt>
    <dgm:pt modelId="{7303151D-FFAB-43AE-B1B0-F9B3C0B1C954}" type="pres">
      <dgm:prSet presAssocID="{80478BD6-66B9-4300-86F7-F21AF2450C61}" presName="hierChild5" presStyleCnt="0"/>
      <dgm:spPr/>
    </dgm:pt>
    <dgm:pt modelId="{E62BD015-7640-48A6-9F1A-15455F95E290}" type="pres">
      <dgm:prSet presAssocID="{3E1434D7-E38E-4896-A955-1DF98EB0A867}" presName="hierChild3" presStyleCnt="0"/>
      <dgm:spPr/>
    </dgm:pt>
  </dgm:ptLst>
  <dgm:cxnLst>
    <dgm:cxn modelId="{8EE348C9-7DC4-48A5-8553-14626813320A}" type="presOf" srcId="{9176FC5D-E3A2-4709-A08A-62DC225257A0}" destId="{CA81205A-0B49-4FC5-B9F1-14E2E897F340}" srcOrd="0" destOrd="0" presId="urn:microsoft.com/office/officeart/2005/8/layout/orgChart1"/>
    <dgm:cxn modelId="{2F4672C8-AFDA-4F85-827D-FAD80A1311FC}" type="presOf" srcId="{9F88DE91-B7F8-4F68-83E4-766E83B365E4}" destId="{8B65004F-8748-4FCF-B1BD-3F4B95B2CC85}" srcOrd="0" destOrd="0" presId="urn:microsoft.com/office/officeart/2005/8/layout/orgChart1"/>
    <dgm:cxn modelId="{395277CA-67E1-45ED-8D33-B870A6974810}" type="presOf" srcId="{3E1434D7-E38E-4896-A955-1DF98EB0A867}" destId="{582CEC4E-2B6A-4FB0-BD7A-023CF3961171}" srcOrd="1" destOrd="0" presId="urn:microsoft.com/office/officeart/2005/8/layout/orgChart1"/>
    <dgm:cxn modelId="{E75723F7-9CAF-4ACA-AE45-A45F27164EF2}" type="presOf" srcId="{3E1434D7-E38E-4896-A955-1DF98EB0A867}" destId="{FF5E79FC-D1CB-40C0-B703-0511E3171AFC}" srcOrd="0" destOrd="0" presId="urn:microsoft.com/office/officeart/2005/8/layout/orgChart1"/>
    <dgm:cxn modelId="{AD324AE8-8461-4494-A732-71C98768149C}" type="presOf" srcId="{5F0A0048-16D3-4BB7-A7CC-812C27C56FFA}" destId="{B53F0506-ED6F-404B-A055-53A3970C3C88}" srcOrd="0" destOrd="0" presId="urn:microsoft.com/office/officeart/2005/8/layout/orgChart1"/>
    <dgm:cxn modelId="{2B02EE3E-8146-4812-949B-F9D801F7439E}" srcId="{3E1434D7-E38E-4896-A955-1DF98EB0A867}" destId="{80478BD6-66B9-4300-86F7-F21AF2450C61}" srcOrd="2" destOrd="0" parTransId="{9176FC5D-E3A2-4709-A08A-62DC225257A0}" sibTransId="{5B7BCC1A-BC44-4E87-82FA-91FFB0588D7D}"/>
    <dgm:cxn modelId="{1A4360F3-EF65-45AE-9192-884A60D73393}" srcId="{3E1434D7-E38E-4896-A955-1DF98EB0A867}" destId="{C5019636-10A2-4013-8524-BAD264802D1B}" srcOrd="1" destOrd="0" parTransId="{8CD796EF-B1B7-4ECD-8D59-7A51E35F2C93}" sibTransId="{791FF7F8-1146-4D0B-B764-FB4245C10E6B}"/>
    <dgm:cxn modelId="{019DE2F4-B015-44B2-9FF6-028EAB87BEB7}" type="presOf" srcId="{80478BD6-66B9-4300-86F7-F21AF2450C61}" destId="{3E9D1E95-B6B7-4637-AAE6-6E39B4697A88}" srcOrd="0" destOrd="0" presId="urn:microsoft.com/office/officeart/2005/8/layout/orgChart1"/>
    <dgm:cxn modelId="{95AC469B-3DDA-4A8D-85ED-56C688066DB4}" type="presOf" srcId="{AA57D39A-6482-4DC0-9BC8-E591C234F2CF}" destId="{EBFCF793-DD6B-4D3E-95AE-83FEDDDFE6D2}" srcOrd="0" destOrd="0" presId="urn:microsoft.com/office/officeart/2005/8/layout/orgChart1"/>
    <dgm:cxn modelId="{30109AB8-D9A8-4157-96AB-5E5B27C5563B}" type="presOf" srcId="{C5019636-10A2-4013-8524-BAD264802D1B}" destId="{9AF6E5CE-6658-4431-B36E-2534B7D39B64}" srcOrd="0" destOrd="0" presId="urn:microsoft.com/office/officeart/2005/8/layout/orgChart1"/>
    <dgm:cxn modelId="{AB09B7B4-537A-4357-B316-B77F8A77DDB5}" type="presOf" srcId="{8CD796EF-B1B7-4ECD-8D59-7A51E35F2C93}" destId="{BD971469-81EC-4A51-B82F-5DE0B9C74C2D}" srcOrd="0" destOrd="0" presId="urn:microsoft.com/office/officeart/2005/8/layout/orgChart1"/>
    <dgm:cxn modelId="{A2DAB601-4885-4B5A-93E6-8673A3EA3ADC}" type="presOf" srcId="{80478BD6-66B9-4300-86F7-F21AF2450C61}" destId="{976D8E37-2106-4021-BE10-3211C14C5788}" srcOrd="1" destOrd="0" presId="urn:microsoft.com/office/officeart/2005/8/layout/orgChart1"/>
    <dgm:cxn modelId="{1E6E6423-9574-4729-8F19-2999EF8905C0}" type="presOf" srcId="{5F0A0048-16D3-4BB7-A7CC-812C27C56FFA}" destId="{C97E11FE-E4AE-48D0-ABD4-B82250E02AAA}" srcOrd="1" destOrd="0" presId="urn:microsoft.com/office/officeart/2005/8/layout/orgChart1"/>
    <dgm:cxn modelId="{33B431D1-761B-4143-A373-484979B99D26}" type="presOf" srcId="{C5019636-10A2-4013-8524-BAD264802D1B}" destId="{4A234DAA-5D14-47AB-B895-3F1ED1BE4C89}" srcOrd="1" destOrd="0" presId="urn:microsoft.com/office/officeart/2005/8/layout/orgChart1"/>
    <dgm:cxn modelId="{6C6F8B2F-A30C-493B-ABA2-BC7D6E429CDA}" srcId="{AA57D39A-6482-4DC0-9BC8-E591C234F2CF}" destId="{3E1434D7-E38E-4896-A955-1DF98EB0A867}" srcOrd="0" destOrd="0" parTransId="{211BC877-A0C6-4EAC-AF97-004E59631A90}" sibTransId="{BB356DF9-7F0C-437E-BE76-5E2E7D699C59}"/>
    <dgm:cxn modelId="{CB0659BA-32BF-4633-A816-316D8BC6DDE5}" srcId="{3E1434D7-E38E-4896-A955-1DF98EB0A867}" destId="{5F0A0048-16D3-4BB7-A7CC-812C27C56FFA}" srcOrd="0" destOrd="0" parTransId="{9F88DE91-B7F8-4F68-83E4-766E83B365E4}" sibTransId="{3CB7ADAB-5575-41C9-A1F8-E039CC84A4E9}"/>
    <dgm:cxn modelId="{43D7A485-48D0-4D36-86AC-0A5E4E25498F}" type="presParOf" srcId="{EBFCF793-DD6B-4D3E-95AE-83FEDDDFE6D2}" destId="{38B596CA-9175-4512-9CE2-A48E256D7126}" srcOrd="0" destOrd="0" presId="urn:microsoft.com/office/officeart/2005/8/layout/orgChart1"/>
    <dgm:cxn modelId="{936C84E0-B5E4-4256-8DE7-2254CD9BE14F}" type="presParOf" srcId="{38B596CA-9175-4512-9CE2-A48E256D7126}" destId="{1C25068A-A034-4C0C-A877-2E62548D7742}" srcOrd="0" destOrd="0" presId="urn:microsoft.com/office/officeart/2005/8/layout/orgChart1"/>
    <dgm:cxn modelId="{2C5BEA20-A227-438E-82BE-6D7A7BA65A1E}" type="presParOf" srcId="{1C25068A-A034-4C0C-A877-2E62548D7742}" destId="{FF5E79FC-D1CB-40C0-B703-0511E3171AFC}" srcOrd="0" destOrd="0" presId="urn:microsoft.com/office/officeart/2005/8/layout/orgChart1"/>
    <dgm:cxn modelId="{37BA8C82-7536-4704-A4A9-3A7803906511}" type="presParOf" srcId="{1C25068A-A034-4C0C-A877-2E62548D7742}" destId="{582CEC4E-2B6A-4FB0-BD7A-023CF3961171}" srcOrd="1" destOrd="0" presId="urn:microsoft.com/office/officeart/2005/8/layout/orgChart1"/>
    <dgm:cxn modelId="{ABE2FD03-AE68-4B73-99A4-4473F6441262}" type="presParOf" srcId="{38B596CA-9175-4512-9CE2-A48E256D7126}" destId="{A79754B9-D20F-4D3F-B87E-CDB6B938D096}" srcOrd="1" destOrd="0" presId="urn:microsoft.com/office/officeart/2005/8/layout/orgChart1"/>
    <dgm:cxn modelId="{883E376D-7EBD-4E32-9836-5A95F1CE7BD1}" type="presParOf" srcId="{A79754B9-D20F-4D3F-B87E-CDB6B938D096}" destId="{8B65004F-8748-4FCF-B1BD-3F4B95B2CC85}" srcOrd="0" destOrd="0" presId="urn:microsoft.com/office/officeart/2005/8/layout/orgChart1"/>
    <dgm:cxn modelId="{07B40C9B-542F-4497-902F-38AB8EFDA066}" type="presParOf" srcId="{A79754B9-D20F-4D3F-B87E-CDB6B938D096}" destId="{25D7A406-9665-4F7B-9036-8F7713C74417}" srcOrd="1" destOrd="0" presId="urn:microsoft.com/office/officeart/2005/8/layout/orgChart1"/>
    <dgm:cxn modelId="{9CE82882-296E-4353-9C16-11F0DC6E641A}" type="presParOf" srcId="{25D7A406-9665-4F7B-9036-8F7713C74417}" destId="{72C89936-EF10-4731-B833-1DF39AD4DF85}" srcOrd="0" destOrd="0" presId="urn:microsoft.com/office/officeart/2005/8/layout/orgChart1"/>
    <dgm:cxn modelId="{C92A7DDD-0558-4A01-AE7A-AD06EB140E26}" type="presParOf" srcId="{72C89936-EF10-4731-B833-1DF39AD4DF85}" destId="{B53F0506-ED6F-404B-A055-53A3970C3C88}" srcOrd="0" destOrd="0" presId="urn:microsoft.com/office/officeart/2005/8/layout/orgChart1"/>
    <dgm:cxn modelId="{36445F10-51AD-46FA-BD22-221448EEFFDC}" type="presParOf" srcId="{72C89936-EF10-4731-B833-1DF39AD4DF85}" destId="{C97E11FE-E4AE-48D0-ABD4-B82250E02AAA}" srcOrd="1" destOrd="0" presId="urn:microsoft.com/office/officeart/2005/8/layout/orgChart1"/>
    <dgm:cxn modelId="{7BAAF87B-215D-40B1-B44F-C8C1DBFB797A}" type="presParOf" srcId="{25D7A406-9665-4F7B-9036-8F7713C74417}" destId="{CE119636-5D9A-4517-87A5-9F9C18AC8281}" srcOrd="1" destOrd="0" presId="urn:microsoft.com/office/officeart/2005/8/layout/orgChart1"/>
    <dgm:cxn modelId="{4B27031B-9509-4875-B35A-1C49F3F15F44}" type="presParOf" srcId="{25D7A406-9665-4F7B-9036-8F7713C74417}" destId="{583FE5BA-FE45-4BDF-B0BA-42B99AE90F1B}" srcOrd="2" destOrd="0" presId="urn:microsoft.com/office/officeart/2005/8/layout/orgChart1"/>
    <dgm:cxn modelId="{14A5857D-F1EE-484B-A6F5-499CC91F9CD7}" type="presParOf" srcId="{A79754B9-D20F-4D3F-B87E-CDB6B938D096}" destId="{BD971469-81EC-4A51-B82F-5DE0B9C74C2D}" srcOrd="2" destOrd="0" presId="urn:microsoft.com/office/officeart/2005/8/layout/orgChart1"/>
    <dgm:cxn modelId="{57453636-621A-4893-AA30-BB32C5600C97}" type="presParOf" srcId="{A79754B9-D20F-4D3F-B87E-CDB6B938D096}" destId="{BDF81C0E-F717-4F0F-A321-D7924AE75FF3}" srcOrd="3" destOrd="0" presId="urn:microsoft.com/office/officeart/2005/8/layout/orgChart1"/>
    <dgm:cxn modelId="{BCD1CA9F-23B2-4AF6-91F6-AB7EED6833CF}" type="presParOf" srcId="{BDF81C0E-F717-4F0F-A321-D7924AE75FF3}" destId="{7E838FA9-704F-4A68-9C0E-D3761474512C}" srcOrd="0" destOrd="0" presId="urn:microsoft.com/office/officeart/2005/8/layout/orgChart1"/>
    <dgm:cxn modelId="{22A0E2C2-1C55-4A0C-A04E-A7DF302FD4D8}" type="presParOf" srcId="{7E838FA9-704F-4A68-9C0E-D3761474512C}" destId="{9AF6E5CE-6658-4431-B36E-2534B7D39B64}" srcOrd="0" destOrd="0" presId="urn:microsoft.com/office/officeart/2005/8/layout/orgChart1"/>
    <dgm:cxn modelId="{C381D6C5-8559-445B-8DE2-E2D47FE0EAF4}" type="presParOf" srcId="{7E838FA9-704F-4A68-9C0E-D3761474512C}" destId="{4A234DAA-5D14-47AB-B895-3F1ED1BE4C89}" srcOrd="1" destOrd="0" presId="urn:microsoft.com/office/officeart/2005/8/layout/orgChart1"/>
    <dgm:cxn modelId="{AA85E379-886B-48F9-87D9-E76FE2BE3E94}" type="presParOf" srcId="{BDF81C0E-F717-4F0F-A321-D7924AE75FF3}" destId="{FD17726F-76D8-4703-B362-A39449D407A4}" srcOrd="1" destOrd="0" presId="urn:microsoft.com/office/officeart/2005/8/layout/orgChart1"/>
    <dgm:cxn modelId="{7CBBAA30-96B4-4DE2-9AD7-31A2952CDF3C}" type="presParOf" srcId="{BDF81C0E-F717-4F0F-A321-D7924AE75FF3}" destId="{8BD5D6DB-F978-4FD8-9F17-0B441E8A19B5}" srcOrd="2" destOrd="0" presId="urn:microsoft.com/office/officeart/2005/8/layout/orgChart1"/>
    <dgm:cxn modelId="{C004DFD7-AD82-4E40-805A-360B2E64DB20}" type="presParOf" srcId="{A79754B9-D20F-4D3F-B87E-CDB6B938D096}" destId="{CA81205A-0B49-4FC5-B9F1-14E2E897F340}" srcOrd="4" destOrd="0" presId="urn:microsoft.com/office/officeart/2005/8/layout/orgChart1"/>
    <dgm:cxn modelId="{E23DB764-CB5B-4C4E-ADB7-7AC62D4CF890}" type="presParOf" srcId="{A79754B9-D20F-4D3F-B87E-CDB6B938D096}" destId="{8D3CFC4D-813D-40A6-9D50-D2D7F6D1B6CE}" srcOrd="5" destOrd="0" presId="urn:microsoft.com/office/officeart/2005/8/layout/orgChart1"/>
    <dgm:cxn modelId="{6C0F6A2F-016B-4CC8-8C80-52CFA1BFE077}" type="presParOf" srcId="{8D3CFC4D-813D-40A6-9D50-D2D7F6D1B6CE}" destId="{158D8B56-F160-4599-9E66-35C2C7BF8FE1}" srcOrd="0" destOrd="0" presId="urn:microsoft.com/office/officeart/2005/8/layout/orgChart1"/>
    <dgm:cxn modelId="{83EEFC89-ABC6-43C8-9B9C-CED0C89B8C06}" type="presParOf" srcId="{158D8B56-F160-4599-9E66-35C2C7BF8FE1}" destId="{3E9D1E95-B6B7-4637-AAE6-6E39B4697A88}" srcOrd="0" destOrd="0" presId="urn:microsoft.com/office/officeart/2005/8/layout/orgChart1"/>
    <dgm:cxn modelId="{5EC55F86-013B-41BB-80C3-10BB78F0BFC1}" type="presParOf" srcId="{158D8B56-F160-4599-9E66-35C2C7BF8FE1}" destId="{976D8E37-2106-4021-BE10-3211C14C5788}" srcOrd="1" destOrd="0" presId="urn:microsoft.com/office/officeart/2005/8/layout/orgChart1"/>
    <dgm:cxn modelId="{6CD86546-FEE4-42BA-81CD-87F7280904FE}" type="presParOf" srcId="{8D3CFC4D-813D-40A6-9D50-D2D7F6D1B6CE}" destId="{2079ADBC-B60C-400A-A029-685CB5C0ED53}" srcOrd="1" destOrd="0" presId="urn:microsoft.com/office/officeart/2005/8/layout/orgChart1"/>
    <dgm:cxn modelId="{2F67BE2A-5435-4A6D-A78D-0283A2A6D525}" type="presParOf" srcId="{8D3CFC4D-813D-40A6-9D50-D2D7F6D1B6CE}" destId="{7303151D-FFAB-43AE-B1B0-F9B3C0B1C954}" srcOrd="2" destOrd="0" presId="urn:microsoft.com/office/officeart/2005/8/layout/orgChart1"/>
    <dgm:cxn modelId="{E25B31F7-0AD6-473A-9EE4-87220C390006}" type="presParOf" srcId="{38B596CA-9175-4512-9CE2-A48E256D7126}" destId="{E62BD015-7640-48A6-9F1A-15455F95E290}" srcOrd="2" destOrd="0" presId="urn:microsoft.com/office/officeart/2005/8/layout/orgChart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AA57D39A-6482-4DC0-9BC8-E591C234F2CF}" type="doc">
      <dgm:prSet loTypeId="urn:microsoft.com/office/officeart/2005/8/layout/orgChart1" loCatId="hierarchy" qsTypeId="urn:microsoft.com/office/officeart/2005/8/quickstyle/simple3" qsCatId="simple" csTypeId="urn:microsoft.com/office/officeart/2005/8/colors/colorful4" csCatId="colorful" phldr="1"/>
      <dgm:spPr/>
      <dgm:t>
        <a:bodyPr/>
        <a:lstStyle/>
        <a:p>
          <a:endParaRPr lang="ru-RU"/>
        </a:p>
      </dgm:t>
    </dgm:pt>
    <dgm:pt modelId="{3E1434D7-E38E-4896-A955-1DF98EB0A867}">
      <dgm:prSet phldrT="[Текст]" custT="1"/>
      <dgm:spPr/>
      <dgm:t>
        <a:bodyPr/>
        <a:lstStyle/>
        <a:p>
          <a:pPr algn="ctr"/>
          <a:r>
            <a:rPr lang="ru-RU" sz="1200" b="0">
              <a:latin typeface="Times New Roman" pitchFamily="18" charset="0"/>
              <a:cs typeface="Times New Roman" pitchFamily="18" charset="0"/>
            </a:rPr>
            <a:t>2. Критерий. </a:t>
          </a:r>
          <a:br>
            <a:rPr lang="ru-RU" sz="1200" b="0">
              <a:latin typeface="Times New Roman" pitchFamily="18" charset="0"/>
              <a:cs typeface="Times New Roman" pitchFamily="18" charset="0"/>
            </a:rPr>
          </a:br>
          <a:r>
            <a:rPr lang="ru-RU" sz="1200" b="0">
              <a:latin typeface="Times New Roman" pitchFamily="18" charset="0"/>
              <a:cs typeface="Times New Roman" pitchFamily="18" charset="0"/>
            </a:rPr>
            <a:t>Результативность реализации задач и функций государственного органа</a:t>
          </a:r>
        </a:p>
      </dgm:t>
    </dgm:pt>
    <dgm:pt modelId="{211BC877-A0C6-4EAC-AF97-004E59631A90}" type="parTrans" cxnId="{6C6F8B2F-A30C-493B-ABA2-BC7D6E429CDA}">
      <dgm:prSet/>
      <dgm:spPr/>
      <dgm:t>
        <a:bodyPr/>
        <a:lstStyle/>
        <a:p>
          <a:pPr algn="ctr"/>
          <a:endParaRPr lang="ru-RU" sz="1200" b="0">
            <a:solidFill>
              <a:sysClr val="windowText" lastClr="000000"/>
            </a:solidFill>
            <a:latin typeface="Times New Roman" pitchFamily="18" charset="0"/>
            <a:cs typeface="Times New Roman" pitchFamily="18" charset="0"/>
          </a:endParaRPr>
        </a:p>
      </dgm:t>
    </dgm:pt>
    <dgm:pt modelId="{BB356DF9-7F0C-437E-BE76-5E2E7D699C59}" type="sibTrans" cxnId="{6C6F8B2F-A30C-493B-ABA2-BC7D6E429CDA}">
      <dgm:prSet/>
      <dgm:spPr/>
      <dgm:t>
        <a:bodyPr/>
        <a:lstStyle/>
        <a:p>
          <a:pPr algn="ctr"/>
          <a:endParaRPr lang="ru-RU" sz="1200" b="0">
            <a:solidFill>
              <a:sysClr val="windowText" lastClr="000000"/>
            </a:solidFill>
            <a:latin typeface="Times New Roman" pitchFamily="18" charset="0"/>
            <a:cs typeface="Times New Roman" pitchFamily="18" charset="0"/>
          </a:endParaRPr>
        </a:p>
      </dgm:t>
    </dgm:pt>
    <dgm:pt modelId="{5F0A0048-16D3-4BB7-A7CC-812C27C56FFA}">
      <dgm:prSet custT="1"/>
      <dgm:spPr/>
      <dgm:t>
        <a:bodyPr/>
        <a:lstStyle/>
        <a:p>
          <a:pPr algn="ctr"/>
          <a:r>
            <a:rPr lang="ru-RU" sz="1200">
              <a:latin typeface="Times New Roman" pitchFamily="18" charset="0"/>
              <a:cs typeface="Times New Roman" pitchFamily="18" charset="0"/>
            </a:rPr>
            <a:t>Экономическая результативность</a:t>
          </a:r>
          <a:endParaRPr lang="ru-RU" sz="1200" b="0">
            <a:latin typeface="Times New Roman" pitchFamily="18" charset="0"/>
            <a:cs typeface="Times New Roman" pitchFamily="18" charset="0"/>
          </a:endParaRPr>
        </a:p>
      </dgm:t>
    </dgm:pt>
    <dgm:pt modelId="{9F88DE91-B7F8-4F68-83E4-766E83B365E4}" type="parTrans" cxnId="{CB0659BA-32BF-4633-A816-316D8BC6DDE5}">
      <dgm:prSet/>
      <dgm:spPr/>
      <dgm:t>
        <a:bodyPr/>
        <a:lstStyle/>
        <a:p>
          <a:pPr algn="ctr"/>
          <a:endParaRPr lang="ru-RU" sz="1200" b="0">
            <a:solidFill>
              <a:sysClr val="windowText" lastClr="000000"/>
            </a:solidFill>
            <a:latin typeface="Times New Roman" pitchFamily="18" charset="0"/>
            <a:cs typeface="Times New Roman" pitchFamily="18" charset="0"/>
          </a:endParaRPr>
        </a:p>
      </dgm:t>
    </dgm:pt>
    <dgm:pt modelId="{3CB7ADAB-5575-41C9-A1F8-E039CC84A4E9}" type="sibTrans" cxnId="{CB0659BA-32BF-4633-A816-316D8BC6DDE5}">
      <dgm:prSet/>
      <dgm:spPr/>
      <dgm:t>
        <a:bodyPr/>
        <a:lstStyle/>
        <a:p>
          <a:pPr algn="ctr"/>
          <a:endParaRPr lang="ru-RU" sz="1200" b="0">
            <a:solidFill>
              <a:sysClr val="windowText" lastClr="000000"/>
            </a:solidFill>
            <a:latin typeface="Times New Roman" pitchFamily="18" charset="0"/>
            <a:cs typeface="Times New Roman" pitchFamily="18" charset="0"/>
          </a:endParaRPr>
        </a:p>
      </dgm:t>
    </dgm:pt>
    <dgm:pt modelId="{C5019636-10A2-4013-8524-BAD264802D1B}">
      <dgm:prSet custT="1"/>
      <dgm:spPr/>
      <dgm:t>
        <a:bodyPr/>
        <a:lstStyle/>
        <a:p>
          <a:pPr algn="ctr"/>
          <a:r>
            <a:rPr lang="ru-RU" sz="1200">
              <a:latin typeface="Times New Roman" pitchFamily="18" charset="0"/>
              <a:cs typeface="Times New Roman" pitchFamily="18" charset="0"/>
            </a:rPr>
            <a:t>Социальный (социально-экономический) эффект</a:t>
          </a:r>
          <a:endParaRPr lang="ru-RU" sz="1200" b="0">
            <a:latin typeface="Times New Roman" pitchFamily="18" charset="0"/>
            <a:cs typeface="Times New Roman" pitchFamily="18" charset="0"/>
          </a:endParaRPr>
        </a:p>
      </dgm:t>
    </dgm:pt>
    <dgm:pt modelId="{8CD796EF-B1B7-4ECD-8D59-7A51E35F2C93}" type="parTrans" cxnId="{1A4360F3-EF65-45AE-9192-884A60D73393}">
      <dgm:prSet/>
      <dgm:spPr/>
      <dgm:t>
        <a:bodyPr/>
        <a:lstStyle/>
        <a:p>
          <a:pPr algn="ctr"/>
          <a:endParaRPr lang="ru-RU" sz="1200" b="0">
            <a:solidFill>
              <a:sysClr val="windowText" lastClr="000000"/>
            </a:solidFill>
            <a:latin typeface="Times New Roman" pitchFamily="18" charset="0"/>
            <a:cs typeface="Times New Roman" pitchFamily="18" charset="0"/>
          </a:endParaRPr>
        </a:p>
      </dgm:t>
    </dgm:pt>
    <dgm:pt modelId="{791FF7F8-1146-4D0B-B764-FB4245C10E6B}" type="sibTrans" cxnId="{1A4360F3-EF65-45AE-9192-884A60D73393}">
      <dgm:prSet/>
      <dgm:spPr/>
      <dgm:t>
        <a:bodyPr/>
        <a:lstStyle/>
        <a:p>
          <a:pPr algn="ctr"/>
          <a:endParaRPr lang="ru-RU" sz="1200" b="0">
            <a:solidFill>
              <a:sysClr val="windowText" lastClr="000000"/>
            </a:solidFill>
            <a:latin typeface="Times New Roman" pitchFamily="18" charset="0"/>
            <a:cs typeface="Times New Roman" pitchFamily="18" charset="0"/>
          </a:endParaRPr>
        </a:p>
      </dgm:t>
    </dgm:pt>
    <dgm:pt modelId="{65CEAAF0-B2FB-4BFF-89AD-1728488956EF}" type="pres">
      <dgm:prSet presAssocID="{AA57D39A-6482-4DC0-9BC8-E591C234F2CF}" presName="hierChild1" presStyleCnt="0">
        <dgm:presLayoutVars>
          <dgm:orgChart val="1"/>
          <dgm:chPref val="1"/>
          <dgm:dir/>
          <dgm:animOne val="branch"/>
          <dgm:animLvl val="lvl"/>
          <dgm:resizeHandles/>
        </dgm:presLayoutVars>
      </dgm:prSet>
      <dgm:spPr/>
      <dgm:t>
        <a:bodyPr/>
        <a:lstStyle/>
        <a:p>
          <a:endParaRPr lang="ru-RU"/>
        </a:p>
      </dgm:t>
    </dgm:pt>
    <dgm:pt modelId="{30E839D0-D76A-4384-9959-9769CAA026E2}" type="pres">
      <dgm:prSet presAssocID="{3E1434D7-E38E-4896-A955-1DF98EB0A867}" presName="hierRoot1" presStyleCnt="0">
        <dgm:presLayoutVars>
          <dgm:hierBranch val="init"/>
        </dgm:presLayoutVars>
      </dgm:prSet>
      <dgm:spPr/>
    </dgm:pt>
    <dgm:pt modelId="{BACEC248-9C61-4A25-9750-74BF9D15C424}" type="pres">
      <dgm:prSet presAssocID="{3E1434D7-E38E-4896-A955-1DF98EB0A867}" presName="rootComposite1" presStyleCnt="0"/>
      <dgm:spPr/>
    </dgm:pt>
    <dgm:pt modelId="{B8D93B2C-7AB8-48A9-8DCE-C6C9A0E7831E}" type="pres">
      <dgm:prSet presAssocID="{3E1434D7-E38E-4896-A955-1DF98EB0A867}" presName="rootText1" presStyleLbl="node0" presStyleIdx="0" presStyleCnt="1" custScaleX="595144">
        <dgm:presLayoutVars>
          <dgm:chPref val="3"/>
        </dgm:presLayoutVars>
      </dgm:prSet>
      <dgm:spPr/>
      <dgm:t>
        <a:bodyPr/>
        <a:lstStyle/>
        <a:p>
          <a:endParaRPr lang="ru-RU"/>
        </a:p>
      </dgm:t>
    </dgm:pt>
    <dgm:pt modelId="{2F46BBFF-83E6-434C-8C77-CD0B5D4786DA}" type="pres">
      <dgm:prSet presAssocID="{3E1434D7-E38E-4896-A955-1DF98EB0A867}" presName="rootConnector1" presStyleLbl="node1" presStyleIdx="0" presStyleCnt="0"/>
      <dgm:spPr/>
      <dgm:t>
        <a:bodyPr/>
        <a:lstStyle/>
        <a:p>
          <a:endParaRPr lang="ru-RU"/>
        </a:p>
      </dgm:t>
    </dgm:pt>
    <dgm:pt modelId="{D1AB9925-DBCB-48DE-8DED-BFADAC5DA31C}" type="pres">
      <dgm:prSet presAssocID="{3E1434D7-E38E-4896-A955-1DF98EB0A867}" presName="hierChild2" presStyleCnt="0"/>
      <dgm:spPr/>
    </dgm:pt>
    <dgm:pt modelId="{7F6F7AF8-EAFC-4E91-B621-3FB3C3A0D442}" type="pres">
      <dgm:prSet presAssocID="{9F88DE91-B7F8-4F68-83E4-766E83B365E4}" presName="Name37" presStyleLbl="parChTrans1D2" presStyleIdx="0" presStyleCnt="2"/>
      <dgm:spPr/>
      <dgm:t>
        <a:bodyPr/>
        <a:lstStyle/>
        <a:p>
          <a:endParaRPr lang="ru-RU"/>
        </a:p>
      </dgm:t>
    </dgm:pt>
    <dgm:pt modelId="{6144A40F-09B7-4CD1-BDA9-AADFFDAB1908}" type="pres">
      <dgm:prSet presAssocID="{5F0A0048-16D3-4BB7-A7CC-812C27C56FFA}" presName="hierRoot2" presStyleCnt="0">
        <dgm:presLayoutVars>
          <dgm:hierBranch val="init"/>
        </dgm:presLayoutVars>
      </dgm:prSet>
      <dgm:spPr/>
    </dgm:pt>
    <dgm:pt modelId="{005E6CC8-898A-45BF-B241-D7FF4EFE8F0B}" type="pres">
      <dgm:prSet presAssocID="{5F0A0048-16D3-4BB7-A7CC-812C27C56FFA}" presName="rootComposite" presStyleCnt="0"/>
      <dgm:spPr/>
    </dgm:pt>
    <dgm:pt modelId="{FE9D4A25-85BC-4F97-95EA-873826EAC7A3}" type="pres">
      <dgm:prSet presAssocID="{5F0A0048-16D3-4BB7-A7CC-812C27C56FFA}" presName="rootText" presStyleLbl="node2" presStyleIdx="0" presStyleCnt="2" custScaleX="268461">
        <dgm:presLayoutVars>
          <dgm:chPref val="3"/>
        </dgm:presLayoutVars>
      </dgm:prSet>
      <dgm:spPr/>
      <dgm:t>
        <a:bodyPr/>
        <a:lstStyle/>
        <a:p>
          <a:endParaRPr lang="ru-RU"/>
        </a:p>
      </dgm:t>
    </dgm:pt>
    <dgm:pt modelId="{BCA1061D-69BE-4C91-B620-834F8ECEE16B}" type="pres">
      <dgm:prSet presAssocID="{5F0A0048-16D3-4BB7-A7CC-812C27C56FFA}" presName="rootConnector" presStyleLbl="node2" presStyleIdx="0" presStyleCnt="2"/>
      <dgm:spPr/>
      <dgm:t>
        <a:bodyPr/>
        <a:lstStyle/>
        <a:p>
          <a:endParaRPr lang="ru-RU"/>
        </a:p>
      </dgm:t>
    </dgm:pt>
    <dgm:pt modelId="{25BA393F-C5C6-4B8B-9E63-3914AC89FB7C}" type="pres">
      <dgm:prSet presAssocID="{5F0A0048-16D3-4BB7-A7CC-812C27C56FFA}" presName="hierChild4" presStyleCnt="0"/>
      <dgm:spPr/>
    </dgm:pt>
    <dgm:pt modelId="{E5992B67-74CE-498C-9C47-404E72BD7BDB}" type="pres">
      <dgm:prSet presAssocID="{5F0A0048-16D3-4BB7-A7CC-812C27C56FFA}" presName="hierChild5" presStyleCnt="0"/>
      <dgm:spPr/>
    </dgm:pt>
    <dgm:pt modelId="{06042A0D-70B7-4CB8-9125-BB02DC4818BE}" type="pres">
      <dgm:prSet presAssocID="{8CD796EF-B1B7-4ECD-8D59-7A51E35F2C93}" presName="Name37" presStyleLbl="parChTrans1D2" presStyleIdx="1" presStyleCnt="2"/>
      <dgm:spPr/>
      <dgm:t>
        <a:bodyPr/>
        <a:lstStyle/>
        <a:p>
          <a:endParaRPr lang="ru-RU"/>
        </a:p>
      </dgm:t>
    </dgm:pt>
    <dgm:pt modelId="{DA127621-FC04-488E-A25B-8AE9A04530B1}" type="pres">
      <dgm:prSet presAssocID="{C5019636-10A2-4013-8524-BAD264802D1B}" presName="hierRoot2" presStyleCnt="0">
        <dgm:presLayoutVars>
          <dgm:hierBranch val="init"/>
        </dgm:presLayoutVars>
      </dgm:prSet>
      <dgm:spPr/>
    </dgm:pt>
    <dgm:pt modelId="{C4EA68CD-4A33-4C9C-9954-9645AAF499E0}" type="pres">
      <dgm:prSet presAssocID="{C5019636-10A2-4013-8524-BAD264802D1B}" presName="rootComposite" presStyleCnt="0"/>
      <dgm:spPr/>
    </dgm:pt>
    <dgm:pt modelId="{B9815E0B-A09F-42FA-BE9A-0E739BA76CE8}" type="pres">
      <dgm:prSet presAssocID="{C5019636-10A2-4013-8524-BAD264802D1B}" presName="rootText" presStyleLbl="node2" presStyleIdx="1" presStyleCnt="2" custScaleX="294469">
        <dgm:presLayoutVars>
          <dgm:chPref val="3"/>
        </dgm:presLayoutVars>
      </dgm:prSet>
      <dgm:spPr/>
      <dgm:t>
        <a:bodyPr/>
        <a:lstStyle/>
        <a:p>
          <a:endParaRPr lang="ru-RU"/>
        </a:p>
      </dgm:t>
    </dgm:pt>
    <dgm:pt modelId="{127D5515-79A1-483A-988E-E96287A285D4}" type="pres">
      <dgm:prSet presAssocID="{C5019636-10A2-4013-8524-BAD264802D1B}" presName="rootConnector" presStyleLbl="node2" presStyleIdx="1" presStyleCnt="2"/>
      <dgm:spPr/>
      <dgm:t>
        <a:bodyPr/>
        <a:lstStyle/>
        <a:p>
          <a:endParaRPr lang="ru-RU"/>
        </a:p>
      </dgm:t>
    </dgm:pt>
    <dgm:pt modelId="{1029A179-DC62-4759-887C-880417025FB8}" type="pres">
      <dgm:prSet presAssocID="{C5019636-10A2-4013-8524-BAD264802D1B}" presName="hierChild4" presStyleCnt="0"/>
      <dgm:spPr/>
    </dgm:pt>
    <dgm:pt modelId="{C799E416-13A9-484A-9006-AC28C7DB319C}" type="pres">
      <dgm:prSet presAssocID="{C5019636-10A2-4013-8524-BAD264802D1B}" presName="hierChild5" presStyleCnt="0"/>
      <dgm:spPr/>
    </dgm:pt>
    <dgm:pt modelId="{DA208078-405C-4A84-897F-B0766F9C48F5}" type="pres">
      <dgm:prSet presAssocID="{3E1434D7-E38E-4896-A955-1DF98EB0A867}" presName="hierChild3" presStyleCnt="0"/>
      <dgm:spPr/>
    </dgm:pt>
  </dgm:ptLst>
  <dgm:cxnLst>
    <dgm:cxn modelId="{9F3AACE2-E77F-427E-8301-334B7C8AEC80}" type="presOf" srcId="{5F0A0048-16D3-4BB7-A7CC-812C27C56FFA}" destId="{BCA1061D-69BE-4C91-B620-834F8ECEE16B}" srcOrd="1" destOrd="0" presId="urn:microsoft.com/office/officeart/2005/8/layout/orgChart1"/>
    <dgm:cxn modelId="{1B8569A0-09AA-419A-B24D-2EA85C000809}" type="presOf" srcId="{5F0A0048-16D3-4BB7-A7CC-812C27C56FFA}" destId="{FE9D4A25-85BC-4F97-95EA-873826EAC7A3}" srcOrd="0" destOrd="0" presId="urn:microsoft.com/office/officeart/2005/8/layout/orgChart1"/>
    <dgm:cxn modelId="{FBDEE0A0-43FB-481F-AFEA-D8FEBC8E5836}" type="presOf" srcId="{9F88DE91-B7F8-4F68-83E4-766E83B365E4}" destId="{7F6F7AF8-EAFC-4E91-B621-3FB3C3A0D442}" srcOrd="0" destOrd="0" presId="urn:microsoft.com/office/officeart/2005/8/layout/orgChart1"/>
    <dgm:cxn modelId="{FFE41BA6-1B7F-4662-B69A-81EC66600517}" type="presOf" srcId="{3E1434D7-E38E-4896-A955-1DF98EB0A867}" destId="{2F46BBFF-83E6-434C-8C77-CD0B5D4786DA}" srcOrd="1" destOrd="0" presId="urn:microsoft.com/office/officeart/2005/8/layout/orgChart1"/>
    <dgm:cxn modelId="{2E845E57-6336-4ED2-A3F6-22BE4B5DF7FB}" type="presOf" srcId="{C5019636-10A2-4013-8524-BAD264802D1B}" destId="{B9815E0B-A09F-42FA-BE9A-0E739BA76CE8}" srcOrd="0" destOrd="0" presId="urn:microsoft.com/office/officeart/2005/8/layout/orgChart1"/>
    <dgm:cxn modelId="{1A4360F3-EF65-45AE-9192-884A60D73393}" srcId="{3E1434D7-E38E-4896-A955-1DF98EB0A867}" destId="{C5019636-10A2-4013-8524-BAD264802D1B}" srcOrd="1" destOrd="0" parTransId="{8CD796EF-B1B7-4ECD-8D59-7A51E35F2C93}" sibTransId="{791FF7F8-1146-4D0B-B764-FB4245C10E6B}"/>
    <dgm:cxn modelId="{A3E18C71-D74D-4F04-A417-9D2071977D80}" type="presOf" srcId="{3E1434D7-E38E-4896-A955-1DF98EB0A867}" destId="{B8D93B2C-7AB8-48A9-8DCE-C6C9A0E7831E}" srcOrd="0" destOrd="0" presId="urn:microsoft.com/office/officeart/2005/8/layout/orgChart1"/>
    <dgm:cxn modelId="{DE972521-015C-411B-A853-8CDB6ED8260D}" type="presOf" srcId="{C5019636-10A2-4013-8524-BAD264802D1B}" destId="{127D5515-79A1-483A-988E-E96287A285D4}" srcOrd="1" destOrd="0" presId="urn:microsoft.com/office/officeart/2005/8/layout/orgChart1"/>
    <dgm:cxn modelId="{EE139FCA-DAF8-4ABF-8082-4CD13308A6CA}" type="presOf" srcId="{8CD796EF-B1B7-4ECD-8D59-7A51E35F2C93}" destId="{06042A0D-70B7-4CB8-9125-BB02DC4818BE}" srcOrd="0" destOrd="0" presId="urn:microsoft.com/office/officeart/2005/8/layout/orgChart1"/>
    <dgm:cxn modelId="{6C6F8B2F-A30C-493B-ABA2-BC7D6E429CDA}" srcId="{AA57D39A-6482-4DC0-9BC8-E591C234F2CF}" destId="{3E1434D7-E38E-4896-A955-1DF98EB0A867}" srcOrd="0" destOrd="0" parTransId="{211BC877-A0C6-4EAC-AF97-004E59631A90}" sibTransId="{BB356DF9-7F0C-437E-BE76-5E2E7D699C59}"/>
    <dgm:cxn modelId="{73248F9D-7B18-43E4-A539-AEC4B83A6D43}" type="presOf" srcId="{AA57D39A-6482-4DC0-9BC8-E591C234F2CF}" destId="{65CEAAF0-B2FB-4BFF-89AD-1728488956EF}" srcOrd="0" destOrd="0" presId="urn:microsoft.com/office/officeart/2005/8/layout/orgChart1"/>
    <dgm:cxn modelId="{CB0659BA-32BF-4633-A816-316D8BC6DDE5}" srcId="{3E1434D7-E38E-4896-A955-1DF98EB0A867}" destId="{5F0A0048-16D3-4BB7-A7CC-812C27C56FFA}" srcOrd="0" destOrd="0" parTransId="{9F88DE91-B7F8-4F68-83E4-766E83B365E4}" sibTransId="{3CB7ADAB-5575-41C9-A1F8-E039CC84A4E9}"/>
    <dgm:cxn modelId="{A42278F6-A692-40B7-9185-F762462ADAF7}" type="presParOf" srcId="{65CEAAF0-B2FB-4BFF-89AD-1728488956EF}" destId="{30E839D0-D76A-4384-9959-9769CAA026E2}" srcOrd="0" destOrd="0" presId="urn:microsoft.com/office/officeart/2005/8/layout/orgChart1"/>
    <dgm:cxn modelId="{4AF811E7-A559-4FD3-857D-E9B99472E573}" type="presParOf" srcId="{30E839D0-D76A-4384-9959-9769CAA026E2}" destId="{BACEC248-9C61-4A25-9750-74BF9D15C424}" srcOrd="0" destOrd="0" presId="urn:microsoft.com/office/officeart/2005/8/layout/orgChart1"/>
    <dgm:cxn modelId="{15A2266D-5889-41C3-A954-F6778656094C}" type="presParOf" srcId="{BACEC248-9C61-4A25-9750-74BF9D15C424}" destId="{B8D93B2C-7AB8-48A9-8DCE-C6C9A0E7831E}" srcOrd="0" destOrd="0" presId="urn:microsoft.com/office/officeart/2005/8/layout/orgChart1"/>
    <dgm:cxn modelId="{F4E0EAFD-3B92-4064-AF9D-179B4EB8B709}" type="presParOf" srcId="{BACEC248-9C61-4A25-9750-74BF9D15C424}" destId="{2F46BBFF-83E6-434C-8C77-CD0B5D4786DA}" srcOrd="1" destOrd="0" presId="urn:microsoft.com/office/officeart/2005/8/layout/orgChart1"/>
    <dgm:cxn modelId="{11762310-A3A1-4B21-A115-6030748556BA}" type="presParOf" srcId="{30E839D0-D76A-4384-9959-9769CAA026E2}" destId="{D1AB9925-DBCB-48DE-8DED-BFADAC5DA31C}" srcOrd="1" destOrd="0" presId="urn:microsoft.com/office/officeart/2005/8/layout/orgChart1"/>
    <dgm:cxn modelId="{F2691616-AC44-46AC-80B2-75E0DCDC9FA2}" type="presParOf" srcId="{D1AB9925-DBCB-48DE-8DED-BFADAC5DA31C}" destId="{7F6F7AF8-EAFC-4E91-B621-3FB3C3A0D442}" srcOrd="0" destOrd="0" presId="urn:microsoft.com/office/officeart/2005/8/layout/orgChart1"/>
    <dgm:cxn modelId="{F5FA48FC-F93A-426A-A89C-1ADC84DE229C}" type="presParOf" srcId="{D1AB9925-DBCB-48DE-8DED-BFADAC5DA31C}" destId="{6144A40F-09B7-4CD1-BDA9-AADFFDAB1908}" srcOrd="1" destOrd="0" presId="urn:microsoft.com/office/officeart/2005/8/layout/orgChart1"/>
    <dgm:cxn modelId="{3D91BB51-6210-4A80-82EF-AD55AB6B954B}" type="presParOf" srcId="{6144A40F-09B7-4CD1-BDA9-AADFFDAB1908}" destId="{005E6CC8-898A-45BF-B241-D7FF4EFE8F0B}" srcOrd="0" destOrd="0" presId="urn:microsoft.com/office/officeart/2005/8/layout/orgChart1"/>
    <dgm:cxn modelId="{C6BF2CEA-B49F-4F4D-8CEF-E1E5A4C53327}" type="presParOf" srcId="{005E6CC8-898A-45BF-B241-D7FF4EFE8F0B}" destId="{FE9D4A25-85BC-4F97-95EA-873826EAC7A3}" srcOrd="0" destOrd="0" presId="urn:microsoft.com/office/officeart/2005/8/layout/orgChart1"/>
    <dgm:cxn modelId="{7B11EC82-EEDB-4709-999E-9A48576C21F2}" type="presParOf" srcId="{005E6CC8-898A-45BF-B241-D7FF4EFE8F0B}" destId="{BCA1061D-69BE-4C91-B620-834F8ECEE16B}" srcOrd="1" destOrd="0" presId="urn:microsoft.com/office/officeart/2005/8/layout/orgChart1"/>
    <dgm:cxn modelId="{EB39201C-0CE6-463A-B7BB-7AF266B4029E}" type="presParOf" srcId="{6144A40F-09B7-4CD1-BDA9-AADFFDAB1908}" destId="{25BA393F-C5C6-4B8B-9E63-3914AC89FB7C}" srcOrd="1" destOrd="0" presId="urn:microsoft.com/office/officeart/2005/8/layout/orgChart1"/>
    <dgm:cxn modelId="{FFDC892E-3B0F-4CDB-B3C4-8D894AF82717}" type="presParOf" srcId="{6144A40F-09B7-4CD1-BDA9-AADFFDAB1908}" destId="{E5992B67-74CE-498C-9C47-404E72BD7BDB}" srcOrd="2" destOrd="0" presId="urn:microsoft.com/office/officeart/2005/8/layout/orgChart1"/>
    <dgm:cxn modelId="{DA4B497C-D263-45C6-903C-0E1C7874065A}" type="presParOf" srcId="{D1AB9925-DBCB-48DE-8DED-BFADAC5DA31C}" destId="{06042A0D-70B7-4CB8-9125-BB02DC4818BE}" srcOrd="2" destOrd="0" presId="urn:microsoft.com/office/officeart/2005/8/layout/orgChart1"/>
    <dgm:cxn modelId="{D8FA43B5-9E51-4831-A24E-586FF8D14A65}" type="presParOf" srcId="{D1AB9925-DBCB-48DE-8DED-BFADAC5DA31C}" destId="{DA127621-FC04-488E-A25B-8AE9A04530B1}" srcOrd="3" destOrd="0" presId="urn:microsoft.com/office/officeart/2005/8/layout/orgChart1"/>
    <dgm:cxn modelId="{23CE9E35-5C32-4309-8120-37CAD71BA180}" type="presParOf" srcId="{DA127621-FC04-488E-A25B-8AE9A04530B1}" destId="{C4EA68CD-4A33-4C9C-9954-9645AAF499E0}" srcOrd="0" destOrd="0" presId="urn:microsoft.com/office/officeart/2005/8/layout/orgChart1"/>
    <dgm:cxn modelId="{3477CA16-702A-4330-B274-A722A864ED88}" type="presParOf" srcId="{C4EA68CD-4A33-4C9C-9954-9645AAF499E0}" destId="{B9815E0B-A09F-42FA-BE9A-0E739BA76CE8}" srcOrd="0" destOrd="0" presId="urn:microsoft.com/office/officeart/2005/8/layout/orgChart1"/>
    <dgm:cxn modelId="{89C96991-D99A-43D9-9546-EB2022B925D4}" type="presParOf" srcId="{C4EA68CD-4A33-4C9C-9954-9645AAF499E0}" destId="{127D5515-79A1-483A-988E-E96287A285D4}" srcOrd="1" destOrd="0" presId="urn:microsoft.com/office/officeart/2005/8/layout/orgChart1"/>
    <dgm:cxn modelId="{B69BC3E4-9049-494F-8DB2-0D0DE0C62B9A}" type="presParOf" srcId="{DA127621-FC04-488E-A25B-8AE9A04530B1}" destId="{1029A179-DC62-4759-887C-880417025FB8}" srcOrd="1" destOrd="0" presId="urn:microsoft.com/office/officeart/2005/8/layout/orgChart1"/>
    <dgm:cxn modelId="{160DA3B6-E22B-400F-9BB4-9FD8C258F18C}" type="presParOf" srcId="{DA127621-FC04-488E-A25B-8AE9A04530B1}" destId="{C799E416-13A9-484A-9006-AC28C7DB319C}" srcOrd="2" destOrd="0" presId="urn:microsoft.com/office/officeart/2005/8/layout/orgChart1"/>
    <dgm:cxn modelId="{6E62B608-1F21-4A3D-B3D0-DBB0FA90EBD0}" type="presParOf" srcId="{30E839D0-D76A-4384-9959-9769CAA026E2}" destId="{DA208078-405C-4A84-897F-B0766F9C48F5}" srcOrd="2" destOrd="0" presId="urn:microsoft.com/office/officeart/2005/8/layout/orgChart1"/>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A94F49C7-A780-47D1-9C92-8F916BDDEC8A}" type="doc">
      <dgm:prSet loTypeId="urn:microsoft.com/office/officeart/2008/layout/NameandTitleOrganizationalChart" loCatId="hierarchy" qsTypeId="urn:microsoft.com/office/officeart/2005/8/quickstyle/simple3" qsCatId="simple" csTypeId="urn:microsoft.com/office/officeart/2005/8/colors/colorful1" csCatId="colorful" phldr="1"/>
      <dgm:spPr/>
      <dgm:t>
        <a:bodyPr/>
        <a:lstStyle/>
        <a:p>
          <a:endParaRPr lang="ru-RU"/>
        </a:p>
      </dgm:t>
    </dgm:pt>
    <dgm:pt modelId="{40DBFC4D-8FFD-494C-AE12-8D539C688F8B}">
      <dgm:prSet custT="1"/>
      <dgm:spPr/>
      <dgm:t>
        <a:bodyPr/>
        <a:lstStyle/>
        <a:p>
          <a:pPr marR="0" algn="ctr" rtl="0">
            <a:lnSpc>
              <a:spcPct val="100000"/>
            </a:lnSpc>
            <a:spcBef>
              <a:spcPts val="0"/>
            </a:spcBef>
            <a:spcAft>
              <a:spcPts val="0"/>
            </a:spcAft>
          </a:pPr>
          <a:r>
            <a:rPr lang="ru-RU" sz="1200" b="1" i="0" baseline="0">
              <a:latin typeface="Times New Roman" pitchFamily="18" charset="0"/>
              <a:cs typeface="Times New Roman" pitchFamily="18" charset="0"/>
            </a:rPr>
            <a:t>Комплексная система показателей аудита эффективности деятельности </a:t>
          </a:r>
          <a:r>
            <a:rPr lang="ru-RU" sz="1200" b="1" i="0">
              <a:latin typeface="Times New Roman" panose="02020603050405020304" pitchFamily="18" charset="0"/>
              <a:cs typeface="Times New Roman" panose="02020603050405020304" pitchFamily="18" charset="0"/>
            </a:rPr>
            <a:t>государственных </a:t>
          </a:r>
          <a:r>
            <a:rPr lang="ru-RU" sz="1200" b="1" i="0" baseline="0">
              <a:latin typeface="Times New Roman" pitchFamily="18" charset="0"/>
              <a:cs typeface="Times New Roman" pitchFamily="18" charset="0"/>
            </a:rPr>
            <a:t>органов</a:t>
          </a:r>
          <a:endParaRPr lang="ru-RU" sz="1200" b="1" i="0">
            <a:latin typeface="Times New Roman" pitchFamily="18" charset="0"/>
            <a:cs typeface="Times New Roman" pitchFamily="18" charset="0"/>
          </a:endParaRPr>
        </a:p>
      </dgm:t>
    </dgm:pt>
    <dgm:pt modelId="{78D25A87-0BE6-4CB4-A440-12ED70A66139}" type="parTrans" cxnId="{1439A8DB-5401-4550-B128-31E13BCFC79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2DDD0A3C-DD92-44C5-8B6C-1BD03338CEAD}" type="sibTrans" cxnId="{1439A8DB-5401-4550-B128-31E13BCFC79E}">
      <dgm:prSet/>
      <dgm:spPr>
        <a:noFill/>
        <a:ln>
          <a:noFill/>
        </a:ln>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4A562F63-AD95-4D6B-9352-3574D5965F3D}">
      <dgm:prSet custT="1"/>
      <dgm:spPr>
        <a:solidFill>
          <a:schemeClr val="accent6">
            <a:lumMod val="40000"/>
            <a:lumOff val="60000"/>
          </a:schemeClr>
        </a:solidFill>
      </dgm:spPr>
      <dgm:t>
        <a:bodyPr/>
        <a:lstStyle/>
        <a:p>
          <a:pPr marR="0" algn="ctr" rtl="0">
            <a:lnSpc>
              <a:spcPct val="100000"/>
            </a:lnSpc>
            <a:spcBef>
              <a:spcPts val="0"/>
            </a:spcBef>
            <a:spcAft>
              <a:spcPts val="0"/>
            </a:spcAft>
          </a:pPr>
          <a:r>
            <a:rPr lang="en-US" sz="1200" baseline="0">
              <a:latin typeface="Times New Roman" pitchFamily="18" charset="0"/>
              <a:cs typeface="Times New Roman" pitchFamily="18" charset="0"/>
            </a:rPr>
            <a:t>S</a:t>
          </a:r>
          <a:r>
            <a:rPr lang="ru-RU" sz="1200" baseline="0">
              <a:latin typeface="Times New Roman" pitchFamily="18" charset="0"/>
              <a:cs typeface="Times New Roman" pitchFamily="18" charset="0"/>
            </a:rPr>
            <a:t>1</a:t>
          </a:r>
        </a:p>
        <a:p>
          <a:pPr marR="0" algn="ctr" rtl="0">
            <a:lnSpc>
              <a:spcPct val="100000"/>
            </a:lnSpc>
            <a:spcBef>
              <a:spcPts val="0"/>
            </a:spcBef>
            <a:spcAft>
              <a:spcPts val="0"/>
            </a:spcAft>
          </a:pPr>
          <a:r>
            <a:rPr lang="ru-RU" sz="1200">
              <a:latin typeface="Times New Roman" pitchFamily="18" charset="0"/>
              <a:cs typeface="Times New Roman" pitchFamily="18" charset="0"/>
            </a:rPr>
            <a:t>Ключевые национальные показатели</a:t>
          </a:r>
        </a:p>
      </dgm:t>
    </dgm:pt>
    <dgm:pt modelId="{8D9D5D53-C745-43CC-80AD-0C10CBB8CA91}" type="parTrans" cxnId="{4F95A061-F8BF-4FB1-A0F7-056047D6917C}">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7F75404F-CBCD-4FBD-859E-6CD96E3B14C6}" type="sibTrans" cxnId="{4F95A061-F8BF-4FB1-A0F7-056047D6917C}">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23517BC9-992C-48EC-A747-6F609A1D922B}" type="asst">
      <dgm:prSet custT="1"/>
      <dgm:spPr>
        <a:solidFill>
          <a:schemeClr val="accent2">
            <a:lumMod val="40000"/>
            <a:lumOff val="60000"/>
          </a:schemeClr>
        </a:solidFill>
      </dgm:spPr>
      <dgm:t>
        <a:bodyPr/>
        <a:lstStyle/>
        <a:p>
          <a:pPr marR="0" algn="ctr" rtl="0">
            <a:lnSpc>
              <a:spcPct val="100000"/>
            </a:lnSpc>
            <a:spcBef>
              <a:spcPts val="0"/>
            </a:spcBef>
            <a:spcAft>
              <a:spcPts val="0"/>
            </a:spcAft>
          </a:pPr>
          <a:r>
            <a:rPr lang="en-US" sz="1200" baseline="0">
              <a:latin typeface="Times New Roman" pitchFamily="18" charset="0"/>
              <a:cs typeface="Times New Roman" pitchFamily="18" charset="0"/>
            </a:rPr>
            <a:t>G</a:t>
          </a:r>
          <a:r>
            <a:rPr lang="ru-RU" sz="1200" baseline="0">
              <a:latin typeface="Times New Roman" pitchFamily="18" charset="0"/>
              <a:cs typeface="Times New Roman" pitchFamily="18" charset="0"/>
            </a:rPr>
            <a:t>1: </a:t>
          </a:r>
        </a:p>
        <a:p>
          <a:pPr marR="0" algn="ctr" rtl="0">
            <a:lnSpc>
              <a:spcPct val="100000"/>
            </a:lnSpc>
            <a:spcBef>
              <a:spcPts val="0"/>
            </a:spcBef>
            <a:spcAft>
              <a:spcPts val="0"/>
            </a:spcAft>
          </a:pPr>
          <a:r>
            <a:rPr lang="ru-RU" sz="1200" baseline="0">
              <a:latin typeface="Times New Roman" pitchFamily="18" charset="0"/>
              <a:cs typeface="Times New Roman" pitchFamily="18" charset="0"/>
            </a:rPr>
            <a:t>Экономический рост страны</a:t>
          </a:r>
          <a:endParaRPr lang="ru-RU" sz="1200">
            <a:latin typeface="Times New Roman" pitchFamily="18" charset="0"/>
            <a:cs typeface="Times New Roman" pitchFamily="18" charset="0"/>
          </a:endParaRPr>
        </a:p>
      </dgm:t>
    </dgm:pt>
    <dgm:pt modelId="{7A945B95-E264-46D0-82CE-84C9DD6A67F3}" type="parTrans" cxnId="{82F65907-9BCA-4563-9B75-0BA36130FF0C}">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070C28AB-CD75-4790-A3E5-9BB4243BA15C}" type="sibTrans" cxnId="{82F65907-9BCA-4563-9B75-0BA36130FF0C}">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090A19EE-FDFC-41EC-BB9A-15111B11DFD5}">
      <dgm:prSet custT="1"/>
      <dgm:spPr>
        <a:solidFill>
          <a:schemeClr val="accent1">
            <a:lumMod val="20000"/>
            <a:lumOff val="80000"/>
          </a:schemeClr>
        </a:solidFill>
      </dgm:spPr>
      <dgm:t>
        <a:bodyPr/>
        <a:lstStyle/>
        <a:p>
          <a:pPr marR="0" algn="ctr" rtl="0">
            <a:lnSpc>
              <a:spcPct val="100000"/>
            </a:lnSpc>
            <a:spcBef>
              <a:spcPts val="0"/>
            </a:spcBef>
            <a:spcAft>
              <a:spcPts val="0"/>
            </a:spcAft>
          </a:pPr>
          <a:r>
            <a:rPr lang="ru-RU" sz="1200" baseline="0">
              <a:latin typeface="Times New Roman" pitchFamily="18" charset="0"/>
              <a:cs typeface="Times New Roman" pitchFamily="18" charset="0"/>
            </a:rPr>
            <a:t>Показатели</a:t>
          </a:r>
        </a:p>
        <a:p>
          <a:pPr marR="0" algn="ctr" rtl="0">
            <a:lnSpc>
              <a:spcPct val="100000"/>
            </a:lnSpc>
            <a:spcBef>
              <a:spcPts val="0"/>
            </a:spcBef>
            <a:spcAft>
              <a:spcPts val="0"/>
            </a:spcAft>
          </a:pPr>
          <a:r>
            <a:rPr lang="ru-RU" sz="1200" baseline="0">
              <a:latin typeface="Times New Roman" pitchFamily="18" charset="0"/>
              <a:cs typeface="Times New Roman" pitchFamily="18" charset="0"/>
            </a:rPr>
            <a:t>  </a:t>
          </a:r>
          <a:r>
            <a:rPr lang="en-US" sz="1200" baseline="0">
              <a:latin typeface="Times New Roman" pitchFamily="18" charset="0"/>
              <a:cs typeface="Times New Roman" pitchFamily="18" charset="0"/>
            </a:rPr>
            <a:t>F1 – F</a:t>
          </a:r>
          <a:r>
            <a:rPr lang="ru-RU" sz="1200" baseline="0">
              <a:latin typeface="Times New Roman" pitchFamily="18" charset="0"/>
              <a:cs typeface="Times New Roman" pitchFamily="18" charset="0"/>
            </a:rPr>
            <a:t>2</a:t>
          </a:r>
          <a:r>
            <a:rPr lang="en-US" sz="1200" baseline="0">
              <a:latin typeface="Times New Roman" pitchFamily="18" charset="0"/>
              <a:cs typeface="Times New Roman" pitchFamily="18" charset="0"/>
            </a:rPr>
            <a:t> </a:t>
          </a:r>
          <a:endParaRPr lang="ru-RU" sz="1200">
            <a:latin typeface="Times New Roman" pitchFamily="18" charset="0"/>
            <a:cs typeface="Times New Roman" pitchFamily="18" charset="0"/>
          </a:endParaRPr>
        </a:p>
      </dgm:t>
    </dgm:pt>
    <dgm:pt modelId="{B1D31567-6157-4B94-8901-55DBAB84D732}" type="parTrans" cxnId="{1466D661-CF34-4C52-B65E-6793C3DDE802}">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C04B0D95-9E2F-4A6E-8AC6-62EDDF23806E}" type="sibTrans" cxnId="{1466D661-CF34-4C52-B65E-6793C3DDE802}">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B61A8683-41BE-47EE-97D4-01E00810F3F4}" type="asst">
      <dgm:prSet custT="1"/>
      <dgm:spPr>
        <a:solidFill>
          <a:schemeClr val="accent2">
            <a:lumMod val="40000"/>
            <a:lumOff val="60000"/>
          </a:schemeClr>
        </a:solidFill>
      </dgm:spPr>
      <dgm:t>
        <a:bodyPr/>
        <a:lstStyle/>
        <a:p>
          <a:pPr marR="0" algn="ctr" rtl="0">
            <a:lnSpc>
              <a:spcPct val="100000"/>
            </a:lnSpc>
            <a:spcBef>
              <a:spcPts val="0"/>
            </a:spcBef>
            <a:spcAft>
              <a:spcPts val="0"/>
            </a:spcAft>
          </a:pPr>
          <a:r>
            <a:rPr lang="en-US" sz="1200" baseline="0">
              <a:latin typeface="Times New Roman" pitchFamily="18" charset="0"/>
              <a:cs typeface="Times New Roman" pitchFamily="18" charset="0"/>
            </a:rPr>
            <a:t>G</a:t>
          </a:r>
          <a:r>
            <a:rPr lang="ru-RU" sz="1200" baseline="0">
              <a:latin typeface="Times New Roman" pitchFamily="18" charset="0"/>
              <a:cs typeface="Times New Roman" pitchFamily="18" charset="0"/>
            </a:rPr>
            <a:t>2:</a:t>
          </a:r>
          <a:endParaRPr lang="ru-RU" sz="1200" b="0" i="0" baseline="0">
            <a:latin typeface="Times New Roman" pitchFamily="18" charset="0"/>
            <a:cs typeface="Times New Roman" pitchFamily="18" charset="0"/>
          </a:endParaRPr>
        </a:p>
        <a:p>
          <a:pPr marR="0" algn="ctr" rtl="0">
            <a:lnSpc>
              <a:spcPct val="100000"/>
            </a:lnSpc>
            <a:spcBef>
              <a:spcPts val="0"/>
            </a:spcBef>
            <a:spcAft>
              <a:spcPts val="0"/>
            </a:spcAft>
          </a:pPr>
          <a:r>
            <a:rPr lang="ru-RU" sz="1200" b="0" i="0">
              <a:latin typeface="Times New Roman" pitchFamily="18" charset="0"/>
              <a:cs typeface="Times New Roman" pitchFamily="18" charset="0"/>
            </a:rPr>
            <a:t>Региональная экономика</a:t>
          </a:r>
        </a:p>
      </dgm:t>
    </dgm:pt>
    <dgm:pt modelId="{3B26157E-5B8F-4713-972F-C58B912D224C}" type="parTrans" cxnId="{7DEB8DA4-09D2-4002-A5B9-93AA709130E8}">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3072993F-FC89-436F-B196-465AF4BE7039}" type="sibTrans" cxnId="{7DEB8DA4-09D2-4002-A5B9-93AA709130E8}">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818D71D6-3BBE-45EA-92C7-B03315916446}">
      <dgm:prSet custT="1"/>
      <dgm:spPr>
        <a:solidFill>
          <a:schemeClr val="accent1">
            <a:lumMod val="20000"/>
            <a:lumOff val="80000"/>
          </a:schemeClr>
        </a:solidFill>
      </dgm:spPr>
      <dgm:t>
        <a:bodyPr/>
        <a:lstStyle/>
        <a:p>
          <a:pPr marR="0" algn="ctr" rtl="0">
            <a:lnSpc>
              <a:spcPct val="100000"/>
            </a:lnSpc>
            <a:spcBef>
              <a:spcPts val="0"/>
            </a:spcBef>
            <a:spcAft>
              <a:spcPts val="0"/>
            </a:spcAft>
          </a:pPr>
          <a:r>
            <a:rPr lang="ru-RU" sz="1200" baseline="0">
              <a:latin typeface="Times New Roman" pitchFamily="18" charset="0"/>
              <a:cs typeface="Times New Roman" pitchFamily="18" charset="0"/>
            </a:rPr>
            <a:t>Показатели</a:t>
          </a:r>
        </a:p>
        <a:p>
          <a:pPr marR="0" algn="ctr" rtl="0">
            <a:lnSpc>
              <a:spcPct val="100000"/>
            </a:lnSpc>
            <a:spcBef>
              <a:spcPts val="0"/>
            </a:spcBef>
            <a:spcAft>
              <a:spcPts val="0"/>
            </a:spcAft>
          </a:pPr>
          <a:r>
            <a:rPr lang="ru-RU" sz="1200" baseline="0">
              <a:latin typeface="Times New Roman" pitchFamily="18" charset="0"/>
              <a:cs typeface="Times New Roman" pitchFamily="18" charset="0"/>
            </a:rPr>
            <a:t>  </a:t>
          </a:r>
          <a:r>
            <a:rPr lang="en-US" sz="1200" baseline="0">
              <a:latin typeface="Times New Roman" pitchFamily="18" charset="0"/>
              <a:cs typeface="Times New Roman" pitchFamily="18" charset="0"/>
            </a:rPr>
            <a:t>F</a:t>
          </a:r>
          <a:r>
            <a:rPr lang="ru-RU" sz="1200" baseline="0">
              <a:latin typeface="Times New Roman" pitchFamily="18" charset="0"/>
              <a:cs typeface="Times New Roman" pitchFamily="18" charset="0"/>
            </a:rPr>
            <a:t>3</a:t>
          </a:r>
          <a:r>
            <a:rPr lang="en-US" sz="1200" baseline="0">
              <a:latin typeface="Times New Roman" pitchFamily="18" charset="0"/>
              <a:cs typeface="Times New Roman" pitchFamily="18" charset="0"/>
            </a:rPr>
            <a:t> – F</a:t>
          </a:r>
          <a:r>
            <a:rPr lang="ru-RU" sz="1200" baseline="0">
              <a:latin typeface="Times New Roman" pitchFamily="18" charset="0"/>
              <a:cs typeface="Times New Roman" pitchFamily="18" charset="0"/>
            </a:rPr>
            <a:t>4</a:t>
          </a:r>
          <a:endParaRPr lang="ru-RU" sz="1200">
            <a:latin typeface="Times New Roman" pitchFamily="18" charset="0"/>
            <a:cs typeface="Times New Roman" pitchFamily="18" charset="0"/>
          </a:endParaRPr>
        </a:p>
      </dgm:t>
    </dgm:pt>
    <dgm:pt modelId="{01AA85BA-68AD-440C-A4E1-0A00BE5FDAAD}" type="parTrans" cxnId="{ED99A44A-0732-494C-9305-000DEC2623AB}">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B955136B-CB0C-4DB7-94C4-7FFF0CFACA5D}" type="sibTrans" cxnId="{ED99A44A-0732-494C-9305-000DEC2623AB}">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61B935B7-E0BF-4796-8D92-8F0E803A4B0D}">
      <dgm:prSet custT="1"/>
      <dgm:spPr>
        <a:solidFill>
          <a:schemeClr val="accent2">
            <a:lumMod val="40000"/>
            <a:lumOff val="60000"/>
          </a:schemeClr>
        </a:solidFill>
      </dgm:spPr>
      <dgm:t>
        <a:bodyPr/>
        <a:lstStyle/>
        <a:p>
          <a:pPr marR="0" algn="ctr" rtl="0">
            <a:lnSpc>
              <a:spcPct val="100000"/>
            </a:lnSpc>
            <a:spcBef>
              <a:spcPts val="0"/>
            </a:spcBef>
            <a:spcAft>
              <a:spcPts val="0"/>
            </a:spcAft>
          </a:pPr>
          <a:r>
            <a:rPr lang="en-US" sz="1200" b="0" i="0" baseline="0">
              <a:latin typeface="Times New Roman" pitchFamily="18" charset="0"/>
              <a:cs typeface="Times New Roman" pitchFamily="18" charset="0"/>
            </a:rPr>
            <a:t>G</a:t>
          </a:r>
          <a:r>
            <a:rPr lang="ru-RU" sz="1200" b="0" i="0" baseline="0">
              <a:latin typeface="Times New Roman" pitchFamily="18" charset="0"/>
              <a:cs typeface="Times New Roman" pitchFamily="18" charset="0"/>
            </a:rPr>
            <a:t>3: </a:t>
          </a:r>
        </a:p>
        <a:p>
          <a:pPr marR="0" algn="ctr" rtl="0">
            <a:lnSpc>
              <a:spcPct val="100000"/>
            </a:lnSpc>
            <a:spcBef>
              <a:spcPts val="0"/>
            </a:spcBef>
            <a:spcAft>
              <a:spcPts val="0"/>
            </a:spcAft>
          </a:pPr>
          <a:r>
            <a:rPr lang="ru-RU" sz="1200">
              <a:latin typeface="Times New Roman" pitchFamily="18" charset="0"/>
              <a:cs typeface="Times New Roman" pitchFamily="18" charset="0"/>
            </a:rPr>
            <a:t>Бюджетная политика </a:t>
          </a:r>
          <a:endParaRPr lang="ru-RU" sz="1200" b="0" i="0">
            <a:latin typeface="Times New Roman" pitchFamily="18" charset="0"/>
            <a:cs typeface="Times New Roman" pitchFamily="18" charset="0"/>
          </a:endParaRPr>
        </a:p>
      </dgm:t>
    </dgm:pt>
    <dgm:pt modelId="{6E976DAD-8829-4DDD-AAA1-531CD3B87334}" type="parTrans" cxnId="{3FF72F59-4689-4115-B5DC-41B859CA3708}">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7BEDC6EB-1B45-48F8-86EF-3284D836B5AB}" type="sibTrans" cxnId="{3FF72F59-4689-4115-B5DC-41B859CA3708}">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77B45D20-0435-4EFE-8B9C-6DE4AEE1CABE}">
      <dgm:prSet custT="1"/>
      <dgm:spPr>
        <a:solidFill>
          <a:schemeClr val="accent1">
            <a:lumMod val="20000"/>
            <a:lumOff val="80000"/>
          </a:schemeClr>
        </a:solidFill>
      </dgm:spPr>
      <dgm:t>
        <a:bodyPr/>
        <a:lstStyle/>
        <a:p>
          <a:pPr marR="0" algn="ctr" rtl="0">
            <a:lnSpc>
              <a:spcPct val="100000"/>
            </a:lnSpc>
            <a:spcBef>
              <a:spcPts val="0"/>
            </a:spcBef>
            <a:spcAft>
              <a:spcPts val="0"/>
            </a:spcAft>
          </a:pPr>
          <a:r>
            <a:rPr lang="ru-RU" sz="1200" baseline="0">
              <a:latin typeface="Times New Roman" pitchFamily="18" charset="0"/>
              <a:cs typeface="Times New Roman" pitchFamily="18" charset="0"/>
            </a:rPr>
            <a:t>Показатели   </a:t>
          </a:r>
          <a:br>
            <a:rPr lang="ru-RU" sz="1200" baseline="0">
              <a:latin typeface="Times New Roman" pitchFamily="18" charset="0"/>
              <a:cs typeface="Times New Roman" pitchFamily="18" charset="0"/>
            </a:rPr>
          </a:br>
          <a:r>
            <a:rPr lang="en-US" sz="1200" baseline="0">
              <a:latin typeface="Times New Roman" pitchFamily="18" charset="0"/>
              <a:cs typeface="Times New Roman" pitchFamily="18" charset="0"/>
            </a:rPr>
            <a:t>F</a:t>
          </a:r>
          <a:r>
            <a:rPr lang="ru-RU" sz="1200" baseline="0">
              <a:latin typeface="Times New Roman" pitchFamily="18" charset="0"/>
              <a:cs typeface="Times New Roman" pitchFamily="18" charset="0"/>
            </a:rPr>
            <a:t>5</a:t>
          </a:r>
          <a:r>
            <a:rPr lang="en-US" sz="1200" baseline="0">
              <a:latin typeface="Times New Roman" pitchFamily="18" charset="0"/>
              <a:cs typeface="Times New Roman" pitchFamily="18" charset="0"/>
            </a:rPr>
            <a:t> – F</a:t>
          </a:r>
          <a:r>
            <a:rPr lang="ru-RU" sz="1200" baseline="0">
              <a:latin typeface="Times New Roman" pitchFamily="18" charset="0"/>
              <a:cs typeface="Times New Roman" pitchFamily="18" charset="0"/>
            </a:rPr>
            <a:t>6</a:t>
          </a:r>
          <a:endParaRPr lang="ru-RU" sz="1200">
            <a:latin typeface="Times New Roman" pitchFamily="18" charset="0"/>
            <a:cs typeface="Times New Roman" pitchFamily="18" charset="0"/>
          </a:endParaRPr>
        </a:p>
      </dgm:t>
    </dgm:pt>
    <dgm:pt modelId="{4A38E4E5-5371-48CB-B160-24535A1AEE7C}" type="parTrans" cxnId="{DB6395C6-8B6B-4003-8972-5F45561875E9}">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0B046A97-76EC-4B46-A07B-B85665EB6DBF}" type="sibTrans" cxnId="{DB6395C6-8B6B-4003-8972-5F45561875E9}">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87031249-29F7-41E9-BDD2-FF0532F5CC30}">
      <dgm:prSet custT="1"/>
      <dgm:spPr>
        <a:solidFill>
          <a:schemeClr val="accent6">
            <a:lumMod val="40000"/>
            <a:lumOff val="60000"/>
          </a:schemeClr>
        </a:solidFill>
      </dgm:spPr>
      <dgm:t>
        <a:bodyPr/>
        <a:lstStyle/>
        <a:p>
          <a:pPr marR="0" algn="ctr" rtl="0">
            <a:lnSpc>
              <a:spcPct val="100000"/>
            </a:lnSpc>
            <a:spcBef>
              <a:spcPts val="0"/>
            </a:spcBef>
            <a:spcAft>
              <a:spcPts val="0"/>
            </a:spcAft>
          </a:pPr>
          <a:r>
            <a:rPr lang="en-US" sz="1200" b="0" baseline="0">
              <a:latin typeface="Times New Roman" pitchFamily="18" charset="0"/>
              <a:cs typeface="Times New Roman" pitchFamily="18" charset="0"/>
            </a:rPr>
            <a:t>S</a:t>
          </a:r>
          <a:r>
            <a:rPr lang="ru-RU" sz="1200" b="0" baseline="0">
              <a:latin typeface="Times New Roman" pitchFamily="18" charset="0"/>
              <a:cs typeface="Times New Roman" pitchFamily="18" charset="0"/>
            </a:rPr>
            <a:t>2</a:t>
          </a:r>
        </a:p>
        <a:p>
          <a:pPr marR="0" algn="ctr" rtl="0">
            <a:lnSpc>
              <a:spcPct val="100000"/>
            </a:lnSpc>
            <a:spcBef>
              <a:spcPts val="0"/>
            </a:spcBef>
            <a:spcAft>
              <a:spcPts val="0"/>
            </a:spcAft>
          </a:pPr>
          <a:r>
            <a:rPr lang="ru-RU" sz="1200" baseline="0">
              <a:latin typeface="Times New Roman" pitchFamily="18" charset="0"/>
              <a:cs typeface="Times New Roman" pitchFamily="18" charset="0"/>
            </a:rPr>
            <a:t>Отраслевая экономика</a:t>
          </a:r>
          <a:r>
            <a:rPr lang="ru-RU" sz="1200" b="0" baseline="0">
              <a:latin typeface="Times New Roman" pitchFamily="18" charset="0"/>
              <a:cs typeface="Times New Roman" pitchFamily="18" charset="0"/>
            </a:rPr>
            <a:t> </a:t>
          </a:r>
          <a:endParaRPr lang="ru-RU" sz="1200" b="0">
            <a:latin typeface="Times New Roman" pitchFamily="18" charset="0"/>
            <a:cs typeface="Times New Roman" pitchFamily="18" charset="0"/>
          </a:endParaRPr>
        </a:p>
      </dgm:t>
    </dgm:pt>
    <dgm:pt modelId="{CEC10A62-B37D-4E03-996F-E3A0AB449D4F}" type="parTrans" cxnId="{4F00F07F-3459-4FFD-9184-7DCA49078293}">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3F48D688-1A3C-4CA0-91FC-D1389A0D6E40}" type="sibTrans" cxnId="{4F00F07F-3459-4FFD-9184-7DCA49078293}">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3CA4C92A-C343-4573-AE17-F988141627EA}" type="asst">
      <dgm:prSet custT="1"/>
      <dgm:spPr>
        <a:solidFill>
          <a:schemeClr val="accent2">
            <a:lumMod val="40000"/>
            <a:lumOff val="60000"/>
          </a:schemeClr>
        </a:solidFill>
      </dgm:spPr>
      <dgm:t>
        <a:bodyPr/>
        <a:lstStyle/>
        <a:p>
          <a:pPr marR="0" algn="ctr" rtl="0">
            <a:lnSpc>
              <a:spcPct val="100000"/>
            </a:lnSpc>
            <a:spcBef>
              <a:spcPts val="0"/>
            </a:spcBef>
            <a:spcAft>
              <a:spcPts val="0"/>
            </a:spcAft>
          </a:pPr>
          <a:endParaRPr lang="ru-RU" sz="1200" b="0" i="0" baseline="0">
            <a:latin typeface="Times New Roman" pitchFamily="18" charset="0"/>
            <a:cs typeface="Times New Roman" pitchFamily="18" charset="0"/>
          </a:endParaRPr>
        </a:p>
        <a:p>
          <a:pPr marR="0" algn="ctr" rtl="0">
            <a:lnSpc>
              <a:spcPct val="100000"/>
            </a:lnSpc>
            <a:spcBef>
              <a:spcPts val="0"/>
            </a:spcBef>
            <a:spcAft>
              <a:spcPts val="0"/>
            </a:spcAft>
          </a:pPr>
          <a:r>
            <a:rPr lang="en-US" sz="1200" b="0" i="0" baseline="0">
              <a:latin typeface="Times New Roman" pitchFamily="18" charset="0"/>
              <a:cs typeface="Times New Roman" pitchFamily="18" charset="0"/>
            </a:rPr>
            <a:t>G</a:t>
          </a:r>
          <a:r>
            <a:rPr lang="ru-RU" sz="1200" b="0" i="0" baseline="0">
              <a:latin typeface="Times New Roman" pitchFamily="18" charset="0"/>
              <a:cs typeface="Times New Roman" pitchFamily="18" charset="0"/>
            </a:rPr>
            <a:t>4:</a:t>
          </a:r>
        </a:p>
        <a:p>
          <a:pPr marR="0" algn="ctr" rtl="0">
            <a:lnSpc>
              <a:spcPct val="100000"/>
            </a:lnSpc>
            <a:spcBef>
              <a:spcPts val="0"/>
            </a:spcBef>
            <a:spcAft>
              <a:spcPts val="0"/>
            </a:spcAft>
          </a:pPr>
          <a:r>
            <a:rPr lang="ru-RU" sz="1200" b="0">
              <a:latin typeface="Times New Roman" pitchFamily="18" charset="0"/>
              <a:cs typeface="Times New Roman" pitchFamily="18" charset="0"/>
            </a:rPr>
            <a:t>Сфера развития предпринимательства </a:t>
          </a:r>
          <a:endParaRPr lang="ru-RU" sz="1200" b="0" i="0" baseline="0">
            <a:latin typeface="Times New Roman" pitchFamily="18" charset="0"/>
            <a:cs typeface="Times New Roman" pitchFamily="18" charset="0"/>
          </a:endParaRPr>
        </a:p>
        <a:p>
          <a:pPr marR="0" algn="ctr" rtl="0">
            <a:lnSpc>
              <a:spcPct val="100000"/>
            </a:lnSpc>
            <a:spcBef>
              <a:spcPts val="0"/>
            </a:spcBef>
            <a:spcAft>
              <a:spcPts val="0"/>
            </a:spcAft>
          </a:pPr>
          <a:endParaRPr lang="ru-RU" sz="1200" b="0" i="0" baseline="0">
            <a:latin typeface="Times New Roman" pitchFamily="18" charset="0"/>
            <a:cs typeface="Times New Roman" pitchFamily="18" charset="0"/>
          </a:endParaRPr>
        </a:p>
      </dgm:t>
    </dgm:pt>
    <dgm:pt modelId="{9EC3C37D-A0CC-478B-A627-BF5805439A89}" type="parTrans" cxnId="{1D8439BC-2593-4056-BE2B-C89C02511216}">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AC2B03A9-83A3-4FF7-B282-DF9B6B424F4F}" type="sibTrans" cxnId="{1D8439BC-2593-4056-BE2B-C89C02511216}">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26526428-D542-4898-BE72-847DD38BF712}">
      <dgm:prSet custT="1"/>
      <dgm:spPr>
        <a:solidFill>
          <a:schemeClr val="accent1">
            <a:lumMod val="20000"/>
            <a:lumOff val="80000"/>
          </a:schemeClr>
        </a:solidFill>
      </dgm:spPr>
      <dgm:t>
        <a:bodyPr/>
        <a:lstStyle/>
        <a:p>
          <a:pPr marR="0" algn="ctr" rtl="0">
            <a:lnSpc>
              <a:spcPct val="100000"/>
            </a:lnSpc>
            <a:spcBef>
              <a:spcPts val="0"/>
            </a:spcBef>
            <a:spcAft>
              <a:spcPts val="0"/>
            </a:spcAft>
          </a:pPr>
          <a:r>
            <a:rPr lang="ru-RU" sz="1200" baseline="0">
              <a:latin typeface="Times New Roman" pitchFamily="18" charset="0"/>
              <a:cs typeface="Times New Roman" pitchFamily="18" charset="0"/>
            </a:rPr>
            <a:t>Показатели </a:t>
          </a:r>
          <a:r>
            <a:rPr lang="en-US" sz="1200" baseline="0">
              <a:latin typeface="Times New Roman" pitchFamily="18" charset="0"/>
              <a:cs typeface="Times New Roman" pitchFamily="18" charset="0"/>
            </a:rPr>
            <a:t> </a:t>
          </a:r>
          <a:endParaRPr lang="ru-RU" sz="1200" baseline="0">
            <a:latin typeface="Times New Roman" pitchFamily="18" charset="0"/>
            <a:cs typeface="Times New Roman" pitchFamily="18" charset="0"/>
          </a:endParaRPr>
        </a:p>
        <a:p>
          <a:pPr marR="0" algn="ctr" rtl="0">
            <a:lnSpc>
              <a:spcPct val="100000"/>
            </a:lnSpc>
            <a:spcBef>
              <a:spcPts val="0"/>
            </a:spcBef>
            <a:spcAft>
              <a:spcPts val="0"/>
            </a:spcAft>
          </a:pPr>
          <a:r>
            <a:rPr lang="en-US" sz="1200" baseline="0">
              <a:latin typeface="Times New Roman" pitchFamily="18" charset="0"/>
              <a:cs typeface="Times New Roman" pitchFamily="18" charset="0"/>
            </a:rPr>
            <a:t>F</a:t>
          </a:r>
          <a:r>
            <a:rPr lang="ru-RU" sz="1200" baseline="0">
              <a:latin typeface="Times New Roman" pitchFamily="18" charset="0"/>
              <a:cs typeface="Times New Roman" pitchFamily="18" charset="0"/>
            </a:rPr>
            <a:t>7</a:t>
          </a:r>
          <a:r>
            <a:rPr lang="en-US" sz="1200" baseline="0">
              <a:latin typeface="Times New Roman" pitchFamily="18" charset="0"/>
              <a:cs typeface="Times New Roman" pitchFamily="18" charset="0"/>
            </a:rPr>
            <a:t> – F</a:t>
          </a:r>
          <a:r>
            <a:rPr lang="ru-RU" sz="1200" baseline="0">
              <a:latin typeface="Times New Roman" pitchFamily="18" charset="0"/>
              <a:cs typeface="Times New Roman" pitchFamily="18" charset="0"/>
            </a:rPr>
            <a:t>8 </a:t>
          </a:r>
          <a:endParaRPr lang="ru-RU" sz="1200">
            <a:latin typeface="Times New Roman" pitchFamily="18" charset="0"/>
            <a:cs typeface="Times New Roman" pitchFamily="18" charset="0"/>
          </a:endParaRPr>
        </a:p>
      </dgm:t>
    </dgm:pt>
    <dgm:pt modelId="{E87D3680-E04D-43B3-9415-4B4D9B317201}" type="parTrans" cxnId="{92B695B2-80A6-4F35-97CF-98A62B59EEF3}">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6C733EA2-EDE0-465A-BA1A-6FF88585F625}" type="sibTrans" cxnId="{92B695B2-80A6-4F35-97CF-98A62B59EEF3}">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6CAF57D3-814C-439B-B585-501D9B03D2A0}" type="asst">
      <dgm:prSet custT="1"/>
      <dgm:spPr>
        <a:solidFill>
          <a:schemeClr val="accent2">
            <a:lumMod val="40000"/>
            <a:lumOff val="60000"/>
          </a:schemeClr>
        </a:solidFill>
      </dgm:spPr>
      <dgm:t>
        <a:bodyPr/>
        <a:lstStyle/>
        <a:p>
          <a:pPr marR="0" algn="ctr" rtl="0">
            <a:lnSpc>
              <a:spcPct val="100000"/>
            </a:lnSpc>
            <a:spcBef>
              <a:spcPts val="0"/>
            </a:spcBef>
            <a:spcAft>
              <a:spcPts val="0"/>
            </a:spcAft>
          </a:pPr>
          <a:r>
            <a:rPr lang="en-US" sz="1200" b="0" i="0" baseline="0">
              <a:latin typeface="Times New Roman" pitchFamily="18" charset="0"/>
              <a:cs typeface="Times New Roman" pitchFamily="18" charset="0"/>
            </a:rPr>
            <a:t>G</a:t>
          </a:r>
          <a:r>
            <a:rPr lang="ru-RU" sz="1200" b="0" i="0" baseline="0">
              <a:latin typeface="Times New Roman" pitchFamily="18" charset="0"/>
              <a:cs typeface="Times New Roman" pitchFamily="18" charset="0"/>
            </a:rPr>
            <a:t>5:</a:t>
          </a:r>
        </a:p>
        <a:p>
          <a:pPr marR="0" algn="ctr" rtl="0">
            <a:lnSpc>
              <a:spcPct val="100000"/>
            </a:lnSpc>
            <a:spcBef>
              <a:spcPts val="0"/>
            </a:spcBef>
            <a:spcAft>
              <a:spcPts val="0"/>
            </a:spcAft>
          </a:pPr>
          <a:r>
            <a:rPr lang="ru-RU" sz="1200" baseline="0">
              <a:latin typeface="Times New Roman" pitchFamily="18" charset="0"/>
              <a:cs typeface="Times New Roman" pitchFamily="18" charset="0"/>
            </a:rPr>
            <a:t>Несырьевой промышленный сектор</a:t>
          </a:r>
          <a:endParaRPr lang="ru-RU" sz="1200" b="0" i="0" baseline="0">
            <a:latin typeface="Times New Roman" pitchFamily="18" charset="0"/>
            <a:cs typeface="Times New Roman" pitchFamily="18" charset="0"/>
          </a:endParaRPr>
        </a:p>
      </dgm:t>
    </dgm:pt>
    <dgm:pt modelId="{A128AC2F-DEC3-4246-B2FD-8B7E1B3127E6}" type="parTrans" cxnId="{328262DF-005C-420F-B94C-35DFC01B8502}">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370D4B8E-57D6-45E1-88EE-2105E59DF244}" type="sibTrans" cxnId="{328262DF-005C-420F-B94C-35DFC01B8502}">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57DB2859-5F5E-49AC-AA6C-6FBB78C758B2}">
      <dgm:prSet custT="1"/>
      <dgm:spPr>
        <a:solidFill>
          <a:schemeClr val="accent1">
            <a:lumMod val="20000"/>
            <a:lumOff val="80000"/>
          </a:schemeClr>
        </a:solidFill>
      </dgm:spPr>
      <dgm:t>
        <a:bodyPr/>
        <a:lstStyle/>
        <a:p>
          <a:pPr marR="0" algn="ctr" rtl="0">
            <a:lnSpc>
              <a:spcPct val="100000"/>
            </a:lnSpc>
            <a:spcBef>
              <a:spcPts val="0"/>
            </a:spcBef>
            <a:spcAft>
              <a:spcPts val="0"/>
            </a:spcAft>
          </a:pPr>
          <a:r>
            <a:rPr lang="ru-RU" sz="1200" baseline="0">
              <a:latin typeface="Times New Roman" pitchFamily="18" charset="0"/>
              <a:cs typeface="Times New Roman" pitchFamily="18" charset="0"/>
            </a:rPr>
            <a:t>Показатели  </a:t>
          </a:r>
        </a:p>
        <a:p>
          <a:pPr marR="0" algn="ctr" rtl="0">
            <a:lnSpc>
              <a:spcPct val="100000"/>
            </a:lnSpc>
            <a:spcBef>
              <a:spcPts val="0"/>
            </a:spcBef>
            <a:spcAft>
              <a:spcPts val="0"/>
            </a:spcAft>
          </a:pPr>
          <a:r>
            <a:rPr lang="en-US" sz="1200" baseline="0">
              <a:latin typeface="Times New Roman" pitchFamily="18" charset="0"/>
              <a:cs typeface="Times New Roman" pitchFamily="18" charset="0"/>
            </a:rPr>
            <a:t>F</a:t>
          </a:r>
          <a:r>
            <a:rPr lang="ru-RU" sz="1200" baseline="0">
              <a:latin typeface="Times New Roman" pitchFamily="18" charset="0"/>
              <a:cs typeface="Times New Roman" pitchFamily="18" charset="0"/>
            </a:rPr>
            <a:t>9</a:t>
          </a:r>
          <a:r>
            <a:rPr lang="en-US" sz="1200" baseline="0">
              <a:latin typeface="Times New Roman" pitchFamily="18" charset="0"/>
              <a:cs typeface="Times New Roman" pitchFamily="18" charset="0"/>
            </a:rPr>
            <a:t> – F1</a:t>
          </a:r>
          <a:r>
            <a:rPr lang="ru-RU" sz="1200" baseline="0">
              <a:latin typeface="Times New Roman" pitchFamily="18" charset="0"/>
              <a:cs typeface="Times New Roman" pitchFamily="18" charset="0"/>
            </a:rPr>
            <a:t>0</a:t>
          </a:r>
          <a:endParaRPr lang="ru-RU" sz="1200">
            <a:latin typeface="Times New Roman" pitchFamily="18" charset="0"/>
            <a:cs typeface="Times New Roman" pitchFamily="18" charset="0"/>
          </a:endParaRPr>
        </a:p>
      </dgm:t>
    </dgm:pt>
    <dgm:pt modelId="{78C674B7-063B-415F-87BF-8D02A8FE1D33}" type="parTrans" cxnId="{B843432E-0A19-4880-9E7A-9541531CCB27}">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BF4D73DE-3AE2-42B1-BCB1-FEBD36E3E258}" type="sibTrans" cxnId="{B843432E-0A19-4880-9E7A-9541531CCB27}">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52CFD73E-94F2-4F96-83F2-DAE3A0D885AC}">
      <dgm:prSet custT="1"/>
      <dgm:spPr>
        <a:solidFill>
          <a:schemeClr val="accent2">
            <a:lumMod val="40000"/>
            <a:lumOff val="60000"/>
          </a:schemeClr>
        </a:solidFill>
      </dgm:spPr>
      <dgm:t>
        <a:bodyPr/>
        <a:lstStyle/>
        <a:p>
          <a:pPr marR="0" algn="ctr" rtl="0">
            <a:lnSpc>
              <a:spcPct val="100000"/>
            </a:lnSpc>
            <a:spcBef>
              <a:spcPts val="0"/>
            </a:spcBef>
            <a:spcAft>
              <a:spcPts val="0"/>
            </a:spcAft>
          </a:pPr>
          <a:r>
            <a:rPr lang="en-US" sz="1200" b="0" i="0" baseline="0">
              <a:latin typeface="Times New Roman" pitchFamily="18" charset="0"/>
              <a:cs typeface="Times New Roman" pitchFamily="18" charset="0"/>
            </a:rPr>
            <a:t>G</a:t>
          </a:r>
          <a:r>
            <a:rPr lang="ru-RU" sz="1200" b="0" i="0" baseline="0">
              <a:latin typeface="Times New Roman" pitchFamily="18" charset="0"/>
              <a:cs typeface="Times New Roman" pitchFamily="18" charset="0"/>
            </a:rPr>
            <a:t>6:</a:t>
          </a:r>
        </a:p>
        <a:p>
          <a:pPr marR="0" algn="ctr" rtl="0">
            <a:lnSpc>
              <a:spcPct val="100000"/>
            </a:lnSpc>
            <a:spcBef>
              <a:spcPts val="0"/>
            </a:spcBef>
            <a:spcAft>
              <a:spcPts val="0"/>
            </a:spcAft>
          </a:pPr>
          <a:r>
            <a:rPr lang="ru-RU" sz="1200" b="0">
              <a:latin typeface="Times New Roman" pitchFamily="18" charset="0"/>
              <a:cs typeface="Times New Roman" pitchFamily="18" charset="0"/>
            </a:rPr>
            <a:t>Аграрный сектор</a:t>
          </a:r>
          <a:endParaRPr lang="ru-RU" sz="1200" b="0" i="0" baseline="0">
            <a:latin typeface="Times New Roman" pitchFamily="18" charset="0"/>
            <a:cs typeface="Times New Roman" pitchFamily="18" charset="0"/>
          </a:endParaRPr>
        </a:p>
      </dgm:t>
    </dgm:pt>
    <dgm:pt modelId="{B7F708BC-DF46-401F-8FEA-4AA79E0C7FB8}" type="parTrans" cxnId="{C5FCDEA8-F08C-494F-93E2-9F87A6A07A54}">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CB68BFFC-FD08-4505-A46B-9F9183DEA48C}" type="sibTrans" cxnId="{C5FCDEA8-F08C-494F-93E2-9F87A6A07A54}">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B3303CA4-964A-412F-B26C-09AEC69F9D6A}">
      <dgm:prSet custT="1"/>
      <dgm:spPr>
        <a:solidFill>
          <a:schemeClr val="accent1">
            <a:lumMod val="20000"/>
            <a:lumOff val="80000"/>
          </a:schemeClr>
        </a:solidFill>
      </dgm:spPr>
      <dgm:t>
        <a:bodyPr/>
        <a:lstStyle/>
        <a:p>
          <a:pPr marR="0" algn="ctr" rtl="0">
            <a:lnSpc>
              <a:spcPct val="100000"/>
            </a:lnSpc>
            <a:spcBef>
              <a:spcPts val="0"/>
            </a:spcBef>
            <a:spcAft>
              <a:spcPts val="0"/>
            </a:spcAft>
          </a:pPr>
          <a:r>
            <a:rPr lang="ru-RU" sz="1200" baseline="0">
              <a:latin typeface="Times New Roman" pitchFamily="18" charset="0"/>
              <a:cs typeface="Times New Roman" pitchFamily="18" charset="0"/>
            </a:rPr>
            <a:t>Показатели  </a:t>
          </a:r>
        </a:p>
        <a:p>
          <a:pPr marR="0" algn="ctr" rtl="0">
            <a:lnSpc>
              <a:spcPct val="100000"/>
            </a:lnSpc>
            <a:spcBef>
              <a:spcPts val="0"/>
            </a:spcBef>
            <a:spcAft>
              <a:spcPts val="0"/>
            </a:spcAft>
          </a:pPr>
          <a:r>
            <a:rPr lang="en-US" sz="1200" baseline="0">
              <a:latin typeface="Times New Roman" pitchFamily="18" charset="0"/>
              <a:cs typeface="Times New Roman" pitchFamily="18" charset="0"/>
            </a:rPr>
            <a:t>F1</a:t>
          </a:r>
          <a:r>
            <a:rPr lang="ru-RU" sz="1200" baseline="0">
              <a:latin typeface="Times New Roman" pitchFamily="18" charset="0"/>
              <a:cs typeface="Times New Roman" pitchFamily="18" charset="0"/>
            </a:rPr>
            <a:t>1</a:t>
          </a:r>
          <a:r>
            <a:rPr lang="en-US" sz="1200" baseline="0">
              <a:latin typeface="Times New Roman" pitchFamily="18" charset="0"/>
              <a:cs typeface="Times New Roman" pitchFamily="18" charset="0"/>
            </a:rPr>
            <a:t> – F</a:t>
          </a:r>
          <a:r>
            <a:rPr lang="ru-RU" sz="1200" baseline="0">
              <a:latin typeface="Times New Roman" pitchFamily="18" charset="0"/>
              <a:cs typeface="Times New Roman" pitchFamily="18" charset="0"/>
            </a:rPr>
            <a:t>12</a:t>
          </a:r>
          <a:endParaRPr lang="ru-RU" sz="1200">
            <a:latin typeface="Times New Roman" pitchFamily="18" charset="0"/>
            <a:cs typeface="Times New Roman" pitchFamily="18" charset="0"/>
          </a:endParaRPr>
        </a:p>
      </dgm:t>
    </dgm:pt>
    <dgm:pt modelId="{CE04E723-5BC6-4428-9B17-4DA4B5F94AB4}" type="parTrans" cxnId="{375C7FA1-C464-4EB7-964E-2F4B99C8087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AE84C067-E33F-41B9-9F26-E4A6787E3EC3}" type="sibTrans" cxnId="{375C7FA1-C464-4EB7-964E-2F4B99C8087E}">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9FBCC582-713D-4CE7-9FB4-ED4C20D47426}">
      <dgm:prSet custT="1"/>
      <dgm:spPr>
        <a:solidFill>
          <a:schemeClr val="accent2">
            <a:lumMod val="40000"/>
            <a:lumOff val="60000"/>
          </a:schemeClr>
        </a:solidFill>
      </dgm:spPr>
      <dgm:t>
        <a:bodyPr/>
        <a:lstStyle/>
        <a:p>
          <a:pPr marR="0" algn="ctr" rtl="0">
            <a:lnSpc>
              <a:spcPct val="100000"/>
            </a:lnSpc>
            <a:spcBef>
              <a:spcPts val="0"/>
            </a:spcBef>
            <a:spcAft>
              <a:spcPts val="0"/>
            </a:spcAft>
          </a:pPr>
          <a:r>
            <a:rPr lang="en-US" sz="1200" b="0" i="0" baseline="0">
              <a:latin typeface="Times New Roman" pitchFamily="18" charset="0"/>
              <a:cs typeface="Times New Roman" pitchFamily="18" charset="0"/>
            </a:rPr>
            <a:t>G</a:t>
          </a:r>
          <a:r>
            <a:rPr lang="ru-RU" sz="1200" b="0" i="0" baseline="0">
              <a:latin typeface="Times New Roman" pitchFamily="18" charset="0"/>
              <a:cs typeface="Times New Roman" pitchFamily="18" charset="0"/>
            </a:rPr>
            <a:t>7:</a:t>
          </a:r>
        </a:p>
        <a:p>
          <a:pPr marR="0" algn="ctr" rtl="0">
            <a:lnSpc>
              <a:spcPct val="100000"/>
            </a:lnSpc>
            <a:spcBef>
              <a:spcPts val="0"/>
            </a:spcBef>
            <a:spcAft>
              <a:spcPts val="0"/>
            </a:spcAft>
          </a:pPr>
          <a:r>
            <a:rPr lang="ru-RU" sz="1200" b="0">
              <a:latin typeface="Times New Roman" pitchFamily="18" charset="0"/>
              <a:cs typeface="Times New Roman" pitchFamily="18" charset="0"/>
            </a:rPr>
            <a:t>Строительство</a:t>
          </a:r>
          <a:r>
            <a:rPr lang="ru-RU" sz="1200" b="0" i="0">
              <a:latin typeface="Times New Roman" pitchFamily="18" charset="0"/>
              <a:cs typeface="Times New Roman" pitchFamily="18" charset="0"/>
            </a:rPr>
            <a:t> и инфраструктура</a:t>
          </a:r>
          <a:endParaRPr lang="ru-RU" sz="1200" b="0" i="0" baseline="0">
            <a:latin typeface="Times New Roman" pitchFamily="18" charset="0"/>
            <a:cs typeface="Times New Roman" pitchFamily="18" charset="0"/>
          </a:endParaRPr>
        </a:p>
      </dgm:t>
    </dgm:pt>
    <dgm:pt modelId="{8EA6D014-B7CD-4E9D-A903-9391EAE16721}" type="parTrans" cxnId="{32EAC646-600E-4830-8C86-00A79F74FABA}">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9B494738-EF46-41BF-A0E2-607B85005176}" type="sibTrans" cxnId="{32EAC646-600E-4830-8C86-00A79F74FABA}">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C2372CBD-2BEA-49A1-A811-11FEF96F96DE}">
      <dgm:prSet custT="1"/>
      <dgm:spPr>
        <a:solidFill>
          <a:schemeClr val="accent1">
            <a:lumMod val="20000"/>
            <a:lumOff val="80000"/>
          </a:schemeClr>
        </a:solidFill>
      </dgm:spPr>
      <dgm:t>
        <a:bodyPr/>
        <a:lstStyle/>
        <a:p>
          <a:pPr marR="0" algn="ctr" rtl="0">
            <a:lnSpc>
              <a:spcPct val="100000"/>
            </a:lnSpc>
            <a:spcBef>
              <a:spcPts val="0"/>
            </a:spcBef>
            <a:spcAft>
              <a:spcPts val="0"/>
            </a:spcAft>
          </a:pPr>
          <a:r>
            <a:rPr lang="ru-RU" sz="1200" baseline="0">
              <a:latin typeface="Times New Roman" pitchFamily="18" charset="0"/>
              <a:cs typeface="Times New Roman" pitchFamily="18" charset="0"/>
            </a:rPr>
            <a:t>Показатели </a:t>
          </a:r>
          <a:r>
            <a:rPr lang="en-US" sz="1200" baseline="0">
              <a:latin typeface="Times New Roman" pitchFamily="18" charset="0"/>
              <a:cs typeface="Times New Roman" pitchFamily="18" charset="0"/>
            </a:rPr>
            <a:t> </a:t>
          </a:r>
          <a:endParaRPr lang="ru-RU" sz="1200" baseline="0">
            <a:latin typeface="Times New Roman" pitchFamily="18" charset="0"/>
            <a:cs typeface="Times New Roman" pitchFamily="18" charset="0"/>
          </a:endParaRPr>
        </a:p>
        <a:p>
          <a:pPr marR="0" algn="ctr" rtl="0">
            <a:lnSpc>
              <a:spcPct val="100000"/>
            </a:lnSpc>
            <a:spcBef>
              <a:spcPts val="0"/>
            </a:spcBef>
            <a:spcAft>
              <a:spcPts val="0"/>
            </a:spcAft>
          </a:pPr>
          <a:r>
            <a:rPr lang="en-US" sz="1200" baseline="0">
              <a:latin typeface="Times New Roman" pitchFamily="18" charset="0"/>
              <a:cs typeface="Times New Roman" pitchFamily="18" charset="0"/>
            </a:rPr>
            <a:t>F</a:t>
          </a:r>
          <a:r>
            <a:rPr lang="ru-RU" sz="1200" baseline="0">
              <a:latin typeface="Times New Roman" pitchFamily="18" charset="0"/>
              <a:cs typeface="Times New Roman" pitchFamily="18" charset="0"/>
            </a:rPr>
            <a:t>13</a:t>
          </a:r>
          <a:r>
            <a:rPr lang="en-US" sz="1200" baseline="0">
              <a:latin typeface="Times New Roman" pitchFamily="18" charset="0"/>
              <a:cs typeface="Times New Roman" pitchFamily="18" charset="0"/>
            </a:rPr>
            <a:t> – F</a:t>
          </a:r>
          <a:r>
            <a:rPr lang="ru-RU" sz="1200" baseline="0">
              <a:latin typeface="Times New Roman" pitchFamily="18" charset="0"/>
              <a:cs typeface="Times New Roman" pitchFamily="18" charset="0"/>
            </a:rPr>
            <a:t>14 </a:t>
          </a:r>
          <a:endParaRPr lang="ru-RU" sz="1200">
            <a:latin typeface="Times New Roman" pitchFamily="18" charset="0"/>
            <a:cs typeface="Times New Roman" pitchFamily="18" charset="0"/>
          </a:endParaRPr>
        </a:p>
      </dgm:t>
    </dgm:pt>
    <dgm:pt modelId="{395470D3-976A-4B8B-A39F-F4E12D84D557}" type="parTrans" cxnId="{67F97063-EA77-4498-9512-8B6D4B9FD5F3}">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17F3780D-4B99-47EA-9FFB-D66D1DF03C56}" type="sibTrans" cxnId="{67F97063-EA77-4498-9512-8B6D4B9FD5F3}">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99D1CE85-EF86-49B7-B0C6-A8952F3C9F10}">
      <dgm:prSet custT="1"/>
      <dgm:spPr>
        <a:solidFill>
          <a:schemeClr val="accent6">
            <a:lumMod val="40000"/>
            <a:lumOff val="60000"/>
          </a:schemeClr>
        </a:solidFill>
      </dgm:spPr>
      <dgm:t>
        <a:bodyPr/>
        <a:lstStyle/>
        <a:p>
          <a:pPr marR="0" algn="ctr" rtl="0">
            <a:lnSpc>
              <a:spcPct val="100000"/>
            </a:lnSpc>
            <a:spcBef>
              <a:spcPts val="0"/>
            </a:spcBef>
            <a:spcAft>
              <a:spcPts val="0"/>
            </a:spcAft>
          </a:pPr>
          <a:r>
            <a:rPr lang="en-US" sz="1200" baseline="0">
              <a:latin typeface="Times New Roman" pitchFamily="18" charset="0"/>
              <a:cs typeface="Times New Roman" pitchFamily="18" charset="0"/>
            </a:rPr>
            <a:t>S</a:t>
          </a:r>
          <a:r>
            <a:rPr lang="ru-RU" sz="1200" baseline="0">
              <a:latin typeface="Times New Roman" pitchFamily="18" charset="0"/>
              <a:cs typeface="Times New Roman" pitchFamily="18" charset="0"/>
            </a:rPr>
            <a:t>3</a:t>
          </a:r>
        </a:p>
        <a:p>
          <a:pPr marR="0" algn="ctr" rtl="0">
            <a:lnSpc>
              <a:spcPct val="100000"/>
            </a:lnSpc>
            <a:spcBef>
              <a:spcPts val="0"/>
            </a:spcBef>
            <a:spcAft>
              <a:spcPts val="0"/>
            </a:spcAft>
          </a:pPr>
          <a:r>
            <a:rPr lang="en-US" sz="1200" b="0">
              <a:latin typeface="Times New Roman" pitchFamily="18" charset="0"/>
              <a:cs typeface="Times New Roman" pitchFamily="18" charset="0"/>
            </a:rPr>
            <a:t>Социальная сфера</a:t>
          </a:r>
          <a:endParaRPr lang="ru-RU" sz="1200" baseline="0">
            <a:latin typeface="Times New Roman" pitchFamily="18" charset="0"/>
            <a:cs typeface="Times New Roman" pitchFamily="18" charset="0"/>
          </a:endParaRPr>
        </a:p>
      </dgm:t>
    </dgm:pt>
    <dgm:pt modelId="{E105D7D2-FA34-4554-B125-3049B57AA24E}" type="parTrans" cxnId="{63D3C68F-56EB-4960-ABC6-74EACBD7EE32}">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4B4F0574-72B0-4688-86EA-8D8621263BAA}" type="sibTrans" cxnId="{63D3C68F-56EB-4960-ABC6-74EACBD7EE32}">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FF802A04-35BF-45FD-9940-DE41BD4CE640}" type="asst">
      <dgm:prSet custT="1"/>
      <dgm:spPr>
        <a:solidFill>
          <a:schemeClr val="accent2">
            <a:lumMod val="40000"/>
            <a:lumOff val="60000"/>
          </a:schemeClr>
        </a:solidFill>
      </dgm:spPr>
      <dgm:t>
        <a:bodyPr/>
        <a:lstStyle/>
        <a:p>
          <a:pPr marR="0" algn="ctr" rtl="0">
            <a:lnSpc>
              <a:spcPct val="100000"/>
            </a:lnSpc>
            <a:spcBef>
              <a:spcPts val="0"/>
            </a:spcBef>
            <a:spcAft>
              <a:spcPts val="0"/>
            </a:spcAft>
          </a:pPr>
          <a:r>
            <a:rPr lang="en-US" sz="1200" b="0" baseline="0">
              <a:latin typeface="Times New Roman" pitchFamily="18" charset="0"/>
              <a:cs typeface="Times New Roman" pitchFamily="18" charset="0"/>
            </a:rPr>
            <a:t>G</a:t>
          </a:r>
          <a:r>
            <a:rPr lang="ru-RU" sz="1200" b="0" baseline="0">
              <a:latin typeface="Times New Roman" pitchFamily="18" charset="0"/>
              <a:cs typeface="Times New Roman" pitchFamily="18" charset="0"/>
            </a:rPr>
            <a:t>8:</a:t>
          </a:r>
        </a:p>
        <a:p>
          <a:pPr marR="0" algn="ctr" rtl="0">
            <a:lnSpc>
              <a:spcPct val="100000"/>
            </a:lnSpc>
            <a:spcBef>
              <a:spcPts val="0"/>
            </a:spcBef>
            <a:spcAft>
              <a:spcPts val="0"/>
            </a:spcAft>
          </a:pPr>
          <a:r>
            <a:rPr lang="en-US" sz="1200" b="0">
              <a:latin typeface="Times New Roman" pitchFamily="18" charset="0"/>
              <a:cs typeface="Times New Roman" pitchFamily="18" charset="0"/>
            </a:rPr>
            <a:t>Образование</a:t>
          </a:r>
          <a:endParaRPr lang="ru-RU" sz="1200" b="0">
            <a:latin typeface="Times New Roman" pitchFamily="18" charset="0"/>
            <a:cs typeface="Times New Roman" pitchFamily="18" charset="0"/>
          </a:endParaRPr>
        </a:p>
      </dgm:t>
    </dgm:pt>
    <dgm:pt modelId="{90A823AE-3673-479B-9035-F59D6C18F894}" type="parTrans" cxnId="{44AE3BD2-1181-4B33-B8F7-BA5EC1FEFDC5}">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8214C43D-64A6-4715-96D0-BA36584D0C1B}" type="sibTrans" cxnId="{44AE3BD2-1181-4B33-B8F7-BA5EC1FEFDC5}">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A7DF20B8-3D27-435E-92FA-E4C25E228FB3}">
      <dgm:prSet custT="1"/>
      <dgm:spPr>
        <a:solidFill>
          <a:schemeClr val="accent1">
            <a:lumMod val="20000"/>
            <a:lumOff val="80000"/>
          </a:schemeClr>
        </a:solidFill>
      </dgm:spPr>
      <dgm:t>
        <a:bodyPr/>
        <a:lstStyle/>
        <a:p>
          <a:pPr marR="0" algn="ctr" rtl="0">
            <a:lnSpc>
              <a:spcPct val="100000"/>
            </a:lnSpc>
            <a:spcBef>
              <a:spcPts val="0"/>
            </a:spcBef>
            <a:spcAft>
              <a:spcPts val="0"/>
            </a:spcAft>
          </a:pPr>
          <a:r>
            <a:rPr lang="ru-RU" sz="1200" baseline="0">
              <a:latin typeface="Times New Roman" pitchFamily="18" charset="0"/>
              <a:cs typeface="Times New Roman" pitchFamily="18" charset="0"/>
            </a:rPr>
            <a:t>Показатели </a:t>
          </a:r>
        </a:p>
        <a:p>
          <a:pPr marR="0" algn="ctr" rtl="0">
            <a:lnSpc>
              <a:spcPct val="100000"/>
            </a:lnSpc>
            <a:spcBef>
              <a:spcPts val="0"/>
            </a:spcBef>
            <a:spcAft>
              <a:spcPts val="0"/>
            </a:spcAft>
          </a:pPr>
          <a:r>
            <a:rPr lang="en-US" sz="1200" baseline="0">
              <a:latin typeface="Times New Roman" pitchFamily="18" charset="0"/>
              <a:cs typeface="Times New Roman" pitchFamily="18" charset="0"/>
            </a:rPr>
            <a:t>F</a:t>
          </a:r>
          <a:r>
            <a:rPr lang="ru-RU" sz="1200" baseline="0">
              <a:latin typeface="Times New Roman" pitchFamily="18" charset="0"/>
              <a:cs typeface="Times New Roman" pitchFamily="18" charset="0"/>
            </a:rPr>
            <a:t>15</a:t>
          </a:r>
          <a:r>
            <a:rPr lang="en-US" sz="1200" baseline="0">
              <a:latin typeface="Times New Roman" pitchFamily="18" charset="0"/>
              <a:cs typeface="Times New Roman" pitchFamily="18" charset="0"/>
            </a:rPr>
            <a:t> – F</a:t>
          </a:r>
          <a:r>
            <a:rPr lang="ru-RU" sz="1200" baseline="0">
              <a:latin typeface="Times New Roman" pitchFamily="18" charset="0"/>
              <a:cs typeface="Times New Roman" pitchFamily="18" charset="0"/>
            </a:rPr>
            <a:t>16</a:t>
          </a:r>
          <a:endParaRPr lang="ru-RU" sz="1200">
            <a:latin typeface="Times New Roman" pitchFamily="18" charset="0"/>
            <a:cs typeface="Times New Roman" pitchFamily="18" charset="0"/>
          </a:endParaRPr>
        </a:p>
      </dgm:t>
    </dgm:pt>
    <dgm:pt modelId="{557A1403-4B1C-44C4-945A-4D6C872C2CB4}" type="parTrans" cxnId="{FF635471-EBF0-4D9F-9E33-AD3F4A29DCEC}">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FC612053-7443-4C95-ACEF-C6075FCB47FF}" type="sibTrans" cxnId="{FF635471-EBF0-4D9F-9E33-AD3F4A29DCEC}">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30236D9E-210D-4663-A879-C6BE9FF9316C}" type="asst">
      <dgm:prSet custT="1"/>
      <dgm:spPr>
        <a:solidFill>
          <a:schemeClr val="accent2">
            <a:lumMod val="40000"/>
            <a:lumOff val="60000"/>
          </a:schemeClr>
        </a:solidFill>
      </dgm:spPr>
      <dgm:t>
        <a:bodyPr/>
        <a:lstStyle/>
        <a:p>
          <a:pPr marR="0" algn="ctr" rtl="0">
            <a:lnSpc>
              <a:spcPct val="100000"/>
            </a:lnSpc>
            <a:spcBef>
              <a:spcPts val="0"/>
            </a:spcBef>
            <a:spcAft>
              <a:spcPts val="0"/>
            </a:spcAft>
          </a:pPr>
          <a:r>
            <a:rPr lang="en-US" sz="1200" baseline="0">
              <a:latin typeface="Times New Roman" pitchFamily="18" charset="0"/>
              <a:cs typeface="Times New Roman" pitchFamily="18" charset="0"/>
            </a:rPr>
            <a:t>G</a:t>
          </a:r>
          <a:r>
            <a:rPr lang="ru-RU" sz="1200" baseline="0">
              <a:latin typeface="Times New Roman" pitchFamily="18" charset="0"/>
              <a:cs typeface="Times New Roman" pitchFamily="18" charset="0"/>
            </a:rPr>
            <a:t>9:</a:t>
          </a:r>
        </a:p>
        <a:p>
          <a:pPr marR="0" algn="ctr" rtl="0">
            <a:lnSpc>
              <a:spcPct val="100000"/>
            </a:lnSpc>
            <a:spcBef>
              <a:spcPts val="0"/>
            </a:spcBef>
            <a:spcAft>
              <a:spcPts val="0"/>
            </a:spcAft>
          </a:pPr>
          <a:r>
            <a:rPr lang="en-US" sz="1200" b="0">
              <a:latin typeface="Times New Roman" pitchFamily="18" charset="0"/>
              <a:cs typeface="Times New Roman" pitchFamily="18" charset="0"/>
            </a:rPr>
            <a:t>Здравоохранение</a:t>
          </a:r>
          <a:endParaRPr lang="ru-RU" sz="1200">
            <a:latin typeface="Times New Roman" pitchFamily="18" charset="0"/>
            <a:cs typeface="Times New Roman" pitchFamily="18" charset="0"/>
          </a:endParaRPr>
        </a:p>
      </dgm:t>
    </dgm:pt>
    <dgm:pt modelId="{1516245A-0899-4311-AFD7-F5C259A08C62}" type="parTrans" cxnId="{912815B1-6048-4E64-91D2-3C834D2F61F8}">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CE18950B-69CF-4C14-B514-883F4C5405CA}" type="sibTrans" cxnId="{912815B1-6048-4E64-91D2-3C834D2F61F8}">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71286AD3-DA3B-43EB-AD01-733553BD2B8F}">
      <dgm:prSet custT="1"/>
      <dgm:spPr>
        <a:solidFill>
          <a:schemeClr val="accent1">
            <a:lumMod val="20000"/>
            <a:lumOff val="80000"/>
          </a:schemeClr>
        </a:solidFill>
      </dgm:spPr>
      <dgm:t>
        <a:bodyPr/>
        <a:lstStyle/>
        <a:p>
          <a:pPr marR="0" algn="ctr" rtl="0">
            <a:lnSpc>
              <a:spcPct val="100000"/>
            </a:lnSpc>
            <a:spcBef>
              <a:spcPts val="0"/>
            </a:spcBef>
            <a:spcAft>
              <a:spcPts val="0"/>
            </a:spcAft>
          </a:pPr>
          <a:r>
            <a:rPr lang="ru-RU" sz="1200" baseline="0">
              <a:latin typeface="Times New Roman" pitchFamily="18" charset="0"/>
              <a:cs typeface="Times New Roman" pitchFamily="18" charset="0"/>
            </a:rPr>
            <a:t>Показатели </a:t>
          </a:r>
          <a:r>
            <a:rPr lang="en-US" sz="1200" baseline="0">
              <a:latin typeface="Times New Roman" pitchFamily="18" charset="0"/>
              <a:cs typeface="Times New Roman" pitchFamily="18" charset="0"/>
            </a:rPr>
            <a:t> </a:t>
          </a:r>
          <a:endParaRPr lang="ru-RU" sz="1200" baseline="0">
            <a:latin typeface="Times New Roman" pitchFamily="18" charset="0"/>
            <a:cs typeface="Times New Roman" pitchFamily="18" charset="0"/>
          </a:endParaRPr>
        </a:p>
        <a:p>
          <a:pPr marR="0" algn="ctr" rtl="0">
            <a:lnSpc>
              <a:spcPct val="100000"/>
            </a:lnSpc>
            <a:spcBef>
              <a:spcPts val="0"/>
            </a:spcBef>
            <a:spcAft>
              <a:spcPts val="0"/>
            </a:spcAft>
          </a:pPr>
          <a:r>
            <a:rPr lang="en-US" sz="1200" baseline="0">
              <a:latin typeface="Times New Roman" pitchFamily="18" charset="0"/>
              <a:cs typeface="Times New Roman" pitchFamily="18" charset="0"/>
            </a:rPr>
            <a:t>F</a:t>
          </a:r>
          <a:r>
            <a:rPr lang="ru-RU" sz="1200" baseline="0">
              <a:latin typeface="Times New Roman" pitchFamily="18" charset="0"/>
              <a:cs typeface="Times New Roman" pitchFamily="18" charset="0"/>
            </a:rPr>
            <a:t>17</a:t>
          </a:r>
          <a:r>
            <a:rPr lang="en-US" sz="1200" baseline="0">
              <a:latin typeface="Times New Roman" pitchFamily="18" charset="0"/>
              <a:cs typeface="Times New Roman" pitchFamily="18" charset="0"/>
            </a:rPr>
            <a:t> – F</a:t>
          </a:r>
          <a:r>
            <a:rPr lang="ru-RU" sz="1200" baseline="0">
              <a:latin typeface="Times New Roman" pitchFamily="18" charset="0"/>
              <a:cs typeface="Times New Roman" pitchFamily="18" charset="0"/>
            </a:rPr>
            <a:t>18</a:t>
          </a:r>
          <a:endParaRPr lang="ru-RU" sz="1200">
            <a:latin typeface="Times New Roman" pitchFamily="18" charset="0"/>
            <a:cs typeface="Times New Roman" pitchFamily="18" charset="0"/>
          </a:endParaRPr>
        </a:p>
      </dgm:t>
    </dgm:pt>
    <dgm:pt modelId="{9BEB97BC-9329-4A2C-AA36-EA954DD986BF}" type="parTrans" cxnId="{FFA8A7EA-0E75-438B-A9F0-5B0DD5127021}">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CE1DE244-6A2D-453B-9BAD-AAB259E9D616}" type="sibTrans" cxnId="{FFA8A7EA-0E75-438B-A9F0-5B0DD5127021}">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44ABE7B3-730D-4044-A295-CBA9DE53487F}">
      <dgm:prSet custT="1"/>
      <dgm:spPr>
        <a:solidFill>
          <a:schemeClr val="accent2">
            <a:lumMod val="40000"/>
            <a:lumOff val="60000"/>
          </a:schemeClr>
        </a:solidFill>
      </dgm:spPr>
      <dgm:t>
        <a:bodyPr/>
        <a:lstStyle/>
        <a:p>
          <a:pPr marR="0" algn="ctr" rtl="0">
            <a:lnSpc>
              <a:spcPct val="100000"/>
            </a:lnSpc>
            <a:spcBef>
              <a:spcPts val="0"/>
            </a:spcBef>
            <a:spcAft>
              <a:spcPts val="0"/>
            </a:spcAft>
          </a:pPr>
          <a:r>
            <a:rPr lang="en-US" sz="1200" baseline="0">
              <a:latin typeface="Times New Roman" pitchFamily="18" charset="0"/>
              <a:cs typeface="Times New Roman" pitchFamily="18" charset="0"/>
            </a:rPr>
            <a:t>G</a:t>
          </a:r>
          <a:r>
            <a:rPr lang="ru-RU" sz="1200" b="0" baseline="0">
              <a:latin typeface="Times New Roman" pitchFamily="18" charset="0"/>
              <a:cs typeface="Times New Roman" pitchFamily="18" charset="0"/>
            </a:rPr>
            <a:t>10:</a:t>
          </a:r>
        </a:p>
        <a:p>
          <a:pPr marR="0" algn="ctr" rtl="0">
            <a:lnSpc>
              <a:spcPct val="100000"/>
            </a:lnSpc>
            <a:spcBef>
              <a:spcPts val="0"/>
            </a:spcBef>
            <a:spcAft>
              <a:spcPts val="0"/>
            </a:spcAft>
          </a:pPr>
          <a:r>
            <a:rPr lang="ru-RU" sz="1200" b="0">
              <a:latin typeface="Times New Roman" pitchFamily="18" charset="0"/>
              <a:cs typeface="Times New Roman" pitchFamily="18" charset="0"/>
            </a:rPr>
            <a:t>Труд и социальная защита населения</a:t>
          </a:r>
          <a:endParaRPr lang="ru-RU" sz="1200" b="0" baseline="0">
            <a:latin typeface="Times New Roman" pitchFamily="18" charset="0"/>
            <a:cs typeface="Times New Roman" pitchFamily="18" charset="0"/>
          </a:endParaRPr>
        </a:p>
      </dgm:t>
    </dgm:pt>
    <dgm:pt modelId="{4B8F384C-FA32-49E2-9BA4-4531BCB7ED6C}" type="parTrans" cxnId="{D6758642-DCBC-4D5D-AB3A-1533221788EB}">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49D9C3DE-86A9-424B-8055-0068DCC76D68}" type="sibTrans" cxnId="{D6758642-DCBC-4D5D-AB3A-1533221788EB}">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DA86A81D-0905-4246-BECA-2D3D606580EE}">
      <dgm:prSet custT="1"/>
      <dgm:spPr>
        <a:solidFill>
          <a:schemeClr val="accent1">
            <a:lumMod val="20000"/>
            <a:lumOff val="80000"/>
          </a:schemeClr>
        </a:solidFill>
      </dgm:spPr>
      <dgm:t>
        <a:bodyPr/>
        <a:lstStyle/>
        <a:p>
          <a:pPr marR="0" algn="ctr" rtl="0">
            <a:lnSpc>
              <a:spcPct val="100000"/>
            </a:lnSpc>
            <a:spcBef>
              <a:spcPts val="0"/>
            </a:spcBef>
            <a:spcAft>
              <a:spcPts val="0"/>
            </a:spcAft>
          </a:pPr>
          <a:r>
            <a:rPr lang="ru-RU" sz="1200" baseline="0">
              <a:latin typeface="Times New Roman" pitchFamily="18" charset="0"/>
              <a:cs typeface="Times New Roman" pitchFamily="18" charset="0"/>
            </a:rPr>
            <a:t>Показатели </a:t>
          </a:r>
        </a:p>
        <a:p>
          <a:pPr marR="0" algn="ctr" rtl="0">
            <a:lnSpc>
              <a:spcPct val="100000"/>
            </a:lnSpc>
            <a:spcBef>
              <a:spcPts val="0"/>
            </a:spcBef>
            <a:spcAft>
              <a:spcPts val="0"/>
            </a:spcAft>
          </a:pPr>
          <a:r>
            <a:rPr lang="en-US" sz="1200" baseline="0">
              <a:latin typeface="Times New Roman" pitchFamily="18" charset="0"/>
              <a:cs typeface="Times New Roman" pitchFamily="18" charset="0"/>
            </a:rPr>
            <a:t>F</a:t>
          </a:r>
          <a:r>
            <a:rPr lang="ru-RU" sz="1200" baseline="0">
              <a:latin typeface="Times New Roman" pitchFamily="18" charset="0"/>
              <a:cs typeface="Times New Roman" pitchFamily="18" charset="0"/>
            </a:rPr>
            <a:t>19</a:t>
          </a:r>
          <a:r>
            <a:rPr lang="en-US" sz="1200" baseline="0">
              <a:latin typeface="Times New Roman" pitchFamily="18" charset="0"/>
              <a:cs typeface="Times New Roman" pitchFamily="18" charset="0"/>
            </a:rPr>
            <a:t>– F</a:t>
          </a:r>
          <a:r>
            <a:rPr lang="ru-RU" sz="1200" baseline="0">
              <a:latin typeface="Times New Roman" pitchFamily="18" charset="0"/>
              <a:cs typeface="Times New Roman" pitchFamily="18" charset="0"/>
            </a:rPr>
            <a:t>20</a:t>
          </a:r>
          <a:endParaRPr lang="ru-RU" sz="1200">
            <a:latin typeface="Times New Roman" pitchFamily="18" charset="0"/>
            <a:cs typeface="Times New Roman" pitchFamily="18" charset="0"/>
          </a:endParaRPr>
        </a:p>
      </dgm:t>
    </dgm:pt>
    <dgm:pt modelId="{CD107918-7BC5-4834-AB0D-8FA2DCA279A0}" type="parTrans" cxnId="{111F9DE6-62FB-4EBC-B9CE-19699A5B7612}">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FAC6D083-9467-471E-BE49-F69931BC4371}" type="sibTrans" cxnId="{111F9DE6-62FB-4EBC-B9CE-19699A5B7612}">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4E39B346-8714-4629-A83C-609DD66687EC}">
      <dgm:prSet custT="1"/>
      <dgm:spPr>
        <a:solidFill>
          <a:schemeClr val="accent2">
            <a:lumMod val="40000"/>
            <a:lumOff val="60000"/>
          </a:schemeClr>
        </a:solidFill>
      </dgm:spPr>
      <dgm:t>
        <a:bodyPr/>
        <a:lstStyle/>
        <a:p>
          <a:pPr marR="0" algn="ctr" rtl="0">
            <a:lnSpc>
              <a:spcPct val="100000"/>
            </a:lnSpc>
            <a:spcBef>
              <a:spcPts val="0"/>
            </a:spcBef>
            <a:spcAft>
              <a:spcPts val="0"/>
            </a:spcAft>
          </a:pPr>
          <a:r>
            <a:rPr lang="en-US" sz="1200" b="0" i="0" baseline="0">
              <a:latin typeface="Times New Roman" pitchFamily="18" charset="0"/>
              <a:cs typeface="Times New Roman" pitchFamily="18" charset="0"/>
            </a:rPr>
            <a:t>G</a:t>
          </a:r>
          <a:r>
            <a:rPr lang="ru-RU" sz="1200" b="0" i="0" baseline="0">
              <a:latin typeface="Times New Roman" pitchFamily="18" charset="0"/>
              <a:cs typeface="Times New Roman" pitchFamily="18" charset="0"/>
            </a:rPr>
            <a:t>11:</a:t>
          </a:r>
        </a:p>
        <a:p>
          <a:pPr marR="0" algn="ctr" rtl="0">
            <a:lnSpc>
              <a:spcPct val="100000"/>
            </a:lnSpc>
            <a:spcBef>
              <a:spcPts val="0"/>
            </a:spcBef>
            <a:spcAft>
              <a:spcPts val="0"/>
            </a:spcAft>
          </a:pPr>
          <a:r>
            <a:rPr lang="en-US" sz="1200" b="0">
              <a:latin typeface="Times New Roman" pitchFamily="18" charset="0"/>
              <a:cs typeface="Times New Roman" pitchFamily="18" charset="0"/>
            </a:rPr>
            <a:t>Экология и</a:t>
          </a:r>
          <a:r>
            <a:rPr lang="ru-RU" sz="1200" b="0">
              <a:latin typeface="Times New Roman" pitchFamily="18" charset="0"/>
              <a:cs typeface="Times New Roman" pitchFamily="18" charset="0"/>
            </a:rPr>
            <a:t> о</a:t>
          </a:r>
          <a:r>
            <a:rPr lang="en-US" sz="1200" b="0">
              <a:latin typeface="Times New Roman" pitchFamily="18" charset="0"/>
              <a:cs typeface="Times New Roman" pitchFamily="18" charset="0"/>
            </a:rPr>
            <a:t>бщественная безопасность </a:t>
          </a:r>
          <a:endParaRPr lang="ru-RU" sz="1200" b="0" i="0" baseline="0">
            <a:latin typeface="Times New Roman" pitchFamily="18" charset="0"/>
            <a:cs typeface="Times New Roman" pitchFamily="18" charset="0"/>
          </a:endParaRPr>
        </a:p>
      </dgm:t>
    </dgm:pt>
    <dgm:pt modelId="{BA16B064-FCAA-4383-B43C-8F84AC88B166}" type="parTrans" cxnId="{55AA22CA-84CC-49DF-9A86-9883462E8C70}">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5B60B922-6A23-4D09-A2A5-C28D4FF4BA5E}" type="sibTrans" cxnId="{55AA22CA-84CC-49DF-9A86-9883462E8C70}">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A5E6DA70-037C-4A3D-AC9C-D3E1F2438E84}">
      <dgm:prSet custT="1"/>
      <dgm:spPr>
        <a:solidFill>
          <a:schemeClr val="accent1">
            <a:lumMod val="20000"/>
            <a:lumOff val="80000"/>
          </a:schemeClr>
        </a:solidFill>
      </dgm:spPr>
      <dgm:t>
        <a:bodyPr/>
        <a:lstStyle/>
        <a:p>
          <a:pPr marR="0" algn="ctr" rtl="0">
            <a:lnSpc>
              <a:spcPct val="100000"/>
            </a:lnSpc>
            <a:spcBef>
              <a:spcPts val="0"/>
            </a:spcBef>
            <a:spcAft>
              <a:spcPts val="0"/>
            </a:spcAft>
          </a:pPr>
          <a:r>
            <a:rPr lang="ru-RU" sz="1200" baseline="0">
              <a:latin typeface="Times New Roman" pitchFamily="18" charset="0"/>
              <a:cs typeface="Times New Roman" pitchFamily="18" charset="0"/>
            </a:rPr>
            <a:t>Показатели  </a:t>
          </a:r>
        </a:p>
        <a:p>
          <a:pPr marR="0" algn="ctr" rtl="0">
            <a:lnSpc>
              <a:spcPct val="100000"/>
            </a:lnSpc>
            <a:spcBef>
              <a:spcPts val="0"/>
            </a:spcBef>
            <a:spcAft>
              <a:spcPts val="0"/>
            </a:spcAft>
          </a:pPr>
          <a:r>
            <a:rPr lang="en-US" sz="1200" baseline="0">
              <a:latin typeface="Times New Roman" pitchFamily="18" charset="0"/>
              <a:cs typeface="Times New Roman" pitchFamily="18" charset="0"/>
            </a:rPr>
            <a:t>F</a:t>
          </a:r>
          <a:r>
            <a:rPr lang="ru-RU" sz="1200" baseline="0">
              <a:latin typeface="Times New Roman" pitchFamily="18" charset="0"/>
              <a:cs typeface="Times New Roman" pitchFamily="18" charset="0"/>
            </a:rPr>
            <a:t>21</a:t>
          </a:r>
          <a:r>
            <a:rPr lang="en-US" sz="1200" baseline="0">
              <a:latin typeface="Times New Roman" pitchFamily="18" charset="0"/>
              <a:cs typeface="Times New Roman" pitchFamily="18" charset="0"/>
            </a:rPr>
            <a:t> – F</a:t>
          </a:r>
          <a:r>
            <a:rPr lang="ru-RU" sz="1200" baseline="0">
              <a:latin typeface="Times New Roman" pitchFamily="18" charset="0"/>
              <a:cs typeface="Times New Roman" pitchFamily="18" charset="0"/>
            </a:rPr>
            <a:t>22</a:t>
          </a:r>
          <a:endParaRPr lang="ru-RU" sz="1200">
            <a:latin typeface="Times New Roman" pitchFamily="18" charset="0"/>
            <a:cs typeface="Times New Roman" pitchFamily="18" charset="0"/>
          </a:endParaRPr>
        </a:p>
      </dgm:t>
    </dgm:pt>
    <dgm:pt modelId="{6E111AD3-CFFF-4D94-BBE1-C5B7F143EBBE}" type="parTrans" cxnId="{9E5CABC3-E30E-414C-A1DC-CBE7148E90E4}">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7A8EFA68-46C9-4D5E-8557-103AFD7F9569}" type="sibTrans" cxnId="{9E5CABC3-E30E-414C-A1DC-CBE7148E90E4}">
      <dgm:prSet>
        <dgm:style>
          <a:lnRef idx="0">
            <a:scrgbClr r="0" g="0" b="0"/>
          </a:lnRef>
          <a:fillRef idx="0">
            <a:scrgbClr r="0" g="0" b="0"/>
          </a:fillRef>
          <a:effectRef idx="0">
            <a:scrgbClr r="0" g="0" b="0"/>
          </a:effectRef>
          <a:fontRef idx="minor">
            <a:schemeClr val="accent1"/>
          </a:fontRef>
        </dgm:style>
      </dgm:prSet>
      <dgm:spPr/>
      <dgm:t>
        <a:bodyPr/>
        <a:lstStyle/>
        <a:p>
          <a:pPr algn="ctr">
            <a:lnSpc>
              <a:spcPct val="100000"/>
            </a:lnSpc>
            <a:spcBef>
              <a:spcPts val="0"/>
            </a:spcBef>
            <a:spcAft>
              <a:spcPts val="0"/>
            </a:spcAft>
          </a:pPr>
          <a:endParaRPr lang="ru-RU" sz="1200">
            <a:solidFill>
              <a:sysClr val="windowText" lastClr="000000"/>
            </a:solidFill>
            <a:latin typeface="Times New Roman" pitchFamily="18" charset="0"/>
            <a:cs typeface="Times New Roman" pitchFamily="18" charset="0"/>
          </a:endParaRPr>
        </a:p>
      </dgm:t>
    </dgm:pt>
    <dgm:pt modelId="{0483A683-0820-4140-9F0E-4A4CE2966665}" type="pres">
      <dgm:prSet presAssocID="{A94F49C7-A780-47D1-9C92-8F916BDDEC8A}" presName="hierChild1" presStyleCnt="0">
        <dgm:presLayoutVars>
          <dgm:orgChart val="1"/>
          <dgm:chPref val="1"/>
          <dgm:dir/>
          <dgm:animOne val="branch"/>
          <dgm:animLvl val="lvl"/>
          <dgm:resizeHandles/>
        </dgm:presLayoutVars>
      </dgm:prSet>
      <dgm:spPr/>
      <dgm:t>
        <a:bodyPr/>
        <a:lstStyle/>
        <a:p>
          <a:endParaRPr lang="ru-RU"/>
        </a:p>
      </dgm:t>
    </dgm:pt>
    <dgm:pt modelId="{50F9C340-2FFE-415B-B135-C0F941027BA2}" type="pres">
      <dgm:prSet presAssocID="{40DBFC4D-8FFD-494C-AE12-8D539C688F8B}" presName="hierRoot1" presStyleCnt="0">
        <dgm:presLayoutVars>
          <dgm:hierBranch val="init"/>
        </dgm:presLayoutVars>
      </dgm:prSet>
      <dgm:spPr/>
    </dgm:pt>
    <dgm:pt modelId="{DEB54D00-1D76-4FFE-97EB-6C0BE4805F85}" type="pres">
      <dgm:prSet presAssocID="{40DBFC4D-8FFD-494C-AE12-8D539C688F8B}" presName="rootComposite1" presStyleCnt="0"/>
      <dgm:spPr/>
    </dgm:pt>
    <dgm:pt modelId="{AAFFE1E9-BE84-4717-A69A-0B36BF4D5C43}" type="pres">
      <dgm:prSet presAssocID="{40DBFC4D-8FFD-494C-AE12-8D539C688F8B}" presName="rootText1" presStyleLbl="node0" presStyleIdx="0" presStyleCnt="1" custScaleX="745171" custScaleY="66342">
        <dgm:presLayoutVars>
          <dgm:chMax/>
          <dgm:chPref val="3"/>
        </dgm:presLayoutVars>
      </dgm:prSet>
      <dgm:spPr/>
      <dgm:t>
        <a:bodyPr/>
        <a:lstStyle/>
        <a:p>
          <a:endParaRPr lang="ru-RU"/>
        </a:p>
      </dgm:t>
    </dgm:pt>
    <dgm:pt modelId="{A8B3FB61-C7A9-434B-AD19-C66AA7D24718}" type="pres">
      <dgm:prSet presAssocID="{40DBFC4D-8FFD-494C-AE12-8D539C688F8B}" presName="titleText1" presStyleLbl="fgAcc0" presStyleIdx="0" presStyleCnt="1">
        <dgm:presLayoutVars>
          <dgm:chMax val="0"/>
          <dgm:chPref val="0"/>
        </dgm:presLayoutVars>
      </dgm:prSet>
      <dgm:spPr/>
      <dgm:t>
        <a:bodyPr/>
        <a:lstStyle/>
        <a:p>
          <a:endParaRPr lang="ru-RU"/>
        </a:p>
      </dgm:t>
    </dgm:pt>
    <dgm:pt modelId="{2A8AE675-5BF8-4BFA-800C-160CEF279421}" type="pres">
      <dgm:prSet presAssocID="{40DBFC4D-8FFD-494C-AE12-8D539C688F8B}" presName="rootConnector1" presStyleLbl="node1" presStyleIdx="0" presStyleCnt="19"/>
      <dgm:spPr/>
      <dgm:t>
        <a:bodyPr/>
        <a:lstStyle/>
        <a:p>
          <a:endParaRPr lang="ru-RU"/>
        </a:p>
      </dgm:t>
    </dgm:pt>
    <dgm:pt modelId="{7C798C7C-C172-4C31-98D5-8013FC078C23}" type="pres">
      <dgm:prSet presAssocID="{40DBFC4D-8FFD-494C-AE12-8D539C688F8B}" presName="hierChild2" presStyleCnt="0"/>
      <dgm:spPr/>
    </dgm:pt>
    <dgm:pt modelId="{64442417-7AA0-40C4-8E1E-28A6DD9821C9}" type="pres">
      <dgm:prSet presAssocID="{8D9D5D53-C745-43CC-80AD-0C10CBB8CA91}" presName="Name37" presStyleLbl="parChTrans1D2" presStyleIdx="0" presStyleCnt="3"/>
      <dgm:spPr/>
      <dgm:t>
        <a:bodyPr/>
        <a:lstStyle/>
        <a:p>
          <a:endParaRPr lang="ru-RU"/>
        </a:p>
      </dgm:t>
    </dgm:pt>
    <dgm:pt modelId="{CD8CFB18-AD9E-4A21-8D06-EE51B87FC60C}" type="pres">
      <dgm:prSet presAssocID="{4A562F63-AD95-4D6B-9352-3574D5965F3D}" presName="hierRoot2" presStyleCnt="0">
        <dgm:presLayoutVars>
          <dgm:hierBranch val="init"/>
        </dgm:presLayoutVars>
      </dgm:prSet>
      <dgm:spPr/>
    </dgm:pt>
    <dgm:pt modelId="{EB329263-EE5C-4692-8AEE-8FBD489EA6BC}" type="pres">
      <dgm:prSet presAssocID="{4A562F63-AD95-4D6B-9352-3574D5965F3D}" presName="rootComposite" presStyleCnt="0"/>
      <dgm:spPr/>
    </dgm:pt>
    <dgm:pt modelId="{A6FE77F4-AD9B-4D0B-8983-87049CF19E78}" type="pres">
      <dgm:prSet presAssocID="{4A562F63-AD95-4D6B-9352-3574D5965F3D}" presName="rootText" presStyleLbl="node1" presStyleIdx="0" presStyleCnt="19" custScaleX="202950">
        <dgm:presLayoutVars>
          <dgm:chMax/>
          <dgm:chPref val="3"/>
        </dgm:presLayoutVars>
      </dgm:prSet>
      <dgm:spPr/>
      <dgm:t>
        <a:bodyPr/>
        <a:lstStyle/>
        <a:p>
          <a:endParaRPr lang="ru-RU"/>
        </a:p>
      </dgm:t>
    </dgm:pt>
    <dgm:pt modelId="{4340E8B0-BE8F-4C98-A3DD-C612E4105D0C}" type="pres">
      <dgm:prSet presAssocID="{4A562F63-AD95-4D6B-9352-3574D5965F3D}" presName="titleText2" presStyleLbl="fgAcc1" presStyleIdx="0" presStyleCnt="19">
        <dgm:presLayoutVars>
          <dgm:chMax val="0"/>
          <dgm:chPref val="0"/>
        </dgm:presLayoutVars>
      </dgm:prSet>
      <dgm:spPr/>
      <dgm:t>
        <a:bodyPr/>
        <a:lstStyle/>
        <a:p>
          <a:endParaRPr lang="ru-RU"/>
        </a:p>
      </dgm:t>
    </dgm:pt>
    <dgm:pt modelId="{3DFAE0C7-CCC2-4B65-860B-052B0E6CBB98}" type="pres">
      <dgm:prSet presAssocID="{4A562F63-AD95-4D6B-9352-3574D5965F3D}" presName="rootConnector" presStyleLbl="node2" presStyleIdx="0" presStyleCnt="0"/>
      <dgm:spPr/>
      <dgm:t>
        <a:bodyPr/>
        <a:lstStyle/>
        <a:p>
          <a:endParaRPr lang="ru-RU"/>
        </a:p>
      </dgm:t>
    </dgm:pt>
    <dgm:pt modelId="{DDD8534A-8E10-464C-9630-0992A727AE31}" type="pres">
      <dgm:prSet presAssocID="{4A562F63-AD95-4D6B-9352-3574D5965F3D}" presName="hierChild4" presStyleCnt="0"/>
      <dgm:spPr/>
    </dgm:pt>
    <dgm:pt modelId="{C4866D8D-7073-46C5-8669-022550B4BC20}" type="pres">
      <dgm:prSet presAssocID="{6E976DAD-8829-4DDD-AAA1-531CD3B87334}" presName="Name37" presStyleLbl="parChTrans1D3" presStyleIdx="0" presStyleCnt="11"/>
      <dgm:spPr/>
      <dgm:t>
        <a:bodyPr/>
        <a:lstStyle/>
        <a:p>
          <a:endParaRPr lang="ru-RU"/>
        </a:p>
      </dgm:t>
    </dgm:pt>
    <dgm:pt modelId="{57D5795C-0454-4255-A8B7-5B8268A0AEDC}" type="pres">
      <dgm:prSet presAssocID="{61B935B7-E0BF-4796-8D92-8F0E803A4B0D}" presName="hierRoot2" presStyleCnt="0">
        <dgm:presLayoutVars>
          <dgm:hierBranch val="init"/>
        </dgm:presLayoutVars>
      </dgm:prSet>
      <dgm:spPr/>
    </dgm:pt>
    <dgm:pt modelId="{DE1AC6A6-1622-42B9-B250-6B14D1B1BEE0}" type="pres">
      <dgm:prSet presAssocID="{61B935B7-E0BF-4796-8D92-8F0E803A4B0D}" presName="rootComposite" presStyleCnt="0"/>
      <dgm:spPr/>
    </dgm:pt>
    <dgm:pt modelId="{B58CEC5F-6762-4379-983D-16EC3D0D3E9F}" type="pres">
      <dgm:prSet presAssocID="{61B935B7-E0BF-4796-8D92-8F0E803A4B0D}" presName="rootText" presStyleLbl="node1" presStyleIdx="1" presStyleCnt="19" custScaleX="119514">
        <dgm:presLayoutVars>
          <dgm:chMax/>
          <dgm:chPref val="3"/>
        </dgm:presLayoutVars>
      </dgm:prSet>
      <dgm:spPr/>
      <dgm:t>
        <a:bodyPr/>
        <a:lstStyle/>
        <a:p>
          <a:endParaRPr lang="ru-RU"/>
        </a:p>
      </dgm:t>
    </dgm:pt>
    <dgm:pt modelId="{F5F025C9-D4A5-4A9E-B84B-5584E8D8CE13}" type="pres">
      <dgm:prSet presAssocID="{61B935B7-E0BF-4796-8D92-8F0E803A4B0D}" presName="titleText2" presStyleLbl="fgAcc1" presStyleIdx="1" presStyleCnt="19">
        <dgm:presLayoutVars>
          <dgm:chMax val="0"/>
          <dgm:chPref val="0"/>
        </dgm:presLayoutVars>
      </dgm:prSet>
      <dgm:spPr/>
      <dgm:t>
        <a:bodyPr/>
        <a:lstStyle/>
        <a:p>
          <a:endParaRPr lang="ru-RU"/>
        </a:p>
      </dgm:t>
    </dgm:pt>
    <dgm:pt modelId="{D2250E57-01A2-4B97-B073-01A0A0669AB5}" type="pres">
      <dgm:prSet presAssocID="{61B935B7-E0BF-4796-8D92-8F0E803A4B0D}" presName="rootConnector" presStyleLbl="node3" presStyleIdx="0" presStyleCnt="0"/>
      <dgm:spPr/>
      <dgm:t>
        <a:bodyPr/>
        <a:lstStyle/>
        <a:p>
          <a:endParaRPr lang="ru-RU"/>
        </a:p>
      </dgm:t>
    </dgm:pt>
    <dgm:pt modelId="{1594EA70-858A-4EEB-99FB-67C951CBDC5A}" type="pres">
      <dgm:prSet presAssocID="{61B935B7-E0BF-4796-8D92-8F0E803A4B0D}" presName="hierChild4" presStyleCnt="0"/>
      <dgm:spPr/>
    </dgm:pt>
    <dgm:pt modelId="{3C60F79E-60E8-4E5D-BC8C-1A17990BA064}" type="pres">
      <dgm:prSet presAssocID="{4A38E4E5-5371-48CB-B160-24535A1AEE7C}" presName="Name37" presStyleLbl="parChTrans1D4" presStyleIdx="0" presStyleCnt="11"/>
      <dgm:spPr/>
      <dgm:t>
        <a:bodyPr/>
        <a:lstStyle/>
        <a:p>
          <a:endParaRPr lang="ru-RU"/>
        </a:p>
      </dgm:t>
    </dgm:pt>
    <dgm:pt modelId="{AB2142F8-AAE9-4F28-8EB4-CD79C159C3AE}" type="pres">
      <dgm:prSet presAssocID="{77B45D20-0435-4EFE-8B9C-6DE4AEE1CABE}" presName="hierRoot2" presStyleCnt="0">
        <dgm:presLayoutVars>
          <dgm:hierBranch val="init"/>
        </dgm:presLayoutVars>
      </dgm:prSet>
      <dgm:spPr/>
    </dgm:pt>
    <dgm:pt modelId="{C590EDFC-7F09-4722-AB42-1C7C80FD3BB4}" type="pres">
      <dgm:prSet presAssocID="{77B45D20-0435-4EFE-8B9C-6DE4AEE1CABE}" presName="rootComposite" presStyleCnt="0"/>
      <dgm:spPr/>
    </dgm:pt>
    <dgm:pt modelId="{5B387A60-B5C9-4963-80B9-9FCA3A056738}" type="pres">
      <dgm:prSet presAssocID="{77B45D20-0435-4EFE-8B9C-6DE4AEE1CABE}" presName="rootText" presStyleLbl="node1" presStyleIdx="2" presStyleCnt="19">
        <dgm:presLayoutVars>
          <dgm:chMax/>
          <dgm:chPref val="3"/>
        </dgm:presLayoutVars>
      </dgm:prSet>
      <dgm:spPr/>
      <dgm:t>
        <a:bodyPr/>
        <a:lstStyle/>
        <a:p>
          <a:endParaRPr lang="ru-RU"/>
        </a:p>
      </dgm:t>
    </dgm:pt>
    <dgm:pt modelId="{AC2F402B-8880-451F-A150-730B893F61FD}" type="pres">
      <dgm:prSet presAssocID="{77B45D20-0435-4EFE-8B9C-6DE4AEE1CABE}" presName="titleText2" presStyleLbl="fgAcc1" presStyleIdx="2" presStyleCnt="19">
        <dgm:presLayoutVars>
          <dgm:chMax val="0"/>
          <dgm:chPref val="0"/>
        </dgm:presLayoutVars>
      </dgm:prSet>
      <dgm:spPr/>
      <dgm:t>
        <a:bodyPr/>
        <a:lstStyle/>
        <a:p>
          <a:endParaRPr lang="ru-RU"/>
        </a:p>
      </dgm:t>
    </dgm:pt>
    <dgm:pt modelId="{2C2D21F3-A028-438F-92AA-539686E83C68}" type="pres">
      <dgm:prSet presAssocID="{77B45D20-0435-4EFE-8B9C-6DE4AEE1CABE}" presName="rootConnector" presStyleLbl="node4" presStyleIdx="0" presStyleCnt="0"/>
      <dgm:spPr/>
      <dgm:t>
        <a:bodyPr/>
        <a:lstStyle/>
        <a:p>
          <a:endParaRPr lang="ru-RU"/>
        </a:p>
      </dgm:t>
    </dgm:pt>
    <dgm:pt modelId="{40480BE4-FF9A-4445-9DF0-A549786369C9}" type="pres">
      <dgm:prSet presAssocID="{77B45D20-0435-4EFE-8B9C-6DE4AEE1CABE}" presName="hierChild4" presStyleCnt="0"/>
      <dgm:spPr/>
    </dgm:pt>
    <dgm:pt modelId="{A4F73A1D-F078-4A06-9C26-3F8C069657E1}" type="pres">
      <dgm:prSet presAssocID="{77B45D20-0435-4EFE-8B9C-6DE4AEE1CABE}" presName="hierChild5" presStyleCnt="0"/>
      <dgm:spPr/>
    </dgm:pt>
    <dgm:pt modelId="{71AE42A5-5E17-40E0-8AF1-9F7D313B0712}" type="pres">
      <dgm:prSet presAssocID="{61B935B7-E0BF-4796-8D92-8F0E803A4B0D}" presName="hierChild5" presStyleCnt="0"/>
      <dgm:spPr/>
    </dgm:pt>
    <dgm:pt modelId="{2EA4B2A2-CFB0-4E3C-8E40-2A0CD2E91183}" type="pres">
      <dgm:prSet presAssocID="{4A562F63-AD95-4D6B-9352-3574D5965F3D}" presName="hierChild5" presStyleCnt="0"/>
      <dgm:spPr/>
    </dgm:pt>
    <dgm:pt modelId="{E5616C1D-D596-400E-B213-3E4A8A6A6CB5}" type="pres">
      <dgm:prSet presAssocID="{7A945B95-E264-46D0-82CE-84C9DD6A67F3}" presName="Name96" presStyleLbl="parChTrans1D3" presStyleIdx="1" presStyleCnt="11"/>
      <dgm:spPr/>
      <dgm:t>
        <a:bodyPr/>
        <a:lstStyle/>
        <a:p>
          <a:endParaRPr lang="ru-RU"/>
        </a:p>
      </dgm:t>
    </dgm:pt>
    <dgm:pt modelId="{E5C04E86-F83D-4448-8873-AB161790DDF0}" type="pres">
      <dgm:prSet presAssocID="{23517BC9-992C-48EC-A747-6F609A1D922B}" presName="hierRoot3" presStyleCnt="0">
        <dgm:presLayoutVars>
          <dgm:hierBranch val="init"/>
        </dgm:presLayoutVars>
      </dgm:prSet>
      <dgm:spPr/>
    </dgm:pt>
    <dgm:pt modelId="{926CE929-5CE4-496E-9A06-571A4945A36F}" type="pres">
      <dgm:prSet presAssocID="{23517BC9-992C-48EC-A747-6F609A1D922B}" presName="rootComposite3" presStyleCnt="0"/>
      <dgm:spPr/>
    </dgm:pt>
    <dgm:pt modelId="{34EFCA6A-AF78-4205-A7E8-5742D2036A96}" type="pres">
      <dgm:prSet presAssocID="{23517BC9-992C-48EC-A747-6F609A1D922B}" presName="rootText3" presStyleLbl="asst1" presStyleIdx="0" presStyleCnt="6" custScaleX="108162">
        <dgm:presLayoutVars>
          <dgm:chPref val="3"/>
        </dgm:presLayoutVars>
      </dgm:prSet>
      <dgm:spPr/>
      <dgm:t>
        <a:bodyPr/>
        <a:lstStyle/>
        <a:p>
          <a:endParaRPr lang="ru-RU"/>
        </a:p>
      </dgm:t>
    </dgm:pt>
    <dgm:pt modelId="{EAF63FBC-6966-4ED3-BB5A-A3FCED81C8DF}" type="pres">
      <dgm:prSet presAssocID="{23517BC9-992C-48EC-A747-6F609A1D922B}" presName="titleText3" presStyleLbl="fgAcc2" presStyleIdx="0" presStyleCnt="6">
        <dgm:presLayoutVars>
          <dgm:chMax val="0"/>
          <dgm:chPref val="0"/>
        </dgm:presLayoutVars>
      </dgm:prSet>
      <dgm:spPr/>
      <dgm:t>
        <a:bodyPr/>
        <a:lstStyle/>
        <a:p>
          <a:endParaRPr lang="ru-RU"/>
        </a:p>
      </dgm:t>
    </dgm:pt>
    <dgm:pt modelId="{9FEA7C77-A52D-4133-91ED-75F305B219A3}" type="pres">
      <dgm:prSet presAssocID="{23517BC9-992C-48EC-A747-6F609A1D922B}" presName="rootConnector3" presStyleLbl="asst2" presStyleIdx="0" presStyleCnt="0"/>
      <dgm:spPr/>
      <dgm:t>
        <a:bodyPr/>
        <a:lstStyle/>
        <a:p>
          <a:endParaRPr lang="ru-RU"/>
        </a:p>
      </dgm:t>
    </dgm:pt>
    <dgm:pt modelId="{D59E429C-1EB4-4801-88BB-CA56E011B029}" type="pres">
      <dgm:prSet presAssocID="{23517BC9-992C-48EC-A747-6F609A1D922B}" presName="hierChild6" presStyleCnt="0"/>
      <dgm:spPr/>
    </dgm:pt>
    <dgm:pt modelId="{C6B22537-A903-4F38-ABB7-630FAE3A4264}" type="pres">
      <dgm:prSet presAssocID="{B1D31567-6157-4B94-8901-55DBAB84D732}" presName="Name37" presStyleLbl="parChTrans1D4" presStyleIdx="1" presStyleCnt="11"/>
      <dgm:spPr/>
      <dgm:t>
        <a:bodyPr/>
        <a:lstStyle/>
        <a:p>
          <a:endParaRPr lang="ru-RU"/>
        </a:p>
      </dgm:t>
    </dgm:pt>
    <dgm:pt modelId="{A5972627-8C1B-41B6-9E13-94F69FF11D51}" type="pres">
      <dgm:prSet presAssocID="{090A19EE-FDFC-41EC-BB9A-15111B11DFD5}" presName="hierRoot2" presStyleCnt="0">
        <dgm:presLayoutVars>
          <dgm:hierBranch val="init"/>
        </dgm:presLayoutVars>
      </dgm:prSet>
      <dgm:spPr/>
    </dgm:pt>
    <dgm:pt modelId="{CE4E8A81-0228-4855-9892-498C5A103C62}" type="pres">
      <dgm:prSet presAssocID="{090A19EE-FDFC-41EC-BB9A-15111B11DFD5}" presName="rootComposite" presStyleCnt="0"/>
      <dgm:spPr/>
    </dgm:pt>
    <dgm:pt modelId="{18D25883-CA39-41CC-9F91-F8AF0E02BDB6}" type="pres">
      <dgm:prSet presAssocID="{090A19EE-FDFC-41EC-BB9A-15111B11DFD5}" presName="rootText" presStyleLbl="node1" presStyleIdx="3" presStyleCnt="19">
        <dgm:presLayoutVars>
          <dgm:chMax/>
          <dgm:chPref val="3"/>
        </dgm:presLayoutVars>
      </dgm:prSet>
      <dgm:spPr/>
      <dgm:t>
        <a:bodyPr/>
        <a:lstStyle/>
        <a:p>
          <a:endParaRPr lang="ru-RU"/>
        </a:p>
      </dgm:t>
    </dgm:pt>
    <dgm:pt modelId="{CFE5B368-833C-4437-B54B-79465B1C58E4}" type="pres">
      <dgm:prSet presAssocID="{090A19EE-FDFC-41EC-BB9A-15111B11DFD5}" presName="titleText2" presStyleLbl="fgAcc1" presStyleIdx="3" presStyleCnt="19">
        <dgm:presLayoutVars>
          <dgm:chMax val="0"/>
          <dgm:chPref val="0"/>
        </dgm:presLayoutVars>
      </dgm:prSet>
      <dgm:spPr/>
      <dgm:t>
        <a:bodyPr/>
        <a:lstStyle/>
        <a:p>
          <a:endParaRPr lang="ru-RU"/>
        </a:p>
      </dgm:t>
    </dgm:pt>
    <dgm:pt modelId="{B5236E0F-5E0A-4956-8191-B37A44EC2FDC}" type="pres">
      <dgm:prSet presAssocID="{090A19EE-FDFC-41EC-BB9A-15111B11DFD5}" presName="rootConnector" presStyleLbl="node4" presStyleIdx="0" presStyleCnt="0"/>
      <dgm:spPr/>
      <dgm:t>
        <a:bodyPr/>
        <a:lstStyle/>
        <a:p>
          <a:endParaRPr lang="ru-RU"/>
        </a:p>
      </dgm:t>
    </dgm:pt>
    <dgm:pt modelId="{52A47010-30B3-4518-BB99-D62168B6682D}" type="pres">
      <dgm:prSet presAssocID="{090A19EE-FDFC-41EC-BB9A-15111B11DFD5}" presName="hierChild4" presStyleCnt="0"/>
      <dgm:spPr/>
    </dgm:pt>
    <dgm:pt modelId="{35E82A10-EA43-4AA6-8D20-B1437DEAB210}" type="pres">
      <dgm:prSet presAssocID="{090A19EE-FDFC-41EC-BB9A-15111B11DFD5}" presName="hierChild5" presStyleCnt="0"/>
      <dgm:spPr/>
    </dgm:pt>
    <dgm:pt modelId="{C95DFD27-4357-4A97-9B7D-DDA5EF2FCF06}" type="pres">
      <dgm:prSet presAssocID="{23517BC9-992C-48EC-A747-6F609A1D922B}" presName="hierChild7" presStyleCnt="0"/>
      <dgm:spPr/>
    </dgm:pt>
    <dgm:pt modelId="{4D14B4F8-11B2-4895-ADFE-074B446E597E}" type="pres">
      <dgm:prSet presAssocID="{3B26157E-5B8F-4713-972F-C58B912D224C}" presName="Name96" presStyleLbl="parChTrans1D3" presStyleIdx="2" presStyleCnt="11"/>
      <dgm:spPr/>
      <dgm:t>
        <a:bodyPr/>
        <a:lstStyle/>
        <a:p>
          <a:endParaRPr lang="ru-RU"/>
        </a:p>
      </dgm:t>
    </dgm:pt>
    <dgm:pt modelId="{85F63D66-3257-4BC1-A1CB-0AA2882D4523}" type="pres">
      <dgm:prSet presAssocID="{B61A8683-41BE-47EE-97D4-01E00810F3F4}" presName="hierRoot3" presStyleCnt="0">
        <dgm:presLayoutVars>
          <dgm:hierBranch val="init"/>
        </dgm:presLayoutVars>
      </dgm:prSet>
      <dgm:spPr/>
    </dgm:pt>
    <dgm:pt modelId="{B3B6AD3C-83AA-49EC-A689-03AAEFF5B868}" type="pres">
      <dgm:prSet presAssocID="{B61A8683-41BE-47EE-97D4-01E00810F3F4}" presName="rootComposite3" presStyleCnt="0"/>
      <dgm:spPr/>
    </dgm:pt>
    <dgm:pt modelId="{E57C55F3-08E7-491F-9093-BAAFF0A46908}" type="pres">
      <dgm:prSet presAssocID="{B61A8683-41BE-47EE-97D4-01E00810F3F4}" presName="rootText3" presStyleLbl="asst1" presStyleIdx="1" presStyleCnt="6">
        <dgm:presLayoutVars>
          <dgm:chPref val="3"/>
        </dgm:presLayoutVars>
      </dgm:prSet>
      <dgm:spPr/>
      <dgm:t>
        <a:bodyPr/>
        <a:lstStyle/>
        <a:p>
          <a:endParaRPr lang="ru-RU"/>
        </a:p>
      </dgm:t>
    </dgm:pt>
    <dgm:pt modelId="{F1AF8B8E-EE9E-45BD-94AD-C83B3AB3AC6D}" type="pres">
      <dgm:prSet presAssocID="{B61A8683-41BE-47EE-97D4-01E00810F3F4}" presName="titleText3" presStyleLbl="fgAcc2" presStyleIdx="1" presStyleCnt="6">
        <dgm:presLayoutVars>
          <dgm:chMax val="0"/>
          <dgm:chPref val="0"/>
        </dgm:presLayoutVars>
      </dgm:prSet>
      <dgm:spPr/>
      <dgm:t>
        <a:bodyPr/>
        <a:lstStyle/>
        <a:p>
          <a:endParaRPr lang="ru-RU"/>
        </a:p>
      </dgm:t>
    </dgm:pt>
    <dgm:pt modelId="{25EE2318-5C19-4F2A-8E17-18D0BEE4DC70}" type="pres">
      <dgm:prSet presAssocID="{B61A8683-41BE-47EE-97D4-01E00810F3F4}" presName="rootConnector3" presStyleLbl="asst2" presStyleIdx="0" presStyleCnt="0"/>
      <dgm:spPr/>
      <dgm:t>
        <a:bodyPr/>
        <a:lstStyle/>
        <a:p>
          <a:endParaRPr lang="ru-RU"/>
        </a:p>
      </dgm:t>
    </dgm:pt>
    <dgm:pt modelId="{E01C50A8-49F5-42F8-AE5A-7D6B8EE72D99}" type="pres">
      <dgm:prSet presAssocID="{B61A8683-41BE-47EE-97D4-01E00810F3F4}" presName="hierChild6" presStyleCnt="0"/>
      <dgm:spPr/>
    </dgm:pt>
    <dgm:pt modelId="{67DB959C-9929-4311-83DD-06B11A7892E8}" type="pres">
      <dgm:prSet presAssocID="{01AA85BA-68AD-440C-A4E1-0A00BE5FDAAD}" presName="Name37" presStyleLbl="parChTrans1D4" presStyleIdx="2" presStyleCnt="11"/>
      <dgm:spPr/>
      <dgm:t>
        <a:bodyPr/>
        <a:lstStyle/>
        <a:p>
          <a:endParaRPr lang="ru-RU"/>
        </a:p>
      </dgm:t>
    </dgm:pt>
    <dgm:pt modelId="{B169C78C-D358-4DA1-9D6A-BEBCBC60D5E3}" type="pres">
      <dgm:prSet presAssocID="{818D71D6-3BBE-45EA-92C7-B03315916446}" presName="hierRoot2" presStyleCnt="0">
        <dgm:presLayoutVars>
          <dgm:hierBranch val="init"/>
        </dgm:presLayoutVars>
      </dgm:prSet>
      <dgm:spPr/>
    </dgm:pt>
    <dgm:pt modelId="{AEBDF7AE-2DD0-41F5-B89E-9CEB39A5F50A}" type="pres">
      <dgm:prSet presAssocID="{818D71D6-3BBE-45EA-92C7-B03315916446}" presName="rootComposite" presStyleCnt="0"/>
      <dgm:spPr/>
    </dgm:pt>
    <dgm:pt modelId="{E19D7D1A-8554-45CA-BD9D-6567A5331D0A}" type="pres">
      <dgm:prSet presAssocID="{818D71D6-3BBE-45EA-92C7-B03315916446}" presName="rootText" presStyleLbl="node1" presStyleIdx="4" presStyleCnt="19">
        <dgm:presLayoutVars>
          <dgm:chMax/>
          <dgm:chPref val="3"/>
        </dgm:presLayoutVars>
      </dgm:prSet>
      <dgm:spPr/>
      <dgm:t>
        <a:bodyPr/>
        <a:lstStyle/>
        <a:p>
          <a:endParaRPr lang="ru-RU"/>
        </a:p>
      </dgm:t>
    </dgm:pt>
    <dgm:pt modelId="{0B3ECBF0-19CA-4C13-B665-F501DEC3A911}" type="pres">
      <dgm:prSet presAssocID="{818D71D6-3BBE-45EA-92C7-B03315916446}" presName="titleText2" presStyleLbl="fgAcc1" presStyleIdx="4" presStyleCnt="19">
        <dgm:presLayoutVars>
          <dgm:chMax val="0"/>
          <dgm:chPref val="0"/>
        </dgm:presLayoutVars>
      </dgm:prSet>
      <dgm:spPr/>
      <dgm:t>
        <a:bodyPr/>
        <a:lstStyle/>
        <a:p>
          <a:endParaRPr lang="ru-RU"/>
        </a:p>
      </dgm:t>
    </dgm:pt>
    <dgm:pt modelId="{85FAEF14-6025-458D-9C0C-34CF8C1B021F}" type="pres">
      <dgm:prSet presAssocID="{818D71D6-3BBE-45EA-92C7-B03315916446}" presName="rootConnector" presStyleLbl="node4" presStyleIdx="0" presStyleCnt="0"/>
      <dgm:spPr/>
      <dgm:t>
        <a:bodyPr/>
        <a:lstStyle/>
        <a:p>
          <a:endParaRPr lang="ru-RU"/>
        </a:p>
      </dgm:t>
    </dgm:pt>
    <dgm:pt modelId="{E0D26EE9-3D0D-4183-ABA8-E1290D66F927}" type="pres">
      <dgm:prSet presAssocID="{818D71D6-3BBE-45EA-92C7-B03315916446}" presName="hierChild4" presStyleCnt="0"/>
      <dgm:spPr/>
    </dgm:pt>
    <dgm:pt modelId="{10ADEF4A-CB29-45D7-B8D5-1C60E5CB10C0}" type="pres">
      <dgm:prSet presAssocID="{818D71D6-3BBE-45EA-92C7-B03315916446}" presName="hierChild5" presStyleCnt="0"/>
      <dgm:spPr/>
    </dgm:pt>
    <dgm:pt modelId="{FFE48CC2-0FA5-4002-9644-3530EB9D978B}" type="pres">
      <dgm:prSet presAssocID="{B61A8683-41BE-47EE-97D4-01E00810F3F4}" presName="hierChild7" presStyleCnt="0"/>
      <dgm:spPr/>
    </dgm:pt>
    <dgm:pt modelId="{158865C7-5929-481B-A90C-F5E91F1438F2}" type="pres">
      <dgm:prSet presAssocID="{CEC10A62-B37D-4E03-996F-E3A0AB449D4F}" presName="Name37" presStyleLbl="parChTrans1D2" presStyleIdx="1" presStyleCnt="3"/>
      <dgm:spPr/>
      <dgm:t>
        <a:bodyPr/>
        <a:lstStyle/>
        <a:p>
          <a:endParaRPr lang="ru-RU"/>
        </a:p>
      </dgm:t>
    </dgm:pt>
    <dgm:pt modelId="{5DEA55A9-105D-4668-85C1-526B1BBFA326}" type="pres">
      <dgm:prSet presAssocID="{87031249-29F7-41E9-BDD2-FF0532F5CC30}" presName="hierRoot2" presStyleCnt="0">
        <dgm:presLayoutVars>
          <dgm:hierBranch val="init"/>
        </dgm:presLayoutVars>
      </dgm:prSet>
      <dgm:spPr/>
    </dgm:pt>
    <dgm:pt modelId="{50EF2338-6B79-4B32-90FA-769DD32E3B5A}" type="pres">
      <dgm:prSet presAssocID="{87031249-29F7-41E9-BDD2-FF0532F5CC30}" presName="rootComposite" presStyleCnt="0"/>
      <dgm:spPr/>
    </dgm:pt>
    <dgm:pt modelId="{306A5EFB-F26C-431D-BBDF-EE6417FF4442}" type="pres">
      <dgm:prSet presAssocID="{87031249-29F7-41E9-BDD2-FF0532F5CC30}" presName="rootText" presStyleLbl="node1" presStyleIdx="5" presStyleCnt="19" custScaleX="174962">
        <dgm:presLayoutVars>
          <dgm:chMax/>
          <dgm:chPref val="3"/>
        </dgm:presLayoutVars>
      </dgm:prSet>
      <dgm:spPr/>
      <dgm:t>
        <a:bodyPr/>
        <a:lstStyle/>
        <a:p>
          <a:endParaRPr lang="ru-RU"/>
        </a:p>
      </dgm:t>
    </dgm:pt>
    <dgm:pt modelId="{F0117A99-E503-4EF8-83BD-B777A4C90F19}" type="pres">
      <dgm:prSet presAssocID="{87031249-29F7-41E9-BDD2-FF0532F5CC30}" presName="titleText2" presStyleLbl="fgAcc1" presStyleIdx="5" presStyleCnt="19">
        <dgm:presLayoutVars>
          <dgm:chMax val="0"/>
          <dgm:chPref val="0"/>
        </dgm:presLayoutVars>
      </dgm:prSet>
      <dgm:spPr/>
      <dgm:t>
        <a:bodyPr/>
        <a:lstStyle/>
        <a:p>
          <a:endParaRPr lang="ru-RU"/>
        </a:p>
      </dgm:t>
    </dgm:pt>
    <dgm:pt modelId="{DD7714A2-E647-4F38-9412-8051399A2C53}" type="pres">
      <dgm:prSet presAssocID="{87031249-29F7-41E9-BDD2-FF0532F5CC30}" presName="rootConnector" presStyleLbl="node2" presStyleIdx="0" presStyleCnt="0"/>
      <dgm:spPr/>
      <dgm:t>
        <a:bodyPr/>
        <a:lstStyle/>
        <a:p>
          <a:endParaRPr lang="ru-RU"/>
        </a:p>
      </dgm:t>
    </dgm:pt>
    <dgm:pt modelId="{7405F33C-810A-4BB3-99AA-58CEAF384815}" type="pres">
      <dgm:prSet presAssocID="{87031249-29F7-41E9-BDD2-FF0532F5CC30}" presName="hierChild4" presStyleCnt="0"/>
      <dgm:spPr/>
    </dgm:pt>
    <dgm:pt modelId="{693F1F76-D3AC-4CA6-83DD-BB5620E6182D}" type="pres">
      <dgm:prSet presAssocID="{B7F708BC-DF46-401F-8FEA-4AA79E0C7FB8}" presName="Name37" presStyleLbl="parChTrans1D3" presStyleIdx="3" presStyleCnt="11"/>
      <dgm:spPr/>
      <dgm:t>
        <a:bodyPr/>
        <a:lstStyle/>
        <a:p>
          <a:endParaRPr lang="ru-RU"/>
        </a:p>
      </dgm:t>
    </dgm:pt>
    <dgm:pt modelId="{063FBDD0-448C-4EED-9F54-FF40B85C0B4A}" type="pres">
      <dgm:prSet presAssocID="{52CFD73E-94F2-4F96-83F2-DAE3A0D885AC}" presName="hierRoot2" presStyleCnt="0">
        <dgm:presLayoutVars>
          <dgm:hierBranch val="init"/>
        </dgm:presLayoutVars>
      </dgm:prSet>
      <dgm:spPr/>
    </dgm:pt>
    <dgm:pt modelId="{2411BF4A-1640-41F0-A0F1-098BF9C6D35E}" type="pres">
      <dgm:prSet presAssocID="{52CFD73E-94F2-4F96-83F2-DAE3A0D885AC}" presName="rootComposite" presStyleCnt="0"/>
      <dgm:spPr/>
    </dgm:pt>
    <dgm:pt modelId="{02233940-A979-46FA-8C12-703CF6E7A67F}" type="pres">
      <dgm:prSet presAssocID="{52CFD73E-94F2-4F96-83F2-DAE3A0D885AC}" presName="rootText" presStyleLbl="node1" presStyleIdx="6" presStyleCnt="19" custScaleX="128812">
        <dgm:presLayoutVars>
          <dgm:chMax/>
          <dgm:chPref val="3"/>
        </dgm:presLayoutVars>
      </dgm:prSet>
      <dgm:spPr/>
      <dgm:t>
        <a:bodyPr/>
        <a:lstStyle/>
        <a:p>
          <a:endParaRPr lang="ru-RU"/>
        </a:p>
      </dgm:t>
    </dgm:pt>
    <dgm:pt modelId="{25564AD2-12D0-4770-B846-F3765887F8F6}" type="pres">
      <dgm:prSet presAssocID="{52CFD73E-94F2-4F96-83F2-DAE3A0D885AC}" presName="titleText2" presStyleLbl="fgAcc1" presStyleIdx="6" presStyleCnt="19">
        <dgm:presLayoutVars>
          <dgm:chMax val="0"/>
          <dgm:chPref val="0"/>
        </dgm:presLayoutVars>
      </dgm:prSet>
      <dgm:spPr/>
      <dgm:t>
        <a:bodyPr/>
        <a:lstStyle/>
        <a:p>
          <a:endParaRPr lang="ru-RU"/>
        </a:p>
      </dgm:t>
    </dgm:pt>
    <dgm:pt modelId="{CCDDC111-8437-492A-AA82-E114E5404C33}" type="pres">
      <dgm:prSet presAssocID="{52CFD73E-94F2-4F96-83F2-DAE3A0D885AC}" presName="rootConnector" presStyleLbl="node3" presStyleIdx="0" presStyleCnt="0"/>
      <dgm:spPr/>
      <dgm:t>
        <a:bodyPr/>
        <a:lstStyle/>
        <a:p>
          <a:endParaRPr lang="ru-RU"/>
        </a:p>
      </dgm:t>
    </dgm:pt>
    <dgm:pt modelId="{0597C979-18CB-452B-A8BD-1CD495655AE8}" type="pres">
      <dgm:prSet presAssocID="{52CFD73E-94F2-4F96-83F2-DAE3A0D885AC}" presName="hierChild4" presStyleCnt="0"/>
      <dgm:spPr/>
    </dgm:pt>
    <dgm:pt modelId="{487F7779-4F8F-47CE-9E57-3AFA933A682E}" type="pres">
      <dgm:prSet presAssocID="{CE04E723-5BC6-4428-9B17-4DA4B5F94AB4}" presName="Name37" presStyleLbl="parChTrans1D4" presStyleIdx="3" presStyleCnt="11"/>
      <dgm:spPr/>
      <dgm:t>
        <a:bodyPr/>
        <a:lstStyle/>
        <a:p>
          <a:endParaRPr lang="ru-RU"/>
        </a:p>
      </dgm:t>
    </dgm:pt>
    <dgm:pt modelId="{0386DBCC-F0D3-4B84-A31F-69A80A4BF85F}" type="pres">
      <dgm:prSet presAssocID="{B3303CA4-964A-412F-B26C-09AEC69F9D6A}" presName="hierRoot2" presStyleCnt="0">
        <dgm:presLayoutVars>
          <dgm:hierBranch val="init"/>
        </dgm:presLayoutVars>
      </dgm:prSet>
      <dgm:spPr/>
    </dgm:pt>
    <dgm:pt modelId="{C5F6D413-B975-48C4-BA4E-BCB120486687}" type="pres">
      <dgm:prSet presAssocID="{B3303CA4-964A-412F-B26C-09AEC69F9D6A}" presName="rootComposite" presStyleCnt="0"/>
      <dgm:spPr/>
    </dgm:pt>
    <dgm:pt modelId="{D52E80EA-A7E0-48C3-8C23-8B390A16BBB1}" type="pres">
      <dgm:prSet presAssocID="{B3303CA4-964A-412F-B26C-09AEC69F9D6A}" presName="rootText" presStyleLbl="node1" presStyleIdx="7" presStyleCnt="19">
        <dgm:presLayoutVars>
          <dgm:chMax/>
          <dgm:chPref val="3"/>
        </dgm:presLayoutVars>
      </dgm:prSet>
      <dgm:spPr/>
      <dgm:t>
        <a:bodyPr/>
        <a:lstStyle/>
        <a:p>
          <a:endParaRPr lang="ru-RU"/>
        </a:p>
      </dgm:t>
    </dgm:pt>
    <dgm:pt modelId="{76A8995A-A353-4D19-B2E0-12E8FFB5DF10}" type="pres">
      <dgm:prSet presAssocID="{B3303CA4-964A-412F-B26C-09AEC69F9D6A}" presName="titleText2" presStyleLbl="fgAcc1" presStyleIdx="7" presStyleCnt="19">
        <dgm:presLayoutVars>
          <dgm:chMax val="0"/>
          <dgm:chPref val="0"/>
        </dgm:presLayoutVars>
      </dgm:prSet>
      <dgm:spPr/>
      <dgm:t>
        <a:bodyPr/>
        <a:lstStyle/>
        <a:p>
          <a:endParaRPr lang="ru-RU"/>
        </a:p>
      </dgm:t>
    </dgm:pt>
    <dgm:pt modelId="{803F3EB5-1AF6-449E-9CD4-2A0BADF56BC8}" type="pres">
      <dgm:prSet presAssocID="{B3303CA4-964A-412F-B26C-09AEC69F9D6A}" presName="rootConnector" presStyleLbl="node4" presStyleIdx="0" presStyleCnt="0"/>
      <dgm:spPr/>
      <dgm:t>
        <a:bodyPr/>
        <a:lstStyle/>
        <a:p>
          <a:endParaRPr lang="ru-RU"/>
        </a:p>
      </dgm:t>
    </dgm:pt>
    <dgm:pt modelId="{A189943E-A11B-45F4-A881-5B08B8EAB80D}" type="pres">
      <dgm:prSet presAssocID="{B3303CA4-964A-412F-B26C-09AEC69F9D6A}" presName="hierChild4" presStyleCnt="0"/>
      <dgm:spPr/>
    </dgm:pt>
    <dgm:pt modelId="{A2108027-0CAB-46DF-B01A-30D49B928BFC}" type="pres">
      <dgm:prSet presAssocID="{B3303CA4-964A-412F-B26C-09AEC69F9D6A}" presName="hierChild5" presStyleCnt="0"/>
      <dgm:spPr/>
    </dgm:pt>
    <dgm:pt modelId="{12D1BF73-5415-4ED1-B55E-E1665CB58E6D}" type="pres">
      <dgm:prSet presAssocID="{52CFD73E-94F2-4F96-83F2-DAE3A0D885AC}" presName="hierChild5" presStyleCnt="0"/>
      <dgm:spPr/>
    </dgm:pt>
    <dgm:pt modelId="{C7071A15-E391-4D40-9148-C33E956D4619}" type="pres">
      <dgm:prSet presAssocID="{8EA6D014-B7CD-4E9D-A903-9391EAE16721}" presName="Name37" presStyleLbl="parChTrans1D3" presStyleIdx="4" presStyleCnt="11"/>
      <dgm:spPr/>
      <dgm:t>
        <a:bodyPr/>
        <a:lstStyle/>
        <a:p>
          <a:endParaRPr lang="ru-RU"/>
        </a:p>
      </dgm:t>
    </dgm:pt>
    <dgm:pt modelId="{D829E240-3D87-4CFF-A611-5A41443EBA31}" type="pres">
      <dgm:prSet presAssocID="{9FBCC582-713D-4CE7-9FB4-ED4C20D47426}" presName="hierRoot2" presStyleCnt="0">
        <dgm:presLayoutVars>
          <dgm:hierBranch val="init"/>
        </dgm:presLayoutVars>
      </dgm:prSet>
      <dgm:spPr/>
    </dgm:pt>
    <dgm:pt modelId="{B3202CAA-1CD4-428D-A277-1499B1873CD2}" type="pres">
      <dgm:prSet presAssocID="{9FBCC582-713D-4CE7-9FB4-ED4C20D47426}" presName="rootComposite" presStyleCnt="0"/>
      <dgm:spPr/>
    </dgm:pt>
    <dgm:pt modelId="{0445D556-4A27-4A40-B2F2-43932EDD1351}" type="pres">
      <dgm:prSet presAssocID="{9FBCC582-713D-4CE7-9FB4-ED4C20D47426}" presName="rootText" presStyleLbl="node1" presStyleIdx="8" presStyleCnt="19" custScaleX="138822" custScaleY="129170">
        <dgm:presLayoutVars>
          <dgm:chMax/>
          <dgm:chPref val="3"/>
        </dgm:presLayoutVars>
      </dgm:prSet>
      <dgm:spPr/>
      <dgm:t>
        <a:bodyPr/>
        <a:lstStyle/>
        <a:p>
          <a:endParaRPr lang="ru-RU"/>
        </a:p>
      </dgm:t>
    </dgm:pt>
    <dgm:pt modelId="{C7FBD49D-B529-41FD-9D5F-F232816058F2}" type="pres">
      <dgm:prSet presAssocID="{9FBCC582-713D-4CE7-9FB4-ED4C20D47426}" presName="titleText2" presStyleLbl="fgAcc1" presStyleIdx="8" presStyleCnt="19">
        <dgm:presLayoutVars>
          <dgm:chMax val="0"/>
          <dgm:chPref val="0"/>
        </dgm:presLayoutVars>
      </dgm:prSet>
      <dgm:spPr/>
      <dgm:t>
        <a:bodyPr/>
        <a:lstStyle/>
        <a:p>
          <a:endParaRPr lang="ru-RU"/>
        </a:p>
      </dgm:t>
    </dgm:pt>
    <dgm:pt modelId="{FBB93A44-CAB6-4CB7-854C-48A6FA127617}" type="pres">
      <dgm:prSet presAssocID="{9FBCC582-713D-4CE7-9FB4-ED4C20D47426}" presName="rootConnector" presStyleLbl="node3" presStyleIdx="0" presStyleCnt="0"/>
      <dgm:spPr/>
      <dgm:t>
        <a:bodyPr/>
        <a:lstStyle/>
        <a:p>
          <a:endParaRPr lang="ru-RU"/>
        </a:p>
      </dgm:t>
    </dgm:pt>
    <dgm:pt modelId="{A6E460E0-738B-48F3-B5A4-38E55A90ECC9}" type="pres">
      <dgm:prSet presAssocID="{9FBCC582-713D-4CE7-9FB4-ED4C20D47426}" presName="hierChild4" presStyleCnt="0"/>
      <dgm:spPr/>
    </dgm:pt>
    <dgm:pt modelId="{178C1461-83A5-4BB8-8271-39AE46F209B7}" type="pres">
      <dgm:prSet presAssocID="{395470D3-976A-4B8B-A39F-F4E12D84D557}" presName="Name37" presStyleLbl="parChTrans1D4" presStyleIdx="4" presStyleCnt="11"/>
      <dgm:spPr/>
      <dgm:t>
        <a:bodyPr/>
        <a:lstStyle/>
        <a:p>
          <a:endParaRPr lang="ru-RU"/>
        </a:p>
      </dgm:t>
    </dgm:pt>
    <dgm:pt modelId="{B18E73EF-71C0-4C14-91A0-DCF4046ABD64}" type="pres">
      <dgm:prSet presAssocID="{C2372CBD-2BEA-49A1-A811-11FEF96F96DE}" presName="hierRoot2" presStyleCnt="0">
        <dgm:presLayoutVars>
          <dgm:hierBranch val="init"/>
        </dgm:presLayoutVars>
      </dgm:prSet>
      <dgm:spPr/>
    </dgm:pt>
    <dgm:pt modelId="{3ABFAAC0-47C7-42A1-BAFC-A3E1BC23E308}" type="pres">
      <dgm:prSet presAssocID="{C2372CBD-2BEA-49A1-A811-11FEF96F96DE}" presName="rootComposite" presStyleCnt="0"/>
      <dgm:spPr/>
    </dgm:pt>
    <dgm:pt modelId="{7F0E2CFD-B909-4425-B703-7BA752CE28CE}" type="pres">
      <dgm:prSet presAssocID="{C2372CBD-2BEA-49A1-A811-11FEF96F96DE}" presName="rootText" presStyleLbl="node1" presStyleIdx="9" presStyleCnt="19">
        <dgm:presLayoutVars>
          <dgm:chMax/>
          <dgm:chPref val="3"/>
        </dgm:presLayoutVars>
      </dgm:prSet>
      <dgm:spPr/>
      <dgm:t>
        <a:bodyPr/>
        <a:lstStyle/>
        <a:p>
          <a:endParaRPr lang="ru-RU"/>
        </a:p>
      </dgm:t>
    </dgm:pt>
    <dgm:pt modelId="{B0481A8D-0211-4C8B-869D-993A3DFF4A8E}" type="pres">
      <dgm:prSet presAssocID="{C2372CBD-2BEA-49A1-A811-11FEF96F96DE}" presName="titleText2" presStyleLbl="fgAcc1" presStyleIdx="9" presStyleCnt="19">
        <dgm:presLayoutVars>
          <dgm:chMax val="0"/>
          <dgm:chPref val="0"/>
        </dgm:presLayoutVars>
      </dgm:prSet>
      <dgm:spPr/>
      <dgm:t>
        <a:bodyPr/>
        <a:lstStyle/>
        <a:p>
          <a:endParaRPr lang="ru-RU"/>
        </a:p>
      </dgm:t>
    </dgm:pt>
    <dgm:pt modelId="{BDB5645F-F165-4F96-B0C5-E9493EB7A4AE}" type="pres">
      <dgm:prSet presAssocID="{C2372CBD-2BEA-49A1-A811-11FEF96F96DE}" presName="rootConnector" presStyleLbl="node4" presStyleIdx="0" presStyleCnt="0"/>
      <dgm:spPr/>
      <dgm:t>
        <a:bodyPr/>
        <a:lstStyle/>
        <a:p>
          <a:endParaRPr lang="ru-RU"/>
        </a:p>
      </dgm:t>
    </dgm:pt>
    <dgm:pt modelId="{48566F92-702E-498D-BDD1-F12DF64EDCE0}" type="pres">
      <dgm:prSet presAssocID="{C2372CBD-2BEA-49A1-A811-11FEF96F96DE}" presName="hierChild4" presStyleCnt="0"/>
      <dgm:spPr/>
    </dgm:pt>
    <dgm:pt modelId="{F457B554-8CAA-4DC8-B99D-5F62FF4C39FF}" type="pres">
      <dgm:prSet presAssocID="{C2372CBD-2BEA-49A1-A811-11FEF96F96DE}" presName="hierChild5" presStyleCnt="0"/>
      <dgm:spPr/>
    </dgm:pt>
    <dgm:pt modelId="{95980FEF-FD41-4B6E-AC93-469D01D10274}" type="pres">
      <dgm:prSet presAssocID="{9FBCC582-713D-4CE7-9FB4-ED4C20D47426}" presName="hierChild5" presStyleCnt="0"/>
      <dgm:spPr/>
    </dgm:pt>
    <dgm:pt modelId="{FDBD3E7A-9A70-44A4-AB49-33CD48889D88}" type="pres">
      <dgm:prSet presAssocID="{87031249-29F7-41E9-BDD2-FF0532F5CC30}" presName="hierChild5" presStyleCnt="0"/>
      <dgm:spPr/>
    </dgm:pt>
    <dgm:pt modelId="{FF03DE3B-645F-419A-9594-D2C56A969E00}" type="pres">
      <dgm:prSet presAssocID="{9EC3C37D-A0CC-478B-A627-BF5805439A89}" presName="Name96" presStyleLbl="parChTrans1D3" presStyleIdx="5" presStyleCnt="11"/>
      <dgm:spPr/>
      <dgm:t>
        <a:bodyPr/>
        <a:lstStyle/>
        <a:p>
          <a:endParaRPr lang="ru-RU"/>
        </a:p>
      </dgm:t>
    </dgm:pt>
    <dgm:pt modelId="{D595DFAC-D4E4-4BC6-9A63-0B8BDC77138A}" type="pres">
      <dgm:prSet presAssocID="{3CA4C92A-C343-4573-AE17-F988141627EA}" presName="hierRoot3" presStyleCnt="0">
        <dgm:presLayoutVars>
          <dgm:hierBranch val="init"/>
        </dgm:presLayoutVars>
      </dgm:prSet>
      <dgm:spPr/>
    </dgm:pt>
    <dgm:pt modelId="{A69965A8-7FBF-4187-88D4-11D52BE846F8}" type="pres">
      <dgm:prSet presAssocID="{3CA4C92A-C343-4573-AE17-F988141627EA}" presName="rootComposite3" presStyleCnt="0"/>
      <dgm:spPr/>
    </dgm:pt>
    <dgm:pt modelId="{FCA9D155-4120-4A6F-9502-A026495695F6}" type="pres">
      <dgm:prSet presAssocID="{3CA4C92A-C343-4573-AE17-F988141627EA}" presName="rootText3" presStyleLbl="asst1" presStyleIdx="2" presStyleCnt="6" custScaleX="148425">
        <dgm:presLayoutVars>
          <dgm:chPref val="3"/>
        </dgm:presLayoutVars>
      </dgm:prSet>
      <dgm:spPr/>
      <dgm:t>
        <a:bodyPr/>
        <a:lstStyle/>
        <a:p>
          <a:endParaRPr lang="ru-RU"/>
        </a:p>
      </dgm:t>
    </dgm:pt>
    <dgm:pt modelId="{AB999021-409E-48BC-A827-53F89DBB5C30}" type="pres">
      <dgm:prSet presAssocID="{3CA4C92A-C343-4573-AE17-F988141627EA}" presName="titleText3" presStyleLbl="fgAcc2" presStyleIdx="2" presStyleCnt="6">
        <dgm:presLayoutVars>
          <dgm:chMax val="0"/>
          <dgm:chPref val="0"/>
        </dgm:presLayoutVars>
      </dgm:prSet>
      <dgm:spPr/>
      <dgm:t>
        <a:bodyPr/>
        <a:lstStyle/>
        <a:p>
          <a:endParaRPr lang="ru-RU"/>
        </a:p>
      </dgm:t>
    </dgm:pt>
    <dgm:pt modelId="{FBE26D6F-CCDF-45BB-9606-9EF0DD7AD32B}" type="pres">
      <dgm:prSet presAssocID="{3CA4C92A-C343-4573-AE17-F988141627EA}" presName="rootConnector3" presStyleLbl="asst2" presStyleIdx="0" presStyleCnt="0"/>
      <dgm:spPr/>
      <dgm:t>
        <a:bodyPr/>
        <a:lstStyle/>
        <a:p>
          <a:endParaRPr lang="ru-RU"/>
        </a:p>
      </dgm:t>
    </dgm:pt>
    <dgm:pt modelId="{591DA641-56EC-458E-A663-5F1DFDE21012}" type="pres">
      <dgm:prSet presAssocID="{3CA4C92A-C343-4573-AE17-F988141627EA}" presName="hierChild6" presStyleCnt="0"/>
      <dgm:spPr/>
    </dgm:pt>
    <dgm:pt modelId="{E67253A8-DD52-4D77-9EDF-22E2FD0DC27F}" type="pres">
      <dgm:prSet presAssocID="{E87D3680-E04D-43B3-9415-4B4D9B317201}" presName="Name37" presStyleLbl="parChTrans1D4" presStyleIdx="5" presStyleCnt="11"/>
      <dgm:spPr/>
      <dgm:t>
        <a:bodyPr/>
        <a:lstStyle/>
        <a:p>
          <a:endParaRPr lang="ru-RU"/>
        </a:p>
      </dgm:t>
    </dgm:pt>
    <dgm:pt modelId="{04B0BF6E-0325-4B90-AC40-3E4C56E65F09}" type="pres">
      <dgm:prSet presAssocID="{26526428-D542-4898-BE72-847DD38BF712}" presName="hierRoot2" presStyleCnt="0">
        <dgm:presLayoutVars>
          <dgm:hierBranch val="init"/>
        </dgm:presLayoutVars>
      </dgm:prSet>
      <dgm:spPr/>
    </dgm:pt>
    <dgm:pt modelId="{6B706C85-EA8F-4D0F-932B-42B2471073F7}" type="pres">
      <dgm:prSet presAssocID="{26526428-D542-4898-BE72-847DD38BF712}" presName="rootComposite" presStyleCnt="0"/>
      <dgm:spPr/>
    </dgm:pt>
    <dgm:pt modelId="{18CD2579-6182-4DA6-B655-E4DDBD21B253}" type="pres">
      <dgm:prSet presAssocID="{26526428-D542-4898-BE72-847DD38BF712}" presName="rootText" presStyleLbl="node1" presStyleIdx="10" presStyleCnt="19">
        <dgm:presLayoutVars>
          <dgm:chMax/>
          <dgm:chPref val="3"/>
        </dgm:presLayoutVars>
      </dgm:prSet>
      <dgm:spPr/>
      <dgm:t>
        <a:bodyPr/>
        <a:lstStyle/>
        <a:p>
          <a:endParaRPr lang="ru-RU"/>
        </a:p>
      </dgm:t>
    </dgm:pt>
    <dgm:pt modelId="{FDCD5C4B-1AC1-4A3A-AFFA-6505E81EB64C}" type="pres">
      <dgm:prSet presAssocID="{26526428-D542-4898-BE72-847DD38BF712}" presName="titleText2" presStyleLbl="fgAcc1" presStyleIdx="10" presStyleCnt="19">
        <dgm:presLayoutVars>
          <dgm:chMax val="0"/>
          <dgm:chPref val="0"/>
        </dgm:presLayoutVars>
      </dgm:prSet>
      <dgm:spPr/>
      <dgm:t>
        <a:bodyPr/>
        <a:lstStyle/>
        <a:p>
          <a:endParaRPr lang="ru-RU"/>
        </a:p>
      </dgm:t>
    </dgm:pt>
    <dgm:pt modelId="{47577B61-24C9-4CDF-A1A1-D41FF356B994}" type="pres">
      <dgm:prSet presAssocID="{26526428-D542-4898-BE72-847DD38BF712}" presName="rootConnector" presStyleLbl="node4" presStyleIdx="0" presStyleCnt="0"/>
      <dgm:spPr/>
      <dgm:t>
        <a:bodyPr/>
        <a:lstStyle/>
        <a:p>
          <a:endParaRPr lang="ru-RU"/>
        </a:p>
      </dgm:t>
    </dgm:pt>
    <dgm:pt modelId="{CB6E1474-F760-4768-9E3F-3FDFB5CACDED}" type="pres">
      <dgm:prSet presAssocID="{26526428-D542-4898-BE72-847DD38BF712}" presName="hierChild4" presStyleCnt="0"/>
      <dgm:spPr/>
    </dgm:pt>
    <dgm:pt modelId="{C380C7AF-0036-423B-90CB-DF867E199E3A}" type="pres">
      <dgm:prSet presAssocID="{26526428-D542-4898-BE72-847DD38BF712}" presName="hierChild5" presStyleCnt="0"/>
      <dgm:spPr/>
    </dgm:pt>
    <dgm:pt modelId="{60B1D2E8-001B-4DDF-A060-52243C5757FF}" type="pres">
      <dgm:prSet presAssocID="{3CA4C92A-C343-4573-AE17-F988141627EA}" presName="hierChild7" presStyleCnt="0"/>
      <dgm:spPr/>
    </dgm:pt>
    <dgm:pt modelId="{7EF3F659-F62E-48F9-A35D-CFCF94B2EDD1}" type="pres">
      <dgm:prSet presAssocID="{A128AC2F-DEC3-4246-B2FD-8B7E1B3127E6}" presName="Name96" presStyleLbl="parChTrans1D3" presStyleIdx="6" presStyleCnt="11"/>
      <dgm:spPr/>
      <dgm:t>
        <a:bodyPr/>
        <a:lstStyle/>
        <a:p>
          <a:endParaRPr lang="ru-RU"/>
        </a:p>
      </dgm:t>
    </dgm:pt>
    <dgm:pt modelId="{A7AC79C3-E932-4311-972E-0E3732CB91AA}" type="pres">
      <dgm:prSet presAssocID="{6CAF57D3-814C-439B-B585-501D9B03D2A0}" presName="hierRoot3" presStyleCnt="0">
        <dgm:presLayoutVars>
          <dgm:hierBranch val="init"/>
        </dgm:presLayoutVars>
      </dgm:prSet>
      <dgm:spPr/>
    </dgm:pt>
    <dgm:pt modelId="{DE1B3E2B-2695-495A-8D02-9D5A2CAB816A}" type="pres">
      <dgm:prSet presAssocID="{6CAF57D3-814C-439B-B585-501D9B03D2A0}" presName="rootComposite3" presStyleCnt="0"/>
      <dgm:spPr/>
    </dgm:pt>
    <dgm:pt modelId="{4D77D0D6-C855-4471-88E8-E76B370F2252}" type="pres">
      <dgm:prSet presAssocID="{6CAF57D3-814C-439B-B585-501D9B03D2A0}" presName="rootText3" presStyleLbl="asst1" presStyleIdx="3" presStyleCnt="6" custScaleX="147796" custScaleY="141621">
        <dgm:presLayoutVars>
          <dgm:chPref val="3"/>
        </dgm:presLayoutVars>
      </dgm:prSet>
      <dgm:spPr/>
      <dgm:t>
        <a:bodyPr/>
        <a:lstStyle/>
        <a:p>
          <a:endParaRPr lang="ru-RU"/>
        </a:p>
      </dgm:t>
    </dgm:pt>
    <dgm:pt modelId="{B5C6169D-969F-40F4-984A-3169465716E9}" type="pres">
      <dgm:prSet presAssocID="{6CAF57D3-814C-439B-B585-501D9B03D2A0}" presName="titleText3" presStyleLbl="fgAcc2" presStyleIdx="3" presStyleCnt="6">
        <dgm:presLayoutVars>
          <dgm:chMax val="0"/>
          <dgm:chPref val="0"/>
        </dgm:presLayoutVars>
      </dgm:prSet>
      <dgm:spPr/>
      <dgm:t>
        <a:bodyPr/>
        <a:lstStyle/>
        <a:p>
          <a:endParaRPr lang="ru-RU"/>
        </a:p>
      </dgm:t>
    </dgm:pt>
    <dgm:pt modelId="{6036248F-358F-40CB-84B8-B74A4177B8A2}" type="pres">
      <dgm:prSet presAssocID="{6CAF57D3-814C-439B-B585-501D9B03D2A0}" presName="rootConnector3" presStyleLbl="asst2" presStyleIdx="0" presStyleCnt="0"/>
      <dgm:spPr/>
      <dgm:t>
        <a:bodyPr/>
        <a:lstStyle/>
        <a:p>
          <a:endParaRPr lang="ru-RU"/>
        </a:p>
      </dgm:t>
    </dgm:pt>
    <dgm:pt modelId="{1758CC5B-1287-4BB4-BC25-54C3B3AB8125}" type="pres">
      <dgm:prSet presAssocID="{6CAF57D3-814C-439B-B585-501D9B03D2A0}" presName="hierChild6" presStyleCnt="0"/>
      <dgm:spPr/>
    </dgm:pt>
    <dgm:pt modelId="{688964BE-A3D3-4026-9605-A73470CC2E92}" type="pres">
      <dgm:prSet presAssocID="{78C674B7-063B-415F-87BF-8D02A8FE1D33}" presName="Name37" presStyleLbl="parChTrans1D4" presStyleIdx="6" presStyleCnt="11"/>
      <dgm:spPr/>
      <dgm:t>
        <a:bodyPr/>
        <a:lstStyle/>
        <a:p>
          <a:endParaRPr lang="ru-RU"/>
        </a:p>
      </dgm:t>
    </dgm:pt>
    <dgm:pt modelId="{9752BDBB-CE4E-4D1B-B6E7-BC865A8F2C1B}" type="pres">
      <dgm:prSet presAssocID="{57DB2859-5F5E-49AC-AA6C-6FBB78C758B2}" presName="hierRoot2" presStyleCnt="0">
        <dgm:presLayoutVars>
          <dgm:hierBranch val="init"/>
        </dgm:presLayoutVars>
      </dgm:prSet>
      <dgm:spPr/>
    </dgm:pt>
    <dgm:pt modelId="{32893FB7-9206-41C9-811D-ADC836A25666}" type="pres">
      <dgm:prSet presAssocID="{57DB2859-5F5E-49AC-AA6C-6FBB78C758B2}" presName="rootComposite" presStyleCnt="0"/>
      <dgm:spPr/>
    </dgm:pt>
    <dgm:pt modelId="{B06A4963-923D-42A7-8BC4-815084FFDD88}" type="pres">
      <dgm:prSet presAssocID="{57DB2859-5F5E-49AC-AA6C-6FBB78C758B2}" presName="rootText" presStyleLbl="node1" presStyleIdx="11" presStyleCnt="19">
        <dgm:presLayoutVars>
          <dgm:chMax/>
          <dgm:chPref val="3"/>
        </dgm:presLayoutVars>
      </dgm:prSet>
      <dgm:spPr/>
      <dgm:t>
        <a:bodyPr/>
        <a:lstStyle/>
        <a:p>
          <a:endParaRPr lang="ru-RU"/>
        </a:p>
      </dgm:t>
    </dgm:pt>
    <dgm:pt modelId="{2FCF2332-A415-4438-AB4D-2C251EDCFAE9}" type="pres">
      <dgm:prSet presAssocID="{57DB2859-5F5E-49AC-AA6C-6FBB78C758B2}" presName="titleText2" presStyleLbl="fgAcc1" presStyleIdx="11" presStyleCnt="19">
        <dgm:presLayoutVars>
          <dgm:chMax val="0"/>
          <dgm:chPref val="0"/>
        </dgm:presLayoutVars>
      </dgm:prSet>
      <dgm:spPr/>
      <dgm:t>
        <a:bodyPr/>
        <a:lstStyle/>
        <a:p>
          <a:endParaRPr lang="ru-RU"/>
        </a:p>
      </dgm:t>
    </dgm:pt>
    <dgm:pt modelId="{A4673FD2-F0B0-462D-82C3-E40F587DDD0B}" type="pres">
      <dgm:prSet presAssocID="{57DB2859-5F5E-49AC-AA6C-6FBB78C758B2}" presName="rootConnector" presStyleLbl="node4" presStyleIdx="0" presStyleCnt="0"/>
      <dgm:spPr/>
      <dgm:t>
        <a:bodyPr/>
        <a:lstStyle/>
        <a:p>
          <a:endParaRPr lang="ru-RU"/>
        </a:p>
      </dgm:t>
    </dgm:pt>
    <dgm:pt modelId="{184BB290-CBF4-44F4-BA56-6C83C2ADE590}" type="pres">
      <dgm:prSet presAssocID="{57DB2859-5F5E-49AC-AA6C-6FBB78C758B2}" presName="hierChild4" presStyleCnt="0"/>
      <dgm:spPr/>
    </dgm:pt>
    <dgm:pt modelId="{248B7C7E-8FC4-413B-A168-0A35CD5A88E4}" type="pres">
      <dgm:prSet presAssocID="{57DB2859-5F5E-49AC-AA6C-6FBB78C758B2}" presName="hierChild5" presStyleCnt="0"/>
      <dgm:spPr/>
    </dgm:pt>
    <dgm:pt modelId="{43DFEF07-6123-4D3D-A01D-F09E8D072E16}" type="pres">
      <dgm:prSet presAssocID="{6CAF57D3-814C-439B-B585-501D9B03D2A0}" presName="hierChild7" presStyleCnt="0"/>
      <dgm:spPr/>
    </dgm:pt>
    <dgm:pt modelId="{40E5BBD6-FE1E-440B-A132-7213637AC6AC}" type="pres">
      <dgm:prSet presAssocID="{E105D7D2-FA34-4554-B125-3049B57AA24E}" presName="Name37" presStyleLbl="parChTrans1D2" presStyleIdx="2" presStyleCnt="3"/>
      <dgm:spPr/>
      <dgm:t>
        <a:bodyPr/>
        <a:lstStyle/>
        <a:p>
          <a:endParaRPr lang="ru-RU"/>
        </a:p>
      </dgm:t>
    </dgm:pt>
    <dgm:pt modelId="{F6F2F76C-67D9-4DEC-BE17-4070E162BA16}" type="pres">
      <dgm:prSet presAssocID="{99D1CE85-EF86-49B7-B0C6-A8952F3C9F10}" presName="hierRoot2" presStyleCnt="0">
        <dgm:presLayoutVars>
          <dgm:hierBranch val="init"/>
        </dgm:presLayoutVars>
      </dgm:prSet>
      <dgm:spPr/>
    </dgm:pt>
    <dgm:pt modelId="{C26A8091-D9D0-4FA2-88E3-413F55E26833}" type="pres">
      <dgm:prSet presAssocID="{99D1CE85-EF86-49B7-B0C6-A8952F3C9F10}" presName="rootComposite" presStyleCnt="0"/>
      <dgm:spPr/>
    </dgm:pt>
    <dgm:pt modelId="{D429B8E0-A76C-4D5A-A4F9-DE0967C7458C}" type="pres">
      <dgm:prSet presAssocID="{99D1CE85-EF86-49B7-B0C6-A8952F3C9F10}" presName="rootText" presStyleLbl="node1" presStyleIdx="12" presStyleCnt="19" custScaleX="147544">
        <dgm:presLayoutVars>
          <dgm:chMax/>
          <dgm:chPref val="3"/>
        </dgm:presLayoutVars>
      </dgm:prSet>
      <dgm:spPr/>
      <dgm:t>
        <a:bodyPr/>
        <a:lstStyle/>
        <a:p>
          <a:endParaRPr lang="ru-RU"/>
        </a:p>
      </dgm:t>
    </dgm:pt>
    <dgm:pt modelId="{171C2135-44EE-4B41-BB78-A2445AF39AFA}" type="pres">
      <dgm:prSet presAssocID="{99D1CE85-EF86-49B7-B0C6-A8952F3C9F10}" presName="titleText2" presStyleLbl="fgAcc1" presStyleIdx="12" presStyleCnt="19">
        <dgm:presLayoutVars>
          <dgm:chMax val="0"/>
          <dgm:chPref val="0"/>
        </dgm:presLayoutVars>
      </dgm:prSet>
      <dgm:spPr/>
      <dgm:t>
        <a:bodyPr/>
        <a:lstStyle/>
        <a:p>
          <a:endParaRPr lang="ru-RU"/>
        </a:p>
      </dgm:t>
    </dgm:pt>
    <dgm:pt modelId="{5AE47228-1AB1-4AC0-93EE-2065C5EFBEDD}" type="pres">
      <dgm:prSet presAssocID="{99D1CE85-EF86-49B7-B0C6-A8952F3C9F10}" presName="rootConnector" presStyleLbl="node2" presStyleIdx="0" presStyleCnt="0"/>
      <dgm:spPr/>
      <dgm:t>
        <a:bodyPr/>
        <a:lstStyle/>
        <a:p>
          <a:endParaRPr lang="ru-RU"/>
        </a:p>
      </dgm:t>
    </dgm:pt>
    <dgm:pt modelId="{163735CF-3FEE-4AA9-9C67-2054DACCF64B}" type="pres">
      <dgm:prSet presAssocID="{99D1CE85-EF86-49B7-B0C6-A8952F3C9F10}" presName="hierChild4" presStyleCnt="0"/>
      <dgm:spPr/>
    </dgm:pt>
    <dgm:pt modelId="{5F2620B8-6AD7-47A2-A91F-C33A3B61F4DC}" type="pres">
      <dgm:prSet presAssocID="{4B8F384C-FA32-49E2-9BA4-4531BCB7ED6C}" presName="Name37" presStyleLbl="parChTrans1D3" presStyleIdx="7" presStyleCnt="11"/>
      <dgm:spPr/>
      <dgm:t>
        <a:bodyPr/>
        <a:lstStyle/>
        <a:p>
          <a:endParaRPr lang="ru-RU"/>
        </a:p>
      </dgm:t>
    </dgm:pt>
    <dgm:pt modelId="{B9FA1AF2-E196-40C4-8865-1A4E775C7171}" type="pres">
      <dgm:prSet presAssocID="{44ABE7B3-730D-4044-A295-CBA9DE53487F}" presName="hierRoot2" presStyleCnt="0">
        <dgm:presLayoutVars>
          <dgm:hierBranch val="init"/>
        </dgm:presLayoutVars>
      </dgm:prSet>
      <dgm:spPr/>
    </dgm:pt>
    <dgm:pt modelId="{3B7780BD-56A7-41E0-AFF7-C7D427AF79CD}" type="pres">
      <dgm:prSet presAssocID="{44ABE7B3-730D-4044-A295-CBA9DE53487F}" presName="rootComposite" presStyleCnt="0"/>
      <dgm:spPr/>
    </dgm:pt>
    <dgm:pt modelId="{3C7C24C1-A64D-4E8C-88D4-D8614F512853}" type="pres">
      <dgm:prSet presAssocID="{44ABE7B3-730D-4044-A295-CBA9DE53487F}" presName="rootText" presStyleLbl="node1" presStyleIdx="13" presStyleCnt="19" custScaleX="142143" custScaleY="127990">
        <dgm:presLayoutVars>
          <dgm:chMax/>
          <dgm:chPref val="3"/>
        </dgm:presLayoutVars>
      </dgm:prSet>
      <dgm:spPr/>
      <dgm:t>
        <a:bodyPr/>
        <a:lstStyle/>
        <a:p>
          <a:endParaRPr lang="ru-RU"/>
        </a:p>
      </dgm:t>
    </dgm:pt>
    <dgm:pt modelId="{9F20FB2F-86CB-422B-A354-738AE9C6B158}" type="pres">
      <dgm:prSet presAssocID="{44ABE7B3-730D-4044-A295-CBA9DE53487F}" presName="titleText2" presStyleLbl="fgAcc1" presStyleIdx="13" presStyleCnt="19">
        <dgm:presLayoutVars>
          <dgm:chMax val="0"/>
          <dgm:chPref val="0"/>
        </dgm:presLayoutVars>
      </dgm:prSet>
      <dgm:spPr/>
      <dgm:t>
        <a:bodyPr/>
        <a:lstStyle/>
        <a:p>
          <a:endParaRPr lang="ru-RU"/>
        </a:p>
      </dgm:t>
    </dgm:pt>
    <dgm:pt modelId="{AB27645B-646B-467F-A3E6-4BDD49EC1C28}" type="pres">
      <dgm:prSet presAssocID="{44ABE7B3-730D-4044-A295-CBA9DE53487F}" presName="rootConnector" presStyleLbl="node3" presStyleIdx="0" presStyleCnt="0"/>
      <dgm:spPr/>
      <dgm:t>
        <a:bodyPr/>
        <a:lstStyle/>
        <a:p>
          <a:endParaRPr lang="ru-RU"/>
        </a:p>
      </dgm:t>
    </dgm:pt>
    <dgm:pt modelId="{5073B31A-02C1-4583-849C-0EA3E5281178}" type="pres">
      <dgm:prSet presAssocID="{44ABE7B3-730D-4044-A295-CBA9DE53487F}" presName="hierChild4" presStyleCnt="0"/>
      <dgm:spPr/>
    </dgm:pt>
    <dgm:pt modelId="{EC023602-7CE4-46B9-8FF2-67574CE0E3F3}" type="pres">
      <dgm:prSet presAssocID="{CD107918-7BC5-4834-AB0D-8FA2DCA279A0}" presName="Name37" presStyleLbl="parChTrans1D4" presStyleIdx="7" presStyleCnt="11"/>
      <dgm:spPr/>
      <dgm:t>
        <a:bodyPr/>
        <a:lstStyle/>
        <a:p>
          <a:endParaRPr lang="ru-RU"/>
        </a:p>
      </dgm:t>
    </dgm:pt>
    <dgm:pt modelId="{2428B343-2ECE-424D-B1B4-8D973B6941D0}" type="pres">
      <dgm:prSet presAssocID="{DA86A81D-0905-4246-BECA-2D3D606580EE}" presName="hierRoot2" presStyleCnt="0">
        <dgm:presLayoutVars>
          <dgm:hierBranch val="init"/>
        </dgm:presLayoutVars>
      </dgm:prSet>
      <dgm:spPr/>
    </dgm:pt>
    <dgm:pt modelId="{EAFB93EE-0101-4F0A-99F1-831E333891E7}" type="pres">
      <dgm:prSet presAssocID="{DA86A81D-0905-4246-BECA-2D3D606580EE}" presName="rootComposite" presStyleCnt="0"/>
      <dgm:spPr/>
    </dgm:pt>
    <dgm:pt modelId="{8A72968F-F585-4B2A-9227-233F082C6660}" type="pres">
      <dgm:prSet presAssocID="{DA86A81D-0905-4246-BECA-2D3D606580EE}" presName="rootText" presStyleLbl="node1" presStyleIdx="14" presStyleCnt="19">
        <dgm:presLayoutVars>
          <dgm:chMax/>
          <dgm:chPref val="3"/>
        </dgm:presLayoutVars>
      </dgm:prSet>
      <dgm:spPr/>
      <dgm:t>
        <a:bodyPr/>
        <a:lstStyle/>
        <a:p>
          <a:endParaRPr lang="ru-RU"/>
        </a:p>
      </dgm:t>
    </dgm:pt>
    <dgm:pt modelId="{02BAF35F-BBA8-4A54-978F-1F7C2E271735}" type="pres">
      <dgm:prSet presAssocID="{DA86A81D-0905-4246-BECA-2D3D606580EE}" presName="titleText2" presStyleLbl="fgAcc1" presStyleIdx="14" presStyleCnt="19">
        <dgm:presLayoutVars>
          <dgm:chMax val="0"/>
          <dgm:chPref val="0"/>
        </dgm:presLayoutVars>
      </dgm:prSet>
      <dgm:spPr/>
      <dgm:t>
        <a:bodyPr/>
        <a:lstStyle/>
        <a:p>
          <a:endParaRPr lang="ru-RU"/>
        </a:p>
      </dgm:t>
    </dgm:pt>
    <dgm:pt modelId="{8EB8B750-2FC9-41EB-B19B-1367720F8AC9}" type="pres">
      <dgm:prSet presAssocID="{DA86A81D-0905-4246-BECA-2D3D606580EE}" presName="rootConnector" presStyleLbl="node4" presStyleIdx="0" presStyleCnt="0"/>
      <dgm:spPr/>
      <dgm:t>
        <a:bodyPr/>
        <a:lstStyle/>
        <a:p>
          <a:endParaRPr lang="ru-RU"/>
        </a:p>
      </dgm:t>
    </dgm:pt>
    <dgm:pt modelId="{114CFB91-53B5-4154-BF28-C9E73FD6A893}" type="pres">
      <dgm:prSet presAssocID="{DA86A81D-0905-4246-BECA-2D3D606580EE}" presName="hierChild4" presStyleCnt="0"/>
      <dgm:spPr/>
    </dgm:pt>
    <dgm:pt modelId="{F025F0AE-6CB9-43F2-A2A6-F69FFF3BF58B}" type="pres">
      <dgm:prSet presAssocID="{DA86A81D-0905-4246-BECA-2D3D606580EE}" presName="hierChild5" presStyleCnt="0"/>
      <dgm:spPr/>
    </dgm:pt>
    <dgm:pt modelId="{E6DD7935-1F9C-4AFA-98DE-9ABF5277729F}" type="pres">
      <dgm:prSet presAssocID="{44ABE7B3-730D-4044-A295-CBA9DE53487F}" presName="hierChild5" presStyleCnt="0"/>
      <dgm:spPr/>
    </dgm:pt>
    <dgm:pt modelId="{FB173A36-EE9F-4B46-A054-94B35AC56795}" type="pres">
      <dgm:prSet presAssocID="{BA16B064-FCAA-4383-B43C-8F84AC88B166}" presName="Name37" presStyleLbl="parChTrans1D3" presStyleIdx="8" presStyleCnt="11"/>
      <dgm:spPr/>
      <dgm:t>
        <a:bodyPr/>
        <a:lstStyle/>
        <a:p>
          <a:endParaRPr lang="ru-RU"/>
        </a:p>
      </dgm:t>
    </dgm:pt>
    <dgm:pt modelId="{E37395BB-DF92-46CA-B844-761F2C4D4E81}" type="pres">
      <dgm:prSet presAssocID="{4E39B346-8714-4629-A83C-609DD66687EC}" presName="hierRoot2" presStyleCnt="0">
        <dgm:presLayoutVars>
          <dgm:hierBranch val="init"/>
        </dgm:presLayoutVars>
      </dgm:prSet>
      <dgm:spPr/>
    </dgm:pt>
    <dgm:pt modelId="{C019C164-B249-4F31-9B57-4624AA79D97A}" type="pres">
      <dgm:prSet presAssocID="{4E39B346-8714-4629-A83C-609DD66687EC}" presName="rootComposite" presStyleCnt="0"/>
      <dgm:spPr/>
    </dgm:pt>
    <dgm:pt modelId="{29B5D9B2-7128-4BE0-8116-D3529BA96A22}" type="pres">
      <dgm:prSet presAssocID="{4E39B346-8714-4629-A83C-609DD66687EC}" presName="rootText" presStyleLbl="node1" presStyleIdx="15" presStyleCnt="19" custScaleX="146032" custScaleY="150417">
        <dgm:presLayoutVars>
          <dgm:chMax/>
          <dgm:chPref val="3"/>
        </dgm:presLayoutVars>
      </dgm:prSet>
      <dgm:spPr/>
      <dgm:t>
        <a:bodyPr/>
        <a:lstStyle/>
        <a:p>
          <a:endParaRPr lang="ru-RU"/>
        </a:p>
      </dgm:t>
    </dgm:pt>
    <dgm:pt modelId="{AD2E7822-68A1-491D-8F51-9E4B61EEFD4D}" type="pres">
      <dgm:prSet presAssocID="{4E39B346-8714-4629-A83C-609DD66687EC}" presName="titleText2" presStyleLbl="fgAcc1" presStyleIdx="15" presStyleCnt="19">
        <dgm:presLayoutVars>
          <dgm:chMax val="0"/>
          <dgm:chPref val="0"/>
        </dgm:presLayoutVars>
      </dgm:prSet>
      <dgm:spPr/>
      <dgm:t>
        <a:bodyPr/>
        <a:lstStyle/>
        <a:p>
          <a:endParaRPr lang="ru-RU"/>
        </a:p>
      </dgm:t>
    </dgm:pt>
    <dgm:pt modelId="{758DB3FB-EA18-4630-B82A-09F25816730C}" type="pres">
      <dgm:prSet presAssocID="{4E39B346-8714-4629-A83C-609DD66687EC}" presName="rootConnector" presStyleLbl="node3" presStyleIdx="0" presStyleCnt="0"/>
      <dgm:spPr/>
      <dgm:t>
        <a:bodyPr/>
        <a:lstStyle/>
        <a:p>
          <a:endParaRPr lang="ru-RU"/>
        </a:p>
      </dgm:t>
    </dgm:pt>
    <dgm:pt modelId="{EE4183AE-C63D-460F-9369-012009538F4C}" type="pres">
      <dgm:prSet presAssocID="{4E39B346-8714-4629-A83C-609DD66687EC}" presName="hierChild4" presStyleCnt="0"/>
      <dgm:spPr/>
    </dgm:pt>
    <dgm:pt modelId="{4C0A16AE-1418-4184-9470-A6340C10BF54}" type="pres">
      <dgm:prSet presAssocID="{6E111AD3-CFFF-4D94-BBE1-C5B7F143EBBE}" presName="Name37" presStyleLbl="parChTrans1D4" presStyleIdx="8" presStyleCnt="11"/>
      <dgm:spPr/>
      <dgm:t>
        <a:bodyPr/>
        <a:lstStyle/>
        <a:p>
          <a:endParaRPr lang="ru-RU"/>
        </a:p>
      </dgm:t>
    </dgm:pt>
    <dgm:pt modelId="{AC0B3C2B-2C03-46EA-85A7-68BCFE1E5A86}" type="pres">
      <dgm:prSet presAssocID="{A5E6DA70-037C-4A3D-AC9C-D3E1F2438E84}" presName="hierRoot2" presStyleCnt="0">
        <dgm:presLayoutVars>
          <dgm:hierBranch val="init"/>
        </dgm:presLayoutVars>
      </dgm:prSet>
      <dgm:spPr/>
    </dgm:pt>
    <dgm:pt modelId="{20B26B6D-5597-4C8F-B02F-61E37F11D431}" type="pres">
      <dgm:prSet presAssocID="{A5E6DA70-037C-4A3D-AC9C-D3E1F2438E84}" presName="rootComposite" presStyleCnt="0"/>
      <dgm:spPr/>
    </dgm:pt>
    <dgm:pt modelId="{BEE2B3C5-EB5F-4EC4-B3B3-2A9ACDA4C378}" type="pres">
      <dgm:prSet presAssocID="{A5E6DA70-037C-4A3D-AC9C-D3E1F2438E84}" presName="rootText" presStyleLbl="node1" presStyleIdx="16" presStyleCnt="19">
        <dgm:presLayoutVars>
          <dgm:chMax/>
          <dgm:chPref val="3"/>
        </dgm:presLayoutVars>
      </dgm:prSet>
      <dgm:spPr/>
      <dgm:t>
        <a:bodyPr/>
        <a:lstStyle/>
        <a:p>
          <a:endParaRPr lang="ru-RU"/>
        </a:p>
      </dgm:t>
    </dgm:pt>
    <dgm:pt modelId="{981C4D39-C73A-46EB-9D1B-02205E3B6239}" type="pres">
      <dgm:prSet presAssocID="{A5E6DA70-037C-4A3D-AC9C-D3E1F2438E84}" presName="titleText2" presStyleLbl="fgAcc1" presStyleIdx="16" presStyleCnt="19">
        <dgm:presLayoutVars>
          <dgm:chMax val="0"/>
          <dgm:chPref val="0"/>
        </dgm:presLayoutVars>
      </dgm:prSet>
      <dgm:spPr/>
      <dgm:t>
        <a:bodyPr/>
        <a:lstStyle/>
        <a:p>
          <a:endParaRPr lang="ru-RU"/>
        </a:p>
      </dgm:t>
    </dgm:pt>
    <dgm:pt modelId="{27FE3631-7C0F-40E4-A223-62698FB440DB}" type="pres">
      <dgm:prSet presAssocID="{A5E6DA70-037C-4A3D-AC9C-D3E1F2438E84}" presName="rootConnector" presStyleLbl="node4" presStyleIdx="0" presStyleCnt="0"/>
      <dgm:spPr/>
      <dgm:t>
        <a:bodyPr/>
        <a:lstStyle/>
        <a:p>
          <a:endParaRPr lang="ru-RU"/>
        </a:p>
      </dgm:t>
    </dgm:pt>
    <dgm:pt modelId="{F14EF04C-EDAB-4987-B836-F040258A70E6}" type="pres">
      <dgm:prSet presAssocID="{A5E6DA70-037C-4A3D-AC9C-D3E1F2438E84}" presName="hierChild4" presStyleCnt="0"/>
      <dgm:spPr/>
    </dgm:pt>
    <dgm:pt modelId="{3F07F29E-0FF0-4FAC-92C9-E91BFF0969D4}" type="pres">
      <dgm:prSet presAssocID="{A5E6DA70-037C-4A3D-AC9C-D3E1F2438E84}" presName="hierChild5" presStyleCnt="0"/>
      <dgm:spPr/>
    </dgm:pt>
    <dgm:pt modelId="{B7C450F7-7CC4-4240-BF27-F7BE71907E56}" type="pres">
      <dgm:prSet presAssocID="{4E39B346-8714-4629-A83C-609DD66687EC}" presName="hierChild5" presStyleCnt="0"/>
      <dgm:spPr/>
    </dgm:pt>
    <dgm:pt modelId="{20A6539A-3AF4-4450-8405-EE0C491FC4A0}" type="pres">
      <dgm:prSet presAssocID="{99D1CE85-EF86-49B7-B0C6-A8952F3C9F10}" presName="hierChild5" presStyleCnt="0"/>
      <dgm:spPr/>
    </dgm:pt>
    <dgm:pt modelId="{E5DB4954-C4DD-4147-9944-C98B58528670}" type="pres">
      <dgm:prSet presAssocID="{90A823AE-3673-479B-9035-F59D6C18F894}" presName="Name96" presStyleLbl="parChTrans1D3" presStyleIdx="9" presStyleCnt="11"/>
      <dgm:spPr/>
      <dgm:t>
        <a:bodyPr/>
        <a:lstStyle/>
        <a:p>
          <a:endParaRPr lang="ru-RU"/>
        </a:p>
      </dgm:t>
    </dgm:pt>
    <dgm:pt modelId="{90DBFFE6-7A0F-4E4F-810F-025C4CF31FAF}" type="pres">
      <dgm:prSet presAssocID="{FF802A04-35BF-45FD-9940-DE41BD4CE640}" presName="hierRoot3" presStyleCnt="0">
        <dgm:presLayoutVars>
          <dgm:hierBranch val="init"/>
        </dgm:presLayoutVars>
      </dgm:prSet>
      <dgm:spPr/>
    </dgm:pt>
    <dgm:pt modelId="{4BE8B636-4B54-4657-9B29-CDFA1CECBF5F}" type="pres">
      <dgm:prSet presAssocID="{FF802A04-35BF-45FD-9940-DE41BD4CE640}" presName="rootComposite3" presStyleCnt="0"/>
      <dgm:spPr/>
    </dgm:pt>
    <dgm:pt modelId="{620A2527-A7FB-4CA4-AA36-7CCD313C495A}" type="pres">
      <dgm:prSet presAssocID="{FF802A04-35BF-45FD-9940-DE41BD4CE640}" presName="rootText3" presStyleLbl="asst1" presStyleIdx="4" presStyleCnt="6">
        <dgm:presLayoutVars>
          <dgm:chPref val="3"/>
        </dgm:presLayoutVars>
      </dgm:prSet>
      <dgm:spPr/>
      <dgm:t>
        <a:bodyPr/>
        <a:lstStyle/>
        <a:p>
          <a:endParaRPr lang="ru-RU"/>
        </a:p>
      </dgm:t>
    </dgm:pt>
    <dgm:pt modelId="{F4197869-2B3E-4BEC-B694-A03998B73C95}" type="pres">
      <dgm:prSet presAssocID="{FF802A04-35BF-45FD-9940-DE41BD4CE640}" presName="titleText3" presStyleLbl="fgAcc2" presStyleIdx="4" presStyleCnt="6">
        <dgm:presLayoutVars>
          <dgm:chMax val="0"/>
          <dgm:chPref val="0"/>
        </dgm:presLayoutVars>
      </dgm:prSet>
      <dgm:spPr/>
      <dgm:t>
        <a:bodyPr/>
        <a:lstStyle/>
        <a:p>
          <a:endParaRPr lang="ru-RU"/>
        </a:p>
      </dgm:t>
    </dgm:pt>
    <dgm:pt modelId="{2370B4E9-4947-4F2B-80DD-5059C6EB123B}" type="pres">
      <dgm:prSet presAssocID="{FF802A04-35BF-45FD-9940-DE41BD4CE640}" presName="rootConnector3" presStyleLbl="asst2" presStyleIdx="0" presStyleCnt="0"/>
      <dgm:spPr/>
      <dgm:t>
        <a:bodyPr/>
        <a:lstStyle/>
        <a:p>
          <a:endParaRPr lang="ru-RU"/>
        </a:p>
      </dgm:t>
    </dgm:pt>
    <dgm:pt modelId="{684E022A-EB41-48FF-BAF2-9BC7EBB274F2}" type="pres">
      <dgm:prSet presAssocID="{FF802A04-35BF-45FD-9940-DE41BD4CE640}" presName="hierChild6" presStyleCnt="0"/>
      <dgm:spPr/>
    </dgm:pt>
    <dgm:pt modelId="{BC1FCD5B-B18A-4D66-8C2F-D801C418956F}" type="pres">
      <dgm:prSet presAssocID="{557A1403-4B1C-44C4-945A-4D6C872C2CB4}" presName="Name37" presStyleLbl="parChTrans1D4" presStyleIdx="9" presStyleCnt="11"/>
      <dgm:spPr/>
      <dgm:t>
        <a:bodyPr/>
        <a:lstStyle/>
        <a:p>
          <a:endParaRPr lang="ru-RU"/>
        </a:p>
      </dgm:t>
    </dgm:pt>
    <dgm:pt modelId="{6650DA90-A567-499C-BD4D-B2B59E41F89C}" type="pres">
      <dgm:prSet presAssocID="{A7DF20B8-3D27-435E-92FA-E4C25E228FB3}" presName="hierRoot2" presStyleCnt="0">
        <dgm:presLayoutVars>
          <dgm:hierBranch val="init"/>
        </dgm:presLayoutVars>
      </dgm:prSet>
      <dgm:spPr/>
    </dgm:pt>
    <dgm:pt modelId="{B3616D09-EC7E-4D68-B519-25B62C3CFE50}" type="pres">
      <dgm:prSet presAssocID="{A7DF20B8-3D27-435E-92FA-E4C25E228FB3}" presName="rootComposite" presStyleCnt="0"/>
      <dgm:spPr/>
    </dgm:pt>
    <dgm:pt modelId="{F4E22617-4504-48FC-A506-2DD5545AA23C}" type="pres">
      <dgm:prSet presAssocID="{A7DF20B8-3D27-435E-92FA-E4C25E228FB3}" presName="rootText" presStyleLbl="node1" presStyleIdx="17" presStyleCnt="19">
        <dgm:presLayoutVars>
          <dgm:chMax/>
          <dgm:chPref val="3"/>
        </dgm:presLayoutVars>
      </dgm:prSet>
      <dgm:spPr/>
      <dgm:t>
        <a:bodyPr/>
        <a:lstStyle/>
        <a:p>
          <a:endParaRPr lang="ru-RU"/>
        </a:p>
      </dgm:t>
    </dgm:pt>
    <dgm:pt modelId="{B75A56BD-CCB0-492F-9A7A-7EAC65C68002}" type="pres">
      <dgm:prSet presAssocID="{A7DF20B8-3D27-435E-92FA-E4C25E228FB3}" presName="titleText2" presStyleLbl="fgAcc1" presStyleIdx="17" presStyleCnt="19">
        <dgm:presLayoutVars>
          <dgm:chMax val="0"/>
          <dgm:chPref val="0"/>
        </dgm:presLayoutVars>
      </dgm:prSet>
      <dgm:spPr/>
      <dgm:t>
        <a:bodyPr/>
        <a:lstStyle/>
        <a:p>
          <a:endParaRPr lang="ru-RU"/>
        </a:p>
      </dgm:t>
    </dgm:pt>
    <dgm:pt modelId="{27969C4A-DD96-42AD-BD24-8D24470130FF}" type="pres">
      <dgm:prSet presAssocID="{A7DF20B8-3D27-435E-92FA-E4C25E228FB3}" presName="rootConnector" presStyleLbl="node4" presStyleIdx="0" presStyleCnt="0"/>
      <dgm:spPr/>
      <dgm:t>
        <a:bodyPr/>
        <a:lstStyle/>
        <a:p>
          <a:endParaRPr lang="ru-RU"/>
        </a:p>
      </dgm:t>
    </dgm:pt>
    <dgm:pt modelId="{3D4C3D8F-4E08-4E30-820F-BFF100D53BC5}" type="pres">
      <dgm:prSet presAssocID="{A7DF20B8-3D27-435E-92FA-E4C25E228FB3}" presName="hierChild4" presStyleCnt="0"/>
      <dgm:spPr/>
    </dgm:pt>
    <dgm:pt modelId="{3F31B1DC-F23A-4356-BAF6-40A1800FD4DF}" type="pres">
      <dgm:prSet presAssocID="{A7DF20B8-3D27-435E-92FA-E4C25E228FB3}" presName="hierChild5" presStyleCnt="0"/>
      <dgm:spPr/>
    </dgm:pt>
    <dgm:pt modelId="{56913773-58D4-4A90-A974-A8BB20DAC2BC}" type="pres">
      <dgm:prSet presAssocID="{FF802A04-35BF-45FD-9940-DE41BD4CE640}" presName="hierChild7" presStyleCnt="0"/>
      <dgm:spPr/>
    </dgm:pt>
    <dgm:pt modelId="{BD98120B-119E-4188-BE8A-EC681D795AB7}" type="pres">
      <dgm:prSet presAssocID="{1516245A-0899-4311-AFD7-F5C259A08C62}" presName="Name96" presStyleLbl="parChTrans1D3" presStyleIdx="10" presStyleCnt="11"/>
      <dgm:spPr/>
      <dgm:t>
        <a:bodyPr/>
        <a:lstStyle/>
        <a:p>
          <a:endParaRPr lang="ru-RU"/>
        </a:p>
      </dgm:t>
    </dgm:pt>
    <dgm:pt modelId="{0B31CB29-C563-4AD8-A61A-28E78BC40B7D}" type="pres">
      <dgm:prSet presAssocID="{30236D9E-210D-4663-A879-C6BE9FF9316C}" presName="hierRoot3" presStyleCnt="0">
        <dgm:presLayoutVars>
          <dgm:hierBranch val="init"/>
        </dgm:presLayoutVars>
      </dgm:prSet>
      <dgm:spPr/>
    </dgm:pt>
    <dgm:pt modelId="{9DFBE098-C387-40B7-981A-32A667D6AD98}" type="pres">
      <dgm:prSet presAssocID="{30236D9E-210D-4663-A879-C6BE9FF9316C}" presName="rootComposite3" presStyleCnt="0"/>
      <dgm:spPr/>
    </dgm:pt>
    <dgm:pt modelId="{A4CCB4E3-8814-49F6-9722-4B7B92E065CD}" type="pres">
      <dgm:prSet presAssocID="{30236D9E-210D-4663-A879-C6BE9FF9316C}" presName="rootText3" presStyleLbl="asst1" presStyleIdx="5" presStyleCnt="6" custScaleX="132997">
        <dgm:presLayoutVars>
          <dgm:chPref val="3"/>
        </dgm:presLayoutVars>
      </dgm:prSet>
      <dgm:spPr/>
      <dgm:t>
        <a:bodyPr/>
        <a:lstStyle/>
        <a:p>
          <a:endParaRPr lang="ru-RU"/>
        </a:p>
      </dgm:t>
    </dgm:pt>
    <dgm:pt modelId="{92A4D533-2B35-415D-B4B5-8D13EC32E6E5}" type="pres">
      <dgm:prSet presAssocID="{30236D9E-210D-4663-A879-C6BE9FF9316C}" presName="titleText3" presStyleLbl="fgAcc2" presStyleIdx="5" presStyleCnt="6">
        <dgm:presLayoutVars>
          <dgm:chMax val="0"/>
          <dgm:chPref val="0"/>
        </dgm:presLayoutVars>
      </dgm:prSet>
      <dgm:spPr/>
      <dgm:t>
        <a:bodyPr/>
        <a:lstStyle/>
        <a:p>
          <a:endParaRPr lang="ru-RU"/>
        </a:p>
      </dgm:t>
    </dgm:pt>
    <dgm:pt modelId="{1FC4DBBE-EE1E-4DC4-A2E1-FD17A5B64E2A}" type="pres">
      <dgm:prSet presAssocID="{30236D9E-210D-4663-A879-C6BE9FF9316C}" presName="rootConnector3" presStyleLbl="asst2" presStyleIdx="0" presStyleCnt="0"/>
      <dgm:spPr/>
      <dgm:t>
        <a:bodyPr/>
        <a:lstStyle/>
        <a:p>
          <a:endParaRPr lang="ru-RU"/>
        </a:p>
      </dgm:t>
    </dgm:pt>
    <dgm:pt modelId="{A67BBCF0-D6C7-4799-BF92-73CB77CF4367}" type="pres">
      <dgm:prSet presAssocID="{30236D9E-210D-4663-A879-C6BE9FF9316C}" presName="hierChild6" presStyleCnt="0"/>
      <dgm:spPr/>
    </dgm:pt>
    <dgm:pt modelId="{61886DBF-C09E-461D-998A-00C9478366C2}" type="pres">
      <dgm:prSet presAssocID="{9BEB97BC-9329-4A2C-AA36-EA954DD986BF}" presName="Name37" presStyleLbl="parChTrans1D4" presStyleIdx="10" presStyleCnt="11"/>
      <dgm:spPr/>
      <dgm:t>
        <a:bodyPr/>
        <a:lstStyle/>
        <a:p>
          <a:endParaRPr lang="ru-RU"/>
        </a:p>
      </dgm:t>
    </dgm:pt>
    <dgm:pt modelId="{4084B9B2-0A4D-4186-A73A-58D77EE02039}" type="pres">
      <dgm:prSet presAssocID="{71286AD3-DA3B-43EB-AD01-733553BD2B8F}" presName="hierRoot2" presStyleCnt="0">
        <dgm:presLayoutVars>
          <dgm:hierBranch val="init"/>
        </dgm:presLayoutVars>
      </dgm:prSet>
      <dgm:spPr/>
    </dgm:pt>
    <dgm:pt modelId="{93A47961-CF9E-45FB-961A-A364C7D6F4B2}" type="pres">
      <dgm:prSet presAssocID="{71286AD3-DA3B-43EB-AD01-733553BD2B8F}" presName="rootComposite" presStyleCnt="0"/>
      <dgm:spPr/>
    </dgm:pt>
    <dgm:pt modelId="{A3A90D65-1211-4CBD-BF43-954AA41842D3}" type="pres">
      <dgm:prSet presAssocID="{71286AD3-DA3B-43EB-AD01-733553BD2B8F}" presName="rootText" presStyleLbl="node1" presStyleIdx="18" presStyleCnt="19">
        <dgm:presLayoutVars>
          <dgm:chMax/>
          <dgm:chPref val="3"/>
        </dgm:presLayoutVars>
      </dgm:prSet>
      <dgm:spPr/>
      <dgm:t>
        <a:bodyPr/>
        <a:lstStyle/>
        <a:p>
          <a:endParaRPr lang="ru-RU"/>
        </a:p>
      </dgm:t>
    </dgm:pt>
    <dgm:pt modelId="{0EC3BA9D-CADE-4C00-8394-FF59BB2194AC}" type="pres">
      <dgm:prSet presAssocID="{71286AD3-DA3B-43EB-AD01-733553BD2B8F}" presName="titleText2" presStyleLbl="fgAcc1" presStyleIdx="18" presStyleCnt="19">
        <dgm:presLayoutVars>
          <dgm:chMax val="0"/>
          <dgm:chPref val="0"/>
        </dgm:presLayoutVars>
      </dgm:prSet>
      <dgm:spPr/>
      <dgm:t>
        <a:bodyPr/>
        <a:lstStyle/>
        <a:p>
          <a:endParaRPr lang="ru-RU"/>
        </a:p>
      </dgm:t>
    </dgm:pt>
    <dgm:pt modelId="{8CCBD26E-1678-45EF-8B8C-94F0BB99EE60}" type="pres">
      <dgm:prSet presAssocID="{71286AD3-DA3B-43EB-AD01-733553BD2B8F}" presName="rootConnector" presStyleLbl="node4" presStyleIdx="0" presStyleCnt="0"/>
      <dgm:spPr/>
      <dgm:t>
        <a:bodyPr/>
        <a:lstStyle/>
        <a:p>
          <a:endParaRPr lang="ru-RU"/>
        </a:p>
      </dgm:t>
    </dgm:pt>
    <dgm:pt modelId="{344CEE0D-DF2E-4563-82EC-8136F979DA5F}" type="pres">
      <dgm:prSet presAssocID="{71286AD3-DA3B-43EB-AD01-733553BD2B8F}" presName="hierChild4" presStyleCnt="0"/>
      <dgm:spPr/>
    </dgm:pt>
    <dgm:pt modelId="{C33A0737-0C03-4CC3-BB9F-07BE83D2CE33}" type="pres">
      <dgm:prSet presAssocID="{71286AD3-DA3B-43EB-AD01-733553BD2B8F}" presName="hierChild5" presStyleCnt="0"/>
      <dgm:spPr/>
    </dgm:pt>
    <dgm:pt modelId="{901EB495-DA76-4AC2-8644-E3F17336D361}" type="pres">
      <dgm:prSet presAssocID="{30236D9E-210D-4663-A879-C6BE9FF9316C}" presName="hierChild7" presStyleCnt="0"/>
      <dgm:spPr/>
    </dgm:pt>
    <dgm:pt modelId="{CE167F11-358C-439D-8DE5-6132EDD0A781}" type="pres">
      <dgm:prSet presAssocID="{40DBFC4D-8FFD-494C-AE12-8D539C688F8B}" presName="hierChild3" presStyleCnt="0"/>
      <dgm:spPr/>
    </dgm:pt>
  </dgm:ptLst>
  <dgm:cxnLst>
    <dgm:cxn modelId="{8436FA5E-CE21-4747-937F-7DF864886411}" type="presOf" srcId="{A5E6DA70-037C-4A3D-AC9C-D3E1F2438E84}" destId="{BEE2B3C5-EB5F-4EC4-B3B3-2A9ACDA4C378}" srcOrd="0" destOrd="0" presId="urn:microsoft.com/office/officeart/2008/layout/NameandTitleOrganizationalChart"/>
    <dgm:cxn modelId="{9E5CABC3-E30E-414C-A1DC-CBE7148E90E4}" srcId="{4E39B346-8714-4629-A83C-609DD66687EC}" destId="{A5E6DA70-037C-4A3D-AC9C-D3E1F2438E84}" srcOrd="0" destOrd="0" parTransId="{6E111AD3-CFFF-4D94-BBE1-C5B7F143EBBE}" sibTransId="{7A8EFA68-46C9-4D5E-8557-103AFD7F9569}"/>
    <dgm:cxn modelId="{6281BFE5-A696-4CFA-9C5C-7FD3F18D20B7}" type="presOf" srcId="{99D1CE85-EF86-49B7-B0C6-A8952F3C9F10}" destId="{D429B8E0-A76C-4D5A-A4F9-DE0967C7458C}" srcOrd="0" destOrd="0" presId="urn:microsoft.com/office/officeart/2008/layout/NameandTitleOrganizationalChart"/>
    <dgm:cxn modelId="{E5CA9A17-60A8-49E1-8D38-C4BB42214917}" type="presOf" srcId="{26526428-D542-4898-BE72-847DD38BF712}" destId="{18CD2579-6182-4DA6-B655-E4DDBD21B253}" srcOrd="0" destOrd="0" presId="urn:microsoft.com/office/officeart/2008/layout/NameandTitleOrganizationalChart"/>
    <dgm:cxn modelId="{7D21C4FF-8C0E-4115-B531-C8BEE7D15CAA}" type="presOf" srcId="{71286AD3-DA3B-43EB-AD01-733553BD2B8F}" destId="{8CCBD26E-1678-45EF-8B8C-94F0BB99EE60}" srcOrd="1" destOrd="0" presId="urn:microsoft.com/office/officeart/2008/layout/NameandTitleOrganizationalChart"/>
    <dgm:cxn modelId="{E835104D-B104-44A5-89C9-23F5BE319354}" type="presOf" srcId="{A7DF20B8-3D27-435E-92FA-E4C25E228FB3}" destId="{F4E22617-4504-48FC-A506-2DD5545AA23C}" srcOrd="0" destOrd="0" presId="urn:microsoft.com/office/officeart/2008/layout/NameandTitleOrganizationalChart"/>
    <dgm:cxn modelId="{0E14833D-AC17-48BE-BB14-E5A66BF854FB}" type="presOf" srcId="{4A562F63-AD95-4D6B-9352-3574D5965F3D}" destId="{3DFAE0C7-CCC2-4B65-860B-052B0E6CBB98}" srcOrd="1" destOrd="0" presId="urn:microsoft.com/office/officeart/2008/layout/NameandTitleOrganizationalChart"/>
    <dgm:cxn modelId="{0FC98A50-19CA-4A68-A898-E14BEA755891}" type="presOf" srcId="{6CAF57D3-814C-439B-B585-501D9B03D2A0}" destId="{4D77D0D6-C855-4471-88E8-E76B370F2252}" srcOrd="0" destOrd="0" presId="urn:microsoft.com/office/officeart/2008/layout/NameandTitleOrganizationalChart"/>
    <dgm:cxn modelId="{D243E910-6E02-4064-9F4A-D64F3F3CE64D}" type="presOf" srcId="{4A562F63-AD95-4D6B-9352-3574D5965F3D}" destId="{A6FE77F4-AD9B-4D0B-8983-87049CF19E78}" srcOrd="0" destOrd="0" presId="urn:microsoft.com/office/officeart/2008/layout/NameandTitleOrganizationalChart"/>
    <dgm:cxn modelId="{E017DADD-2A74-465D-9968-7610D478E40B}" type="presOf" srcId="{CE04E723-5BC6-4428-9B17-4DA4B5F94AB4}" destId="{487F7779-4F8F-47CE-9E57-3AFA933A682E}" srcOrd="0" destOrd="0" presId="urn:microsoft.com/office/officeart/2008/layout/NameandTitleOrganizationalChart"/>
    <dgm:cxn modelId="{BAE2D0CD-4819-4265-9D71-81D44B6AB9A0}" type="presOf" srcId="{CB68BFFC-FD08-4505-A46B-9F9183DEA48C}" destId="{25564AD2-12D0-4770-B846-F3765887F8F6}" srcOrd="0" destOrd="0" presId="urn:microsoft.com/office/officeart/2008/layout/NameandTitleOrganizationalChart"/>
    <dgm:cxn modelId="{C1498300-F661-43C8-B582-902758D25645}" type="presOf" srcId="{818D71D6-3BBE-45EA-92C7-B03315916446}" destId="{85FAEF14-6025-458D-9C0C-34CF8C1B021F}" srcOrd="1" destOrd="0" presId="urn:microsoft.com/office/officeart/2008/layout/NameandTitleOrganizationalChart"/>
    <dgm:cxn modelId="{0E8824B6-4F55-4F10-BB59-FFAA89B85E78}" type="presOf" srcId="{61B935B7-E0BF-4796-8D92-8F0E803A4B0D}" destId="{D2250E57-01A2-4B97-B073-01A0A0669AB5}" srcOrd="1" destOrd="0" presId="urn:microsoft.com/office/officeart/2008/layout/NameandTitleOrganizationalChart"/>
    <dgm:cxn modelId="{1022DC12-6301-415D-8C35-04CCD7E29739}" type="presOf" srcId="{44ABE7B3-730D-4044-A295-CBA9DE53487F}" destId="{AB27645B-646B-467F-A3E6-4BDD49EC1C28}" srcOrd="1" destOrd="0" presId="urn:microsoft.com/office/officeart/2008/layout/NameandTitleOrganizationalChart"/>
    <dgm:cxn modelId="{3FF72F59-4689-4115-B5DC-41B859CA3708}" srcId="{4A562F63-AD95-4D6B-9352-3574D5965F3D}" destId="{61B935B7-E0BF-4796-8D92-8F0E803A4B0D}" srcOrd="2" destOrd="0" parTransId="{6E976DAD-8829-4DDD-AAA1-531CD3B87334}" sibTransId="{7BEDC6EB-1B45-48F8-86EF-3284D836B5AB}"/>
    <dgm:cxn modelId="{55AA22CA-84CC-49DF-9A86-9883462E8C70}" srcId="{99D1CE85-EF86-49B7-B0C6-A8952F3C9F10}" destId="{4E39B346-8714-4629-A83C-609DD66687EC}" srcOrd="3" destOrd="0" parTransId="{BA16B064-FCAA-4383-B43C-8F84AC88B166}" sibTransId="{5B60B922-6A23-4D09-A2A5-C28D4FF4BA5E}"/>
    <dgm:cxn modelId="{2E5101C8-46D2-491A-A6F8-946611E99288}" type="presOf" srcId="{BF4D73DE-3AE2-42B1-BCB1-FEBD36E3E258}" destId="{2FCF2332-A415-4438-AB4D-2C251EDCFAE9}" srcOrd="0" destOrd="0" presId="urn:microsoft.com/office/officeart/2008/layout/NameandTitleOrganizationalChart"/>
    <dgm:cxn modelId="{EDC1E480-9883-42B2-8898-84BB73DAA066}" type="presOf" srcId="{77B45D20-0435-4EFE-8B9C-6DE4AEE1CABE}" destId="{5B387A60-B5C9-4963-80B9-9FCA3A056738}" srcOrd="0" destOrd="0" presId="urn:microsoft.com/office/officeart/2008/layout/NameandTitleOrganizationalChart"/>
    <dgm:cxn modelId="{79F35F16-B7E0-4238-9755-4AB2C0D70400}" type="presOf" srcId="{4A38E4E5-5371-48CB-B160-24535A1AEE7C}" destId="{3C60F79E-60E8-4E5D-BC8C-1A17990BA064}" srcOrd="0" destOrd="0" presId="urn:microsoft.com/office/officeart/2008/layout/NameandTitleOrganizationalChart"/>
    <dgm:cxn modelId="{6D47F45C-3ADA-4403-8B96-E899E0E00499}" type="presOf" srcId="{CD107918-7BC5-4834-AB0D-8FA2DCA279A0}" destId="{EC023602-7CE4-46B9-8FF2-67574CE0E3F3}" srcOrd="0" destOrd="0" presId="urn:microsoft.com/office/officeart/2008/layout/NameandTitleOrganizationalChart"/>
    <dgm:cxn modelId="{10E5A972-AB01-4709-922F-15A9DF790B65}" type="presOf" srcId="{B61A8683-41BE-47EE-97D4-01E00810F3F4}" destId="{E57C55F3-08E7-491F-9093-BAAFF0A46908}" srcOrd="0" destOrd="0" presId="urn:microsoft.com/office/officeart/2008/layout/NameandTitleOrganizationalChart"/>
    <dgm:cxn modelId="{6186404A-952F-41D9-A356-F35CC23389CF}" type="presOf" srcId="{4E39B346-8714-4629-A83C-609DD66687EC}" destId="{758DB3FB-EA18-4630-B82A-09F25816730C}" srcOrd="1" destOrd="0" presId="urn:microsoft.com/office/officeart/2008/layout/NameandTitleOrganizationalChart"/>
    <dgm:cxn modelId="{90AF6708-E56E-4D19-BC6B-64D7447802EE}" type="presOf" srcId="{99D1CE85-EF86-49B7-B0C6-A8952F3C9F10}" destId="{5AE47228-1AB1-4AC0-93EE-2065C5EFBEDD}" srcOrd="1" destOrd="0" presId="urn:microsoft.com/office/officeart/2008/layout/NameandTitleOrganizationalChart"/>
    <dgm:cxn modelId="{D80489DD-B1CC-4466-952E-8DEEB5034E6E}" type="presOf" srcId="{070C28AB-CD75-4790-A3E5-9BB4243BA15C}" destId="{EAF63FBC-6966-4ED3-BB5A-A3FCED81C8DF}" srcOrd="0" destOrd="0" presId="urn:microsoft.com/office/officeart/2008/layout/NameandTitleOrganizationalChart"/>
    <dgm:cxn modelId="{DB6395C6-8B6B-4003-8972-5F45561875E9}" srcId="{61B935B7-E0BF-4796-8D92-8F0E803A4B0D}" destId="{77B45D20-0435-4EFE-8B9C-6DE4AEE1CABE}" srcOrd="0" destOrd="0" parTransId="{4A38E4E5-5371-48CB-B160-24535A1AEE7C}" sibTransId="{0B046A97-76EC-4B46-A07B-B85665EB6DBF}"/>
    <dgm:cxn modelId="{63911730-6566-4014-89F4-8B9BD2A63ADC}" type="presOf" srcId="{8EA6D014-B7CD-4E9D-A903-9391EAE16721}" destId="{C7071A15-E391-4D40-9148-C33E956D4619}" srcOrd="0" destOrd="0" presId="urn:microsoft.com/office/officeart/2008/layout/NameandTitleOrganizationalChart"/>
    <dgm:cxn modelId="{92B695B2-80A6-4F35-97CF-98A62B59EEF3}" srcId="{3CA4C92A-C343-4573-AE17-F988141627EA}" destId="{26526428-D542-4898-BE72-847DD38BF712}" srcOrd="0" destOrd="0" parTransId="{E87D3680-E04D-43B3-9415-4B4D9B317201}" sibTransId="{6C733EA2-EDE0-465A-BA1A-6FF88585F625}"/>
    <dgm:cxn modelId="{44AE3BD2-1181-4B33-B8F7-BA5EC1FEFDC5}" srcId="{99D1CE85-EF86-49B7-B0C6-A8952F3C9F10}" destId="{FF802A04-35BF-45FD-9940-DE41BD4CE640}" srcOrd="0" destOrd="0" parTransId="{90A823AE-3673-479B-9035-F59D6C18F894}" sibTransId="{8214C43D-64A6-4715-96D0-BA36584D0C1B}"/>
    <dgm:cxn modelId="{C9A66741-19B1-452B-B094-84CF34EF8246}" type="presOf" srcId="{CEC10A62-B37D-4E03-996F-E3A0AB449D4F}" destId="{158865C7-5929-481B-A90C-F5E91F1438F2}" srcOrd="0" destOrd="0" presId="urn:microsoft.com/office/officeart/2008/layout/NameandTitleOrganizationalChart"/>
    <dgm:cxn modelId="{59950BF3-856A-413D-983A-76562DBB48B7}" type="presOf" srcId="{B61A8683-41BE-47EE-97D4-01E00810F3F4}" destId="{25EE2318-5C19-4F2A-8E17-18D0BEE4DC70}" srcOrd="1" destOrd="0" presId="urn:microsoft.com/office/officeart/2008/layout/NameandTitleOrganizationalChart"/>
    <dgm:cxn modelId="{2417C279-2126-43E3-9A5D-CA5E269C47A0}" type="presOf" srcId="{44ABE7B3-730D-4044-A295-CBA9DE53487F}" destId="{3C7C24C1-A64D-4E8C-88D4-D8614F512853}" srcOrd="0" destOrd="0" presId="urn:microsoft.com/office/officeart/2008/layout/NameandTitleOrganizationalChart"/>
    <dgm:cxn modelId="{88A5F6FD-162B-4568-B2FC-54ED3F49BD31}" type="presOf" srcId="{C2372CBD-2BEA-49A1-A811-11FEF96F96DE}" destId="{7F0E2CFD-B909-4425-B703-7BA752CE28CE}" srcOrd="0" destOrd="0" presId="urn:microsoft.com/office/officeart/2008/layout/NameandTitleOrganizationalChart"/>
    <dgm:cxn modelId="{D426DF3A-3B13-487D-BC2C-365F901288B9}" type="presOf" srcId="{17F3780D-4B99-47EA-9FFB-D66D1DF03C56}" destId="{B0481A8D-0211-4C8B-869D-993A3DFF4A8E}" srcOrd="0" destOrd="0" presId="urn:microsoft.com/office/officeart/2008/layout/NameandTitleOrganizationalChart"/>
    <dgm:cxn modelId="{FDD1DAD7-DC7C-455B-B0AE-D73198785228}" type="presOf" srcId="{5B60B922-6A23-4D09-A2A5-C28D4FF4BA5E}" destId="{AD2E7822-68A1-491D-8F51-9E4B61EEFD4D}" srcOrd="0" destOrd="0" presId="urn:microsoft.com/office/officeart/2008/layout/NameandTitleOrganizationalChart"/>
    <dgm:cxn modelId="{03577737-5808-4285-860D-6A8822ECDB0B}" type="presOf" srcId="{FC612053-7443-4C95-ACEF-C6075FCB47FF}" destId="{B75A56BD-CCB0-492F-9A7A-7EAC65C68002}" srcOrd="0" destOrd="0" presId="urn:microsoft.com/office/officeart/2008/layout/NameandTitleOrganizationalChart"/>
    <dgm:cxn modelId="{1AC6C562-8F1C-482A-9945-E21EFAC68B8D}" type="presOf" srcId="{C04B0D95-9E2F-4A6E-8AC6-62EDDF23806E}" destId="{CFE5B368-833C-4437-B54B-79465B1C58E4}" srcOrd="0" destOrd="0" presId="urn:microsoft.com/office/officeart/2008/layout/NameandTitleOrganizationalChart"/>
    <dgm:cxn modelId="{4F95A061-F8BF-4FB1-A0F7-056047D6917C}" srcId="{40DBFC4D-8FFD-494C-AE12-8D539C688F8B}" destId="{4A562F63-AD95-4D6B-9352-3574D5965F3D}" srcOrd="0" destOrd="0" parTransId="{8D9D5D53-C745-43CC-80AD-0C10CBB8CA91}" sibTransId="{7F75404F-CBCD-4FBD-859E-6CD96E3B14C6}"/>
    <dgm:cxn modelId="{9BEC79DC-3B38-43E4-BEE0-2A092695163F}" type="presOf" srcId="{6E111AD3-CFFF-4D94-BBE1-C5B7F143EBBE}" destId="{4C0A16AE-1418-4184-9470-A6340C10BF54}" srcOrd="0" destOrd="0" presId="urn:microsoft.com/office/officeart/2008/layout/NameandTitleOrganizationalChart"/>
    <dgm:cxn modelId="{57E670E9-5906-42D8-89A8-7251AE30BC16}" type="presOf" srcId="{7A945B95-E264-46D0-82CE-84C9DD6A67F3}" destId="{E5616C1D-D596-400E-B213-3E4A8A6A6CB5}" srcOrd="0" destOrd="0" presId="urn:microsoft.com/office/officeart/2008/layout/NameandTitleOrganizationalChart"/>
    <dgm:cxn modelId="{375C7FA1-C464-4EB7-964E-2F4B99C8087E}" srcId="{52CFD73E-94F2-4F96-83F2-DAE3A0D885AC}" destId="{B3303CA4-964A-412F-B26C-09AEC69F9D6A}" srcOrd="0" destOrd="0" parTransId="{CE04E723-5BC6-4428-9B17-4DA4B5F94AB4}" sibTransId="{AE84C067-E33F-41B9-9F26-E4A6787E3EC3}"/>
    <dgm:cxn modelId="{14F7D0A2-F23F-44DA-9C51-9B7A1460F0A2}" type="presOf" srcId="{78C674B7-063B-415F-87BF-8D02A8FE1D33}" destId="{688964BE-A3D3-4026-9605-A73470CC2E92}" srcOrd="0" destOrd="0" presId="urn:microsoft.com/office/officeart/2008/layout/NameandTitleOrganizationalChart"/>
    <dgm:cxn modelId="{B01CB1C1-2E22-4905-81B3-B31AFC47E1FC}" type="presOf" srcId="{61B935B7-E0BF-4796-8D92-8F0E803A4B0D}" destId="{B58CEC5F-6762-4379-983D-16EC3D0D3E9F}" srcOrd="0" destOrd="0" presId="urn:microsoft.com/office/officeart/2008/layout/NameandTitleOrganizationalChart"/>
    <dgm:cxn modelId="{746BD7B0-3E3A-4BF9-8C22-D90CD0DB0A9B}" type="presOf" srcId="{818D71D6-3BBE-45EA-92C7-B03315916446}" destId="{E19D7D1A-8554-45CA-BD9D-6567A5331D0A}" srcOrd="0" destOrd="0" presId="urn:microsoft.com/office/officeart/2008/layout/NameandTitleOrganizationalChart"/>
    <dgm:cxn modelId="{D6758642-DCBC-4D5D-AB3A-1533221788EB}" srcId="{99D1CE85-EF86-49B7-B0C6-A8952F3C9F10}" destId="{44ABE7B3-730D-4044-A295-CBA9DE53487F}" srcOrd="2" destOrd="0" parTransId="{4B8F384C-FA32-49E2-9BA4-4531BCB7ED6C}" sibTransId="{49D9C3DE-86A9-424B-8055-0068DCC76D68}"/>
    <dgm:cxn modelId="{95FBC367-B421-404A-B51B-8159B8E58685}" type="presOf" srcId="{90A823AE-3673-479B-9035-F59D6C18F894}" destId="{E5DB4954-C4DD-4147-9944-C98B58528670}" srcOrd="0" destOrd="0" presId="urn:microsoft.com/office/officeart/2008/layout/NameandTitleOrganizationalChart"/>
    <dgm:cxn modelId="{3F846925-15A5-4B4E-B270-FCA70C367466}" type="presOf" srcId="{23517BC9-992C-48EC-A747-6F609A1D922B}" destId="{34EFCA6A-AF78-4205-A7E8-5742D2036A96}" srcOrd="0" destOrd="0" presId="urn:microsoft.com/office/officeart/2008/layout/NameandTitleOrganizationalChart"/>
    <dgm:cxn modelId="{3AA70CD8-A810-4D8E-92CD-14A15D49F06A}" type="presOf" srcId="{52CFD73E-94F2-4F96-83F2-DAE3A0D885AC}" destId="{02233940-A979-46FA-8C12-703CF6E7A67F}" srcOrd="0" destOrd="0" presId="urn:microsoft.com/office/officeart/2008/layout/NameandTitleOrganizationalChart"/>
    <dgm:cxn modelId="{4FEE20CD-FD6A-4417-9548-873B4221F658}" type="presOf" srcId="{87031249-29F7-41E9-BDD2-FF0532F5CC30}" destId="{306A5EFB-F26C-431D-BBDF-EE6417FF4442}" srcOrd="0" destOrd="0" presId="urn:microsoft.com/office/officeart/2008/layout/NameandTitleOrganizationalChart"/>
    <dgm:cxn modelId="{14940E23-353B-4708-8936-816DB04418B6}" type="presOf" srcId="{0B046A97-76EC-4B46-A07B-B85665EB6DBF}" destId="{AC2F402B-8880-451F-A150-730B893F61FD}" srcOrd="0" destOrd="0" presId="urn:microsoft.com/office/officeart/2008/layout/NameandTitleOrganizationalChart"/>
    <dgm:cxn modelId="{9116D1FA-E9F0-4353-B9D0-0B0E960D9BB6}" type="presOf" srcId="{3CA4C92A-C343-4573-AE17-F988141627EA}" destId="{FCA9D155-4120-4A6F-9502-A026495695F6}" srcOrd="0" destOrd="0" presId="urn:microsoft.com/office/officeart/2008/layout/NameandTitleOrganizationalChart"/>
    <dgm:cxn modelId="{9CDA0A52-CA71-42A9-8B30-7639EB499797}" type="presOf" srcId="{B955136B-CB0C-4DB7-94C4-7FFF0CFACA5D}" destId="{0B3ECBF0-19CA-4C13-B665-F501DEC3A911}" srcOrd="0" destOrd="0" presId="urn:microsoft.com/office/officeart/2008/layout/NameandTitleOrganizationalChart"/>
    <dgm:cxn modelId="{97952E82-0C15-45CF-82F3-98A9A2223255}" type="presOf" srcId="{8D9D5D53-C745-43CC-80AD-0C10CBB8CA91}" destId="{64442417-7AA0-40C4-8E1E-28A6DD9821C9}" srcOrd="0" destOrd="0" presId="urn:microsoft.com/office/officeart/2008/layout/NameandTitleOrganizationalChart"/>
    <dgm:cxn modelId="{C83CFBF1-2AEB-4AFD-BB00-760097D1C1D0}" type="presOf" srcId="{2DDD0A3C-DD92-44C5-8B6C-1BD03338CEAD}" destId="{A8B3FB61-C7A9-434B-AD19-C66AA7D24718}" srcOrd="0" destOrd="0" presId="urn:microsoft.com/office/officeart/2008/layout/NameandTitleOrganizationalChart"/>
    <dgm:cxn modelId="{5E3C47F0-7694-4CB7-A373-D646A47C1C8D}" type="presOf" srcId="{1516245A-0899-4311-AFD7-F5C259A08C62}" destId="{BD98120B-119E-4188-BE8A-EC681D795AB7}" srcOrd="0" destOrd="0" presId="urn:microsoft.com/office/officeart/2008/layout/NameandTitleOrganizationalChart"/>
    <dgm:cxn modelId="{BCFEFCCA-334E-4640-A83F-2BFD8CF82BF8}" type="presOf" srcId="{9FBCC582-713D-4CE7-9FB4-ED4C20D47426}" destId="{FBB93A44-CAB6-4CB7-854C-48A6FA127617}" srcOrd="1" destOrd="0" presId="urn:microsoft.com/office/officeart/2008/layout/NameandTitleOrganizationalChart"/>
    <dgm:cxn modelId="{6057B093-340E-4D70-BEFB-CE12B343FE70}" type="presOf" srcId="{DA86A81D-0905-4246-BECA-2D3D606580EE}" destId="{8EB8B750-2FC9-41EB-B19B-1367720F8AC9}" srcOrd="1" destOrd="0" presId="urn:microsoft.com/office/officeart/2008/layout/NameandTitleOrganizationalChart"/>
    <dgm:cxn modelId="{9A84AAB8-2294-4EF4-BADD-BBE5090A381D}" type="presOf" srcId="{A94F49C7-A780-47D1-9C92-8F916BDDEC8A}" destId="{0483A683-0820-4140-9F0E-4A4CE2966665}" srcOrd="0" destOrd="0" presId="urn:microsoft.com/office/officeart/2008/layout/NameandTitleOrganizationalChart"/>
    <dgm:cxn modelId="{086CDEA1-702B-4C30-8267-3C5C4710DE74}" type="presOf" srcId="{49D9C3DE-86A9-424B-8055-0068DCC76D68}" destId="{9F20FB2F-86CB-422B-A354-738AE9C6B158}" srcOrd="0" destOrd="0" presId="urn:microsoft.com/office/officeart/2008/layout/NameandTitleOrganizationalChart"/>
    <dgm:cxn modelId="{728081EE-3874-4CA6-8B1E-C6ACAA5D1E63}" type="presOf" srcId="{A128AC2F-DEC3-4246-B2FD-8B7E1B3127E6}" destId="{7EF3F659-F62E-48F9-A35D-CFCF94B2EDD1}" srcOrd="0" destOrd="0" presId="urn:microsoft.com/office/officeart/2008/layout/NameandTitleOrganizationalChart"/>
    <dgm:cxn modelId="{7342E421-5ECE-43D4-8A07-199E06BC8172}" type="presOf" srcId="{090A19EE-FDFC-41EC-BB9A-15111B11DFD5}" destId="{B5236E0F-5E0A-4956-8191-B37A44EC2FDC}" srcOrd="1" destOrd="0" presId="urn:microsoft.com/office/officeart/2008/layout/NameandTitleOrganizationalChart"/>
    <dgm:cxn modelId="{1443EABA-FDCF-4C8B-9D87-2C7C01A867BE}" type="presOf" srcId="{AE84C067-E33F-41B9-9F26-E4A6787E3EC3}" destId="{76A8995A-A353-4D19-B2E0-12E8FFB5DF10}" srcOrd="0" destOrd="0" presId="urn:microsoft.com/office/officeart/2008/layout/NameandTitleOrganizationalChart"/>
    <dgm:cxn modelId="{379A96E1-C79D-4EA2-B202-3D5658C4AE89}" type="presOf" srcId="{77B45D20-0435-4EFE-8B9C-6DE4AEE1CABE}" destId="{2C2D21F3-A028-438F-92AA-539686E83C68}" srcOrd="1" destOrd="0" presId="urn:microsoft.com/office/officeart/2008/layout/NameandTitleOrganizationalChart"/>
    <dgm:cxn modelId="{32EAC646-600E-4830-8C86-00A79F74FABA}" srcId="{87031249-29F7-41E9-BDD2-FF0532F5CC30}" destId="{9FBCC582-713D-4CE7-9FB4-ED4C20D47426}" srcOrd="3" destOrd="0" parTransId="{8EA6D014-B7CD-4E9D-A903-9391EAE16721}" sibTransId="{9B494738-EF46-41BF-A0E2-607B85005176}"/>
    <dgm:cxn modelId="{A446AA44-64EB-4A2D-A4AC-A371A4785D03}" type="presOf" srcId="{3B26157E-5B8F-4713-972F-C58B912D224C}" destId="{4D14B4F8-11B2-4895-ADFE-074B446E597E}" srcOrd="0" destOrd="0" presId="urn:microsoft.com/office/officeart/2008/layout/NameandTitleOrganizationalChart"/>
    <dgm:cxn modelId="{F4A52B83-5F60-47E3-A220-D8C43A498D69}" type="presOf" srcId="{01AA85BA-68AD-440C-A4E1-0A00BE5FDAAD}" destId="{67DB959C-9929-4311-83DD-06B11A7892E8}" srcOrd="0" destOrd="0" presId="urn:microsoft.com/office/officeart/2008/layout/NameandTitleOrganizationalChart"/>
    <dgm:cxn modelId="{509274D7-D99C-4811-8F40-A6B87389AD53}" type="presOf" srcId="{9FBCC582-713D-4CE7-9FB4-ED4C20D47426}" destId="{0445D556-4A27-4A40-B2F2-43932EDD1351}" srcOrd="0" destOrd="0" presId="urn:microsoft.com/office/officeart/2008/layout/NameandTitleOrganizationalChart"/>
    <dgm:cxn modelId="{CB235210-AB4E-45B0-B520-79E0734A7759}" type="presOf" srcId="{FAC6D083-9467-471E-BE49-F69931BC4371}" destId="{02BAF35F-BBA8-4A54-978F-1F7C2E271735}" srcOrd="0" destOrd="0" presId="urn:microsoft.com/office/officeart/2008/layout/NameandTitleOrganizationalChart"/>
    <dgm:cxn modelId="{CD63203E-8927-48C8-9D32-99F25A1E4C28}" type="presOf" srcId="{6CAF57D3-814C-439B-B585-501D9B03D2A0}" destId="{6036248F-358F-40CB-84B8-B74A4177B8A2}" srcOrd="1" destOrd="0" presId="urn:microsoft.com/office/officeart/2008/layout/NameandTitleOrganizationalChart"/>
    <dgm:cxn modelId="{D0114E90-4387-434F-ABBA-2835FDFE1ABA}" type="presOf" srcId="{BA16B064-FCAA-4383-B43C-8F84AC88B166}" destId="{FB173A36-EE9F-4B46-A054-94B35AC56795}" srcOrd="0" destOrd="0" presId="urn:microsoft.com/office/officeart/2008/layout/NameandTitleOrganizationalChart"/>
    <dgm:cxn modelId="{89A60BEB-A9DE-4626-8D8B-7406A992F09B}" type="presOf" srcId="{6C733EA2-EDE0-465A-BA1A-6FF88585F625}" destId="{FDCD5C4B-1AC1-4A3A-AFFA-6505E81EB64C}" srcOrd="0" destOrd="0" presId="urn:microsoft.com/office/officeart/2008/layout/NameandTitleOrganizationalChart"/>
    <dgm:cxn modelId="{3EFD0903-0712-48D1-9271-CAFEA99CF1B5}" type="presOf" srcId="{30236D9E-210D-4663-A879-C6BE9FF9316C}" destId="{A4CCB4E3-8814-49F6-9722-4B7B92E065CD}" srcOrd="0" destOrd="0" presId="urn:microsoft.com/office/officeart/2008/layout/NameandTitleOrganizationalChart"/>
    <dgm:cxn modelId="{4F00F07F-3459-4FFD-9184-7DCA49078293}" srcId="{40DBFC4D-8FFD-494C-AE12-8D539C688F8B}" destId="{87031249-29F7-41E9-BDD2-FF0532F5CC30}" srcOrd="1" destOrd="0" parTransId="{CEC10A62-B37D-4E03-996F-E3A0AB449D4F}" sibTransId="{3F48D688-1A3C-4CA0-91FC-D1389A0D6E40}"/>
    <dgm:cxn modelId="{AF750101-8152-4C2A-AF46-E6F16ED93375}" type="presOf" srcId="{26526428-D542-4898-BE72-847DD38BF712}" destId="{47577B61-24C9-4CDF-A1A1-D41FF356B994}" srcOrd="1" destOrd="0" presId="urn:microsoft.com/office/officeart/2008/layout/NameandTitleOrganizationalChart"/>
    <dgm:cxn modelId="{9A85676D-5A3C-4B9B-B8B5-1EDCEFC425EA}" type="presOf" srcId="{B3303CA4-964A-412F-B26C-09AEC69F9D6A}" destId="{D52E80EA-A7E0-48C3-8C23-8B390A16BBB1}" srcOrd="0" destOrd="0" presId="urn:microsoft.com/office/officeart/2008/layout/NameandTitleOrganizationalChart"/>
    <dgm:cxn modelId="{63D3C68F-56EB-4960-ABC6-74EACBD7EE32}" srcId="{40DBFC4D-8FFD-494C-AE12-8D539C688F8B}" destId="{99D1CE85-EF86-49B7-B0C6-A8952F3C9F10}" srcOrd="2" destOrd="0" parTransId="{E105D7D2-FA34-4554-B125-3049B57AA24E}" sibTransId="{4B4F0574-72B0-4688-86EA-8D8621263BAA}"/>
    <dgm:cxn modelId="{29D50FDD-3343-4EA5-9BF9-3EE526F1F53D}" type="presOf" srcId="{E87D3680-E04D-43B3-9415-4B4D9B317201}" destId="{E67253A8-DD52-4D77-9EDF-22E2FD0DC27F}" srcOrd="0" destOrd="0" presId="urn:microsoft.com/office/officeart/2008/layout/NameandTitleOrganizationalChart"/>
    <dgm:cxn modelId="{FF635471-EBF0-4D9F-9E33-AD3F4A29DCEC}" srcId="{FF802A04-35BF-45FD-9940-DE41BD4CE640}" destId="{A7DF20B8-3D27-435E-92FA-E4C25E228FB3}" srcOrd="0" destOrd="0" parTransId="{557A1403-4B1C-44C4-945A-4D6C872C2CB4}" sibTransId="{FC612053-7443-4C95-ACEF-C6075FCB47FF}"/>
    <dgm:cxn modelId="{B5048C13-8650-42F7-BB0B-7FF7A06E34FD}" type="presOf" srcId="{B7F708BC-DF46-401F-8FEA-4AA79E0C7FB8}" destId="{693F1F76-D3AC-4CA6-83DD-BB5620E6182D}" srcOrd="0" destOrd="0" presId="urn:microsoft.com/office/officeart/2008/layout/NameandTitleOrganizationalChart"/>
    <dgm:cxn modelId="{A4B46609-8695-4074-A983-B6983AA04331}" type="presOf" srcId="{7F75404F-CBCD-4FBD-859E-6CD96E3B14C6}" destId="{4340E8B0-BE8F-4C98-A3DD-C612E4105D0C}" srcOrd="0" destOrd="0" presId="urn:microsoft.com/office/officeart/2008/layout/NameandTitleOrganizationalChart"/>
    <dgm:cxn modelId="{7B08314F-710B-4AA0-94B1-B77013186F96}" type="presOf" srcId="{370D4B8E-57D6-45E1-88EE-2105E59DF244}" destId="{B5C6169D-969F-40F4-984A-3169465716E9}" srcOrd="0" destOrd="0" presId="urn:microsoft.com/office/officeart/2008/layout/NameandTitleOrganizationalChart"/>
    <dgm:cxn modelId="{ED99A44A-0732-494C-9305-000DEC2623AB}" srcId="{B61A8683-41BE-47EE-97D4-01E00810F3F4}" destId="{818D71D6-3BBE-45EA-92C7-B03315916446}" srcOrd="0" destOrd="0" parTransId="{01AA85BA-68AD-440C-A4E1-0A00BE5FDAAD}" sibTransId="{B955136B-CB0C-4DB7-94C4-7FFF0CFACA5D}"/>
    <dgm:cxn modelId="{111F9DE6-62FB-4EBC-B9CE-19699A5B7612}" srcId="{44ABE7B3-730D-4044-A295-CBA9DE53487F}" destId="{DA86A81D-0905-4246-BECA-2D3D606580EE}" srcOrd="0" destOrd="0" parTransId="{CD107918-7BC5-4834-AB0D-8FA2DCA279A0}" sibTransId="{FAC6D083-9467-471E-BE49-F69931BC4371}"/>
    <dgm:cxn modelId="{343437A4-6E55-4386-AC90-86A097E62CB6}" type="presOf" srcId="{C2372CBD-2BEA-49A1-A811-11FEF96F96DE}" destId="{BDB5645F-F165-4F96-B0C5-E9493EB7A4AE}" srcOrd="1" destOrd="0" presId="urn:microsoft.com/office/officeart/2008/layout/NameandTitleOrganizationalChart"/>
    <dgm:cxn modelId="{1725017C-717C-49AA-82B3-DA03C8D24DBE}" type="presOf" srcId="{090A19EE-FDFC-41EC-BB9A-15111B11DFD5}" destId="{18D25883-CA39-41CC-9F91-F8AF0E02BDB6}" srcOrd="0" destOrd="0" presId="urn:microsoft.com/office/officeart/2008/layout/NameandTitleOrganizationalChart"/>
    <dgm:cxn modelId="{73C30DFC-0119-46F6-9B2E-69ECFD15EF5A}" type="presOf" srcId="{FF802A04-35BF-45FD-9940-DE41BD4CE640}" destId="{620A2527-A7FB-4CA4-AA36-7CCD313C495A}" srcOrd="0" destOrd="0" presId="urn:microsoft.com/office/officeart/2008/layout/NameandTitleOrganizationalChart"/>
    <dgm:cxn modelId="{59EE3645-D2B1-41B5-96A1-2050066E8C1B}" type="presOf" srcId="{395470D3-976A-4B8B-A39F-F4E12D84D557}" destId="{178C1461-83A5-4BB8-8271-39AE46F209B7}" srcOrd="0" destOrd="0" presId="urn:microsoft.com/office/officeart/2008/layout/NameandTitleOrganizationalChart"/>
    <dgm:cxn modelId="{42B66CDE-9E52-4C09-99DD-CCC46B858FD7}" type="presOf" srcId="{3CA4C92A-C343-4573-AE17-F988141627EA}" destId="{FBE26D6F-CCDF-45BB-9606-9EF0DD7AD32B}" srcOrd="1" destOrd="0" presId="urn:microsoft.com/office/officeart/2008/layout/NameandTitleOrganizationalChart"/>
    <dgm:cxn modelId="{809CA107-CFA3-41AC-B493-1AA29E684572}" type="presOf" srcId="{57DB2859-5F5E-49AC-AA6C-6FBB78C758B2}" destId="{A4673FD2-F0B0-462D-82C3-E40F587DDD0B}" srcOrd="1" destOrd="0" presId="urn:microsoft.com/office/officeart/2008/layout/NameandTitleOrganizationalChart"/>
    <dgm:cxn modelId="{0D18C923-49E5-4B23-8250-2DCD5C5D06DC}" type="presOf" srcId="{CE1DE244-6A2D-453B-9BAD-AAB259E9D616}" destId="{0EC3BA9D-CADE-4C00-8394-FF59BB2194AC}" srcOrd="0" destOrd="0" presId="urn:microsoft.com/office/officeart/2008/layout/NameandTitleOrganizationalChart"/>
    <dgm:cxn modelId="{1D8439BC-2593-4056-BE2B-C89C02511216}" srcId="{87031249-29F7-41E9-BDD2-FF0532F5CC30}" destId="{3CA4C92A-C343-4573-AE17-F988141627EA}" srcOrd="0" destOrd="0" parTransId="{9EC3C37D-A0CC-478B-A627-BF5805439A89}" sibTransId="{AC2B03A9-83A3-4FF7-B282-DF9B6B424F4F}"/>
    <dgm:cxn modelId="{740D0A41-A5B5-4F39-83A5-49B7AAF72317}" type="presOf" srcId="{4B8F384C-FA32-49E2-9BA4-4531BCB7ED6C}" destId="{5F2620B8-6AD7-47A2-A91F-C33A3B61F4DC}" srcOrd="0" destOrd="0" presId="urn:microsoft.com/office/officeart/2008/layout/NameandTitleOrganizationalChart"/>
    <dgm:cxn modelId="{1D9C90A9-0003-4678-9ECD-7215811104A6}" type="presOf" srcId="{30236D9E-210D-4663-A879-C6BE9FF9316C}" destId="{1FC4DBBE-EE1E-4DC4-A2E1-FD17A5B64E2A}" srcOrd="1" destOrd="0" presId="urn:microsoft.com/office/officeart/2008/layout/NameandTitleOrganizationalChart"/>
    <dgm:cxn modelId="{1C119367-50DF-4CDD-BD74-DCED0B416E7D}" type="presOf" srcId="{57DB2859-5F5E-49AC-AA6C-6FBB78C758B2}" destId="{B06A4963-923D-42A7-8BC4-815084FFDD88}" srcOrd="0" destOrd="0" presId="urn:microsoft.com/office/officeart/2008/layout/NameandTitleOrganizationalChart"/>
    <dgm:cxn modelId="{3B49CD21-DBEF-4A32-A828-01B9DBE954AC}" type="presOf" srcId="{9B494738-EF46-41BF-A0E2-607B85005176}" destId="{C7FBD49D-B529-41FD-9D5F-F232816058F2}" srcOrd="0" destOrd="0" presId="urn:microsoft.com/office/officeart/2008/layout/NameandTitleOrganizationalChart"/>
    <dgm:cxn modelId="{430492D0-E4A7-4200-8300-EAAACBB42C49}" type="presOf" srcId="{CE18950B-69CF-4C14-B514-883F4C5405CA}" destId="{92A4D533-2B35-415D-B4B5-8D13EC32E6E5}" srcOrd="0" destOrd="0" presId="urn:microsoft.com/office/officeart/2008/layout/NameandTitleOrganizationalChart"/>
    <dgm:cxn modelId="{912815B1-6048-4E64-91D2-3C834D2F61F8}" srcId="{99D1CE85-EF86-49B7-B0C6-A8952F3C9F10}" destId="{30236D9E-210D-4663-A879-C6BE9FF9316C}" srcOrd="1" destOrd="0" parTransId="{1516245A-0899-4311-AFD7-F5C259A08C62}" sibTransId="{CE18950B-69CF-4C14-B514-883F4C5405CA}"/>
    <dgm:cxn modelId="{C0C1EBB4-D68E-4924-9658-DE9CF1B55BA5}" type="presOf" srcId="{A5E6DA70-037C-4A3D-AC9C-D3E1F2438E84}" destId="{27FE3631-7C0F-40E4-A223-62698FB440DB}" srcOrd="1" destOrd="0" presId="urn:microsoft.com/office/officeart/2008/layout/NameandTitleOrganizationalChart"/>
    <dgm:cxn modelId="{8A000F51-69B3-4ED5-9409-5F1782248037}" type="presOf" srcId="{E105D7D2-FA34-4554-B125-3049B57AA24E}" destId="{40E5BBD6-FE1E-440B-A132-7213637AC6AC}" srcOrd="0" destOrd="0" presId="urn:microsoft.com/office/officeart/2008/layout/NameandTitleOrganizationalChart"/>
    <dgm:cxn modelId="{D82F941A-96C6-403F-8DAE-63913959A84A}" type="presOf" srcId="{3072993F-FC89-436F-B196-465AF4BE7039}" destId="{F1AF8B8E-EE9E-45BD-94AD-C83B3AB3AC6D}" srcOrd="0" destOrd="0" presId="urn:microsoft.com/office/officeart/2008/layout/NameandTitleOrganizationalChart"/>
    <dgm:cxn modelId="{0C24B683-97BC-4046-8E56-ECF82B2B1261}" type="presOf" srcId="{40DBFC4D-8FFD-494C-AE12-8D539C688F8B}" destId="{2A8AE675-5BF8-4BFA-800C-160CEF279421}" srcOrd="1" destOrd="0" presId="urn:microsoft.com/office/officeart/2008/layout/NameandTitleOrganizationalChart"/>
    <dgm:cxn modelId="{EDFBF2CE-23FC-4BEF-832D-F2B1B5E7413C}" type="presOf" srcId="{FF802A04-35BF-45FD-9940-DE41BD4CE640}" destId="{2370B4E9-4947-4F2B-80DD-5059C6EB123B}" srcOrd="1" destOrd="0" presId="urn:microsoft.com/office/officeart/2008/layout/NameandTitleOrganizationalChart"/>
    <dgm:cxn modelId="{B29E0334-0A45-4227-B2DA-79EC99A2B1FD}" type="presOf" srcId="{DA86A81D-0905-4246-BECA-2D3D606580EE}" destId="{8A72968F-F585-4B2A-9227-233F082C6660}" srcOrd="0" destOrd="0" presId="urn:microsoft.com/office/officeart/2008/layout/NameandTitleOrganizationalChart"/>
    <dgm:cxn modelId="{44D366A9-EB18-479C-8835-A8385AB2FBB0}" type="presOf" srcId="{A7DF20B8-3D27-435E-92FA-E4C25E228FB3}" destId="{27969C4A-DD96-42AD-BD24-8D24470130FF}" srcOrd="1" destOrd="0" presId="urn:microsoft.com/office/officeart/2008/layout/NameandTitleOrganizationalChart"/>
    <dgm:cxn modelId="{9D4DC45A-5495-4EBD-8DE7-C19C43F8459E}" type="presOf" srcId="{B3303CA4-964A-412F-B26C-09AEC69F9D6A}" destId="{803F3EB5-1AF6-449E-9CD4-2A0BADF56BC8}" srcOrd="1" destOrd="0" presId="urn:microsoft.com/office/officeart/2008/layout/NameandTitleOrganizationalChart"/>
    <dgm:cxn modelId="{6B5D6F1F-343E-40C2-A5EC-AE7D35C22B8C}" type="presOf" srcId="{7BEDC6EB-1B45-48F8-86EF-3284D836B5AB}" destId="{F5F025C9-D4A5-4A9E-B84B-5584E8D8CE13}" srcOrd="0" destOrd="0" presId="urn:microsoft.com/office/officeart/2008/layout/NameandTitleOrganizationalChart"/>
    <dgm:cxn modelId="{328262DF-005C-420F-B94C-35DFC01B8502}" srcId="{87031249-29F7-41E9-BDD2-FF0532F5CC30}" destId="{6CAF57D3-814C-439B-B585-501D9B03D2A0}" srcOrd="1" destOrd="0" parTransId="{A128AC2F-DEC3-4246-B2FD-8B7E1B3127E6}" sibTransId="{370D4B8E-57D6-45E1-88EE-2105E59DF244}"/>
    <dgm:cxn modelId="{7DEB8DA4-09D2-4002-A5B9-93AA709130E8}" srcId="{4A562F63-AD95-4D6B-9352-3574D5965F3D}" destId="{B61A8683-41BE-47EE-97D4-01E00810F3F4}" srcOrd="1" destOrd="0" parTransId="{3B26157E-5B8F-4713-972F-C58B912D224C}" sibTransId="{3072993F-FC89-436F-B196-465AF4BE7039}"/>
    <dgm:cxn modelId="{2F0163C4-948F-475E-88BE-19579B559751}" type="presOf" srcId="{4B4F0574-72B0-4688-86EA-8D8621263BAA}" destId="{171C2135-44EE-4B41-BB78-A2445AF39AFA}" srcOrd="0" destOrd="0" presId="urn:microsoft.com/office/officeart/2008/layout/NameandTitleOrganizationalChart"/>
    <dgm:cxn modelId="{1439A8DB-5401-4550-B128-31E13BCFC79E}" srcId="{A94F49C7-A780-47D1-9C92-8F916BDDEC8A}" destId="{40DBFC4D-8FFD-494C-AE12-8D539C688F8B}" srcOrd="0" destOrd="0" parTransId="{78D25A87-0BE6-4CB4-A440-12ED70A66139}" sibTransId="{2DDD0A3C-DD92-44C5-8B6C-1BD03338CEAD}"/>
    <dgm:cxn modelId="{A7BC8B04-FAD3-45C0-9C75-429D38F4E402}" type="presOf" srcId="{40DBFC4D-8FFD-494C-AE12-8D539C688F8B}" destId="{AAFFE1E9-BE84-4717-A69A-0B36BF4D5C43}" srcOrd="0" destOrd="0" presId="urn:microsoft.com/office/officeart/2008/layout/NameandTitleOrganizationalChart"/>
    <dgm:cxn modelId="{11973FBF-517A-46D0-A66D-A5F77FFAC02C}" type="presOf" srcId="{52CFD73E-94F2-4F96-83F2-DAE3A0D885AC}" destId="{CCDDC111-8437-492A-AA82-E114E5404C33}" srcOrd="1" destOrd="0" presId="urn:microsoft.com/office/officeart/2008/layout/NameandTitleOrganizationalChart"/>
    <dgm:cxn modelId="{C5FCDEA8-F08C-494F-93E2-9F87A6A07A54}" srcId="{87031249-29F7-41E9-BDD2-FF0532F5CC30}" destId="{52CFD73E-94F2-4F96-83F2-DAE3A0D885AC}" srcOrd="2" destOrd="0" parTransId="{B7F708BC-DF46-401F-8FEA-4AA79E0C7FB8}" sibTransId="{CB68BFFC-FD08-4505-A46B-9F9183DEA48C}"/>
    <dgm:cxn modelId="{67F97063-EA77-4498-9512-8B6D4B9FD5F3}" srcId="{9FBCC582-713D-4CE7-9FB4-ED4C20D47426}" destId="{C2372CBD-2BEA-49A1-A811-11FEF96F96DE}" srcOrd="0" destOrd="0" parTransId="{395470D3-976A-4B8B-A39F-F4E12D84D557}" sibTransId="{17F3780D-4B99-47EA-9FFB-D66D1DF03C56}"/>
    <dgm:cxn modelId="{D3ABE986-F6E9-4212-84A5-76BCBC5E13DA}" type="presOf" srcId="{9BEB97BC-9329-4A2C-AA36-EA954DD986BF}" destId="{61886DBF-C09E-461D-998A-00C9478366C2}" srcOrd="0" destOrd="0" presId="urn:microsoft.com/office/officeart/2008/layout/NameandTitleOrganizationalChart"/>
    <dgm:cxn modelId="{9CD0C507-1BB4-4939-B40A-4A9C04C636C0}" type="presOf" srcId="{71286AD3-DA3B-43EB-AD01-733553BD2B8F}" destId="{A3A90D65-1211-4CBD-BF43-954AA41842D3}" srcOrd="0" destOrd="0" presId="urn:microsoft.com/office/officeart/2008/layout/NameandTitleOrganizationalChart"/>
    <dgm:cxn modelId="{4D99668D-0C8A-4E99-A139-3853FB70BF7D}" type="presOf" srcId="{B1D31567-6157-4B94-8901-55DBAB84D732}" destId="{C6B22537-A903-4F38-ABB7-630FAE3A4264}" srcOrd="0" destOrd="0" presId="urn:microsoft.com/office/officeart/2008/layout/NameandTitleOrganizationalChart"/>
    <dgm:cxn modelId="{1466D661-CF34-4C52-B65E-6793C3DDE802}" srcId="{23517BC9-992C-48EC-A747-6F609A1D922B}" destId="{090A19EE-FDFC-41EC-BB9A-15111B11DFD5}" srcOrd="0" destOrd="0" parTransId="{B1D31567-6157-4B94-8901-55DBAB84D732}" sibTransId="{C04B0D95-9E2F-4A6E-8AC6-62EDDF23806E}"/>
    <dgm:cxn modelId="{C7DBE938-DACF-418F-852D-40830E35E819}" type="presOf" srcId="{4E39B346-8714-4629-A83C-609DD66687EC}" destId="{29B5D9B2-7128-4BE0-8116-D3529BA96A22}" srcOrd="0" destOrd="0" presId="urn:microsoft.com/office/officeart/2008/layout/NameandTitleOrganizationalChart"/>
    <dgm:cxn modelId="{82F65907-9BCA-4563-9B75-0BA36130FF0C}" srcId="{4A562F63-AD95-4D6B-9352-3574D5965F3D}" destId="{23517BC9-992C-48EC-A747-6F609A1D922B}" srcOrd="0" destOrd="0" parTransId="{7A945B95-E264-46D0-82CE-84C9DD6A67F3}" sibTransId="{070C28AB-CD75-4790-A3E5-9BB4243BA15C}"/>
    <dgm:cxn modelId="{D7838CFE-FE08-43CC-90BC-C995E0AF166B}" type="presOf" srcId="{AC2B03A9-83A3-4FF7-B282-DF9B6B424F4F}" destId="{AB999021-409E-48BC-A827-53F89DBB5C30}" srcOrd="0" destOrd="0" presId="urn:microsoft.com/office/officeart/2008/layout/NameandTitleOrganizationalChart"/>
    <dgm:cxn modelId="{6FB8DFA1-FE00-4AA0-A3AB-A1CE20AC8F1C}" type="presOf" srcId="{9EC3C37D-A0CC-478B-A627-BF5805439A89}" destId="{FF03DE3B-645F-419A-9594-D2C56A969E00}" srcOrd="0" destOrd="0" presId="urn:microsoft.com/office/officeart/2008/layout/NameandTitleOrganizationalChart"/>
    <dgm:cxn modelId="{40621871-9330-4B0C-AE40-35D931EE8AB2}" type="presOf" srcId="{23517BC9-992C-48EC-A747-6F609A1D922B}" destId="{9FEA7C77-A52D-4133-91ED-75F305B219A3}" srcOrd="1" destOrd="0" presId="urn:microsoft.com/office/officeart/2008/layout/NameandTitleOrganizationalChart"/>
    <dgm:cxn modelId="{4F7787E6-1BB3-4A54-8CB7-3EA8F94694EF}" type="presOf" srcId="{557A1403-4B1C-44C4-945A-4D6C872C2CB4}" destId="{BC1FCD5B-B18A-4D66-8C2F-D801C418956F}" srcOrd="0" destOrd="0" presId="urn:microsoft.com/office/officeart/2008/layout/NameandTitleOrganizationalChart"/>
    <dgm:cxn modelId="{3DE0F60A-11E6-4B04-8E03-D219CEBE0F04}" type="presOf" srcId="{87031249-29F7-41E9-BDD2-FF0532F5CC30}" destId="{DD7714A2-E647-4F38-9412-8051399A2C53}" srcOrd="1" destOrd="0" presId="urn:microsoft.com/office/officeart/2008/layout/NameandTitleOrganizationalChart"/>
    <dgm:cxn modelId="{B2E0F3FD-7B24-456B-8CE8-35D5755E7FD0}" type="presOf" srcId="{8214C43D-64A6-4715-96D0-BA36584D0C1B}" destId="{F4197869-2B3E-4BEC-B694-A03998B73C95}" srcOrd="0" destOrd="0" presId="urn:microsoft.com/office/officeart/2008/layout/NameandTitleOrganizationalChart"/>
    <dgm:cxn modelId="{2A08B38E-37CA-4EAE-A9DE-8079BA7F65C4}" type="presOf" srcId="{7A8EFA68-46C9-4D5E-8557-103AFD7F9569}" destId="{981C4D39-C73A-46EB-9D1B-02205E3B6239}" srcOrd="0" destOrd="0" presId="urn:microsoft.com/office/officeart/2008/layout/NameandTitleOrganizationalChart"/>
    <dgm:cxn modelId="{81894D6A-E686-494D-9EAB-37267368B61E}" type="presOf" srcId="{6E976DAD-8829-4DDD-AAA1-531CD3B87334}" destId="{C4866D8D-7073-46C5-8669-022550B4BC20}" srcOrd="0" destOrd="0" presId="urn:microsoft.com/office/officeart/2008/layout/NameandTitleOrganizationalChart"/>
    <dgm:cxn modelId="{BEC2A8E3-799F-4FC5-8133-6B8A98216F1C}" type="presOf" srcId="{3F48D688-1A3C-4CA0-91FC-D1389A0D6E40}" destId="{F0117A99-E503-4EF8-83BD-B777A4C90F19}" srcOrd="0" destOrd="0" presId="urn:microsoft.com/office/officeart/2008/layout/NameandTitleOrganizationalChart"/>
    <dgm:cxn modelId="{B843432E-0A19-4880-9E7A-9541531CCB27}" srcId="{6CAF57D3-814C-439B-B585-501D9B03D2A0}" destId="{57DB2859-5F5E-49AC-AA6C-6FBB78C758B2}" srcOrd="0" destOrd="0" parTransId="{78C674B7-063B-415F-87BF-8D02A8FE1D33}" sibTransId="{BF4D73DE-3AE2-42B1-BCB1-FEBD36E3E258}"/>
    <dgm:cxn modelId="{FFA8A7EA-0E75-438B-A9F0-5B0DD5127021}" srcId="{30236D9E-210D-4663-A879-C6BE9FF9316C}" destId="{71286AD3-DA3B-43EB-AD01-733553BD2B8F}" srcOrd="0" destOrd="0" parTransId="{9BEB97BC-9329-4A2C-AA36-EA954DD986BF}" sibTransId="{CE1DE244-6A2D-453B-9BAD-AAB259E9D616}"/>
    <dgm:cxn modelId="{B47457B3-7FA9-4B60-B567-7C1CCB59DDE6}" type="presParOf" srcId="{0483A683-0820-4140-9F0E-4A4CE2966665}" destId="{50F9C340-2FFE-415B-B135-C0F941027BA2}" srcOrd="0" destOrd="0" presId="urn:microsoft.com/office/officeart/2008/layout/NameandTitleOrganizationalChart"/>
    <dgm:cxn modelId="{50ADD57F-4257-4149-AC5E-C0BB4F1C4372}" type="presParOf" srcId="{50F9C340-2FFE-415B-B135-C0F941027BA2}" destId="{DEB54D00-1D76-4FFE-97EB-6C0BE4805F85}" srcOrd="0" destOrd="0" presId="urn:microsoft.com/office/officeart/2008/layout/NameandTitleOrganizationalChart"/>
    <dgm:cxn modelId="{959D5D68-D1C1-4C8D-9D07-7928BA326BFE}" type="presParOf" srcId="{DEB54D00-1D76-4FFE-97EB-6C0BE4805F85}" destId="{AAFFE1E9-BE84-4717-A69A-0B36BF4D5C43}" srcOrd="0" destOrd="0" presId="urn:microsoft.com/office/officeart/2008/layout/NameandTitleOrganizationalChart"/>
    <dgm:cxn modelId="{01962C2D-D798-4AA9-8EB6-007ACDB9F8EB}" type="presParOf" srcId="{DEB54D00-1D76-4FFE-97EB-6C0BE4805F85}" destId="{A8B3FB61-C7A9-434B-AD19-C66AA7D24718}" srcOrd="1" destOrd="0" presId="urn:microsoft.com/office/officeart/2008/layout/NameandTitleOrganizationalChart"/>
    <dgm:cxn modelId="{BDE9796F-090B-4DEC-B8F4-B476A43834CA}" type="presParOf" srcId="{DEB54D00-1D76-4FFE-97EB-6C0BE4805F85}" destId="{2A8AE675-5BF8-4BFA-800C-160CEF279421}" srcOrd="2" destOrd="0" presId="urn:microsoft.com/office/officeart/2008/layout/NameandTitleOrganizationalChart"/>
    <dgm:cxn modelId="{CE420CCD-B085-4957-9424-3D958E662D01}" type="presParOf" srcId="{50F9C340-2FFE-415B-B135-C0F941027BA2}" destId="{7C798C7C-C172-4C31-98D5-8013FC078C23}" srcOrd="1" destOrd="0" presId="urn:microsoft.com/office/officeart/2008/layout/NameandTitleOrganizationalChart"/>
    <dgm:cxn modelId="{9A22FC41-F812-4482-AB48-4DF404BCE11C}" type="presParOf" srcId="{7C798C7C-C172-4C31-98D5-8013FC078C23}" destId="{64442417-7AA0-40C4-8E1E-28A6DD9821C9}" srcOrd="0" destOrd="0" presId="urn:microsoft.com/office/officeart/2008/layout/NameandTitleOrganizationalChart"/>
    <dgm:cxn modelId="{1BFC4F94-1175-4BE2-9893-614C5B4A9310}" type="presParOf" srcId="{7C798C7C-C172-4C31-98D5-8013FC078C23}" destId="{CD8CFB18-AD9E-4A21-8D06-EE51B87FC60C}" srcOrd="1" destOrd="0" presId="urn:microsoft.com/office/officeart/2008/layout/NameandTitleOrganizationalChart"/>
    <dgm:cxn modelId="{E4C9EF6B-580E-49E5-B9C1-DA3D05EFD42B}" type="presParOf" srcId="{CD8CFB18-AD9E-4A21-8D06-EE51B87FC60C}" destId="{EB329263-EE5C-4692-8AEE-8FBD489EA6BC}" srcOrd="0" destOrd="0" presId="urn:microsoft.com/office/officeart/2008/layout/NameandTitleOrganizationalChart"/>
    <dgm:cxn modelId="{4E8762A9-8B01-49F4-B438-21861C7F7821}" type="presParOf" srcId="{EB329263-EE5C-4692-8AEE-8FBD489EA6BC}" destId="{A6FE77F4-AD9B-4D0B-8983-87049CF19E78}" srcOrd="0" destOrd="0" presId="urn:microsoft.com/office/officeart/2008/layout/NameandTitleOrganizationalChart"/>
    <dgm:cxn modelId="{5193E97E-D6BF-4279-9B65-233CEA134458}" type="presParOf" srcId="{EB329263-EE5C-4692-8AEE-8FBD489EA6BC}" destId="{4340E8B0-BE8F-4C98-A3DD-C612E4105D0C}" srcOrd="1" destOrd="0" presId="urn:microsoft.com/office/officeart/2008/layout/NameandTitleOrganizationalChart"/>
    <dgm:cxn modelId="{466474FA-E475-48B7-A126-6AF927536205}" type="presParOf" srcId="{EB329263-EE5C-4692-8AEE-8FBD489EA6BC}" destId="{3DFAE0C7-CCC2-4B65-860B-052B0E6CBB98}" srcOrd="2" destOrd="0" presId="urn:microsoft.com/office/officeart/2008/layout/NameandTitleOrganizationalChart"/>
    <dgm:cxn modelId="{CF0E26F6-0CE7-4FA5-9A05-EAEEA1070FEF}" type="presParOf" srcId="{CD8CFB18-AD9E-4A21-8D06-EE51B87FC60C}" destId="{DDD8534A-8E10-464C-9630-0992A727AE31}" srcOrd="1" destOrd="0" presId="urn:microsoft.com/office/officeart/2008/layout/NameandTitleOrganizationalChart"/>
    <dgm:cxn modelId="{14B7A589-B4DD-4545-A555-40D12A50E5D3}" type="presParOf" srcId="{DDD8534A-8E10-464C-9630-0992A727AE31}" destId="{C4866D8D-7073-46C5-8669-022550B4BC20}" srcOrd="0" destOrd="0" presId="urn:microsoft.com/office/officeart/2008/layout/NameandTitleOrganizationalChart"/>
    <dgm:cxn modelId="{DD98BDB8-3DC2-4F68-8C5C-F1763DA7C7D8}" type="presParOf" srcId="{DDD8534A-8E10-464C-9630-0992A727AE31}" destId="{57D5795C-0454-4255-A8B7-5B8268A0AEDC}" srcOrd="1" destOrd="0" presId="urn:microsoft.com/office/officeart/2008/layout/NameandTitleOrganizationalChart"/>
    <dgm:cxn modelId="{94FEF87B-65DA-4DF4-A87B-0AC4D4CA22D5}" type="presParOf" srcId="{57D5795C-0454-4255-A8B7-5B8268A0AEDC}" destId="{DE1AC6A6-1622-42B9-B250-6B14D1B1BEE0}" srcOrd="0" destOrd="0" presId="urn:microsoft.com/office/officeart/2008/layout/NameandTitleOrganizationalChart"/>
    <dgm:cxn modelId="{E0B03FC1-CBB8-47A4-857C-19FC5769B2E4}" type="presParOf" srcId="{DE1AC6A6-1622-42B9-B250-6B14D1B1BEE0}" destId="{B58CEC5F-6762-4379-983D-16EC3D0D3E9F}" srcOrd="0" destOrd="0" presId="urn:microsoft.com/office/officeart/2008/layout/NameandTitleOrganizationalChart"/>
    <dgm:cxn modelId="{AD960B5E-BF6E-4EF8-A881-0C3D9E8F320E}" type="presParOf" srcId="{DE1AC6A6-1622-42B9-B250-6B14D1B1BEE0}" destId="{F5F025C9-D4A5-4A9E-B84B-5584E8D8CE13}" srcOrd="1" destOrd="0" presId="urn:microsoft.com/office/officeart/2008/layout/NameandTitleOrganizationalChart"/>
    <dgm:cxn modelId="{F0B9A245-03BF-4B79-BCE4-E8E42F471BDA}" type="presParOf" srcId="{DE1AC6A6-1622-42B9-B250-6B14D1B1BEE0}" destId="{D2250E57-01A2-4B97-B073-01A0A0669AB5}" srcOrd="2" destOrd="0" presId="urn:microsoft.com/office/officeart/2008/layout/NameandTitleOrganizationalChart"/>
    <dgm:cxn modelId="{827FF881-2AAE-46C8-B178-0FDEE79FD2F8}" type="presParOf" srcId="{57D5795C-0454-4255-A8B7-5B8268A0AEDC}" destId="{1594EA70-858A-4EEB-99FB-67C951CBDC5A}" srcOrd="1" destOrd="0" presId="urn:microsoft.com/office/officeart/2008/layout/NameandTitleOrganizationalChart"/>
    <dgm:cxn modelId="{2F49DAA0-CCAC-4CA9-98F1-735A4D620A12}" type="presParOf" srcId="{1594EA70-858A-4EEB-99FB-67C951CBDC5A}" destId="{3C60F79E-60E8-4E5D-BC8C-1A17990BA064}" srcOrd="0" destOrd="0" presId="urn:microsoft.com/office/officeart/2008/layout/NameandTitleOrganizationalChart"/>
    <dgm:cxn modelId="{7C839D7F-790B-4A9F-A518-B0987EB444E2}" type="presParOf" srcId="{1594EA70-858A-4EEB-99FB-67C951CBDC5A}" destId="{AB2142F8-AAE9-4F28-8EB4-CD79C159C3AE}" srcOrd="1" destOrd="0" presId="urn:microsoft.com/office/officeart/2008/layout/NameandTitleOrganizationalChart"/>
    <dgm:cxn modelId="{0113EEB4-9D30-4AE6-8365-1AA8AC7B7F3B}" type="presParOf" srcId="{AB2142F8-AAE9-4F28-8EB4-CD79C159C3AE}" destId="{C590EDFC-7F09-4722-AB42-1C7C80FD3BB4}" srcOrd="0" destOrd="0" presId="urn:microsoft.com/office/officeart/2008/layout/NameandTitleOrganizationalChart"/>
    <dgm:cxn modelId="{DB05698D-6EF3-4D19-A113-676E52096AFC}" type="presParOf" srcId="{C590EDFC-7F09-4722-AB42-1C7C80FD3BB4}" destId="{5B387A60-B5C9-4963-80B9-9FCA3A056738}" srcOrd="0" destOrd="0" presId="urn:microsoft.com/office/officeart/2008/layout/NameandTitleOrganizationalChart"/>
    <dgm:cxn modelId="{8439ADBE-E8B6-4B0D-97AE-2D00D0286281}" type="presParOf" srcId="{C590EDFC-7F09-4722-AB42-1C7C80FD3BB4}" destId="{AC2F402B-8880-451F-A150-730B893F61FD}" srcOrd="1" destOrd="0" presId="urn:microsoft.com/office/officeart/2008/layout/NameandTitleOrganizationalChart"/>
    <dgm:cxn modelId="{D4885D0A-5088-4B69-A176-58AE3DC5FE06}" type="presParOf" srcId="{C590EDFC-7F09-4722-AB42-1C7C80FD3BB4}" destId="{2C2D21F3-A028-438F-92AA-539686E83C68}" srcOrd="2" destOrd="0" presId="urn:microsoft.com/office/officeart/2008/layout/NameandTitleOrganizationalChart"/>
    <dgm:cxn modelId="{0BD28905-90C6-495B-B607-174EFC9AE4C9}" type="presParOf" srcId="{AB2142F8-AAE9-4F28-8EB4-CD79C159C3AE}" destId="{40480BE4-FF9A-4445-9DF0-A549786369C9}" srcOrd="1" destOrd="0" presId="urn:microsoft.com/office/officeart/2008/layout/NameandTitleOrganizationalChart"/>
    <dgm:cxn modelId="{CCFCFF58-871F-4B30-8B18-B74E3BAB39B2}" type="presParOf" srcId="{AB2142F8-AAE9-4F28-8EB4-CD79C159C3AE}" destId="{A4F73A1D-F078-4A06-9C26-3F8C069657E1}" srcOrd="2" destOrd="0" presId="urn:microsoft.com/office/officeart/2008/layout/NameandTitleOrganizationalChart"/>
    <dgm:cxn modelId="{A4C30E2F-318F-403C-95FD-8C6037682734}" type="presParOf" srcId="{57D5795C-0454-4255-A8B7-5B8268A0AEDC}" destId="{71AE42A5-5E17-40E0-8AF1-9F7D313B0712}" srcOrd="2" destOrd="0" presId="urn:microsoft.com/office/officeart/2008/layout/NameandTitleOrganizationalChart"/>
    <dgm:cxn modelId="{EEC41558-2972-4D2A-A014-7EF33713C580}" type="presParOf" srcId="{CD8CFB18-AD9E-4A21-8D06-EE51B87FC60C}" destId="{2EA4B2A2-CFB0-4E3C-8E40-2A0CD2E91183}" srcOrd="2" destOrd="0" presId="urn:microsoft.com/office/officeart/2008/layout/NameandTitleOrganizationalChart"/>
    <dgm:cxn modelId="{AC2CAD4D-03F5-4C5D-98FE-8B00944D85C0}" type="presParOf" srcId="{2EA4B2A2-CFB0-4E3C-8E40-2A0CD2E91183}" destId="{E5616C1D-D596-400E-B213-3E4A8A6A6CB5}" srcOrd="0" destOrd="0" presId="urn:microsoft.com/office/officeart/2008/layout/NameandTitleOrganizationalChart"/>
    <dgm:cxn modelId="{D445CE00-C3B7-420F-A0D1-137D5CFE922B}" type="presParOf" srcId="{2EA4B2A2-CFB0-4E3C-8E40-2A0CD2E91183}" destId="{E5C04E86-F83D-4448-8873-AB161790DDF0}" srcOrd="1" destOrd="0" presId="urn:microsoft.com/office/officeart/2008/layout/NameandTitleOrganizationalChart"/>
    <dgm:cxn modelId="{D903A909-89B1-412E-8425-D4A8BE9EF667}" type="presParOf" srcId="{E5C04E86-F83D-4448-8873-AB161790DDF0}" destId="{926CE929-5CE4-496E-9A06-571A4945A36F}" srcOrd="0" destOrd="0" presId="urn:microsoft.com/office/officeart/2008/layout/NameandTitleOrganizationalChart"/>
    <dgm:cxn modelId="{CA66A05C-EB52-4E33-9521-D2BE851D4BA5}" type="presParOf" srcId="{926CE929-5CE4-496E-9A06-571A4945A36F}" destId="{34EFCA6A-AF78-4205-A7E8-5742D2036A96}" srcOrd="0" destOrd="0" presId="urn:microsoft.com/office/officeart/2008/layout/NameandTitleOrganizationalChart"/>
    <dgm:cxn modelId="{ECF7ABCB-6AA6-497D-B357-DCF805FB56A1}" type="presParOf" srcId="{926CE929-5CE4-496E-9A06-571A4945A36F}" destId="{EAF63FBC-6966-4ED3-BB5A-A3FCED81C8DF}" srcOrd="1" destOrd="0" presId="urn:microsoft.com/office/officeart/2008/layout/NameandTitleOrganizationalChart"/>
    <dgm:cxn modelId="{539BAA9E-D987-4B86-8726-79AA004306E0}" type="presParOf" srcId="{926CE929-5CE4-496E-9A06-571A4945A36F}" destId="{9FEA7C77-A52D-4133-91ED-75F305B219A3}" srcOrd="2" destOrd="0" presId="urn:microsoft.com/office/officeart/2008/layout/NameandTitleOrganizationalChart"/>
    <dgm:cxn modelId="{141212B2-F130-4E6D-8432-D33175DB4496}" type="presParOf" srcId="{E5C04E86-F83D-4448-8873-AB161790DDF0}" destId="{D59E429C-1EB4-4801-88BB-CA56E011B029}" srcOrd="1" destOrd="0" presId="urn:microsoft.com/office/officeart/2008/layout/NameandTitleOrganizationalChart"/>
    <dgm:cxn modelId="{BFCBCAD1-4226-4E66-944E-5775046ECA28}" type="presParOf" srcId="{D59E429C-1EB4-4801-88BB-CA56E011B029}" destId="{C6B22537-A903-4F38-ABB7-630FAE3A4264}" srcOrd="0" destOrd="0" presId="urn:microsoft.com/office/officeart/2008/layout/NameandTitleOrganizationalChart"/>
    <dgm:cxn modelId="{3A8EF2C7-DC90-4BC1-ACAC-63E1A68710EC}" type="presParOf" srcId="{D59E429C-1EB4-4801-88BB-CA56E011B029}" destId="{A5972627-8C1B-41B6-9E13-94F69FF11D51}" srcOrd="1" destOrd="0" presId="urn:microsoft.com/office/officeart/2008/layout/NameandTitleOrganizationalChart"/>
    <dgm:cxn modelId="{87717E9E-36C0-416B-9DAE-E2573D5D8741}" type="presParOf" srcId="{A5972627-8C1B-41B6-9E13-94F69FF11D51}" destId="{CE4E8A81-0228-4855-9892-498C5A103C62}" srcOrd="0" destOrd="0" presId="urn:microsoft.com/office/officeart/2008/layout/NameandTitleOrganizationalChart"/>
    <dgm:cxn modelId="{BFAC30D5-F92F-43F6-9E9F-E2FDEFB4B223}" type="presParOf" srcId="{CE4E8A81-0228-4855-9892-498C5A103C62}" destId="{18D25883-CA39-41CC-9F91-F8AF0E02BDB6}" srcOrd="0" destOrd="0" presId="urn:microsoft.com/office/officeart/2008/layout/NameandTitleOrganizationalChart"/>
    <dgm:cxn modelId="{788315CF-F30E-4124-B262-E22EA85A9E52}" type="presParOf" srcId="{CE4E8A81-0228-4855-9892-498C5A103C62}" destId="{CFE5B368-833C-4437-B54B-79465B1C58E4}" srcOrd="1" destOrd="0" presId="urn:microsoft.com/office/officeart/2008/layout/NameandTitleOrganizationalChart"/>
    <dgm:cxn modelId="{6C32EF56-6807-4F06-9A22-C29749B0DE99}" type="presParOf" srcId="{CE4E8A81-0228-4855-9892-498C5A103C62}" destId="{B5236E0F-5E0A-4956-8191-B37A44EC2FDC}" srcOrd="2" destOrd="0" presId="urn:microsoft.com/office/officeart/2008/layout/NameandTitleOrganizationalChart"/>
    <dgm:cxn modelId="{930FBA94-2F20-4E45-8881-27FFF5DE74C4}" type="presParOf" srcId="{A5972627-8C1B-41B6-9E13-94F69FF11D51}" destId="{52A47010-30B3-4518-BB99-D62168B6682D}" srcOrd="1" destOrd="0" presId="urn:microsoft.com/office/officeart/2008/layout/NameandTitleOrganizationalChart"/>
    <dgm:cxn modelId="{E4D0F47F-666A-4757-999C-378A4767D129}" type="presParOf" srcId="{A5972627-8C1B-41B6-9E13-94F69FF11D51}" destId="{35E82A10-EA43-4AA6-8D20-B1437DEAB210}" srcOrd="2" destOrd="0" presId="urn:microsoft.com/office/officeart/2008/layout/NameandTitleOrganizationalChart"/>
    <dgm:cxn modelId="{CB21DEB1-4DD7-47EE-8BB6-21D06CDBC9E1}" type="presParOf" srcId="{E5C04E86-F83D-4448-8873-AB161790DDF0}" destId="{C95DFD27-4357-4A97-9B7D-DDA5EF2FCF06}" srcOrd="2" destOrd="0" presId="urn:microsoft.com/office/officeart/2008/layout/NameandTitleOrganizationalChart"/>
    <dgm:cxn modelId="{7116E8E3-BA49-4FAA-B724-19E3801F5A43}" type="presParOf" srcId="{2EA4B2A2-CFB0-4E3C-8E40-2A0CD2E91183}" destId="{4D14B4F8-11B2-4895-ADFE-074B446E597E}" srcOrd="2" destOrd="0" presId="urn:microsoft.com/office/officeart/2008/layout/NameandTitleOrganizationalChart"/>
    <dgm:cxn modelId="{09E867C9-9AA4-4D3C-B464-ADE14F1AD424}" type="presParOf" srcId="{2EA4B2A2-CFB0-4E3C-8E40-2A0CD2E91183}" destId="{85F63D66-3257-4BC1-A1CB-0AA2882D4523}" srcOrd="3" destOrd="0" presId="urn:microsoft.com/office/officeart/2008/layout/NameandTitleOrganizationalChart"/>
    <dgm:cxn modelId="{6F8FF4DA-58E0-4D3D-A783-2C94882C4B6B}" type="presParOf" srcId="{85F63D66-3257-4BC1-A1CB-0AA2882D4523}" destId="{B3B6AD3C-83AA-49EC-A689-03AAEFF5B868}" srcOrd="0" destOrd="0" presId="urn:microsoft.com/office/officeart/2008/layout/NameandTitleOrganizationalChart"/>
    <dgm:cxn modelId="{7949651D-4776-4971-AE42-E35A22522636}" type="presParOf" srcId="{B3B6AD3C-83AA-49EC-A689-03AAEFF5B868}" destId="{E57C55F3-08E7-491F-9093-BAAFF0A46908}" srcOrd="0" destOrd="0" presId="urn:microsoft.com/office/officeart/2008/layout/NameandTitleOrganizationalChart"/>
    <dgm:cxn modelId="{1373335A-3367-4AF7-8EC6-98DB24BD617D}" type="presParOf" srcId="{B3B6AD3C-83AA-49EC-A689-03AAEFF5B868}" destId="{F1AF8B8E-EE9E-45BD-94AD-C83B3AB3AC6D}" srcOrd="1" destOrd="0" presId="urn:microsoft.com/office/officeart/2008/layout/NameandTitleOrganizationalChart"/>
    <dgm:cxn modelId="{2F635B77-0D12-4688-92F3-BE0241EFE88B}" type="presParOf" srcId="{B3B6AD3C-83AA-49EC-A689-03AAEFF5B868}" destId="{25EE2318-5C19-4F2A-8E17-18D0BEE4DC70}" srcOrd="2" destOrd="0" presId="urn:microsoft.com/office/officeart/2008/layout/NameandTitleOrganizationalChart"/>
    <dgm:cxn modelId="{BD6D23E9-0ACE-4A19-A45F-A83EA64CD54D}" type="presParOf" srcId="{85F63D66-3257-4BC1-A1CB-0AA2882D4523}" destId="{E01C50A8-49F5-42F8-AE5A-7D6B8EE72D99}" srcOrd="1" destOrd="0" presId="urn:microsoft.com/office/officeart/2008/layout/NameandTitleOrganizationalChart"/>
    <dgm:cxn modelId="{72CFD9AE-B6BA-4518-B63F-F232C5536D27}" type="presParOf" srcId="{E01C50A8-49F5-42F8-AE5A-7D6B8EE72D99}" destId="{67DB959C-9929-4311-83DD-06B11A7892E8}" srcOrd="0" destOrd="0" presId="urn:microsoft.com/office/officeart/2008/layout/NameandTitleOrganizationalChart"/>
    <dgm:cxn modelId="{15EE516A-94E9-45BD-8EBF-C97F4CFE78ED}" type="presParOf" srcId="{E01C50A8-49F5-42F8-AE5A-7D6B8EE72D99}" destId="{B169C78C-D358-4DA1-9D6A-BEBCBC60D5E3}" srcOrd="1" destOrd="0" presId="urn:microsoft.com/office/officeart/2008/layout/NameandTitleOrganizationalChart"/>
    <dgm:cxn modelId="{94774FDF-A58D-48A1-A4F0-EE451271F73B}" type="presParOf" srcId="{B169C78C-D358-4DA1-9D6A-BEBCBC60D5E3}" destId="{AEBDF7AE-2DD0-41F5-B89E-9CEB39A5F50A}" srcOrd="0" destOrd="0" presId="urn:microsoft.com/office/officeart/2008/layout/NameandTitleOrganizationalChart"/>
    <dgm:cxn modelId="{A9D38436-65CF-4E35-BCA6-B629F7EDF914}" type="presParOf" srcId="{AEBDF7AE-2DD0-41F5-B89E-9CEB39A5F50A}" destId="{E19D7D1A-8554-45CA-BD9D-6567A5331D0A}" srcOrd="0" destOrd="0" presId="urn:microsoft.com/office/officeart/2008/layout/NameandTitleOrganizationalChart"/>
    <dgm:cxn modelId="{C7C163A9-0513-48C4-94BE-10B1E5A8D125}" type="presParOf" srcId="{AEBDF7AE-2DD0-41F5-B89E-9CEB39A5F50A}" destId="{0B3ECBF0-19CA-4C13-B665-F501DEC3A911}" srcOrd="1" destOrd="0" presId="urn:microsoft.com/office/officeart/2008/layout/NameandTitleOrganizationalChart"/>
    <dgm:cxn modelId="{DA6D8DED-E2A4-4D89-B67A-79FCEA47C382}" type="presParOf" srcId="{AEBDF7AE-2DD0-41F5-B89E-9CEB39A5F50A}" destId="{85FAEF14-6025-458D-9C0C-34CF8C1B021F}" srcOrd="2" destOrd="0" presId="urn:microsoft.com/office/officeart/2008/layout/NameandTitleOrganizationalChart"/>
    <dgm:cxn modelId="{5FD1E530-81AF-47B4-BDC6-1FD0DD16BEAC}" type="presParOf" srcId="{B169C78C-D358-4DA1-9D6A-BEBCBC60D5E3}" destId="{E0D26EE9-3D0D-4183-ABA8-E1290D66F927}" srcOrd="1" destOrd="0" presId="urn:microsoft.com/office/officeart/2008/layout/NameandTitleOrganizationalChart"/>
    <dgm:cxn modelId="{4619A980-7B00-41D9-B286-1256856EA46E}" type="presParOf" srcId="{B169C78C-D358-4DA1-9D6A-BEBCBC60D5E3}" destId="{10ADEF4A-CB29-45D7-B8D5-1C60E5CB10C0}" srcOrd="2" destOrd="0" presId="urn:microsoft.com/office/officeart/2008/layout/NameandTitleOrganizationalChart"/>
    <dgm:cxn modelId="{1E81AA1D-B3E5-4D87-9FC8-4D6E3C4C8492}" type="presParOf" srcId="{85F63D66-3257-4BC1-A1CB-0AA2882D4523}" destId="{FFE48CC2-0FA5-4002-9644-3530EB9D978B}" srcOrd="2" destOrd="0" presId="urn:microsoft.com/office/officeart/2008/layout/NameandTitleOrganizationalChart"/>
    <dgm:cxn modelId="{CAD75CD5-9FED-4091-9F57-DB503708B11A}" type="presParOf" srcId="{7C798C7C-C172-4C31-98D5-8013FC078C23}" destId="{158865C7-5929-481B-A90C-F5E91F1438F2}" srcOrd="2" destOrd="0" presId="urn:microsoft.com/office/officeart/2008/layout/NameandTitleOrganizationalChart"/>
    <dgm:cxn modelId="{243529BC-C6CE-4294-8445-7F26A3C2BE85}" type="presParOf" srcId="{7C798C7C-C172-4C31-98D5-8013FC078C23}" destId="{5DEA55A9-105D-4668-85C1-526B1BBFA326}" srcOrd="3" destOrd="0" presId="urn:microsoft.com/office/officeart/2008/layout/NameandTitleOrganizationalChart"/>
    <dgm:cxn modelId="{2D0EE901-9045-47A7-A937-5CC67BA4D7DE}" type="presParOf" srcId="{5DEA55A9-105D-4668-85C1-526B1BBFA326}" destId="{50EF2338-6B79-4B32-90FA-769DD32E3B5A}" srcOrd="0" destOrd="0" presId="urn:microsoft.com/office/officeart/2008/layout/NameandTitleOrganizationalChart"/>
    <dgm:cxn modelId="{CADE7C45-F238-4D9C-8857-EC734FF4EF12}" type="presParOf" srcId="{50EF2338-6B79-4B32-90FA-769DD32E3B5A}" destId="{306A5EFB-F26C-431D-BBDF-EE6417FF4442}" srcOrd="0" destOrd="0" presId="urn:microsoft.com/office/officeart/2008/layout/NameandTitleOrganizationalChart"/>
    <dgm:cxn modelId="{CA6C2912-BCDA-4367-9420-05A0AF5078C8}" type="presParOf" srcId="{50EF2338-6B79-4B32-90FA-769DD32E3B5A}" destId="{F0117A99-E503-4EF8-83BD-B777A4C90F19}" srcOrd="1" destOrd="0" presId="urn:microsoft.com/office/officeart/2008/layout/NameandTitleOrganizationalChart"/>
    <dgm:cxn modelId="{2873F392-3634-49FC-A6F3-642A90DB2C54}" type="presParOf" srcId="{50EF2338-6B79-4B32-90FA-769DD32E3B5A}" destId="{DD7714A2-E647-4F38-9412-8051399A2C53}" srcOrd="2" destOrd="0" presId="urn:microsoft.com/office/officeart/2008/layout/NameandTitleOrganizationalChart"/>
    <dgm:cxn modelId="{D75AFD85-6C47-4E34-9C88-7C0361E326EF}" type="presParOf" srcId="{5DEA55A9-105D-4668-85C1-526B1BBFA326}" destId="{7405F33C-810A-4BB3-99AA-58CEAF384815}" srcOrd="1" destOrd="0" presId="urn:microsoft.com/office/officeart/2008/layout/NameandTitleOrganizationalChart"/>
    <dgm:cxn modelId="{1AEDEFD9-396F-4149-89EF-124E4A840A3A}" type="presParOf" srcId="{7405F33C-810A-4BB3-99AA-58CEAF384815}" destId="{693F1F76-D3AC-4CA6-83DD-BB5620E6182D}" srcOrd="0" destOrd="0" presId="urn:microsoft.com/office/officeart/2008/layout/NameandTitleOrganizationalChart"/>
    <dgm:cxn modelId="{D1F05F5A-6EB8-4CDA-906F-15F2586D17E7}" type="presParOf" srcId="{7405F33C-810A-4BB3-99AA-58CEAF384815}" destId="{063FBDD0-448C-4EED-9F54-FF40B85C0B4A}" srcOrd="1" destOrd="0" presId="urn:microsoft.com/office/officeart/2008/layout/NameandTitleOrganizationalChart"/>
    <dgm:cxn modelId="{DAD65408-CB03-4125-8DDD-650F3BBB7108}" type="presParOf" srcId="{063FBDD0-448C-4EED-9F54-FF40B85C0B4A}" destId="{2411BF4A-1640-41F0-A0F1-098BF9C6D35E}" srcOrd="0" destOrd="0" presId="urn:microsoft.com/office/officeart/2008/layout/NameandTitleOrganizationalChart"/>
    <dgm:cxn modelId="{45C83DC9-5929-4330-94D5-1FE76C647140}" type="presParOf" srcId="{2411BF4A-1640-41F0-A0F1-098BF9C6D35E}" destId="{02233940-A979-46FA-8C12-703CF6E7A67F}" srcOrd="0" destOrd="0" presId="urn:microsoft.com/office/officeart/2008/layout/NameandTitleOrganizationalChart"/>
    <dgm:cxn modelId="{C718C778-BDB2-4F53-9BA0-DD1C7A5E4D3F}" type="presParOf" srcId="{2411BF4A-1640-41F0-A0F1-098BF9C6D35E}" destId="{25564AD2-12D0-4770-B846-F3765887F8F6}" srcOrd="1" destOrd="0" presId="urn:microsoft.com/office/officeart/2008/layout/NameandTitleOrganizationalChart"/>
    <dgm:cxn modelId="{0858E673-B561-44A9-B351-A946A99D9B64}" type="presParOf" srcId="{2411BF4A-1640-41F0-A0F1-098BF9C6D35E}" destId="{CCDDC111-8437-492A-AA82-E114E5404C33}" srcOrd="2" destOrd="0" presId="urn:microsoft.com/office/officeart/2008/layout/NameandTitleOrganizationalChart"/>
    <dgm:cxn modelId="{0A016035-0AF1-422B-B57B-EEF9E5257873}" type="presParOf" srcId="{063FBDD0-448C-4EED-9F54-FF40B85C0B4A}" destId="{0597C979-18CB-452B-A8BD-1CD495655AE8}" srcOrd="1" destOrd="0" presId="urn:microsoft.com/office/officeart/2008/layout/NameandTitleOrganizationalChart"/>
    <dgm:cxn modelId="{B37C089E-C01D-4AF6-955B-ECF66B68721A}" type="presParOf" srcId="{0597C979-18CB-452B-A8BD-1CD495655AE8}" destId="{487F7779-4F8F-47CE-9E57-3AFA933A682E}" srcOrd="0" destOrd="0" presId="urn:microsoft.com/office/officeart/2008/layout/NameandTitleOrganizationalChart"/>
    <dgm:cxn modelId="{09F5B500-0A5F-4148-A48A-373A05502043}" type="presParOf" srcId="{0597C979-18CB-452B-A8BD-1CD495655AE8}" destId="{0386DBCC-F0D3-4B84-A31F-69A80A4BF85F}" srcOrd="1" destOrd="0" presId="urn:microsoft.com/office/officeart/2008/layout/NameandTitleOrganizationalChart"/>
    <dgm:cxn modelId="{7CC65151-D050-48F3-9416-BA38D60D67B6}" type="presParOf" srcId="{0386DBCC-F0D3-4B84-A31F-69A80A4BF85F}" destId="{C5F6D413-B975-48C4-BA4E-BCB120486687}" srcOrd="0" destOrd="0" presId="urn:microsoft.com/office/officeart/2008/layout/NameandTitleOrganizationalChart"/>
    <dgm:cxn modelId="{6388C97A-68C2-4215-AF82-23D302355C93}" type="presParOf" srcId="{C5F6D413-B975-48C4-BA4E-BCB120486687}" destId="{D52E80EA-A7E0-48C3-8C23-8B390A16BBB1}" srcOrd="0" destOrd="0" presId="urn:microsoft.com/office/officeart/2008/layout/NameandTitleOrganizationalChart"/>
    <dgm:cxn modelId="{4FD54D03-9951-47F8-8433-482C1F1EEC72}" type="presParOf" srcId="{C5F6D413-B975-48C4-BA4E-BCB120486687}" destId="{76A8995A-A353-4D19-B2E0-12E8FFB5DF10}" srcOrd="1" destOrd="0" presId="urn:microsoft.com/office/officeart/2008/layout/NameandTitleOrganizationalChart"/>
    <dgm:cxn modelId="{183FF263-0BF8-4F04-9535-1E47C3151DB3}" type="presParOf" srcId="{C5F6D413-B975-48C4-BA4E-BCB120486687}" destId="{803F3EB5-1AF6-449E-9CD4-2A0BADF56BC8}" srcOrd="2" destOrd="0" presId="urn:microsoft.com/office/officeart/2008/layout/NameandTitleOrganizationalChart"/>
    <dgm:cxn modelId="{4DBD4268-D622-4DE8-AAE3-C3BC107A79BE}" type="presParOf" srcId="{0386DBCC-F0D3-4B84-A31F-69A80A4BF85F}" destId="{A189943E-A11B-45F4-A881-5B08B8EAB80D}" srcOrd="1" destOrd="0" presId="urn:microsoft.com/office/officeart/2008/layout/NameandTitleOrganizationalChart"/>
    <dgm:cxn modelId="{52672FA9-338F-4B33-B6D1-B735AD9D4829}" type="presParOf" srcId="{0386DBCC-F0D3-4B84-A31F-69A80A4BF85F}" destId="{A2108027-0CAB-46DF-B01A-30D49B928BFC}" srcOrd="2" destOrd="0" presId="urn:microsoft.com/office/officeart/2008/layout/NameandTitleOrganizationalChart"/>
    <dgm:cxn modelId="{9D2B1433-2B55-4409-862A-A6054025D856}" type="presParOf" srcId="{063FBDD0-448C-4EED-9F54-FF40B85C0B4A}" destId="{12D1BF73-5415-4ED1-B55E-E1665CB58E6D}" srcOrd="2" destOrd="0" presId="urn:microsoft.com/office/officeart/2008/layout/NameandTitleOrganizationalChart"/>
    <dgm:cxn modelId="{3F05EC7E-FEEA-42B1-B8D6-409B6497D0F5}" type="presParOf" srcId="{7405F33C-810A-4BB3-99AA-58CEAF384815}" destId="{C7071A15-E391-4D40-9148-C33E956D4619}" srcOrd="2" destOrd="0" presId="urn:microsoft.com/office/officeart/2008/layout/NameandTitleOrganizationalChart"/>
    <dgm:cxn modelId="{615AA5D0-1B87-4A48-8AFC-1DF760387664}" type="presParOf" srcId="{7405F33C-810A-4BB3-99AA-58CEAF384815}" destId="{D829E240-3D87-4CFF-A611-5A41443EBA31}" srcOrd="3" destOrd="0" presId="urn:microsoft.com/office/officeart/2008/layout/NameandTitleOrganizationalChart"/>
    <dgm:cxn modelId="{38B6BD1C-FA53-4D2C-99E6-329EE7D3C0B5}" type="presParOf" srcId="{D829E240-3D87-4CFF-A611-5A41443EBA31}" destId="{B3202CAA-1CD4-428D-A277-1499B1873CD2}" srcOrd="0" destOrd="0" presId="urn:microsoft.com/office/officeart/2008/layout/NameandTitleOrganizationalChart"/>
    <dgm:cxn modelId="{2BD0B464-ECBA-488A-B1FE-A3561228C393}" type="presParOf" srcId="{B3202CAA-1CD4-428D-A277-1499B1873CD2}" destId="{0445D556-4A27-4A40-B2F2-43932EDD1351}" srcOrd="0" destOrd="0" presId="urn:microsoft.com/office/officeart/2008/layout/NameandTitleOrganizationalChart"/>
    <dgm:cxn modelId="{4DEBE10E-DC7A-4A63-A72F-A925A1FA5C69}" type="presParOf" srcId="{B3202CAA-1CD4-428D-A277-1499B1873CD2}" destId="{C7FBD49D-B529-41FD-9D5F-F232816058F2}" srcOrd="1" destOrd="0" presId="urn:microsoft.com/office/officeart/2008/layout/NameandTitleOrganizationalChart"/>
    <dgm:cxn modelId="{6BE1887B-7C33-45BF-889F-8A2CE61F7BD1}" type="presParOf" srcId="{B3202CAA-1CD4-428D-A277-1499B1873CD2}" destId="{FBB93A44-CAB6-4CB7-854C-48A6FA127617}" srcOrd="2" destOrd="0" presId="urn:microsoft.com/office/officeart/2008/layout/NameandTitleOrganizationalChart"/>
    <dgm:cxn modelId="{3AEACAD1-7434-4C4D-8502-E25FA91CC27B}" type="presParOf" srcId="{D829E240-3D87-4CFF-A611-5A41443EBA31}" destId="{A6E460E0-738B-48F3-B5A4-38E55A90ECC9}" srcOrd="1" destOrd="0" presId="urn:microsoft.com/office/officeart/2008/layout/NameandTitleOrganizationalChart"/>
    <dgm:cxn modelId="{60582927-1869-4371-BFB3-3F91CE76CFF8}" type="presParOf" srcId="{A6E460E0-738B-48F3-B5A4-38E55A90ECC9}" destId="{178C1461-83A5-4BB8-8271-39AE46F209B7}" srcOrd="0" destOrd="0" presId="urn:microsoft.com/office/officeart/2008/layout/NameandTitleOrganizationalChart"/>
    <dgm:cxn modelId="{079E0540-5949-43C8-9712-DDBBFA19FF6C}" type="presParOf" srcId="{A6E460E0-738B-48F3-B5A4-38E55A90ECC9}" destId="{B18E73EF-71C0-4C14-91A0-DCF4046ABD64}" srcOrd="1" destOrd="0" presId="urn:microsoft.com/office/officeart/2008/layout/NameandTitleOrganizationalChart"/>
    <dgm:cxn modelId="{F4E91817-46A8-44E4-97D8-F79F9A4987FD}" type="presParOf" srcId="{B18E73EF-71C0-4C14-91A0-DCF4046ABD64}" destId="{3ABFAAC0-47C7-42A1-BAFC-A3E1BC23E308}" srcOrd="0" destOrd="0" presId="urn:microsoft.com/office/officeart/2008/layout/NameandTitleOrganizationalChart"/>
    <dgm:cxn modelId="{088AAE57-2312-4A5D-A59D-0C253D934CA5}" type="presParOf" srcId="{3ABFAAC0-47C7-42A1-BAFC-A3E1BC23E308}" destId="{7F0E2CFD-B909-4425-B703-7BA752CE28CE}" srcOrd="0" destOrd="0" presId="urn:microsoft.com/office/officeart/2008/layout/NameandTitleOrganizationalChart"/>
    <dgm:cxn modelId="{BAE3C72C-8237-4A34-9E16-84375A25DE5A}" type="presParOf" srcId="{3ABFAAC0-47C7-42A1-BAFC-A3E1BC23E308}" destId="{B0481A8D-0211-4C8B-869D-993A3DFF4A8E}" srcOrd="1" destOrd="0" presId="urn:microsoft.com/office/officeart/2008/layout/NameandTitleOrganizationalChart"/>
    <dgm:cxn modelId="{AF422418-9806-4260-9AFB-C850B147A2F4}" type="presParOf" srcId="{3ABFAAC0-47C7-42A1-BAFC-A3E1BC23E308}" destId="{BDB5645F-F165-4F96-B0C5-E9493EB7A4AE}" srcOrd="2" destOrd="0" presId="urn:microsoft.com/office/officeart/2008/layout/NameandTitleOrganizationalChart"/>
    <dgm:cxn modelId="{0C66A104-0707-416A-96CC-ADD929E84037}" type="presParOf" srcId="{B18E73EF-71C0-4C14-91A0-DCF4046ABD64}" destId="{48566F92-702E-498D-BDD1-F12DF64EDCE0}" srcOrd="1" destOrd="0" presId="urn:microsoft.com/office/officeart/2008/layout/NameandTitleOrganizationalChart"/>
    <dgm:cxn modelId="{FD77A12E-C58A-4D8D-81A8-E1B3552B4B06}" type="presParOf" srcId="{B18E73EF-71C0-4C14-91A0-DCF4046ABD64}" destId="{F457B554-8CAA-4DC8-B99D-5F62FF4C39FF}" srcOrd="2" destOrd="0" presId="urn:microsoft.com/office/officeart/2008/layout/NameandTitleOrganizationalChart"/>
    <dgm:cxn modelId="{C9342E68-9D65-4C22-844E-1E78176EBC0F}" type="presParOf" srcId="{D829E240-3D87-4CFF-A611-5A41443EBA31}" destId="{95980FEF-FD41-4B6E-AC93-469D01D10274}" srcOrd="2" destOrd="0" presId="urn:microsoft.com/office/officeart/2008/layout/NameandTitleOrganizationalChart"/>
    <dgm:cxn modelId="{54D6E404-6F44-4F58-896B-D326471105F4}" type="presParOf" srcId="{5DEA55A9-105D-4668-85C1-526B1BBFA326}" destId="{FDBD3E7A-9A70-44A4-AB49-33CD48889D88}" srcOrd="2" destOrd="0" presId="urn:microsoft.com/office/officeart/2008/layout/NameandTitleOrganizationalChart"/>
    <dgm:cxn modelId="{51876B0C-93AC-45FF-B68F-4A87C4786479}" type="presParOf" srcId="{FDBD3E7A-9A70-44A4-AB49-33CD48889D88}" destId="{FF03DE3B-645F-419A-9594-D2C56A969E00}" srcOrd="0" destOrd="0" presId="urn:microsoft.com/office/officeart/2008/layout/NameandTitleOrganizationalChart"/>
    <dgm:cxn modelId="{A6CFDAF7-6012-4D09-8D84-307C442348B4}" type="presParOf" srcId="{FDBD3E7A-9A70-44A4-AB49-33CD48889D88}" destId="{D595DFAC-D4E4-4BC6-9A63-0B8BDC77138A}" srcOrd="1" destOrd="0" presId="urn:microsoft.com/office/officeart/2008/layout/NameandTitleOrganizationalChart"/>
    <dgm:cxn modelId="{5BC26502-49CF-4FFE-80C6-AAD319C48685}" type="presParOf" srcId="{D595DFAC-D4E4-4BC6-9A63-0B8BDC77138A}" destId="{A69965A8-7FBF-4187-88D4-11D52BE846F8}" srcOrd="0" destOrd="0" presId="urn:microsoft.com/office/officeart/2008/layout/NameandTitleOrganizationalChart"/>
    <dgm:cxn modelId="{4C0034B9-850E-4710-B43D-F4A7C8E2F577}" type="presParOf" srcId="{A69965A8-7FBF-4187-88D4-11D52BE846F8}" destId="{FCA9D155-4120-4A6F-9502-A026495695F6}" srcOrd="0" destOrd="0" presId="urn:microsoft.com/office/officeart/2008/layout/NameandTitleOrganizationalChart"/>
    <dgm:cxn modelId="{2C6E5CC4-9BB8-4339-A9FF-256E90EDB49C}" type="presParOf" srcId="{A69965A8-7FBF-4187-88D4-11D52BE846F8}" destId="{AB999021-409E-48BC-A827-53F89DBB5C30}" srcOrd="1" destOrd="0" presId="urn:microsoft.com/office/officeart/2008/layout/NameandTitleOrganizationalChart"/>
    <dgm:cxn modelId="{6F6E9153-131E-463F-9EC7-1AA5D69877DD}" type="presParOf" srcId="{A69965A8-7FBF-4187-88D4-11D52BE846F8}" destId="{FBE26D6F-CCDF-45BB-9606-9EF0DD7AD32B}" srcOrd="2" destOrd="0" presId="urn:microsoft.com/office/officeart/2008/layout/NameandTitleOrganizationalChart"/>
    <dgm:cxn modelId="{7CE04F0F-4EB2-42ED-AC35-B89F886302A2}" type="presParOf" srcId="{D595DFAC-D4E4-4BC6-9A63-0B8BDC77138A}" destId="{591DA641-56EC-458E-A663-5F1DFDE21012}" srcOrd="1" destOrd="0" presId="urn:microsoft.com/office/officeart/2008/layout/NameandTitleOrganizationalChart"/>
    <dgm:cxn modelId="{5C4ED371-7272-4B50-AD79-485DD8E2FCC4}" type="presParOf" srcId="{591DA641-56EC-458E-A663-5F1DFDE21012}" destId="{E67253A8-DD52-4D77-9EDF-22E2FD0DC27F}" srcOrd="0" destOrd="0" presId="urn:microsoft.com/office/officeart/2008/layout/NameandTitleOrganizationalChart"/>
    <dgm:cxn modelId="{C3B9FE5F-350D-46B2-9A78-518226569D22}" type="presParOf" srcId="{591DA641-56EC-458E-A663-5F1DFDE21012}" destId="{04B0BF6E-0325-4B90-AC40-3E4C56E65F09}" srcOrd="1" destOrd="0" presId="urn:microsoft.com/office/officeart/2008/layout/NameandTitleOrganizationalChart"/>
    <dgm:cxn modelId="{E47A98AA-2EBB-47CB-B1B1-1EB3B575F772}" type="presParOf" srcId="{04B0BF6E-0325-4B90-AC40-3E4C56E65F09}" destId="{6B706C85-EA8F-4D0F-932B-42B2471073F7}" srcOrd="0" destOrd="0" presId="urn:microsoft.com/office/officeart/2008/layout/NameandTitleOrganizationalChart"/>
    <dgm:cxn modelId="{FEDECD40-4A63-43DA-B653-3E3EDFEEF015}" type="presParOf" srcId="{6B706C85-EA8F-4D0F-932B-42B2471073F7}" destId="{18CD2579-6182-4DA6-B655-E4DDBD21B253}" srcOrd="0" destOrd="0" presId="urn:microsoft.com/office/officeart/2008/layout/NameandTitleOrganizationalChart"/>
    <dgm:cxn modelId="{4790F9CD-ED32-4B53-BA2E-BF72BCEBC348}" type="presParOf" srcId="{6B706C85-EA8F-4D0F-932B-42B2471073F7}" destId="{FDCD5C4B-1AC1-4A3A-AFFA-6505E81EB64C}" srcOrd="1" destOrd="0" presId="urn:microsoft.com/office/officeart/2008/layout/NameandTitleOrganizationalChart"/>
    <dgm:cxn modelId="{A545F6FF-9581-4513-8693-7CCE51793A18}" type="presParOf" srcId="{6B706C85-EA8F-4D0F-932B-42B2471073F7}" destId="{47577B61-24C9-4CDF-A1A1-D41FF356B994}" srcOrd="2" destOrd="0" presId="urn:microsoft.com/office/officeart/2008/layout/NameandTitleOrganizationalChart"/>
    <dgm:cxn modelId="{6265051D-36A2-41B3-B3B5-A61B845C331C}" type="presParOf" srcId="{04B0BF6E-0325-4B90-AC40-3E4C56E65F09}" destId="{CB6E1474-F760-4768-9E3F-3FDFB5CACDED}" srcOrd="1" destOrd="0" presId="urn:microsoft.com/office/officeart/2008/layout/NameandTitleOrganizationalChart"/>
    <dgm:cxn modelId="{2EA2FF6F-621E-4D21-A5C6-E9B843A14E5A}" type="presParOf" srcId="{04B0BF6E-0325-4B90-AC40-3E4C56E65F09}" destId="{C380C7AF-0036-423B-90CB-DF867E199E3A}" srcOrd="2" destOrd="0" presId="urn:microsoft.com/office/officeart/2008/layout/NameandTitleOrganizationalChart"/>
    <dgm:cxn modelId="{405D0CC1-C06B-4E40-B52D-3B2BDE8DA1D6}" type="presParOf" srcId="{D595DFAC-D4E4-4BC6-9A63-0B8BDC77138A}" destId="{60B1D2E8-001B-4DDF-A060-52243C5757FF}" srcOrd="2" destOrd="0" presId="urn:microsoft.com/office/officeart/2008/layout/NameandTitleOrganizationalChart"/>
    <dgm:cxn modelId="{7C2AC496-09B1-449D-B2FD-A8A2A3DA955A}" type="presParOf" srcId="{FDBD3E7A-9A70-44A4-AB49-33CD48889D88}" destId="{7EF3F659-F62E-48F9-A35D-CFCF94B2EDD1}" srcOrd="2" destOrd="0" presId="urn:microsoft.com/office/officeart/2008/layout/NameandTitleOrganizationalChart"/>
    <dgm:cxn modelId="{1F70E963-29BF-40C7-822E-C6F4DD2B0B0A}" type="presParOf" srcId="{FDBD3E7A-9A70-44A4-AB49-33CD48889D88}" destId="{A7AC79C3-E932-4311-972E-0E3732CB91AA}" srcOrd="3" destOrd="0" presId="urn:microsoft.com/office/officeart/2008/layout/NameandTitleOrganizationalChart"/>
    <dgm:cxn modelId="{4C2CCBB8-EB5F-4224-94E6-6D4A26F841E5}" type="presParOf" srcId="{A7AC79C3-E932-4311-972E-0E3732CB91AA}" destId="{DE1B3E2B-2695-495A-8D02-9D5A2CAB816A}" srcOrd="0" destOrd="0" presId="urn:microsoft.com/office/officeart/2008/layout/NameandTitleOrganizationalChart"/>
    <dgm:cxn modelId="{51C681AA-9409-440D-8DBF-600B442DF2CF}" type="presParOf" srcId="{DE1B3E2B-2695-495A-8D02-9D5A2CAB816A}" destId="{4D77D0D6-C855-4471-88E8-E76B370F2252}" srcOrd="0" destOrd="0" presId="urn:microsoft.com/office/officeart/2008/layout/NameandTitleOrganizationalChart"/>
    <dgm:cxn modelId="{D2716C3D-BD0B-4796-895F-85A29A75F82F}" type="presParOf" srcId="{DE1B3E2B-2695-495A-8D02-9D5A2CAB816A}" destId="{B5C6169D-969F-40F4-984A-3169465716E9}" srcOrd="1" destOrd="0" presId="urn:microsoft.com/office/officeart/2008/layout/NameandTitleOrganizationalChart"/>
    <dgm:cxn modelId="{1174646D-796D-470C-BB32-10122A0C670E}" type="presParOf" srcId="{DE1B3E2B-2695-495A-8D02-9D5A2CAB816A}" destId="{6036248F-358F-40CB-84B8-B74A4177B8A2}" srcOrd="2" destOrd="0" presId="urn:microsoft.com/office/officeart/2008/layout/NameandTitleOrganizationalChart"/>
    <dgm:cxn modelId="{ED7D7D09-2D85-4681-9E49-5A7CEFCFE443}" type="presParOf" srcId="{A7AC79C3-E932-4311-972E-0E3732CB91AA}" destId="{1758CC5B-1287-4BB4-BC25-54C3B3AB8125}" srcOrd="1" destOrd="0" presId="urn:microsoft.com/office/officeart/2008/layout/NameandTitleOrganizationalChart"/>
    <dgm:cxn modelId="{9383B3A5-921E-4396-A7BA-3DABFC4D37DF}" type="presParOf" srcId="{1758CC5B-1287-4BB4-BC25-54C3B3AB8125}" destId="{688964BE-A3D3-4026-9605-A73470CC2E92}" srcOrd="0" destOrd="0" presId="urn:microsoft.com/office/officeart/2008/layout/NameandTitleOrganizationalChart"/>
    <dgm:cxn modelId="{3DD978C3-99E0-43D5-A986-0241995772C2}" type="presParOf" srcId="{1758CC5B-1287-4BB4-BC25-54C3B3AB8125}" destId="{9752BDBB-CE4E-4D1B-B6E7-BC865A8F2C1B}" srcOrd="1" destOrd="0" presId="urn:microsoft.com/office/officeart/2008/layout/NameandTitleOrganizationalChart"/>
    <dgm:cxn modelId="{A04A6D5A-7BF8-4885-9136-02DF1D2B2EA4}" type="presParOf" srcId="{9752BDBB-CE4E-4D1B-B6E7-BC865A8F2C1B}" destId="{32893FB7-9206-41C9-811D-ADC836A25666}" srcOrd="0" destOrd="0" presId="urn:microsoft.com/office/officeart/2008/layout/NameandTitleOrganizationalChart"/>
    <dgm:cxn modelId="{EA6659DC-3181-4AB8-B7CC-23A32E32B180}" type="presParOf" srcId="{32893FB7-9206-41C9-811D-ADC836A25666}" destId="{B06A4963-923D-42A7-8BC4-815084FFDD88}" srcOrd="0" destOrd="0" presId="urn:microsoft.com/office/officeart/2008/layout/NameandTitleOrganizationalChart"/>
    <dgm:cxn modelId="{D7437D18-F67B-4598-B6E3-D9836C2862AE}" type="presParOf" srcId="{32893FB7-9206-41C9-811D-ADC836A25666}" destId="{2FCF2332-A415-4438-AB4D-2C251EDCFAE9}" srcOrd="1" destOrd="0" presId="urn:microsoft.com/office/officeart/2008/layout/NameandTitleOrganizationalChart"/>
    <dgm:cxn modelId="{E86F569F-ABCE-47C8-A45C-A19BE2D0DA00}" type="presParOf" srcId="{32893FB7-9206-41C9-811D-ADC836A25666}" destId="{A4673FD2-F0B0-462D-82C3-E40F587DDD0B}" srcOrd="2" destOrd="0" presId="urn:microsoft.com/office/officeart/2008/layout/NameandTitleOrganizationalChart"/>
    <dgm:cxn modelId="{A0E7E3D1-9D14-4FD2-9595-6831D8D847E5}" type="presParOf" srcId="{9752BDBB-CE4E-4D1B-B6E7-BC865A8F2C1B}" destId="{184BB290-CBF4-44F4-BA56-6C83C2ADE590}" srcOrd="1" destOrd="0" presId="urn:microsoft.com/office/officeart/2008/layout/NameandTitleOrganizationalChart"/>
    <dgm:cxn modelId="{EF23A4EB-3707-431D-AE84-C4F187A3A275}" type="presParOf" srcId="{9752BDBB-CE4E-4D1B-B6E7-BC865A8F2C1B}" destId="{248B7C7E-8FC4-413B-A168-0A35CD5A88E4}" srcOrd="2" destOrd="0" presId="urn:microsoft.com/office/officeart/2008/layout/NameandTitleOrganizationalChart"/>
    <dgm:cxn modelId="{E6C8F55E-0339-418B-9855-68CA26B34C8B}" type="presParOf" srcId="{A7AC79C3-E932-4311-972E-0E3732CB91AA}" destId="{43DFEF07-6123-4D3D-A01D-F09E8D072E16}" srcOrd="2" destOrd="0" presId="urn:microsoft.com/office/officeart/2008/layout/NameandTitleOrganizationalChart"/>
    <dgm:cxn modelId="{41BBB130-3C22-45A6-A785-4187035FEACE}" type="presParOf" srcId="{7C798C7C-C172-4C31-98D5-8013FC078C23}" destId="{40E5BBD6-FE1E-440B-A132-7213637AC6AC}" srcOrd="4" destOrd="0" presId="urn:microsoft.com/office/officeart/2008/layout/NameandTitleOrganizationalChart"/>
    <dgm:cxn modelId="{B0B457E6-AF7E-44D5-91A6-9BDC561D3FB2}" type="presParOf" srcId="{7C798C7C-C172-4C31-98D5-8013FC078C23}" destId="{F6F2F76C-67D9-4DEC-BE17-4070E162BA16}" srcOrd="5" destOrd="0" presId="urn:microsoft.com/office/officeart/2008/layout/NameandTitleOrganizationalChart"/>
    <dgm:cxn modelId="{2E01E509-61AC-4857-B60C-2BC21A7AD36B}" type="presParOf" srcId="{F6F2F76C-67D9-4DEC-BE17-4070E162BA16}" destId="{C26A8091-D9D0-4FA2-88E3-413F55E26833}" srcOrd="0" destOrd="0" presId="urn:microsoft.com/office/officeart/2008/layout/NameandTitleOrganizationalChart"/>
    <dgm:cxn modelId="{57FE785B-78D4-4C9C-BD39-1D99FB12BE00}" type="presParOf" srcId="{C26A8091-D9D0-4FA2-88E3-413F55E26833}" destId="{D429B8E0-A76C-4D5A-A4F9-DE0967C7458C}" srcOrd="0" destOrd="0" presId="urn:microsoft.com/office/officeart/2008/layout/NameandTitleOrganizationalChart"/>
    <dgm:cxn modelId="{263213AE-ED69-4964-8CF9-826C9118C596}" type="presParOf" srcId="{C26A8091-D9D0-4FA2-88E3-413F55E26833}" destId="{171C2135-44EE-4B41-BB78-A2445AF39AFA}" srcOrd="1" destOrd="0" presId="urn:microsoft.com/office/officeart/2008/layout/NameandTitleOrganizationalChart"/>
    <dgm:cxn modelId="{24C8AB99-CA58-4608-92CC-C492540C6AD0}" type="presParOf" srcId="{C26A8091-D9D0-4FA2-88E3-413F55E26833}" destId="{5AE47228-1AB1-4AC0-93EE-2065C5EFBEDD}" srcOrd="2" destOrd="0" presId="urn:microsoft.com/office/officeart/2008/layout/NameandTitleOrganizationalChart"/>
    <dgm:cxn modelId="{574852C9-8EA0-4645-84D4-CB2F4BC9A018}" type="presParOf" srcId="{F6F2F76C-67D9-4DEC-BE17-4070E162BA16}" destId="{163735CF-3FEE-4AA9-9C67-2054DACCF64B}" srcOrd="1" destOrd="0" presId="urn:microsoft.com/office/officeart/2008/layout/NameandTitleOrganizationalChart"/>
    <dgm:cxn modelId="{7248992E-05B6-447F-B450-396AEB7E749E}" type="presParOf" srcId="{163735CF-3FEE-4AA9-9C67-2054DACCF64B}" destId="{5F2620B8-6AD7-47A2-A91F-C33A3B61F4DC}" srcOrd="0" destOrd="0" presId="urn:microsoft.com/office/officeart/2008/layout/NameandTitleOrganizationalChart"/>
    <dgm:cxn modelId="{010F1BC2-3532-40A2-879D-9EA66B164131}" type="presParOf" srcId="{163735CF-3FEE-4AA9-9C67-2054DACCF64B}" destId="{B9FA1AF2-E196-40C4-8865-1A4E775C7171}" srcOrd="1" destOrd="0" presId="urn:microsoft.com/office/officeart/2008/layout/NameandTitleOrganizationalChart"/>
    <dgm:cxn modelId="{C9C5B9B0-07B3-4FD2-AB59-DEC1F7F451FE}" type="presParOf" srcId="{B9FA1AF2-E196-40C4-8865-1A4E775C7171}" destId="{3B7780BD-56A7-41E0-AFF7-C7D427AF79CD}" srcOrd="0" destOrd="0" presId="urn:microsoft.com/office/officeart/2008/layout/NameandTitleOrganizationalChart"/>
    <dgm:cxn modelId="{59D60469-AA53-446C-A92E-927CF7D426F3}" type="presParOf" srcId="{3B7780BD-56A7-41E0-AFF7-C7D427AF79CD}" destId="{3C7C24C1-A64D-4E8C-88D4-D8614F512853}" srcOrd="0" destOrd="0" presId="urn:microsoft.com/office/officeart/2008/layout/NameandTitleOrganizationalChart"/>
    <dgm:cxn modelId="{CC3DC314-4E11-4015-ADDE-34B3803405B8}" type="presParOf" srcId="{3B7780BD-56A7-41E0-AFF7-C7D427AF79CD}" destId="{9F20FB2F-86CB-422B-A354-738AE9C6B158}" srcOrd="1" destOrd="0" presId="urn:microsoft.com/office/officeart/2008/layout/NameandTitleOrganizationalChart"/>
    <dgm:cxn modelId="{C0E87759-0F51-44F8-A3EA-E100B043E5FA}" type="presParOf" srcId="{3B7780BD-56A7-41E0-AFF7-C7D427AF79CD}" destId="{AB27645B-646B-467F-A3E6-4BDD49EC1C28}" srcOrd="2" destOrd="0" presId="urn:microsoft.com/office/officeart/2008/layout/NameandTitleOrganizationalChart"/>
    <dgm:cxn modelId="{E3E464B1-5CBB-4117-A250-B73C61E5F27B}" type="presParOf" srcId="{B9FA1AF2-E196-40C4-8865-1A4E775C7171}" destId="{5073B31A-02C1-4583-849C-0EA3E5281178}" srcOrd="1" destOrd="0" presId="urn:microsoft.com/office/officeart/2008/layout/NameandTitleOrganizationalChart"/>
    <dgm:cxn modelId="{2730C33B-2882-4B3A-AB74-56C13C0235BD}" type="presParOf" srcId="{5073B31A-02C1-4583-849C-0EA3E5281178}" destId="{EC023602-7CE4-46B9-8FF2-67574CE0E3F3}" srcOrd="0" destOrd="0" presId="urn:microsoft.com/office/officeart/2008/layout/NameandTitleOrganizationalChart"/>
    <dgm:cxn modelId="{51504852-1732-4FD6-8BB6-03256F3900A5}" type="presParOf" srcId="{5073B31A-02C1-4583-849C-0EA3E5281178}" destId="{2428B343-2ECE-424D-B1B4-8D973B6941D0}" srcOrd="1" destOrd="0" presId="urn:microsoft.com/office/officeart/2008/layout/NameandTitleOrganizationalChart"/>
    <dgm:cxn modelId="{DB29E017-98AF-477B-B8F6-B307D69BBA13}" type="presParOf" srcId="{2428B343-2ECE-424D-B1B4-8D973B6941D0}" destId="{EAFB93EE-0101-4F0A-99F1-831E333891E7}" srcOrd="0" destOrd="0" presId="urn:microsoft.com/office/officeart/2008/layout/NameandTitleOrganizationalChart"/>
    <dgm:cxn modelId="{457B5966-8950-4528-9EA3-8361E0FB03F5}" type="presParOf" srcId="{EAFB93EE-0101-4F0A-99F1-831E333891E7}" destId="{8A72968F-F585-4B2A-9227-233F082C6660}" srcOrd="0" destOrd="0" presId="urn:microsoft.com/office/officeart/2008/layout/NameandTitleOrganizationalChart"/>
    <dgm:cxn modelId="{2378BC7F-EDE2-40C8-AA3A-75022EF6F2FB}" type="presParOf" srcId="{EAFB93EE-0101-4F0A-99F1-831E333891E7}" destId="{02BAF35F-BBA8-4A54-978F-1F7C2E271735}" srcOrd="1" destOrd="0" presId="urn:microsoft.com/office/officeart/2008/layout/NameandTitleOrganizationalChart"/>
    <dgm:cxn modelId="{FA183B9D-CF11-45AC-82BB-B2BB297337F8}" type="presParOf" srcId="{EAFB93EE-0101-4F0A-99F1-831E333891E7}" destId="{8EB8B750-2FC9-41EB-B19B-1367720F8AC9}" srcOrd="2" destOrd="0" presId="urn:microsoft.com/office/officeart/2008/layout/NameandTitleOrganizationalChart"/>
    <dgm:cxn modelId="{F72914B8-E359-4E59-B94C-F659923F58F4}" type="presParOf" srcId="{2428B343-2ECE-424D-B1B4-8D973B6941D0}" destId="{114CFB91-53B5-4154-BF28-C9E73FD6A893}" srcOrd="1" destOrd="0" presId="urn:microsoft.com/office/officeart/2008/layout/NameandTitleOrganizationalChart"/>
    <dgm:cxn modelId="{49D651E1-4E2C-4650-BE66-52E301E8CFD4}" type="presParOf" srcId="{2428B343-2ECE-424D-B1B4-8D973B6941D0}" destId="{F025F0AE-6CB9-43F2-A2A6-F69FFF3BF58B}" srcOrd="2" destOrd="0" presId="urn:microsoft.com/office/officeart/2008/layout/NameandTitleOrganizationalChart"/>
    <dgm:cxn modelId="{CAE7F9B2-D5BE-440F-97F7-CABB07B1DB44}" type="presParOf" srcId="{B9FA1AF2-E196-40C4-8865-1A4E775C7171}" destId="{E6DD7935-1F9C-4AFA-98DE-9ABF5277729F}" srcOrd="2" destOrd="0" presId="urn:microsoft.com/office/officeart/2008/layout/NameandTitleOrganizationalChart"/>
    <dgm:cxn modelId="{1FE70343-A3A2-42CF-B3FA-59B84EF7EE72}" type="presParOf" srcId="{163735CF-3FEE-4AA9-9C67-2054DACCF64B}" destId="{FB173A36-EE9F-4B46-A054-94B35AC56795}" srcOrd="2" destOrd="0" presId="urn:microsoft.com/office/officeart/2008/layout/NameandTitleOrganizationalChart"/>
    <dgm:cxn modelId="{FB3D3F76-9098-433E-82DC-3A37F36A78E3}" type="presParOf" srcId="{163735CF-3FEE-4AA9-9C67-2054DACCF64B}" destId="{E37395BB-DF92-46CA-B844-761F2C4D4E81}" srcOrd="3" destOrd="0" presId="urn:microsoft.com/office/officeart/2008/layout/NameandTitleOrganizationalChart"/>
    <dgm:cxn modelId="{0C52C6B7-F369-402B-ABC5-9BF0385F727C}" type="presParOf" srcId="{E37395BB-DF92-46CA-B844-761F2C4D4E81}" destId="{C019C164-B249-4F31-9B57-4624AA79D97A}" srcOrd="0" destOrd="0" presId="urn:microsoft.com/office/officeart/2008/layout/NameandTitleOrganizationalChart"/>
    <dgm:cxn modelId="{25F09E64-8474-40E8-985E-1D5E2771A3E0}" type="presParOf" srcId="{C019C164-B249-4F31-9B57-4624AA79D97A}" destId="{29B5D9B2-7128-4BE0-8116-D3529BA96A22}" srcOrd="0" destOrd="0" presId="urn:microsoft.com/office/officeart/2008/layout/NameandTitleOrganizationalChart"/>
    <dgm:cxn modelId="{213373F3-E067-4168-AFFF-9B8062EEF604}" type="presParOf" srcId="{C019C164-B249-4F31-9B57-4624AA79D97A}" destId="{AD2E7822-68A1-491D-8F51-9E4B61EEFD4D}" srcOrd="1" destOrd="0" presId="urn:microsoft.com/office/officeart/2008/layout/NameandTitleOrganizationalChart"/>
    <dgm:cxn modelId="{1174C90C-E9FA-493F-A0A0-2509B595685A}" type="presParOf" srcId="{C019C164-B249-4F31-9B57-4624AA79D97A}" destId="{758DB3FB-EA18-4630-B82A-09F25816730C}" srcOrd="2" destOrd="0" presId="urn:microsoft.com/office/officeart/2008/layout/NameandTitleOrganizationalChart"/>
    <dgm:cxn modelId="{8FEE8F06-AF11-4FBC-88B8-6385A8C89896}" type="presParOf" srcId="{E37395BB-DF92-46CA-B844-761F2C4D4E81}" destId="{EE4183AE-C63D-460F-9369-012009538F4C}" srcOrd="1" destOrd="0" presId="urn:microsoft.com/office/officeart/2008/layout/NameandTitleOrganizationalChart"/>
    <dgm:cxn modelId="{EB53FC83-533F-4298-8662-79FC637D1701}" type="presParOf" srcId="{EE4183AE-C63D-460F-9369-012009538F4C}" destId="{4C0A16AE-1418-4184-9470-A6340C10BF54}" srcOrd="0" destOrd="0" presId="urn:microsoft.com/office/officeart/2008/layout/NameandTitleOrganizationalChart"/>
    <dgm:cxn modelId="{2E17718C-DF48-4EDE-91D2-DE6C769F6632}" type="presParOf" srcId="{EE4183AE-C63D-460F-9369-012009538F4C}" destId="{AC0B3C2B-2C03-46EA-85A7-68BCFE1E5A86}" srcOrd="1" destOrd="0" presId="urn:microsoft.com/office/officeart/2008/layout/NameandTitleOrganizationalChart"/>
    <dgm:cxn modelId="{11D7E3B1-C906-4A17-A777-65846B1492BE}" type="presParOf" srcId="{AC0B3C2B-2C03-46EA-85A7-68BCFE1E5A86}" destId="{20B26B6D-5597-4C8F-B02F-61E37F11D431}" srcOrd="0" destOrd="0" presId="urn:microsoft.com/office/officeart/2008/layout/NameandTitleOrganizationalChart"/>
    <dgm:cxn modelId="{53A56969-58EF-47AF-8D34-480015937349}" type="presParOf" srcId="{20B26B6D-5597-4C8F-B02F-61E37F11D431}" destId="{BEE2B3C5-EB5F-4EC4-B3B3-2A9ACDA4C378}" srcOrd="0" destOrd="0" presId="urn:microsoft.com/office/officeart/2008/layout/NameandTitleOrganizationalChart"/>
    <dgm:cxn modelId="{C0F8D862-61E6-4FAF-BC0A-CCA0A096B388}" type="presParOf" srcId="{20B26B6D-5597-4C8F-B02F-61E37F11D431}" destId="{981C4D39-C73A-46EB-9D1B-02205E3B6239}" srcOrd="1" destOrd="0" presId="urn:microsoft.com/office/officeart/2008/layout/NameandTitleOrganizationalChart"/>
    <dgm:cxn modelId="{8FEE8787-1D22-4978-A822-BF8EA2D52F95}" type="presParOf" srcId="{20B26B6D-5597-4C8F-B02F-61E37F11D431}" destId="{27FE3631-7C0F-40E4-A223-62698FB440DB}" srcOrd="2" destOrd="0" presId="urn:microsoft.com/office/officeart/2008/layout/NameandTitleOrganizationalChart"/>
    <dgm:cxn modelId="{AB380D83-2258-409D-8702-0624DB3F19ED}" type="presParOf" srcId="{AC0B3C2B-2C03-46EA-85A7-68BCFE1E5A86}" destId="{F14EF04C-EDAB-4987-B836-F040258A70E6}" srcOrd="1" destOrd="0" presId="urn:microsoft.com/office/officeart/2008/layout/NameandTitleOrganizationalChart"/>
    <dgm:cxn modelId="{740B2F95-C43D-4A0B-ABFF-03A10555FE06}" type="presParOf" srcId="{AC0B3C2B-2C03-46EA-85A7-68BCFE1E5A86}" destId="{3F07F29E-0FF0-4FAC-92C9-E91BFF0969D4}" srcOrd="2" destOrd="0" presId="urn:microsoft.com/office/officeart/2008/layout/NameandTitleOrganizationalChart"/>
    <dgm:cxn modelId="{ADFEE44D-9107-4978-926D-344F28F41497}" type="presParOf" srcId="{E37395BB-DF92-46CA-B844-761F2C4D4E81}" destId="{B7C450F7-7CC4-4240-BF27-F7BE71907E56}" srcOrd="2" destOrd="0" presId="urn:microsoft.com/office/officeart/2008/layout/NameandTitleOrganizationalChart"/>
    <dgm:cxn modelId="{5DADEF7A-2742-4D91-AB0F-FF6495DFD435}" type="presParOf" srcId="{F6F2F76C-67D9-4DEC-BE17-4070E162BA16}" destId="{20A6539A-3AF4-4450-8405-EE0C491FC4A0}" srcOrd="2" destOrd="0" presId="urn:microsoft.com/office/officeart/2008/layout/NameandTitleOrganizationalChart"/>
    <dgm:cxn modelId="{A1ECBC03-87D6-42A7-A5B6-39B9C4E427B5}" type="presParOf" srcId="{20A6539A-3AF4-4450-8405-EE0C491FC4A0}" destId="{E5DB4954-C4DD-4147-9944-C98B58528670}" srcOrd="0" destOrd="0" presId="urn:microsoft.com/office/officeart/2008/layout/NameandTitleOrganizationalChart"/>
    <dgm:cxn modelId="{0FF9BB18-C256-4929-B458-A4DB6A014D8F}" type="presParOf" srcId="{20A6539A-3AF4-4450-8405-EE0C491FC4A0}" destId="{90DBFFE6-7A0F-4E4F-810F-025C4CF31FAF}" srcOrd="1" destOrd="0" presId="urn:microsoft.com/office/officeart/2008/layout/NameandTitleOrganizationalChart"/>
    <dgm:cxn modelId="{4847EC33-4600-43B8-843D-66B0C2EC9E81}" type="presParOf" srcId="{90DBFFE6-7A0F-4E4F-810F-025C4CF31FAF}" destId="{4BE8B636-4B54-4657-9B29-CDFA1CECBF5F}" srcOrd="0" destOrd="0" presId="urn:microsoft.com/office/officeart/2008/layout/NameandTitleOrganizationalChart"/>
    <dgm:cxn modelId="{D0184E08-8B54-48BD-A084-A43DFBF8B096}" type="presParOf" srcId="{4BE8B636-4B54-4657-9B29-CDFA1CECBF5F}" destId="{620A2527-A7FB-4CA4-AA36-7CCD313C495A}" srcOrd="0" destOrd="0" presId="urn:microsoft.com/office/officeart/2008/layout/NameandTitleOrganizationalChart"/>
    <dgm:cxn modelId="{7A15720D-817B-41C4-B22D-58C1572F0D4B}" type="presParOf" srcId="{4BE8B636-4B54-4657-9B29-CDFA1CECBF5F}" destId="{F4197869-2B3E-4BEC-B694-A03998B73C95}" srcOrd="1" destOrd="0" presId="urn:microsoft.com/office/officeart/2008/layout/NameandTitleOrganizationalChart"/>
    <dgm:cxn modelId="{93954A06-AA88-424B-92EC-7790A903F450}" type="presParOf" srcId="{4BE8B636-4B54-4657-9B29-CDFA1CECBF5F}" destId="{2370B4E9-4947-4F2B-80DD-5059C6EB123B}" srcOrd="2" destOrd="0" presId="urn:microsoft.com/office/officeart/2008/layout/NameandTitleOrganizationalChart"/>
    <dgm:cxn modelId="{3077FDAD-4839-4407-8CF1-0C6D8D0348D9}" type="presParOf" srcId="{90DBFFE6-7A0F-4E4F-810F-025C4CF31FAF}" destId="{684E022A-EB41-48FF-BAF2-9BC7EBB274F2}" srcOrd="1" destOrd="0" presId="urn:microsoft.com/office/officeart/2008/layout/NameandTitleOrganizationalChart"/>
    <dgm:cxn modelId="{D594EA53-3B36-4BEE-82E4-CC7365EBF5A4}" type="presParOf" srcId="{684E022A-EB41-48FF-BAF2-9BC7EBB274F2}" destId="{BC1FCD5B-B18A-4D66-8C2F-D801C418956F}" srcOrd="0" destOrd="0" presId="urn:microsoft.com/office/officeart/2008/layout/NameandTitleOrganizationalChart"/>
    <dgm:cxn modelId="{B2371270-A512-49B1-92D3-69A995FE4C1B}" type="presParOf" srcId="{684E022A-EB41-48FF-BAF2-9BC7EBB274F2}" destId="{6650DA90-A567-499C-BD4D-B2B59E41F89C}" srcOrd="1" destOrd="0" presId="urn:microsoft.com/office/officeart/2008/layout/NameandTitleOrganizationalChart"/>
    <dgm:cxn modelId="{7559A73E-28A0-45B9-8C0A-9A3ADDC23AF4}" type="presParOf" srcId="{6650DA90-A567-499C-BD4D-B2B59E41F89C}" destId="{B3616D09-EC7E-4D68-B519-25B62C3CFE50}" srcOrd="0" destOrd="0" presId="urn:microsoft.com/office/officeart/2008/layout/NameandTitleOrganizationalChart"/>
    <dgm:cxn modelId="{FA7ADB7E-EBCD-4C35-8C48-5BD72037C541}" type="presParOf" srcId="{B3616D09-EC7E-4D68-B519-25B62C3CFE50}" destId="{F4E22617-4504-48FC-A506-2DD5545AA23C}" srcOrd="0" destOrd="0" presId="urn:microsoft.com/office/officeart/2008/layout/NameandTitleOrganizationalChart"/>
    <dgm:cxn modelId="{97910C7B-CCAD-4082-AD73-8263E2C06C79}" type="presParOf" srcId="{B3616D09-EC7E-4D68-B519-25B62C3CFE50}" destId="{B75A56BD-CCB0-492F-9A7A-7EAC65C68002}" srcOrd="1" destOrd="0" presId="urn:microsoft.com/office/officeart/2008/layout/NameandTitleOrganizationalChart"/>
    <dgm:cxn modelId="{5257488F-5795-4DB9-9B79-A6335631EB0F}" type="presParOf" srcId="{B3616D09-EC7E-4D68-B519-25B62C3CFE50}" destId="{27969C4A-DD96-42AD-BD24-8D24470130FF}" srcOrd="2" destOrd="0" presId="urn:microsoft.com/office/officeart/2008/layout/NameandTitleOrganizationalChart"/>
    <dgm:cxn modelId="{8E99052B-18CB-4B6B-917A-AD8C3ED24208}" type="presParOf" srcId="{6650DA90-A567-499C-BD4D-B2B59E41F89C}" destId="{3D4C3D8F-4E08-4E30-820F-BFF100D53BC5}" srcOrd="1" destOrd="0" presId="urn:microsoft.com/office/officeart/2008/layout/NameandTitleOrganizationalChart"/>
    <dgm:cxn modelId="{D81E457E-6689-4D4B-891C-03F1D65D46FA}" type="presParOf" srcId="{6650DA90-A567-499C-BD4D-B2B59E41F89C}" destId="{3F31B1DC-F23A-4356-BAF6-40A1800FD4DF}" srcOrd="2" destOrd="0" presId="urn:microsoft.com/office/officeart/2008/layout/NameandTitleOrganizationalChart"/>
    <dgm:cxn modelId="{C9CEDB45-ACB4-45B1-9B1E-17A4E22C8622}" type="presParOf" srcId="{90DBFFE6-7A0F-4E4F-810F-025C4CF31FAF}" destId="{56913773-58D4-4A90-A974-A8BB20DAC2BC}" srcOrd="2" destOrd="0" presId="urn:microsoft.com/office/officeart/2008/layout/NameandTitleOrganizationalChart"/>
    <dgm:cxn modelId="{F91FA02D-7F60-48C8-94A9-5932A0F46F3F}" type="presParOf" srcId="{20A6539A-3AF4-4450-8405-EE0C491FC4A0}" destId="{BD98120B-119E-4188-BE8A-EC681D795AB7}" srcOrd="2" destOrd="0" presId="urn:microsoft.com/office/officeart/2008/layout/NameandTitleOrganizationalChart"/>
    <dgm:cxn modelId="{28D147E4-1741-4298-9F37-5ED6D14C462B}" type="presParOf" srcId="{20A6539A-3AF4-4450-8405-EE0C491FC4A0}" destId="{0B31CB29-C563-4AD8-A61A-28E78BC40B7D}" srcOrd="3" destOrd="0" presId="urn:microsoft.com/office/officeart/2008/layout/NameandTitleOrganizationalChart"/>
    <dgm:cxn modelId="{59424DFB-6DDB-4832-B745-E077A356BA7B}" type="presParOf" srcId="{0B31CB29-C563-4AD8-A61A-28E78BC40B7D}" destId="{9DFBE098-C387-40B7-981A-32A667D6AD98}" srcOrd="0" destOrd="0" presId="urn:microsoft.com/office/officeart/2008/layout/NameandTitleOrganizationalChart"/>
    <dgm:cxn modelId="{0997434E-C786-4504-9177-62E78FE0E08B}" type="presParOf" srcId="{9DFBE098-C387-40B7-981A-32A667D6AD98}" destId="{A4CCB4E3-8814-49F6-9722-4B7B92E065CD}" srcOrd="0" destOrd="0" presId="urn:microsoft.com/office/officeart/2008/layout/NameandTitleOrganizationalChart"/>
    <dgm:cxn modelId="{A8EA73C0-AB34-4171-ABF4-4032BD803793}" type="presParOf" srcId="{9DFBE098-C387-40B7-981A-32A667D6AD98}" destId="{92A4D533-2B35-415D-B4B5-8D13EC32E6E5}" srcOrd="1" destOrd="0" presId="urn:microsoft.com/office/officeart/2008/layout/NameandTitleOrganizationalChart"/>
    <dgm:cxn modelId="{9D4D9B04-FB99-46E0-869A-E8DFBDC7F668}" type="presParOf" srcId="{9DFBE098-C387-40B7-981A-32A667D6AD98}" destId="{1FC4DBBE-EE1E-4DC4-A2E1-FD17A5B64E2A}" srcOrd="2" destOrd="0" presId="urn:microsoft.com/office/officeart/2008/layout/NameandTitleOrganizationalChart"/>
    <dgm:cxn modelId="{0A85B314-06CA-40C2-850F-728CD0F8C793}" type="presParOf" srcId="{0B31CB29-C563-4AD8-A61A-28E78BC40B7D}" destId="{A67BBCF0-D6C7-4799-BF92-73CB77CF4367}" srcOrd="1" destOrd="0" presId="urn:microsoft.com/office/officeart/2008/layout/NameandTitleOrganizationalChart"/>
    <dgm:cxn modelId="{E64154D5-A12E-44C1-952C-429567755EBD}" type="presParOf" srcId="{A67BBCF0-D6C7-4799-BF92-73CB77CF4367}" destId="{61886DBF-C09E-461D-998A-00C9478366C2}" srcOrd="0" destOrd="0" presId="urn:microsoft.com/office/officeart/2008/layout/NameandTitleOrganizationalChart"/>
    <dgm:cxn modelId="{54DC93A2-8571-42EB-B0F7-889A4ACF9569}" type="presParOf" srcId="{A67BBCF0-D6C7-4799-BF92-73CB77CF4367}" destId="{4084B9B2-0A4D-4186-A73A-58D77EE02039}" srcOrd="1" destOrd="0" presId="urn:microsoft.com/office/officeart/2008/layout/NameandTitleOrganizationalChart"/>
    <dgm:cxn modelId="{0073D718-7E69-4E8C-961F-53913E785717}" type="presParOf" srcId="{4084B9B2-0A4D-4186-A73A-58D77EE02039}" destId="{93A47961-CF9E-45FB-961A-A364C7D6F4B2}" srcOrd="0" destOrd="0" presId="urn:microsoft.com/office/officeart/2008/layout/NameandTitleOrganizationalChart"/>
    <dgm:cxn modelId="{762A17F5-9C89-48C0-B82B-75CB8F78F52A}" type="presParOf" srcId="{93A47961-CF9E-45FB-961A-A364C7D6F4B2}" destId="{A3A90D65-1211-4CBD-BF43-954AA41842D3}" srcOrd="0" destOrd="0" presId="urn:microsoft.com/office/officeart/2008/layout/NameandTitleOrganizationalChart"/>
    <dgm:cxn modelId="{1594679A-F6E0-4484-A1C9-7BB77C9FE8B5}" type="presParOf" srcId="{93A47961-CF9E-45FB-961A-A364C7D6F4B2}" destId="{0EC3BA9D-CADE-4C00-8394-FF59BB2194AC}" srcOrd="1" destOrd="0" presId="urn:microsoft.com/office/officeart/2008/layout/NameandTitleOrganizationalChart"/>
    <dgm:cxn modelId="{60A46D82-B772-415C-94BC-86FCC80C6206}" type="presParOf" srcId="{93A47961-CF9E-45FB-961A-A364C7D6F4B2}" destId="{8CCBD26E-1678-45EF-8B8C-94F0BB99EE60}" srcOrd="2" destOrd="0" presId="urn:microsoft.com/office/officeart/2008/layout/NameandTitleOrganizationalChart"/>
    <dgm:cxn modelId="{D3BA061C-CB13-4F8E-9B10-FB234C4E7F46}" type="presParOf" srcId="{4084B9B2-0A4D-4186-A73A-58D77EE02039}" destId="{344CEE0D-DF2E-4563-82EC-8136F979DA5F}" srcOrd="1" destOrd="0" presId="urn:microsoft.com/office/officeart/2008/layout/NameandTitleOrganizationalChart"/>
    <dgm:cxn modelId="{3621D01C-2AD5-4451-86B8-D80B926900E8}" type="presParOf" srcId="{4084B9B2-0A4D-4186-A73A-58D77EE02039}" destId="{C33A0737-0C03-4CC3-BB9F-07BE83D2CE33}" srcOrd="2" destOrd="0" presId="urn:microsoft.com/office/officeart/2008/layout/NameandTitleOrganizationalChart"/>
    <dgm:cxn modelId="{AE5450A9-F57D-429B-8AE9-BCBD78C8AB54}" type="presParOf" srcId="{0B31CB29-C563-4AD8-A61A-28E78BC40B7D}" destId="{901EB495-DA76-4AC2-8644-E3F17336D361}" srcOrd="2" destOrd="0" presId="urn:microsoft.com/office/officeart/2008/layout/NameandTitleOrganizationalChart"/>
    <dgm:cxn modelId="{84DFAC31-13E8-40F7-B38B-35549450014B}" type="presParOf" srcId="{50F9C340-2FFE-415B-B135-C0F941027BA2}" destId="{CE167F11-358C-439D-8DE5-6132EDD0A781}" srcOrd="2" destOrd="0" presId="urn:microsoft.com/office/officeart/2008/layout/NameandTitleOrganizationalChart"/>
  </dgm:cxnLst>
  <dgm:bg/>
  <dgm:whole>
    <a:ln>
      <a:noFill/>
    </a:ln>
  </dgm:whole>
  <dgm:extLst>
    <a:ext uri="http://schemas.microsoft.com/office/drawing/2008/diagram">
      <dsp:dataModelExt xmlns:dsp="http://schemas.microsoft.com/office/drawing/2008/diagram" relId="rId12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80D39B8-8251-45D3-A5DF-8ACFD92A9483}" type="doc">
      <dgm:prSet loTypeId="urn:microsoft.com/office/officeart/2005/8/layout/radial5" loCatId="cycle" qsTypeId="urn:microsoft.com/office/officeart/2005/8/quickstyle/simple3" qsCatId="simple" csTypeId="urn:microsoft.com/office/officeart/2005/8/colors/colorful1" csCatId="colorful" phldr="1"/>
      <dgm:spPr/>
      <dgm:t>
        <a:bodyPr/>
        <a:lstStyle/>
        <a:p>
          <a:endParaRPr lang="ru-RU"/>
        </a:p>
      </dgm:t>
    </dgm:pt>
    <dgm:pt modelId="{2B952DCA-1733-4ADF-987A-550B188A6757}">
      <dgm:prSet phldrT="[Текст]" custT="1"/>
      <dgm:spPr/>
      <dgm:t>
        <a:bodyPr/>
        <a:lstStyle/>
        <a:p>
          <a:pPr algn="ctr">
            <a:lnSpc>
              <a:spcPct val="100000"/>
            </a:lnSpc>
            <a:spcBef>
              <a:spcPts val="0"/>
            </a:spcBef>
            <a:spcAft>
              <a:spcPts val="0"/>
            </a:spcAft>
          </a:pPr>
          <a:r>
            <a:rPr lang="ru-RU" sz="1100">
              <a:latin typeface="Times New Roman" pitchFamily="18" charset="0"/>
              <a:cs typeface="Times New Roman" pitchFamily="18" charset="0"/>
            </a:rPr>
            <a:t>Экономическая эффективность </a:t>
          </a:r>
        </a:p>
      </dgm:t>
    </dgm:pt>
    <dgm:pt modelId="{8EFAECE5-F039-442E-A004-0E7C8F21AB7A}" type="parTrans" cxnId="{1AD35530-B4C4-4869-90D5-4EA56D8F3010}">
      <dgm:prSet/>
      <dgm:spPr/>
      <dgm:t>
        <a:bodyPr/>
        <a:lstStyle/>
        <a:p>
          <a:pPr algn="ctr">
            <a:lnSpc>
              <a:spcPct val="100000"/>
            </a:lnSpc>
            <a:spcBef>
              <a:spcPts val="0"/>
            </a:spcBef>
            <a:spcAft>
              <a:spcPts val="0"/>
            </a:spcAft>
          </a:pPr>
          <a:endParaRPr lang="ru-RU" sz="1100">
            <a:solidFill>
              <a:sysClr val="windowText" lastClr="000000"/>
            </a:solidFill>
            <a:latin typeface="Times New Roman" pitchFamily="18" charset="0"/>
            <a:cs typeface="Times New Roman" pitchFamily="18" charset="0"/>
          </a:endParaRPr>
        </a:p>
      </dgm:t>
    </dgm:pt>
    <dgm:pt modelId="{230DAF38-CED2-435B-A62A-CE56FAA4F758}" type="sibTrans" cxnId="{1AD35530-B4C4-4869-90D5-4EA56D8F3010}">
      <dgm:prSet/>
      <dgm:spPr/>
      <dgm:t>
        <a:bodyPr/>
        <a:lstStyle/>
        <a:p>
          <a:pPr algn="ctr">
            <a:lnSpc>
              <a:spcPct val="100000"/>
            </a:lnSpc>
            <a:spcBef>
              <a:spcPts val="0"/>
            </a:spcBef>
            <a:spcAft>
              <a:spcPts val="0"/>
            </a:spcAft>
          </a:pPr>
          <a:endParaRPr lang="ru-RU" sz="1100">
            <a:solidFill>
              <a:sysClr val="windowText" lastClr="000000"/>
            </a:solidFill>
            <a:latin typeface="Times New Roman" pitchFamily="18" charset="0"/>
            <a:cs typeface="Times New Roman" pitchFamily="18" charset="0"/>
          </a:endParaRPr>
        </a:p>
      </dgm:t>
    </dgm:pt>
    <dgm:pt modelId="{0B4E561E-B5DF-4F53-B328-9226E4A8F890}">
      <dgm:prSet phldrT="[Текст]" custT="1"/>
      <dgm:spPr/>
      <dgm:t>
        <a:bodyPr/>
        <a:lstStyle/>
        <a:p>
          <a:pPr algn="ctr">
            <a:lnSpc>
              <a:spcPct val="100000"/>
            </a:lnSpc>
            <a:spcBef>
              <a:spcPts val="0"/>
            </a:spcBef>
            <a:spcAft>
              <a:spcPts val="0"/>
            </a:spcAft>
          </a:pPr>
          <a:r>
            <a:rPr lang="ru-RU" sz="1100">
              <a:latin typeface="Times New Roman" pitchFamily="18" charset="0"/>
              <a:cs typeface="Times New Roman" pitchFamily="18" charset="0"/>
            </a:rPr>
            <a:t>Инновационная эффективность</a:t>
          </a:r>
        </a:p>
      </dgm:t>
    </dgm:pt>
    <dgm:pt modelId="{F0667AF8-2B3F-4611-B520-9951AD3702BA}" type="parTrans" cxnId="{784ABD50-296E-4A33-BABB-A75E1E50B84D}">
      <dgm:prSet custT="1"/>
      <dgm:spPr/>
      <dgm:t>
        <a:bodyPr/>
        <a:lstStyle/>
        <a:p>
          <a:pPr algn="ctr">
            <a:lnSpc>
              <a:spcPct val="100000"/>
            </a:lnSpc>
            <a:spcBef>
              <a:spcPts val="0"/>
            </a:spcBef>
            <a:spcAft>
              <a:spcPts val="0"/>
            </a:spcAft>
          </a:pPr>
          <a:endParaRPr lang="ru-RU" sz="1100">
            <a:solidFill>
              <a:sysClr val="windowText" lastClr="000000"/>
            </a:solidFill>
            <a:latin typeface="Times New Roman" pitchFamily="18" charset="0"/>
            <a:cs typeface="Times New Roman" pitchFamily="18" charset="0"/>
          </a:endParaRPr>
        </a:p>
      </dgm:t>
    </dgm:pt>
    <dgm:pt modelId="{BFD649BB-6E06-43B9-8137-B2D976C6E6DE}" type="sibTrans" cxnId="{784ABD50-296E-4A33-BABB-A75E1E50B84D}">
      <dgm:prSet/>
      <dgm:spPr/>
      <dgm:t>
        <a:bodyPr/>
        <a:lstStyle/>
        <a:p>
          <a:pPr algn="ctr">
            <a:lnSpc>
              <a:spcPct val="100000"/>
            </a:lnSpc>
            <a:spcBef>
              <a:spcPts val="0"/>
            </a:spcBef>
            <a:spcAft>
              <a:spcPts val="0"/>
            </a:spcAft>
          </a:pPr>
          <a:endParaRPr lang="ru-RU" sz="1100">
            <a:solidFill>
              <a:sysClr val="windowText" lastClr="000000"/>
            </a:solidFill>
            <a:latin typeface="Times New Roman" pitchFamily="18" charset="0"/>
            <a:cs typeface="Times New Roman" pitchFamily="18" charset="0"/>
          </a:endParaRPr>
        </a:p>
      </dgm:t>
    </dgm:pt>
    <dgm:pt modelId="{5E91D545-CDAA-4D84-B913-01D172C0B03C}">
      <dgm:prSet phldrT="[Текст]" custT="1"/>
      <dgm:spPr/>
      <dgm:t>
        <a:bodyPr/>
        <a:lstStyle/>
        <a:p>
          <a:pPr algn="ctr">
            <a:lnSpc>
              <a:spcPct val="100000"/>
            </a:lnSpc>
            <a:spcBef>
              <a:spcPts val="0"/>
            </a:spcBef>
            <a:spcAft>
              <a:spcPts val="0"/>
            </a:spcAft>
          </a:pPr>
          <a:r>
            <a:rPr lang="ru-RU" sz="1100">
              <a:latin typeface="Times New Roman" pitchFamily="18" charset="0"/>
              <a:cs typeface="Times New Roman" pitchFamily="18" charset="0"/>
            </a:rPr>
            <a:t>Бюджетная эффективность  </a:t>
          </a:r>
        </a:p>
      </dgm:t>
    </dgm:pt>
    <dgm:pt modelId="{FBA6266F-177B-4A28-89A3-62C6C8F1F3DE}" type="parTrans" cxnId="{BE1B651D-1757-4227-97DB-E042B31C87E8}">
      <dgm:prSet custT="1"/>
      <dgm:spPr/>
      <dgm:t>
        <a:bodyPr/>
        <a:lstStyle/>
        <a:p>
          <a:pPr algn="ctr">
            <a:lnSpc>
              <a:spcPct val="100000"/>
            </a:lnSpc>
            <a:spcBef>
              <a:spcPts val="0"/>
            </a:spcBef>
            <a:spcAft>
              <a:spcPts val="0"/>
            </a:spcAft>
          </a:pPr>
          <a:endParaRPr lang="ru-RU" sz="1100">
            <a:solidFill>
              <a:sysClr val="windowText" lastClr="000000"/>
            </a:solidFill>
            <a:latin typeface="Times New Roman" pitchFamily="18" charset="0"/>
            <a:cs typeface="Times New Roman" pitchFamily="18" charset="0"/>
          </a:endParaRPr>
        </a:p>
      </dgm:t>
    </dgm:pt>
    <dgm:pt modelId="{EF787530-CACA-448C-A59F-013EDBA1B96B}" type="sibTrans" cxnId="{BE1B651D-1757-4227-97DB-E042B31C87E8}">
      <dgm:prSet/>
      <dgm:spPr/>
      <dgm:t>
        <a:bodyPr/>
        <a:lstStyle/>
        <a:p>
          <a:pPr algn="ctr">
            <a:lnSpc>
              <a:spcPct val="100000"/>
            </a:lnSpc>
            <a:spcBef>
              <a:spcPts val="0"/>
            </a:spcBef>
            <a:spcAft>
              <a:spcPts val="0"/>
            </a:spcAft>
          </a:pPr>
          <a:endParaRPr lang="ru-RU" sz="1100">
            <a:solidFill>
              <a:sysClr val="windowText" lastClr="000000"/>
            </a:solidFill>
            <a:latin typeface="Times New Roman" pitchFamily="18" charset="0"/>
            <a:cs typeface="Times New Roman" pitchFamily="18" charset="0"/>
          </a:endParaRPr>
        </a:p>
      </dgm:t>
    </dgm:pt>
    <dgm:pt modelId="{E2981F80-EC29-4EFA-8798-76E8F79C1E7A}">
      <dgm:prSet phldrT="[Текст]" custT="1"/>
      <dgm:spPr/>
      <dgm:t>
        <a:bodyPr/>
        <a:lstStyle/>
        <a:p>
          <a:pPr algn="ctr">
            <a:lnSpc>
              <a:spcPct val="100000"/>
            </a:lnSpc>
            <a:spcBef>
              <a:spcPts val="0"/>
            </a:spcBef>
            <a:spcAft>
              <a:spcPts val="0"/>
            </a:spcAft>
          </a:pPr>
          <a:r>
            <a:rPr lang="ru-RU" sz="1100" b="0" i="1" spc="300" dirty="0">
              <a:latin typeface="Times New Roman" pitchFamily="18" charset="0"/>
              <a:cs typeface="Times New Roman" pitchFamily="18" charset="0"/>
            </a:rPr>
            <a:t>Принципы:</a:t>
          </a:r>
        </a:p>
        <a:p>
          <a:pPr algn="ctr">
            <a:lnSpc>
              <a:spcPct val="100000"/>
            </a:lnSpc>
            <a:spcBef>
              <a:spcPts val="0"/>
            </a:spcBef>
            <a:spcAft>
              <a:spcPts val="0"/>
            </a:spcAft>
          </a:pPr>
          <a:r>
            <a:rPr lang="ru-RU" sz="1100" i="1" dirty="0">
              <a:latin typeface="Times New Roman" pitchFamily="18" charset="0"/>
              <a:cs typeface="Times New Roman" pitchFamily="18" charset="0"/>
            </a:rPr>
            <a:t>Экономичность, </a:t>
          </a:r>
        </a:p>
        <a:p>
          <a:pPr algn="ctr">
            <a:lnSpc>
              <a:spcPct val="100000"/>
            </a:lnSpc>
            <a:spcBef>
              <a:spcPts val="0"/>
            </a:spcBef>
            <a:spcAft>
              <a:spcPts val="0"/>
            </a:spcAft>
          </a:pPr>
          <a:r>
            <a:rPr lang="ru-RU" sz="1100" i="1" dirty="0">
              <a:latin typeface="Times New Roman" pitchFamily="18" charset="0"/>
              <a:cs typeface="Times New Roman" pitchFamily="18" charset="0"/>
            </a:rPr>
            <a:t>Продуктивность, </a:t>
          </a:r>
        </a:p>
        <a:p>
          <a:pPr algn="ctr">
            <a:lnSpc>
              <a:spcPct val="100000"/>
            </a:lnSpc>
            <a:spcBef>
              <a:spcPts val="0"/>
            </a:spcBef>
            <a:spcAft>
              <a:spcPts val="0"/>
            </a:spcAft>
          </a:pPr>
          <a:r>
            <a:rPr lang="ru-RU" sz="1100" i="1" dirty="0">
              <a:latin typeface="Times New Roman" pitchFamily="18" charset="0"/>
              <a:cs typeface="Times New Roman" pitchFamily="18" charset="0"/>
            </a:rPr>
            <a:t>Результативность</a:t>
          </a:r>
          <a:endParaRPr lang="ru-RU" sz="1100">
            <a:latin typeface="Times New Roman" pitchFamily="18" charset="0"/>
            <a:cs typeface="Times New Roman" pitchFamily="18" charset="0"/>
          </a:endParaRPr>
        </a:p>
      </dgm:t>
    </dgm:pt>
    <dgm:pt modelId="{9D715AC6-8479-418A-9CE7-567E55C3B08A}" type="parTrans" cxnId="{90D052CA-8488-4634-A485-17B6750246ED}">
      <dgm:prSet custT="1"/>
      <dgm:spPr/>
      <dgm:t>
        <a:bodyPr/>
        <a:lstStyle/>
        <a:p>
          <a:pPr algn="ctr">
            <a:lnSpc>
              <a:spcPct val="100000"/>
            </a:lnSpc>
            <a:spcBef>
              <a:spcPts val="0"/>
            </a:spcBef>
            <a:spcAft>
              <a:spcPts val="0"/>
            </a:spcAft>
          </a:pPr>
          <a:endParaRPr lang="ru-RU" sz="1100">
            <a:solidFill>
              <a:sysClr val="windowText" lastClr="000000"/>
            </a:solidFill>
            <a:latin typeface="Times New Roman" pitchFamily="18" charset="0"/>
            <a:cs typeface="Times New Roman" pitchFamily="18" charset="0"/>
          </a:endParaRPr>
        </a:p>
      </dgm:t>
    </dgm:pt>
    <dgm:pt modelId="{81793333-2AF3-48F3-8730-3B764C40005A}" type="sibTrans" cxnId="{90D052CA-8488-4634-A485-17B6750246ED}">
      <dgm:prSet/>
      <dgm:spPr/>
      <dgm:t>
        <a:bodyPr/>
        <a:lstStyle/>
        <a:p>
          <a:pPr algn="ctr">
            <a:lnSpc>
              <a:spcPct val="100000"/>
            </a:lnSpc>
            <a:spcBef>
              <a:spcPts val="0"/>
            </a:spcBef>
            <a:spcAft>
              <a:spcPts val="0"/>
            </a:spcAft>
          </a:pPr>
          <a:endParaRPr lang="ru-RU" sz="1100">
            <a:solidFill>
              <a:sysClr val="windowText" lastClr="000000"/>
            </a:solidFill>
            <a:latin typeface="Times New Roman" pitchFamily="18" charset="0"/>
            <a:cs typeface="Times New Roman" pitchFamily="18" charset="0"/>
          </a:endParaRPr>
        </a:p>
      </dgm:t>
    </dgm:pt>
    <dgm:pt modelId="{0E1DD6C4-BA2A-4233-A2AD-A4543990B1AB}">
      <dgm:prSet phldrT="[Текст]" custT="1"/>
      <dgm:spPr/>
      <dgm:t>
        <a:bodyPr/>
        <a:lstStyle/>
        <a:p>
          <a:pPr algn="ctr">
            <a:lnSpc>
              <a:spcPct val="100000"/>
            </a:lnSpc>
            <a:spcBef>
              <a:spcPts val="0"/>
            </a:spcBef>
            <a:spcAft>
              <a:spcPts val="0"/>
            </a:spcAft>
          </a:pPr>
          <a:r>
            <a:rPr lang="ru-RU" sz="1100">
              <a:latin typeface="Times New Roman" pitchFamily="18" charset="0"/>
              <a:cs typeface="Times New Roman" pitchFamily="18" charset="0"/>
            </a:rPr>
            <a:t>Социальная эффективность </a:t>
          </a:r>
        </a:p>
      </dgm:t>
    </dgm:pt>
    <dgm:pt modelId="{0D9ABC6F-EE81-47D5-B87F-DEF45878CF7C}" type="parTrans" cxnId="{95093F4C-BBC2-44E1-AC5B-4AB653D366BF}">
      <dgm:prSet custT="1"/>
      <dgm:spPr/>
      <dgm:t>
        <a:bodyPr/>
        <a:lstStyle/>
        <a:p>
          <a:pPr algn="ctr">
            <a:lnSpc>
              <a:spcPct val="100000"/>
            </a:lnSpc>
            <a:spcBef>
              <a:spcPts val="0"/>
            </a:spcBef>
            <a:spcAft>
              <a:spcPts val="0"/>
            </a:spcAft>
          </a:pPr>
          <a:endParaRPr lang="ru-RU" sz="1100">
            <a:solidFill>
              <a:sysClr val="windowText" lastClr="000000"/>
            </a:solidFill>
            <a:latin typeface="Times New Roman" pitchFamily="18" charset="0"/>
            <a:cs typeface="Times New Roman" pitchFamily="18" charset="0"/>
          </a:endParaRPr>
        </a:p>
      </dgm:t>
    </dgm:pt>
    <dgm:pt modelId="{0A688BD3-4971-405E-9A30-A3952433BBA5}" type="sibTrans" cxnId="{95093F4C-BBC2-44E1-AC5B-4AB653D366BF}">
      <dgm:prSet/>
      <dgm:spPr/>
      <dgm:t>
        <a:bodyPr/>
        <a:lstStyle/>
        <a:p>
          <a:pPr algn="ctr">
            <a:lnSpc>
              <a:spcPct val="100000"/>
            </a:lnSpc>
            <a:spcBef>
              <a:spcPts val="0"/>
            </a:spcBef>
            <a:spcAft>
              <a:spcPts val="0"/>
            </a:spcAft>
          </a:pPr>
          <a:endParaRPr lang="ru-RU" sz="1100">
            <a:solidFill>
              <a:sysClr val="windowText" lastClr="000000"/>
            </a:solidFill>
            <a:latin typeface="Times New Roman" pitchFamily="18" charset="0"/>
            <a:cs typeface="Times New Roman" pitchFamily="18" charset="0"/>
          </a:endParaRPr>
        </a:p>
      </dgm:t>
    </dgm:pt>
    <dgm:pt modelId="{6B266DE4-DB49-4DAB-B2E2-389410BCD9F1}" type="pres">
      <dgm:prSet presAssocID="{380D39B8-8251-45D3-A5DF-8ACFD92A9483}" presName="Name0" presStyleCnt="0">
        <dgm:presLayoutVars>
          <dgm:chMax val="1"/>
          <dgm:dir/>
          <dgm:animLvl val="ctr"/>
          <dgm:resizeHandles val="exact"/>
        </dgm:presLayoutVars>
      </dgm:prSet>
      <dgm:spPr/>
      <dgm:t>
        <a:bodyPr/>
        <a:lstStyle/>
        <a:p>
          <a:endParaRPr lang="ru-RU"/>
        </a:p>
      </dgm:t>
    </dgm:pt>
    <dgm:pt modelId="{1B669EE6-7A32-410A-9D60-7EEDEC8712DE}" type="pres">
      <dgm:prSet presAssocID="{2B952DCA-1733-4ADF-987A-550B188A6757}" presName="centerShape" presStyleLbl="node0" presStyleIdx="0" presStyleCnt="1" custScaleX="291249" custScaleY="83138" custLinFactNeighborX="1506" custLinFactNeighborY="-5035"/>
      <dgm:spPr/>
      <dgm:t>
        <a:bodyPr/>
        <a:lstStyle/>
        <a:p>
          <a:endParaRPr lang="ru-RU"/>
        </a:p>
      </dgm:t>
    </dgm:pt>
    <dgm:pt modelId="{C7B26DF2-09DC-4EB3-AFEC-553B451F61CF}" type="pres">
      <dgm:prSet presAssocID="{F0667AF8-2B3F-4611-B520-9951AD3702BA}" presName="parTrans" presStyleLbl="sibTrans2D1" presStyleIdx="0" presStyleCnt="4" custScaleX="176454" custScaleY="48254" custLinFactNeighborY="-10896"/>
      <dgm:spPr/>
      <dgm:t>
        <a:bodyPr/>
        <a:lstStyle/>
        <a:p>
          <a:endParaRPr lang="ru-RU"/>
        </a:p>
      </dgm:t>
    </dgm:pt>
    <dgm:pt modelId="{1A7E437A-FFB8-4AA9-8CC2-6E07982CDECA}" type="pres">
      <dgm:prSet presAssocID="{F0667AF8-2B3F-4611-B520-9951AD3702BA}" presName="connectorText" presStyleLbl="sibTrans2D1" presStyleIdx="0" presStyleCnt="4"/>
      <dgm:spPr/>
      <dgm:t>
        <a:bodyPr/>
        <a:lstStyle/>
        <a:p>
          <a:endParaRPr lang="ru-RU"/>
        </a:p>
      </dgm:t>
    </dgm:pt>
    <dgm:pt modelId="{47C504AE-E0FC-4076-BB3E-4F2365102E4D}" type="pres">
      <dgm:prSet presAssocID="{0B4E561E-B5DF-4F53-B328-9226E4A8F890}" presName="node" presStyleLbl="node1" presStyleIdx="0" presStyleCnt="4" custScaleX="221158" custScaleY="71726" custRadScaleRad="95410" custRadScaleInc="3527">
        <dgm:presLayoutVars>
          <dgm:bulletEnabled val="1"/>
        </dgm:presLayoutVars>
      </dgm:prSet>
      <dgm:spPr/>
      <dgm:t>
        <a:bodyPr/>
        <a:lstStyle/>
        <a:p>
          <a:endParaRPr lang="ru-RU"/>
        </a:p>
      </dgm:t>
    </dgm:pt>
    <dgm:pt modelId="{B5574036-16AF-448C-951A-21D869A42CCD}" type="pres">
      <dgm:prSet presAssocID="{FBA6266F-177B-4A28-89A3-62C6C8F1F3DE}" presName="parTrans" presStyleLbl="sibTrans2D1" presStyleIdx="1" presStyleCnt="4" custScaleX="151269" custScaleY="46309"/>
      <dgm:spPr/>
      <dgm:t>
        <a:bodyPr/>
        <a:lstStyle/>
        <a:p>
          <a:endParaRPr lang="ru-RU"/>
        </a:p>
      </dgm:t>
    </dgm:pt>
    <dgm:pt modelId="{E7EC1E4B-EB55-4022-A8EF-8FEBB60C938E}" type="pres">
      <dgm:prSet presAssocID="{FBA6266F-177B-4A28-89A3-62C6C8F1F3DE}" presName="connectorText" presStyleLbl="sibTrans2D1" presStyleIdx="1" presStyleCnt="4"/>
      <dgm:spPr/>
      <dgm:t>
        <a:bodyPr/>
        <a:lstStyle/>
        <a:p>
          <a:endParaRPr lang="ru-RU"/>
        </a:p>
      </dgm:t>
    </dgm:pt>
    <dgm:pt modelId="{90CC2D76-BB8D-4197-B9A6-755C1EE200D4}" type="pres">
      <dgm:prSet presAssocID="{5E91D545-CDAA-4D84-B913-01D172C0B03C}" presName="node" presStyleLbl="node1" presStyleIdx="1" presStyleCnt="4" custScaleX="201869" custScaleY="82835" custRadScaleRad="220033" custRadScaleInc="-5483">
        <dgm:presLayoutVars>
          <dgm:bulletEnabled val="1"/>
        </dgm:presLayoutVars>
      </dgm:prSet>
      <dgm:spPr/>
      <dgm:t>
        <a:bodyPr/>
        <a:lstStyle/>
        <a:p>
          <a:endParaRPr lang="ru-RU"/>
        </a:p>
      </dgm:t>
    </dgm:pt>
    <dgm:pt modelId="{3BAA4804-C85B-4A58-A39F-D23DAD564D5F}" type="pres">
      <dgm:prSet presAssocID="{9D715AC6-8479-418A-9CE7-567E55C3B08A}" presName="parTrans" presStyleLbl="sibTrans2D1" presStyleIdx="2" presStyleCnt="4" custScaleX="158193" custScaleY="50329"/>
      <dgm:spPr/>
      <dgm:t>
        <a:bodyPr/>
        <a:lstStyle/>
        <a:p>
          <a:endParaRPr lang="ru-RU"/>
        </a:p>
      </dgm:t>
    </dgm:pt>
    <dgm:pt modelId="{7742E1C5-3F19-4F3B-942F-BCB9C5221391}" type="pres">
      <dgm:prSet presAssocID="{9D715AC6-8479-418A-9CE7-567E55C3B08A}" presName="connectorText" presStyleLbl="sibTrans2D1" presStyleIdx="2" presStyleCnt="4"/>
      <dgm:spPr/>
      <dgm:t>
        <a:bodyPr/>
        <a:lstStyle/>
        <a:p>
          <a:endParaRPr lang="ru-RU"/>
        </a:p>
      </dgm:t>
    </dgm:pt>
    <dgm:pt modelId="{2D5BE24F-1051-4DF2-B1FA-7E465CA2AFC9}" type="pres">
      <dgm:prSet presAssocID="{E2981F80-EC29-4EFA-8798-76E8F79C1E7A}" presName="node" presStyleLbl="node1" presStyleIdx="2" presStyleCnt="4" custScaleX="272267" custScaleY="118107" custRadScaleRad="95525" custRadScaleInc="-2724">
        <dgm:presLayoutVars>
          <dgm:bulletEnabled val="1"/>
        </dgm:presLayoutVars>
      </dgm:prSet>
      <dgm:spPr/>
      <dgm:t>
        <a:bodyPr/>
        <a:lstStyle/>
        <a:p>
          <a:endParaRPr lang="ru-RU"/>
        </a:p>
      </dgm:t>
    </dgm:pt>
    <dgm:pt modelId="{1138FD01-6DC2-44CE-AE82-A85EAE6CF73E}" type="pres">
      <dgm:prSet presAssocID="{0D9ABC6F-EE81-47D5-B87F-DEF45878CF7C}" presName="parTrans" presStyleLbl="sibTrans2D1" presStyleIdx="3" presStyleCnt="4" custScaleX="182962" custScaleY="44599" custLinFactNeighborX="4088" custLinFactNeighborY="-16344"/>
      <dgm:spPr/>
      <dgm:t>
        <a:bodyPr/>
        <a:lstStyle/>
        <a:p>
          <a:endParaRPr lang="ru-RU"/>
        </a:p>
      </dgm:t>
    </dgm:pt>
    <dgm:pt modelId="{F1C41C90-7D59-4D9B-AC02-A494B54CA86E}" type="pres">
      <dgm:prSet presAssocID="{0D9ABC6F-EE81-47D5-B87F-DEF45878CF7C}" presName="connectorText" presStyleLbl="sibTrans2D1" presStyleIdx="3" presStyleCnt="4"/>
      <dgm:spPr/>
      <dgm:t>
        <a:bodyPr/>
        <a:lstStyle/>
        <a:p>
          <a:endParaRPr lang="ru-RU"/>
        </a:p>
      </dgm:t>
    </dgm:pt>
    <dgm:pt modelId="{4D3E16EF-4CFB-494B-B4F3-BB390AE3A0E1}" type="pres">
      <dgm:prSet presAssocID="{0E1DD6C4-BA2A-4233-A2AD-A4543990B1AB}" presName="node" presStyleLbl="node1" presStyleIdx="3" presStyleCnt="4" custScaleX="198384" custScaleY="74121" custRadScaleRad="219959" custRadScaleInc="4380">
        <dgm:presLayoutVars>
          <dgm:bulletEnabled val="1"/>
        </dgm:presLayoutVars>
      </dgm:prSet>
      <dgm:spPr/>
      <dgm:t>
        <a:bodyPr/>
        <a:lstStyle/>
        <a:p>
          <a:endParaRPr lang="ru-RU"/>
        </a:p>
      </dgm:t>
    </dgm:pt>
  </dgm:ptLst>
  <dgm:cxnLst>
    <dgm:cxn modelId="{55D00472-7EC6-43AA-B007-63182433D5F5}" type="presOf" srcId="{2B952DCA-1733-4ADF-987A-550B188A6757}" destId="{1B669EE6-7A32-410A-9D60-7EEDEC8712DE}" srcOrd="0" destOrd="0" presId="urn:microsoft.com/office/officeart/2005/8/layout/radial5"/>
    <dgm:cxn modelId="{F7A3A391-5A9C-4FDF-9E10-C75CD33AC5E7}" type="presOf" srcId="{9D715AC6-8479-418A-9CE7-567E55C3B08A}" destId="{7742E1C5-3F19-4F3B-942F-BCB9C5221391}" srcOrd="1" destOrd="0" presId="urn:microsoft.com/office/officeart/2005/8/layout/radial5"/>
    <dgm:cxn modelId="{BE1B651D-1757-4227-97DB-E042B31C87E8}" srcId="{2B952DCA-1733-4ADF-987A-550B188A6757}" destId="{5E91D545-CDAA-4D84-B913-01D172C0B03C}" srcOrd="1" destOrd="0" parTransId="{FBA6266F-177B-4A28-89A3-62C6C8F1F3DE}" sibTransId="{EF787530-CACA-448C-A59F-013EDBA1B96B}"/>
    <dgm:cxn modelId="{D212D71C-BEC8-4C95-900E-6170716DEF0C}" type="presOf" srcId="{FBA6266F-177B-4A28-89A3-62C6C8F1F3DE}" destId="{E7EC1E4B-EB55-4022-A8EF-8FEBB60C938E}" srcOrd="1" destOrd="0" presId="urn:microsoft.com/office/officeart/2005/8/layout/radial5"/>
    <dgm:cxn modelId="{B42CA491-D079-4885-A9CE-D6AC30367839}" type="presOf" srcId="{5E91D545-CDAA-4D84-B913-01D172C0B03C}" destId="{90CC2D76-BB8D-4197-B9A6-755C1EE200D4}" srcOrd="0" destOrd="0" presId="urn:microsoft.com/office/officeart/2005/8/layout/radial5"/>
    <dgm:cxn modelId="{F9B53F24-35C1-4511-A070-78B1F017E123}" type="presOf" srcId="{0B4E561E-B5DF-4F53-B328-9226E4A8F890}" destId="{47C504AE-E0FC-4076-BB3E-4F2365102E4D}" srcOrd="0" destOrd="0" presId="urn:microsoft.com/office/officeart/2005/8/layout/radial5"/>
    <dgm:cxn modelId="{90D052CA-8488-4634-A485-17B6750246ED}" srcId="{2B952DCA-1733-4ADF-987A-550B188A6757}" destId="{E2981F80-EC29-4EFA-8798-76E8F79C1E7A}" srcOrd="2" destOrd="0" parTransId="{9D715AC6-8479-418A-9CE7-567E55C3B08A}" sibTransId="{81793333-2AF3-48F3-8730-3B764C40005A}"/>
    <dgm:cxn modelId="{417314FB-0E3B-4796-A4F4-730DFA010B07}" type="presOf" srcId="{FBA6266F-177B-4A28-89A3-62C6C8F1F3DE}" destId="{B5574036-16AF-448C-951A-21D869A42CCD}" srcOrd="0" destOrd="0" presId="urn:microsoft.com/office/officeart/2005/8/layout/radial5"/>
    <dgm:cxn modelId="{DB4BEEE7-2AB4-4F44-B091-DCABC25C3F7F}" type="presOf" srcId="{9D715AC6-8479-418A-9CE7-567E55C3B08A}" destId="{3BAA4804-C85B-4A58-A39F-D23DAD564D5F}" srcOrd="0" destOrd="0" presId="urn:microsoft.com/office/officeart/2005/8/layout/radial5"/>
    <dgm:cxn modelId="{591AEAC5-8422-435A-9FF1-DA88051F36FD}" type="presOf" srcId="{F0667AF8-2B3F-4611-B520-9951AD3702BA}" destId="{C7B26DF2-09DC-4EB3-AFEC-553B451F61CF}" srcOrd="0" destOrd="0" presId="urn:microsoft.com/office/officeart/2005/8/layout/radial5"/>
    <dgm:cxn modelId="{A4DB9CD6-B971-41C4-BA6F-0298CBDE867A}" type="presOf" srcId="{0E1DD6C4-BA2A-4233-A2AD-A4543990B1AB}" destId="{4D3E16EF-4CFB-494B-B4F3-BB390AE3A0E1}" srcOrd="0" destOrd="0" presId="urn:microsoft.com/office/officeart/2005/8/layout/radial5"/>
    <dgm:cxn modelId="{784ABD50-296E-4A33-BABB-A75E1E50B84D}" srcId="{2B952DCA-1733-4ADF-987A-550B188A6757}" destId="{0B4E561E-B5DF-4F53-B328-9226E4A8F890}" srcOrd="0" destOrd="0" parTransId="{F0667AF8-2B3F-4611-B520-9951AD3702BA}" sibTransId="{BFD649BB-6E06-43B9-8137-B2D976C6E6DE}"/>
    <dgm:cxn modelId="{6791CC2F-ECC4-4D66-BD85-9993C5D7A4EC}" type="presOf" srcId="{F0667AF8-2B3F-4611-B520-9951AD3702BA}" destId="{1A7E437A-FFB8-4AA9-8CC2-6E07982CDECA}" srcOrd="1" destOrd="0" presId="urn:microsoft.com/office/officeart/2005/8/layout/radial5"/>
    <dgm:cxn modelId="{7CE0B61B-D957-4480-816B-FB3EA7ABC89C}" type="presOf" srcId="{0D9ABC6F-EE81-47D5-B87F-DEF45878CF7C}" destId="{F1C41C90-7D59-4D9B-AC02-A494B54CA86E}" srcOrd="1" destOrd="0" presId="urn:microsoft.com/office/officeart/2005/8/layout/radial5"/>
    <dgm:cxn modelId="{59D962D1-ABC3-40A5-8D56-A5F4608D81A6}" type="presOf" srcId="{0D9ABC6F-EE81-47D5-B87F-DEF45878CF7C}" destId="{1138FD01-6DC2-44CE-AE82-A85EAE6CF73E}" srcOrd="0" destOrd="0" presId="urn:microsoft.com/office/officeart/2005/8/layout/radial5"/>
    <dgm:cxn modelId="{0AE68F83-A7ED-4228-B9F9-20E284434107}" type="presOf" srcId="{E2981F80-EC29-4EFA-8798-76E8F79C1E7A}" destId="{2D5BE24F-1051-4DF2-B1FA-7E465CA2AFC9}" srcOrd="0" destOrd="0" presId="urn:microsoft.com/office/officeart/2005/8/layout/radial5"/>
    <dgm:cxn modelId="{95093F4C-BBC2-44E1-AC5B-4AB653D366BF}" srcId="{2B952DCA-1733-4ADF-987A-550B188A6757}" destId="{0E1DD6C4-BA2A-4233-A2AD-A4543990B1AB}" srcOrd="3" destOrd="0" parTransId="{0D9ABC6F-EE81-47D5-B87F-DEF45878CF7C}" sibTransId="{0A688BD3-4971-405E-9A30-A3952433BBA5}"/>
    <dgm:cxn modelId="{EE9F70C8-27CF-40B3-9796-DABAE80CA773}" type="presOf" srcId="{380D39B8-8251-45D3-A5DF-8ACFD92A9483}" destId="{6B266DE4-DB49-4DAB-B2E2-389410BCD9F1}" srcOrd="0" destOrd="0" presId="urn:microsoft.com/office/officeart/2005/8/layout/radial5"/>
    <dgm:cxn modelId="{1AD35530-B4C4-4869-90D5-4EA56D8F3010}" srcId="{380D39B8-8251-45D3-A5DF-8ACFD92A9483}" destId="{2B952DCA-1733-4ADF-987A-550B188A6757}" srcOrd="0" destOrd="0" parTransId="{8EFAECE5-F039-442E-A004-0E7C8F21AB7A}" sibTransId="{230DAF38-CED2-435B-A62A-CE56FAA4F758}"/>
    <dgm:cxn modelId="{FDCA7C39-3632-4292-8735-67090F637694}" type="presParOf" srcId="{6B266DE4-DB49-4DAB-B2E2-389410BCD9F1}" destId="{1B669EE6-7A32-410A-9D60-7EEDEC8712DE}" srcOrd="0" destOrd="0" presId="urn:microsoft.com/office/officeart/2005/8/layout/radial5"/>
    <dgm:cxn modelId="{BF621008-890A-4CB5-B2E1-710A34138EFA}" type="presParOf" srcId="{6B266DE4-DB49-4DAB-B2E2-389410BCD9F1}" destId="{C7B26DF2-09DC-4EB3-AFEC-553B451F61CF}" srcOrd="1" destOrd="0" presId="urn:microsoft.com/office/officeart/2005/8/layout/radial5"/>
    <dgm:cxn modelId="{66168F27-0F6E-4488-B839-8FB242922A96}" type="presParOf" srcId="{C7B26DF2-09DC-4EB3-AFEC-553B451F61CF}" destId="{1A7E437A-FFB8-4AA9-8CC2-6E07982CDECA}" srcOrd="0" destOrd="0" presId="urn:microsoft.com/office/officeart/2005/8/layout/radial5"/>
    <dgm:cxn modelId="{F8F3815A-2C0F-4F49-840B-2C6A767E13F7}" type="presParOf" srcId="{6B266DE4-DB49-4DAB-B2E2-389410BCD9F1}" destId="{47C504AE-E0FC-4076-BB3E-4F2365102E4D}" srcOrd="2" destOrd="0" presId="urn:microsoft.com/office/officeart/2005/8/layout/radial5"/>
    <dgm:cxn modelId="{C2097DF4-18D0-4C68-946F-12D1969B2907}" type="presParOf" srcId="{6B266DE4-DB49-4DAB-B2E2-389410BCD9F1}" destId="{B5574036-16AF-448C-951A-21D869A42CCD}" srcOrd="3" destOrd="0" presId="urn:microsoft.com/office/officeart/2005/8/layout/radial5"/>
    <dgm:cxn modelId="{44B55C9A-2E11-4EB6-A407-B1371651C130}" type="presParOf" srcId="{B5574036-16AF-448C-951A-21D869A42CCD}" destId="{E7EC1E4B-EB55-4022-A8EF-8FEBB60C938E}" srcOrd="0" destOrd="0" presId="urn:microsoft.com/office/officeart/2005/8/layout/radial5"/>
    <dgm:cxn modelId="{81EFF840-E6D0-4A03-B504-3B790ACF4B64}" type="presParOf" srcId="{6B266DE4-DB49-4DAB-B2E2-389410BCD9F1}" destId="{90CC2D76-BB8D-4197-B9A6-755C1EE200D4}" srcOrd="4" destOrd="0" presId="urn:microsoft.com/office/officeart/2005/8/layout/radial5"/>
    <dgm:cxn modelId="{80740F57-D246-416A-94E1-199641B9ACD5}" type="presParOf" srcId="{6B266DE4-DB49-4DAB-B2E2-389410BCD9F1}" destId="{3BAA4804-C85B-4A58-A39F-D23DAD564D5F}" srcOrd="5" destOrd="0" presId="urn:microsoft.com/office/officeart/2005/8/layout/radial5"/>
    <dgm:cxn modelId="{9CBFE4AE-AEC7-4614-A9B3-0C2112A3F4FD}" type="presParOf" srcId="{3BAA4804-C85B-4A58-A39F-D23DAD564D5F}" destId="{7742E1C5-3F19-4F3B-942F-BCB9C5221391}" srcOrd="0" destOrd="0" presId="urn:microsoft.com/office/officeart/2005/8/layout/radial5"/>
    <dgm:cxn modelId="{A9F8A5F7-E606-4E4C-986F-8F710EC1B67B}" type="presParOf" srcId="{6B266DE4-DB49-4DAB-B2E2-389410BCD9F1}" destId="{2D5BE24F-1051-4DF2-B1FA-7E465CA2AFC9}" srcOrd="6" destOrd="0" presId="urn:microsoft.com/office/officeart/2005/8/layout/radial5"/>
    <dgm:cxn modelId="{4DCF9E18-FC9F-4E03-B89D-92767CF29517}" type="presParOf" srcId="{6B266DE4-DB49-4DAB-B2E2-389410BCD9F1}" destId="{1138FD01-6DC2-44CE-AE82-A85EAE6CF73E}" srcOrd="7" destOrd="0" presId="urn:microsoft.com/office/officeart/2005/8/layout/radial5"/>
    <dgm:cxn modelId="{40D810A3-6281-42A6-A79B-1A4376741A3D}" type="presParOf" srcId="{1138FD01-6DC2-44CE-AE82-A85EAE6CF73E}" destId="{F1C41C90-7D59-4D9B-AC02-A494B54CA86E}" srcOrd="0" destOrd="0" presId="urn:microsoft.com/office/officeart/2005/8/layout/radial5"/>
    <dgm:cxn modelId="{3633DC81-9955-4E94-B014-B9F133BB83B7}" type="presParOf" srcId="{6B266DE4-DB49-4DAB-B2E2-389410BCD9F1}" destId="{4D3E16EF-4CFB-494B-B4F3-BB390AE3A0E1}" srcOrd="8" destOrd="0" presId="urn:microsoft.com/office/officeart/2005/8/layout/radial5"/>
  </dgm:cxnLst>
  <dgm:bg/>
  <dgm:whole/>
  <dgm:extLst>
    <a:ext uri="http://schemas.microsoft.com/office/drawing/2008/diagram">
      <dsp:dataModelExt xmlns:dsp="http://schemas.microsoft.com/office/drawing/2008/diagram" relId="rId19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D161FD-3F30-4199-BAF9-28C1E567004E}" type="doc">
      <dgm:prSet loTypeId="urn:microsoft.com/office/officeart/2005/8/layout/process4" loCatId="list" qsTypeId="urn:microsoft.com/office/officeart/2005/8/quickstyle/simple3" qsCatId="simple" csTypeId="urn:microsoft.com/office/officeart/2005/8/colors/colorful5" csCatId="colorful" phldr="1"/>
      <dgm:spPr/>
      <dgm:t>
        <a:bodyPr/>
        <a:lstStyle/>
        <a:p>
          <a:endParaRPr lang="ru-RU"/>
        </a:p>
      </dgm:t>
    </dgm:pt>
    <dgm:pt modelId="{EE796E27-31F4-4FEE-A930-C48BF357EFE5}">
      <dgm:prSet phldrT="[Текст]" custT="1"/>
      <dgm:spPr/>
      <dgm:t>
        <a:bodyPr/>
        <a:lstStyle/>
        <a:p>
          <a:pPr algn="ctr">
            <a:lnSpc>
              <a:spcPct val="100000"/>
            </a:lnSpc>
            <a:spcBef>
              <a:spcPts val="0"/>
            </a:spcBef>
            <a:spcAft>
              <a:spcPts val="0"/>
            </a:spcAft>
          </a:pPr>
          <a:r>
            <a:rPr lang="ru-RU" sz="1200" b="0">
              <a:latin typeface="Times New Roman" pitchFamily="18" charset="0"/>
              <a:cs typeface="Times New Roman" pitchFamily="18" charset="0"/>
            </a:rPr>
            <a:t>Критерии аудита эффективности</a:t>
          </a:r>
          <a:endParaRPr lang="ru-RU" sz="1200"/>
        </a:p>
      </dgm:t>
    </dgm:pt>
    <dgm:pt modelId="{F0DC8C72-0AF1-4889-B12F-CB264BE707F7}" type="parTrans" cxnId="{12A8761F-E5E8-42FE-B5D1-5B198E7752E9}">
      <dgm:prSet/>
      <dgm:spPr/>
      <dgm:t>
        <a:bodyPr/>
        <a:lstStyle/>
        <a:p>
          <a:pPr algn="ctr">
            <a:lnSpc>
              <a:spcPct val="100000"/>
            </a:lnSpc>
            <a:spcBef>
              <a:spcPts val="0"/>
            </a:spcBef>
            <a:spcAft>
              <a:spcPts val="0"/>
            </a:spcAft>
          </a:pPr>
          <a:endParaRPr lang="ru-RU"/>
        </a:p>
      </dgm:t>
    </dgm:pt>
    <dgm:pt modelId="{4CD4DD51-C744-46E7-A6A4-1C87A5175B51}" type="sibTrans" cxnId="{12A8761F-E5E8-42FE-B5D1-5B198E7752E9}">
      <dgm:prSet/>
      <dgm:spPr/>
      <dgm:t>
        <a:bodyPr/>
        <a:lstStyle/>
        <a:p>
          <a:pPr algn="ctr">
            <a:lnSpc>
              <a:spcPct val="100000"/>
            </a:lnSpc>
            <a:spcBef>
              <a:spcPts val="0"/>
            </a:spcBef>
            <a:spcAft>
              <a:spcPts val="0"/>
            </a:spcAft>
          </a:pPr>
          <a:endParaRPr lang="ru-RU"/>
        </a:p>
      </dgm:t>
    </dgm:pt>
    <dgm:pt modelId="{E400B2B1-BAC6-48F1-AE41-873C3DE7CE71}">
      <dgm:prSet phldrT="[Текст]" custT="1"/>
      <dgm:spPr/>
      <dgm:t>
        <a:bodyPr/>
        <a:lstStyle/>
        <a:p>
          <a:pPr algn="ctr">
            <a:lnSpc>
              <a:spcPct val="100000"/>
            </a:lnSpc>
            <a:spcBef>
              <a:spcPts val="0"/>
            </a:spcBef>
            <a:spcAft>
              <a:spcPts val="0"/>
            </a:spcAft>
          </a:pPr>
          <a:r>
            <a:rPr lang="ru-RU" sz="1200">
              <a:latin typeface="Times New Roman" pitchFamily="18" charset="0"/>
              <a:cs typeface="Times New Roman" pitchFamily="18" charset="0"/>
            </a:rPr>
            <a:t>Базовые и специальные</a:t>
          </a:r>
        </a:p>
      </dgm:t>
    </dgm:pt>
    <dgm:pt modelId="{138C2843-7CE1-4C79-AC77-08ABCC1D43A5}" type="parTrans" cxnId="{5A2C900F-3C77-4550-8B2D-CB3DDC803829}">
      <dgm:prSet/>
      <dgm:spPr/>
      <dgm:t>
        <a:bodyPr/>
        <a:lstStyle/>
        <a:p>
          <a:pPr algn="ctr">
            <a:lnSpc>
              <a:spcPct val="100000"/>
            </a:lnSpc>
            <a:spcBef>
              <a:spcPts val="0"/>
            </a:spcBef>
            <a:spcAft>
              <a:spcPts val="0"/>
            </a:spcAft>
          </a:pPr>
          <a:endParaRPr lang="ru-RU"/>
        </a:p>
      </dgm:t>
    </dgm:pt>
    <dgm:pt modelId="{F3DB3C6A-C9A0-4343-BD80-E3D9AC056C9D}" type="sibTrans" cxnId="{5A2C900F-3C77-4550-8B2D-CB3DDC803829}">
      <dgm:prSet/>
      <dgm:spPr/>
      <dgm:t>
        <a:bodyPr/>
        <a:lstStyle/>
        <a:p>
          <a:pPr algn="ctr">
            <a:lnSpc>
              <a:spcPct val="100000"/>
            </a:lnSpc>
            <a:spcBef>
              <a:spcPts val="0"/>
            </a:spcBef>
            <a:spcAft>
              <a:spcPts val="0"/>
            </a:spcAft>
          </a:pPr>
          <a:endParaRPr lang="ru-RU"/>
        </a:p>
      </dgm:t>
    </dgm:pt>
    <dgm:pt modelId="{1C4F1D57-10FD-44CF-A382-6FE50DBAEB60}">
      <dgm:prSet phldrT="[Текст]" custT="1"/>
      <dgm:spPr/>
      <dgm:t>
        <a:bodyPr/>
        <a:lstStyle/>
        <a:p>
          <a:pPr algn="ctr">
            <a:lnSpc>
              <a:spcPct val="100000"/>
            </a:lnSpc>
            <a:spcBef>
              <a:spcPts val="0"/>
            </a:spcBef>
            <a:spcAft>
              <a:spcPts val="0"/>
            </a:spcAft>
          </a:pPr>
          <a:r>
            <a:rPr lang="ru-RU" sz="900">
              <a:latin typeface="Times New Roman" pitchFamily="18" charset="0"/>
              <a:cs typeface="Times New Roman" pitchFamily="18" charset="0"/>
            </a:rPr>
            <a:t>Приемлемость </a:t>
          </a:r>
        </a:p>
      </dgm:t>
    </dgm:pt>
    <dgm:pt modelId="{1EA8E144-34E6-424C-A7B0-1941F60CE164}" type="parTrans" cxnId="{45C24A14-93F2-44AD-AC24-445C9134D6C5}">
      <dgm:prSet/>
      <dgm:spPr/>
      <dgm:t>
        <a:bodyPr/>
        <a:lstStyle/>
        <a:p>
          <a:pPr algn="ctr">
            <a:lnSpc>
              <a:spcPct val="100000"/>
            </a:lnSpc>
            <a:spcBef>
              <a:spcPts val="0"/>
            </a:spcBef>
            <a:spcAft>
              <a:spcPts val="0"/>
            </a:spcAft>
          </a:pPr>
          <a:endParaRPr lang="ru-RU"/>
        </a:p>
      </dgm:t>
    </dgm:pt>
    <dgm:pt modelId="{96C2476C-3E61-4329-9C1F-63D7AA797F4E}" type="sibTrans" cxnId="{45C24A14-93F2-44AD-AC24-445C9134D6C5}">
      <dgm:prSet/>
      <dgm:spPr/>
      <dgm:t>
        <a:bodyPr/>
        <a:lstStyle/>
        <a:p>
          <a:pPr algn="ctr">
            <a:lnSpc>
              <a:spcPct val="100000"/>
            </a:lnSpc>
            <a:spcBef>
              <a:spcPts val="0"/>
            </a:spcBef>
            <a:spcAft>
              <a:spcPts val="0"/>
            </a:spcAft>
          </a:pPr>
          <a:endParaRPr lang="ru-RU"/>
        </a:p>
      </dgm:t>
    </dgm:pt>
    <dgm:pt modelId="{3B4E5145-0B55-4832-A19F-D4B4D1B96E23}">
      <dgm:prSet custT="1"/>
      <dgm:spPr/>
      <dgm:t>
        <a:bodyPr/>
        <a:lstStyle/>
        <a:p>
          <a:pPr algn="ctr">
            <a:lnSpc>
              <a:spcPct val="100000"/>
            </a:lnSpc>
            <a:spcBef>
              <a:spcPts val="0"/>
            </a:spcBef>
            <a:spcAft>
              <a:spcPts val="0"/>
            </a:spcAft>
          </a:pPr>
          <a:r>
            <a:rPr lang="ru-RU" sz="1200">
              <a:latin typeface="Times New Roman" pitchFamily="18" charset="0"/>
              <a:cs typeface="Times New Roman" pitchFamily="18" charset="0"/>
            </a:rPr>
            <a:t>Количественные и качественные</a:t>
          </a:r>
        </a:p>
      </dgm:t>
    </dgm:pt>
    <dgm:pt modelId="{39AB5585-C825-4208-93C5-71743D799860}" type="parTrans" cxnId="{E874D70F-33E3-4323-B1C0-5419E7FAEB29}">
      <dgm:prSet/>
      <dgm:spPr/>
      <dgm:t>
        <a:bodyPr/>
        <a:lstStyle/>
        <a:p>
          <a:pPr algn="ctr">
            <a:lnSpc>
              <a:spcPct val="100000"/>
            </a:lnSpc>
            <a:spcBef>
              <a:spcPts val="0"/>
            </a:spcBef>
            <a:spcAft>
              <a:spcPts val="0"/>
            </a:spcAft>
          </a:pPr>
          <a:endParaRPr lang="ru-RU"/>
        </a:p>
      </dgm:t>
    </dgm:pt>
    <dgm:pt modelId="{3F200C35-FC76-4752-A906-0A6C7B606A72}" type="sibTrans" cxnId="{E874D70F-33E3-4323-B1C0-5419E7FAEB29}">
      <dgm:prSet/>
      <dgm:spPr/>
      <dgm:t>
        <a:bodyPr/>
        <a:lstStyle/>
        <a:p>
          <a:pPr algn="ctr">
            <a:lnSpc>
              <a:spcPct val="100000"/>
            </a:lnSpc>
            <a:spcBef>
              <a:spcPts val="0"/>
            </a:spcBef>
            <a:spcAft>
              <a:spcPts val="0"/>
            </a:spcAft>
          </a:pPr>
          <a:endParaRPr lang="ru-RU"/>
        </a:p>
      </dgm:t>
    </dgm:pt>
    <dgm:pt modelId="{EF4D8599-D26E-4745-936C-CC4342BAAF1B}">
      <dgm:prSet custT="1"/>
      <dgm:spPr/>
      <dgm:t>
        <a:bodyPr/>
        <a:lstStyle/>
        <a:p>
          <a:pPr algn="ctr">
            <a:lnSpc>
              <a:spcPct val="100000"/>
            </a:lnSpc>
            <a:spcBef>
              <a:spcPts val="0"/>
            </a:spcBef>
            <a:spcAft>
              <a:spcPts val="0"/>
            </a:spcAft>
          </a:pPr>
          <a:r>
            <a:rPr lang="ru-RU" sz="900">
              <a:latin typeface="Times New Roman" pitchFamily="18" charset="0"/>
              <a:cs typeface="Times New Roman" pitchFamily="18" charset="0"/>
            </a:rPr>
            <a:t>Применимость </a:t>
          </a:r>
        </a:p>
      </dgm:t>
    </dgm:pt>
    <dgm:pt modelId="{B2C19955-BB51-488B-BF7A-7AD6D83C948C}" type="parTrans" cxnId="{5FF1F40A-99F8-4B63-8BB8-F9181A3D21A1}">
      <dgm:prSet/>
      <dgm:spPr/>
      <dgm:t>
        <a:bodyPr/>
        <a:lstStyle/>
        <a:p>
          <a:pPr algn="ctr">
            <a:lnSpc>
              <a:spcPct val="100000"/>
            </a:lnSpc>
            <a:spcBef>
              <a:spcPts val="0"/>
            </a:spcBef>
            <a:spcAft>
              <a:spcPts val="0"/>
            </a:spcAft>
          </a:pPr>
          <a:endParaRPr lang="ru-RU"/>
        </a:p>
      </dgm:t>
    </dgm:pt>
    <dgm:pt modelId="{511BE8F3-C8F7-47D6-941C-9AFFE2A68E5B}" type="sibTrans" cxnId="{5FF1F40A-99F8-4B63-8BB8-F9181A3D21A1}">
      <dgm:prSet/>
      <dgm:spPr/>
      <dgm:t>
        <a:bodyPr/>
        <a:lstStyle/>
        <a:p>
          <a:pPr algn="ctr">
            <a:lnSpc>
              <a:spcPct val="100000"/>
            </a:lnSpc>
            <a:spcBef>
              <a:spcPts val="0"/>
            </a:spcBef>
            <a:spcAft>
              <a:spcPts val="0"/>
            </a:spcAft>
          </a:pPr>
          <a:endParaRPr lang="ru-RU"/>
        </a:p>
      </dgm:t>
    </dgm:pt>
    <dgm:pt modelId="{33BCA378-9F1D-417A-BD54-3DC042757C85}">
      <dgm:prSet custT="1"/>
      <dgm:spPr/>
      <dgm:t>
        <a:bodyPr/>
        <a:lstStyle/>
        <a:p>
          <a:pPr algn="ctr">
            <a:lnSpc>
              <a:spcPct val="100000"/>
            </a:lnSpc>
            <a:spcBef>
              <a:spcPts val="0"/>
            </a:spcBef>
            <a:spcAft>
              <a:spcPts val="0"/>
            </a:spcAft>
          </a:pPr>
          <a:r>
            <a:rPr lang="ru-RU" sz="900">
              <a:latin typeface="Times New Roman" pitchFamily="18" charset="0"/>
              <a:cs typeface="Times New Roman" pitchFamily="18" charset="0"/>
            </a:rPr>
            <a:t>Надежность</a:t>
          </a:r>
        </a:p>
      </dgm:t>
    </dgm:pt>
    <dgm:pt modelId="{0CDA8A18-B265-463E-B7E5-824DDDC165ED}" type="parTrans" cxnId="{95695142-AC11-4C43-83A5-8A41A7BD70E6}">
      <dgm:prSet/>
      <dgm:spPr/>
      <dgm:t>
        <a:bodyPr/>
        <a:lstStyle/>
        <a:p>
          <a:pPr algn="ctr">
            <a:lnSpc>
              <a:spcPct val="100000"/>
            </a:lnSpc>
            <a:spcBef>
              <a:spcPts val="0"/>
            </a:spcBef>
            <a:spcAft>
              <a:spcPts val="0"/>
            </a:spcAft>
          </a:pPr>
          <a:endParaRPr lang="ru-RU"/>
        </a:p>
      </dgm:t>
    </dgm:pt>
    <dgm:pt modelId="{F4045656-8A06-448B-A808-899948F1419E}" type="sibTrans" cxnId="{95695142-AC11-4C43-83A5-8A41A7BD70E6}">
      <dgm:prSet/>
      <dgm:spPr/>
      <dgm:t>
        <a:bodyPr/>
        <a:lstStyle/>
        <a:p>
          <a:pPr algn="ctr">
            <a:lnSpc>
              <a:spcPct val="100000"/>
            </a:lnSpc>
            <a:spcBef>
              <a:spcPts val="0"/>
            </a:spcBef>
            <a:spcAft>
              <a:spcPts val="0"/>
            </a:spcAft>
          </a:pPr>
          <a:endParaRPr lang="ru-RU"/>
        </a:p>
      </dgm:t>
    </dgm:pt>
    <dgm:pt modelId="{B9273555-3CEB-4419-A47C-7B3CD6358505}">
      <dgm:prSet custT="1"/>
      <dgm:spPr/>
      <dgm:t>
        <a:bodyPr/>
        <a:lstStyle/>
        <a:p>
          <a:pPr algn="ctr">
            <a:lnSpc>
              <a:spcPct val="100000"/>
            </a:lnSpc>
            <a:spcBef>
              <a:spcPts val="0"/>
            </a:spcBef>
            <a:spcAft>
              <a:spcPts val="0"/>
            </a:spcAft>
          </a:pPr>
          <a:r>
            <a:rPr lang="ru-RU" sz="900">
              <a:latin typeface="Times New Roman" pitchFamily="18" charset="0"/>
              <a:cs typeface="Times New Roman" pitchFamily="18" charset="0"/>
            </a:rPr>
            <a:t>Объективность</a:t>
          </a:r>
        </a:p>
      </dgm:t>
    </dgm:pt>
    <dgm:pt modelId="{EAFCE6F5-3E9B-4864-979B-A3042EAF4FCF}" type="parTrans" cxnId="{735C96FA-245F-41F9-A200-7D8AECEED940}">
      <dgm:prSet/>
      <dgm:spPr/>
      <dgm:t>
        <a:bodyPr/>
        <a:lstStyle/>
        <a:p>
          <a:pPr algn="ctr">
            <a:lnSpc>
              <a:spcPct val="100000"/>
            </a:lnSpc>
            <a:spcBef>
              <a:spcPts val="0"/>
            </a:spcBef>
            <a:spcAft>
              <a:spcPts val="0"/>
            </a:spcAft>
          </a:pPr>
          <a:endParaRPr lang="ru-RU"/>
        </a:p>
      </dgm:t>
    </dgm:pt>
    <dgm:pt modelId="{CCE3892D-AA8E-482B-B6FA-F16D58208430}" type="sibTrans" cxnId="{735C96FA-245F-41F9-A200-7D8AECEED940}">
      <dgm:prSet/>
      <dgm:spPr/>
      <dgm:t>
        <a:bodyPr/>
        <a:lstStyle/>
        <a:p>
          <a:pPr algn="ctr">
            <a:lnSpc>
              <a:spcPct val="100000"/>
            </a:lnSpc>
            <a:spcBef>
              <a:spcPts val="0"/>
            </a:spcBef>
            <a:spcAft>
              <a:spcPts val="0"/>
            </a:spcAft>
          </a:pPr>
          <a:endParaRPr lang="ru-RU"/>
        </a:p>
      </dgm:t>
    </dgm:pt>
    <dgm:pt modelId="{43E771D8-A5CE-424D-A82D-917CBFF1FDAF}">
      <dgm:prSet custT="1"/>
      <dgm:spPr/>
      <dgm:t>
        <a:bodyPr/>
        <a:lstStyle/>
        <a:p>
          <a:pPr algn="ctr">
            <a:lnSpc>
              <a:spcPct val="100000"/>
            </a:lnSpc>
            <a:spcBef>
              <a:spcPts val="0"/>
            </a:spcBef>
            <a:spcAft>
              <a:spcPts val="0"/>
            </a:spcAft>
          </a:pPr>
          <a:r>
            <a:rPr lang="ru-RU" sz="900">
              <a:latin typeface="Times New Roman" pitchFamily="18" charset="0"/>
              <a:cs typeface="Times New Roman" pitchFamily="18" charset="0"/>
            </a:rPr>
            <a:t>Полнота</a:t>
          </a:r>
        </a:p>
      </dgm:t>
    </dgm:pt>
    <dgm:pt modelId="{8F4A1AF2-FC06-4CED-8C99-CFC5121C1461}" type="parTrans" cxnId="{B8CE5673-5189-4F1D-B8B4-9373E4A2E231}">
      <dgm:prSet/>
      <dgm:spPr/>
      <dgm:t>
        <a:bodyPr/>
        <a:lstStyle/>
        <a:p>
          <a:pPr algn="ctr">
            <a:lnSpc>
              <a:spcPct val="100000"/>
            </a:lnSpc>
            <a:spcBef>
              <a:spcPts val="0"/>
            </a:spcBef>
            <a:spcAft>
              <a:spcPts val="0"/>
            </a:spcAft>
          </a:pPr>
          <a:endParaRPr lang="ru-RU"/>
        </a:p>
      </dgm:t>
    </dgm:pt>
    <dgm:pt modelId="{A6C23095-129B-46B6-AE18-B15214A3A4DA}" type="sibTrans" cxnId="{B8CE5673-5189-4F1D-B8B4-9373E4A2E231}">
      <dgm:prSet/>
      <dgm:spPr/>
      <dgm:t>
        <a:bodyPr/>
        <a:lstStyle/>
        <a:p>
          <a:pPr algn="ctr">
            <a:lnSpc>
              <a:spcPct val="100000"/>
            </a:lnSpc>
            <a:spcBef>
              <a:spcPts val="0"/>
            </a:spcBef>
            <a:spcAft>
              <a:spcPts val="0"/>
            </a:spcAft>
          </a:pPr>
          <a:endParaRPr lang="ru-RU"/>
        </a:p>
      </dgm:t>
    </dgm:pt>
    <dgm:pt modelId="{8E9E7FE7-8FD9-44A4-8CA2-083B421137AF}">
      <dgm:prSet custT="1"/>
      <dgm:spPr/>
      <dgm:t>
        <a:bodyPr/>
        <a:lstStyle/>
        <a:p>
          <a:pPr algn="ctr">
            <a:lnSpc>
              <a:spcPct val="100000"/>
            </a:lnSpc>
            <a:spcBef>
              <a:spcPts val="0"/>
            </a:spcBef>
            <a:spcAft>
              <a:spcPts val="0"/>
            </a:spcAft>
          </a:pPr>
          <a:r>
            <a:rPr lang="ru-RU" sz="900">
              <a:latin typeface="Times New Roman" pitchFamily="18" charset="0"/>
              <a:cs typeface="Times New Roman" pitchFamily="18" charset="0"/>
            </a:rPr>
            <a:t>Понятность</a:t>
          </a:r>
        </a:p>
      </dgm:t>
    </dgm:pt>
    <dgm:pt modelId="{E230F1FB-B6ED-421C-A6B6-D97212D1E962}" type="parTrans" cxnId="{DA538502-BBAF-44BD-9DF4-6135FC28B10B}">
      <dgm:prSet/>
      <dgm:spPr/>
      <dgm:t>
        <a:bodyPr/>
        <a:lstStyle/>
        <a:p>
          <a:pPr algn="ctr">
            <a:lnSpc>
              <a:spcPct val="100000"/>
            </a:lnSpc>
            <a:spcBef>
              <a:spcPts val="0"/>
            </a:spcBef>
            <a:spcAft>
              <a:spcPts val="0"/>
            </a:spcAft>
          </a:pPr>
          <a:endParaRPr lang="ru-RU"/>
        </a:p>
      </dgm:t>
    </dgm:pt>
    <dgm:pt modelId="{C13C609B-504C-4D04-B95C-18D775C15D76}" type="sibTrans" cxnId="{DA538502-BBAF-44BD-9DF4-6135FC28B10B}">
      <dgm:prSet/>
      <dgm:spPr/>
      <dgm:t>
        <a:bodyPr/>
        <a:lstStyle/>
        <a:p>
          <a:pPr algn="ctr">
            <a:lnSpc>
              <a:spcPct val="100000"/>
            </a:lnSpc>
            <a:spcBef>
              <a:spcPts val="0"/>
            </a:spcBef>
            <a:spcAft>
              <a:spcPts val="0"/>
            </a:spcAft>
          </a:pPr>
          <a:endParaRPr lang="ru-RU"/>
        </a:p>
      </dgm:t>
    </dgm:pt>
    <dgm:pt modelId="{07DD4224-4CC6-4B16-88D6-5A3FF987975E}">
      <dgm:prSet custT="1"/>
      <dgm:spPr/>
      <dgm:t>
        <a:bodyPr/>
        <a:lstStyle/>
        <a:p>
          <a:pPr algn="ctr">
            <a:lnSpc>
              <a:spcPct val="100000"/>
            </a:lnSpc>
            <a:spcBef>
              <a:spcPts val="0"/>
            </a:spcBef>
            <a:spcAft>
              <a:spcPts val="0"/>
            </a:spcAft>
          </a:pPr>
          <a:r>
            <a:rPr lang="ru-RU" sz="900">
              <a:latin typeface="Times New Roman" pitchFamily="18" charset="0"/>
              <a:cs typeface="Times New Roman" pitchFamily="18" charset="0"/>
            </a:rPr>
            <a:t>Полезность</a:t>
          </a:r>
        </a:p>
      </dgm:t>
    </dgm:pt>
    <dgm:pt modelId="{E9897146-DF3A-4A2A-99B5-E7EBEE87F109}" type="parTrans" cxnId="{2D7FE941-9933-41D5-8FAA-36D6A1FD004C}">
      <dgm:prSet/>
      <dgm:spPr/>
      <dgm:t>
        <a:bodyPr/>
        <a:lstStyle/>
        <a:p>
          <a:pPr algn="ctr">
            <a:lnSpc>
              <a:spcPct val="100000"/>
            </a:lnSpc>
            <a:spcBef>
              <a:spcPts val="0"/>
            </a:spcBef>
            <a:spcAft>
              <a:spcPts val="0"/>
            </a:spcAft>
          </a:pPr>
          <a:endParaRPr lang="ru-RU"/>
        </a:p>
      </dgm:t>
    </dgm:pt>
    <dgm:pt modelId="{8521EA89-1406-4DFA-856C-E08206146597}" type="sibTrans" cxnId="{2D7FE941-9933-41D5-8FAA-36D6A1FD004C}">
      <dgm:prSet/>
      <dgm:spPr/>
      <dgm:t>
        <a:bodyPr/>
        <a:lstStyle/>
        <a:p>
          <a:pPr algn="ctr">
            <a:lnSpc>
              <a:spcPct val="100000"/>
            </a:lnSpc>
            <a:spcBef>
              <a:spcPts val="0"/>
            </a:spcBef>
            <a:spcAft>
              <a:spcPts val="0"/>
            </a:spcAft>
          </a:pPr>
          <a:endParaRPr lang="ru-RU"/>
        </a:p>
      </dgm:t>
    </dgm:pt>
    <dgm:pt modelId="{D759AA12-FB26-4D4D-A3E6-01FE08839049}">
      <dgm:prSet phldrT="[Текст]" custT="1"/>
      <dgm:spPr/>
      <dgm:t>
        <a:bodyPr/>
        <a:lstStyle/>
        <a:p>
          <a:pPr algn="ctr">
            <a:lnSpc>
              <a:spcPct val="100000"/>
            </a:lnSpc>
            <a:spcBef>
              <a:spcPts val="0"/>
            </a:spcBef>
            <a:spcAft>
              <a:spcPts val="0"/>
            </a:spcAft>
          </a:pPr>
          <a:r>
            <a:rPr lang="ru-RU" sz="1200">
              <a:latin typeface="Times New Roman" pitchFamily="18" charset="0"/>
              <a:cs typeface="Times New Roman" pitchFamily="18" charset="0"/>
            </a:rPr>
            <a:t>Характеристика критериев аудита эффективности    </a:t>
          </a:r>
        </a:p>
      </dgm:t>
    </dgm:pt>
    <dgm:pt modelId="{9D955523-5B03-47E0-AF3F-EB84EC8CE912}" type="sibTrans" cxnId="{9988308C-9375-499C-8F8B-D25436EDB7FB}">
      <dgm:prSet/>
      <dgm:spPr/>
      <dgm:t>
        <a:bodyPr/>
        <a:lstStyle/>
        <a:p>
          <a:pPr algn="ctr">
            <a:lnSpc>
              <a:spcPct val="100000"/>
            </a:lnSpc>
            <a:spcBef>
              <a:spcPts val="0"/>
            </a:spcBef>
            <a:spcAft>
              <a:spcPts val="0"/>
            </a:spcAft>
          </a:pPr>
          <a:endParaRPr lang="ru-RU"/>
        </a:p>
      </dgm:t>
    </dgm:pt>
    <dgm:pt modelId="{6CD8A01F-B8DB-4CDA-8EE8-14C49BB9A633}" type="parTrans" cxnId="{9988308C-9375-499C-8F8B-D25436EDB7FB}">
      <dgm:prSet/>
      <dgm:spPr/>
      <dgm:t>
        <a:bodyPr/>
        <a:lstStyle/>
        <a:p>
          <a:pPr algn="ctr">
            <a:lnSpc>
              <a:spcPct val="100000"/>
            </a:lnSpc>
            <a:spcBef>
              <a:spcPts val="0"/>
            </a:spcBef>
            <a:spcAft>
              <a:spcPts val="0"/>
            </a:spcAft>
          </a:pPr>
          <a:endParaRPr lang="ru-RU"/>
        </a:p>
      </dgm:t>
    </dgm:pt>
    <dgm:pt modelId="{DDB74D39-E59C-41C6-94BB-432BFF1665C9}" type="pres">
      <dgm:prSet presAssocID="{0CD161FD-3F30-4199-BAF9-28C1E567004E}" presName="Name0" presStyleCnt="0">
        <dgm:presLayoutVars>
          <dgm:dir/>
          <dgm:animLvl val="lvl"/>
          <dgm:resizeHandles val="exact"/>
        </dgm:presLayoutVars>
      </dgm:prSet>
      <dgm:spPr/>
      <dgm:t>
        <a:bodyPr/>
        <a:lstStyle/>
        <a:p>
          <a:endParaRPr lang="ru-RU"/>
        </a:p>
      </dgm:t>
    </dgm:pt>
    <dgm:pt modelId="{92710706-6514-44AD-BA3A-151C1A3D9701}" type="pres">
      <dgm:prSet presAssocID="{D759AA12-FB26-4D4D-A3E6-01FE08839049}" presName="boxAndChildren" presStyleCnt="0"/>
      <dgm:spPr/>
    </dgm:pt>
    <dgm:pt modelId="{69C31C7B-6EE6-42AB-861C-9CB364E0E7A8}" type="pres">
      <dgm:prSet presAssocID="{D759AA12-FB26-4D4D-A3E6-01FE08839049}" presName="parentTextBox" presStyleLbl="node1" presStyleIdx="0" presStyleCnt="2"/>
      <dgm:spPr/>
      <dgm:t>
        <a:bodyPr/>
        <a:lstStyle/>
        <a:p>
          <a:endParaRPr lang="ru-RU"/>
        </a:p>
      </dgm:t>
    </dgm:pt>
    <dgm:pt modelId="{4EFAE7A1-BDDD-4E94-BAEF-C19E04C6C6A5}" type="pres">
      <dgm:prSet presAssocID="{D759AA12-FB26-4D4D-A3E6-01FE08839049}" presName="entireBox" presStyleLbl="node1" presStyleIdx="0" presStyleCnt="2"/>
      <dgm:spPr/>
      <dgm:t>
        <a:bodyPr/>
        <a:lstStyle/>
        <a:p>
          <a:endParaRPr lang="ru-RU"/>
        </a:p>
      </dgm:t>
    </dgm:pt>
    <dgm:pt modelId="{3EEC0804-652B-43B3-B358-8837C56464F8}" type="pres">
      <dgm:prSet presAssocID="{D759AA12-FB26-4D4D-A3E6-01FE08839049}" presName="descendantBox" presStyleCnt="0"/>
      <dgm:spPr/>
    </dgm:pt>
    <dgm:pt modelId="{57903250-661A-41E8-9BC4-90CFA599691B}" type="pres">
      <dgm:prSet presAssocID="{EF4D8599-D26E-4745-936C-CC4342BAAF1B}" presName="childTextBox" presStyleLbl="fgAccFollowNode1" presStyleIdx="0" presStyleCnt="9">
        <dgm:presLayoutVars>
          <dgm:bulletEnabled val="1"/>
        </dgm:presLayoutVars>
      </dgm:prSet>
      <dgm:spPr/>
      <dgm:t>
        <a:bodyPr/>
        <a:lstStyle/>
        <a:p>
          <a:endParaRPr lang="ru-RU"/>
        </a:p>
      </dgm:t>
    </dgm:pt>
    <dgm:pt modelId="{967E76B0-775D-4483-9E16-2861FF802C88}" type="pres">
      <dgm:prSet presAssocID="{1C4F1D57-10FD-44CF-A382-6FE50DBAEB60}" presName="childTextBox" presStyleLbl="fgAccFollowNode1" presStyleIdx="1" presStyleCnt="9">
        <dgm:presLayoutVars>
          <dgm:bulletEnabled val="1"/>
        </dgm:presLayoutVars>
      </dgm:prSet>
      <dgm:spPr/>
      <dgm:t>
        <a:bodyPr/>
        <a:lstStyle/>
        <a:p>
          <a:endParaRPr lang="ru-RU"/>
        </a:p>
      </dgm:t>
    </dgm:pt>
    <dgm:pt modelId="{9EF055BB-5BD9-424B-B178-89F753A0E458}" type="pres">
      <dgm:prSet presAssocID="{33BCA378-9F1D-417A-BD54-3DC042757C85}" presName="childTextBox" presStyleLbl="fgAccFollowNode1" presStyleIdx="2" presStyleCnt="9">
        <dgm:presLayoutVars>
          <dgm:bulletEnabled val="1"/>
        </dgm:presLayoutVars>
      </dgm:prSet>
      <dgm:spPr/>
      <dgm:t>
        <a:bodyPr/>
        <a:lstStyle/>
        <a:p>
          <a:endParaRPr lang="ru-RU"/>
        </a:p>
      </dgm:t>
    </dgm:pt>
    <dgm:pt modelId="{ED5837E3-FB9A-4433-8C37-2DC64AA38A54}" type="pres">
      <dgm:prSet presAssocID="{B9273555-3CEB-4419-A47C-7B3CD6358505}" presName="childTextBox" presStyleLbl="fgAccFollowNode1" presStyleIdx="3" presStyleCnt="9">
        <dgm:presLayoutVars>
          <dgm:bulletEnabled val="1"/>
        </dgm:presLayoutVars>
      </dgm:prSet>
      <dgm:spPr/>
      <dgm:t>
        <a:bodyPr/>
        <a:lstStyle/>
        <a:p>
          <a:endParaRPr lang="ru-RU"/>
        </a:p>
      </dgm:t>
    </dgm:pt>
    <dgm:pt modelId="{540BA7B2-8019-4F4A-9C1A-CC82084D35F4}" type="pres">
      <dgm:prSet presAssocID="{43E771D8-A5CE-424D-A82D-917CBFF1FDAF}" presName="childTextBox" presStyleLbl="fgAccFollowNode1" presStyleIdx="4" presStyleCnt="9">
        <dgm:presLayoutVars>
          <dgm:bulletEnabled val="1"/>
        </dgm:presLayoutVars>
      </dgm:prSet>
      <dgm:spPr/>
      <dgm:t>
        <a:bodyPr/>
        <a:lstStyle/>
        <a:p>
          <a:endParaRPr lang="ru-RU"/>
        </a:p>
      </dgm:t>
    </dgm:pt>
    <dgm:pt modelId="{2E7FDE8D-21FB-420F-97D0-8630F0D43A62}" type="pres">
      <dgm:prSet presAssocID="{07DD4224-4CC6-4B16-88D6-5A3FF987975E}" presName="childTextBox" presStyleLbl="fgAccFollowNode1" presStyleIdx="5" presStyleCnt="9">
        <dgm:presLayoutVars>
          <dgm:bulletEnabled val="1"/>
        </dgm:presLayoutVars>
      </dgm:prSet>
      <dgm:spPr/>
      <dgm:t>
        <a:bodyPr/>
        <a:lstStyle/>
        <a:p>
          <a:endParaRPr lang="ru-RU"/>
        </a:p>
      </dgm:t>
    </dgm:pt>
    <dgm:pt modelId="{155F2C87-0AC7-4978-9359-15C7325E2B9F}" type="pres">
      <dgm:prSet presAssocID="{8E9E7FE7-8FD9-44A4-8CA2-083B421137AF}" presName="childTextBox" presStyleLbl="fgAccFollowNode1" presStyleIdx="6" presStyleCnt="9">
        <dgm:presLayoutVars>
          <dgm:bulletEnabled val="1"/>
        </dgm:presLayoutVars>
      </dgm:prSet>
      <dgm:spPr/>
      <dgm:t>
        <a:bodyPr/>
        <a:lstStyle/>
        <a:p>
          <a:endParaRPr lang="ru-RU"/>
        </a:p>
      </dgm:t>
    </dgm:pt>
    <dgm:pt modelId="{6FF5BBE7-2E60-4EB5-B59F-6C45161BD42C}" type="pres">
      <dgm:prSet presAssocID="{4CD4DD51-C744-46E7-A6A4-1C87A5175B51}" presName="sp" presStyleCnt="0"/>
      <dgm:spPr/>
    </dgm:pt>
    <dgm:pt modelId="{CB5708AF-8BA3-4BCA-ABAD-6FFCE2C76D6E}" type="pres">
      <dgm:prSet presAssocID="{EE796E27-31F4-4FEE-A930-C48BF357EFE5}" presName="arrowAndChildren" presStyleCnt="0"/>
      <dgm:spPr/>
    </dgm:pt>
    <dgm:pt modelId="{A2065101-97ED-4D30-BB54-0831FCA4BBE4}" type="pres">
      <dgm:prSet presAssocID="{EE796E27-31F4-4FEE-A930-C48BF357EFE5}" presName="parentTextArrow" presStyleLbl="node1" presStyleIdx="0" presStyleCnt="2"/>
      <dgm:spPr/>
      <dgm:t>
        <a:bodyPr/>
        <a:lstStyle/>
        <a:p>
          <a:endParaRPr lang="ru-RU"/>
        </a:p>
      </dgm:t>
    </dgm:pt>
    <dgm:pt modelId="{44D6CB24-245C-40F8-A8B4-5F4DD48D4613}" type="pres">
      <dgm:prSet presAssocID="{EE796E27-31F4-4FEE-A930-C48BF357EFE5}" presName="arrow" presStyleLbl="node1" presStyleIdx="1" presStyleCnt="2"/>
      <dgm:spPr/>
      <dgm:t>
        <a:bodyPr/>
        <a:lstStyle/>
        <a:p>
          <a:endParaRPr lang="ru-RU"/>
        </a:p>
      </dgm:t>
    </dgm:pt>
    <dgm:pt modelId="{5FFC00A9-0051-4CB0-9162-ED735FA8CE7F}" type="pres">
      <dgm:prSet presAssocID="{EE796E27-31F4-4FEE-A930-C48BF357EFE5}" presName="descendantArrow" presStyleCnt="0"/>
      <dgm:spPr/>
    </dgm:pt>
    <dgm:pt modelId="{10C20288-F83A-4B61-83E0-544C303D1BFC}" type="pres">
      <dgm:prSet presAssocID="{E400B2B1-BAC6-48F1-AE41-873C3DE7CE71}" presName="childTextArrow" presStyleLbl="fgAccFollowNode1" presStyleIdx="7" presStyleCnt="9">
        <dgm:presLayoutVars>
          <dgm:bulletEnabled val="1"/>
        </dgm:presLayoutVars>
      </dgm:prSet>
      <dgm:spPr/>
      <dgm:t>
        <a:bodyPr/>
        <a:lstStyle/>
        <a:p>
          <a:endParaRPr lang="ru-RU"/>
        </a:p>
      </dgm:t>
    </dgm:pt>
    <dgm:pt modelId="{28A96D62-241B-40A7-8C42-BE6401A96FC5}" type="pres">
      <dgm:prSet presAssocID="{3B4E5145-0B55-4832-A19F-D4B4D1B96E23}" presName="childTextArrow" presStyleLbl="fgAccFollowNode1" presStyleIdx="8" presStyleCnt="9">
        <dgm:presLayoutVars>
          <dgm:bulletEnabled val="1"/>
        </dgm:presLayoutVars>
      </dgm:prSet>
      <dgm:spPr/>
      <dgm:t>
        <a:bodyPr/>
        <a:lstStyle/>
        <a:p>
          <a:endParaRPr lang="ru-RU"/>
        </a:p>
      </dgm:t>
    </dgm:pt>
  </dgm:ptLst>
  <dgm:cxnLst>
    <dgm:cxn modelId="{735C96FA-245F-41F9-A200-7D8AECEED940}" srcId="{D759AA12-FB26-4D4D-A3E6-01FE08839049}" destId="{B9273555-3CEB-4419-A47C-7B3CD6358505}" srcOrd="3" destOrd="0" parTransId="{EAFCE6F5-3E9B-4864-979B-A3042EAF4FCF}" sibTransId="{CCE3892D-AA8E-482B-B6FA-F16D58208430}"/>
    <dgm:cxn modelId="{5A2C900F-3C77-4550-8B2D-CB3DDC803829}" srcId="{EE796E27-31F4-4FEE-A930-C48BF357EFE5}" destId="{E400B2B1-BAC6-48F1-AE41-873C3DE7CE71}" srcOrd="0" destOrd="0" parTransId="{138C2843-7CE1-4C79-AC77-08ABCC1D43A5}" sibTransId="{F3DB3C6A-C9A0-4343-BD80-E3D9AC056C9D}"/>
    <dgm:cxn modelId="{DA538502-BBAF-44BD-9DF4-6135FC28B10B}" srcId="{D759AA12-FB26-4D4D-A3E6-01FE08839049}" destId="{8E9E7FE7-8FD9-44A4-8CA2-083B421137AF}" srcOrd="6" destOrd="0" parTransId="{E230F1FB-B6ED-421C-A6B6-D97212D1E962}" sibTransId="{C13C609B-504C-4D04-B95C-18D775C15D76}"/>
    <dgm:cxn modelId="{4D289EAD-A5CA-45B3-A37D-55CBC9BD4290}" type="presOf" srcId="{B9273555-3CEB-4419-A47C-7B3CD6358505}" destId="{ED5837E3-FB9A-4433-8C37-2DC64AA38A54}" srcOrd="0" destOrd="0" presId="urn:microsoft.com/office/officeart/2005/8/layout/process4"/>
    <dgm:cxn modelId="{D9891675-AF38-42BC-BBF9-C5496A3C73BC}" type="presOf" srcId="{0CD161FD-3F30-4199-BAF9-28C1E567004E}" destId="{DDB74D39-E59C-41C6-94BB-432BFF1665C9}" srcOrd="0" destOrd="0" presId="urn:microsoft.com/office/officeart/2005/8/layout/process4"/>
    <dgm:cxn modelId="{A7A2FB4B-6ACD-4C87-A5CE-882D75931627}" type="presOf" srcId="{EE796E27-31F4-4FEE-A930-C48BF357EFE5}" destId="{44D6CB24-245C-40F8-A8B4-5F4DD48D4613}" srcOrd="1" destOrd="0" presId="urn:microsoft.com/office/officeart/2005/8/layout/process4"/>
    <dgm:cxn modelId="{2D7FE941-9933-41D5-8FAA-36D6A1FD004C}" srcId="{D759AA12-FB26-4D4D-A3E6-01FE08839049}" destId="{07DD4224-4CC6-4B16-88D6-5A3FF987975E}" srcOrd="5" destOrd="0" parTransId="{E9897146-DF3A-4A2A-99B5-E7EBEE87F109}" sibTransId="{8521EA89-1406-4DFA-856C-E08206146597}"/>
    <dgm:cxn modelId="{9988308C-9375-499C-8F8B-D25436EDB7FB}" srcId="{0CD161FD-3F30-4199-BAF9-28C1E567004E}" destId="{D759AA12-FB26-4D4D-A3E6-01FE08839049}" srcOrd="1" destOrd="0" parTransId="{6CD8A01F-B8DB-4CDA-8EE8-14C49BB9A633}" sibTransId="{9D955523-5B03-47E0-AF3F-EB84EC8CE912}"/>
    <dgm:cxn modelId="{45C24A14-93F2-44AD-AC24-445C9134D6C5}" srcId="{D759AA12-FB26-4D4D-A3E6-01FE08839049}" destId="{1C4F1D57-10FD-44CF-A382-6FE50DBAEB60}" srcOrd="1" destOrd="0" parTransId="{1EA8E144-34E6-424C-A7B0-1941F60CE164}" sibTransId="{96C2476C-3E61-4329-9C1F-63D7AA797F4E}"/>
    <dgm:cxn modelId="{C870BCA3-56A9-4909-85F0-A7B354C6410D}" type="presOf" srcId="{EE796E27-31F4-4FEE-A930-C48BF357EFE5}" destId="{A2065101-97ED-4D30-BB54-0831FCA4BBE4}" srcOrd="0" destOrd="0" presId="urn:microsoft.com/office/officeart/2005/8/layout/process4"/>
    <dgm:cxn modelId="{0FA9D4B8-D41F-424E-966C-57003F278422}" type="presOf" srcId="{D759AA12-FB26-4D4D-A3E6-01FE08839049}" destId="{69C31C7B-6EE6-42AB-861C-9CB364E0E7A8}" srcOrd="0" destOrd="0" presId="urn:microsoft.com/office/officeart/2005/8/layout/process4"/>
    <dgm:cxn modelId="{B8C6B4C6-19C1-4712-892F-0F026E50320C}" type="presOf" srcId="{3B4E5145-0B55-4832-A19F-D4B4D1B96E23}" destId="{28A96D62-241B-40A7-8C42-BE6401A96FC5}" srcOrd="0" destOrd="0" presId="urn:microsoft.com/office/officeart/2005/8/layout/process4"/>
    <dgm:cxn modelId="{12A8761F-E5E8-42FE-B5D1-5B198E7752E9}" srcId="{0CD161FD-3F30-4199-BAF9-28C1E567004E}" destId="{EE796E27-31F4-4FEE-A930-C48BF357EFE5}" srcOrd="0" destOrd="0" parTransId="{F0DC8C72-0AF1-4889-B12F-CB264BE707F7}" sibTransId="{4CD4DD51-C744-46E7-A6A4-1C87A5175B51}"/>
    <dgm:cxn modelId="{B8CE5673-5189-4F1D-B8B4-9373E4A2E231}" srcId="{D759AA12-FB26-4D4D-A3E6-01FE08839049}" destId="{43E771D8-A5CE-424D-A82D-917CBFF1FDAF}" srcOrd="4" destOrd="0" parTransId="{8F4A1AF2-FC06-4CED-8C99-CFC5121C1461}" sibTransId="{A6C23095-129B-46B6-AE18-B15214A3A4DA}"/>
    <dgm:cxn modelId="{5FF1F40A-99F8-4B63-8BB8-F9181A3D21A1}" srcId="{D759AA12-FB26-4D4D-A3E6-01FE08839049}" destId="{EF4D8599-D26E-4745-936C-CC4342BAAF1B}" srcOrd="0" destOrd="0" parTransId="{B2C19955-BB51-488B-BF7A-7AD6D83C948C}" sibTransId="{511BE8F3-C8F7-47D6-941C-9AFFE2A68E5B}"/>
    <dgm:cxn modelId="{9095E661-2FF3-4C56-9795-9EB2A9E60453}" type="presOf" srcId="{07DD4224-4CC6-4B16-88D6-5A3FF987975E}" destId="{2E7FDE8D-21FB-420F-97D0-8630F0D43A62}" srcOrd="0" destOrd="0" presId="urn:microsoft.com/office/officeart/2005/8/layout/process4"/>
    <dgm:cxn modelId="{03AA0197-9828-430B-8A22-783161516E26}" type="presOf" srcId="{43E771D8-A5CE-424D-A82D-917CBFF1FDAF}" destId="{540BA7B2-8019-4F4A-9C1A-CC82084D35F4}" srcOrd="0" destOrd="0" presId="urn:microsoft.com/office/officeart/2005/8/layout/process4"/>
    <dgm:cxn modelId="{11FDDF4B-63A4-432B-9593-D54CCA735370}" type="presOf" srcId="{1C4F1D57-10FD-44CF-A382-6FE50DBAEB60}" destId="{967E76B0-775D-4483-9E16-2861FF802C88}" srcOrd="0" destOrd="0" presId="urn:microsoft.com/office/officeart/2005/8/layout/process4"/>
    <dgm:cxn modelId="{AC5F43AE-C313-48CB-A87E-6AEE53758999}" type="presOf" srcId="{E400B2B1-BAC6-48F1-AE41-873C3DE7CE71}" destId="{10C20288-F83A-4B61-83E0-544C303D1BFC}" srcOrd="0" destOrd="0" presId="urn:microsoft.com/office/officeart/2005/8/layout/process4"/>
    <dgm:cxn modelId="{95695142-AC11-4C43-83A5-8A41A7BD70E6}" srcId="{D759AA12-FB26-4D4D-A3E6-01FE08839049}" destId="{33BCA378-9F1D-417A-BD54-3DC042757C85}" srcOrd="2" destOrd="0" parTransId="{0CDA8A18-B265-463E-B7E5-824DDDC165ED}" sibTransId="{F4045656-8A06-448B-A808-899948F1419E}"/>
    <dgm:cxn modelId="{B05E9D5B-A853-4F7D-844E-D1CD3FDA7497}" type="presOf" srcId="{33BCA378-9F1D-417A-BD54-3DC042757C85}" destId="{9EF055BB-5BD9-424B-B178-89F753A0E458}" srcOrd="0" destOrd="0" presId="urn:microsoft.com/office/officeart/2005/8/layout/process4"/>
    <dgm:cxn modelId="{5DF9DB5F-B9CE-48B7-8722-FBC242F9E647}" type="presOf" srcId="{8E9E7FE7-8FD9-44A4-8CA2-083B421137AF}" destId="{155F2C87-0AC7-4978-9359-15C7325E2B9F}" srcOrd="0" destOrd="0" presId="urn:microsoft.com/office/officeart/2005/8/layout/process4"/>
    <dgm:cxn modelId="{28DEE465-6398-42F4-BA90-7327575DB353}" type="presOf" srcId="{D759AA12-FB26-4D4D-A3E6-01FE08839049}" destId="{4EFAE7A1-BDDD-4E94-BAEF-C19E04C6C6A5}" srcOrd="1" destOrd="0" presId="urn:microsoft.com/office/officeart/2005/8/layout/process4"/>
    <dgm:cxn modelId="{E874D70F-33E3-4323-B1C0-5419E7FAEB29}" srcId="{EE796E27-31F4-4FEE-A930-C48BF357EFE5}" destId="{3B4E5145-0B55-4832-A19F-D4B4D1B96E23}" srcOrd="1" destOrd="0" parTransId="{39AB5585-C825-4208-93C5-71743D799860}" sibTransId="{3F200C35-FC76-4752-A906-0A6C7B606A72}"/>
    <dgm:cxn modelId="{71FB0903-F973-4C9F-AE42-CD73549EF766}" type="presOf" srcId="{EF4D8599-D26E-4745-936C-CC4342BAAF1B}" destId="{57903250-661A-41E8-9BC4-90CFA599691B}" srcOrd="0" destOrd="0" presId="urn:microsoft.com/office/officeart/2005/8/layout/process4"/>
    <dgm:cxn modelId="{4F3339BF-B437-4DB6-A260-CAFF82796B24}" type="presParOf" srcId="{DDB74D39-E59C-41C6-94BB-432BFF1665C9}" destId="{92710706-6514-44AD-BA3A-151C1A3D9701}" srcOrd="0" destOrd="0" presId="urn:microsoft.com/office/officeart/2005/8/layout/process4"/>
    <dgm:cxn modelId="{068E2966-628D-4A57-B935-6343562EA65A}" type="presParOf" srcId="{92710706-6514-44AD-BA3A-151C1A3D9701}" destId="{69C31C7B-6EE6-42AB-861C-9CB364E0E7A8}" srcOrd="0" destOrd="0" presId="urn:microsoft.com/office/officeart/2005/8/layout/process4"/>
    <dgm:cxn modelId="{663B4E18-A206-4DF6-B9D2-5D13A7476301}" type="presParOf" srcId="{92710706-6514-44AD-BA3A-151C1A3D9701}" destId="{4EFAE7A1-BDDD-4E94-BAEF-C19E04C6C6A5}" srcOrd="1" destOrd="0" presId="urn:microsoft.com/office/officeart/2005/8/layout/process4"/>
    <dgm:cxn modelId="{789E1178-0CE9-4C6B-8FCC-94FE99AB3442}" type="presParOf" srcId="{92710706-6514-44AD-BA3A-151C1A3D9701}" destId="{3EEC0804-652B-43B3-B358-8837C56464F8}" srcOrd="2" destOrd="0" presId="urn:microsoft.com/office/officeart/2005/8/layout/process4"/>
    <dgm:cxn modelId="{75233E0D-F78D-4EA6-898D-26EFBBDA79D1}" type="presParOf" srcId="{3EEC0804-652B-43B3-B358-8837C56464F8}" destId="{57903250-661A-41E8-9BC4-90CFA599691B}" srcOrd="0" destOrd="0" presId="urn:microsoft.com/office/officeart/2005/8/layout/process4"/>
    <dgm:cxn modelId="{54778DE4-DE15-4990-9D28-6980274A7ACC}" type="presParOf" srcId="{3EEC0804-652B-43B3-B358-8837C56464F8}" destId="{967E76B0-775D-4483-9E16-2861FF802C88}" srcOrd="1" destOrd="0" presId="urn:microsoft.com/office/officeart/2005/8/layout/process4"/>
    <dgm:cxn modelId="{6E03C46D-84F0-42DC-97CD-5ADBC0A9A0D1}" type="presParOf" srcId="{3EEC0804-652B-43B3-B358-8837C56464F8}" destId="{9EF055BB-5BD9-424B-B178-89F753A0E458}" srcOrd="2" destOrd="0" presId="urn:microsoft.com/office/officeart/2005/8/layout/process4"/>
    <dgm:cxn modelId="{9AE5F919-65A8-4546-8EB4-2A6B450CF1BD}" type="presParOf" srcId="{3EEC0804-652B-43B3-B358-8837C56464F8}" destId="{ED5837E3-FB9A-4433-8C37-2DC64AA38A54}" srcOrd="3" destOrd="0" presId="urn:microsoft.com/office/officeart/2005/8/layout/process4"/>
    <dgm:cxn modelId="{BCFDCA4B-03E5-49EA-A103-13A3CA942FFE}" type="presParOf" srcId="{3EEC0804-652B-43B3-B358-8837C56464F8}" destId="{540BA7B2-8019-4F4A-9C1A-CC82084D35F4}" srcOrd="4" destOrd="0" presId="urn:microsoft.com/office/officeart/2005/8/layout/process4"/>
    <dgm:cxn modelId="{64E2746A-E9AE-4680-9AB7-20F6DF339194}" type="presParOf" srcId="{3EEC0804-652B-43B3-B358-8837C56464F8}" destId="{2E7FDE8D-21FB-420F-97D0-8630F0D43A62}" srcOrd="5" destOrd="0" presId="urn:microsoft.com/office/officeart/2005/8/layout/process4"/>
    <dgm:cxn modelId="{36914B6E-1326-4819-8845-6124A39445B4}" type="presParOf" srcId="{3EEC0804-652B-43B3-B358-8837C56464F8}" destId="{155F2C87-0AC7-4978-9359-15C7325E2B9F}" srcOrd="6" destOrd="0" presId="urn:microsoft.com/office/officeart/2005/8/layout/process4"/>
    <dgm:cxn modelId="{83FBE855-BE0F-445D-8BA2-D2123774B26C}" type="presParOf" srcId="{DDB74D39-E59C-41C6-94BB-432BFF1665C9}" destId="{6FF5BBE7-2E60-4EB5-B59F-6C45161BD42C}" srcOrd="1" destOrd="0" presId="urn:microsoft.com/office/officeart/2005/8/layout/process4"/>
    <dgm:cxn modelId="{DADB8328-9185-47B3-9931-0FD16F5B1072}" type="presParOf" srcId="{DDB74D39-E59C-41C6-94BB-432BFF1665C9}" destId="{CB5708AF-8BA3-4BCA-ABAD-6FFCE2C76D6E}" srcOrd="2" destOrd="0" presId="urn:microsoft.com/office/officeart/2005/8/layout/process4"/>
    <dgm:cxn modelId="{170B5885-F6AF-4286-BF14-30F8E1584DEB}" type="presParOf" srcId="{CB5708AF-8BA3-4BCA-ABAD-6FFCE2C76D6E}" destId="{A2065101-97ED-4D30-BB54-0831FCA4BBE4}" srcOrd="0" destOrd="0" presId="urn:microsoft.com/office/officeart/2005/8/layout/process4"/>
    <dgm:cxn modelId="{C335FB15-FC32-4BFD-9F6B-55DE169F0727}" type="presParOf" srcId="{CB5708AF-8BA3-4BCA-ABAD-6FFCE2C76D6E}" destId="{44D6CB24-245C-40F8-A8B4-5F4DD48D4613}" srcOrd="1" destOrd="0" presId="urn:microsoft.com/office/officeart/2005/8/layout/process4"/>
    <dgm:cxn modelId="{E0F09FDF-55D5-4D3D-B163-BB2F1FE9C2DD}" type="presParOf" srcId="{CB5708AF-8BA3-4BCA-ABAD-6FFCE2C76D6E}" destId="{5FFC00A9-0051-4CB0-9162-ED735FA8CE7F}" srcOrd="2" destOrd="0" presId="urn:microsoft.com/office/officeart/2005/8/layout/process4"/>
    <dgm:cxn modelId="{DEA98988-D9FF-461E-A3B5-A3B60F456050}" type="presParOf" srcId="{5FFC00A9-0051-4CB0-9162-ED735FA8CE7F}" destId="{10C20288-F83A-4B61-83E0-544C303D1BFC}" srcOrd="0" destOrd="0" presId="urn:microsoft.com/office/officeart/2005/8/layout/process4"/>
    <dgm:cxn modelId="{1B62E354-8C28-46FA-858C-268F92A7C7E7}" type="presParOf" srcId="{5FFC00A9-0051-4CB0-9162-ED735FA8CE7F}" destId="{28A96D62-241B-40A7-8C42-BE6401A96FC5}" srcOrd="1" destOrd="0" presId="urn:microsoft.com/office/officeart/2005/8/layout/process4"/>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18AA10E-42EE-4AF2-9EBF-5FDDFCFF8E8E}" type="doc">
      <dgm:prSet loTypeId="urn:microsoft.com/office/officeart/2005/8/layout/hierarchy6" loCatId="hierarchy" qsTypeId="urn:microsoft.com/office/officeart/2005/8/quickstyle/simple3" qsCatId="simple" csTypeId="urn:microsoft.com/office/officeart/2005/8/colors/colorful1" csCatId="colorful" phldr="1"/>
      <dgm:spPr/>
      <dgm:t>
        <a:bodyPr/>
        <a:lstStyle/>
        <a:p>
          <a:endParaRPr lang="ru-RU"/>
        </a:p>
      </dgm:t>
    </dgm:pt>
    <dgm:pt modelId="{E7E2816B-4AB3-483F-890E-8A87FC2D5627}">
      <dgm:prSet phldrT="[Текст]" custT="1"/>
      <dgm:spPr/>
      <dgm:t>
        <a:bodyPr/>
        <a:lstStyle/>
        <a:p>
          <a:r>
            <a:rPr lang="ru-RU" sz="1200">
              <a:latin typeface="Times New Roman" panose="02020603050405020304" pitchFamily="18" charset="0"/>
              <a:cs typeface="Times New Roman" panose="02020603050405020304" pitchFamily="18" charset="0"/>
            </a:rPr>
            <a:t>Аудит эффективности</a:t>
          </a:r>
        </a:p>
      </dgm:t>
    </dgm:pt>
    <dgm:pt modelId="{29E56923-E88C-4D89-998B-607F690FDA9C}" type="parTrans" cxnId="{17F398C1-D847-4360-9319-C7167CD27B97}">
      <dgm:prSet/>
      <dgm:spPr/>
      <dgm:t>
        <a:bodyPr/>
        <a:lstStyle/>
        <a:p>
          <a:endParaRPr lang="ru-RU"/>
        </a:p>
      </dgm:t>
    </dgm:pt>
    <dgm:pt modelId="{3D72EC97-9C59-4997-819D-7702F7B1DFC5}" type="sibTrans" cxnId="{17F398C1-D847-4360-9319-C7167CD27B97}">
      <dgm:prSet/>
      <dgm:spPr/>
      <dgm:t>
        <a:bodyPr/>
        <a:lstStyle/>
        <a:p>
          <a:endParaRPr lang="ru-RU"/>
        </a:p>
      </dgm:t>
    </dgm:pt>
    <dgm:pt modelId="{228BB974-9512-4DBE-9692-9AFBFC367E35}">
      <dgm:prSet phldrT="[Текст]" custT="1"/>
      <dgm:spPr/>
      <dgm:t>
        <a:bodyPr/>
        <a:lstStyle/>
        <a:p>
          <a:r>
            <a:rPr lang="ru-RU" sz="1200">
              <a:latin typeface="Times New Roman" panose="02020603050405020304" pitchFamily="18" charset="0"/>
              <a:cs typeface="Times New Roman" panose="02020603050405020304" pitchFamily="18" charset="0"/>
            </a:rPr>
            <a:t>Аудит эффективности деятельности государственных органов</a:t>
          </a:r>
        </a:p>
      </dgm:t>
    </dgm:pt>
    <dgm:pt modelId="{E436E2BB-E1C8-439E-8CA5-E6C767F8A4BC}" type="parTrans" cxnId="{47484BFD-8641-4743-9161-E2D43A834B6E}">
      <dgm:prSet/>
      <dgm:spPr/>
      <dgm:t>
        <a:bodyPr/>
        <a:lstStyle/>
        <a:p>
          <a:endParaRPr lang="ru-RU"/>
        </a:p>
      </dgm:t>
    </dgm:pt>
    <dgm:pt modelId="{2D4EB31E-09EC-492A-9DB6-01D40EE67918}" type="sibTrans" cxnId="{47484BFD-8641-4743-9161-E2D43A834B6E}">
      <dgm:prSet/>
      <dgm:spPr/>
      <dgm:t>
        <a:bodyPr/>
        <a:lstStyle/>
        <a:p>
          <a:endParaRPr lang="ru-RU"/>
        </a:p>
      </dgm:t>
    </dgm:pt>
    <dgm:pt modelId="{D9FA9409-3F0F-46E3-A0D7-9FA752AD5BF4}">
      <dgm:prSet phldrT="[Текст]" custT="1"/>
      <dgm:spPr/>
      <dgm:t>
        <a:bodyPr/>
        <a:lstStyle/>
        <a:p>
          <a:r>
            <a:rPr lang="ru-RU" sz="1200">
              <a:latin typeface="Times New Roman" panose="02020603050405020304" pitchFamily="18" charset="0"/>
              <a:cs typeface="Times New Roman" panose="02020603050405020304" pitchFamily="18" charset="0"/>
            </a:rPr>
            <a:t>Аудит эффективности деятельности объектов государственного аудита</a:t>
          </a:r>
        </a:p>
      </dgm:t>
    </dgm:pt>
    <dgm:pt modelId="{9C8F1D73-8AE7-4973-A79C-C3AD1F940509}" type="parTrans" cxnId="{DF8CDF8C-9950-4317-90A1-4D613307A27B}">
      <dgm:prSet/>
      <dgm:spPr/>
      <dgm:t>
        <a:bodyPr/>
        <a:lstStyle/>
        <a:p>
          <a:endParaRPr lang="ru-RU"/>
        </a:p>
      </dgm:t>
    </dgm:pt>
    <dgm:pt modelId="{4989C522-3809-4203-BCBE-A7346F6E2B8F}" type="sibTrans" cxnId="{DF8CDF8C-9950-4317-90A1-4D613307A27B}">
      <dgm:prSet/>
      <dgm:spPr/>
      <dgm:t>
        <a:bodyPr/>
        <a:lstStyle/>
        <a:p>
          <a:endParaRPr lang="ru-RU"/>
        </a:p>
      </dgm:t>
    </dgm:pt>
    <dgm:pt modelId="{14DC5DAB-5DA5-410C-811A-36A0B013EB38}">
      <dgm:prSet phldrT="[Текст]" custT="1"/>
      <dgm:spPr/>
      <dgm:t>
        <a:bodyPr/>
        <a:lstStyle/>
        <a:p>
          <a:r>
            <a:rPr lang="ru-RU" sz="1200">
              <a:latin typeface="Times New Roman" panose="02020603050405020304" pitchFamily="18" charset="0"/>
              <a:cs typeface="Times New Roman" panose="02020603050405020304" pitchFamily="18" charset="0"/>
            </a:rPr>
            <a:t>Аудит эффективности деятельности государственных  учреждений</a:t>
          </a:r>
        </a:p>
      </dgm:t>
    </dgm:pt>
    <dgm:pt modelId="{2B9891DE-7EDB-4769-AA76-F46715CDED62}" type="parTrans" cxnId="{FC427C00-B81B-4A73-AEE6-70C21A8F6A3D}">
      <dgm:prSet/>
      <dgm:spPr/>
      <dgm:t>
        <a:bodyPr/>
        <a:lstStyle/>
        <a:p>
          <a:endParaRPr lang="ru-RU"/>
        </a:p>
      </dgm:t>
    </dgm:pt>
    <dgm:pt modelId="{1182B9DF-230A-47B2-ADC6-73FD18360F88}" type="sibTrans" cxnId="{FC427C00-B81B-4A73-AEE6-70C21A8F6A3D}">
      <dgm:prSet/>
      <dgm:spPr/>
      <dgm:t>
        <a:bodyPr/>
        <a:lstStyle/>
        <a:p>
          <a:endParaRPr lang="ru-RU"/>
        </a:p>
      </dgm:t>
    </dgm:pt>
    <dgm:pt modelId="{9E781AFC-0F0F-4959-9A9E-143FE2EB6DB1}">
      <dgm:prSet phldrT="[Текст]" custT="1"/>
      <dgm:spPr/>
      <dgm:t>
        <a:bodyPr/>
        <a:lstStyle/>
        <a:p>
          <a:r>
            <a:rPr lang="ru-RU" sz="1200">
              <a:latin typeface="Times New Roman" panose="02020603050405020304" pitchFamily="18" charset="0"/>
              <a:cs typeface="Times New Roman" panose="02020603050405020304" pitchFamily="18" charset="0"/>
            </a:rPr>
            <a:t>Аудит эффективности деятельности субъектов квазигосударственного сектора</a:t>
          </a:r>
        </a:p>
      </dgm:t>
    </dgm:pt>
    <dgm:pt modelId="{825ED05C-DE28-4FF1-9F01-E32C081DB1F9}" type="parTrans" cxnId="{473D10D8-66AD-4570-858E-20BBD9F3CEDF}">
      <dgm:prSet/>
      <dgm:spPr/>
      <dgm:t>
        <a:bodyPr/>
        <a:lstStyle/>
        <a:p>
          <a:endParaRPr lang="ru-RU"/>
        </a:p>
      </dgm:t>
    </dgm:pt>
    <dgm:pt modelId="{C345C540-1CD5-4F3F-A1BE-936BB68C3426}" type="sibTrans" cxnId="{473D10D8-66AD-4570-858E-20BBD9F3CEDF}">
      <dgm:prSet/>
      <dgm:spPr/>
      <dgm:t>
        <a:bodyPr/>
        <a:lstStyle/>
        <a:p>
          <a:endParaRPr lang="ru-RU"/>
        </a:p>
      </dgm:t>
    </dgm:pt>
    <dgm:pt modelId="{E8C2C902-EAC0-418E-A3B5-78596180F5A8}">
      <dgm:prSet phldrT="[Текст]" custT="1"/>
      <dgm:spPr/>
      <dgm:t>
        <a:bodyPr/>
        <a:lstStyle/>
        <a:p>
          <a:r>
            <a:rPr lang="ru-RU" sz="1200">
              <a:latin typeface="Times New Roman" panose="02020603050405020304" pitchFamily="18" charset="0"/>
              <a:cs typeface="Times New Roman" panose="02020603050405020304" pitchFamily="18" charset="0"/>
            </a:rPr>
            <a:t>Аудит эффективности деятельности получателей бюджетных средств</a:t>
          </a:r>
        </a:p>
      </dgm:t>
    </dgm:pt>
    <dgm:pt modelId="{DDAD4C88-F544-4B12-8042-C2A4093D55C8}" type="parTrans" cxnId="{5B9FE3BB-7EEB-4A96-8996-5F32FBB8168F}">
      <dgm:prSet/>
      <dgm:spPr/>
      <dgm:t>
        <a:bodyPr/>
        <a:lstStyle/>
        <a:p>
          <a:endParaRPr lang="ru-RU"/>
        </a:p>
      </dgm:t>
    </dgm:pt>
    <dgm:pt modelId="{8A688597-9FC1-421E-BAF2-1D455AEF27D2}" type="sibTrans" cxnId="{5B9FE3BB-7EEB-4A96-8996-5F32FBB8168F}">
      <dgm:prSet/>
      <dgm:spPr/>
      <dgm:t>
        <a:bodyPr/>
        <a:lstStyle/>
        <a:p>
          <a:endParaRPr lang="ru-RU"/>
        </a:p>
      </dgm:t>
    </dgm:pt>
    <dgm:pt modelId="{74554DEC-E73F-435D-9946-51555B2CCB9C}" type="pres">
      <dgm:prSet presAssocID="{A18AA10E-42EE-4AF2-9EBF-5FDDFCFF8E8E}" presName="mainComposite" presStyleCnt="0">
        <dgm:presLayoutVars>
          <dgm:chPref val="1"/>
          <dgm:dir/>
          <dgm:animOne val="branch"/>
          <dgm:animLvl val="lvl"/>
          <dgm:resizeHandles val="exact"/>
        </dgm:presLayoutVars>
      </dgm:prSet>
      <dgm:spPr/>
      <dgm:t>
        <a:bodyPr/>
        <a:lstStyle/>
        <a:p>
          <a:endParaRPr lang="ru-RU"/>
        </a:p>
      </dgm:t>
    </dgm:pt>
    <dgm:pt modelId="{9BFD3B80-FE17-4572-99CB-0D590A57AC38}" type="pres">
      <dgm:prSet presAssocID="{A18AA10E-42EE-4AF2-9EBF-5FDDFCFF8E8E}" presName="hierFlow" presStyleCnt="0"/>
      <dgm:spPr/>
    </dgm:pt>
    <dgm:pt modelId="{E927ACA4-CB23-484E-9A47-5241F0312490}" type="pres">
      <dgm:prSet presAssocID="{A18AA10E-42EE-4AF2-9EBF-5FDDFCFF8E8E}" presName="hierChild1" presStyleCnt="0">
        <dgm:presLayoutVars>
          <dgm:chPref val="1"/>
          <dgm:animOne val="branch"/>
          <dgm:animLvl val="lvl"/>
        </dgm:presLayoutVars>
      </dgm:prSet>
      <dgm:spPr/>
    </dgm:pt>
    <dgm:pt modelId="{6D078539-A7F9-41F8-98D7-2EF9133652AC}" type="pres">
      <dgm:prSet presAssocID="{E7E2816B-4AB3-483F-890E-8A87FC2D5627}" presName="Name14" presStyleCnt="0"/>
      <dgm:spPr/>
    </dgm:pt>
    <dgm:pt modelId="{03E4CAAD-1460-433E-A2B2-2D6EA058AD8B}" type="pres">
      <dgm:prSet presAssocID="{E7E2816B-4AB3-483F-890E-8A87FC2D5627}" presName="level1Shape" presStyleLbl="node0" presStyleIdx="0" presStyleCnt="1" custScaleX="458405" custScaleY="44054">
        <dgm:presLayoutVars>
          <dgm:chPref val="3"/>
        </dgm:presLayoutVars>
      </dgm:prSet>
      <dgm:spPr/>
      <dgm:t>
        <a:bodyPr/>
        <a:lstStyle/>
        <a:p>
          <a:endParaRPr lang="ru-RU"/>
        </a:p>
      </dgm:t>
    </dgm:pt>
    <dgm:pt modelId="{F425BB1F-EFE4-42A3-823F-A539F65429E3}" type="pres">
      <dgm:prSet presAssocID="{E7E2816B-4AB3-483F-890E-8A87FC2D5627}" presName="hierChild2" presStyleCnt="0"/>
      <dgm:spPr/>
    </dgm:pt>
    <dgm:pt modelId="{140D0617-6319-4170-9276-C8E706F1B54B}" type="pres">
      <dgm:prSet presAssocID="{9C8F1D73-8AE7-4973-A79C-C3AD1F940509}" presName="Name19" presStyleLbl="parChTrans1D2" presStyleIdx="0" presStyleCnt="1"/>
      <dgm:spPr/>
      <dgm:t>
        <a:bodyPr/>
        <a:lstStyle/>
        <a:p>
          <a:endParaRPr lang="ru-RU"/>
        </a:p>
      </dgm:t>
    </dgm:pt>
    <dgm:pt modelId="{BF608E73-3CBE-4FB0-AEC7-8E2C0049829C}" type="pres">
      <dgm:prSet presAssocID="{D9FA9409-3F0F-46E3-A0D7-9FA752AD5BF4}" presName="Name21" presStyleCnt="0"/>
      <dgm:spPr/>
    </dgm:pt>
    <dgm:pt modelId="{2CE3F9EA-022B-4F07-AA4F-31D61D226330}" type="pres">
      <dgm:prSet presAssocID="{D9FA9409-3F0F-46E3-A0D7-9FA752AD5BF4}" presName="level2Shape" presStyleLbl="node2" presStyleIdx="0" presStyleCnt="1" custScaleX="458405" custScaleY="48938"/>
      <dgm:spPr/>
      <dgm:t>
        <a:bodyPr/>
        <a:lstStyle/>
        <a:p>
          <a:endParaRPr lang="ru-RU"/>
        </a:p>
      </dgm:t>
    </dgm:pt>
    <dgm:pt modelId="{8DBF6E79-56FB-498A-8309-7FD24CB30048}" type="pres">
      <dgm:prSet presAssocID="{D9FA9409-3F0F-46E3-A0D7-9FA752AD5BF4}" presName="hierChild3" presStyleCnt="0"/>
      <dgm:spPr/>
    </dgm:pt>
    <dgm:pt modelId="{5AC5C270-64C4-487E-BA77-70852DC0C0EC}" type="pres">
      <dgm:prSet presAssocID="{E436E2BB-E1C8-439E-8CA5-E6C767F8A4BC}" presName="Name19" presStyleLbl="parChTrans1D3" presStyleIdx="0" presStyleCnt="4"/>
      <dgm:spPr/>
      <dgm:t>
        <a:bodyPr/>
        <a:lstStyle/>
        <a:p>
          <a:endParaRPr lang="ru-RU"/>
        </a:p>
      </dgm:t>
    </dgm:pt>
    <dgm:pt modelId="{11D4CB76-DEE1-47B0-A14F-C900DD4B2ACC}" type="pres">
      <dgm:prSet presAssocID="{228BB974-9512-4DBE-9692-9AFBFC367E35}" presName="Name21" presStyleCnt="0"/>
      <dgm:spPr/>
    </dgm:pt>
    <dgm:pt modelId="{87F49B76-4851-4DDC-8B32-7D6CCE6FFD76}" type="pres">
      <dgm:prSet presAssocID="{228BB974-9512-4DBE-9692-9AFBFC367E35}" presName="level2Shape" presStyleLbl="node3" presStyleIdx="0" presStyleCnt="4" custScaleX="112920" custScaleY="133685"/>
      <dgm:spPr/>
      <dgm:t>
        <a:bodyPr/>
        <a:lstStyle/>
        <a:p>
          <a:endParaRPr lang="ru-RU"/>
        </a:p>
      </dgm:t>
    </dgm:pt>
    <dgm:pt modelId="{F90E89B2-BCF6-47EB-8DFB-818E84FD1760}" type="pres">
      <dgm:prSet presAssocID="{228BB974-9512-4DBE-9692-9AFBFC367E35}" presName="hierChild3" presStyleCnt="0"/>
      <dgm:spPr/>
    </dgm:pt>
    <dgm:pt modelId="{4FE5110A-3A86-403E-85FE-A0E2DEA25254}" type="pres">
      <dgm:prSet presAssocID="{2B9891DE-7EDB-4769-AA76-F46715CDED62}" presName="Name19" presStyleLbl="parChTrans1D3" presStyleIdx="1" presStyleCnt="4"/>
      <dgm:spPr/>
      <dgm:t>
        <a:bodyPr/>
        <a:lstStyle/>
        <a:p>
          <a:endParaRPr lang="ru-RU"/>
        </a:p>
      </dgm:t>
    </dgm:pt>
    <dgm:pt modelId="{4BF756F9-5A23-4457-B81C-2DB18D98399D}" type="pres">
      <dgm:prSet presAssocID="{14DC5DAB-5DA5-410C-811A-36A0B013EB38}" presName="Name21" presStyleCnt="0"/>
      <dgm:spPr/>
    </dgm:pt>
    <dgm:pt modelId="{93202169-44E2-4ECD-9220-4228E1B04B16}" type="pres">
      <dgm:prSet presAssocID="{14DC5DAB-5DA5-410C-811A-36A0B013EB38}" presName="level2Shape" presStyleLbl="node3" presStyleIdx="1" presStyleCnt="4" custScaleX="112499" custScaleY="125956"/>
      <dgm:spPr/>
      <dgm:t>
        <a:bodyPr/>
        <a:lstStyle/>
        <a:p>
          <a:endParaRPr lang="ru-RU"/>
        </a:p>
      </dgm:t>
    </dgm:pt>
    <dgm:pt modelId="{E3BBDE62-2130-4E09-BA20-56998CB3C66E}" type="pres">
      <dgm:prSet presAssocID="{14DC5DAB-5DA5-410C-811A-36A0B013EB38}" presName="hierChild3" presStyleCnt="0"/>
      <dgm:spPr/>
    </dgm:pt>
    <dgm:pt modelId="{C95A3291-349C-4194-AD99-01EAB08DEAFC}" type="pres">
      <dgm:prSet presAssocID="{825ED05C-DE28-4FF1-9F01-E32C081DB1F9}" presName="Name19" presStyleLbl="parChTrans1D3" presStyleIdx="2" presStyleCnt="4"/>
      <dgm:spPr/>
      <dgm:t>
        <a:bodyPr/>
        <a:lstStyle/>
        <a:p>
          <a:endParaRPr lang="ru-RU"/>
        </a:p>
      </dgm:t>
    </dgm:pt>
    <dgm:pt modelId="{48A39908-154D-467B-86BF-A1945A143E4F}" type="pres">
      <dgm:prSet presAssocID="{9E781AFC-0F0F-4959-9A9E-143FE2EB6DB1}" presName="Name21" presStyleCnt="0"/>
      <dgm:spPr/>
    </dgm:pt>
    <dgm:pt modelId="{08F6C298-E9B7-4D6B-A098-257E3CE43F67}" type="pres">
      <dgm:prSet presAssocID="{9E781AFC-0F0F-4959-9A9E-143FE2EB6DB1}" presName="level2Shape" presStyleLbl="node3" presStyleIdx="2" presStyleCnt="4" custScaleY="142928"/>
      <dgm:spPr/>
      <dgm:t>
        <a:bodyPr/>
        <a:lstStyle/>
        <a:p>
          <a:endParaRPr lang="ru-RU"/>
        </a:p>
      </dgm:t>
    </dgm:pt>
    <dgm:pt modelId="{EFB91D30-EE08-4647-BB59-61E8C22B6F37}" type="pres">
      <dgm:prSet presAssocID="{9E781AFC-0F0F-4959-9A9E-143FE2EB6DB1}" presName="hierChild3" presStyleCnt="0"/>
      <dgm:spPr/>
    </dgm:pt>
    <dgm:pt modelId="{D988165A-C9FF-449A-A530-7859D5790263}" type="pres">
      <dgm:prSet presAssocID="{DDAD4C88-F544-4B12-8042-C2A4093D55C8}" presName="Name19" presStyleLbl="parChTrans1D3" presStyleIdx="3" presStyleCnt="4"/>
      <dgm:spPr/>
      <dgm:t>
        <a:bodyPr/>
        <a:lstStyle/>
        <a:p>
          <a:endParaRPr lang="ru-RU"/>
        </a:p>
      </dgm:t>
    </dgm:pt>
    <dgm:pt modelId="{462DCEB9-329E-43E0-B601-AEE3966EC68E}" type="pres">
      <dgm:prSet presAssocID="{E8C2C902-EAC0-418E-A3B5-78596180F5A8}" presName="Name21" presStyleCnt="0"/>
      <dgm:spPr/>
    </dgm:pt>
    <dgm:pt modelId="{B2B97ECE-E7B1-4392-AF45-3AFDB887D567}" type="pres">
      <dgm:prSet presAssocID="{E8C2C902-EAC0-418E-A3B5-78596180F5A8}" presName="level2Shape" presStyleLbl="node3" presStyleIdx="3" presStyleCnt="4" custScaleY="135199"/>
      <dgm:spPr/>
      <dgm:t>
        <a:bodyPr/>
        <a:lstStyle/>
        <a:p>
          <a:endParaRPr lang="ru-RU"/>
        </a:p>
      </dgm:t>
    </dgm:pt>
    <dgm:pt modelId="{F4E8B612-76A0-47F7-9E48-77FE8676A539}" type="pres">
      <dgm:prSet presAssocID="{E8C2C902-EAC0-418E-A3B5-78596180F5A8}" presName="hierChild3" presStyleCnt="0"/>
      <dgm:spPr/>
    </dgm:pt>
    <dgm:pt modelId="{00E15054-95E4-4497-A03B-188EF3F37EFE}" type="pres">
      <dgm:prSet presAssocID="{A18AA10E-42EE-4AF2-9EBF-5FDDFCFF8E8E}" presName="bgShapesFlow" presStyleCnt="0"/>
      <dgm:spPr/>
    </dgm:pt>
  </dgm:ptLst>
  <dgm:cxnLst>
    <dgm:cxn modelId="{47484BFD-8641-4743-9161-E2D43A834B6E}" srcId="{D9FA9409-3F0F-46E3-A0D7-9FA752AD5BF4}" destId="{228BB974-9512-4DBE-9692-9AFBFC367E35}" srcOrd="0" destOrd="0" parTransId="{E436E2BB-E1C8-439E-8CA5-E6C767F8A4BC}" sibTransId="{2D4EB31E-09EC-492A-9DB6-01D40EE67918}"/>
    <dgm:cxn modelId="{A505991A-7AE6-48B4-9876-E393068918CF}" type="presOf" srcId="{2B9891DE-7EDB-4769-AA76-F46715CDED62}" destId="{4FE5110A-3A86-403E-85FE-A0E2DEA25254}" srcOrd="0" destOrd="0" presId="urn:microsoft.com/office/officeart/2005/8/layout/hierarchy6"/>
    <dgm:cxn modelId="{819870F2-EE78-40DE-A316-0F3A87DE8E0B}" type="presOf" srcId="{E7E2816B-4AB3-483F-890E-8A87FC2D5627}" destId="{03E4CAAD-1460-433E-A2B2-2D6EA058AD8B}" srcOrd="0" destOrd="0" presId="urn:microsoft.com/office/officeart/2005/8/layout/hierarchy6"/>
    <dgm:cxn modelId="{DF8CDF8C-9950-4317-90A1-4D613307A27B}" srcId="{E7E2816B-4AB3-483F-890E-8A87FC2D5627}" destId="{D9FA9409-3F0F-46E3-A0D7-9FA752AD5BF4}" srcOrd="0" destOrd="0" parTransId="{9C8F1D73-8AE7-4973-A79C-C3AD1F940509}" sibTransId="{4989C522-3809-4203-BCBE-A7346F6E2B8F}"/>
    <dgm:cxn modelId="{749C25AA-A613-456E-9EC9-3951A81E760E}" type="presOf" srcId="{A18AA10E-42EE-4AF2-9EBF-5FDDFCFF8E8E}" destId="{74554DEC-E73F-435D-9946-51555B2CCB9C}" srcOrd="0" destOrd="0" presId="urn:microsoft.com/office/officeart/2005/8/layout/hierarchy6"/>
    <dgm:cxn modelId="{5C2E3AD0-EF82-4ED4-8CB5-D19D26E924E9}" type="presOf" srcId="{E8C2C902-EAC0-418E-A3B5-78596180F5A8}" destId="{B2B97ECE-E7B1-4392-AF45-3AFDB887D567}" srcOrd="0" destOrd="0" presId="urn:microsoft.com/office/officeart/2005/8/layout/hierarchy6"/>
    <dgm:cxn modelId="{5B9FE3BB-7EEB-4A96-8996-5F32FBB8168F}" srcId="{D9FA9409-3F0F-46E3-A0D7-9FA752AD5BF4}" destId="{E8C2C902-EAC0-418E-A3B5-78596180F5A8}" srcOrd="3" destOrd="0" parTransId="{DDAD4C88-F544-4B12-8042-C2A4093D55C8}" sibTransId="{8A688597-9FC1-421E-BAF2-1D455AEF27D2}"/>
    <dgm:cxn modelId="{C891A390-47FA-4589-BD10-97FCA07709FA}" type="presOf" srcId="{DDAD4C88-F544-4B12-8042-C2A4093D55C8}" destId="{D988165A-C9FF-449A-A530-7859D5790263}" srcOrd="0" destOrd="0" presId="urn:microsoft.com/office/officeart/2005/8/layout/hierarchy6"/>
    <dgm:cxn modelId="{473D10D8-66AD-4570-858E-20BBD9F3CEDF}" srcId="{D9FA9409-3F0F-46E3-A0D7-9FA752AD5BF4}" destId="{9E781AFC-0F0F-4959-9A9E-143FE2EB6DB1}" srcOrd="2" destOrd="0" parTransId="{825ED05C-DE28-4FF1-9F01-E32C081DB1F9}" sibTransId="{C345C540-1CD5-4F3F-A1BE-936BB68C3426}"/>
    <dgm:cxn modelId="{DEF8E580-BFC6-48BA-9548-5F2098381454}" type="presOf" srcId="{228BB974-9512-4DBE-9692-9AFBFC367E35}" destId="{87F49B76-4851-4DDC-8B32-7D6CCE6FFD76}" srcOrd="0" destOrd="0" presId="urn:microsoft.com/office/officeart/2005/8/layout/hierarchy6"/>
    <dgm:cxn modelId="{18981339-0187-48A7-9DFA-D81F15F548BF}" type="presOf" srcId="{9C8F1D73-8AE7-4973-A79C-C3AD1F940509}" destId="{140D0617-6319-4170-9276-C8E706F1B54B}" srcOrd="0" destOrd="0" presId="urn:microsoft.com/office/officeart/2005/8/layout/hierarchy6"/>
    <dgm:cxn modelId="{AE308604-9D4A-4941-875F-4B2EDCA6B8E4}" type="presOf" srcId="{E436E2BB-E1C8-439E-8CA5-E6C767F8A4BC}" destId="{5AC5C270-64C4-487E-BA77-70852DC0C0EC}" srcOrd="0" destOrd="0" presId="urn:microsoft.com/office/officeart/2005/8/layout/hierarchy6"/>
    <dgm:cxn modelId="{AA4EEAFE-4913-4A06-B63B-A024B459D396}" type="presOf" srcId="{825ED05C-DE28-4FF1-9F01-E32C081DB1F9}" destId="{C95A3291-349C-4194-AD99-01EAB08DEAFC}" srcOrd="0" destOrd="0" presId="urn:microsoft.com/office/officeart/2005/8/layout/hierarchy6"/>
    <dgm:cxn modelId="{81FA93FF-8C60-426A-A439-0E473D68CCF0}" type="presOf" srcId="{D9FA9409-3F0F-46E3-A0D7-9FA752AD5BF4}" destId="{2CE3F9EA-022B-4F07-AA4F-31D61D226330}" srcOrd="0" destOrd="0" presId="urn:microsoft.com/office/officeart/2005/8/layout/hierarchy6"/>
    <dgm:cxn modelId="{743035C3-206B-4E6A-9635-339E7FFEDCC3}" type="presOf" srcId="{14DC5DAB-5DA5-410C-811A-36A0B013EB38}" destId="{93202169-44E2-4ECD-9220-4228E1B04B16}" srcOrd="0" destOrd="0" presId="urn:microsoft.com/office/officeart/2005/8/layout/hierarchy6"/>
    <dgm:cxn modelId="{99286E1E-5020-44D6-8848-94A3468BFF99}" type="presOf" srcId="{9E781AFC-0F0F-4959-9A9E-143FE2EB6DB1}" destId="{08F6C298-E9B7-4D6B-A098-257E3CE43F67}" srcOrd="0" destOrd="0" presId="urn:microsoft.com/office/officeart/2005/8/layout/hierarchy6"/>
    <dgm:cxn modelId="{FC427C00-B81B-4A73-AEE6-70C21A8F6A3D}" srcId="{D9FA9409-3F0F-46E3-A0D7-9FA752AD5BF4}" destId="{14DC5DAB-5DA5-410C-811A-36A0B013EB38}" srcOrd="1" destOrd="0" parTransId="{2B9891DE-7EDB-4769-AA76-F46715CDED62}" sibTransId="{1182B9DF-230A-47B2-ADC6-73FD18360F88}"/>
    <dgm:cxn modelId="{17F398C1-D847-4360-9319-C7167CD27B97}" srcId="{A18AA10E-42EE-4AF2-9EBF-5FDDFCFF8E8E}" destId="{E7E2816B-4AB3-483F-890E-8A87FC2D5627}" srcOrd="0" destOrd="0" parTransId="{29E56923-E88C-4D89-998B-607F690FDA9C}" sibTransId="{3D72EC97-9C59-4997-819D-7702F7B1DFC5}"/>
    <dgm:cxn modelId="{F6028610-17EE-4EC7-8511-D0A7AE9ADDEF}" type="presParOf" srcId="{74554DEC-E73F-435D-9946-51555B2CCB9C}" destId="{9BFD3B80-FE17-4572-99CB-0D590A57AC38}" srcOrd="0" destOrd="0" presId="urn:microsoft.com/office/officeart/2005/8/layout/hierarchy6"/>
    <dgm:cxn modelId="{CE44DE6E-C213-455B-91B9-9811ED2F6946}" type="presParOf" srcId="{9BFD3B80-FE17-4572-99CB-0D590A57AC38}" destId="{E927ACA4-CB23-484E-9A47-5241F0312490}" srcOrd="0" destOrd="0" presId="urn:microsoft.com/office/officeart/2005/8/layout/hierarchy6"/>
    <dgm:cxn modelId="{6F0477BC-C656-40EA-818B-9DB7FFE4E1EE}" type="presParOf" srcId="{E927ACA4-CB23-484E-9A47-5241F0312490}" destId="{6D078539-A7F9-41F8-98D7-2EF9133652AC}" srcOrd="0" destOrd="0" presId="urn:microsoft.com/office/officeart/2005/8/layout/hierarchy6"/>
    <dgm:cxn modelId="{E1E9215E-8C8A-4E03-A886-C4EEACFA5DC9}" type="presParOf" srcId="{6D078539-A7F9-41F8-98D7-2EF9133652AC}" destId="{03E4CAAD-1460-433E-A2B2-2D6EA058AD8B}" srcOrd="0" destOrd="0" presId="urn:microsoft.com/office/officeart/2005/8/layout/hierarchy6"/>
    <dgm:cxn modelId="{5B0105E1-45D5-47B9-9548-E7F88BC06F1F}" type="presParOf" srcId="{6D078539-A7F9-41F8-98D7-2EF9133652AC}" destId="{F425BB1F-EFE4-42A3-823F-A539F65429E3}" srcOrd="1" destOrd="0" presId="urn:microsoft.com/office/officeart/2005/8/layout/hierarchy6"/>
    <dgm:cxn modelId="{A7A22E67-7EE8-4311-BFBE-1BD853F22CDF}" type="presParOf" srcId="{F425BB1F-EFE4-42A3-823F-A539F65429E3}" destId="{140D0617-6319-4170-9276-C8E706F1B54B}" srcOrd="0" destOrd="0" presId="urn:microsoft.com/office/officeart/2005/8/layout/hierarchy6"/>
    <dgm:cxn modelId="{E1C5B9DB-B9E2-4614-BEE7-D1C26EBE48D0}" type="presParOf" srcId="{F425BB1F-EFE4-42A3-823F-A539F65429E3}" destId="{BF608E73-3CBE-4FB0-AEC7-8E2C0049829C}" srcOrd="1" destOrd="0" presId="urn:microsoft.com/office/officeart/2005/8/layout/hierarchy6"/>
    <dgm:cxn modelId="{15D4E6A3-0784-456F-9EB2-394E80D80141}" type="presParOf" srcId="{BF608E73-3CBE-4FB0-AEC7-8E2C0049829C}" destId="{2CE3F9EA-022B-4F07-AA4F-31D61D226330}" srcOrd="0" destOrd="0" presId="urn:microsoft.com/office/officeart/2005/8/layout/hierarchy6"/>
    <dgm:cxn modelId="{9CE3BA19-EC71-47A3-B7CB-CB299119191F}" type="presParOf" srcId="{BF608E73-3CBE-4FB0-AEC7-8E2C0049829C}" destId="{8DBF6E79-56FB-498A-8309-7FD24CB30048}" srcOrd="1" destOrd="0" presId="urn:microsoft.com/office/officeart/2005/8/layout/hierarchy6"/>
    <dgm:cxn modelId="{C11CC6E3-7909-4AF6-89B9-8925C0926AEE}" type="presParOf" srcId="{8DBF6E79-56FB-498A-8309-7FD24CB30048}" destId="{5AC5C270-64C4-487E-BA77-70852DC0C0EC}" srcOrd="0" destOrd="0" presId="urn:microsoft.com/office/officeart/2005/8/layout/hierarchy6"/>
    <dgm:cxn modelId="{D050CBF9-786C-4A8A-874D-884DAEE4AB69}" type="presParOf" srcId="{8DBF6E79-56FB-498A-8309-7FD24CB30048}" destId="{11D4CB76-DEE1-47B0-A14F-C900DD4B2ACC}" srcOrd="1" destOrd="0" presId="urn:microsoft.com/office/officeart/2005/8/layout/hierarchy6"/>
    <dgm:cxn modelId="{D56438A9-8B08-46AD-8F72-9E451E89490B}" type="presParOf" srcId="{11D4CB76-DEE1-47B0-A14F-C900DD4B2ACC}" destId="{87F49B76-4851-4DDC-8B32-7D6CCE6FFD76}" srcOrd="0" destOrd="0" presId="urn:microsoft.com/office/officeart/2005/8/layout/hierarchy6"/>
    <dgm:cxn modelId="{D27225D9-E92B-46F8-858E-77EFE049680D}" type="presParOf" srcId="{11D4CB76-DEE1-47B0-A14F-C900DD4B2ACC}" destId="{F90E89B2-BCF6-47EB-8DFB-818E84FD1760}" srcOrd="1" destOrd="0" presId="urn:microsoft.com/office/officeart/2005/8/layout/hierarchy6"/>
    <dgm:cxn modelId="{A910248E-D3E5-4204-81A8-6ED389650E76}" type="presParOf" srcId="{8DBF6E79-56FB-498A-8309-7FD24CB30048}" destId="{4FE5110A-3A86-403E-85FE-A0E2DEA25254}" srcOrd="2" destOrd="0" presId="urn:microsoft.com/office/officeart/2005/8/layout/hierarchy6"/>
    <dgm:cxn modelId="{FC2E3510-CB52-4553-B12D-512922CE1029}" type="presParOf" srcId="{8DBF6E79-56FB-498A-8309-7FD24CB30048}" destId="{4BF756F9-5A23-4457-B81C-2DB18D98399D}" srcOrd="3" destOrd="0" presId="urn:microsoft.com/office/officeart/2005/8/layout/hierarchy6"/>
    <dgm:cxn modelId="{F895A5BA-E6D9-41E6-9930-6C19B7AB23A0}" type="presParOf" srcId="{4BF756F9-5A23-4457-B81C-2DB18D98399D}" destId="{93202169-44E2-4ECD-9220-4228E1B04B16}" srcOrd="0" destOrd="0" presId="urn:microsoft.com/office/officeart/2005/8/layout/hierarchy6"/>
    <dgm:cxn modelId="{F87A4299-87A3-4234-8022-81CB8051441D}" type="presParOf" srcId="{4BF756F9-5A23-4457-B81C-2DB18D98399D}" destId="{E3BBDE62-2130-4E09-BA20-56998CB3C66E}" srcOrd="1" destOrd="0" presId="urn:microsoft.com/office/officeart/2005/8/layout/hierarchy6"/>
    <dgm:cxn modelId="{87F7B76A-6142-4100-9094-9EFBAE8AF34A}" type="presParOf" srcId="{8DBF6E79-56FB-498A-8309-7FD24CB30048}" destId="{C95A3291-349C-4194-AD99-01EAB08DEAFC}" srcOrd="4" destOrd="0" presId="urn:microsoft.com/office/officeart/2005/8/layout/hierarchy6"/>
    <dgm:cxn modelId="{5466DB27-437D-457B-8A1C-CB03EBC1D76E}" type="presParOf" srcId="{8DBF6E79-56FB-498A-8309-7FD24CB30048}" destId="{48A39908-154D-467B-86BF-A1945A143E4F}" srcOrd="5" destOrd="0" presId="urn:microsoft.com/office/officeart/2005/8/layout/hierarchy6"/>
    <dgm:cxn modelId="{56362FF2-FC6F-4B18-B7E2-4DF9C581F35C}" type="presParOf" srcId="{48A39908-154D-467B-86BF-A1945A143E4F}" destId="{08F6C298-E9B7-4D6B-A098-257E3CE43F67}" srcOrd="0" destOrd="0" presId="urn:microsoft.com/office/officeart/2005/8/layout/hierarchy6"/>
    <dgm:cxn modelId="{F12832A1-23E0-4280-A013-95CD41F2BB96}" type="presParOf" srcId="{48A39908-154D-467B-86BF-A1945A143E4F}" destId="{EFB91D30-EE08-4647-BB59-61E8C22B6F37}" srcOrd="1" destOrd="0" presId="urn:microsoft.com/office/officeart/2005/8/layout/hierarchy6"/>
    <dgm:cxn modelId="{267257A6-635E-44F1-A51E-57EBE8AC66AF}" type="presParOf" srcId="{8DBF6E79-56FB-498A-8309-7FD24CB30048}" destId="{D988165A-C9FF-449A-A530-7859D5790263}" srcOrd="6" destOrd="0" presId="urn:microsoft.com/office/officeart/2005/8/layout/hierarchy6"/>
    <dgm:cxn modelId="{C88A1DC3-4396-4E05-8F00-0EFA51942A21}" type="presParOf" srcId="{8DBF6E79-56FB-498A-8309-7FD24CB30048}" destId="{462DCEB9-329E-43E0-B601-AEE3966EC68E}" srcOrd="7" destOrd="0" presId="urn:microsoft.com/office/officeart/2005/8/layout/hierarchy6"/>
    <dgm:cxn modelId="{6F36F5F6-D209-4BE0-9DF4-CF0BFD06E653}" type="presParOf" srcId="{462DCEB9-329E-43E0-B601-AEE3966EC68E}" destId="{B2B97ECE-E7B1-4392-AF45-3AFDB887D567}" srcOrd="0" destOrd="0" presId="urn:microsoft.com/office/officeart/2005/8/layout/hierarchy6"/>
    <dgm:cxn modelId="{0E9BAD33-A50A-4AF5-92E3-C01A26516586}" type="presParOf" srcId="{462DCEB9-329E-43E0-B601-AEE3966EC68E}" destId="{F4E8B612-76A0-47F7-9E48-77FE8676A539}" srcOrd="1" destOrd="0" presId="urn:microsoft.com/office/officeart/2005/8/layout/hierarchy6"/>
    <dgm:cxn modelId="{031E7272-A87B-4A91-8076-C15E25AB870A}" type="presParOf" srcId="{74554DEC-E73F-435D-9946-51555B2CCB9C}" destId="{00E15054-95E4-4497-A03B-188EF3F37EFE}" srcOrd="1" destOrd="0" presId="urn:microsoft.com/office/officeart/2005/8/layout/hierarchy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ECB53AF-619C-4DD0-88A3-6F4E481D5A86}" type="doc">
      <dgm:prSet loTypeId="urn:microsoft.com/office/officeart/2005/8/layout/orgChart1" loCatId="hierarchy" qsTypeId="urn:microsoft.com/office/officeart/2005/8/quickstyle/simple3" qsCatId="simple" csTypeId="urn:microsoft.com/office/officeart/2005/8/colors/colorful4" csCatId="colorful" phldr="1"/>
      <dgm:spPr/>
      <dgm:t>
        <a:bodyPr/>
        <a:lstStyle/>
        <a:p>
          <a:endParaRPr lang="ru-RU"/>
        </a:p>
      </dgm:t>
    </dgm:pt>
    <dgm:pt modelId="{335093B1-4709-47AB-93F9-E9FBD8AAAD4D}">
      <dgm:prSet phldrT="[Текст]" custT="1"/>
      <dgm:spPr>
        <a:xfrm>
          <a:off x="765484" y="50390"/>
          <a:ext cx="4512961" cy="407921"/>
        </a:xfrm>
      </dgm:spPr>
      <dgm:t>
        <a:bodyPr/>
        <a:lstStyle/>
        <a:p>
          <a:pPr algn="ctr">
            <a:buNone/>
          </a:pPr>
          <a:r>
            <a:rPr lang="ru-RU" sz="1200" b="0">
              <a:latin typeface="Times New Roman" panose="02020603050405020304" pitchFamily="18" charset="0"/>
              <a:ea typeface="+mn-ea"/>
              <a:cs typeface="Times New Roman" panose="02020603050405020304" pitchFamily="18" charset="0"/>
            </a:rPr>
            <a:t>Функции</a:t>
          </a:r>
          <a:r>
            <a:rPr lang="ru-RU" sz="1200">
              <a:latin typeface="Times New Roman" panose="02020603050405020304" pitchFamily="18" charset="0"/>
              <a:ea typeface="+mn-ea"/>
              <a:cs typeface="Times New Roman" panose="02020603050405020304" pitchFamily="18" charset="0"/>
            </a:rPr>
            <a:t> государственного органа </a:t>
          </a:r>
        </a:p>
      </dgm:t>
    </dgm:pt>
    <dgm:pt modelId="{69214923-067A-47F9-A88D-A068CDF2AB18}" type="parTrans" cxnId="{01A5E2C0-BA8D-4B7A-BAC4-7B83C1ACC360}">
      <dgm:prSet/>
      <dgm:spPr/>
      <dgm:t>
        <a:bodyPr/>
        <a:lstStyle/>
        <a:p>
          <a:pPr algn="ctr"/>
          <a:endParaRPr lang="ru-RU"/>
        </a:p>
      </dgm:t>
    </dgm:pt>
    <dgm:pt modelId="{E2BF9708-D97A-44A3-A776-2E2A40608180}" type="sibTrans" cxnId="{01A5E2C0-BA8D-4B7A-BAC4-7B83C1ACC360}">
      <dgm:prSet/>
      <dgm:spPr/>
      <dgm:t>
        <a:bodyPr/>
        <a:lstStyle/>
        <a:p>
          <a:pPr algn="ctr"/>
          <a:endParaRPr lang="ru-RU"/>
        </a:p>
      </dgm:t>
    </dgm:pt>
    <dgm:pt modelId="{CAD18DA6-E4CE-408B-8B0C-A1C16690A319}">
      <dgm:prSet custT="1"/>
      <dgm:spPr>
        <a:xfrm>
          <a:off x="3126" y="732158"/>
          <a:ext cx="1304033" cy="490721"/>
        </a:xfrm>
      </dgm:spPr>
      <dgm:t>
        <a:bodyPr/>
        <a:lstStyle/>
        <a:p>
          <a:pPr algn="ctr">
            <a:buNone/>
          </a:pPr>
          <a:r>
            <a:rPr lang="ru-RU" sz="1200">
              <a:latin typeface="Times New Roman" panose="02020603050405020304" pitchFamily="18" charset="0"/>
              <a:ea typeface="+mn-ea"/>
              <a:cs typeface="Times New Roman" panose="02020603050405020304" pitchFamily="18" charset="0"/>
            </a:rPr>
            <a:t>Стратегические</a:t>
          </a:r>
        </a:p>
      </dgm:t>
    </dgm:pt>
    <dgm:pt modelId="{1EF5FF97-EF57-4689-9373-40291AA7FA97}" type="parTrans" cxnId="{8F30F077-CC53-4E22-AF13-1DEDBD8DD5FE}">
      <dgm:prSet/>
      <dgm:spPr>
        <a:xfrm>
          <a:off x="655143" y="458311"/>
          <a:ext cx="2366821" cy="273847"/>
        </a:xfrm>
      </dgm:spPr>
      <dgm:t>
        <a:bodyPr/>
        <a:lstStyle/>
        <a:p>
          <a:pPr algn="ctr"/>
          <a:endParaRPr lang="ru-RU"/>
        </a:p>
      </dgm:t>
    </dgm:pt>
    <dgm:pt modelId="{9EE237C2-0E84-45E8-80AC-294D6FAC6D95}" type="sibTrans" cxnId="{8F30F077-CC53-4E22-AF13-1DEDBD8DD5FE}">
      <dgm:prSet/>
      <dgm:spPr/>
      <dgm:t>
        <a:bodyPr/>
        <a:lstStyle/>
        <a:p>
          <a:pPr algn="ctr"/>
          <a:endParaRPr lang="ru-RU"/>
        </a:p>
      </dgm:t>
    </dgm:pt>
    <dgm:pt modelId="{0AC8FA90-67CF-4E14-A2FD-A35282D48C4C}">
      <dgm:prSet custT="1"/>
      <dgm:spPr>
        <a:xfrm>
          <a:off x="1581007" y="732158"/>
          <a:ext cx="1304033" cy="471629"/>
        </a:xfrm>
      </dgm:spPr>
      <dgm:t>
        <a:bodyPr/>
        <a:lstStyle/>
        <a:p>
          <a:pPr algn="ctr">
            <a:buNone/>
          </a:pPr>
          <a:r>
            <a:rPr lang="ru-RU" sz="1200">
              <a:latin typeface="Times New Roman" panose="02020603050405020304" pitchFamily="18" charset="0"/>
              <a:ea typeface="+mn-ea"/>
              <a:cs typeface="Times New Roman" panose="02020603050405020304" pitchFamily="18" charset="0"/>
            </a:rPr>
            <a:t>Регулятивные</a:t>
          </a:r>
        </a:p>
      </dgm:t>
    </dgm:pt>
    <dgm:pt modelId="{F01E3A3A-6805-456A-B930-263436AC38E7}" type="parTrans" cxnId="{D2624236-97CF-4CDC-8743-D3D4E45CF70D}">
      <dgm:prSet/>
      <dgm:spPr>
        <a:xfrm>
          <a:off x="2233024" y="458311"/>
          <a:ext cx="788940" cy="273847"/>
        </a:xfrm>
      </dgm:spPr>
      <dgm:t>
        <a:bodyPr/>
        <a:lstStyle/>
        <a:p>
          <a:pPr algn="ctr"/>
          <a:endParaRPr lang="ru-RU"/>
        </a:p>
      </dgm:t>
    </dgm:pt>
    <dgm:pt modelId="{47A128B7-0368-4606-A88A-07500565C964}" type="sibTrans" cxnId="{D2624236-97CF-4CDC-8743-D3D4E45CF70D}">
      <dgm:prSet/>
      <dgm:spPr/>
      <dgm:t>
        <a:bodyPr/>
        <a:lstStyle/>
        <a:p>
          <a:pPr algn="ctr"/>
          <a:endParaRPr lang="ru-RU"/>
        </a:p>
      </dgm:t>
    </dgm:pt>
    <dgm:pt modelId="{4052E7CF-29A0-4F64-B70E-DA6A9041979F}">
      <dgm:prSet custT="1"/>
      <dgm:spPr>
        <a:xfrm>
          <a:off x="3158888" y="732158"/>
          <a:ext cx="1304033" cy="504595"/>
        </a:xfrm>
      </dgm:spPr>
      <dgm:t>
        <a:bodyPr/>
        <a:lstStyle/>
        <a:p>
          <a:pPr algn="ctr">
            <a:buNone/>
          </a:pPr>
          <a:r>
            <a:rPr lang="ru-RU" sz="1200">
              <a:latin typeface="Times New Roman" panose="02020603050405020304" pitchFamily="18" charset="0"/>
              <a:ea typeface="+mn-ea"/>
              <a:cs typeface="Times New Roman" panose="02020603050405020304" pitchFamily="18" charset="0"/>
            </a:rPr>
            <a:t>Реализационные</a:t>
          </a:r>
        </a:p>
      </dgm:t>
    </dgm:pt>
    <dgm:pt modelId="{D0D551A1-242D-437E-9679-25C933F4065F}" type="parTrans" cxnId="{B30D0D37-0990-4D20-98C3-60268B6DEA1B}">
      <dgm:prSet/>
      <dgm:spPr>
        <a:xfrm>
          <a:off x="3021965" y="458311"/>
          <a:ext cx="788940" cy="273847"/>
        </a:xfrm>
      </dgm:spPr>
      <dgm:t>
        <a:bodyPr/>
        <a:lstStyle/>
        <a:p>
          <a:pPr algn="ctr"/>
          <a:endParaRPr lang="ru-RU"/>
        </a:p>
      </dgm:t>
    </dgm:pt>
    <dgm:pt modelId="{14EB5962-1CA6-41C5-864C-F975418ADC19}" type="sibTrans" cxnId="{B30D0D37-0990-4D20-98C3-60268B6DEA1B}">
      <dgm:prSet/>
      <dgm:spPr/>
      <dgm:t>
        <a:bodyPr/>
        <a:lstStyle/>
        <a:p>
          <a:pPr algn="ctr"/>
          <a:endParaRPr lang="ru-RU"/>
        </a:p>
      </dgm:t>
    </dgm:pt>
    <dgm:pt modelId="{A9AF49CD-7F5F-44C9-B6ED-DBBC5B2EF24C}">
      <dgm:prSet custT="1"/>
      <dgm:spPr>
        <a:xfrm>
          <a:off x="4736769" y="732158"/>
          <a:ext cx="1304033" cy="476846"/>
        </a:xfrm>
      </dgm:spPr>
      <dgm:t>
        <a:bodyPr/>
        <a:lstStyle/>
        <a:p>
          <a:pPr algn="ctr">
            <a:buNone/>
          </a:pPr>
          <a:r>
            <a:rPr lang="ru-RU" sz="1200">
              <a:latin typeface="Times New Roman" panose="02020603050405020304" pitchFamily="18" charset="0"/>
              <a:ea typeface="+mn-ea"/>
              <a:cs typeface="Times New Roman" panose="02020603050405020304" pitchFamily="18" charset="0"/>
            </a:rPr>
            <a:t>Контрольные</a:t>
          </a:r>
        </a:p>
      </dgm:t>
    </dgm:pt>
    <dgm:pt modelId="{344D8365-D746-499E-8623-5911F2CA38CF}" type="parTrans" cxnId="{78A6B396-8627-4FCF-AEE0-C54C7E0CC922}">
      <dgm:prSet/>
      <dgm:spPr>
        <a:xfrm>
          <a:off x="3021965" y="458311"/>
          <a:ext cx="2366821" cy="273847"/>
        </a:xfrm>
      </dgm:spPr>
      <dgm:t>
        <a:bodyPr/>
        <a:lstStyle/>
        <a:p>
          <a:pPr algn="ctr"/>
          <a:endParaRPr lang="ru-RU"/>
        </a:p>
      </dgm:t>
    </dgm:pt>
    <dgm:pt modelId="{0CD98F99-F9DD-40DE-A5A6-2BBA6E2C95E4}" type="sibTrans" cxnId="{78A6B396-8627-4FCF-AEE0-C54C7E0CC922}">
      <dgm:prSet/>
      <dgm:spPr/>
      <dgm:t>
        <a:bodyPr/>
        <a:lstStyle/>
        <a:p>
          <a:pPr algn="ctr"/>
          <a:endParaRPr lang="ru-RU"/>
        </a:p>
      </dgm:t>
    </dgm:pt>
    <dgm:pt modelId="{F21D678F-5192-4E41-B0C7-390630A2CE25}" type="pres">
      <dgm:prSet presAssocID="{1ECB53AF-619C-4DD0-88A3-6F4E481D5A86}" presName="hierChild1" presStyleCnt="0">
        <dgm:presLayoutVars>
          <dgm:orgChart val="1"/>
          <dgm:chPref val="1"/>
          <dgm:dir/>
          <dgm:animOne val="branch"/>
          <dgm:animLvl val="lvl"/>
          <dgm:resizeHandles/>
        </dgm:presLayoutVars>
      </dgm:prSet>
      <dgm:spPr/>
      <dgm:t>
        <a:bodyPr/>
        <a:lstStyle/>
        <a:p>
          <a:endParaRPr lang="ru-RU"/>
        </a:p>
      </dgm:t>
    </dgm:pt>
    <dgm:pt modelId="{0A369467-9A69-402D-B520-66A62BC00D2D}" type="pres">
      <dgm:prSet presAssocID="{335093B1-4709-47AB-93F9-E9FBD8AAAD4D}" presName="hierRoot1" presStyleCnt="0">
        <dgm:presLayoutVars>
          <dgm:hierBranch val="init"/>
        </dgm:presLayoutVars>
      </dgm:prSet>
      <dgm:spPr/>
    </dgm:pt>
    <dgm:pt modelId="{EF3118DD-86E2-4094-B302-2B909EE929F7}" type="pres">
      <dgm:prSet presAssocID="{335093B1-4709-47AB-93F9-E9FBD8AAAD4D}" presName="rootComposite1" presStyleCnt="0"/>
      <dgm:spPr/>
    </dgm:pt>
    <dgm:pt modelId="{A9AC881B-2DAC-4C0D-A209-27CB9C5358D9}" type="pres">
      <dgm:prSet presAssocID="{335093B1-4709-47AB-93F9-E9FBD8AAAD4D}" presName="rootText1" presStyleLbl="node0" presStyleIdx="0" presStyleCnt="1" custScaleX="346077" custScaleY="53157" custLinFactNeighborX="-1594">
        <dgm:presLayoutVars>
          <dgm:chPref val="3"/>
        </dgm:presLayoutVars>
      </dgm:prSet>
      <dgm:spPr>
        <a:prstGeom prst="rect">
          <a:avLst/>
        </a:prstGeom>
      </dgm:spPr>
      <dgm:t>
        <a:bodyPr/>
        <a:lstStyle/>
        <a:p>
          <a:endParaRPr lang="ru-RU"/>
        </a:p>
      </dgm:t>
    </dgm:pt>
    <dgm:pt modelId="{DB00B696-8CC1-41FF-80BD-0321CCD271DD}" type="pres">
      <dgm:prSet presAssocID="{335093B1-4709-47AB-93F9-E9FBD8AAAD4D}" presName="rootConnector1" presStyleLbl="node1" presStyleIdx="0" presStyleCnt="0"/>
      <dgm:spPr/>
      <dgm:t>
        <a:bodyPr/>
        <a:lstStyle/>
        <a:p>
          <a:endParaRPr lang="ru-RU"/>
        </a:p>
      </dgm:t>
    </dgm:pt>
    <dgm:pt modelId="{FD93441D-9244-40F2-A956-358A62779768}" type="pres">
      <dgm:prSet presAssocID="{335093B1-4709-47AB-93F9-E9FBD8AAAD4D}" presName="hierChild2" presStyleCnt="0"/>
      <dgm:spPr/>
    </dgm:pt>
    <dgm:pt modelId="{808AD664-10B9-4598-AA9A-7A7E0A2D251F}" type="pres">
      <dgm:prSet presAssocID="{1EF5FF97-EF57-4689-9373-40291AA7FA97}" presName="Name37" presStyleLbl="parChTrans1D2" presStyleIdx="0" presStyleCnt="4"/>
      <dgm:spPr>
        <a:custGeom>
          <a:avLst/>
          <a:gdLst/>
          <a:ahLst/>
          <a:cxnLst/>
          <a:rect l="0" t="0" r="0" b="0"/>
          <a:pathLst>
            <a:path>
              <a:moveTo>
                <a:pt x="2367816" y="0"/>
              </a:moveTo>
              <a:lnTo>
                <a:pt x="2367816" y="136981"/>
              </a:lnTo>
              <a:lnTo>
                <a:pt x="0" y="136981"/>
              </a:lnTo>
              <a:lnTo>
                <a:pt x="0" y="273962"/>
              </a:lnTo>
            </a:path>
          </a:pathLst>
        </a:custGeom>
      </dgm:spPr>
      <dgm:t>
        <a:bodyPr/>
        <a:lstStyle/>
        <a:p>
          <a:endParaRPr lang="ru-RU"/>
        </a:p>
      </dgm:t>
    </dgm:pt>
    <dgm:pt modelId="{31759D7E-8ABE-4E4B-B014-5B8916FBF00D}" type="pres">
      <dgm:prSet presAssocID="{CAD18DA6-E4CE-408B-8B0C-A1C16690A319}" presName="hierRoot2" presStyleCnt="0">
        <dgm:presLayoutVars>
          <dgm:hierBranch val="init"/>
        </dgm:presLayoutVars>
      </dgm:prSet>
      <dgm:spPr/>
    </dgm:pt>
    <dgm:pt modelId="{44DE5AE9-3951-4CE3-937A-9543C94B6A1D}" type="pres">
      <dgm:prSet presAssocID="{CAD18DA6-E4CE-408B-8B0C-A1C16690A319}" presName="rootComposite" presStyleCnt="0"/>
      <dgm:spPr/>
    </dgm:pt>
    <dgm:pt modelId="{3DE26126-A89B-44D4-8295-24A8D8FEAA40}" type="pres">
      <dgm:prSet presAssocID="{CAD18DA6-E4CE-408B-8B0C-A1C16690A319}" presName="rootText" presStyleLbl="node2" presStyleIdx="0" presStyleCnt="4" custScaleY="49940">
        <dgm:presLayoutVars>
          <dgm:chPref val="3"/>
        </dgm:presLayoutVars>
      </dgm:prSet>
      <dgm:spPr>
        <a:prstGeom prst="rect">
          <a:avLst/>
        </a:prstGeom>
      </dgm:spPr>
      <dgm:t>
        <a:bodyPr/>
        <a:lstStyle/>
        <a:p>
          <a:endParaRPr lang="ru-RU"/>
        </a:p>
      </dgm:t>
    </dgm:pt>
    <dgm:pt modelId="{B868BEA9-F2CB-4D1F-AB85-61D3C530AE73}" type="pres">
      <dgm:prSet presAssocID="{CAD18DA6-E4CE-408B-8B0C-A1C16690A319}" presName="rootConnector" presStyleLbl="node2" presStyleIdx="0" presStyleCnt="4"/>
      <dgm:spPr/>
      <dgm:t>
        <a:bodyPr/>
        <a:lstStyle/>
        <a:p>
          <a:endParaRPr lang="ru-RU"/>
        </a:p>
      </dgm:t>
    </dgm:pt>
    <dgm:pt modelId="{F9DE486B-FACE-418B-8B65-705D77B729D8}" type="pres">
      <dgm:prSet presAssocID="{CAD18DA6-E4CE-408B-8B0C-A1C16690A319}" presName="hierChild4" presStyleCnt="0"/>
      <dgm:spPr/>
    </dgm:pt>
    <dgm:pt modelId="{FB044577-FF81-4415-97CB-CE9B521DA682}" type="pres">
      <dgm:prSet presAssocID="{CAD18DA6-E4CE-408B-8B0C-A1C16690A319}" presName="hierChild5" presStyleCnt="0"/>
      <dgm:spPr/>
    </dgm:pt>
    <dgm:pt modelId="{DDE5C56D-560F-4564-8767-18CBBCC38C21}" type="pres">
      <dgm:prSet presAssocID="{F01E3A3A-6805-456A-B930-263436AC38E7}" presName="Name37" presStyleLbl="parChTrans1D2" presStyleIdx="1" presStyleCnt="4"/>
      <dgm:spPr>
        <a:custGeom>
          <a:avLst/>
          <a:gdLst/>
          <a:ahLst/>
          <a:cxnLst/>
          <a:rect l="0" t="0" r="0" b="0"/>
          <a:pathLst>
            <a:path>
              <a:moveTo>
                <a:pt x="789272" y="0"/>
              </a:moveTo>
              <a:lnTo>
                <a:pt x="789272" y="136981"/>
              </a:lnTo>
              <a:lnTo>
                <a:pt x="0" y="136981"/>
              </a:lnTo>
              <a:lnTo>
                <a:pt x="0" y="273962"/>
              </a:lnTo>
            </a:path>
          </a:pathLst>
        </a:custGeom>
      </dgm:spPr>
      <dgm:t>
        <a:bodyPr/>
        <a:lstStyle/>
        <a:p>
          <a:endParaRPr lang="ru-RU"/>
        </a:p>
      </dgm:t>
    </dgm:pt>
    <dgm:pt modelId="{28D35DB4-63A4-4C38-ACD9-66ABE21639A2}" type="pres">
      <dgm:prSet presAssocID="{0AC8FA90-67CF-4E14-A2FD-A35282D48C4C}" presName="hierRoot2" presStyleCnt="0">
        <dgm:presLayoutVars>
          <dgm:hierBranch val="init"/>
        </dgm:presLayoutVars>
      </dgm:prSet>
      <dgm:spPr/>
    </dgm:pt>
    <dgm:pt modelId="{23340BEC-FB6A-49A7-B202-C9ED741305DD}" type="pres">
      <dgm:prSet presAssocID="{0AC8FA90-67CF-4E14-A2FD-A35282D48C4C}" presName="rootComposite" presStyleCnt="0"/>
      <dgm:spPr/>
    </dgm:pt>
    <dgm:pt modelId="{8550B8CC-F0C2-4C9B-9C37-CCE456588A55}" type="pres">
      <dgm:prSet presAssocID="{0AC8FA90-67CF-4E14-A2FD-A35282D48C4C}" presName="rootText" presStyleLbl="node2" presStyleIdx="1" presStyleCnt="4" custScaleY="49695">
        <dgm:presLayoutVars>
          <dgm:chPref val="3"/>
        </dgm:presLayoutVars>
      </dgm:prSet>
      <dgm:spPr>
        <a:prstGeom prst="rect">
          <a:avLst/>
        </a:prstGeom>
      </dgm:spPr>
      <dgm:t>
        <a:bodyPr/>
        <a:lstStyle/>
        <a:p>
          <a:endParaRPr lang="ru-RU"/>
        </a:p>
      </dgm:t>
    </dgm:pt>
    <dgm:pt modelId="{81BA3780-6F6A-42C8-AA9A-E4B863DA1623}" type="pres">
      <dgm:prSet presAssocID="{0AC8FA90-67CF-4E14-A2FD-A35282D48C4C}" presName="rootConnector" presStyleLbl="node2" presStyleIdx="1" presStyleCnt="4"/>
      <dgm:spPr/>
      <dgm:t>
        <a:bodyPr/>
        <a:lstStyle/>
        <a:p>
          <a:endParaRPr lang="ru-RU"/>
        </a:p>
      </dgm:t>
    </dgm:pt>
    <dgm:pt modelId="{4E07581C-490F-4912-B31D-7E747F9E20C9}" type="pres">
      <dgm:prSet presAssocID="{0AC8FA90-67CF-4E14-A2FD-A35282D48C4C}" presName="hierChild4" presStyleCnt="0"/>
      <dgm:spPr/>
    </dgm:pt>
    <dgm:pt modelId="{681A316C-4360-4FF3-B3E1-2C0E925F89F3}" type="pres">
      <dgm:prSet presAssocID="{0AC8FA90-67CF-4E14-A2FD-A35282D48C4C}" presName="hierChild5" presStyleCnt="0"/>
      <dgm:spPr/>
    </dgm:pt>
    <dgm:pt modelId="{6D7CF154-7BDB-4192-BDCD-313D911DE6A7}" type="pres">
      <dgm:prSet presAssocID="{D0D551A1-242D-437E-9679-25C933F4065F}" presName="Name37" presStyleLbl="parChTrans1D2" presStyleIdx="2" presStyleCnt="4"/>
      <dgm:spPr>
        <a:custGeom>
          <a:avLst/>
          <a:gdLst/>
          <a:ahLst/>
          <a:cxnLst/>
          <a:rect l="0" t="0" r="0" b="0"/>
          <a:pathLst>
            <a:path>
              <a:moveTo>
                <a:pt x="0" y="0"/>
              </a:moveTo>
              <a:lnTo>
                <a:pt x="0" y="136981"/>
              </a:lnTo>
              <a:lnTo>
                <a:pt x="789272" y="136981"/>
              </a:lnTo>
              <a:lnTo>
                <a:pt x="789272" y="273962"/>
              </a:lnTo>
            </a:path>
          </a:pathLst>
        </a:custGeom>
      </dgm:spPr>
      <dgm:t>
        <a:bodyPr/>
        <a:lstStyle/>
        <a:p>
          <a:endParaRPr lang="ru-RU"/>
        </a:p>
      </dgm:t>
    </dgm:pt>
    <dgm:pt modelId="{198B935C-CD10-4CDE-963B-C14D3985438A}" type="pres">
      <dgm:prSet presAssocID="{4052E7CF-29A0-4F64-B70E-DA6A9041979F}" presName="hierRoot2" presStyleCnt="0">
        <dgm:presLayoutVars>
          <dgm:hierBranch val="init"/>
        </dgm:presLayoutVars>
      </dgm:prSet>
      <dgm:spPr/>
    </dgm:pt>
    <dgm:pt modelId="{BF16577B-B04C-474A-96A2-9029DD9D34EF}" type="pres">
      <dgm:prSet presAssocID="{4052E7CF-29A0-4F64-B70E-DA6A9041979F}" presName="rootComposite" presStyleCnt="0"/>
      <dgm:spPr/>
    </dgm:pt>
    <dgm:pt modelId="{8D297068-4442-4A3D-A44A-D1EB7FFF98B5}" type="pres">
      <dgm:prSet presAssocID="{4052E7CF-29A0-4F64-B70E-DA6A9041979F}" presName="rootText" presStyleLbl="node2" presStyleIdx="2" presStyleCnt="4" custScaleY="53655">
        <dgm:presLayoutVars>
          <dgm:chPref val="3"/>
        </dgm:presLayoutVars>
      </dgm:prSet>
      <dgm:spPr>
        <a:prstGeom prst="rect">
          <a:avLst/>
        </a:prstGeom>
      </dgm:spPr>
      <dgm:t>
        <a:bodyPr/>
        <a:lstStyle/>
        <a:p>
          <a:endParaRPr lang="ru-RU"/>
        </a:p>
      </dgm:t>
    </dgm:pt>
    <dgm:pt modelId="{186171BD-690B-4D67-80BB-1005DFB00289}" type="pres">
      <dgm:prSet presAssocID="{4052E7CF-29A0-4F64-B70E-DA6A9041979F}" presName="rootConnector" presStyleLbl="node2" presStyleIdx="2" presStyleCnt="4"/>
      <dgm:spPr/>
      <dgm:t>
        <a:bodyPr/>
        <a:lstStyle/>
        <a:p>
          <a:endParaRPr lang="ru-RU"/>
        </a:p>
      </dgm:t>
    </dgm:pt>
    <dgm:pt modelId="{AA2D2406-8276-4876-9A9E-4FDE71D791F1}" type="pres">
      <dgm:prSet presAssocID="{4052E7CF-29A0-4F64-B70E-DA6A9041979F}" presName="hierChild4" presStyleCnt="0"/>
      <dgm:spPr/>
    </dgm:pt>
    <dgm:pt modelId="{291E9B1B-EC9D-44BA-A841-26DDFE3E9C4D}" type="pres">
      <dgm:prSet presAssocID="{4052E7CF-29A0-4F64-B70E-DA6A9041979F}" presName="hierChild5" presStyleCnt="0"/>
      <dgm:spPr/>
    </dgm:pt>
    <dgm:pt modelId="{FF19C609-4384-49A7-8B74-8865D9126BF9}" type="pres">
      <dgm:prSet presAssocID="{344D8365-D746-499E-8623-5911F2CA38CF}" presName="Name37" presStyleLbl="parChTrans1D2" presStyleIdx="3" presStyleCnt="4"/>
      <dgm:spPr>
        <a:custGeom>
          <a:avLst/>
          <a:gdLst/>
          <a:ahLst/>
          <a:cxnLst/>
          <a:rect l="0" t="0" r="0" b="0"/>
          <a:pathLst>
            <a:path>
              <a:moveTo>
                <a:pt x="0" y="0"/>
              </a:moveTo>
              <a:lnTo>
                <a:pt x="0" y="136981"/>
              </a:lnTo>
              <a:lnTo>
                <a:pt x="2367816" y="136981"/>
              </a:lnTo>
              <a:lnTo>
                <a:pt x="2367816" y="273962"/>
              </a:lnTo>
            </a:path>
          </a:pathLst>
        </a:custGeom>
      </dgm:spPr>
      <dgm:t>
        <a:bodyPr/>
        <a:lstStyle/>
        <a:p>
          <a:endParaRPr lang="ru-RU"/>
        </a:p>
      </dgm:t>
    </dgm:pt>
    <dgm:pt modelId="{409B6EE9-DEA5-45C3-8AB5-C21467CB984D}" type="pres">
      <dgm:prSet presAssocID="{A9AF49CD-7F5F-44C9-B6ED-DBBC5B2EF24C}" presName="hierRoot2" presStyleCnt="0">
        <dgm:presLayoutVars>
          <dgm:hierBranch val="init"/>
        </dgm:presLayoutVars>
      </dgm:prSet>
      <dgm:spPr/>
    </dgm:pt>
    <dgm:pt modelId="{1A8A90B5-7B6B-436E-A00F-CC222D0BCE90}" type="pres">
      <dgm:prSet presAssocID="{A9AF49CD-7F5F-44C9-B6ED-DBBC5B2EF24C}" presName="rootComposite" presStyleCnt="0"/>
      <dgm:spPr/>
    </dgm:pt>
    <dgm:pt modelId="{AD35151E-A8B4-409D-AB7D-B4C45F95DAE3}" type="pres">
      <dgm:prSet presAssocID="{A9AF49CD-7F5F-44C9-B6ED-DBBC5B2EF24C}" presName="rootText" presStyleLbl="node2" presStyleIdx="3" presStyleCnt="4" custScaleY="50482">
        <dgm:presLayoutVars>
          <dgm:chPref val="3"/>
        </dgm:presLayoutVars>
      </dgm:prSet>
      <dgm:spPr>
        <a:prstGeom prst="rect">
          <a:avLst/>
        </a:prstGeom>
      </dgm:spPr>
      <dgm:t>
        <a:bodyPr/>
        <a:lstStyle/>
        <a:p>
          <a:endParaRPr lang="ru-RU"/>
        </a:p>
      </dgm:t>
    </dgm:pt>
    <dgm:pt modelId="{5D5240F9-6AB3-4601-BD5C-2CD987EE03BA}" type="pres">
      <dgm:prSet presAssocID="{A9AF49CD-7F5F-44C9-B6ED-DBBC5B2EF24C}" presName="rootConnector" presStyleLbl="node2" presStyleIdx="3" presStyleCnt="4"/>
      <dgm:spPr/>
      <dgm:t>
        <a:bodyPr/>
        <a:lstStyle/>
        <a:p>
          <a:endParaRPr lang="ru-RU"/>
        </a:p>
      </dgm:t>
    </dgm:pt>
    <dgm:pt modelId="{653020C5-D95A-4DF3-A00C-1ACABBA5A4AA}" type="pres">
      <dgm:prSet presAssocID="{A9AF49CD-7F5F-44C9-B6ED-DBBC5B2EF24C}" presName="hierChild4" presStyleCnt="0"/>
      <dgm:spPr/>
    </dgm:pt>
    <dgm:pt modelId="{80923705-531D-4D33-A1A2-00E8D4ED1EDB}" type="pres">
      <dgm:prSet presAssocID="{A9AF49CD-7F5F-44C9-B6ED-DBBC5B2EF24C}" presName="hierChild5" presStyleCnt="0"/>
      <dgm:spPr/>
    </dgm:pt>
    <dgm:pt modelId="{5C3B991D-8550-49A5-B6FD-BE00F29EBFD8}" type="pres">
      <dgm:prSet presAssocID="{335093B1-4709-47AB-93F9-E9FBD8AAAD4D}" presName="hierChild3" presStyleCnt="0"/>
      <dgm:spPr/>
    </dgm:pt>
  </dgm:ptLst>
  <dgm:cxnLst>
    <dgm:cxn modelId="{F815438A-DC8D-47D9-BD11-4C10C236819D}" type="presOf" srcId="{335093B1-4709-47AB-93F9-E9FBD8AAAD4D}" destId="{A9AC881B-2DAC-4C0D-A209-27CB9C5358D9}" srcOrd="0" destOrd="0" presId="urn:microsoft.com/office/officeart/2005/8/layout/orgChart1"/>
    <dgm:cxn modelId="{F550A3CA-0052-4DC2-8812-4EA5FA7D5478}" type="presOf" srcId="{0AC8FA90-67CF-4E14-A2FD-A35282D48C4C}" destId="{81BA3780-6F6A-42C8-AA9A-E4B863DA1623}" srcOrd="1" destOrd="0" presId="urn:microsoft.com/office/officeart/2005/8/layout/orgChart1"/>
    <dgm:cxn modelId="{159618D9-DB27-4790-8C83-DD6259C3CFC7}" type="presOf" srcId="{CAD18DA6-E4CE-408B-8B0C-A1C16690A319}" destId="{3DE26126-A89B-44D4-8295-24A8D8FEAA40}" srcOrd="0" destOrd="0" presId="urn:microsoft.com/office/officeart/2005/8/layout/orgChart1"/>
    <dgm:cxn modelId="{43C8E20E-24BF-4222-8384-CB96A3577988}" type="presOf" srcId="{F01E3A3A-6805-456A-B930-263436AC38E7}" destId="{DDE5C56D-560F-4564-8767-18CBBCC38C21}" srcOrd="0" destOrd="0" presId="urn:microsoft.com/office/officeart/2005/8/layout/orgChart1"/>
    <dgm:cxn modelId="{D7DF5199-19A8-4669-878A-CF3917F0F705}" type="presOf" srcId="{0AC8FA90-67CF-4E14-A2FD-A35282D48C4C}" destId="{8550B8CC-F0C2-4C9B-9C37-CCE456588A55}" srcOrd="0" destOrd="0" presId="urn:microsoft.com/office/officeart/2005/8/layout/orgChart1"/>
    <dgm:cxn modelId="{14BE7810-324A-47FB-B1D4-71DFAE1A21E8}" type="presOf" srcId="{1EF5FF97-EF57-4689-9373-40291AA7FA97}" destId="{808AD664-10B9-4598-AA9A-7A7E0A2D251F}" srcOrd="0" destOrd="0" presId="urn:microsoft.com/office/officeart/2005/8/layout/orgChart1"/>
    <dgm:cxn modelId="{7F01F317-8179-455E-9BAF-A104EB36A5CA}" type="presOf" srcId="{335093B1-4709-47AB-93F9-E9FBD8AAAD4D}" destId="{DB00B696-8CC1-41FF-80BD-0321CCD271DD}" srcOrd="1" destOrd="0" presId="urn:microsoft.com/office/officeart/2005/8/layout/orgChart1"/>
    <dgm:cxn modelId="{264D7F4D-2926-4CA7-94F0-1D4C7719E994}" type="presOf" srcId="{344D8365-D746-499E-8623-5911F2CA38CF}" destId="{FF19C609-4384-49A7-8B74-8865D9126BF9}" srcOrd="0" destOrd="0" presId="urn:microsoft.com/office/officeart/2005/8/layout/orgChart1"/>
    <dgm:cxn modelId="{01A5E2C0-BA8D-4B7A-BAC4-7B83C1ACC360}" srcId="{1ECB53AF-619C-4DD0-88A3-6F4E481D5A86}" destId="{335093B1-4709-47AB-93F9-E9FBD8AAAD4D}" srcOrd="0" destOrd="0" parTransId="{69214923-067A-47F9-A88D-A068CDF2AB18}" sibTransId="{E2BF9708-D97A-44A3-A776-2E2A40608180}"/>
    <dgm:cxn modelId="{31047D6A-3E8F-4859-A362-5105C115D1B2}" type="presOf" srcId="{A9AF49CD-7F5F-44C9-B6ED-DBBC5B2EF24C}" destId="{5D5240F9-6AB3-4601-BD5C-2CD987EE03BA}" srcOrd="1" destOrd="0" presId="urn:microsoft.com/office/officeart/2005/8/layout/orgChart1"/>
    <dgm:cxn modelId="{D2624236-97CF-4CDC-8743-D3D4E45CF70D}" srcId="{335093B1-4709-47AB-93F9-E9FBD8AAAD4D}" destId="{0AC8FA90-67CF-4E14-A2FD-A35282D48C4C}" srcOrd="1" destOrd="0" parTransId="{F01E3A3A-6805-456A-B930-263436AC38E7}" sibTransId="{47A128B7-0368-4606-A88A-07500565C964}"/>
    <dgm:cxn modelId="{B30D0D37-0990-4D20-98C3-60268B6DEA1B}" srcId="{335093B1-4709-47AB-93F9-E9FBD8AAAD4D}" destId="{4052E7CF-29A0-4F64-B70E-DA6A9041979F}" srcOrd="2" destOrd="0" parTransId="{D0D551A1-242D-437E-9679-25C933F4065F}" sibTransId="{14EB5962-1CA6-41C5-864C-F975418ADC19}"/>
    <dgm:cxn modelId="{78A6B396-8627-4FCF-AEE0-C54C7E0CC922}" srcId="{335093B1-4709-47AB-93F9-E9FBD8AAAD4D}" destId="{A9AF49CD-7F5F-44C9-B6ED-DBBC5B2EF24C}" srcOrd="3" destOrd="0" parTransId="{344D8365-D746-499E-8623-5911F2CA38CF}" sibTransId="{0CD98F99-F9DD-40DE-A5A6-2BBA6E2C95E4}"/>
    <dgm:cxn modelId="{17837183-D662-4F49-A1C3-78AD95425FAE}" type="presOf" srcId="{A9AF49CD-7F5F-44C9-B6ED-DBBC5B2EF24C}" destId="{AD35151E-A8B4-409D-AB7D-B4C45F95DAE3}" srcOrd="0" destOrd="0" presId="urn:microsoft.com/office/officeart/2005/8/layout/orgChart1"/>
    <dgm:cxn modelId="{5525306D-A216-42AB-9DB1-D68D0C8E4DAB}" type="presOf" srcId="{1ECB53AF-619C-4DD0-88A3-6F4E481D5A86}" destId="{F21D678F-5192-4E41-B0C7-390630A2CE25}" srcOrd="0" destOrd="0" presId="urn:microsoft.com/office/officeart/2005/8/layout/orgChart1"/>
    <dgm:cxn modelId="{2CA7A3CF-BDDA-421B-B619-E63552A64BDF}" type="presOf" srcId="{D0D551A1-242D-437E-9679-25C933F4065F}" destId="{6D7CF154-7BDB-4192-BDCD-313D911DE6A7}" srcOrd="0" destOrd="0" presId="urn:microsoft.com/office/officeart/2005/8/layout/orgChart1"/>
    <dgm:cxn modelId="{229DC545-0494-4D4D-BC7D-BC1DB884C4D9}" type="presOf" srcId="{4052E7CF-29A0-4F64-B70E-DA6A9041979F}" destId="{8D297068-4442-4A3D-A44A-D1EB7FFF98B5}" srcOrd="0" destOrd="0" presId="urn:microsoft.com/office/officeart/2005/8/layout/orgChart1"/>
    <dgm:cxn modelId="{195539E2-753A-49D7-AD89-FB9A2DA57D69}" type="presOf" srcId="{CAD18DA6-E4CE-408B-8B0C-A1C16690A319}" destId="{B868BEA9-F2CB-4D1F-AB85-61D3C530AE73}" srcOrd="1" destOrd="0" presId="urn:microsoft.com/office/officeart/2005/8/layout/orgChart1"/>
    <dgm:cxn modelId="{104966CF-1202-45E5-BB66-AD609366A4C0}" type="presOf" srcId="{4052E7CF-29A0-4F64-B70E-DA6A9041979F}" destId="{186171BD-690B-4D67-80BB-1005DFB00289}" srcOrd="1" destOrd="0" presId="urn:microsoft.com/office/officeart/2005/8/layout/orgChart1"/>
    <dgm:cxn modelId="{8F30F077-CC53-4E22-AF13-1DEDBD8DD5FE}" srcId="{335093B1-4709-47AB-93F9-E9FBD8AAAD4D}" destId="{CAD18DA6-E4CE-408B-8B0C-A1C16690A319}" srcOrd="0" destOrd="0" parTransId="{1EF5FF97-EF57-4689-9373-40291AA7FA97}" sibTransId="{9EE237C2-0E84-45E8-80AC-294D6FAC6D95}"/>
    <dgm:cxn modelId="{850B15E2-C776-4334-94F6-7A76CBC380D2}" type="presParOf" srcId="{F21D678F-5192-4E41-B0C7-390630A2CE25}" destId="{0A369467-9A69-402D-B520-66A62BC00D2D}" srcOrd="0" destOrd="0" presId="urn:microsoft.com/office/officeart/2005/8/layout/orgChart1"/>
    <dgm:cxn modelId="{A4262DBE-0E7A-4463-B618-298E6CD21B54}" type="presParOf" srcId="{0A369467-9A69-402D-B520-66A62BC00D2D}" destId="{EF3118DD-86E2-4094-B302-2B909EE929F7}" srcOrd="0" destOrd="0" presId="urn:microsoft.com/office/officeart/2005/8/layout/orgChart1"/>
    <dgm:cxn modelId="{F5C174D4-7FB6-4826-A97B-CA141AD1774F}" type="presParOf" srcId="{EF3118DD-86E2-4094-B302-2B909EE929F7}" destId="{A9AC881B-2DAC-4C0D-A209-27CB9C5358D9}" srcOrd="0" destOrd="0" presId="urn:microsoft.com/office/officeart/2005/8/layout/orgChart1"/>
    <dgm:cxn modelId="{C689DB3E-433E-4542-99A7-5F46C985D9AB}" type="presParOf" srcId="{EF3118DD-86E2-4094-B302-2B909EE929F7}" destId="{DB00B696-8CC1-41FF-80BD-0321CCD271DD}" srcOrd="1" destOrd="0" presId="urn:microsoft.com/office/officeart/2005/8/layout/orgChart1"/>
    <dgm:cxn modelId="{4291D7FB-5930-409F-8711-BF22EE3D4396}" type="presParOf" srcId="{0A369467-9A69-402D-B520-66A62BC00D2D}" destId="{FD93441D-9244-40F2-A956-358A62779768}" srcOrd="1" destOrd="0" presId="urn:microsoft.com/office/officeart/2005/8/layout/orgChart1"/>
    <dgm:cxn modelId="{46016B81-FEB8-4D37-9A3C-F6C037FC66CA}" type="presParOf" srcId="{FD93441D-9244-40F2-A956-358A62779768}" destId="{808AD664-10B9-4598-AA9A-7A7E0A2D251F}" srcOrd="0" destOrd="0" presId="urn:microsoft.com/office/officeart/2005/8/layout/orgChart1"/>
    <dgm:cxn modelId="{82C2E23A-D08E-427A-8F71-2AC79B807053}" type="presParOf" srcId="{FD93441D-9244-40F2-A956-358A62779768}" destId="{31759D7E-8ABE-4E4B-B014-5B8916FBF00D}" srcOrd="1" destOrd="0" presId="urn:microsoft.com/office/officeart/2005/8/layout/orgChart1"/>
    <dgm:cxn modelId="{2CEAF843-2330-410F-8C43-8AC29B873382}" type="presParOf" srcId="{31759D7E-8ABE-4E4B-B014-5B8916FBF00D}" destId="{44DE5AE9-3951-4CE3-937A-9543C94B6A1D}" srcOrd="0" destOrd="0" presId="urn:microsoft.com/office/officeart/2005/8/layout/orgChart1"/>
    <dgm:cxn modelId="{17E0ACD5-9F7D-41D5-9A76-7863C6D5EA57}" type="presParOf" srcId="{44DE5AE9-3951-4CE3-937A-9543C94B6A1D}" destId="{3DE26126-A89B-44D4-8295-24A8D8FEAA40}" srcOrd="0" destOrd="0" presId="urn:microsoft.com/office/officeart/2005/8/layout/orgChart1"/>
    <dgm:cxn modelId="{3101FA65-E763-4D83-B9AA-A78C7C8E951C}" type="presParOf" srcId="{44DE5AE9-3951-4CE3-937A-9543C94B6A1D}" destId="{B868BEA9-F2CB-4D1F-AB85-61D3C530AE73}" srcOrd="1" destOrd="0" presId="urn:microsoft.com/office/officeart/2005/8/layout/orgChart1"/>
    <dgm:cxn modelId="{8804936B-B3A7-491A-B3D4-5CCCEEB2EFA3}" type="presParOf" srcId="{31759D7E-8ABE-4E4B-B014-5B8916FBF00D}" destId="{F9DE486B-FACE-418B-8B65-705D77B729D8}" srcOrd="1" destOrd="0" presId="urn:microsoft.com/office/officeart/2005/8/layout/orgChart1"/>
    <dgm:cxn modelId="{19127787-A90C-47C6-B507-D3E938702A8E}" type="presParOf" srcId="{31759D7E-8ABE-4E4B-B014-5B8916FBF00D}" destId="{FB044577-FF81-4415-97CB-CE9B521DA682}" srcOrd="2" destOrd="0" presId="urn:microsoft.com/office/officeart/2005/8/layout/orgChart1"/>
    <dgm:cxn modelId="{6AB9DB59-9D4B-4BBA-8C83-8B3537420427}" type="presParOf" srcId="{FD93441D-9244-40F2-A956-358A62779768}" destId="{DDE5C56D-560F-4564-8767-18CBBCC38C21}" srcOrd="2" destOrd="0" presId="urn:microsoft.com/office/officeart/2005/8/layout/orgChart1"/>
    <dgm:cxn modelId="{AAEB0E30-4A10-4453-B8E1-BB2DC5C23927}" type="presParOf" srcId="{FD93441D-9244-40F2-A956-358A62779768}" destId="{28D35DB4-63A4-4C38-ACD9-66ABE21639A2}" srcOrd="3" destOrd="0" presId="urn:microsoft.com/office/officeart/2005/8/layout/orgChart1"/>
    <dgm:cxn modelId="{101F523B-41A8-4DE3-9488-61DF773CCECF}" type="presParOf" srcId="{28D35DB4-63A4-4C38-ACD9-66ABE21639A2}" destId="{23340BEC-FB6A-49A7-B202-C9ED741305DD}" srcOrd="0" destOrd="0" presId="urn:microsoft.com/office/officeart/2005/8/layout/orgChart1"/>
    <dgm:cxn modelId="{412F6D15-79A4-4A99-9B11-4E09BE3AE0CD}" type="presParOf" srcId="{23340BEC-FB6A-49A7-B202-C9ED741305DD}" destId="{8550B8CC-F0C2-4C9B-9C37-CCE456588A55}" srcOrd="0" destOrd="0" presId="urn:microsoft.com/office/officeart/2005/8/layout/orgChart1"/>
    <dgm:cxn modelId="{AFD9B658-0216-4750-A8D6-9A3A76EC62B8}" type="presParOf" srcId="{23340BEC-FB6A-49A7-B202-C9ED741305DD}" destId="{81BA3780-6F6A-42C8-AA9A-E4B863DA1623}" srcOrd="1" destOrd="0" presId="urn:microsoft.com/office/officeart/2005/8/layout/orgChart1"/>
    <dgm:cxn modelId="{91CC88AA-B079-4456-9B54-E33038A08FA3}" type="presParOf" srcId="{28D35DB4-63A4-4C38-ACD9-66ABE21639A2}" destId="{4E07581C-490F-4912-B31D-7E747F9E20C9}" srcOrd="1" destOrd="0" presId="urn:microsoft.com/office/officeart/2005/8/layout/orgChart1"/>
    <dgm:cxn modelId="{492E2D9A-B028-455B-BB8C-B4D631ADAB40}" type="presParOf" srcId="{28D35DB4-63A4-4C38-ACD9-66ABE21639A2}" destId="{681A316C-4360-4FF3-B3E1-2C0E925F89F3}" srcOrd="2" destOrd="0" presId="urn:microsoft.com/office/officeart/2005/8/layout/orgChart1"/>
    <dgm:cxn modelId="{E2051B23-0932-4C99-983A-DDDE92488E99}" type="presParOf" srcId="{FD93441D-9244-40F2-A956-358A62779768}" destId="{6D7CF154-7BDB-4192-BDCD-313D911DE6A7}" srcOrd="4" destOrd="0" presId="urn:microsoft.com/office/officeart/2005/8/layout/orgChart1"/>
    <dgm:cxn modelId="{55FCF1BE-3FB6-4DBA-A94B-BD082E00224C}" type="presParOf" srcId="{FD93441D-9244-40F2-A956-358A62779768}" destId="{198B935C-CD10-4CDE-963B-C14D3985438A}" srcOrd="5" destOrd="0" presId="urn:microsoft.com/office/officeart/2005/8/layout/orgChart1"/>
    <dgm:cxn modelId="{72E2F26B-6B80-4E54-A0DE-D279BD1A7695}" type="presParOf" srcId="{198B935C-CD10-4CDE-963B-C14D3985438A}" destId="{BF16577B-B04C-474A-96A2-9029DD9D34EF}" srcOrd="0" destOrd="0" presId="urn:microsoft.com/office/officeart/2005/8/layout/orgChart1"/>
    <dgm:cxn modelId="{E493947B-3E15-47CA-AF01-52BFE24136F7}" type="presParOf" srcId="{BF16577B-B04C-474A-96A2-9029DD9D34EF}" destId="{8D297068-4442-4A3D-A44A-D1EB7FFF98B5}" srcOrd="0" destOrd="0" presId="urn:microsoft.com/office/officeart/2005/8/layout/orgChart1"/>
    <dgm:cxn modelId="{596DBA2D-925C-4857-95B7-2974094B30AA}" type="presParOf" srcId="{BF16577B-B04C-474A-96A2-9029DD9D34EF}" destId="{186171BD-690B-4D67-80BB-1005DFB00289}" srcOrd="1" destOrd="0" presId="urn:microsoft.com/office/officeart/2005/8/layout/orgChart1"/>
    <dgm:cxn modelId="{9A03307C-03E5-42EB-9AEC-B425BA934FDC}" type="presParOf" srcId="{198B935C-CD10-4CDE-963B-C14D3985438A}" destId="{AA2D2406-8276-4876-9A9E-4FDE71D791F1}" srcOrd="1" destOrd="0" presId="urn:microsoft.com/office/officeart/2005/8/layout/orgChart1"/>
    <dgm:cxn modelId="{7A51621D-7384-4205-B719-D67803EDB2F4}" type="presParOf" srcId="{198B935C-CD10-4CDE-963B-C14D3985438A}" destId="{291E9B1B-EC9D-44BA-A841-26DDFE3E9C4D}" srcOrd="2" destOrd="0" presId="urn:microsoft.com/office/officeart/2005/8/layout/orgChart1"/>
    <dgm:cxn modelId="{9B1E9563-7698-4547-A43B-8A6910BFC8BF}" type="presParOf" srcId="{FD93441D-9244-40F2-A956-358A62779768}" destId="{FF19C609-4384-49A7-8B74-8865D9126BF9}" srcOrd="6" destOrd="0" presId="urn:microsoft.com/office/officeart/2005/8/layout/orgChart1"/>
    <dgm:cxn modelId="{E421B486-80F3-429D-98E2-E687F9AAC76D}" type="presParOf" srcId="{FD93441D-9244-40F2-A956-358A62779768}" destId="{409B6EE9-DEA5-45C3-8AB5-C21467CB984D}" srcOrd="7" destOrd="0" presId="urn:microsoft.com/office/officeart/2005/8/layout/orgChart1"/>
    <dgm:cxn modelId="{9455AB29-2A55-49BC-B9A9-23503F23A710}" type="presParOf" srcId="{409B6EE9-DEA5-45C3-8AB5-C21467CB984D}" destId="{1A8A90B5-7B6B-436E-A00F-CC222D0BCE90}" srcOrd="0" destOrd="0" presId="urn:microsoft.com/office/officeart/2005/8/layout/orgChart1"/>
    <dgm:cxn modelId="{51ACD7EB-FC88-4F91-BBBF-EDDEB17523E1}" type="presParOf" srcId="{1A8A90B5-7B6B-436E-A00F-CC222D0BCE90}" destId="{AD35151E-A8B4-409D-AB7D-B4C45F95DAE3}" srcOrd="0" destOrd="0" presId="urn:microsoft.com/office/officeart/2005/8/layout/orgChart1"/>
    <dgm:cxn modelId="{2971AF8A-EF83-4529-AEFF-7988586ECEB3}" type="presParOf" srcId="{1A8A90B5-7B6B-436E-A00F-CC222D0BCE90}" destId="{5D5240F9-6AB3-4601-BD5C-2CD987EE03BA}" srcOrd="1" destOrd="0" presId="urn:microsoft.com/office/officeart/2005/8/layout/orgChart1"/>
    <dgm:cxn modelId="{318200EF-6512-49CA-8287-4F392145DDFE}" type="presParOf" srcId="{409B6EE9-DEA5-45C3-8AB5-C21467CB984D}" destId="{653020C5-D95A-4DF3-A00C-1ACABBA5A4AA}" srcOrd="1" destOrd="0" presId="urn:microsoft.com/office/officeart/2005/8/layout/orgChart1"/>
    <dgm:cxn modelId="{FA150D00-A785-4529-88F6-471A30D1843D}" type="presParOf" srcId="{409B6EE9-DEA5-45C3-8AB5-C21467CB984D}" destId="{80923705-531D-4D33-A1A2-00E8D4ED1EDB}" srcOrd="2" destOrd="0" presId="urn:microsoft.com/office/officeart/2005/8/layout/orgChart1"/>
    <dgm:cxn modelId="{B75B76F0-FC37-44CC-A588-0D20303BE8B7}" type="presParOf" srcId="{0A369467-9A69-402D-B520-66A62BC00D2D}" destId="{5C3B991D-8550-49A5-B6FD-BE00F29EBFD8}"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2FA0E7C-784A-4A57-AD9B-B5480E3EE0CE}" type="doc">
      <dgm:prSet loTypeId="urn:microsoft.com/office/officeart/2005/8/layout/radial4" loCatId="relationship" qsTypeId="urn:microsoft.com/office/officeart/2005/8/quickstyle/simple3" qsCatId="simple" csTypeId="urn:microsoft.com/office/officeart/2005/8/colors/colorful5" csCatId="colorful" phldr="1"/>
      <dgm:spPr/>
      <dgm:t>
        <a:bodyPr/>
        <a:lstStyle/>
        <a:p>
          <a:endParaRPr lang="ru-RU"/>
        </a:p>
      </dgm:t>
    </dgm:pt>
    <dgm:pt modelId="{A27E3581-A02B-4DF5-B7FA-A6E53C0B8682}">
      <dgm:prSet phldrT="[Текст]" custT="1"/>
      <dgm:spPr/>
      <dgm:t>
        <a:bodyPr/>
        <a:lstStyle/>
        <a:p>
          <a:pPr algn="ctr"/>
          <a:r>
            <a:rPr lang="ru-RU" sz="1200">
              <a:latin typeface="Times New Roman" panose="02020603050405020304" pitchFamily="18" charset="0"/>
              <a:cs typeface="Times New Roman" panose="02020603050405020304" pitchFamily="18" charset="0"/>
            </a:rPr>
            <a:t>ПЛАН</a:t>
          </a:r>
          <a:r>
            <a:rPr lang="en-US" sz="1200">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РАЗВИТИЯ государственн</a:t>
          </a:r>
          <a:r>
            <a:rPr lang="kk-KZ" sz="1200">
              <a:latin typeface="Times New Roman" panose="02020603050405020304" pitchFamily="18" charset="0"/>
              <a:cs typeface="Times New Roman" panose="02020603050405020304" pitchFamily="18" charset="0"/>
            </a:rPr>
            <a:t>ого</a:t>
          </a:r>
          <a:r>
            <a:rPr lang="ru-RU" sz="1200">
              <a:latin typeface="Times New Roman" panose="02020603050405020304" pitchFamily="18" charset="0"/>
              <a:cs typeface="Times New Roman" panose="02020603050405020304" pitchFamily="18" charset="0"/>
            </a:rPr>
            <a:t> органа</a:t>
          </a:r>
        </a:p>
      </dgm:t>
    </dgm:pt>
    <dgm:pt modelId="{2F2A9754-05F9-43EE-965D-F8A104C7E84E}" type="parTrans" cxnId="{906D776D-A127-452F-B5ED-56D47DE2D57C}">
      <dgm:prSet/>
      <dgm:spPr/>
      <dgm:t>
        <a:bodyPr/>
        <a:lstStyle/>
        <a:p>
          <a:pPr algn="ctr"/>
          <a:endParaRPr lang="ru-RU"/>
        </a:p>
      </dgm:t>
    </dgm:pt>
    <dgm:pt modelId="{AE4436EB-80DA-4545-8EEB-00A6C063A1FB}" type="sibTrans" cxnId="{906D776D-A127-452F-B5ED-56D47DE2D57C}">
      <dgm:prSet/>
      <dgm:spPr/>
      <dgm:t>
        <a:bodyPr/>
        <a:lstStyle/>
        <a:p>
          <a:pPr algn="ctr"/>
          <a:endParaRPr lang="ru-RU"/>
        </a:p>
      </dgm:t>
    </dgm:pt>
    <dgm:pt modelId="{94CF2B79-B98C-47BB-8607-BB2B2B22796D}">
      <dgm:prSet phldrT="[Текст]" custT="1"/>
      <dgm:spPr/>
      <dgm:t>
        <a:bodyPr/>
        <a:lstStyle/>
        <a:p>
          <a:pPr algn="ctr"/>
          <a:r>
            <a:rPr lang="ru-RU" sz="1200">
              <a:latin typeface="Times New Roman" panose="02020603050405020304" pitchFamily="18" charset="0"/>
              <a:cs typeface="Times New Roman" panose="02020603050405020304" pitchFamily="18" charset="0"/>
            </a:rPr>
            <a:t>Стратегия развития Казахстана до 2050 года</a:t>
          </a:r>
        </a:p>
      </dgm:t>
    </dgm:pt>
    <dgm:pt modelId="{239FC240-75A5-4BEC-A687-AC73C0B29097}" type="parTrans" cxnId="{8807772F-AE50-4896-8025-0F6370781A35}">
      <dgm:prSet/>
      <dgm:spPr/>
      <dgm:t>
        <a:bodyPr/>
        <a:lstStyle/>
        <a:p>
          <a:pPr algn="ctr"/>
          <a:endParaRPr lang="ru-RU"/>
        </a:p>
      </dgm:t>
    </dgm:pt>
    <dgm:pt modelId="{5D45E12E-1449-47EA-9F29-C451262F5000}" type="sibTrans" cxnId="{8807772F-AE50-4896-8025-0F6370781A35}">
      <dgm:prSet/>
      <dgm:spPr/>
      <dgm:t>
        <a:bodyPr/>
        <a:lstStyle/>
        <a:p>
          <a:pPr algn="ctr"/>
          <a:endParaRPr lang="ru-RU"/>
        </a:p>
      </dgm:t>
    </dgm:pt>
    <dgm:pt modelId="{1A8171A3-8861-451A-ACED-6376749175EB}">
      <dgm:prSet phldrT="[Текст]" custT="1"/>
      <dgm:spPr/>
      <dgm:t>
        <a:bodyPr/>
        <a:lstStyle/>
        <a:p>
          <a:pPr algn="ctr"/>
          <a:r>
            <a:rPr lang="ru-RU" sz="1200">
              <a:latin typeface="Times New Roman" panose="02020603050405020304" pitchFamily="18" charset="0"/>
              <a:cs typeface="Times New Roman" panose="02020603050405020304" pitchFamily="18" charset="0"/>
            </a:rPr>
            <a:t>Общенациональные приоритеты</a:t>
          </a:r>
        </a:p>
      </dgm:t>
    </dgm:pt>
    <dgm:pt modelId="{3007A8EC-106D-47F7-BB7D-4A615A39D7D7}" type="parTrans" cxnId="{DA0B4F8A-78AD-4040-96DF-24A3A045D545}">
      <dgm:prSet/>
      <dgm:spPr/>
      <dgm:t>
        <a:bodyPr/>
        <a:lstStyle/>
        <a:p>
          <a:pPr algn="ctr"/>
          <a:endParaRPr lang="ru-RU"/>
        </a:p>
      </dgm:t>
    </dgm:pt>
    <dgm:pt modelId="{A187D601-9A82-40A8-A47F-26BA7F879CA3}" type="sibTrans" cxnId="{DA0B4F8A-78AD-4040-96DF-24A3A045D545}">
      <dgm:prSet/>
      <dgm:spPr/>
      <dgm:t>
        <a:bodyPr/>
        <a:lstStyle/>
        <a:p>
          <a:pPr algn="ctr"/>
          <a:endParaRPr lang="ru-RU"/>
        </a:p>
      </dgm:t>
    </dgm:pt>
    <dgm:pt modelId="{7C9F42A0-7B77-4747-9D32-1BE149EC85B2}">
      <dgm:prSet phldrT="[Текст]" custT="1"/>
      <dgm:spPr/>
      <dgm:t>
        <a:bodyPr/>
        <a:lstStyle/>
        <a:p>
          <a:pPr algn="ctr"/>
          <a:r>
            <a:rPr lang="ru-RU" sz="1200">
              <a:latin typeface="Times New Roman" panose="02020603050405020304" pitchFamily="18" charset="0"/>
              <a:cs typeface="Times New Roman" panose="02020603050405020304" pitchFamily="18" charset="0"/>
            </a:rPr>
            <a:t>Национальный план развития Республики Казахстан</a:t>
          </a:r>
        </a:p>
      </dgm:t>
    </dgm:pt>
    <dgm:pt modelId="{1DB53F29-5D9A-4059-9F57-48A580D252B7}" type="parTrans" cxnId="{54E7B850-7397-4764-86CF-8D1AA9BC46C1}">
      <dgm:prSet/>
      <dgm:spPr/>
      <dgm:t>
        <a:bodyPr/>
        <a:lstStyle/>
        <a:p>
          <a:pPr algn="ctr"/>
          <a:endParaRPr lang="ru-RU"/>
        </a:p>
      </dgm:t>
    </dgm:pt>
    <dgm:pt modelId="{6584B677-ABE5-4D12-B9CD-5B36D046613C}" type="sibTrans" cxnId="{54E7B850-7397-4764-86CF-8D1AA9BC46C1}">
      <dgm:prSet/>
      <dgm:spPr/>
      <dgm:t>
        <a:bodyPr/>
        <a:lstStyle/>
        <a:p>
          <a:pPr algn="ctr"/>
          <a:endParaRPr lang="ru-RU"/>
        </a:p>
      </dgm:t>
    </dgm:pt>
    <dgm:pt modelId="{7A1B3AE2-E541-4341-925F-34524CAB92A6}">
      <dgm:prSet phldrT="[Текст]" custT="1"/>
      <dgm:spPr/>
      <dgm:t>
        <a:bodyPr/>
        <a:lstStyle/>
        <a:p>
          <a:pPr algn="ctr"/>
          <a:r>
            <a:rPr lang="ru-RU" sz="1200">
              <a:latin typeface="Times New Roman" panose="02020603050405020304" pitchFamily="18" charset="0"/>
              <a:cs typeface="Times New Roman" panose="02020603050405020304" pitchFamily="18" charset="0"/>
            </a:rPr>
            <a:t>План территориального развития страны</a:t>
          </a:r>
        </a:p>
      </dgm:t>
    </dgm:pt>
    <dgm:pt modelId="{5F93D2BD-3F2E-48BF-8E38-6A18FEBDA33F}" type="parTrans" cxnId="{241B1B7B-79D8-4BFE-9318-31263CA300C1}">
      <dgm:prSet/>
      <dgm:spPr/>
      <dgm:t>
        <a:bodyPr/>
        <a:lstStyle/>
        <a:p>
          <a:pPr algn="ctr"/>
          <a:endParaRPr lang="ru-RU"/>
        </a:p>
      </dgm:t>
    </dgm:pt>
    <dgm:pt modelId="{0ABF9B1B-B34A-4538-8F34-295072221640}" type="sibTrans" cxnId="{241B1B7B-79D8-4BFE-9318-31263CA300C1}">
      <dgm:prSet/>
      <dgm:spPr/>
      <dgm:t>
        <a:bodyPr/>
        <a:lstStyle/>
        <a:p>
          <a:pPr algn="ctr"/>
          <a:endParaRPr lang="ru-RU"/>
        </a:p>
      </dgm:t>
    </dgm:pt>
    <dgm:pt modelId="{42B92B43-01F3-4582-B6D6-0448066740E4}">
      <dgm:prSet phldrT="[Текст]" custT="1"/>
      <dgm:spPr/>
      <dgm:t>
        <a:bodyPr/>
        <a:lstStyle/>
        <a:p>
          <a:pPr algn="ctr"/>
          <a:r>
            <a:rPr lang="ru-RU" sz="1200">
              <a:latin typeface="Times New Roman" panose="02020603050405020304" pitchFamily="18" charset="0"/>
              <a:cs typeface="Times New Roman" panose="02020603050405020304" pitchFamily="18" charset="0"/>
            </a:rPr>
            <a:t>Стратегия </a:t>
          </a:r>
          <a:br>
            <a:rPr lang="ru-RU" sz="1200">
              <a:latin typeface="Times New Roman" panose="02020603050405020304" pitchFamily="18" charset="0"/>
              <a:cs typeface="Times New Roman" panose="02020603050405020304" pitchFamily="18" charset="0"/>
            </a:rPr>
          </a:br>
          <a:r>
            <a:rPr lang="ru-RU" sz="1200">
              <a:latin typeface="Times New Roman" panose="02020603050405020304" pitchFamily="18" charset="0"/>
              <a:cs typeface="Times New Roman" panose="02020603050405020304" pitchFamily="18" charset="0"/>
            </a:rPr>
            <a:t>национальной безопасности Республики Казахстан</a:t>
          </a:r>
        </a:p>
      </dgm:t>
    </dgm:pt>
    <dgm:pt modelId="{B0FB64DE-1B2A-45FD-8C94-75FDAC695348}" type="parTrans" cxnId="{71017585-74EB-40EA-964B-E30F23FB3DB0}">
      <dgm:prSet/>
      <dgm:spPr/>
      <dgm:t>
        <a:bodyPr/>
        <a:lstStyle/>
        <a:p>
          <a:pPr algn="ctr"/>
          <a:endParaRPr lang="ru-RU"/>
        </a:p>
      </dgm:t>
    </dgm:pt>
    <dgm:pt modelId="{88034221-F993-4D0D-8674-C70C40BCE0C6}" type="sibTrans" cxnId="{71017585-74EB-40EA-964B-E30F23FB3DB0}">
      <dgm:prSet/>
      <dgm:spPr/>
      <dgm:t>
        <a:bodyPr/>
        <a:lstStyle/>
        <a:p>
          <a:pPr algn="ctr"/>
          <a:endParaRPr lang="ru-RU"/>
        </a:p>
      </dgm:t>
    </dgm:pt>
    <dgm:pt modelId="{456FD03C-8BA2-436D-9144-DEAD002FA212}">
      <dgm:prSet phldrT="[Текст]" custT="1"/>
      <dgm:spPr/>
      <dgm:t>
        <a:bodyPr/>
        <a:lstStyle/>
        <a:p>
          <a:pPr algn="ctr"/>
          <a:r>
            <a:rPr lang="ru-RU" sz="1200">
              <a:latin typeface="Times New Roman" panose="02020603050405020304" pitchFamily="18" charset="0"/>
              <a:cs typeface="Times New Roman" panose="02020603050405020304" pitchFamily="18" charset="0"/>
            </a:rPr>
            <a:t>Концепция развития отрасли/сферы, </a:t>
          </a:r>
        </a:p>
      </dgm:t>
    </dgm:pt>
    <dgm:pt modelId="{C7A6BD9A-38CC-4362-94B6-B394A4F1CF1B}" type="parTrans" cxnId="{1C62A870-39D5-4F0E-8913-BD0F645DD2AC}">
      <dgm:prSet/>
      <dgm:spPr/>
      <dgm:t>
        <a:bodyPr/>
        <a:lstStyle/>
        <a:p>
          <a:pPr algn="ctr"/>
          <a:endParaRPr lang="ru-RU"/>
        </a:p>
      </dgm:t>
    </dgm:pt>
    <dgm:pt modelId="{CF7B3363-7882-4DCA-83A6-54D9479EDBB9}" type="sibTrans" cxnId="{1C62A870-39D5-4F0E-8913-BD0F645DD2AC}">
      <dgm:prSet/>
      <dgm:spPr/>
      <dgm:t>
        <a:bodyPr/>
        <a:lstStyle/>
        <a:p>
          <a:pPr algn="ctr"/>
          <a:endParaRPr lang="ru-RU"/>
        </a:p>
      </dgm:t>
    </dgm:pt>
    <dgm:pt modelId="{06E2932D-47C9-4A49-9F0E-44FD1FA32055}">
      <dgm:prSet phldrT="[Текст]" custT="1"/>
      <dgm:spPr/>
      <dgm:t>
        <a:bodyPr/>
        <a:lstStyle/>
        <a:p>
          <a:pPr algn="ctr"/>
          <a:r>
            <a:rPr lang="ru-RU" sz="1200">
              <a:latin typeface="Times New Roman" panose="02020603050405020304" pitchFamily="18" charset="0"/>
              <a:cs typeface="Times New Roman" panose="02020603050405020304" pitchFamily="18" charset="0"/>
            </a:rPr>
            <a:t>Национальные проекты</a:t>
          </a:r>
        </a:p>
      </dgm:t>
    </dgm:pt>
    <dgm:pt modelId="{3E07ED13-0D80-4610-95B1-356AD13F34AB}" type="parTrans" cxnId="{DAE7EC86-B916-442B-A1C3-49C702BF3296}">
      <dgm:prSet/>
      <dgm:spPr/>
      <dgm:t>
        <a:bodyPr/>
        <a:lstStyle/>
        <a:p>
          <a:pPr algn="ctr"/>
          <a:endParaRPr lang="ru-RU"/>
        </a:p>
      </dgm:t>
    </dgm:pt>
    <dgm:pt modelId="{9061EC8E-14FF-4DC5-9039-98044FCE1865}" type="sibTrans" cxnId="{DAE7EC86-B916-442B-A1C3-49C702BF3296}">
      <dgm:prSet/>
      <dgm:spPr/>
      <dgm:t>
        <a:bodyPr/>
        <a:lstStyle/>
        <a:p>
          <a:pPr algn="ctr"/>
          <a:endParaRPr lang="ru-RU"/>
        </a:p>
      </dgm:t>
    </dgm:pt>
    <dgm:pt modelId="{E2EE25C4-A753-4B1A-9933-C0BEB27F809F}" type="pres">
      <dgm:prSet presAssocID="{A2FA0E7C-784A-4A57-AD9B-B5480E3EE0CE}" presName="cycle" presStyleCnt="0">
        <dgm:presLayoutVars>
          <dgm:chMax val="1"/>
          <dgm:dir/>
          <dgm:animLvl val="ctr"/>
          <dgm:resizeHandles val="exact"/>
        </dgm:presLayoutVars>
      </dgm:prSet>
      <dgm:spPr/>
      <dgm:t>
        <a:bodyPr/>
        <a:lstStyle/>
        <a:p>
          <a:endParaRPr lang="ru-RU"/>
        </a:p>
      </dgm:t>
    </dgm:pt>
    <dgm:pt modelId="{0A76251C-2CD0-480C-BD89-669010D01637}" type="pres">
      <dgm:prSet presAssocID="{A27E3581-A02B-4DF5-B7FA-A6E53C0B8682}" presName="centerShape" presStyleLbl="node0" presStyleIdx="0" presStyleCnt="1" custScaleX="118519"/>
      <dgm:spPr/>
      <dgm:t>
        <a:bodyPr/>
        <a:lstStyle/>
        <a:p>
          <a:endParaRPr lang="ru-RU"/>
        </a:p>
      </dgm:t>
    </dgm:pt>
    <dgm:pt modelId="{A2FC1EC2-7747-4C7D-AC5C-D09CCDDC2452}" type="pres">
      <dgm:prSet presAssocID="{239FC240-75A5-4BEC-A687-AC73C0B29097}" presName="parTrans" presStyleLbl="bgSibTrans2D1" presStyleIdx="0" presStyleCnt="7"/>
      <dgm:spPr/>
      <dgm:t>
        <a:bodyPr/>
        <a:lstStyle/>
        <a:p>
          <a:endParaRPr lang="ru-RU"/>
        </a:p>
      </dgm:t>
    </dgm:pt>
    <dgm:pt modelId="{AAF569B0-336A-4BB8-A975-12F30C11204E}" type="pres">
      <dgm:prSet presAssocID="{94CF2B79-B98C-47BB-8607-BB2B2B22796D}" presName="node" presStyleLbl="node1" presStyleIdx="0" presStyleCnt="7">
        <dgm:presLayoutVars>
          <dgm:bulletEnabled val="1"/>
        </dgm:presLayoutVars>
      </dgm:prSet>
      <dgm:spPr/>
      <dgm:t>
        <a:bodyPr/>
        <a:lstStyle/>
        <a:p>
          <a:endParaRPr lang="ru-RU"/>
        </a:p>
      </dgm:t>
    </dgm:pt>
    <dgm:pt modelId="{FF80AFD5-A645-4658-9120-A103F7CC7BD5}" type="pres">
      <dgm:prSet presAssocID="{3007A8EC-106D-47F7-BB7D-4A615A39D7D7}" presName="parTrans" presStyleLbl="bgSibTrans2D1" presStyleIdx="1" presStyleCnt="7"/>
      <dgm:spPr/>
      <dgm:t>
        <a:bodyPr/>
        <a:lstStyle/>
        <a:p>
          <a:endParaRPr lang="ru-RU"/>
        </a:p>
      </dgm:t>
    </dgm:pt>
    <dgm:pt modelId="{138AA239-4BA8-4B66-90A2-ED471D625CD5}" type="pres">
      <dgm:prSet presAssocID="{1A8171A3-8861-451A-ACED-6376749175EB}" presName="node" presStyleLbl="node1" presStyleIdx="1" presStyleCnt="7" custScaleX="155047">
        <dgm:presLayoutVars>
          <dgm:bulletEnabled val="1"/>
        </dgm:presLayoutVars>
      </dgm:prSet>
      <dgm:spPr/>
      <dgm:t>
        <a:bodyPr/>
        <a:lstStyle/>
        <a:p>
          <a:endParaRPr lang="ru-RU"/>
        </a:p>
      </dgm:t>
    </dgm:pt>
    <dgm:pt modelId="{BEF81A94-46B9-413A-8537-A9F7B2CDB063}" type="pres">
      <dgm:prSet presAssocID="{1DB53F29-5D9A-4059-9F57-48A580D252B7}" presName="parTrans" presStyleLbl="bgSibTrans2D1" presStyleIdx="2" presStyleCnt="7"/>
      <dgm:spPr/>
      <dgm:t>
        <a:bodyPr/>
        <a:lstStyle/>
        <a:p>
          <a:endParaRPr lang="ru-RU"/>
        </a:p>
      </dgm:t>
    </dgm:pt>
    <dgm:pt modelId="{7B7D82DB-2F43-4FA8-A382-D695C2D4C9CA}" type="pres">
      <dgm:prSet presAssocID="{7C9F42A0-7B77-4747-9D32-1BE149EC85B2}" presName="node" presStyleLbl="node1" presStyleIdx="2" presStyleCnt="7" custScaleX="117053" custRadScaleRad="100977" custRadScaleInc="-3682">
        <dgm:presLayoutVars>
          <dgm:bulletEnabled val="1"/>
        </dgm:presLayoutVars>
      </dgm:prSet>
      <dgm:spPr/>
      <dgm:t>
        <a:bodyPr/>
        <a:lstStyle/>
        <a:p>
          <a:endParaRPr lang="ru-RU"/>
        </a:p>
      </dgm:t>
    </dgm:pt>
    <dgm:pt modelId="{525D166E-1E99-42B8-B916-5B6412FD12DF}" type="pres">
      <dgm:prSet presAssocID="{B0FB64DE-1B2A-45FD-8C94-75FDAC695348}" presName="parTrans" presStyleLbl="bgSibTrans2D1" presStyleIdx="3" presStyleCnt="7"/>
      <dgm:spPr/>
      <dgm:t>
        <a:bodyPr/>
        <a:lstStyle/>
        <a:p>
          <a:endParaRPr lang="ru-RU"/>
        </a:p>
      </dgm:t>
    </dgm:pt>
    <dgm:pt modelId="{B7C1FBE7-629E-4FDF-A824-735FCFCDF475}" type="pres">
      <dgm:prSet presAssocID="{42B92B43-01F3-4582-B6D6-0448066740E4}" presName="node" presStyleLbl="node1" presStyleIdx="3" presStyleCnt="7" custScaleX="119252">
        <dgm:presLayoutVars>
          <dgm:bulletEnabled val="1"/>
        </dgm:presLayoutVars>
      </dgm:prSet>
      <dgm:spPr/>
      <dgm:t>
        <a:bodyPr/>
        <a:lstStyle/>
        <a:p>
          <a:endParaRPr lang="ru-RU"/>
        </a:p>
      </dgm:t>
    </dgm:pt>
    <dgm:pt modelId="{E9FBDD73-4829-4913-AB76-3C2A91682EBD}" type="pres">
      <dgm:prSet presAssocID="{5F93D2BD-3F2E-48BF-8E38-6A18FEBDA33F}" presName="parTrans" presStyleLbl="bgSibTrans2D1" presStyleIdx="4" presStyleCnt="7"/>
      <dgm:spPr/>
      <dgm:t>
        <a:bodyPr/>
        <a:lstStyle/>
        <a:p>
          <a:endParaRPr lang="ru-RU"/>
        </a:p>
      </dgm:t>
    </dgm:pt>
    <dgm:pt modelId="{6F18F6FD-AA2D-4803-94E2-027860A1C0B6}" type="pres">
      <dgm:prSet presAssocID="{7A1B3AE2-E541-4341-925F-34524CAB92A6}" presName="node" presStyleLbl="node1" presStyleIdx="4" presStyleCnt="7" custScaleX="141125" custRadScaleRad="108079" custRadScaleInc="15956">
        <dgm:presLayoutVars>
          <dgm:bulletEnabled val="1"/>
        </dgm:presLayoutVars>
      </dgm:prSet>
      <dgm:spPr/>
      <dgm:t>
        <a:bodyPr/>
        <a:lstStyle/>
        <a:p>
          <a:endParaRPr lang="ru-RU"/>
        </a:p>
      </dgm:t>
    </dgm:pt>
    <dgm:pt modelId="{32A94D10-5A01-4CB3-AE13-FA09A52EDCEB}" type="pres">
      <dgm:prSet presAssocID="{C7A6BD9A-38CC-4362-94B6-B394A4F1CF1B}" presName="parTrans" presStyleLbl="bgSibTrans2D1" presStyleIdx="5" presStyleCnt="7"/>
      <dgm:spPr/>
      <dgm:t>
        <a:bodyPr/>
        <a:lstStyle/>
        <a:p>
          <a:endParaRPr lang="ru-RU"/>
        </a:p>
      </dgm:t>
    </dgm:pt>
    <dgm:pt modelId="{825EED3D-C6B7-4EBF-995E-9B7D40E1BA56}" type="pres">
      <dgm:prSet presAssocID="{456FD03C-8BA2-436D-9144-DEAD002FA212}" presName="node" presStyleLbl="node1" presStyleIdx="5" presStyleCnt="7" custScaleX="125873">
        <dgm:presLayoutVars>
          <dgm:bulletEnabled val="1"/>
        </dgm:presLayoutVars>
      </dgm:prSet>
      <dgm:spPr/>
      <dgm:t>
        <a:bodyPr/>
        <a:lstStyle/>
        <a:p>
          <a:endParaRPr lang="ru-RU"/>
        </a:p>
      </dgm:t>
    </dgm:pt>
    <dgm:pt modelId="{A297EB71-7E0F-4F62-BF83-95F9D30A699B}" type="pres">
      <dgm:prSet presAssocID="{3E07ED13-0D80-4610-95B1-356AD13F34AB}" presName="parTrans" presStyleLbl="bgSibTrans2D1" presStyleIdx="6" presStyleCnt="7"/>
      <dgm:spPr/>
      <dgm:t>
        <a:bodyPr/>
        <a:lstStyle/>
        <a:p>
          <a:endParaRPr lang="ru-RU"/>
        </a:p>
      </dgm:t>
    </dgm:pt>
    <dgm:pt modelId="{477A7C68-0845-47B4-9535-1D8CC19672B5}" type="pres">
      <dgm:prSet presAssocID="{06E2932D-47C9-4A49-9F0E-44FD1FA32055}" presName="node" presStyleLbl="node1" presStyleIdx="6" presStyleCnt="7" custScaleX="122152">
        <dgm:presLayoutVars>
          <dgm:bulletEnabled val="1"/>
        </dgm:presLayoutVars>
      </dgm:prSet>
      <dgm:spPr/>
      <dgm:t>
        <a:bodyPr/>
        <a:lstStyle/>
        <a:p>
          <a:endParaRPr lang="ru-RU"/>
        </a:p>
      </dgm:t>
    </dgm:pt>
  </dgm:ptLst>
  <dgm:cxnLst>
    <dgm:cxn modelId="{DA0B4F8A-78AD-4040-96DF-24A3A045D545}" srcId="{A27E3581-A02B-4DF5-B7FA-A6E53C0B8682}" destId="{1A8171A3-8861-451A-ACED-6376749175EB}" srcOrd="1" destOrd="0" parTransId="{3007A8EC-106D-47F7-BB7D-4A615A39D7D7}" sibTransId="{A187D601-9A82-40A8-A47F-26BA7F879CA3}"/>
    <dgm:cxn modelId="{6C336834-AE58-4DE0-BF6A-DD08B7D03A4D}" type="presOf" srcId="{7A1B3AE2-E541-4341-925F-34524CAB92A6}" destId="{6F18F6FD-AA2D-4803-94E2-027860A1C0B6}" srcOrd="0" destOrd="0" presId="urn:microsoft.com/office/officeart/2005/8/layout/radial4"/>
    <dgm:cxn modelId="{DAE7EC86-B916-442B-A1C3-49C702BF3296}" srcId="{A27E3581-A02B-4DF5-B7FA-A6E53C0B8682}" destId="{06E2932D-47C9-4A49-9F0E-44FD1FA32055}" srcOrd="6" destOrd="0" parTransId="{3E07ED13-0D80-4610-95B1-356AD13F34AB}" sibTransId="{9061EC8E-14FF-4DC5-9039-98044FCE1865}"/>
    <dgm:cxn modelId="{1FF3BC2A-64C8-4E29-96D5-D157AE2C9EA9}" type="presOf" srcId="{5F93D2BD-3F2E-48BF-8E38-6A18FEBDA33F}" destId="{E9FBDD73-4829-4913-AB76-3C2A91682EBD}" srcOrd="0" destOrd="0" presId="urn:microsoft.com/office/officeart/2005/8/layout/radial4"/>
    <dgm:cxn modelId="{54E7B850-7397-4764-86CF-8D1AA9BC46C1}" srcId="{A27E3581-A02B-4DF5-B7FA-A6E53C0B8682}" destId="{7C9F42A0-7B77-4747-9D32-1BE149EC85B2}" srcOrd="2" destOrd="0" parTransId="{1DB53F29-5D9A-4059-9F57-48A580D252B7}" sibTransId="{6584B677-ABE5-4D12-B9CD-5B36D046613C}"/>
    <dgm:cxn modelId="{74E2A89A-AD83-4A29-A58E-A23F6B1E1A05}" type="presOf" srcId="{A2FA0E7C-784A-4A57-AD9B-B5480E3EE0CE}" destId="{E2EE25C4-A753-4B1A-9933-C0BEB27F809F}" srcOrd="0" destOrd="0" presId="urn:microsoft.com/office/officeart/2005/8/layout/radial4"/>
    <dgm:cxn modelId="{B1D91FEA-38BA-420C-A4B8-CF4B8C3B1BE3}" type="presOf" srcId="{456FD03C-8BA2-436D-9144-DEAD002FA212}" destId="{825EED3D-C6B7-4EBF-995E-9B7D40E1BA56}" srcOrd="0" destOrd="0" presId="urn:microsoft.com/office/officeart/2005/8/layout/radial4"/>
    <dgm:cxn modelId="{56171CEC-E91D-42E4-9D71-BCA8559E4026}" type="presOf" srcId="{06E2932D-47C9-4A49-9F0E-44FD1FA32055}" destId="{477A7C68-0845-47B4-9535-1D8CC19672B5}" srcOrd="0" destOrd="0" presId="urn:microsoft.com/office/officeart/2005/8/layout/radial4"/>
    <dgm:cxn modelId="{906D776D-A127-452F-B5ED-56D47DE2D57C}" srcId="{A2FA0E7C-784A-4A57-AD9B-B5480E3EE0CE}" destId="{A27E3581-A02B-4DF5-B7FA-A6E53C0B8682}" srcOrd="0" destOrd="0" parTransId="{2F2A9754-05F9-43EE-965D-F8A104C7E84E}" sibTransId="{AE4436EB-80DA-4545-8EEB-00A6C063A1FB}"/>
    <dgm:cxn modelId="{CBBD928F-93D9-4B13-A895-9AC678E8C743}" type="presOf" srcId="{7C9F42A0-7B77-4747-9D32-1BE149EC85B2}" destId="{7B7D82DB-2F43-4FA8-A382-D695C2D4C9CA}" srcOrd="0" destOrd="0" presId="urn:microsoft.com/office/officeart/2005/8/layout/radial4"/>
    <dgm:cxn modelId="{3EF5D658-F823-48CD-B522-D45F50C519E8}" type="presOf" srcId="{1A8171A3-8861-451A-ACED-6376749175EB}" destId="{138AA239-4BA8-4B66-90A2-ED471D625CD5}" srcOrd="0" destOrd="0" presId="urn:microsoft.com/office/officeart/2005/8/layout/radial4"/>
    <dgm:cxn modelId="{31284EBD-0E82-4586-B270-BF3557C532E2}" type="presOf" srcId="{3E07ED13-0D80-4610-95B1-356AD13F34AB}" destId="{A297EB71-7E0F-4F62-BF83-95F9D30A699B}" srcOrd="0" destOrd="0" presId="urn:microsoft.com/office/officeart/2005/8/layout/radial4"/>
    <dgm:cxn modelId="{241B1B7B-79D8-4BFE-9318-31263CA300C1}" srcId="{A27E3581-A02B-4DF5-B7FA-A6E53C0B8682}" destId="{7A1B3AE2-E541-4341-925F-34524CAB92A6}" srcOrd="4" destOrd="0" parTransId="{5F93D2BD-3F2E-48BF-8E38-6A18FEBDA33F}" sibTransId="{0ABF9B1B-B34A-4538-8F34-295072221640}"/>
    <dgm:cxn modelId="{D6B623AA-E5DC-49E7-A6BE-E691E21EB692}" type="presOf" srcId="{3007A8EC-106D-47F7-BB7D-4A615A39D7D7}" destId="{FF80AFD5-A645-4658-9120-A103F7CC7BD5}" srcOrd="0" destOrd="0" presId="urn:microsoft.com/office/officeart/2005/8/layout/radial4"/>
    <dgm:cxn modelId="{7920A8A5-F632-4E21-A483-06673A49BF28}" type="presOf" srcId="{C7A6BD9A-38CC-4362-94B6-B394A4F1CF1B}" destId="{32A94D10-5A01-4CB3-AE13-FA09A52EDCEB}" srcOrd="0" destOrd="0" presId="urn:microsoft.com/office/officeart/2005/8/layout/radial4"/>
    <dgm:cxn modelId="{1FDA42B3-31B8-4460-8AE2-4ADD570E3260}" type="presOf" srcId="{239FC240-75A5-4BEC-A687-AC73C0B29097}" destId="{A2FC1EC2-7747-4C7D-AC5C-D09CCDDC2452}" srcOrd="0" destOrd="0" presId="urn:microsoft.com/office/officeart/2005/8/layout/radial4"/>
    <dgm:cxn modelId="{29DC964B-2B5A-485C-BBAA-F1698AD44A36}" type="presOf" srcId="{A27E3581-A02B-4DF5-B7FA-A6E53C0B8682}" destId="{0A76251C-2CD0-480C-BD89-669010D01637}" srcOrd="0" destOrd="0" presId="urn:microsoft.com/office/officeart/2005/8/layout/radial4"/>
    <dgm:cxn modelId="{AA64DC60-7B15-42A6-98C8-A93A9895BC28}" type="presOf" srcId="{42B92B43-01F3-4582-B6D6-0448066740E4}" destId="{B7C1FBE7-629E-4FDF-A824-735FCFCDF475}" srcOrd="0" destOrd="0" presId="urn:microsoft.com/office/officeart/2005/8/layout/radial4"/>
    <dgm:cxn modelId="{F9CE92C8-4303-4531-BEA8-68AB2C11AFB2}" type="presOf" srcId="{94CF2B79-B98C-47BB-8607-BB2B2B22796D}" destId="{AAF569B0-336A-4BB8-A975-12F30C11204E}" srcOrd="0" destOrd="0" presId="urn:microsoft.com/office/officeart/2005/8/layout/radial4"/>
    <dgm:cxn modelId="{1C62A870-39D5-4F0E-8913-BD0F645DD2AC}" srcId="{A27E3581-A02B-4DF5-B7FA-A6E53C0B8682}" destId="{456FD03C-8BA2-436D-9144-DEAD002FA212}" srcOrd="5" destOrd="0" parTransId="{C7A6BD9A-38CC-4362-94B6-B394A4F1CF1B}" sibTransId="{CF7B3363-7882-4DCA-83A6-54D9479EDBB9}"/>
    <dgm:cxn modelId="{71017585-74EB-40EA-964B-E30F23FB3DB0}" srcId="{A27E3581-A02B-4DF5-B7FA-A6E53C0B8682}" destId="{42B92B43-01F3-4582-B6D6-0448066740E4}" srcOrd="3" destOrd="0" parTransId="{B0FB64DE-1B2A-45FD-8C94-75FDAC695348}" sibTransId="{88034221-F993-4D0D-8674-C70C40BCE0C6}"/>
    <dgm:cxn modelId="{70DB502B-9062-4117-8317-A9EACFB920AB}" type="presOf" srcId="{B0FB64DE-1B2A-45FD-8C94-75FDAC695348}" destId="{525D166E-1E99-42B8-B916-5B6412FD12DF}" srcOrd="0" destOrd="0" presId="urn:microsoft.com/office/officeart/2005/8/layout/radial4"/>
    <dgm:cxn modelId="{8807772F-AE50-4896-8025-0F6370781A35}" srcId="{A27E3581-A02B-4DF5-B7FA-A6E53C0B8682}" destId="{94CF2B79-B98C-47BB-8607-BB2B2B22796D}" srcOrd="0" destOrd="0" parTransId="{239FC240-75A5-4BEC-A687-AC73C0B29097}" sibTransId="{5D45E12E-1449-47EA-9F29-C451262F5000}"/>
    <dgm:cxn modelId="{C6300A77-D36C-400E-A8DA-9C8C738EA1AB}" type="presOf" srcId="{1DB53F29-5D9A-4059-9F57-48A580D252B7}" destId="{BEF81A94-46B9-413A-8537-A9F7B2CDB063}" srcOrd="0" destOrd="0" presId="urn:microsoft.com/office/officeart/2005/8/layout/radial4"/>
    <dgm:cxn modelId="{BFF1831E-B6CF-4C8D-A689-6998D36F8094}" type="presParOf" srcId="{E2EE25C4-A753-4B1A-9933-C0BEB27F809F}" destId="{0A76251C-2CD0-480C-BD89-669010D01637}" srcOrd="0" destOrd="0" presId="urn:microsoft.com/office/officeart/2005/8/layout/radial4"/>
    <dgm:cxn modelId="{EEC26D90-DE6C-4AF4-A19C-A08F1F4221BA}" type="presParOf" srcId="{E2EE25C4-A753-4B1A-9933-C0BEB27F809F}" destId="{A2FC1EC2-7747-4C7D-AC5C-D09CCDDC2452}" srcOrd="1" destOrd="0" presId="urn:microsoft.com/office/officeart/2005/8/layout/radial4"/>
    <dgm:cxn modelId="{6F56DDB5-FBCD-4019-9358-4DB613D566FC}" type="presParOf" srcId="{E2EE25C4-A753-4B1A-9933-C0BEB27F809F}" destId="{AAF569B0-336A-4BB8-A975-12F30C11204E}" srcOrd="2" destOrd="0" presId="urn:microsoft.com/office/officeart/2005/8/layout/radial4"/>
    <dgm:cxn modelId="{8DE26C2E-03CA-4B86-82AD-920DC0F6089D}" type="presParOf" srcId="{E2EE25C4-A753-4B1A-9933-C0BEB27F809F}" destId="{FF80AFD5-A645-4658-9120-A103F7CC7BD5}" srcOrd="3" destOrd="0" presId="urn:microsoft.com/office/officeart/2005/8/layout/radial4"/>
    <dgm:cxn modelId="{A378960B-7D9E-402B-BBE5-5106F1858192}" type="presParOf" srcId="{E2EE25C4-A753-4B1A-9933-C0BEB27F809F}" destId="{138AA239-4BA8-4B66-90A2-ED471D625CD5}" srcOrd="4" destOrd="0" presId="urn:microsoft.com/office/officeart/2005/8/layout/radial4"/>
    <dgm:cxn modelId="{1AD3806F-6F28-4ED7-8B17-3B1CB3048A55}" type="presParOf" srcId="{E2EE25C4-A753-4B1A-9933-C0BEB27F809F}" destId="{BEF81A94-46B9-413A-8537-A9F7B2CDB063}" srcOrd="5" destOrd="0" presId="urn:microsoft.com/office/officeart/2005/8/layout/radial4"/>
    <dgm:cxn modelId="{8010F5B9-4AE3-496A-B060-8BBB4063D724}" type="presParOf" srcId="{E2EE25C4-A753-4B1A-9933-C0BEB27F809F}" destId="{7B7D82DB-2F43-4FA8-A382-D695C2D4C9CA}" srcOrd="6" destOrd="0" presId="urn:microsoft.com/office/officeart/2005/8/layout/radial4"/>
    <dgm:cxn modelId="{29111509-700A-4271-9242-4656F506365D}" type="presParOf" srcId="{E2EE25C4-A753-4B1A-9933-C0BEB27F809F}" destId="{525D166E-1E99-42B8-B916-5B6412FD12DF}" srcOrd="7" destOrd="0" presId="urn:microsoft.com/office/officeart/2005/8/layout/radial4"/>
    <dgm:cxn modelId="{57C3113D-C686-4A5D-9299-D73018BB9C00}" type="presParOf" srcId="{E2EE25C4-A753-4B1A-9933-C0BEB27F809F}" destId="{B7C1FBE7-629E-4FDF-A824-735FCFCDF475}" srcOrd="8" destOrd="0" presId="urn:microsoft.com/office/officeart/2005/8/layout/radial4"/>
    <dgm:cxn modelId="{FE9D19D0-D6F6-4C8F-AB57-A8FF7DE9CB73}" type="presParOf" srcId="{E2EE25C4-A753-4B1A-9933-C0BEB27F809F}" destId="{E9FBDD73-4829-4913-AB76-3C2A91682EBD}" srcOrd="9" destOrd="0" presId="urn:microsoft.com/office/officeart/2005/8/layout/radial4"/>
    <dgm:cxn modelId="{488CCC98-838D-4B31-ADA5-CFCEAF1625DF}" type="presParOf" srcId="{E2EE25C4-A753-4B1A-9933-C0BEB27F809F}" destId="{6F18F6FD-AA2D-4803-94E2-027860A1C0B6}" srcOrd="10" destOrd="0" presId="urn:microsoft.com/office/officeart/2005/8/layout/radial4"/>
    <dgm:cxn modelId="{5DB652A9-77B5-4D51-B2E5-A85109811315}" type="presParOf" srcId="{E2EE25C4-A753-4B1A-9933-C0BEB27F809F}" destId="{32A94D10-5A01-4CB3-AE13-FA09A52EDCEB}" srcOrd="11" destOrd="0" presId="urn:microsoft.com/office/officeart/2005/8/layout/radial4"/>
    <dgm:cxn modelId="{58BCA487-D9BF-4963-A078-3C4AF71DB9F5}" type="presParOf" srcId="{E2EE25C4-A753-4B1A-9933-C0BEB27F809F}" destId="{825EED3D-C6B7-4EBF-995E-9B7D40E1BA56}" srcOrd="12" destOrd="0" presId="urn:microsoft.com/office/officeart/2005/8/layout/radial4"/>
    <dgm:cxn modelId="{0584F5FD-0C67-42A2-B85D-353A81CB64D6}" type="presParOf" srcId="{E2EE25C4-A753-4B1A-9933-C0BEB27F809F}" destId="{A297EB71-7E0F-4F62-BF83-95F9D30A699B}" srcOrd="13" destOrd="0" presId="urn:microsoft.com/office/officeart/2005/8/layout/radial4"/>
    <dgm:cxn modelId="{18A0F648-B4E1-4591-892E-3592DD658503}" type="presParOf" srcId="{E2EE25C4-A753-4B1A-9933-C0BEB27F809F}" destId="{477A7C68-0845-47B4-9535-1D8CC19672B5}" srcOrd="14" destOrd="0" presId="urn:microsoft.com/office/officeart/2005/8/layout/radial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752CD90-6457-49F7-834D-4288EA22D0BA}" type="doc">
      <dgm:prSet loTypeId="urn:microsoft.com/office/officeart/2005/8/layout/process4" loCatId="process" qsTypeId="urn:microsoft.com/office/officeart/2005/8/quickstyle/simple3" qsCatId="simple" csTypeId="urn:microsoft.com/office/officeart/2005/8/colors/colorful4" csCatId="colorful" phldr="1"/>
      <dgm:spPr/>
      <dgm:t>
        <a:bodyPr/>
        <a:lstStyle/>
        <a:p>
          <a:endParaRPr lang="ru-RU"/>
        </a:p>
      </dgm:t>
    </dgm:pt>
    <dgm:pt modelId="{77EFB12F-66EA-4625-AEBE-836D01171ADD}">
      <dgm:prSet phldrT="[Текст]" custT="1"/>
      <dgm:spPr/>
      <dgm:t>
        <a:bodyPr/>
        <a:lstStyle/>
        <a:p>
          <a:r>
            <a:rPr lang="ru-RU" sz="1200" b="0">
              <a:latin typeface="Times New Roman" panose="02020603050405020304" pitchFamily="18" charset="0"/>
              <a:cs typeface="Times New Roman" panose="02020603050405020304" pitchFamily="18" charset="0"/>
            </a:rPr>
            <a:t>на </a:t>
          </a:r>
          <a:r>
            <a:rPr lang="ru-RU" sz="1200" b="0" i="0">
              <a:latin typeface="Times New Roman" panose="02020603050405020304" pitchFamily="18" charset="0"/>
              <a:cs typeface="Times New Roman" panose="02020603050405020304" pitchFamily="18" charset="0"/>
            </a:rPr>
            <a:t>ЭТАПЕ АНАЛИЗА </a:t>
          </a:r>
          <a:r>
            <a:rPr lang="ru-RU" sz="1200" b="0">
              <a:latin typeface="Times New Roman" panose="02020603050405020304" pitchFamily="18" charset="0"/>
              <a:cs typeface="Times New Roman" panose="02020603050405020304" pitchFamily="18" charset="0"/>
            </a:rPr>
            <a:t>выявляются:</a:t>
          </a:r>
          <a:endParaRPr lang="ru-RU" sz="1200">
            <a:latin typeface="Times New Roman" panose="02020603050405020304" pitchFamily="18" charset="0"/>
            <a:cs typeface="Times New Roman" panose="02020603050405020304" pitchFamily="18" charset="0"/>
          </a:endParaRPr>
        </a:p>
      </dgm:t>
    </dgm:pt>
    <dgm:pt modelId="{DFBAFA22-B25E-4972-AF62-5D39F1C5E306}" type="parTrans" cxnId="{895E121C-1430-4521-AB2B-2D98B9190507}">
      <dgm:prSet/>
      <dgm:spPr/>
      <dgm:t>
        <a:bodyPr/>
        <a:lstStyle/>
        <a:p>
          <a:endParaRPr lang="ru-RU"/>
        </a:p>
      </dgm:t>
    </dgm:pt>
    <dgm:pt modelId="{7F8B806B-EDC3-48EE-AC2C-1104B9321943}" type="sibTrans" cxnId="{895E121C-1430-4521-AB2B-2D98B9190507}">
      <dgm:prSet/>
      <dgm:spPr/>
      <dgm:t>
        <a:bodyPr/>
        <a:lstStyle/>
        <a:p>
          <a:endParaRPr lang="ru-RU"/>
        </a:p>
      </dgm:t>
    </dgm:pt>
    <dgm:pt modelId="{9F4F0B06-07D9-43FC-B81B-61DA9BCDCC88}">
      <dgm:prSet custT="1"/>
      <dgm:spPr/>
      <dgm:t>
        <a:bodyPr/>
        <a:lstStyle/>
        <a:p>
          <a:r>
            <a:rPr lang="ru-RU" sz="1200" b="0">
              <a:latin typeface="Times New Roman" panose="02020603050405020304" pitchFamily="18" charset="0"/>
              <a:cs typeface="Times New Roman" panose="02020603050405020304" pitchFamily="18" charset="0"/>
            </a:rPr>
            <a:t>процессы и тенденции, существующие во внутренней и внешней среде</a:t>
          </a:r>
        </a:p>
      </dgm:t>
    </dgm:pt>
    <dgm:pt modelId="{FEC530CB-C2FB-4C36-B793-DD022B00D878}" type="parTrans" cxnId="{92640869-F24B-46D9-ABFC-18AB5EC37972}">
      <dgm:prSet/>
      <dgm:spPr/>
      <dgm:t>
        <a:bodyPr/>
        <a:lstStyle/>
        <a:p>
          <a:endParaRPr lang="ru-RU"/>
        </a:p>
      </dgm:t>
    </dgm:pt>
    <dgm:pt modelId="{21F87F17-8BA4-4B79-BDE3-297F9042316F}" type="sibTrans" cxnId="{92640869-F24B-46D9-ABFC-18AB5EC37972}">
      <dgm:prSet/>
      <dgm:spPr/>
      <dgm:t>
        <a:bodyPr/>
        <a:lstStyle/>
        <a:p>
          <a:endParaRPr lang="ru-RU"/>
        </a:p>
      </dgm:t>
    </dgm:pt>
    <dgm:pt modelId="{33959D98-FA8C-4E0D-A974-F3F08B1009C5}">
      <dgm:prSet custT="1"/>
      <dgm:spPr/>
      <dgm:t>
        <a:bodyPr/>
        <a:lstStyle/>
        <a:p>
          <a:r>
            <a:rPr lang="ru-RU" sz="1200" b="0">
              <a:latin typeface="Times New Roman" panose="02020603050405020304" pitchFamily="18" charset="0"/>
              <a:cs typeface="Times New Roman" panose="02020603050405020304" pitchFamily="18" charset="0"/>
            </a:rPr>
            <a:t>круг возможностей и потенциальных угроз развития</a:t>
          </a:r>
        </a:p>
      </dgm:t>
    </dgm:pt>
    <dgm:pt modelId="{CE0E9CBF-2063-4D9B-849A-731CC02D0CA6}" type="parTrans" cxnId="{12E7A492-4F53-4048-8842-9268D397DA11}">
      <dgm:prSet/>
      <dgm:spPr/>
      <dgm:t>
        <a:bodyPr/>
        <a:lstStyle/>
        <a:p>
          <a:endParaRPr lang="ru-RU"/>
        </a:p>
      </dgm:t>
    </dgm:pt>
    <dgm:pt modelId="{6545C4F5-3BB0-4806-8BE4-9CBBB2FA9F5D}" type="sibTrans" cxnId="{12E7A492-4F53-4048-8842-9268D397DA11}">
      <dgm:prSet/>
      <dgm:spPr/>
      <dgm:t>
        <a:bodyPr/>
        <a:lstStyle/>
        <a:p>
          <a:endParaRPr lang="ru-RU"/>
        </a:p>
      </dgm:t>
    </dgm:pt>
    <dgm:pt modelId="{9CBEB36A-E5C1-4F42-9393-8B6B50E1C2B5}">
      <dgm:prSet custT="1"/>
      <dgm:spPr/>
      <dgm:t>
        <a:bodyPr/>
        <a:lstStyle/>
        <a:p>
          <a:r>
            <a:rPr lang="ru-RU" sz="1200" b="0">
              <a:latin typeface="Times New Roman" panose="02020603050405020304" pitchFamily="18" charset="0"/>
              <a:cs typeface="Times New Roman" panose="02020603050405020304" pitchFamily="18" charset="0"/>
            </a:rPr>
            <a:t>проблемы, решение которых направлены для дальнейшего развития</a:t>
          </a:r>
        </a:p>
      </dgm:t>
    </dgm:pt>
    <dgm:pt modelId="{C69C1FC1-96B0-44F8-A8FD-976656798B4D}" type="parTrans" cxnId="{972D7C73-B9D7-4B4C-9BA3-C4492B77F032}">
      <dgm:prSet/>
      <dgm:spPr/>
      <dgm:t>
        <a:bodyPr/>
        <a:lstStyle/>
        <a:p>
          <a:endParaRPr lang="ru-RU"/>
        </a:p>
      </dgm:t>
    </dgm:pt>
    <dgm:pt modelId="{64A06E4F-7630-414B-B573-C380BF2BE9B9}" type="sibTrans" cxnId="{972D7C73-B9D7-4B4C-9BA3-C4492B77F032}">
      <dgm:prSet/>
      <dgm:spPr/>
      <dgm:t>
        <a:bodyPr/>
        <a:lstStyle/>
        <a:p>
          <a:endParaRPr lang="ru-RU"/>
        </a:p>
      </dgm:t>
    </dgm:pt>
    <dgm:pt modelId="{5D251C5A-63E1-42B2-AA96-04782A658FA5}">
      <dgm:prSet custT="1"/>
      <dgm:spPr/>
      <dgm:t>
        <a:bodyPr/>
        <a:lstStyle/>
        <a:p>
          <a:r>
            <a:rPr lang="ru-RU" sz="1200" b="0">
              <a:latin typeface="Times New Roman" panose="02020603050405020304" pitchFamily="18" charset="0"/>
              <a:cs typeface="Times New Roman" panose="02020603050405020304" pitchFamily="18" charset="0"/>
            </a:rPr>
            <a:t>на </a:t>
          </a:r>
          <a:r>
            <a:rPr lang="ru-RU" sz="1200" b="0" i="0">
              <a:latin typeface="Times New Roman" panose="02020603050405020304" pitchFamily="18" charset="0"/>
              <a:cs typeface="Times New Roman" panose="02020603050405020304" pitchFamily="18" charset="0"/>
            </a:rPr>
            <a:t>ЭТАПЕ ПЛАНИРОВАНИЯ </a:t>
          </a:r>
          <a:r>
            <a:rPr lang="ru-RU" sz="1200" b="0">
              <a:latin typeface="Times New Roman" panose="02020603050405020304" pitchFamily="18" charset="0"/>
              <a:cs typeface="Times New Roman" panose="02020603050405020304" pitchFamily="18" charset="0"/>
            </a:rPr>
            <a:t>разрабатываются:</a:t>
          </a:r>
        </a:p>
      </dgm:t>
    </dgm:pt>
    <dgm:pt modelId="{91F815CC-FA91-4843-8109-D8726FCF0B75}" type="parTrans" cxnId="{7E8E116D-4311-46F7-A1FA-72A28C3C29BF}">
      <dgm:prSet/>
      <dgm:spPr/>
      <dgm:t>
        <a:bodyPr/>
        <a:lstStyle/>
        <a:p>
          <a:endParaRPr lang="ru-RU"/>
        </a:p>
      </dgm:t>
    </dgm:pt>
    <dgm:pt modelId="{BF96AD1F-663A-41F3-A979-19A887379D80}" type="sibTrans" cxnId="{7E8E116D-4311-46F7-A1FA-72A28C3C29BF}">
      <dgm:prSet/>
      <dgm:spPr/>
      <dgm:t>
        <a:bodyPr/>
        <a:lstStyle/>
        <a:p>
          <a:endParaRPr lang="ru-RU"/>
        </a:p>
      </dgm:t>
    </dgm:pt>
    <dgm:pt modelId="{B321AE0D-AB93-41B6-8E2E-E5BB6F0DEAAD}">
      <dgm:prSet custT="1"/>
      <dgm:spPr/>
      <dgm:t>
        <a:bodyPr/>
        <a:lstStyle/>
        <a:p>
          <a:r>
            <a:rPr lang="ru-RU" sz="1200" b="0">
              <a:latin typeface="Times New Roman" panose="02020603050405020304" pitchFamily="18" charset="0"/>
              <a:cs typeface="Times New Roman" panose="02020603050405020304" pitchFamily="18" charset="0"/>
            </a:rPr>
            <a:t>цели</a:t>
          </a:r>
        </a:p>
      </dgm:t>
    </dgm:pt>
    <dgm:pt modelId="{229453FB-5A76-4FE5-9767-4C4E4B9B8817}" type="parTrans" cxnId="{69630724-A555-42C1-B6B5-27C1F9BCDC2E}">
      <dgm:prSet/>
      <dgm:spPr/>
      <dgm:t>
        <a:bodyPr/>
        <a:lstStyle/>
        <a:p>
          <a:endParaRPr lang="ru-RU"/>
        </a:p>
      </dgm:t>
    </dgm:pt>
    <dgm:pt modelId="{4CE1BD49-BE71-43AD-ACCE-D1160998C680}" type="sibTrans" cxnId="{69630724-A555-42C1-B6B5-27C1F9BCDC2E}">
      <dgm:prSet/>
      <dgm:spPr/>
      <dgm:t>
        <a:bodyPr/>
        <a:lstStyle/>
        <a:p>
          <a:endParaRPr lang="ru-RU"/>
        </a:p>
      </dgm:t>
    </dgm:pt>
    <dgm:pt modelId="{D974543E-02C3-423C-8363-5754ABFAB375}">
      <dgm:prSet custT="1"/>
      <dgm:spPr/>
      <dgm:t>
        <a:bodyPr/>
        <a:lstStyle/>
        <a:p>
          <a:r>
            <a:rPr lang="ru-RU" sz="1200" b="0">
              <a:latin typeface="Times New Roman" panose="02020603050405020304" pitchFamily="18" charset="0"/>
              <a:cs typeface="Times New Roman" panose="02020603050405020304" pitchFamily="18" charset="0"/>
            </a:rPr>
            <a:t>целевые индикаторы</a:t>
          </a:r>
        </a:p>
      </dgm:t>
    </dgm:pt>
    <dgm:pt modelId="{BC3029F6-E8E3-48AA-B511-4F448E4365F6}" type="parTrans" cxnId="{12B22E50-685E-466F-93ED-E9DD2EDE658E}">
      <dgm:prSet/>
      <dgm:spPr/>
      <dgm:t>
        <a:bodyPr/>
        <a:lstStyle/>
        <a:p>
          <a:endParaRPr lang="ru-RU"/>
        </a:p>
      </dgm:t>
    </dgm:pt>
    <dgm:pt modelId="{DCBC0858-0031-436E-A6BC-FEBA5F54EFA1}" type="sibTrans" cxnId="{12B22E50-685E-466F-93ED-E9DD2EDE658E}">
      <dgm:prSet/>
      <dgm:spPr/>
      <dgm:t>
        <a:bodyPr/>
        <a:lstStyle/>
        <a:p>
          <a:endParaRPr lang="ru-RU"/>
        </a:p>
      </dgm:t>
    </dgm:pt>
    <dgm:pt modelId="{1CDBCCEF-3ECE-465E-9E90-03581DBB5D04}">
      <dgm:prSet custT="1"/>
      <dgm:spPr/>
      <dgm:t>
        <a:bodyPr/>
        <a:lstStyle/>
        <a:p>
          <a:r>
            <a:rPr lang="ru-RU" sz="1200" b="0">
              <a:latin typeface="Times New Roman" panose="02020603050405020304" pitchFamily="18" charset="0"/>
              <a:cs typeface="Times New Roman" panose="02020603050405020304" pitchFamily="18" charset="0"/>
            </a:rPr>
            <a:t>показатели результатов</a:t>
          </a:r>
        </a:p>
      </dgm:t>
    </dgm:pt>
    <dgm:pt modelId="{293FB1FA-0B90-4F39-9A37-705897770E3B}" type="parTrans" cxnId="{D38F010E-26D6-4F65-9794-C98D4485483F}">
      <dgm:prSet/>
      <dgm:spPr/>
      <dgm:t>
        <a:bodyPr/>
        <a:lstStyle/>
        <a:p>
          <a:endParaRPr lang="ru-RU"/>
        </a:p>
      </dgm:t>
    </dgm:pt>
    <dgm:pt modelId="{21C888F4-01D6-4CF1-8E43-6C5DFCBA12AF}" type="sibTrans" cxnId="{D38F010E-26D6-4F65-9794-C98D4485483F}">
      <dgm:prSet/>
      <dgm:spPr/>
      <dgm:t>
        <a:bodyPr/>
        <a:lstStyle/>
        <a:p>
          <a:endParaRPr lang="ru-RU"/>
        </a:p>
      </dgm:t>
    </dgm:pt>
    <dgm:pt modelId="{ACFB730F-0963-4D51-9B62-BB23ABF6DAD0}" type="pres">
      <dgm:prSet presAssocID="{8752CD90-6457-49F7-834D-4288EA22D0BA}" presName="Name0" presStyleCnt="0">
        <dgm:presLayoutVars>
          <dgm:dir/>
          <dgm:animLvl val="lvl"/>
          <dgm:resizeHandles val="exact"/>
        </dgm:presLayoutVars>
      </dgm:prSet>
      <dgm:spPr/>
      <dgm:t>
        <a:bodyPr/>
        <a:lstStyle/>
        <a:p>
          <a:endParaRPr lang="ru-RU"/>
        </a:p>
      </dgm:t>
    </dgm:pt>
    <dgm:pt modelId="{61925510-6BFE-4AE1-908C-6A480EFBA082}" type="pres">
      <dgm:prSet presAssocID="{5D251C5A-63E1-42B2-AA96-04782A658FA5}" presName="boxAndChildren" presStyleCnt="0"/>
      <dgm:spPr/>
    </dgm:pt>
    <dgm:pt modelId="{86F253F1-4DDF-4A1C-887B-0B16D41CADC7}" type="pres">
      <dgm:prSet presAssocID="{5D251C5A-63E1-42B2-AA96-04782A658FA5}" presName="parentTextBox" presStyleLbl="node1" presStyleIdx="0" presStyleCnt="2"/>
      <dgm:spPr/>
      <dgm:t>
        <a:bodyPr/>
        <a:lstStyle/>
        <a:p>
          <a:endParaRPr lang="ru-RU"/>
        </a:p>
      </dgm:t>
    </dgm:pt>
    <dgm:pt modelId="{5EF2D961-3B2D-4406-96F8-1FE340C742A4}" type="pres">
      <dgm:prSet presAssocID="{5D251C5A-63E1-42B2-AA96-04782A658FA5}" presName="entireBox" presStyleLbl="node1" presStyleIdx="0" presStyleCnt="2" custScaleY="77463"/>
      <dgm:spPr/>
      <dgm:t>
        <a:bodyPr/>
        <a:lstStyle/>
        <a:p>
          <a:endParaRPr lang="ru-RU"/>
        </a:p>
      </dgm:t>
    </dgm:pt>
    <dgm:pt modelId="{05747A73-DB07-4B2A-AF55-EA85DF55E7B4}" type="pres">
      <dgm:prSet presAssocID="{5D251C5A-63E1-42B2-AA96-04782A658FA5}" presName="descendantBox" presStyleCnt="0"/>
      <dgm:spPr/>
    </dgm:pt>
    <dgm:pt modelId="{8EC0FDA8-7615-4609-B513-9039B932CCC8}" type="pres">
      <dgm:prSet presAssocID="{B321AE0D-AB93-41B6-8E2E-E5BB6F0DEAAD}" presName="childTextBox" presStyleLbl="fgAccFollowNode1" presStyleIdx="0" presStyleCnt="6">
        <dgm:presLayoutVars>
          <dgm:bulletEnabled val="1"/>
        </dgm:presLayoutVars>
      </dgm:prSet>
      <dgm:spPr/>
      <dgm:t>
        <a:bodyPr/>
        <a:lstStyle/>
        <a:p>
          <a:endParaRPr lang="ru-RU"/>
        </a:p>
      </dgm:t>
    </dgm:pt>
    <dgm:pt modelId="{35E78F63-A956-4C73-986D-0380F5E50F11}" type="pres">
      <dgm:prSet presAssocID="{D974543E-02C3-423C-8363-5754ABFAB375}" presName="childTextBox" presStyleLbl="fgAccFollowNode1" presStyleIdx="1" presStyleCnt="6">
        <dgm:presLayoutVars>
          <dgm:bulletEnabled val="1"/>
        </dgm:presLayoutVars>
      </dgm:prSet>
      <dgm:spPr/>
      <dgm:t>
        <a:bodyPr/>
        <a:lstStyle/>
        <a:p>
          <a:endParaRPr lang="ru-RU"/>
        </a:p>
      </dgm:t>
    </dgm:pt>
    <dgm:pt modelId="{8A5DF0E7-B107-47D9-AFAC-E42D5E401E18}" type="pres">
      <dgm:prSet presAssocID="{1CDBCCEF-3ECE-465E-9E90-03581DBB5D04}" presName="childTextBox" presStyleLbl="fgAccFollowNode1" presStyleIdx="2" presStyleCnt="6">
        <dgm:presLayoutVars>
          <dgm:bulletEnabled val="1"/>
        </dgm:presLayoutVars>
      </dgm:prSet>
      <dgm:spPr/>
      <dgm:t>
        <a:bodyPr/>
        <a:lstStyle/>
        <a:p>
          <a:endParaRPr lang="ru-RU"/>
        </a:p>
      </dgm:t>
    </dgm:pt>
    <dgm:pt modelId="{F1562B72-46E0-4221-88E5-9FFEE21EB491}" type="pres">
      <dgm:prSet presAssocID="{7F8B806B-EDC3-48EE-AC2C-1104B9321943}" presName="sp" presStyleCnt="0"/>
      <dgm:spPr/>
    </dgm:pt>
    <dgm:pt modelId="{8E275279-4C7D-4F52-823E-3A8DD6E4B01C}" type="pres">
      <dgm:prSet presAssocID="{77EFB12F-66EA-4625-AEBE-836D01171ADD}" presName="arrowAndChildren" presStyleCnt="0"/>
      <dgm:spPr/>
    </dgm:pt>
    <dgm:pt modelId="{3097ED37-67F2-43CC-9EE8-B5B778EF7448}" type="pres">
      <dgm:prSet presAssocID="{77EFB12F-66EA-4625-AEBE-836D01171ADD}" presName="parentTextArrow" presStyleLbl="node1" presStyleIdx="0" presStyleCnt="2"/>
      <dgm:spPr/>
      <dgm:t>
        <a:bodyPr/>
        <a:lstStyle/>
        <a:p>
          <a:endParaRPr lang="ru-RU"/>
        </a:p>
      </dgm:t>
    </dgm:pt>
    <dgm:pt modelId="{5F9DA8B8-D45D-4FBD-BD38-0241D6640E67}" type="pres">
      <dgm:prSet presAssocID="{77EFB12F-66EA-4625-AEBE-836D01171ADD}" presName="arrow" presStyleLbl="node1" presStyleIdx="1" presStyleCnt="2"/>
      <dgm:spPr/>
      <dgm:t>
        <a:bodyPr/>
        <a:lstStyle/>
        <a:p>
          <a:endParaRPr lang="ru-RU"/>
        </a:p>
      </dgm:t>
    </dgm:pt>
    <dgm:pt modelId="{58E6251A-4E73-4173-A2B0-14B38087F117}" type="pres">
      <dgm:prSet presAssocID="{77EFB12F-66EA-4625-AEBE-836D01171ADD}" presName="descendantArrow" presStyleCnt="0"/>
      <dgm:spPr/>
    </dgm:pt>
    <dgm:pt modelId="{D1A17E52-1905-4C19-965D-4BFFB464FA00}" type="pres">
      <dgm:prSet presAssocID="{9F4F0B06-07D9-43FC-B81B-61DA9BCDCC88}" presName="childTextArrow" presStyleLbl="fgAccFollowNode1" presStyleIdx="3" presStyleCnt="6" custScaleX="118404">
        <dgm:presLayoutVars>
          <dgm:bulletEnabled val="1"/>
        </dgm:presLayoutVars>
      </dgm:prSet>
      <dgm:spPr/>
      <dgm:t>
        <a:bodyPr/>
        <a:lstStyle/>
        <a:p>
          <a:endParaRPr lang="ru-RU"/>
        </a:p>
      </dgm:t>
    </dgm:pt>
    <dgm:pt modelId="{F7305396-324F-4CDA-B3DE-D17CE72F9575}" type="pres">
      <dgm:prSet presAssocID="{33959D98-FA8C-4E0D-A974-F3F08B1009C5}" presName="childTextArrow" presStyleLbl="fgAccFollowNode1" presStyleIdx="4" presStyleCnt="6">
        <dgm:presLayoutVars>
          <dgm:bulletEnabled val="1"/>
        </dgm:presLayoutVars>
      </dgm:prSet>
      <dgm:spPr/>
      <dgm:t>
        <a:bodyPr/>
        <a:lstStyle/>
        <a:p>
          <a:endParaRPr lang="ru-RU"/>
        </a:p>
      </dgm:t>
    </dgm:pt>
    <dgm:pt modelId="{F2FA9512-A81A-46A1-8A0B-C3A550525DA2}" type="pres">
      <dgm:prSet presAssocID="{9CBEB36A-E5C1-4F42-9393-8B6B50E1C2B5}" presName="childTextArrow" presStyleLbl="fgAccFollowNode1" presStyleIdx="5" presStyleCnt="6">
        <dgm:presLayoutVars>
          <dgm:bulletEnabled val="1"/>
        </dgm:presLayoutVars>
      </dgm:prSet>
      <dgm:spPr/>
      <dgm:t>
        <a:bodyPr/>
        <a:lstStyle/>
        <a:p>
          <a:endParaRPr lang="ru-RU"/>
        </a:p>
      </dgm:t>
    </dgm:pt>
  </dgm:ptLst>
  <dgm:cxnLst>
    <dgm:cxn modelId="{972D7C73-B9D7-4B4C-9BA3-C4492B77F032}" srcId="{77EFB12F-66EA-4625-AEBE-836D01171ADD}" destId="{9CBEB36A-E5C1-4F42-9393-8B6B50E1C2B5}" srcOrd="2" destOrd="0" parTransId="{C69C1FC1-96B0-44F8-A8FD-976656798B4D}" sibTransId="{64A06E4F-7630-414B-B573-C380BF2BE9B9}"/>
    <dgm:cxn modelId="{5EAB5415-C576-4A12-9B99-F4CAA5E8231F}" type="presOf" srcId="{33959D98-FA8C-4E0D-A974-F3F08B1009C5}" destId="{F7305396-324F-4CDA-B3DE-D17CE72F9575}" srcOrd="0" destOrd="0" presId="urn:microsoft.com/office/officeart/2005/8/layout/process4"/>
    <dgm:cxn modelId="{895E121C-1430-4521-AB2B-2D98B9190507}" srcId="{8752CD90-6457-49F7-834D-4288EA22D0BA}" destId="{77EFB12F-66EA-4625-AEBE-836D01171ADD}" srcOrd="0" destOrd="0" parTransId="{DFBAFA22-B25E-4972-AF62-5D39F1C5E306}" sibTransId="{7F8B806B-EDC3-48EE-AC2C-1104B9321943}"/>
    <dgm:cxn modelId="{A3D3F88F-B6A5-4C12-AC0D-50A543DFB18F}" type="presOf" srcId="{5D251C5A-63E1-42B2-AA96-04782A658FA5}" destId="{86F253F1-4DDF-4A1C-887B-0B16D41CADC7}" srcOrd="0" destOrd="0" presId="urn:microsoft.com/office/officeart/2005/8/layout/process4"/>
    <dgm:cxn modelId="{69630724-A555-42C1-B6B5-27C1F9BCDC2E}" srcId="{5D251C5A-63E1-42B2-AA96-04782A658FA5}" destId="{B321AE0D-AB93-41B6-8E2E-E5BB6F0DEAAD}" srcOrd="0" destOrd="0" parTransId="{229453FB-5A76-4FE5-9767-4C4E4B9B8817}" sibTransId="{4CE1BD49-BE71-43AD-ACCE-D1160998C680}"/>
    <dgm:cxn modelId="{92640869-F24B-46D9-ABFC-18AB5EC37972}" srcId="{77EFB12F-66EA-4625-AEBE-836D01171ADD}" destId="{9F4F0B06-07D9-43FC-B81B-61DA9BCDCC88}" srcOrd="0" destOrd="0" parTransId="{FEC530CB-C2FB-4C36-B793-DD022B00D878}" sibTransId="{21F87F17-8BA4-4B79-BDE3-297F9042316F}"/>
    <dgm:cxn modelId="{D38F010E-26D6-4F65-9794-C98D4485483F}" srcId="{5D251C5A-63E1-42B2-AA96-04782A658FA5}" destId="{1CDBCCEF-3ECE-465E-9E90-03581DBB5D04}" srcOrd="2" destOrd="0" parTransId="{293FB1FA-0B90-4F39-9A37-705897770E3B}" sibTransId="{21C888F4-01D6-4CF1-8E43-6C5DFCBA12AF}"/>
    <dgm:cxn modelId="{6DD79B29-7F93-4B63-B73D-90B9C5C65EA4}" type="presOf" srcId="{5D251C5A-63E1-42B2-AA96-04782A658FA5}" destId="{5EF2D961-3B2D-4406-96F8-1FE340C742A4}" srcOrd="1" destOrd="0" presId="urn:microsoft.com/office/officeart/2005/8/layout/process4"/>
    <dgm:cxn modelId="{8C4FD458-0CF4-4E30-988F-10D9BE110923}" type="presOf" srcId="{9CBEB36A-E5C1-4F42-9393-8B6B50E1C2B5}" destId="{F2FA9512-A81A-46A1-8A0B-C3A550525DA2}" srcOrd="0" destOrd="0" presId="urn:microsoft.com/office/officeart/2005/8/layout/process4"/>
    <dgm:cxn modelId="{E211557D-ADC6-4C55-B9E5-B5D1D71773D1}" type="presOf" srcId="{8752CD90-6457-49F7-834D-4288EA22D0BA}" destId="{ACFB730F-0963-4D51-9B62-BB23ABF6DAD0}" srcOrd="0" destOrd="0" presId="urn:microsoft.com/office/officeart/2005/8/layout/process4"/>
    <dgm:cxn modelId="{7E8E116D-4311-46F7-A1FA-72A28C3C29BF}" srcId="{8752CD90-6457-49F7-834D-4288EA22D0BA}" destId="{5D251C5A-63E1-42B2-AA96-04782A658FA5}" srcOrd="1" destOrd="0" parTransId="{91F815CC-FA91-4843-8109-D8726FCF0B75}" sibTransId="{BF96AD1F-663A-41F3-A979-19A887379D80}"/>
    <dgm:cxn modelId="{6B7117AC-F868-44F4-B5B5-8F3077D21BF7}" type="presOf" srcId="{77EFB12F-66EA-4625-AEBE-836D01171ADD}" destId="{3097ED37-67F2-43CC-9EE8-B5B778EF7448}" srcOrd="0" destOrd="0" presId="urn:microsoft.com/office/officeart/2005/8/layout/process4"/>
    <dgm:cxn modelId="{1157CD32-4925-4E27-BFE4-188385BA99E2}" type="presOf" srcId="{B321AE0D-AB93-41B6-8E2E-E5BB6F0DEAAD}" destId="{8EC0FDA8-7615-4609-B513-9039B932CCC8}" srcOrd="0" destOrd="0" presId="urn:microsoft.com/office/officeart/2005/8/layout/process4"/>
    <dgm:cxn modelId="{49C4A5FA-870B-45FB-A69F-D70D2C9340BE}" type="presOf" srcId="{1CDBCCEF-3ECE-465E-9E90-03581DBB5D04}" destId="{8A5DF0E7-B107-47D9-AFAC-E42D5E401E18}" srcOrd="0" destOrd="0" presId="urn:microsoft.com/office/officeart/2005/8/layout/process4"/>
    <dgm:cxn modelId="{E6468058-A859-444D-BE54-5A32EA076631}" type="presOf" srcId="{77EFB12F-66EA-4625-AEBE-836D01171ADD}" destId="{5F9DA8B8-D45D-4FBD-BD38-0241D6640E67}" srcOrd="1" destOrd="0" presId="urn:microsoft.com/office/officeart/2005/8/layout/process4"/>
    <dgm:cxn modelId="{4265C756-E2CC-44DD-88DC-2BD7ED4EB2FF}" type="presOf" srcId="{D974543E-02C3-423C-8363-5754ABFAB375}" destId="{35E78F63-A956-4C73-986D-0380F5E50F11}" srcOrd="0" destOrd="0" presId="urn:microsoft.com/office/officeart/2005/8/layout/process4"/>
    <dgm:cxn modelId="{23EAF480-1319-4186-A411-A275154739C4}" type="presOf" srcId="{9F4F0B06-07D9-43FC-B81B-61DA9BCDCC88}" destId="{D1A17E52-1905-4C19-965D-4BFFB464FA00}" srcOrd="0" destOrd="0" presId="urn:microsoft.com/office/officeart/2005/8/layout/process4"/>
    <dgm:cxn modelId="{12E7A492-4F53-4048-8842-9268D397DA11}" srcId="{77EFB12F-66EA-4625-AEBE-836D01171ADD}" destId="{33959D98-FA8C-4E0D-A974-F3F08B1009C5}" srcOrd="1" destOrd="0" parTransId="{CE0E9CBF-2063-4D9B-849A-731CC02D0CA6}" sibTransId="{6545C4F5-3BB0-4806-8BE4-9CBBB2FA9F5D}"/>
    <dgm:cxn modelId="{12B22E50-685E-466F-93ED-E9DD2EDE658E}" srcId="{5D251C5A-63E1-42B2-AA96-04782A658FA5}" destId="{D974543E-02C3-423C-8363-5754ABFAB375}" srcOrd="1" destOrd="0" parTransId="{BC3029F6-E8E3-48AA-B511-4F448E4365F6}" sibTransId="{DCBC0858-0031-436E-A6BC-FEBA5F54EFA1}"/>
    <dgm:cxn modelId="{2D96A88E-88B7-4976-B0A7-75F1A261C579}" type="presParOf" srcId="{ACFB730F-0963-4D51-9B62-BB23ABF6DAD0}" destId="{61925510-6BFE-4AE1-908C-6A480EFBA082}" srcOrd="0" destOrd="0" presId="urn:microsoft.com/office/officeart/2005/8/layout/process4"/>
    <dgm:cxn modelId="{3C5B2052-B3B2-4500-9B55-B2AE415BAF53}" type="presParOf" srcId="{61925510-6BFE-4AE1-908C-6A480EFBA082}" destId="{86F253F1-4DDF-4A1C-887B-0B16D41CADC7}" srcOrd="0" destOrd="0" presId="urn:microsoft.com/office/officeart/2005/8/layout/process4"/>
    <dgm:cxn modelId="{A0596CE6-D8DC-4414-8224-67177BACF8A2}" type="presParOf" srcId="{61925510-6BFE-4AE1-908C-6A480EFBA082}" destId="{5EF2D961-3B2D-4406-96F8-1FE340C742A4}" srcOrd="1" destOrd="0" presId="urn:microsoft.com/office/officeart/2005/8/layout/process4"/>
    <dgm:cxn modelId="{1E17967F-58BC-48DB-8B31-FC8E35DD8D70}" type="presParOf" srcId="{61925510-6BFE-4AE1-908C-6A480EFBA082}" destId="{05747A73-DB07-4B2A-AF55-EA85DF55E7B4}" srcOrd="2" destOrd="0" presId="urn:microsoft.com/office/officeart/2005/8/layout/process4"/>
    <dgm:cxn modelId="{5CADEE9E-C0F6-4D1D-831B-DC3DAA87604F}" type="presParOf" srcId="{05747A73-DB07-4B2A-AF55-EA85DF55E7B4}" destId="{8EC0FDA8-7615-4609-B513-9039B932CCC8}" srcOrd="0" destOrd="0" presId="urn:microsoft.com/office/officeart/2005/8/layout/process4"/>
    <dgm:cxn modelId="{B6A655E2-F792-4892-B544-0ECC541119CD}" type="presParOf" srcId="{05747A73-DB07-4B2A-AF55-EA85DF55E7B4}" destId="{35E78F63-A956-4C73-986D-0380F5E50F11}" srcOrd="1" destOrd="0" presId="urn:microsoft.com/office/officeart/2005/8/layout/process4"/>
    <dgm:cxn modelId="{03510F67-6136-4ED6-AC37-5572E923147E}" type="presParOf" srcId="{05747A73-DB07-4B2A-AF55-EA85DF55E7B4}" destId="{8A5DF0E7-B107-47D9-AFAC-E42D5E401E18}" srcOrd="2" destOrd="0" presId="urn:microsoft.com/office/officeart/2005/8/layout/process4"/>
    <dgm:cxn modelId="{4D41299A-078F-411B-9536-A660D98F907C}" type="presParOf" srcId="{ACFB730F-0963-4D51-9B62-BB23ABF6DAD0}" destId="{F1562B72-46E0-4221-88E5-9FFEE21EB491}" srcOrd="1" destOrd="0" presId="urn:microsoft.com/office/officeart/2005/8/layout/process4"/>
    <dgm:cxn modelId="{F0B53698-DBC6-4616-BBFF-44E63D97ECF8}" type="presParOf" srcId="{ACFB730F-0963-4D51-9B62-BB23ABF6DAD0}" destId="{8E275279-4C7D-4F52-823E-3A8DD6E4B01C}" srcOrd="2" destOrd="0" presId="urn:microsoft.com/office/officeart/2005/8/layout/process4"/>
    <dgm:cxn modelId="{C4327EF6-71CE-478D-A360-BC708A8BED52}" type="presParOf" srcId="{8E275279-4C7D-4F52-823E-3A8DD6E4B01C}" destId="{3097ED37-67F2-43CC-9EE8-B5B778EF7448}" srcOrd="0" destOrd="0" presId="urn:microsoft.com/office/officeart/2005/8/layout/process4"/>
    <dgm:cxn modelId="{384C661F-A645-49B0-BE20-B44E048EC9DF}" type="presParOf" srcId="{8E275279-4C7D-4F52-823E-3A8DD6E4B01C}" destId="{5F9DA8B8-D45D-4FBD-BD38-0241D6640E67}" srcOrd="1" destOrd="0" presId="urn:microsoft.com/office/officeart/2005/8/layout/process4"/>
    <dgm:cxn modelId="{35A55687-1658-4F5F-B78D-DFB97FECB3A8}" type="presParOf" srcId="{8E275279-4C7D-4F52-823E-3A8DD6E4B01C}" destId="{58E6251A-4E73-4173-A2B0-14B38087F117}" srcOrd="2" destOrd="0" presId="urn:microsoft.com/office/officeart/2005/8/layout/process4"/>
    <dgm:cxn modelId="{BEAEB693-64D3-48D1-87E5-837A97EC6C0D}" type="presParOf" srcId="{58E6251A-4E73-4173-A2B0-14B38087F117}" destId="{D1A17E52-1905-4C19-965D-4BFFB464FA00}" srcOrd="0" destOrd="0" presId="urn:microsoft.com/office/officeart/2005/8/layout/process4"/>
    <dgm:cxn modelId="{8C6654D4-9BF6-4F41-B870-4BBA48ECF39D}" type="presParOf" srcId="{58E6251A-4E73-4173-A2B0-14B38087F117}" destId="{F7305396-324F-4CDA-B3DE-D17CE72F9575}" srcOrd="1" destOrd="0" presId="urn:microsoft.com/office/officeart/2005/8/layout/process4"/>
    <dgm:cxn modelId="{8F918C99-F0D4-4D4D-A51F-3B11559CCB96}" type="presParOf" srcId="{58E6251A-4E73-4173-A2B0-14B38087F117}" destId="{F2FA9512-A81A-46A1-8A0B-C3A550525DA2}" srcOrd="2" destOrd="0" presId="urn:microsoft.com/office/officeart/2005/8/layout/process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1EFF1FD-DE9F-49F5-92C0-A5272FF4E1D1}" type="doc">
      <dgm:prSet loTypeId="urn:microsoft.com/office/officeart/2005/8/layout/hierarchy4" loCatId="hierarchy" qsTypeId="urn:microsoft.com/office/officeart/2005/8/quickstyle/simple3" qsCatId="simple" csTypeId="urn:microsoft.com/office/officeart/2005/8/colors/colorful5" csCatId="colorful" phldr="1"/>
      <dgm:spPr/>
      <dgm:t>
        <a:bodyPr/>
        <a:lstStyle/>
        <a:p>
          <a:endParaRPr lang="ru-RU"/>
        </a:p>
      </dgm:t>
    </dgm:pt>
    <dgm:pt modelId="{EB8BB7A7-F50C-4F26-A0C3-63893AFE6376}">
      <dgm:prSet phldrT="[Текст]" custT="1"/>
      <dgm:spPr>
        <a:xfrm>
          <a:off x="759" y="605353"/>
          <a:ext cx="1851671" cy="1123645"/>
        </a:xfrm>
      </dgm:spPr>
      <dgm:t>
        <a:bodyPr/>
        <a:lstStyle/>
        <a:p>
          <a:pPr algn="ctr"/>
          <a:r>
            <a:rPr lang="ru-RU" sz="1200">
              <a:latin typeface="Times New Roman" panose="02020603050405020304" pitchFamily="18" charset="0"/>
              <a:ea typeface="+mn-ea"/>
              <a:cs typeface="Times New Roman" panose="02020603050405020304" pitchFamily="18" charset="0"/>
            </a:rPr>
            <a:t>Аудит эффективности реализации возложенных задач и функций государственного органа</a:t>
          </a:r>
        </a:p>
      </dgm:t>
    </dgm:pt>
    <dgm:pt modelId="{A1A181DF-0B6B-45B2-990E-8173A8823AB8}" type="parTrans" cxnId="{C65D2945-B10D-4C06-8B9D-22425D043C5E}">
      <dgm:prSet/>
      <dgm:spPr>
        <a:xfrm>
          <a:off x="926595" y="442300"/>
          <a:ext cx="2014724" cy="163052"/>
        </a:xfrm>
      </dgm:spPr>
      <dgm:t>
        <a:bodyPr/>
        <a:lstStyle/>
        <a:p>
          <a:pPr algn="ctr"/>
          <a:endParaRPr lang="ru-RU"/>
        </a:p>
      </dgm:t>
    </dgm:pt>
    <dgm:pt modelId="{D7E4EBA4-3ADE-4D03-955D-A281D946F24A}" type="sibTrans" cxnId="{C65D2945-B10D-4C06-8B9D-22425D043C5E}">
      <dgm:prSet/>
      <dgm:spPr/>
      <dgm:t>
        <a:bodyPr/>
        <a:lstStyle/>
        <a:p>
          <a:pPr algn="ctr"/>
          <a:endParaRPr lang="ru-RU"/>
        </a:p>
      </dgm:t>
    </dgm:pt>
    <dgm:pt modelId="{8312A960-7924-4951-8DE1-2653FF3C9060}">
      <dgm:prSet custT="1"/>
      <dgm:spPr>
        <a:xfrm>
          <a:off x="2015484" y="605353"/>
          <a:ext cx="1851671" cy="1107305"/>
        </a:xfrm>
      </dgm:spPr>
      <dgm:t>
        <a:bodyPr/>
        <a:lstStyle/>
        <a:p>
          <a:pPr algn="ctr"/>
          <a:r>
            <a:rPr lang="ru-RU" sz="1200">
              <a:latin typeface="Times New Roman" panose="02020603050405020304" pitchFamily="18" charset="0"/>
              <a:ea typeface="+mn-ea"/>
              <a:cs typeface="Times New Roman" panose="02020603050405020304" pitchFamily="18" charset="0"/>
            </a:rPr>
            <a:t>Аудит эффективности планирования и исполнения бюджетных программ</a:t>
          </a:r>
        </a:p>
      </dgm:t>
    </dgm:pt>
    <dgm:pt modelId="{D87216D0-7CE6-4353-9ADA-C55C95B240A1}" type="parTrans" cxnId="{C6FA1D91-1510-4E71-9BAE-99109C897ACB}">
      <dgm:prSet/>
      <dgm:spPr>
        <a:xfrm>
          <a:off x="2895600" y="442300"/>
          <a:ext cx="91440" cy="163052"/>
        </a:xfrm>
      </dgm:spPr>
      <dgm:t>
        <a:bodyPr/>
        <a:lstStyle/>
        <a:p>
          <a:pPr algn="ctr"/>
          <a:endParaRPr lang="ru-RU"/>
        </a:p>
      </dgm:t>
    </dgm:pt>
    <dgm:pt modelId="{9441FB27-2A8A-4950-AE02-0FBAE3014F2F}" type="sibTrans" cxnId="{C6FA1D91-1510-4E71-9BAE-99109C897ACB}">
      <dgm:prSet/>
      <dgm:spPr/>
      <dgm:t>
        <a:bodyPr/>
        <a:lstStyle/>
        <a:p>
          <a:pPr algn="ctr"/>
          <a:endParaRPr lang="ru-RU"/>
        </a:p>
      </dgm:t>
    </dgm:pt>
    <dgm:pt modelId="{C42A3E5D-A8C6-4A96-A080-53E300EA009F}">
      <dgm:prSet custT="1"/>
      <dgm:spPr>
        <a:xfrm>
          <a:off x="4030208" y="605353"/>
          <a:ext cx="1851671" cy="1107305"/>
        </a:xfrm>
      </dgm:spPr>
      <dgm:t>
        <a:bodyPr/>
        <a:lstStyle/>
        <a:p>
          <a:pPr algn="ctr"/>
          <a:r>
            <a:rPr lang="ru-RU" sz="1200">
              <a:latin typeface="Times New Roman" panose="02020603050405020304" pitchFamily="18" charset="0"/>
              <a:ea typeface="+mn-ea"/>
              <a:cs typeface="Times New Roman" panose="02020603050405020304" pitchFamily="18" charset="0"/>
            </a:rPr>
            <a:t>Аудит эффективности управления подведомственными организациями</a:t>
          </a:r>
        </a:p>
      </dgm:t>
    </dgm:pt>
    <dgm:pt modelId="{36D314A6-1501-438A-A082-07DC659744C8}" type="parTrans" cxnId="{CB12F3B7-02C9-47BF-A45C-D10CA857F409}">
      <dgm:prSet/>
      <dgm:spPr>
        <a:xfrm>
          <a:off x="2941320" y="442300"/>
          <a:ext cx="2014724" cy="163052"/>
        </a:xfrm>
      </dgm:spPr>
      <dgm:t>
        <a:bodyPr/>
        <a:lstStyle/>
        <a:p>
          <a:pPr algn="ctr"/>
          <a:endParaRPr lang="ru-RU"/>
        </a:p>
      </dgm:t>
    </dgm:pt>
    <dgm:pt modelId="{2EA140D3-20FB-4320-88CE-D6E63A010B3B}" type="sibTrans" cxnId="{CB12F3B7-02C9-47BF-A45C-D10CA857F409}">
      <dgm:prSet/>
      <dgm:spPr/>
      <dgm:t>
        <a:bodyPr/>
        <a:lstStyle/>
        <a:p>
          <a:pPr algn="ctr"/>
          <a:endParaRPr lang="ru-RU"/>
        </a:p>
      </dgm:t>
    </dgm:pt>
    <dgm:pt modelId="{F7AB46BB-4D93-461D-AE73-5BF3822242AF}">
      <dgm:prSet phldrT="[Текст]" custT="1"/>
      <dgm:spPr>
        <a:xfrm>
          <a:off x="270510" y="54080"/>
          <a:ext cx="5341618" cy="388220"/>
        </a:xfrm>
      </dgm:spPr>
      <dgm:t>
        <a:bodyPr/>
        <a:lstStyle/>
        <a:p>
          <a:pPr algn="ctr"/>
          <a:r>
            <a:rPr lang="ru-RU" sz="1200">
              <a:latin typeface="Times New Roman" panose="02020603050405020304" pitchFamily="18" charset="0"/>
              <a:cs typeface="Times New Roman" panose="02020603050405020304" pitchFamily="18" charset="0"/>
            </a:rPr>
            <a:t>Направления </a:t>
          </a:r>
          <a:r>
            <a:rPr lang="ru-RU" sz="1200">
              <a:latin typeface="Times New Roman" panose="02020603050405020304" pitchFamily="18" charset="0"/>
              <a:ea typeface="+mn-ea"/>
              <a:cs typeface="Times New Roman" panose="02020603050405020304" pitchFamily="18" charset="0"/>
            </a:rPr>
            <a:t>аудита эффективности деятельности государственного органа </a:t>
          </a:r>
        </a:p>
      </dgm:t>
    </dgm:pt>
    <dgm:pt modelId="{C5A744B4-D922-4F1C-B579-AFF3BD1C4D7F}" type="parTrans" cxnId="{E9FE1F69-4511-4DE4-B617-2311D4D7E425}">
      <dgm:prSet/>
      <dgm:spPr/>
      <dgm:t>
        <a:bodyPr/>
        <a:lstStyle/>
        <a:p>
          <a:pPr algn="ctr"/>
          <a:endParaRPr lang="ru-RU"/>
        </a:p>
      </dgm:t>
    </dgm:pt>
    <dgm:pt modelId="{D4EB06E9-3D61-4B04-B034-225A1DDE6C2A}" type="sibTrans" cxnId="{E9FE1F69-4511-4DE4-B617-2311D4D7E425}">
      <dgm:prSet/>
      <dgm:spPr/>
      <dgm:t>
        <a:bodyPr/>
        <a:lstStyle/>
        <a:p>
          <a:pPr algn="ctr"/>
          <a:endParaRPr lang="ru-RU"/>
        </a:p>
      </dgm:t>
    </dgm:pt>
    <dgm:pt modelId="{45DAB87B-A65A-41E1-BA06-E91A30EC5E3E}" type="pres">
      <dgm:prSet presAssocID="{71EFF1FD-DE9F-49F5-92C0-A5272FF4E1D1}" presName="Name0" presStyleCnt="0">
        <dgm:presLayoutVars>
          <dgm:chPref val="1"/>
          <dgm:dir/>
          <dgm:animOne val="branch"/>
          <dgm:animLvl val="lvl"/>
          <dgm:resizeHandles/>
        </dgm:presLayoutVars>
      </dgm:prSet>
      <dgm:spPr/>
      <dgm:t>
        <a:bodyPr/>
        <a:lstStyle/>
        <a:p>
          <a:endParaRPr lang="ru-RU"/>
        </a:p>
      </dgm:t>
    </dgm:pt>
    <dgm:pt modelId="{95AAC216-C8C2-40ED-AF5B-49295DD51854}" type="pres">
      <dgm:prSet presAssocID="{F7AB46BB-4D93-461D-AE73-5BF3822242AF}" presName="vertOne" presStyleCnt="0"/>
      <dgm:spPr/>
    </dgm:pt>
    <dgm:pt modelId="{8D5CF0CE-E9F2-4127-B13A-5B0BA9D46DD6}" type="pres">
      <dgm:prSet presAssocID="{F7AB46BB-4D93-461D-AE73-5BF3822242AF}" presName="txOne" presStyleLbl="node0" presStyleIdx="0" presStyleCnt="1">
        <dgm:presLayoutVars>
          <dgm:chPref val="3"/>
        </dgm:presLayoutVars>
      </dgm:prSet>
      <dgm:spPr/>
      <dgm:t>
        <a:bodyPr/>
        <a:lstStyle/>
        <a:p>
          <a:endParaRPr lang="ru-RU"/>
        </a:p>
      </dgm:t>
    </dgm:pt>
    <dgm:pt modelId="{9E61B29C-3810-491F-A121-7D1075AD2706}" type="pres">
      <dgm:prSet presAssocID="{F7AB46BB-4D93-461D-AE73-5BF3822242AF}" presName="parTransOne" presStyleCnt="0"/>
      <dgm:spPr/>
    </dgm:pt>
    <dgm:pt modelId="{40B93600-FFD8-4E93-AC11-E088DEC32912}" type="pres">
      <dgm:prSet presAssocID="{F7AB46BB-4D93-461D-AE73-5BF3822242AF}" presName="horzOne" presStyleCnt="0"/>
      <dgm:spPr/>
    </dgm:pt>
    <dgm:pt modelId="{73967FE8-AC47-4587-AA53-D5A4E271BF71}" type="pres">
      <dgm:prSet presAssocID="{EB8BB7A7-F50C-4F26-A0C3-63893AFE6376}" presName="vertTwo" presStyleCnt="0"/>
      <dgm:spPr/>
    </dgm:pt>
    <dgm:pt modelId="{E2D4B0D3-D774-4467-A0E3-945712814207}" type="pres">
      <dgm:prSet presAssocID="{EB8BB7A7-F50C-4F26-A0C3-63893AFE6376}" presName="txTwo" presStyleLbl="node2" presStyleIdx="0" presStyleCnt="3">
        <dgm:presLayoutVars>
          <dgm:chPref val="3"/>
        </dgm:presLayoutVars>
      </dgm:prSet>
      <dgm:spPr/>
      <dgm:t>
        <a:bodyPr/>
        <a:lstStyle/>
        <a:p>
          <a:endParaRPr lang="ru-RU"/>
        </a:p>
      </dgm:t>
    </dgm:pt>
    <dgm:pt modelId="{4AED628D-14D5-4E4D-A236-F3A5A72DCDC8}" type="pres">
      <dgm:prSet presAssocID="{EB8BB7A7-F50C-4F26-A0C3-63893AFE6376}" presName="horzTwo" presStyleCnt="0"/>
      <dgm:spPr/>
    </dgm:pt>
    <dgm:pt modelId="{C91BFBB1-F0C9-4C06-84CD-03469586BC4A}" type="pres">
      <dgm:prSet presAssocID="{D7E4EBA4-3ADE-4D03-955D-A281D946F24A}" presName="sibSpaceTwo" presStyleCnt="0"/>
      <dgm:spPr/>
    </dgm:pt>
    <dgm:pt modelId="{871A3930-CFC7-484F-B0A1-98CB6D316AAF}" type="pres">
      <dgm:prSet presAssocID="{8312A960-7924-4951-8DE1-2653FF3C9060}" presName="vertTwo" presStyleCnt="0"/>
      <dgm:spPr/>
    </dgm:pt>
    <dgm:pt modelId="{EAA3EE61-5FFA-47F0-B753-5D7EC0A4C6E5}" type="pres">
      <dgm:prSet presAssocID="{8312A960-7924-4951-8DE1-2653FF3C9060}" presName="txTwo" presStyleLbl="node2" presStyleIdx="1" presStyleCnt="3">
        <dgm:presLayoutVars>
          <dgm:chPref val="3"/>
        </dgm:presLayoutVars>
      </dgm:prSet>
      <dgm:spPr/>
      <dgm:t>
        <a:bodyPr/>
        <a:lstStyle/>
        <a:p>
          <a:endParaRPr lang="ru-RU"/>
        </a:p>
      </dgm:t>
    </dgm:pt>
    <dgm:pt modelId="{537A7C24-BEA9-42CA-939D-D910EB36DE60}" type="pres">
      <dgm:prSet presAssocID="{8312A960-7924-4951-8DE1-2653FF3C9060}" presName="horzTwo" presStyleCnt="0"/>
      <dgm:spPr/>
    </dgm:pt>
    <dgm:pt modelId="{D8E0E7C2-283A-4DE5-AE24-42F8395C86A7}" type="pres">
      <dgm:prSet presAssocID="{9441FB27-2A8A-4950-AE02-0FBAE3014F2F}" presName="sibSpaceTwo" presStyleCnt="0"/>
      <dgm:spPr/>
    </dgm:pt>
    <dgm:pt modelId="{45571B99-901C-4635-A04B-F965C372589A}" type="pres">
      <dgm:prSet presAssocID="{C42A3E5D-A8C6-4A96-A080-53E300EA009F}" presName="vertTwo" presStyleCnt="0"/>
      <dgm:spPr/>
    </dgm:pt>
    <dgm:pt modelId="{9F99C7AC-69EC-4500-B27A-FCC66DD6A28D}" type="pres">
      <dgm:prSet presAssocID="{C42A3E5D-A8C6-4A96-A080-53E300EA009F}" presName="txTwo" presStyleLbl="node2" presStyleIdx="2" presStyleCnt="3">
        <dgm:presLayoutVars>
          <dgm:chPref val="3"/>
        </dgm:presLayoutVars>
      </dgm:prSet>
      <dgm:spPr/>
      <dgm:t>
        <a:bodyPr/>
        <a:lstStyle/>
        <a:p>
          <a:endParaRPr lang="ru-RU"/>
        </a:p>
      </dgm:t>
    </dgm:pt>
    <dgm:pt modelId="{D535C4A3-D279-46CD-9B68-11A5F0A4A670}" type="pres">
      <dgm:prSet presAssocID="{C42A3E5D-A8C6-4A96-A080-53E300EA009F}" presName="horzTwo" presStyleCnt="0"/>
      <dgm:spPr/>
    </dgm:pt>
  </dgm:ptLst>
  <dgm:cxnLst>
    <dgm:cxn modelId="{C65D2945-B10D-4C06-8B9D-22425D043C5E}" srcId="{F7AB46BB-4D93-461D-AE73-5BF3822242AF}" destId="{EB8BB7A7-F50C-4F26-A0C3-63893AFE6376}" srcOrd="0" destOrd="0" parTransId="{A1A181DF-0B6B-45B2-990E-8173A8823AB8}" sibTransId="{D7E4EBA4-3ADE-4D03-955D-A281D946F24A}"/>
    <dgm:cxn modelId="{568DAC18-3596-4A85-A3CD-41301CC2EAE7}" type="presOf" srcId="{C42A3E5D-A8C6-4A96-A080-53E300EA009F}" destId="{9F99C7AC-69EC-4500-B27A-FCC66DD6A28D}" srcOrd="0" destOrd="0" presId="urn:microsoft.com/office/officeart/2005/8/layout/hierarchy4"/>
    <dgm:cxn modelId="{C6FA1D91-1510-4E71-9BAE-99109C897ACB}" srcId="{F7AB46BB-4D93-461D-AE73-5BF3822242AF}" destId="{8312A960-7924-4951-8DE1-2653FF3C9060}" srcOrd="1" destOrd="0" parTransId="{D87216D0-7CE6-4353-9ADA-C55C95B240A1}" sibTransId="{9441FB27-2A8A-4950-AE02-0FBAE3014F2F}"/>
    <dgm:cxn modelId="{B91AF0E1-449C-4F6D-8C3F-3802847CB3CA}" type="presOf" srcId="{8312A960-7924-4951-8DE1-2653FF3C9060}" destId="{EAA3EE61-5FFA-47F0-B753-5D7EC0A4C6E5}" srcOrd="0" destOrd="0" presId="urn:microsoft.com/office/officeart/2005/8/layout/hierarchy4"/>
    <dgm:cxn modelId="{545FD0FE-AB4F-4D31-BA4A-0D08B264EF55}" type="presOf" srcId="{F7AB46BB-4D93-461D-AE73-5BF3822242AF}" destId="{8D5CF0CE-E9F2-4127-B13A-5B0BA9D46DD6}" srcOrd="0" destOrd="0" presId="urn:microsoft.com/office/officeart/2005/8/layout/hierarchy4"/>
    <dgm:cxn modelId="{9C31C865-24DB-4AD8-B57E-C8BDAF6F5E1C}" type="presOf" srcId="{71EFF1FD-DE9F-49F5-92C0-A5272FF4E1D1}" destId="{45DAB87B-A65A-41E1-BA06-E91A30EC5E3E}" srcOrd="0" destOrd="0" presId="urn:microsoft.com/office/officeart/2005/8/layout/hierarchy4"/>
    <dgm:cxn modelId="{CB12F3B7-02C9-47BF-A45C-D10CA857F409}" srcId="{F7AB46BB-4D93-461D-AE73-5BF3822242AF}" destId="{C42A3E5D-A8C6-4A96-A080-53E300EA009F}" srcOrd="2" destOrd="0" parTransId="{36D314A6-1501-438A-A082-07DC659744C8}" sibTransId="{2EA140D3-20FB-4320-88CE-D6E63A010B3B}"/>
    <dgm:cxn modelId="{1F68D569-E639-4718-863D-92AA5FC8667B}" type="presOf" srcId="{EB8BB7A7-F50C-4F26-A0C3-63893AFE6376}" destId="{E2D4B0D3-D774-4467-A0E3-945712814207}" srcOrd="0" destOrd="0" presId="urn:microsoft.com/office/officeart/2005/8/layout/hierarchy4"/>
    <dgm:cxn modelId="{E9FE1F69-4511-4DE4-B617-2311D4D7E425}" srcId="{71EFF1FD-DE9F-49F5-92C0-A5272FF4E1D1}" destId="{F7AB46BB-4D93-461D-AE73-5BF3822242AF}" srcOrd="0" destOrd="0" parTransId="{C5A744B4-D922-4F1C-B579-AFF3BD1C4D7F}" sibTransId="{D4EB06E9-3D61-4B04-B034-225A1DDE6C2A}"/>
    <dgm:cxn modelId="{6EB699F2-C185-454C-894B-76E7F3A3ADC3}" type="presParOf" srcId="{45DAB87B-A65A-41E1-BA06-E91A30EC5E3E}" destId="{95AAC216-C8C2-40ED-AF5B-49295DD51854}" srcOrd="0" destOrd="0" presId="urn:microsoft.com/office/officeart/2005/8/layout/hierarchy4"/>
    <dgm:cxn modelId="{3D0D1860-8096-4E95-B684-C176BB0AA615}" type="presParOf" srcId="{95AAC216-C8C2-40ED-AF5B-49295DD51854}" destId="{8D5CF0CE-E9F2-4127-B13A-5B0BA9D46DD6}" srcOrd="0" destOrd="0" presId="urn:microsoft.com/office/officeart/2005/8/layout/hierarchy4"/>
    <dgm:cxn modelId="{6637369B-4CB4-4963-BAB8-2BA3B6A1D543}" type="presParOf" srcId="{95AAC216-C8C2-40ED-AF5B-49295DD51854}" destId="{9E61B29C-3810-491F-A121-7D1075AD2706}" srcOrd="1" destOrd="0" presId="urn:microsoft.com/office/officeart/2005/8/layout/hierarchy4"/>
    <dgm:cxn modelId="{7B88B68C-5304-4E38-A7E9-303369604FAD}" type="presParOf" srcId="{95AAC216-C8C2-40ED-AF5B-49295DD51854}" destId="{40B93600-FFD8-4E93-AC11-E088DEC32912}" srcOrd="2" destOrd="0" presId="urn:microsoft.com/office/officeart/2005/8/layout/hierarchy4"/>
    <dgm:cxn modelId="{4805D39D-C123-4AA7-816D-D6C0EB2C73A6}" type="presParOf" srcId="{40B93600-FFD8-4E93-AC11-E088DEC32912}" destId="{73967FE8-AC47-4587-AA53-D5A4E271BF71}" srcOrd="0" destOrd="0" presId="urn:microsoft.com/office/officeart/2005/8/layout/hierarchy4"/>
    <dgm:cxn modelId="{58EB872E-14B6-4765-8E19-9E20031A08F8}" type="presParOf" srcId="{73967FE8-AC47-4587-AA53-D5A4E271BF71}" destId="{E2D4B0D3-D774-4467-A0E3-945712814207}" srcOrd="0" destOrd="0" presId="urn:microsoft.com/office/officeart/2005/8/layout/hierarchy4"/>
    <dgm:cxn modelId="{6784CBF0-5D04-47EF-8F21-AE7F089F720B}" type="presParOf" srcId="{73967FE8-AC47-4587-AA53-D5A4E271BF71}" destId="{4AED628D-14D5-4E4D-A236-F3A5A72DCDC8}" srcOrd="1" destOrd="0" presId="urn:microsoft.com/office/officeart/2005/8/layout/hierarchy4"/>
    <dgm:cxn modelId="{D1E81209-4ABF-4DB4-A4B2-648A39CE0EB6}" type="presParOf" srcId="{40B93600-FFD8-4E93-AC11-E088DEC32912}" destId="{C91BFBB1-F0C9-4C06-84CD-03469586BC4A}" srcOrd="1" destOrd="0" presId="urn:microsoft.com/office/officeart/2005/8/layout/hierarchy4"/>
    <dgm:cxn modelId="{64DDB5D9-11E0-4EB6-8469-F7A066C29247}" type="presParOf" srcId="{40B93600-FFD8-4E93-AC11-E088DEC32912}" destId="{871A3930-CFC7-484F-B0A1-98CB6D316AAF}" srcOrd="2" destOrd="0" presId="urn:microsoft.com/office/officeart/2005/8/layout/hierarchy4"/>
    <dgm:cxn modelId="{14251824-BF4B-4BFC-B661-1B3731F03219}" type="presParOf" srcId="{871A3930-CFC7-484F-B0A1-98CB6D316AAF}" destId="{EAA3EE61-5FFA-47F0-B753-5D7EC0A4C6E5}" srcOrd="0" destOrd="0" presId="urn:microsoft.com/office/officeart/2005/8/layout/hierarchy4"/>
    <dgm:cxn modelId="{82B1E3FE-628A-4D46-BDBE-755EA1DD3AD2}" type="presParOf" srcId="{871A3930-CFC7-484F-B0A1-98CB6D316AAF}" destId="{537A7C24-BEA9-42CA-939D-D910EB36DE60}" srcOrd="1" destOrd="0" presId="urn:microsoft.com/office/officeart/2005/8/layout/hierarchy4"/>
    <dgm:cxn modelId="{F934656D-D1EE-427B-B74E-19DA6840EACB}" type="presParOf" srcId="{40B93600-FFD8-4E93-AC11-E088DEC32912}" destId="{D8E0E7C2-283A-4DE5-AE24-42F8395C86A7}" srcOrd="3" destOrd="0" presId="urn:microsoft.com/office/officeart/2005/8/layout/hierarchy4"/>
    <dgm:cxn modelId="{A7C3F240-73CD-4946-9988-4E74F1775EC5}" type="presParOf" srcId="{40B93600-FFD8-4E93-AC11-E088DEC32912}" destId="{45571B99-901C-4635-A04B-F965C372589A}" srcOrd="4" destOrd="0" presId="urn:microsoft.com/office/officeart/2005/8/layout/hierarchy4"/>
    <dgm:cxn modelId="{E2DF4C95-6868-472B-867C-9AD54B93A857}" type="presParOf" srcId="{45571B99-901C-4635-A04B-F965C372589A}" destId="{9F99C7AC-69EC-4500-B27A-FCC66DD6A28D}" srcOrd="0" destOrd="0" presId="urn:microsoft.com/office/officeart/2005/8/layout/hierarchy4"/>
    <dgm:cxn modelId="{3CBC908E-2CA4-4842-8A82-E59540160712}" type="presParOf" srcId="{45571B99-901C-4635-A04B-F965C372589A}" destId="{D535C4A3-D279-46CD-9B68-11A5F0A4A670}" srcOrd="1" destOrd="0" presId="urn:microsoft.com/office/officeart/2005/8/layout/hierarchy4"/>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1EFF1FD-DE9F-49F5-92C0-A5272FF4E1D1}" type="doc">
      <dgm:prSet loTypeId="urn:microsoft.com/office/officeart/2005/8/layout/orgChart1" loCatId="hierarchy" qsTypeId="urn:microsoft.com/office/officeart/2005/8/quickstyle/simple3" qsCatId="simple" csTypeId="urn:microsoft.com/office/officeart/2005/8/colors/colorful4" csCatId="colorful" phldr="1"/>
      <dgm:spPr/>
      <dgm:t>
        <a:bodyPr/>
        <a:lstStyle/>
        <a:p>
          <a:endParaRPr lang="ru-RU"/>
        </a:p>
      </dgm:t>
    </dgm:pt>
    <dgm:pt modelId="{EB8BB7A7-F50C-4F26-A0C3-63893AFE6376}">
      <dgm:prSet phldrT="[Текст]" custT="1"/>
      <dgm:spPr/>
      <dgm:t>
        <a:bodyPr/>
        <a:lstStyle/>
        <a:p>
          <a:pPr algn="ctr"/>
          <a:r>
            <a:rPr lang="ru-RU" sz="1200" b="0" dirty="0">
              <a:latin typeface="Times New Roman" panose="02020603050405020304" pitchFamily="18" charset="0"/>
              <a:cs typeface="Times New Roman" panose="02020603050405020304" pitchFamily="18" charset="0"/>
            </a:rPr>
            <a:t>Аудит эффективности </a:t>
          </a:r>
          <a:r>
            <a:rPr lang="ru-RU" sz="1200" b="0">
              <a:latin typeface="Times New Roman" panose="02020603050405020304" pitchFamily="18" charset="0"/>
              <a:cs typeface="Times New Roman" panose="02020603050405020304" pitchFamily="18" charset="0"/>
            </a:rPr>
            <a:t>планирования и исполнения бюджетных программ </a:t>
          </a:r>
          <a:endParaRPr lang="ru-RU" sz="1200" b="0" dirty="0">
            <a:latin typeface="Times New Roman" panose="02020603050405020304" pitchFamily="18" charset="0"/>
            <a:cs typeface="Times New Roman" panose="02020603050405020304" pitchFamily="18" charset="0"/>
          </a:endParaRPr>
        </a:p>
      </dgm:t>
    </dgm:pt>
    <dgm:pt modelId="{A1A181DF-0B6B-45B2-990E-8173A8823AB8}" type="parTrans" cxnId="{C65D2945-B10D-4C06-8B9D-22425D043C5E}">
      <dgm:prSet/>
      <dgm:spPr/>
      <dgm:t>
        <a:bodyPr/>
        <a:lstStyle/>
        <a:p>
          <a:pPr algn="ctr"/>
          <a:endParaRPr lang="ru-RU"/>
        </a:p>
      </dgm:t>
    </dgm:pt>
    <dgm:pt modelId="{D7E4EBA4-3ADE-4D03-955D-A281D946F24A}" type="sibTrans" cxnId="{C65D2945-B10D-4C06-8B9D-22425D043C5E}">
      <dgm:prSet/>
      <dgm:spPr/>
      <dgm:t>
        <a:bodyPr/>
        <a:lstStyle/>
        <a:p>
          <a:pPr algn="ctr"/>
          <a:endParaRPr lang="ru-RU"/>
        </a:p>
      </dgm:t>
    </dgm:pt>
    <dgm:pt modelId="{7FC3A743-1717-45FB-8357-C19096215339}">
      <dgm:prSet phldrT="[Текст]" custT="1"/>
      <dgm:spPr/>
      <dgm:t>
        <a:bodyPr/>
        <a:lstStyle/>
        <a:p>
          <a:pPr algn="ctr"/>
          <a:r>
            <a:rPr lang="ru-RU" sz="1200" b="0">
              <a:latin typeface="Times New Roman" panose="02020603050405020304" pitchFamily="18" charset="0"/>
              <a:cs typeface="Times New Roman" panose="02020603050405020304" pitchFamily="18" charset="0"/>
            </a:rPr>
            <a:t>Эффективность достижения целей стратегического плана/программы развития территорий</a:t>
          </a:r>
          <a:endParaRPr lang="ru-RU" sz="1200" b="0" dirty="0">
            <a:latin typeface="Times New Roman" panose="02020603050405020304" pitchFamily="18" charset="0"/>
            <a:cs typeface="Times New Roman" panose="02020603050405020304" pitchFamily="18" charset="0"/>
          </a:endParaRPr>
        </a:p>
      </dgm:t>
    </dgm:pt>
    <dgm:pt modelId="{ED4561E8-FC75-48D2-8F80-2232E69C0ED1}" type="parTrans" cxnId="{915E9BF7-9C6E-4016-A585-F7B78F6D77D0}">
      <dgm:prSet/>
      <dgm:spPr/>
      <dgm:t>
        <a:bodyPr/>
        <a:lstStyle/>
        <a:p>
          <a:pPr algn="ctr"/>
          <a:endParaRPr lang="ru-RU"/>
        </a:p>
      </dgm:t>
    </dgm:pt>
    <dgm:pt modelId="{2BE8077A-F610-486A-BDE8-89C4601EA177}" type="sibTrans" cxnId="{915E9BF7-9C6E-4016-A585-F7B78F6D77D0}">
      <dgm:prSet/>
      <dgm:spPr/>
      <dgm:t>
        <a:bodyPr/>
        <a:lstStyle/>
        <a:p>
          <a:pPr algn="ctr"/>
          <a:endParaRPr lang="ru-RU"/>
        </a:p>
      </dgm:t>
    </dgm:pt>
    <dgm:pt modelId="{F1F1451A-9365-4591-86DE-625BBA5E1753}">
      <dgm:prSet phldrT="[Текст]" custT="1"/>
      <dgm:spPr/>
      <dgm:t>
        <a:bodyPr/>
        <a:lstStyle/>
        <a:p>
          <a:pPr algn="ctr"/>
          <a:r>
            <a:rPr lang="ru-RU" sz="1200" b="0">
              <a:latin typeface="Times New Roman" panose="02020603050405020304" pitchFamily="18" charset="0"/>
              <a:cs typeface="Times New Roman" panose="02020603050405020304" pitchFamily="18" charset="0"/>
            </a:rPr>
            <a:t>Эффективность исполнения бюджетных программ государственного органа</a:t>
          </a:r>
          <a:endParaRPr lang="ru-RU" sz="1200" b="0" dirty="0">
            <a:latin typeface="Times New Roman" panose="02020603050405020304" pitchFamily="18" charset="0"/>
            <a:cs typeface="Times New Roman" panose="02020603050405020304" pitchFamily="18" charset="0"/>
          </a:endParaRPr>
        </a:p>
      </dgm:t>
    </dgm:pt>
    <dgm:pt modelId="{D4FCE6FC-F326-4883-ADBA-36E1661E7D60}" type="parTrans" cxnId="{385D4B36-416E-484D-B400-4F849A399343}">
      <dgm:prSet/>
      <dgm:spPr/>
      <dgm:t>
        <a:bodyPr/>
        <a:lstStyle/>
        <a:p>
          <a:pPr algn="ctr"/>
          <a:endParaRPr lang="ru-RU"/>
        </a:p>
      </dgm:t>
    </dgm:pt>
    <dgm:pt modelId="{246A92DC-4EE2-40D5-8705-056BDAEAC338}" type="sibTrans" cxnId="{385D4B36-416E-484D-B400-4F849A399343}">
      <dgm:prSet/>
      <dgm:spPr/>
      <dgm:t>
        <a:bodyPr/>
        <a:lstStyle/>
        <a:p>
          <a:pPr algn="ctr"/>
          <a:endParaRPr lang="ru-RU"/>
        </a:p>
      </dgm:t>
    </dgm:pt>
    <dgm:pt modelId="{B6C9B794-DEFF-4357-8BFD-1CDD69D81B7C}">
      <dgm:prSet phldrT="[Текст]" custT="1"/>
      <dgm:spPr/>
      <dgm:t>
        <a:bodyPr/>
        <a:lstStyle/>
        <a:p>
          <a:pPr algn="ctr"/>
          <a:r>
            <a:rPr lang="ru-RU" sz="1200" b="0">
              <a:latin typeface="Times New Roman" panose="02020603050405020304" pitchFamily="18" charset="0"/>
              <a:cs typeface="Times New Roman" panose="02020603050405020304" pitchFamily="18" charset="0"/>
            </a:rPr>
            <a:t>Коэффициент достижения целей </a:t>
          </a:r>
        </a:p>
      </dgm:t>
    </dgm:pt>
    <dgm:pt modelId="{66C0656A-BB54-478D-8833-387E4B213D3B}" type="parTrans" cxnId="{826842A8-F7D5-4AD6-AC2B-DFF2EF3D3F9F}">
      <dgm:prSet/>
      <dgm:spPr/>
      <dgm:t>
        <a:bodyPr/>
        <a:lstStyle/>
        <a:p>
          <a:pPr algn="ctr"/>
          <a:endParaRPr lang="ru-RU"/>
        </a:p>
      </dgm:t>
    </dgm:pt>
    <dgm:pt modelId="{A89DEE94-EE78-444D-ADBF-4C231634862C}" type="sibTrans" cxnId="{826842A8-F7D5-4AD6-AC2B-DFF2EF3D3F9F}">
      <dgm:prSet/>
      <dgm:spPr/>
      <dgm:t>
        <a:bodyPr/>
        <a:lstStyle/>
        <a:p>
          <a:pPr algn="ctr"/>
          <a:endParaRPr lang="ru-RU"/>
        </a:p>
      </dgm:t>
    </dgm:pt>
    <dgm:pt modelId="{79A479DB-75B9-4573-AEFE-4E6A80C3DED2}">
      <dgm:prSet phldrT="[Текст]" custT="1"/>
      <dgm:spPr/>
      <dgm:t>
        <a:bodyPr/>
        <a:lstStyle/>
        <a:p>
          <a:pPr algn="ctr"/>
          <a:r>
            <a:rPr lang="ru-RU" sz="1200" b="0">
              <a:latin typeface="Times New Roman" panose="02020603050405020304" pitchFamily="18" charset="0"/>
              <a:cs typeface="Times New Roman" panose="02020603050405020304" pitchFamily="18" charset="0"/>
            </a:rPr>
            <a:t>Коэффициент эффективности исполнения по каждой бюджетной программе </a:t>
          </a:r>
          <a:endParaRPr lang="ru-RU" sz="1200" b="0" dirty="0">
            <a:latin typeface="Times New Roman" panose="02020603050405020304" pitchFamily="18" charset="0"/>
            <a:cs typeface="Times New Roman" panose="02020603050405020304" pitchFamily="18" charset="0"/>
          </a:endParaRPr>
        </a:p>
      </dgm:t>
    </dgm:pt>
    <dgm:pt modelId="{FCAF5C14-6A1E-4F66-9C4F-7DB690E03E22}" type="parTrans" cxnId="{E22DE59A-DF47-4C1C-955A-B3C9DAE886C4}">
      <dgm:prSet/>
      <dgm:spPr/>
      <dgm:t>
        <a:bodyPr/>
        <a:lstStyle/>
        <a:p>
          <a:pPr algn="ctr"/>
          <a:endParaRPr lang="ru-RU"/>
        </a:p>
      </dgm:t>
    </dgm:pt>
    <dgm:pt modelId="{D52303C8-FEF2-4715-8BC6-FE61F01E0A1F}" type="sibTrans" cxnId="{E22DE59A-DF47-4C1C-955A-B3C9DAE886C4}">
      <dgm:prSet/>
      <dgm:spPr/>
      <dgm:t>
        <a:bodyPr/>
        <a:lstStyle/>
        <a:p>
          <a:pPr algn="ctr"/>
          <a:endParaRPr lang="ru-RU"/>
        </a:p>
      </dgm:t>
    </dgm:pt>
    <dgm:pt modelId="{12DA1713-E526-4978-BD6B-691EC1F28836}" type="pres">
      <dgm:prSet presAssocID="{71EFF1FD-DE9F-49F5-92C0-A5272FF4E1D1}" presName="hierChild1" presStyleCnt="0">
        <dgm:presLayoutVars>
          <dgm:orgChart val="1"/>
          <dgm:chPref val="1"/>
          <dgm:dir/>
          <dgm:animOne val="branch"/>
          <dgm:animLvl val="lvl"/>
          <dgm:resizeHandles/>
        </dgm:presLayoutVars>
      </dgm:prSet>
      <dgm:spPr/>
      <dgm:t>
        <a:bodyPr/>
        <a:lstStyle/>
        <a:p>
          <a:endParaRPr lang="ru-RU"/>
        </a:p>
      </dgm:t>
    </dgm:pt>
    <dgm:pt modelId="{2E23CFDE-C0BF-4CB4-BCAB-60C20C366AD4}" type="pres">
      <dgm:prSet presAssocID="{EB8BB7A7-F50C-4F26-A0C3-63893AFE6376}" presName="hierRoot1" presStyleCnt="0">
        <dgm:presLayoutVars>
          <dgm:hierBranch val="init"/>
        </dgm:presLayoutVars>
      </dgm:prSet>
      <dgm:spPr/>
    </dgm:pt>
    <dgm:pt modelId="{84F538CD-A35E-4F52-AB15-A997CE94C787}" type="pres">
      <dgm:prSet presAssocID="{EB8BB7A7-F50C-4F26-A0C3-63893AFE6376}" presName="rootComposite1" presStyleCnt="0"/>
      <dgm:spPr/>
    </dgm:pt>
    <dgm:pt modelId="{AA9DC0EF-CB65-45EE-98BB-6503B892BC41}" type="pres">
      <dgm:prSet presAssocID="{EB8BB7A7-F50C-4F26-A0C3-63893AFE6376}" presName="rootText1" presStyleLbl="node0" presStyleIdx="0" presStyleCnt="1" custScaleX="217103" custScaleY="42077">
        <dgm:presLayoutVars>
          <dgm:chPref val="3"/>
        </dgm:presLayoutVars>
      </dgm:prSet>
      <dgm:spPr/>
      <dgm:t>
        <a:bodyPr/>
        <a:lstStyle/>
        <a:p>
          <a:endParaRPr lang="ru-RU"/>
        </a:p>
      </dgm:t>
    </dgm:pt>
    <dgm:pt modelId="{B70F9678-60E1-45E7-8686-472156C4F798}" type="pres">
      <dgm:prSet presAssocID="{EB8BB7A7-F50C-4F26-A0C3-63893AFE6376}" presName="rootConnector1" presStyleLbl="node1" presStyleIdx="0" presStyleCnt="0"/>
      <dgm:spPr/>
      <dgm:t>
        <a:bodyPr/>
        <a:lstStyle/>
        <a:p>
          <a:endParaRPr lang="ru-RU"/>
        </a:p>
      </dgm:t>
    </dgm:pt>
    <dgm:pt modelId="{AB2C0DD2-8B3A-4AF1-AA2E-63BC91FEA13C}" type="pres">
      <dgm:prSet presAssocID="{EB8BB7A7-F50C-4F26-A0C3-63893AFE6376}" presName="hierChild2" presStyleCnt="0"/>
      <dgm:spPr/>
    </dgm:pt>
    <dgm:pt modelId="{253C34B0-1598-4941-AEE8-96D3D7A334C1}" type="pres">
      <dgm:prSet presAssocID="{ED4561E8-FC75-48D2-8F80-2232E69C0ED1}" presName="Name37" presStyleLbl="parChTrans1D2" presStyleIdx="0" presStyleCnt="2"/>
      <dgm:spPr/>
      <dgm:t>
        <a:bodyPr/>
        <a:lstStyle/>
        <a:p>
          <a:endParaRPr lang="ru-RU"/>
        </a:p>
      </dgm:t>
    </dgm:pt>
    <dgm:pt modelId="{E9987328-9709-46C1-8F95-D4D8F3478484}" type="pres">
      <dgm:prSet presAssocID="{7FC3A743-1717-45FB-8357-C19096215339}" presName="hierRoot2" presStyleCnt="0">
        <dgm:presLayoutVars>
          <dgm:hierBranch val="init"/>
        </dgm:presLayoutVars>
      </dgm:prSet>
      <dgm:spPr/>
    </dgm:pt>
    <dgm:pt modelId="{519D5A36-3E59-4B3D-B948-93556C42A558}" type="pres">
      <dgm:prSet presAssocID="{7FC3A743-1717-45FB-8357-C19096215339}" presName="rootComposite" presStyleCnt="0"/>
      <dgm:spPr/>
    </dgm:pt>
    <dgm:pt modelId="{4E8C9204-973F-4E62-9BF2-C2AF1777A9FD}" type="pres">
      <dgm:prSet presAssocID="{7FC3A743-1717-45FB-8357-C19096215339}" presName="rootText" presStyleLbl="node2" presStyleIdx="0" presStyleCnt="2" custScaleY="60850">
        <dgm:presLayoutVars>
          <dgm:chPref val="3"/>
        </dgm:presLayoutVars>
      </dgm:prSet>
      <dgm:spPr/>
      <dgm:t>
        <a:bodyPr/>
        <a:lstStyle/>
        <a:p>
          <a:endParaRPr lang="ru-RU"/>
        </a:p>
      </dgm:t>
    </dgm:pt>
    <dgm:pt modelId="{DB9DBB59-F1E9-4049-A354-40CAAC631641}" type="pres">
      <dgm:prSet presAssocID="{7FC3A743-1717-45FB-8357-C19096215339}" presName="rootConnector" presStyleLbl="node2" presStyleIdx="0" presStyleCnt="2"/>
      <dgm:spPr/>
      <dgm:t>
        <a:bodyPr/>
        <a:lstStyle/>
        <a:p>
          <a:endParaRPr lang="ru-RU"/>
        </a:p>
      </dgm:t>
    </dgm:pt>
    <dgm:pt modelId="{EB9AB750-6B00-4C30-983C-73D9B8AA709D}" type="pres">
      <dgm:prSet presAssocID="{7FC3A743-1717-45FB-8357-C19096215339}" presName="hierChild4" presStyleCnt="0"/>
      <dgm:spPr/>
    </dgm:pt>
    <dgm:pt modelId="{8104BEA5-87A5-4ABD-BED2-C3628AE009AF}" type="pres">
      <dgm:prSet presAssocID="{66C0656A-BB54-478D-8833-387E4B213D3B}" presName="Name37" presStyleLbl="parChTrans1D3" presStyleIdx="0" presStyleCnt="2"/>
      <dgm:spPr/>
      <dgm:t>
        <a:bodyPr/>
        <a:lstStyle/>
        <a:p>
          <a:endParaRPr lang="ru-RU"/>
        </a:p>
      </dgm:t>
    </dgm:pt>
    <dgm:pt modelId="{E5E3FC8F-3A47-4421-8112-3520D0A0C90E}" type="pres">
      <dgm:prSet presAssocID="{B6C9B794-DEFF-4357-8BFD-1CDD69D81B7C}" presName="hierRoot2" presStyleCnt="0">
        <dgm:presLayoutVars>
          <dgm:hierBranch val="init"/>
        </dgm:presLayoutVars>
      </dgm:prSet>
      <dgm:spPr/>
    </dgm:pt>
    <dgm:pt modelId="{B12BC6C6-C5BA-45B8-AD4B-E7C4EAD51E81}" type="pres">
      <dgm:prSet presAssocID="{B6C9B794-DEFF-4357-8BFD-1CDD69D81B7C}" presName="rootComposite" presStyleCnt="0"/>
      <dgm:spPr/>
    </dgm:pt>
    <dgm:pt modelId="{1381632B-83AF-458D-AF2D-E1DFFD62C70A}" type="pres">
      <dgm:prSet presAssocID="{B6C9B794-DEFF-4357-8BFD-1CDD69D81B7C}" presName="rootText" presStyleLbl="node3" presStyleIdx="0" presStyleCnt="2" custScaleY="46911" custLinFactNeighborX="-5290" custLinFactNeighborY="-19046">
        <dgm:presLayoutVars>
          <dgm:chPref val="3"/>
        </dgm:presLayoutVars>
      </dgm:prSet>
      <dgm:spPr/>
      <dgm:t>
        <a:bodyPr/>
        <a:lstStyle/>
        <a:p>
          <a:endParaRPr lang="ru-RU"/>
        </a:p>
      </dgm:t>
    </dgm:pt>
    <dgm:pt modelId="{4CA523AF-86CB-4DE1-8503-8B23DAEF028A}" type="pres">
      <dgm:prSet presAssocID="{B6C9B794-DEFF-4357-8BFD-1CDD69D81B7C}" presName="rootConnector" presStyleLbl="node3" presStyleIdx="0" presStyleCnt="2"/>
      <dgm:spPr/>
      <dgm:t>
        <a:bodyPr/>
        <a:lstStyle/>
        <a:p>
          <a:endParaRPr lang="ru-RU"/>
        </a:p>
      </dgm:t>
    </dgm:pt>
    <dgm:pt modelId="{D3B1B131-1CEC-44AC-859A-5BB953698D23}" type="pres">
      <dgm:prSet presAssocID="{B6C9B794-DEFF-4357-8BFD-1CDD69D81B7C}" presName="hierChild4" presStyleCnt="0"/>
      <dgm:spPr/>
    </dgm:pt>
    <dgm:pt modelId="{6F8DEFAC-7C6B-4380-AEFC-2B3462A4AE48}" type="pres">
      <dgm:prSet presAssocID="{B6C9B794-DEFF-4357-8BFD-1CDD69D81B7C}" presName="hierChild5" presStyleCnt="0"/>
      <dgm:spPr/>
    </dgm:pt>
    <dgm:pt modelId="{4A3AA5B6-6132-4DCE-8A01-3C3204F4FBED}" type="pres">
      <dgm:prSet presAssocID="{7FC3A743-1717-45FB-8357-C19096215339}" presName="hierChild5" presStyleCnt="0"/>
      <dgm:spPr/>
    </dgm:pt>
    <dgm:pt modelId="{B77E9636-F45F-4101-BE2F-FDF759BC220F}" type="pres">
      <dgm:prSet presAssocID="{D4FCE6FC-F326-4883-ADBA-36E1661E7D60}" presName="Name37" presStyleLbl="parChTrans1D2" presStyleIdx="1" presStyleCnt="2"/>
      <dgm:spPr/>
      <dgm:t>
        <a:bodyPr/>
        <a:lstStyle/>
        <a:p>
          <a:endParaRPr lang="ru-RU"/>
        </a:p>
      </dgm:t>
    </dgm:pt>
    <dgm:pt modelId="{33595413-EF07-4AF2-86BC-153B072FC3EC}" type="pres">
      <dgm:prSet presAssocID="{F1F1451A-9365-4591-86DE-625BBA5E1753}" presName="hierRoot2" presStyleCnt="0">
        <dgm:presLayoutVars>
          <dgm:hierBranch val="init"/>
        </dgm:presLayoutVars>
      </dgm:prSet>
      <dgm:spPr/>
    </dgm:pt>
    <dgm:pt modelId="{B41EC7B3-6524-4B3B-98AE-AE5C85C20F36}" type="pres">
      <dgm:prSet presAssocID="{F1F1451A-9365-4591-86DE-625BBA5E1753}" presName="rootComposite" presStyleCnt="0"/>
      <dgm:spPr/>
    </dgm:pt>
    <dgm:pt modelId="{1DEF51C7-7456-4295-B65F-02A632DFD2C3}" type="pres">
      <dgm:prSet presAssocID="{F1F1451A-9365-4591-86DE-625BBA5E1753}" presName="rootText" presStyleLbl="node2" presStyleIdx="1" presStyleCnt="2" custScaleY="57923">
        <dgm:presLayoutVars>
          <dgm:chPref val="3"/>
        </dgm:presLayoutVars>
      </dgm:prSet>
      <dgm:spPr/>
      <dgm:t>
        <a:bodyPr/>
        <a:lstStyle/>
        <a:p>
          <a:endParaRPr lang="ru-RU"/>
        </a:p>
      </dgm:t>
    </dgm:pt>
    <dgm:pt modelId="{B82DFD04-C05A-4AC2-A00E-2CBEC6DD3CF8}" type="pres">
      <dgm:prSet presAssocID="{F1F1451A-9365-4591-86DE-625BBA5E1753}" presName="rootConnector" presStyleLbl="node2" presStyleIdx="1" presStyleCnt="2"/>
      <dgm:spPr/>
      <dgm:t>
        <a:bodyPr/>
        <a:lstStyle/>
        <a:p>
          <a:endParaRPr lang="ru-RU"/>
        </a:p>
      </dgm:t>
    </dgm:pt>
    <dgm:pt modelId="{9D87E240-D9BB-49BF-B921-BCD2E206D1A5}" type="pres">
      <dgm:prSet presAssocID="{F1F1451A-9365-4591-86DE-625BBA5E1753}" presName="hierChild4" presStyleCnt="0"/>
      <dgm:spPr/>
    </dgm:pt>
    <dgm:pt modelId="{CE379F5A-F71A-428C-933F-295C33E8B460}" type="pres">
      <dgm:prSet presAssocID="{FCAF5C14-6A1E-4F66-9C4F-7DB690E03E22}" presName="Name37" presStyleLbl="parChTrans1D3" presStyleIdx="1" presStyleCnt="2"/>
      <dgm:spPr/>
      <dgm:t>
        <a:bodyPr/>
        <a:lstStyle/>
        <a:p>
          <a:endParaRPr lang="ru-RU"/>
        </a:p>
      </dgm:t>
    </dgm:pt>
    <dgm:pt modelId="{05E4EF18-7224-44C5-A768-2BD608681034}" type="pres">
      <dgm:prSet presAssocID="{79A479DB-75B9-4573-AEFE-4E6A80C3DED2}" presName="hierRoot2" presStyleCnt="0">
        <dgm:presLayoutVars>
          <dgm:hierBranch val="init"/>
        </dgm:presLayoutVars>
      </dgm:prSet>
      <dgm:spPr/>
    </dgm:pt>
    <dgm:pt modelId="{D95A7A19-74F3-4AF0-84EC-517B8DE9B534}" type="pres">
      <dgm:prSet presAssocID="{79A479DB-75B9-4573-AEFE-4E6A80C3DED2}" presName="rootComposite" presStyleCnt="0"/>
      <dgm:spPr/>
    </dgm:pt>
    <dgm:pt modelId="{6DBC2DA3-FC40-4A73-81CD-F370381AD12C}" type="pres">
      <dgm:prSet presAssocID="{79A479DB-75B9-4573-AEFE-4E6A80C3DED2}" presName="rootText" presStyleLbl="node3" presStyleIdx="1" presStyleCnt="2" custScaleY="53012" custLinFactNeighborX="-1852" custLinFactNeighborY="-14813">
        <dgm:presLayoutVars>
          <dgm:chPref val="3"/>
        </dgm:presLayoutVars>
      </dgm:prSet>
      <dgm:spPr/>
      <dgm:t>
        <a:bodyPr/>
        <a:lstStyle/>
        <a:p>
          <a:endParaRPr lang="ru-RU"/>
        </a:p>
      </dgm:t>
    </dgm:pt>
    <dgm:pt modelId="{0451204E-4934-4423-9843-97376F288464}" type="pres">
      <dgm:prSet presAssocID="{79A479DB-75B9-4573-AEFE-4E6A80C3DED2}" presName="rootConnector" presStyleLbl="node3" presStyleIdx="1" presStyleCnt="2"/>
      <dgm:spPr/>
      <dgm:t>
        <a:bodyPr/>
        <a:lstStyle/>
        <a:p>
          <a:endParaRPr lang="ru-RU"/>
        </a:p>
      </dgm:t>
    </dgm:pt>
    <dgm:pt modelId="{E7A88805-DF64-47B2-8427-722DA502A75C}" type="pres">
      <dgm:prSet presAssocID="{79A479DB-75B9-4573-AEFE-4E6A80C3DED2}" presName="hierChild4" presStyleCnt="0"/>
      <dgm:spPr/>
    </dgm:pt>
    <dgm:pt modelId="{4C185744-6F54-4AA4-B630-58620C0ABBE2}" type="pres">
      <dgm:prSet presAssocID="{79A479DB-75B9-4573-AEFE-4E6A80C3DED2}" presName="hierChild5" presStyleCnt="0"/>
      <dgm:spPr/>
    </dgm:pt>
    <dgm:pt modelId="{447D0A7F-69A8-4E8D-BD40-8D02124EE2AB}" type="pres">
      <dgm:prSet presAssocID="{F1F1451A-9365-4591-86DE-625BBA5E1753}" presName="hierChild5" presStyleCnt="0"/>
      <dgm:spPr/>
    </dgm:pt>
    <dgm:pt modelId="{0C351AE3-7E4D-471D-A4E8-B7889A23D381}" type="pres">
      <dgm:prSet presAssocID="{EB8BB7A7-F50C-4F26-A0C3-63893AFE6376}" presName="hierChild3" presStyleCnt="0"/>
      <dgm:spPr/>
    </dgm:pt>
  </dgm:ptLst>
  <dgm:cxnLst>
    <dgm:cxn modelId="{53DD8444-D23D-49A2-BB75-680AB2CF9F24}" type="presOf" srcId="{7FC3A743-1717-45FB-8357-C19096215339}" destId="{4E8C9204-973F-4E62-9BF2-C2AF1777A9FD}" srcOrd="0" destOrd="0" presId="urn:microsoft.com/office/officeart/2005/8/layout/orgChart1"/>
    <dgm:cxn modelId="{8833D1E8-26A7-4D9A-9FD3-F5E0D1131C83}" type="presOf" srcId="{B6C9B794-DEFF-4357-8BFD-1CDD69D81B7C}" destId="{1381632B-83AF-458D-AF2D-E1DFFD62C70A}" srcOrd="0" destOrd="0" presId="urn:microsoft.com/office/officeart/2005/8/layout/orgChart1"/>
    <dgm:cxn modelId="{0F7619C2-D40E-4454-BA90-AAE5B2088C17}" type="presOf" srcId="{F1F1451A-9365-4591-86DE-625BBA5E1753}" destId="{1DEF51C7-7456-4295-B65F-02A632DFD2C3}" srcOrd="0" destOrd="0" presId="urn:microsoft.com/office/officeart/2005/8/layout/orgChart1"/>
    <dgm:cxn modelId="{EE46240A-48F1-49D7-88BD-D8923B7EDF50}" type="presOf" srcId="{79A479DB-75B9-4573-AEFE-4E6A80C3DED2}" destId="{0451204E-4934-4423-9843-97376F288464}" srcOrd="1" destOrd="0" presId="urn:microsoft.com/office/officeart/2005/8/layout/orgChart1"/>
    <dgm:cxn modelId="{B182FB57-3F81-4BAE-8ACE-9A7E7C3DB256}" type="presOf" srcId="{D4FCE6FC-F326-4883-ADBA-36E1661E7D60}" destId="{B77E9636-F45F-4101-BE2F-FDF759BC220F}" srcOrd="0" destOrd="0" presId="urn:microsoft.com/office/officeart/2005/8/layout/orgChart1"/>
    <dgm:cxn modelId="{8A2C7D4C-6855-4AA5-88AF-A1793429443D}" type="presOf" srcId="{79A479DB-75B9-4573-AEFE-4E6A80C3DED2}" destId="{6DBC2DA3-FC40-4A73-81CD-F370381AD12C}" srcOrd="0" destOrd="0" presId="urn:microsoft.com/office/officeart/2005/8/layout/orgChart1"/>
    <dgm:cxn modelId="{E22DE59A-DF47-4C1C-955A-B3C9DAE886C4}" srcId="{F1F1451A-9365-4591-86DE-625BBA5E1753}" destId="{79A479DB-75B9-4573-AEFE-4E6A80C3DED2}" srcOrd="0" destOrd="0" parTransId="{FCAF5C14-6A1E-4F66-9C4F-7DB690E03E22}" sibTransId="{D52303C8-FEF2-4715-8BC6-FE61F01E0A1F}"/>
    <dgm:cxn modelId="{E3DFE1A1-D00D-4BB2-8C56-7C3FDC83A14F}" type="presOf" srcId="{7FC3A743-1717-45FB-8357-C19096215339}" destId="{DB9DBB59-F1E9-4049-A354-40CAAC631641}" srcOrd="1" destOrd="0" presId="urn:microsoft.com/office/officeart/2005/8/layout/orgChart1"/>
    <dgm:cxn modelId="{65F73446-56F1-46E0-A3CC-1A946EC24CC2}" type="presOf" srcId="{B6C9B794-DEFF-4357-8BFD-1CDD69D81B7C}" destId="{4CA523AF-86CB-4DE1-8503-8B23DAEF028A}" srcOrd="1" destOrd="0" presId="urn:microsoft.com/office/officeart/2005/8/layout/orgChart1"/>
    <dgm:cxn modelId="{29B64714-A933-41E5-B4DF-1EDAF78346C1}" type="presOf" srcId="{66C0656A-BB54-478D-8833-387E4B213D3B}" destId="{8104BEA5-87A5-4ABD-BED2-C3628AE009AF}" srcOrd="0" destOrd="0" presId="urn:microsoft.com/office/officeart/2005/8/layout/orgChart1"/>
    <dgm:cxn modelId="{C65D2945-B10D-4C06-8B9D-22425D043C5E}" srcId="{71EFF1FD-DE9F-49F5-92C0-A5272FF4E1D1}" destId="{EB8BB7A7-F50C-4F26-A0C3-63893AFE6376}" srcOrd="0" destOrd="0" parTransId="{A1A181DF-0B6B-45B2-990E-8173A8823AB8}" sibTransId="{D7E4EBA4-3ADE-4D03-955D-A281D946F24A}"/>
    <dgm:cxn modelId="{49B831B4-9192-414B-9D25-42234126D937}" type="presOf" srcId="{ED4561E8-FC75-48D2-8F80-2232E69C0ED1}" destId="{253C34B0-1598-4941-AEE8-96D3D7A334C1}" srcOrd="0" destOrd="0" presId="urn:microsoft.com/office/officeart/2005/8/layout/orgChart1"/>
    <dgm:cxn modelId="{9488D663-1368-4C9A-A3F4-5B51D0AAC3D8}" type="presOf" srcId="{FCAF5C14-6A1E-4F66-9C4F-7DB690E03E22}" destId="{CE379F5A-F71A-428C-933F-295C33E8B460}" srcOrd="0" destOrd="0" presId="urn:microsoft.com/office/officeart/2005/8/layout/orgChart1"/>
    <dgm:cxn modelId="{4F253142-7BC3-44DE-A282-A1005914A6BA}" type="presOf" srcId="{F1F1451A-9365-4591-86DE-625BBA5E1753}" destId="{B82DFD04-C05A-4AC2-A00E-2CBEC6DD3CF8}" srcOrd="1" destOrd="0" presId="urn:microsoft.com/office/officeart/2005/8/layout/orgChart1"/>
    <dgm:cxn modelId="{915E9BF7-9C6E-4016-A585-F7B78F6D77D0}" srcId="{EB8BB7A7-F50C-4F26-A0C3-63893AFE6376}" destId="{7FC3A743-1717-45FB-8357-C19096215339}" srcOrd="0" destOrd="0" parTransId="{ED4561E8-FC75-48D2-8F80-2232E69C0ED1}" sibTransId="{2BE8077A-F610-486A-BDE8-89C4601EA177}"/>
    <dgm:cxn modelId="{93272D82-73B7-4600-89CA-C6417289D846}" type="presOf" srcId="{EB8BB7A7-F50C-4F26-A0C3-63893AFE6376}" destId="{B70F9678-60E1-45E7-8686-472156C4F798}" srcOrd="1" destOrd="0" presId="urn:microsoft.com/office/officeart/2005/8/layout/orgChart1"/>
    <dgm:cxn modelId="{DADB839A-DF31-4D81-9BB4-4D28478EA803}" type="presOf" srcId="{71EFF1FD-DE9F-49F5-92C0-A5272FF4E1D1}" destId="{12DA1713-E526-4978-BD6B-691EC1F28836}" srcOrd="0" destOrd="0" presId="urn:microsoft.com/office/officeart/2005/8/layout/orgChart1"/>
    <dgm:cxn modelId="{385D4B36-416E-484D-B400-4F849A399343}" srcId="{EB8BB7A7-F50C-4F26-A0C3-63893AFE6376}" destId="{F1F1451A-9365-4591-86DE-625BBA5E1753}" srcOrd="1" destOrd="0" parTransId="{D4FCE6FC-F326-4883-ADBA-36E1661E7D60}" sibTransId="{246A92DC-4EE2-40D5-8705-056BDAEAC338}"/>
    <dgm:cxn modelId="{71844A9C-5CDB-46B8-9D0B-2AEDE6668E2D}" type="presOf" srcId="{EB8BB7A7-F50C-4F26-A0C3-63893AFE6376}" destId="{AA9DC0EF-CB65-45EE-98BB-6503B892BC41}" srcOrd="0" destOrd="0" presId="urn:microsoft.com/office/officeart/2005/8/layout/orgChart1"/>
    <dgm:cxn modelId="{826842A8-F7D5-4AD6-AC2B-DFF2EF3D3F9F}" srcId="{7FC3A743-1717-45FB-8357-C19096215339}" destId="{B6C9B794-DEFF-4357-8BFD-1CDD69D81B7C}" srcOrd="0" destOrd="0" parTransId="{66C0656A-BB54-478D-8833-387E4B213D3B}" sibTransId="{A89DEE94-EE78-444D-ADBF-4C231634862C}"/>
    <dgm:cxn modelId="{D2E86B55-3EFA-4B9F-883E-4C458B53B81A}" type="presParOf" srcId="{12DA1713-E526-4978-BD6B-691EC1F28836}" destId="{2E23CFDE-C0BF-4CB4-BCAB-60C20C366AD4}" srcOrd="0" destOrd="0" presId="urn:microsoft.com/office/officeart/2005/8/layout/orgChart1"/>
    <dgm:cxn modelId="{5F2E9642-91C2-4370-A9E1-34C8015F7329}" type="presParOf" srcId="{2E23CFDE-C0BF-4CB4-BCAB-60C20C366AD4}" destId="{84F538CD-A35E-4F52-AB15-A997CE94C787}" srcOrd="0" destOrd="0" presId="urn:microsoft.com/office/officeart/2005/8/layout/orgChart1"/>
    <dgm:cxn modelId="{5CCC5D3A-9CF0-4CB3-B6E6-F9DFC728E78D}" type="presParOf" srcId="{84F538CD-A35E-4F52-AB15-A997CE94C787}" destId="{AA9DC0EF-CB65-45EE-98BB-6503B892BC41}" srcOrd="0" destOrd="0" presId="urn:microsoft.com/office/officeart/2005/8/layout/orgChart1"/>
    <dgm:cxn modelId="{8CBCFD4C-3CF9-4CA7-A6C7-C0148DD12496}" type="presParOf" srcId="{84F538CD-A35E-4F52-AB15-A997CE94C787}" destId="{B70F9678-60E1-45E7-8686-472156C4F798}" srcOrd="1" destOrd="0" presId="urn:microsoft.com/office/officeart/2005/8/layout/orgChart1"/>
    <dgm:cxn modelId="{19E2128A-85E7-43B9-9E62-6E50FB9E9B72}" type="presParOf" srcId="{2E23CFDE-C0BF-4CB4-BCAB-60C20C366AD4}" destId="{AB2C0DD2-8B3A-4AF1-AA2E-63BC91FEA13C}" srcOrd="1" destOrd="0" presId="urn:microsoft.com/office/officeart/2005/8/layout/orgChart1"/>
    <dgm:cxn modelId="{447010B8-236B-4A87-A020-64319B51B759}" type="presParOf" srcId="{AB2C0DD2-8B3A-4AF1-AA2E-63BC91FEA13C}" destId="{253C34B0-1598-4941-AEE8-96D3D7A334C1}" srcOrd="0" destOrd="0" presId="urn:microsoft.com/office/officeart/2005/8/layout/orgChart1"/>
    <dgm:cxn modelId="{70319810-8A71-4DDD-BB52-6625040B1AD0}" type="presParOf" srcId="{AB2C0DD2-8B3A-4AF1-AA2E-63BC91FEA13C}" destId="{E9987328-9709-46C1-8F95-D4D8F3478484}" srcOrd="1" destOrd="0" presId="urn:microsoft.com/office/officeart/2005/8/layout/orgChart1"/>
    <dgm:cxn modelId="{FE9F6E29-6353-485A-9FCA-F449FE0A124F}" type="presParOf" srcId="{E9987328-9709-46C1-8F95-D4D8F3478484}" destId="{519D5A36-3E59-4B3D-B948-93556C42A558}" srcOrd="0" destOrd="0" presId="urn:microsoft.com/office/officeart/2005/8/layout/orgChart1"/>
    <dgm:cxn modelId="{1772963B-0E09-4C90-A1C7-1C05C12E003C}" type="presParOf" srcId="{519D5A36-3E59-4B3D-B948-93556C42A558}" destId="{4E8C9204-973F-4E62-9BF2-C2AF1777A9FD}" srcOrd="0" destOrd="0" presId="urn:microsoft.com/office/officeart/2005/8/layout/orgChart1"/>
    <dgm:cxn modelId="{7A90574B-C8B7-4A70-9225-EF54076AA398}" type="presParOf" srcId="{519D5A36-3E59-4B3D-B948-93556C42A558}" destId="{DB9DBB59-F1E9-4049-A354-40CAAC631641}" srcOrd="1" destOrd="0" presId="urn:microsoft.com/office/officeart/2005/8/layout/orgChart1"/>
    <dgm:cxn modelId="{3B14192C-9875-4EF0-A58E-9DF0DDD4FCA8}" type="presParOf" srcId="{E9987328-9709-46C1-8F95-D4D8F3478484}" destId="{EB9AB750-6B00-4C30-983C-73D9B8AA709D}" srcOrd="1" destOrd="0" presId="urn:microsoft.com/office/officeart/2005/8/layout/orgChart1"/>
    <dgm:cxn modelId="{3B2D3ACA-F7D2-47B5-9CA9-0AEB6C47AEAA}" type="presParOf" srcId="{EB9AB750-6B00-4C30-983C-73D9B8AA709D}" destId="{8104BEA5-87A5-4ABD-BED2-C3628AE009AF}" srcOrd="0" destOrd="0" presId="urn:microsoft.com/office/officeart/2005/8/layout/orgChart1"/>
    <dgm:cxn modelId="{D4D63B0A-33E7-40C9-AA0A-94468B336E32}" type="presParOf" srcId="{EB9AB750-6B00-4C30-983C-73D9B8AA709D}" destId="{E5E3FC8F-3A47-4421-8112-3520D0A0C90E}" srcOrd="1" destOrd="0" presId="urn:microsoft.com/office/officeart/2005/8/layout/orgChart1"/>
    <dgm:cxn modelId="{8F6D4331-73F8-4D54-A435-AB8DE4EF031A}" type="presParOf" srcId="{E5E3FC8F-3A47-4421-8112-3520D0A0C90E}" destId="{B12BC6C6-C5BA-45B8-AD4B-E7C4EAD51E81}" srcOrd="0" destOrd="0" presId="urn:microsoft.com/office/officeart/2005/8/layout/orgChart1"/>
    <dgm:cxn modelId="{B6B36C6E-BD71-44C9-96D5-A2A7B3343229}" type="presParOf" srcId="{B12BC6C6-C5BA-45B8-AD4B-E7C4EAD51E81}" destId="{1381632B-83AF-458D-AF2D-E1DFFD62C70A}" srcOrd="0" destOrd="0" presId="urn:microsoft.com/office/officeart/2005/8/layout/orgChart1"/>
    <dgm:cxn modelId="{5BA6B5D2-A3EF-4D94-832F-6327EEF97FC3}" type="presParOf" srcId="{B12BC6C6-C5BA-45B8-AD4B-E7C4EAD51E81}" destId="{4CA523AF-86CB-4DE1-8503-8B23DAEF028A}" srcOrd="1" destOrd="0" presId="urn:microsoft.com/office/officeart/2005/8/layout/orgChart1"/>
    <dgm:cxn modelId="{B7D5398A-DEF3-47F5-BF14-998450F25819}" type="presParOf" srcId="{E5E3FC8F-3A47-4421-8112-3520D0A0C90E}" destId="{D3B1B131-1CEC-44AC-859A-5BB953698D23}" srcOrd="1" destOrd="0" presId="urn:microsoft.com/office/officeart/2005/8/layout/orgChart1"/>
    <dgm:cxn modelId="{39AF5347-9757-4EC8-B491-2ACB1030DB6B}" type="presParOf" srcId="{E5E3FC8F-3A47-4421-8112-3520D0A0C90E}" destId="{6F8DEFAC-7C6B-4380-AEFC-2B3462A4AE48}" srcOrd="2" destOrd="0" presId="urn:microsoft.com/office/officeart/2005/8/layout/orgChart1"/>
    <dgm:cxn modelId="{B49A70B9-580D-46D3-B87D-A3DA02646B81}" type="presParOf" srcId="{E9987328-9709-46C1-8F95-D4D8F3478484}" destId="{4A3AA5B6-6132-4DCE-8A01-3C3204F4FBED}" srcOrd="2" destOrd="0" presId="urn:microsoft.com/office/officeart/2005/8/layout/orgChart1"/>
    <dgm:cxn modelId="{D3411022-2559-49F9-B280-2C18B77A37FC}" type="presParOf" srcId="{AB2C0DD2-8B3A-4AF1-AA2E-63BC91FEA13C}" destId="{B77E9636-F45F-4101-BE2F-FDF759BC220F}" srcOrd="2" destOrd="0" presId="urn:microsoft.com/office/officeart/2005/8/layout/orgChart1"/>
    <dgm:cxn modelId="{6C4175A5-B27E-4F54-8DD6-7F9B1CA07E37}" type="presParOf" srcId="{AB2C0DD2-8B3A-4AF1-AA2E-63BC91FEA13C}" destId="{33595413-EF07-4AF2-86BC-153B072FC3EC}" srcOrd="3" destOrd="0" presId="urn:microsoft.com/office/officeart/2005/8/layout/orgChart1"/>
    <dgm:cxn modelId="{FE9A076D-F144-48AA-AE4C-9EAB253272AB}" type="presParOf" srcId="{33595413-EF07-4AF2-86BC-153B072FC3EC}" destId="{B41EC7B3-6524-4B3B-98AE-AE5C85C20F36}" srcOrd="0" destOrd="0" presId="urn:microsoft.com/office/officeart/2005/8/layout/orgChart1"/>
    <dgm:cxn modelId="{6C9D561F-6829-4551-AB77-83CFDAFDAECC}" type="presParOf" srcId="{B41EC7B3-6524-4B3B-98AE-AE5C85C20F36}" destId="{1DEF51C7-7456-4295-B65F-02A632DFD2C3}" srcOrd="0" destOrd="0" presId="urn:microsoft.com/office/officeart/2005/8/layout/orgChart1"/>
    <dgm:cxn modelId="{CD540B91-B73E-4258-8BF3-4F70A9B89656}" type="presParOf" srcId="{B41EC7B3-6524-4B3B-98AE-AE5C85C20F36}" destId="{B82DFD04-C05A-4AC2-A00E-2CBEC6DD3CF8}" srcOrd="1" destOrd="0" presId="urn:microsoft.com/office/officeart/2005/8/layout/orgChart1"/>
    <dgm:cxn modelId="{200128EA-002B-4674-9D20-8D5570F3A890}" type="presParOf" srcId="{33595413-EF07-4AF2-86BC-153B072FC3EC}" destId="{9D87E240-D9BB-49BF-B921-BCD2E206D1A5}" srcOrd="1" destOrd="0" presId="urn:microsoft.com/office/officeart/2005/8/layout/orgChart1"/>
    <dgm:cxn modelId="{DDC7E22E-43F7-41C5-BCFF-61DC5C62D6F8}" type="presParOf" srcId="{9D87E240-D9BB-49BF-B921-BCD2E206D1A5}" destId="{CE379F5A-F71A-428C-933F-295C33E8B460}" srcOrd="0" destOrd="0" presId="urn:microsoft.com/office/officeart/2005/8/layout/orgChart1"/>
    <dgm:cxn modelId="{4685402C-41C9-4FAA-960A-4C1BA567DFB1}" type="presParOf" srcId="{9D87E240-D9BB-49BF-B921-BCD2E206D1A5}" destId="{05E4EF18-7224-44C5-A768-2BD608681034}" srcOrd="1" destOrd="0" presId="urn:microsoft.com/office/officeart/2005/8/layout/orgChart1"/>
    <dgm:cxn modelId="{4A38CE58-5F45-4823-B8B5-A490496D4587}" type="presParOf" srcId="{05E4EF18-7224-44C5-A768-2BD608681034}" destId="{D95A7A19-74F3-4AF0-84EC-517B8DE9B534}" srcOrd="0" destOrd="0" presId="urn:microsoft.com/office/officeart/2005/8/layout/orgChart1"/>
    <dgm:cxn modelId="{B0AD8736-5126-48FA-A12F-8DEE0132B1A6}" type="presParOf" srcId="{D95A7A19-74F3-4AF0-84EC-517B8DE9B534}" destId="{6DBC2DA3-FC40-4A73-81CD-F370381AD12C}" srcOrd="0" destOrd="0" presId="urn:microsoft.com/office/officeart/2005/8/layout/orgChart1"/>
    <dgm:cxn modelId="{0D0E37CC-28E0-48DF-9B16-E4E92935FC00}" type="presParOf" srcId="{D95A7A19-74F3-4AF0-84EC-517B8DE9B534}" destId="{0451204E-4934-4423-9843-97376F288464}" srcOrd="1" destOrd="0" presId="urn:microsoft.com/office/officeart/2005/8/layout/orgChart1"/>
    <dgm:cxn modelId="{D6013A4E-F53F-433D-954B-2F68F30CF837}" type="presParOf" srcId="{05E4EF18-7224-44C5-A768-2BD608681034}" destId="{E7A88805-DF64-47B2-8427-722DA502A75C}" srcOrd="1" destOrd="0" presId="urn:microsoft.com/office/officeart/2005/8/layout/orgChart1"/>
    <dgm:cxn modelId="{AE879422-3749-472B-B842-9DF20EC15760}" type="presParOf" srcId="{05E4EF18-7224-44C5-A768-2BD608681034}" destId="{4C185744-6F54-4AA4-B630-58620C0ABBE2}" srcOrd="2" destOrd="0" presId="urn:microsoft.com/office/officeart/2005/8/layout/orgChart1"/>
    <dgm:cxn modelId="{90B5B716-2029-446A-AD8B-CA5274C4BA73}" type="presParOf" srcId="{33595413-EF07-4AF2-86BC-153B072FC3EC}" destId="{447D0A7F-69A8-4E8D-BD40-8D02124EE2AB}" srcOrd="2" destOrd="0" presId="urn:microsoft.com/office/officeart/2005/8/layout/orgChart1"/>
    <dgm:cxn modelId="{9C135B68-8DB8-4E9C-A1C6-1A770560EEF9}" type="presParOf" srcId="{2E23CFDE-C0BF-4CB4-BCAB-60C20C366AD4}" destId="{0C351AE3-7E4D-471D-A4E8-B7889A23D381}" srcOrd="2" destOrd="0" presId="urn:microsoft.com/office/officeart/2005/8/layout/orgChar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79D1A48-64E0-43C2-9652-6A75BAE74084}" type="doc">
      <dgm:prSet loTypeId="urn:microsoft.com/office/officeart/2005/8/layout/process4" loCatId="list" qsTypeId="urn:microsoft.com/office/officeart/2005/8/quickstyle/simple3" qsCatId="simple" csTypeId="urn:microsoft.com/office/officeart/2005/8/colors/colorful5" csCatId="colorful" phldr="1"/>
      <dgm:spPr/>
      <dgm:t>
        <a:bodyPr/>
        <a:lstStyle/>
        <a:p>
          <a:endParaRPr lang="ru-RU"/>
        </a:p>
      </dgm:t>
    </dgm:pt>
    <dgm:pt modelId="{FF9F40BA-0752-4623-B755-3BAB3C57058B}">
      <dgm:prSet phldrT="[Текст]" custT="1"/>
      <dgm:spPr/>
      <dgm:t>
        <a:bodyPr/>
        <a:lstStyle/>
        <a:p>
          <a:r>
            <a:rPr lang="ru-RU" sz="1400" dirty="0">
              <a:latin typeface="Times New Roman" panose="02020603050405020304" pitchFamily="18" charset="0"/>
              <a:cs typeface="Times New Roman" panose="02020603050405020304" pitchFamily="18" charset="0"/>
            </a:rPr>
            <a:t>2011 – 2014 гг.</a:t>
          </a:r>
        </a:p>
      </dgm:t>
    </dgm:pt>
    <dgm:pt modelId="{D1CD6F11-3E7D-450C-A552-F4A109E5FD55}" type="parTrans" cxnId="{2D398FB0-241E-4844-BD68-44577F9E515A}">
      <dgm:prSet/>
      <dgm:spPr/>
      <dgm:t>
        <a:bodyPr/>
        <a:lstStyle/>
        <a:p>
          <a:endParaRPr lang="ru-RU"/>
        </a:p>
      </dgm:t>
    </dgm:pt>
    <dgm:pt modelId="{DE4EE44B-4BD3-4CCF-948C-553124BE1719}" type="sibTrans" cxnId="{2D398FB0-241E-4844-BD68-44577F9E515A}">
      <dgm:prSet/>
      <dgm:spPr/>
      <dgm:t>
        <a:bodyPr/>
        <a:lstStyle/>
        <a:p>
          <a:endParaRPr lang="ru-RU"/>
        </a:p>
      </dgm:t>
    </dgm:pt>
    <dgm:pt modelId="{BF99096A-C58B-4C5E-84E0-523536CA3270}">
      <dgm:prSet custT="1"/>
      <dgm:spPr/>
      <dgm:t>
        <a:bodyPr/>
        <a:lstStyle/>
        <a:p>
          <a:r>
            <a:rPr lang="ru-RU" sz="900" dirty="0">
              <a:latin typeface="Times New Roman" panose="02020603050405020304" pitchFamily="18" charset="0"/>
              <a:cs typeface="Times New Roman" panose="02020603050405020304" pitchFamily="18" charset="0"/>
            </a:rPr>
            <a:t>Достижение стратегических целей и задач</a:t>
          </a:r>
        </a:p>
      </dgm:t>
    </dgm:pt>
    <dgm:pt modelId="{FC248EF7-2C8D-4BB5-B70D-52AE93BF4E87}" type="parTrans" cxnId="{B2E93E93-1476-4CF2-956C-E3EB454A6E46}">
      <dgm:prSet/>
      <dgm:spPr/>
      <dgm:t>
        <a:bodyPr/>
        <a:lstStyle/>
        <a:p>
          <a:endParaRPr lang="ru-RU"/>
        </a:p>
      </dgm:t>
    </dgm:pt>
    <dgm:pt modelId="{7607D804-7C73-4AB2-AFAA-AEDA615BC919}" type="sibTrans" cxnId="{B2E93E93-1476-4CF2-956C-E3EB454A6E46}">
      <dgm:prSet/>
      <dgm:spPr/>
      <dgm:t>
        <a:bodyPr/>
        <a:lstStyle/>
        <a:p>
          <a:endParaRPr lang="ru-RU"/>
        </a:p>
      </dgm:t>
    </dgm:pt>
    <dgm:pt modelId="{13356C2C-6BB6-4E80-B306-2AB6B4C16EE7}">
      <dgm:prSet custT="1"/>
      <dgm:spPr/>
      <dgm:t>
        <a:bodyPr/>
        <a:lstStyle/>
        <a:p>
          <a:r>
            <a:rPr lang="ru-RU" sz="900">
              <a:latin typeface="Times New Roman" panose="02020603050405020304" pitchFamily="18" charset="0"/>
              <a:cs typeface="Times New Roman" panose="02020603050405020304" pitchFamily="18" charset="0"/>
            </a:rPr>
            <a:t>Управление персоналом</a:t>
          </a:r>
        </a:p>
      </dgm:t>
    </dgm:pt>
    <dgm:pt modelId="{512BB1A4-0619-48BF-9BA3-9D9E8C0955EC}" type="parTrans" cxnId="{E9E2BA1F-740A-4DEB-B397-FD290B4D7BEE}">
      <dgm:prSet/>
      <dgm:spPr/>
      <dgm:t>
        <a:bodyPr/>
        <a:lstStyle/>
        <a:p>
          <a:endParaRPr lang="ru-RU"/>
        </a:p>
      </dgm:t>
    </dgm:pt>
    <dgm:pt modelId="{4CEFB6E3-38A8-47DC-97C4-9EC134A85A7A}" type="sibTrans" cxnId="{E9E2BA1F-740A-4DEB-B397-FD290B4D7BEE}">
      <dgm:prSet/>
      <dgm:spPr/>
      <dgm:t>
        <a:bodyPr/>
        <a:lstStyle/>
        <a:p>
          <a:endParaRPr lang="ru-RU"/>
        </a:p>
      </dgm:t>
    </dgm:pt>
    <dgm:pt modelId="{6C4A392E-49D2-4BC6-968A-AF491F26FBB5}">
      <dgm:prSet custT="1"/>
      <dgm:spPr/>
      <dgm:t>
        <a:bodyPr/>
        <a:lstStyle/>
        <a:p>
          <a:r>
            <a:rPr lang="ru-RU" sz="900">
              <a:latin typeface="Times New Roman" panose="02020603050405020304" pitchFamily="18" charset="0"/>
              <a:cs typeface="Times New Roman" panose="02020603050405020304" pitchFamily="18" charset="0"/>
            </a:rPr>
            <a:t>Оказание государственных услуг</a:t>
          </a:r>
        </a:p>
      </dgm:t>
    </dgm:pt>
    <dgm:pt modelId="{07534F6F-F202-4D0E-B126-D513BEC1D109}" type="parTrans" cxnId="{904BA9A0-7143-4775-92E1-AEA14E1CDBAB}">
      <dgm:prSet/>
      <dgm:spPr/>
      <dgm:t>
        <a:bodyPr/>
        <a:lstStyle/>
        <a:p>
          <a:endParaRPr lang="ru-RU"/>
        </a:p>
      </dgm:t>
    </dgm:pt>
    <dgm:pt modelId="{C5EFCF8A-500A-4D05-9A0A-A35478F64035}" type="sibTrans" cxnId="{904BA9A0-7143-4775-92E1-AEA14E1CDBAB}">
      <dgm:prSet/>
      <dgm:spPr/>
      <dgm:t>
        <a:bodyPr/>
        <a:lstStyle/>
        <a:p>
          <a:endParaRPr lang="ru-RU"/>
        </a:p>
      </dgm:t>
    </dgm:pt>
    <dgm:pt modelId="{443E9FCE-55E7-454A-A44F-D57FB9426A70}">
      <dgm:prSet custT="1"/>
      <dgm:spPr/>
      <dgm:t>
        <a:bodyPr/>
        <a:lstStyle/>
        <a:p>
          <a:r>
            <a:rPr lang="ru-RU" sz="900">
              <a:latin typeface="Times New Roman" panose="02020603050405020304" pitchFamily="18" charset="0"/>
              <a:cs typeface="Times New Roman" panose="02020603050405020304" pitchFamily="18" charset="0"/>
            </a:rPr>
            <a:t>Правовое обеспечение</a:t>
          </a:r>
        </a:p>
      </dgm:t>
    </dgm:pt>
    <dgm:pt modelId="{E317D88C-0C3E-4AC0-9BA5-2AD948DCD6E9}" type="parTrans" cxnId="{3C717E02-106D-4F12-8C46-2616E0D38091}">
      <dgm:prSet/>
      <dgm:spPr/>
      <dgm:t>
        <a:bodyPr/>
        <a:lstStyle/>
        <a:p>
          <a:endParaRPr lang="ru-RU"/>
        </a:p>
      </dgm:t>
    </dgm:pt>
    <dgm:pt modelId="{E69BE6D0-ED0D-43D2-B9F1-E1F8B8FAB08D}" type="sibTrans" cxnId="{3C717E02-106D-4F12-8C46-2616E0D38091}">
      <dgm:prSet/>
      <dgm:spPr/>
      <dgm:t>
        <a:bodyPr/>
        <a:lstStyle/>
        <a:p>
          <a:endParaRPr lang="ru-RU"/>
        </a:p>
      </dgm:t>
    </dgm:pt>
    <dgm:pt modelId="{BF2F54F2-BC0D-4A83-9D5F-0B211CBBAF6F}">
      <dgm:prSet custT="1"/>
      <dgm:spPr/>
      <dgm:t>
        <a:bodyPr/>
        <a:lstStyle/>
        <a:p>
          <a:r>
            <a:rPr lang="ru-RU" sz="900">
              <a:latin typeface="Times New Roman" panose="02020603050405020304" pitchFamily="18" charset="0"/>
              <a:cs typeface="Times New Roman" panose="02020603050405020304" pitchFamily="18" charset="0"/>
            </a:rPr>
            <a:t>Исполнение актов и поручений</a:t>
          </a:r>
        </a:p>
      </dgm:t>
    </dgm:pt>
    <dgm:pt modelId="{11D1F122-8921-45BB-A0AB-E9554F3335C5}" type="parTrans" cxnId="{53B07AD8-D2B2-4B8C-B329-E29E58B848CA}">
      <dgm:prSet/>
      <dgm:spPr/>
      <dgm:t>
        <a:bodyPr/>
        <a:lstStyle/>
        <a:p>
          <a:endParaRPr lang="ru-RU"/>
        </a:p>
      </dgm:t>
    </dgm:pt>
    <dgm:pt modelId="{4EF9E201-66E6-4EFD-AEFD-5C8458A3E535}" type="sibTrans" cxnId="{53B07AD8-D2B2-4B8C-B329-E29E58B848CA}">
      <dgm:prSet/>
      <dgm:spPr/>
      <dgm:t>
        <a:bodyPr/>
        <a:lstStyle/>
        <a:p>
          <a:endParaRPr lang="ru-RU"/>
        </a:p>
      </dgm:t>
    </dgm:pt>
    <dgm:pt modelId="{8CEB4B16-C73B-430C-8F19-9F2FD2C48081}">
      <dgm:prSet custT="1"/>
      <dgm:spPr/>
      <dgm:t>
        <a:bodyPr/>
        <a:lstStyle/>
        <a:p>
          <a:r>
            <a:rPr lang="ru-RU" sz="1400" dirty="0">
              <a:latin typeface="Times New Roman" panose="02020603050405020304" pitchFamily="18" charset="0"/>
              <a:cs typeface="Times New Roman" panose="02020603050405020304" pitchFamily="18" charset="0"/>
            </a:rPr>
            <a:t>2015 – 2016 гг.</a:t>
          </a:r>
        </a:p>
      </dgm:t>
    </dgm:pt>
    <dgm:pt modelId="{FE12D06A-B354-42FB-9106-E8D55471AE7A}" type="parTrans" cxnId="{E8C7C1C6-57D7-4C9E-B912-4AE6AF20C7C4}">
      <dgm:prSet/>
      <dgm:spPr/>
      <dgm:t>
        <a:bodyPr/>
        <a:lstStyle/>
        <a:p>
          <a:endParaRPr lang="ru-RU"/>
        </a:p>
      </dgm:t>
    </dgm:pt>
    <dgm:pt modelId="{513BC4A6-35B1-4C53-88DD-C3C3A988F015}" type="sibTrans" cxnId="{E8C7C1C6-57D7-4C9E-B912-4AE6AF20C7C4}">
      <dgm:prSet/>
      <dgm:spPr/>
      <dgm:t>
        <a:bodyPr/>
        <a:lstStyle/>
        <a:p>
          <a:endParaRPr lang="ru-RU"/>
        </a:p>
      </dgm:t>
    </dgm:pt>
    <dgm:pt modelId="{AC75B3A0-9FAB-4F29-ACE7-B7F033EADC6A}">
      <dgm:prSet custT="1"/>
      <dgm:spPr/>
      <dgm:t>
        <a:bodyPr/>
        <a:lstStyle/>
        <a:p>
          <a:r>
            <a:rPr lang="ru-RU" sz="900">
              <a:latin typeface="Times New Roman" panose="02020603050405020304" pitchFamily="18" charset="0"/>
              <a:cs typeface="Times New Roman" panose="02020603050405020304" pitchFamily="18" charset="0"/>
            </a:rPr>
            <a:t>Достижение стратегических целей и задач</a:t>
          </a:r>
        </a:p>
      </dgm:t>
    </dgm:pt>
    <dgm:pt modelId="{AEF15692-17EF-40A2-A9DB-452FB912F6C2}" type="parTrans" cxnId="{EC9BDE40-C8EA-4C6A-9D52-866A4100F45E}">
      <dgm:prSet/>
      <dgm:spPr/>
      <dgm:t>
        <a:bodyPr/>
        <a:lstStyle/>
        <a:p>
          <a:endParaRPr lang="ru-RU"/>
        </a:p>
      </dgm:t>
    </dgm:pt>
    <dgm:pt modelId="{F4D1A126-CA21-4D86-AEBD-7910689C2567}" type="sibTrans" cxnId="{EC9BDE40-C8EA-4C6A-9D52-866A4100F45E}">
      <dgm:prSet/>
      <dgm:spPr/>
      <dgm:t>
        <a:bodyPr/>
        <a:lstStyle/>
        <a:p>
          <a:endParaRPr lang="ru-RU"/>
        </a:p>
      </dgm:t>
    </dgm:pt>
    <dgm:pt modelId="{DCD09827-8936-4DF0-ACBC-30ACF0FEE158}">
      <dgm:prSet custT="1"/>
      <dgm:spPr/>
      <dgm:t>
        <a:bodyPr/>
        <a:lstStyle/>
        <a:p>
          <a:r>
            <a:rPr lang="ru-RU" sz="900">
              <a:latin typeface="Times New Roman" panose="02020603050405020304" pitchFamily="18" charset="0"/>
              <a:cs typeface="Times New Roman" panose="02020603050405020304" pitchFamily="18" charset="0"/>
            </a:rPr>
            <a:t>Управление бюджетными средствами</a:t>
          </a:r>
        </a:p>
      </dgm:t>
    </dgm:pt>
    <dgm:pt modelId="{BDFE6458-3A43-4B58-B4BA-30BD5A911BAA}" type="parTrans" cxnId="{8C8B0051-0222-4A81-8378-874E9A901F69}">
      <dgm:prSet/>
      <dgm:spPr/>
      <dgm:t>
        <a:bodyPr/>
        <a:lstStyle/>
        <a:p>
          <a:endParaRPr lang="ru-RU"/>
        </a:p>
      </dgm:t>
    </dgm:pt>
    <dgm:pt modelId="{FF9D7AAD-1F6A-406E-955E-3FDD8936A89E}" type="sibTrans" cxnId="{8C8B0051-0222-4A81-8378-874E9A901F69}">
      <dgm:prSet/>
      <dgm:spPr/>
      <dgm:t>
        <a:bodyPr/>
        <a:lstStyle/>
        <a:p>
          <a:endParaRPr lang="ru-RU"/>
        </a:p>
      </dgm:t>
    </dgm:pt>
    <dgm:pt modelId="{0DB003AC-89D1-4762-BE18-E3DC105BEE53}">
      <dgm:prSet custT="1"/>
      <dgm:spPr/>
      <dgm:t>
        <a:bodyPr/>
        <a:lstStyle/>
        <a:p>
          <a:r>
            <a:rPr lang="ru-RU" sz="900">
              <a:latin typeface="Times New Roman" panose="02020603050405020304" pitchFamily="18" charset="0"/>
              <a:cs typeface="Times New Roman" panose="02020603050405020304" pitchFamily="18" charset="0"/>
            </a:rPr>
            <a:t>Управление персоналом</a:t>
          </a:r>
        </a:p>
      </dgm:t>
    </dgm:pt>
    <dgm:pt modelId="{A08E18C1-472F-479E-B20B-052D2F38BA00}" type="parTrans" cxnId="{0473607B-AA23-4A75-8F9F-B7941A4A7B13}">
      <dgm:prSet/>
      <dgm:spPr/>
      <dgm:t>
        <a:bodyPr/>
        <a:lstStyle/>
        <a:p>
          <a:endParaRPr lang="ru-RU"/>
        </a:p>
      </dgm:t>
    </dgm:pt>
    <dgm:pt modelId="{88E9F298-874D-4D09-B665-D2A32203C652}" type="sibTrans" cxnId="{0473607B-AA23-4A75-8F9F-B7941A4A7B13}">
      <dgm:prSet/>
      <dgm:spPr/>
      <dgm:t>
        <a:bodyPr/>
        <a:lstStyle/>
        <a:p>
          <a:endParaRPr lang="ru-RU"/>
        </a:p>
      </dgm:t>
    </dgm:pt>
    <dgm:pt modelId="{3EF869FE-5B38-4CF2-998A-CE050BD7D621}">
      <dgm:prSet custT="1"/>
      <dgm:spPr/>
      <dgm:t>
        <a:bodyPr/>
        <a:lstStyle/>
        <a:p>
          <a:r>
            <a:rPr lang="ru-RU" sz="900">
              <a:latin typeface="Times New Roman" panose="02020603050405020304" pitchFamily="18" charset="0"/>
              <a:cs typeface="Times New Roman" panose="02020603050405020304" pitchFamily="18" charset="0"/>
            </a:rPr>
            <a:t>Применение </a:t>
          </a:r>
          <a:r>
            <a:rPr lang="en-US" sz="900">
              <a:latin typeface="Times New Roman" panose="02020603050405020304" pitchFamily="18" charset="0"/>
              <a:cs typeface="Times New Roman" panose="02020603050405020304" pitchFamily="18" charset="0"/>
            </a:rPr>
            <a:t>IT</a:t>
          </a:r>
          <a:endParaRPr lang="ru-RU" sz="900">
            <a:latin typeface="Times New Roman" panose="02020603050405020304" pitchFamily="18" charset="0"/>
            <a:cs typeface="Times New Roman" panose="02020603050405020304" pitchFamily="18" charset="0"/>
          </a:endParaRPr>
        </a:p>
      </dgm:t>
    </dgm:pt>
    <dgm:pt modelId="{CEF9E5C9-5571-4328-8F09-D9AAC2E7769F}" type="parTrans" cxnId="{827B7690-851E-4C21-B9A5-71E64559F17E}">
      <dgm:prSet/>
      <dgm:spPr/>
      <dgm:t>
        <a:bodyPr/>
        <a:lstStyle/>
        <a:p>
          <a:endParaRPr lang="ru-RU"/>
        </a:p>
      </dgm:t>
    </dgm:pt>
    <dgm:pt modelId="{EE63C376-9761-4D2D-9597-673390FB454E}" type="sibTrans" cxnId="{827B7690-851E-4C21-B9A5-71E64559F17E}">
      <dgm:prSet/>
      <dgm:spPr/>
      <dgm:t>
        <a:bodyPr/>
        <a:lstStyle/>
        <a:p>
          <a:endParaRPr lang="ru-RU"/>
        </a:p>
      </dgm:t>
    </dgm:pt>
    <dgm:pt modelId="{CB29AB06-625E-4582-9D61-F81403BD2CD9}">
      <dgm:prSet custT="1"/>
      <dgm:spPr/>
      <dgm:t>
        <a:bodyPr/>
        <a:lstStyle/>
        <a:p>
          <a:r>
            <a:rPr lang="ru-RU" sz="900">
              <a:latin typeface="Times New Roman" panose="02020603050405020304" pitchFamily="18" charset="0"/>
              <a:cs typeface="Times New Roman" panose="02020603050405020304" pitchFamily="18" charset="0"/>
            </a:rPr>
            <a:t>Оказание государственных услуг</a:t>
          </a:r>
        </a:p>
      </dgm:t>
    </dgm:pt>
    <dgm:pt modelId="{CF5F3473-D625-432C-A3A4-2CD47918B70F}" type="parTrans" cxnId="{54C052C5-D455-4A9F-91B0-DA26D97AC493}">
      <dgm:prSet/>
      <dgm:spPr/>
      <dgm:t>
        <a:bodyPr/>
        <a:lstStyle/>
        <a:p>
          <a:endParaRPr lang="ru-RU"/>
        </a:p>
      </dgm:t>
    </dgm:pt>
    <dgm:pt modelId="{E44B3FB4-3ADE-46D5-8C1C-691D84E5047D}" type="sibTrans" cxnId="{54C052C5-D455-4A9F-91B0-DA26D97AC493}">
      <dgm:prSet/>
      <dgm:spPr/>
      <dgm:t>
        <a:bodyPr/>
        <a:lstStyle/>
        <a:p>
          <a:endParaRPr lang="ru-RU"/>
        </a:p>
      </dgm:t>
    </dgm:pt>
    <dgm:pt modelId="{E4C0F78F-A8BB-4A4A-905E-8718BC70B500}">
      <dgm:prSet custT="1"/>
      <dgm:spPr/>
      <dgm:t>
        <a:bodyPr/>
        <a:lstStyle/>
        <a:p>
          <a:r>
            <a:rPr lang="ru-RU" sz="900" dirty="0">
              <a:latin typeface="Times New Roman" panose="02020603050405020304" pitchFamily="18" charset="0"/>
              <a:cs typeface="Times New Roman" panose="02020603050405020304" pitchFamily="18" charset="0"/>
            </a:rPr>
            <a:t>Достижение целей и показателей бюджетных программ</a:t>
          </a:r>
        </a:p>
      </dgm:t>
    </dgm:pt>
    <dgm:pt modelId="{D05E16AE-390A-468E-87A7-C71A8AA02F60}" type="parTrans" cxnId="{417D557D-A294-4405-BDA3-C79C90652D08}">
      <dgm:prSet/>
      <dgm:spPr/>
      <dgm:t>
        <a:bodyPr/>
        <a:lstStyle/>
        <a:p>
          <a:endParaRPr lang="ru-RU"/>
        </a:p>
      </dgm:t>
    </dgm:pt>
    <dgm:pt modelId="{746E70F3-FB13-426C-B5F2-665562D2A25B}" type="sibTrans" cxnId="{417D557D-A294-4405-BDA3-C79C90652D08}">
      <dgm:prSet/>
      <dgm:spPr/>
      <dgm:t>
        <a:bodyPr/>
        <a:lstStyle/>
        <a:p>
          <a:endParaRPr lang="ru-RU"/>
        </a:p>
      </dgm:t>
    </dgm:pt>
    <dgm:pt modelId="{EB6F178B-17DA-47F2-AD79-852724AA45A9}">
      <dgm:prSet custT="1"/>
      <dgm:spPr/>
      <dgm:t>
        <a:bodyPr/>
        <a:lstStyle/>
        <a:p>
          <a:r>
            <a:rPr lang="ru-RU" sz="900" dirty="0">
              <a:latin typeface="Times New Roman" panose="02020603050405020304" pitchFamily="18" charset="0"/>
              <a:cs typeface="Times New Roman" panose="02020603050405020304" pitchFamily="18" charset="0"/>
            </a:rPr>
            <a:t>Организационное развитие</a:t>
          </a:r>
        </a:p>
      </dgm:t>
    </dgm:pt>
    <dgm:pt modelId="{8E21B700-2190-41F6-B04B-43267ACA6274}" type="parTrans" cxnId="{121EBD8B-188F-43E0-B3C9-D67D0F2E6074}">
      <dgm:prSet/>
      <dgm:spPr/>
      <dgm:t>
        <a:bodyPr/>
        <a:lstStyle/>
        <a:p>
          <a:endParaRPr lang="ru-RU"/>
        </a:p>
      </dgm:t>
    </dgm:pt>
    <dgm:pt modelId="{6FEE7FF0-254A-41E2-860B-79648FDA28B5}" type="sibTrans" cxnId="{121EBD8B-188F-43E0-B3C9-D67D0F2E6074}">
      <dgm:prSet/>
      <dgm:spPr/>
      <dgm:t>
        <a:bodyPr/>
        <a:lstStyle/>
        <a:p>
          <a:endParaRPr lang="ru-RU"/>
        </a:p>
      </dgm:t>
    </dgm:pt>
    <dgm:pt modelId="{1339E3FE-45F0-45D0-B43C-F102A2EABFDD}">
      <dgm:prSet custT="1"/>
      <dgm:spPr/>
      <dgm:t>
        <a:bodyPr/>
        <a:lstStyle/>
        <a:p>
          <a:r>
            <a:rPr lang="ru-RU" sz="900" dirty="0">
              <a:latin typeface="Times New Roman" panose="02020603050405020304" pitchFamily="18" charset="0"/>
              <a:cs typeface="Times New Roman" panose="02020603050405020304" pitchFamily="18" charset="0"/>
            </a:rPr>
            <a:t>Взаимодействие с гражданами</a:t>
          </a:r>
        </a:p>
      </dgm:t>
    </dgm:pt>
    <dgm:pt modelId="{E434DEA6-4624-4751-AABC-5BEB56B8B040}" type="parTrans" cxnId="{564EC48E-DF0E-4FB6-BD83-A357194FCD9F}">
      <dgm:prSet/>
      <dgm:spPr/>
      <dgm:t>
        <a:bodyPr/>
        <a:lstStyle/>
        <a:p>
          <a:endParaRPr lang="ru-RU"/>
        </a:p>
      </dgm:t>
    </dgm:pt>
    <dgm:pt modelId="{1F5E7C4D-B867-4931-BAFE-2D526D91A444}" type="sibTrans" cxnId="{564EC48E-DF0E-4FB6-BD83-A357194FCD9F}">
      <dgm:prSet/>
      <dgm:spPr/>
      <dgm:t>
        <a:bodyPr/>
        <a:lstStyle/>
        <a:p>
          <a:endParaRPr lang="ru-RU"/>
        </a:p>
      </dgm:t>
    </dgm:pt>
    <dgm:pt modelId="{6FDB89DF-C719-408F-9C06-B17516A0B07C}">
      <dgm:prSet custT="1"/>
      <dgm:spPr/>
      <dgm:t>
        <a:bodyPr/>
        <a:lstStyle/>
        <a:p>
          <a:r>
            <a:rPr lang="ru-RU" sz="900">
              <a:latin typeface="Times New Roman" panose="02020603050405020304" pitchFamily="18" charset="0"/>
              <a:cs typeface="Times New Roman" panose="02020603050405020304" pitchFamily="18" charset="0"/>
            </a:rPr>
            <a:t>Применение </a:t>
          </a:r>
          <a:r>
            <a:rPr lang="en-US" sz="900">
              <a:latin typeface="Times New Roman" panose="02020603050405020304" pitchFamily="18" charset="0"/>
              <a:cs typeface="Times New Roman" panose="02020603050405020304" pitchFamily="18" charset="0"/>
            </a:rPr>
            <a:t>IT</a:t>
          </a:r>
          <a:endParaRPr lang="ru-RU" sz="900">
            <a:latin typeface="Times New Roman" panose="02020603050405020304" pitchFamily="18" charset="0"/>
            <a:cs typeface="Times New Roman" panose="02020603050405020304" pitchFamily="18" charset="0"/>
          </a:endParaRPr>
        </a:p>
      </dgm:t>
    </dgm:pt>
    <dgm:pt modelId="{0E428E79-8357-42E1-A6E5-AC640E2445F0}" type="parTrans" cxnId="{04FE3F0B-E763-4852-B75F-A016F0340E96}">
      <dgm:prSet/>
      <dgm:spPr/>
      <dgm:t>
        <a:bodyPr/>
        <a:lstStyle/>
        <a:p>
          <a:endParaRPr lang="ru-RU"/>
        </a:p>
      </dgm:t>
    </dgm:pt>
    <dgm:pt modelId="{2AECD400-5ADE-4285-B572-4C93B7E63EB7}" type="sibTrans" cxnId="{04FE3F0B-E763-4852-B75F-A016F0340E96}">
      <dgm:prSet/>
      <dgm:spPr/>
      <dgm:t>
        <a:bodyPr/>
        <a:lstStyle/>
        <a:p>
          <a:endParaRPr lang="ru-RU"/>
        </a:p>
      </dgm:t>
    </dgm:pt>
    <dgm:pt modelId="{D3C88D94-4930-4F3B-A027-621279CC06B0}">
      <dgm:prSet custT="1"/>
      <dgm:spPr/>
      <dgm:t>
        <a:bodyPr/>
        <a:lstStyle/>
        <a:p>
          <a:r>
            <a:rPr lang="ru-RU" sz="1400" dirty="0">
              <a:latin typeface="Times New Roman" panose="02020603050405020304" pitchFamily="18" charset="0"/>
              <a:cs typeface="Times New Roman" panose="02020603050405020304" pitchFamily="18" charset="0"/>
            </a:rPr>
            <a:t>2019 – 2020 гг.</a:t>
          </a:r>
        </a:p>
      </dgm:t>
    </dgm:pt>
    <dgm:pt modelId="{3D2B1FAC-11F1-47EB-9462-D18350F3F31B}" type="parTrans" cxnId="{D32E9EF5-D522-4889-9DF6-A8F9D8679A1A}">
      <dgm:prSet/>
      <dgm:spPr/>
      <dgm:t>
        <a:bodyPr/>
        <a:lstStyle/>
        <a:p>
          <a:endParaRPr lang="ru-RU"/>
        </a:p>
      </dgm:t>
    </dgm:pt>
    <dgm:pt modelId="{95549F9E-894A-45F0-AE10-94C3E6F96F2F}" type="sibTrans" cxnId="{D32E9EF5-D522-4889-9DF6-A8F9D8679A1A}">
      <dgm:prSet/>
      <dgm:spPr/>
      <dgm:t>
        <a:bodyPr/>
        <a:lstStyle/>
        <a:p>
          <a:endParaRPr lang="ru-RU"/>
        </a:p>
      </dgm:t>
    </dgm:pt>
    <dgm:pt modelId="{D2C25F1A-F20B-41B9-9993-DAF9C32D0675}">
      <dgm:prSet custT="1"/>
      <dgm:spPr/>
      <dgm:t>
        <a:bodyPr/>
        <a:lstStyle/>
        <a:p>
          <a:r>
            <a:rPr lang="ru-RU" sz="900" dirty="0">
              <a:latin typeface="Times New Roman" panose="02020603050405020304" pitchFamily="18" charset="0"/>
              <a:cs typeface="Times New Roman" panose="02020603050405020304" pitchFamily="18" charset="0"/>
            </a:rPr>
            <a:t>Операционная оценка </a:t>
          </a:r>
          <a:br>
            <a:rPr lang="ru-RU" sz="900" dirty="0">
              <a:latin typeface="Times New Roman" panose="02020603050405020304" pitchFamily="18" charset="0"/>
              <a:cs typeface="Times New Roman" panose="02020603050405020304" pitchFamily="18" charset="0"/>
            </a:rPr>
          </a:br>
          <a:r>
            <a:rPr lang="ru-RU" sz="900" dirty="0">
              <a:latin typeface="Times New Roman" panose="02020603050405020304" pitchFamily="18" charset="0"/>
              <a:cs typeface="Times New Roman" panose="02020603050405020304" pitchFamily="18" charset="0"/>
            </a:rPr>
            <a:t>эффективности деятельности государственных органов </a:t>
          </a:r>
        </a:p>
      </dgm:t>
    </dgm:pt>
    <dgm:pt modelId="{0BC421A1-0C8C-4142-A9B2-26653F409D7D}" type="parTrans" cxnId="{F2A70C0C-63D0-433C-9AB3-71A600D2AEBF}">
      <dgm:prSet/>
      <dgm:spPr/>
      <dgm:t>
        <a:bodyPr/>
        <a:lstStyle/>
        <a:p>
          <a:endParaRPr lang="ru-RU"/>
        </a:p>
      </dgm:t>
    </dgm:pt>
    <dgm:pt modelId="{5799AAF3-25EA-480F-811A-77322EBEA599}" type="sibTrans" cxnId="{F2A70C0C-63D0-433C-9AB3-71A600D2AEBF}">
      <dgm:prSet/>
      <dgm:spPr/>
      <dgm:t>
        <a:bodyPr/>
        <a:lstStyle/>
        <a:p>
          <a:endParaRPr lang="ru-RU"/>
        </a:p>
      </dgm:t>
    </dgm:pt>
    <dgm:pt modelId="{F3D14267-D6D6-4D40-B5BF-037DC72C69BA}">
      <dgm:prSet custT="1"/>
      <dgm:spPr/>
      <dgm:t>
        <a:bodyPr/>
        <a:lstStyle/>
        <a:p>
          <a:r>
            <a:rPr lang="ru-RU" sz="1400" dirty="0">
              <a:latin typeface="Times New Roman" panose="02020603050405020304" pitchFamily="18" charset="0"/>
              <a:cs typeface="Times New Roman" panose="02020603050405020304" pitchFamily="18" charset="0"/>
            </a:rPr>
            <a:t>2017 – 2019 гг.</a:t>
          </a:r>
        </a:p>
      </dgm:t>
    </dgm:pt>
    <dgm:pt modelId="{5BEADD50-5B1E-4C18-8EFE-BC9A289BB9AD}" type="parTrans" cxnId="{3545886B-AFC6-4105-B192-CD068060F895}">
      <dgm:prSet/>
      <dgm:spPr/>
      <dgm:t>
        <a:bodyPr/>
        <a:lstStyle/>
        <a:p>
          <a:endParaRPr lang="ru-RU"/>
        </a:p>
      </dgm:t>
    </dgm:pt>
    <dgm:pt modelId="{BA9BE520-2ECD-4CD7-AA28-ACAF796DA3C8}" type="sibTrans" cxnId="{3545886B-AFC6-4105-B192-CD068060F895}">
      <dgm:prSet/>
      <dgm:spPr/>
      <dgm:t>
        <a:bodyPr/>
        <a:lstStyle/>
        <a:p>
          <a:endParaRPr lang="ru-RU"/>
        </a:p>
      </dgm:t>
    </dgm:pt>
    <dgm:pt modelId="{E1C4DDD7-52D4-4668-9617-11DC0DFD78F8}">
      <dgm:prSet custT="1"/>
      <dgm:spPr/>
      <dgm:t>
        <a:bodyPr/>
        <a:lstStyle/>
        <a:p>
          <a:r>
            <a:rPr lang="ru-RU" sz="900" dirty="0">
              <a:latin typeface="Times New Roman" panose="02020603050405020304" pitchFamily="18" charset="0"/>
              <a:cs typeface="Times New Roman" panose="02020603050405020304" pitchFamily="18" charset="0"/>
            </a:rPr>
            <a:t>х</a:t>
          </a:r>
        </a:p>
      </dgm:t>
    </dgm:pt>
    <dgm:pt modelId="{FD6A9909-52E1-46AB-876F-34898610C736}" type="parTrans" cxnId="{D561BE1E-E55B-4814-B2BF-C28649BBF83E}">
      <dgm:prSet/>
      <dgm:spPr/>
      <dgm:t>
        <a:bodyPr/>
        <a:lstStyle/>
        <a:p>
          <a:endParaRPr lang="ru-RU"/>
        </a:p>
      </dgm:t>
    </dgm:pt>
    <dgm:pt modelId="{9B77CDE0-44EE-4A62-8F05-01002F0A7F7C}" type="sibTrans" cxnId="{D561BE1E-E55B-4814-B2BF-C28649BBF83E}">
      <dgm:prSet/>
      <dgm:spPr/>
      <dgm:t>
        <a:bodyPr/>
        <a:lstStyle/>
        <a:p>
          <a:endParaRPr lang="ru-RU"/>
        </a:p>
      </dgm:t>
    </dgm:pt>
    <dgm:pt modelId="{7D6AA031-01BE-4E8D-809B-72544C4B31B5}">
      <dgm:prSet custT="1"/>
      <dgm:spPr/>
      <dgm:t>
        <a:bodyPr/>
        <a:lstStyle/>
        <a:p>
          <a:r>
            <a:rPr lang="ru-RU" sz="900" dirty="0">
              <a:latin typeface="Times New Roman" panose="02020603050405020304" pitchFamily="18" charset="0"/>
              <a:cs typeface="Times New Roman" panose="02020603050405020304" pitchFamily="18" charset="0"/>
            </a:rPr>
            <a:t>х</a:t>
          </a:r>
        </a:p>
      </dgm:t>
    </dgm:pt>
    <dgm:pt modelId="{43938D72-6680-4E2F-B977-4B619D4D35DD}" type="parTrans" cxnId="{0C386583-A4E9-4A5B-8C5F-7C9CEC0F2ABF}">
      <dgm:prSet/>
      <dgm:spPr/>
      <dgm:t>
        <a:bodyPr/>
        <a:lstStyle/>
        <a:p>
          <a:endParaRPr lang="ru-RU"/>
        </a:p>
      </dgm:t>
    </dgm:pt>
    <dgm:pt modelId="{BBF4BF07-C1CD-4B42-99EB-CF28B8E0C9FC}" type="sibTrans" cxnId="{0C386583-A4E9-4A5B-8C5F-7C9CEC0F2ABF}">
      <dgm:prSet/>
      <dgm:spPr/>
      <dgm:t>
        <a:bodyPr/>
        <a:lstStyle/>
        <a:p>
          <a:endParaRPr lang="ru-RU"/>
        </a:p>
      </dgm:t>
    </dgm:pt>
    <dgm:pt modelId="{94B50A01-198C-43F1-9E4D-07070742309A}">
      <dgm:prSet custT="1"/>
      <dgm:spPr/>
      <dgm:t>
        <a:bodyPr/>
        <a:lstStyle/>
        <a:p>
          <a:r>
            <a:rPr lang="ru-RU" sz="900" dirty="0">
              <a:latin typeface="Times New Roman" panose="02020603050405020304" pitchFamily="18" charset="0"/>
              <a:cs typeface="Times New Roman" panose="02020603050405020304" pitchFamily="18" charset="0"/>
            </a:rPr>
            <a:t>х</a:t>
          </a:r>
        </a:p>
      </dgm:t>
    </dgm:pt>
    <dgm:pt modelId="{EAEDBA85-3890-42F5-BFD7-0D173A258981}" type="parTrans" cxnId="{72FDE2BF-B0A5-4C18-BD7F-1BEC8A7DCFAD}">
      <dgm:prSet/>
      <dgm:spPr/>
      <dgm:t>
        <a:bodyPr/>
        <a:lstStyle/>
        <a:p>
          <a:endParaRPr lang="ru-RU"/>
        </a:p>
      </dgm:t>
    </dgm:pt>
    <dgm:pt modelId="{FF3C1849-BB79-4650-B2B6-45A809B0B0B5}" type="sibTrans" cxnId="{72FDE2BF-B0A5-4C18-BD7F-1BEC8A7DCFAD}">
      <dgm:prSet/>
      <dgm:spPr/>
      <dgm:t>
        <a:bodyPr/>
        <a:lstStyle/>
        <a:p>
          <a:endParaRPr lang="ru-RU"/>
        </a:p>
      </dgm:t>
    </dgm:pt>
    <dgm:pt modelId="{47CA6933-2DAD-4FFC-9198-4C165EC6427E}">
      <dgm:prSet custT="1"/>
      <dgm:spPr/>
      <dgm:t>
        <a:bodyPr/>
        <a:lstStyle/>
        <a:p>
          <a:r>
            <a:rPr lang="ru-RU" sz="900" dirty="0">
              <a:latin typeface="Times New Roman" panose="02020603050405020304" pitchFamily="18" charset="0"/>
              <a:cs typeface="Times New Roman" panose="02020603050405020304" pitchFamily="18" charset="0"/>
            </a:rPr>
            <a:t>х</a:t>
          </a:r>
        </a:p>
      </dgm:t>
    </dgm:pt>
    <dgm:pt modelId="{B01D78D7-F92A-429C-9021-DECC6E0385A9}" type="parTrans" cxnId="{491C2A3C-0235-4223-9EB7-09902F9970BD}">
      <dgm:prSet/>
      <dgm:spPr/>
      <dgm:t>
        <a:bodyPr/>
        <a:lstStyle/>
        <a:p>
          <a:endParaRPr lang="ru-RU"/>
        </a:p>
      </dgm:t>
    </dgm:pt>
    <dgm:pt modelId="{36396618-29CC-4E48-80FD-F575E1192E29}" type="sibTrans" cxnId="{491C2A3C-0235-4223-9EB7-09902F9970BD}">
      <dgm:prSet/>
      <dgm:spPr/>
      <dgm:t>
        <a:bodyPr/>
        <a:lstStyle/>
        <a:p>
          <a:endParaRPr lang="ru-RU"/>
        </a:p>
      </dgm:t>
    </dgm:pt>
    <dgm:pt modelId="{986F0799-766E-4B1F-99C1-B28306E50122}">
      <dgm:prSet custT="1"/>
      <dgm:spPr/>
      <dgm:t>
        <a:bodyPr/>
        <a:lstStyle/>
        <a:p>
          <a:r>
            <a:rPr lang="ru-RU" sz="900" dirty="0">
              <a:latin typeface="Times New Roman" panose="02020603050405020304" pitchFamily="18" charset="0"/>
              <a:cs typeface="Times New Roman" panose="02020603050405020304" pitchFamily="18" charset="0"/>
            </a:rPr>
            <a:t>х</a:t>
          </a:r>
        </a:p>
      </dgm:t>
    </dgm:pt>
    <dgm:pt modelId="{BA238EAB-953F-47C6-81EF-17B581813B4E}" type="parTrans" cxnId="{7D21B5B8-B467-4478-9926-242E0161A80A}">
      <dgm:prSet/>
      <dgm:spPr/>
      <dgm:t>
        <a:bodyPr/>
        <a:lstStyle/>
        <a:p>
          <a:endParaRPr lang="ru-RU"/>
        </a:p>
      </dgm:t>
    </dgm:pt>
    <dgm:pt modelId="{5A7F2F91-2C66-497A-A012-5BA0DB070749}" type="sibTrans" cxnId="{7D21B5B8-B467-4478-9926-242E0161A80A}">
      <dgm:prSet/>
      <dgm:spPr/>
      <dgm:t>
        <a:bodyPr/>
        <a:lstStyle/>
        <a:p>
          <a:endParaRPr lang="ru-RU"/>
        </a:p>
      </dgm:t>
    </dgm:pt>
    <dgm:pt modelId="{E4DE80DF-2ED1-42B1-982B-2B70F70A3AE9}">
      <dgm:prSet custT="1"/>
      <dgm:spPr/>
      <dgm:t>
        <a:bodyPr/>
        <a:lstStyle/>
        <a:p>
          <a:r>
            <a:rPr lang="ru-RU" sz="900" dirty="0">
              <a:latin typeface="Times New Roman" panose="02020603050405020304" pitchFamily="18" charset="0"/>
              <a:cs typeface="Times New Roman" panose="02020603050405020304" pitchFamily="18" charset="0"/>
            </a:rPr>
            <a:t>Оценка результативности </a:t>
          </a:r>
          <a:br>
            <a:rPr lang="ru-RU" sz="900" dirty="0">
              <a:latin typeface="Times New Roman" panose="02020603050405020304" pitchFamily="18" charset="0"/>
              <a:cs typeface="Times New Roman" panose="02020603050405020304" pitchFamily="18" charset="0"/>
            </a:rPr>
          </a:br>
          <a:r>
            <a:rPr lang="ru-RU" sz="900" dirty="0">
              <a:latin typeface="Times New Roman" panose="02020603050405020304" pitchFamily="18" charset="0"/>
              <a:cs typeface="Times New Roman" panose="02020603050405020304" pitchFamily="18" charset="0"/>
            </a:rPr>
            <a:t>деятельности государственных органов</a:t>
          </a:r>
        </a:p>
      </dgm:t>
    </dgm:pt>
    <dgm:pt modelId="{35EEAB4E-591C-46FE-AA31-0DEBF12F9978}" type="parTrans" cxnId="{1F21558D-4BC6-4B8E-8206-12C7F8218F75}">
      <dgm:prSet/>
      <dgm:spPr/>
      <dgm:t>
        <a:bodyPr/>
        <a:lstStyle/>
        <a:p>
          <a:endParaRPr lang="ru-RU"/>
        </a:p>
      </dgm:t>
    </dgm:pt>
    <dgm:pt modelId="{8C665D5F-3FBE-4462-A423-45567E319884}" type="sibTrans" cxnId="{1F21558D-4BC6-4B8E-8206-12C7F8218F75}">
      <dgm:prSet/>
      <dgm:spPr/>
      <dgm:t>
        <a:bodyPr/>
        <a:lstStyle/>
        <a:p>
          <a:endParaRPr lang="ru-RU"/>
        </a:p>
      </dgm:t>
    </dgm:pt>
    <dgm:pt modelId="{05038912-D425-4F8F-92CD-0AA9D3F13EFF}">
      <dgm:prSet custT="1"/>
      <dgm:spPr/>
      <dgm:t>
        <a:bodyPr/>
        <a:lstStyle/>
        <a:p>
          <a:r>
            <a:rPr lang="ru-RU" sz="900">
              <a:latin typeface="Times New Roman" panose="02020603050405020304" pitchFamily="18" charset="0"/>
              <a:cs typeface="Times New Roman" panose="02020603050405020304" pitchFamily="18" charset="0"/>
            </a:rPr>
            <a:t>Управление бюджетными средствами</a:t>
          </a:r>
        </a:p>
      </dgm:t>
    </dgm:pt>
    <dgm:pt modelId="{A03D80FE-1DEE-46B4-87E2-11BFE65E92A4}" type="sibTrans" cxnId="{4F739CCD-5951-40C3-AF47-1F76EB087A5B}">
      <dgm:prSet/>
      <dgm:spPr/>
      <dgm:t>
        <a:bodyPr/>
        <a:lstStyle/>
        <a:p>
          <a:endParaRPr lang="ru-RU"/>
        </a:p>
      </dgm:t>
    </dgm:pt>
    <dgm:pt modelId="{F0F90A53-3E9E-4E42-B806-6BF87709FBE1}" type="parTrans" cxnId="{4F739CCD-5951-40C3-AF47-1F76EB087A5B}">
      <dgm:prSet/>
      <dgm:spPr/>
      <dgm:t>
        <a:bodyPr/>
        <a:lstStyle/>
        <a:p>
          <a:endParaRPr lang="ru-RU"/>
        </a:p>
      </dgm:t>
    </dgm:pt>
    <dgm:pt modelId="{B9EF6BCF-398A-4272-BB9C-56489046FE32}" type="pres">
      <dgm:prSet presAssocID="{C79D1A48-64E0-43C2-9652-6A75BAE74084}" presName="Name0" presStyleCnt="0">
        <dgm:presLayoutVars>
          <dgm:dir/>
          <dgm:animLvl val="lvl"/>
          <dgm:resizeHandles val="exact"/>
        </dgm:presLayoutVars>
      </dgm:prSet>
      <dgm:spPr/>
      <dgm:t>
        <a:bodyPr/>
        <a:lstStyle/>
        <a:p>
          <a:endParaRPr lang="ru-RU"/>
        </a:p>
      </dgm:t>
    </dgm:pt>
    <dgm:pt modelId="{75A10ABA-8424-41F1-912F-9F0CCC2A1D4D}" type="pres">
      <dgm:prSet presAssocID="{D3C88D94-4930-4F3B-A027-621279CC06B0}" presName="boxAndChildren" presStyleCnt="0"/>
      <dgm:spPr/>
    </dgm:pt>
    <dgm:pt modelId="{C5D05EB4-D727-4B40-B1C4-5D525128A1C9}" type="pres">
      <dgm:prSet presAssocID="{D3C88D94-4930-4F3B-A027-621279CC06B0}" presName="parentTextBox" presStyleLbl="node1" presStyleIdx="0" presStyleCnt="4"/>
      <dgm:spPr/>
      <dgm:t>
        <a:bodyPr/>
        <a:lstStyle/>
        <a:p>
          <a:endParaRPr lang="ru-RU"/>
        </a:p>
      </dgm:t>
    </dgm:pt>
    <dgm:pt modelId="{E34B5B7D-96BD-466A-A982-42E9F29CEB3B}" type="pres">
      <dgm:prSet presAssocID="{D3C88D94-4930-4F3B-A027-621279CC06B0}" presName="entireBox" presStyleLbl="node1" presStyleIdx="0" presStyleCnt="4"/>
      <dgm:spPr/>
      <dgm:t>
        <a:bodyPr/>
        <a:lstStyle/>
        <a:p>
          <a:endParaRPr lang="ru-RU"/>
        </a:p>
      </dgm:t>
    </dgm:pt>
    <dgm:pt modelId="{16128A9C-807D-43E8-82B0-2145140B9A09}" type="pres">
      <dgm:prSet presAssocID="{D3C88D94-4930-4F3B-A027-621279CC06B0}" presName="descendantBox" presStyleCnt="0"/>
      <dgm:spPr/>
    </dgm:pt>
    <dgm:pt modelId="{0422FB7A-907E-4851-8D1B-0CD42186DE50}" type="pres">
      <dgm:prSet presAssocID="{D2C25F1A-F20B-41B9-9993-DAF9C32D0675}" presName="childTextBox" presStyleLbl="fgAccFollowNode1" presStyleIdx="0" presStyleCnt="22">
        <dgm:presLayoutVars>
          <dgm:bulletEnabled val="1"/>
        </dgm:presLayoutVars>
      </dgm:prSet>
      <dgm:spPr/>
      <dgm:t>
        <a:bodyPr/>
        <a:lstStyle/>
        <a:p>
          <a:endParaRPr lang="ru-RU"/>
        </a:p>
      </dgm:t>
    </dgm:pt>
    <dgm:pt modelId="{CF3352B0-8507-4866-A5C5-A5CA4523C967}" type="pres">
      <dgm:prSet presAssocID="{E4DE80DF-2ED1-42B1-982B-2B70F70A3AE9}" presName="childTextBox" presStyleLbl="fgAccFollowNode1" presStyleIdx="1" presStyleCnt="22">
        <dgm:presLayoutVars>
          <dgm:bulletEnabled val="1"/>
        </dgm:presLayoutVars>
      </dgm:prSet>
      <dgm:spPr/>
      <dgm:t>
        <a:bodyPr/>
        <a:lstStyle/>
        <a:p>
          <a:endParaRPr lang="ru-RU"/>
        </a:p>
      </dgm:t>
    </dgm:pt>
    <dgm:pt modelId="{801F8BC8-4642-4A64-9302-166207A361E5}" type="pres">
      <dgm:prSet presAssocID="{BA9BE520-2ECD-4CD7-AA28-ACAF796DA3C8}" presName="sp" presStyleCnt="0"/>
      <dgm:spPr/>
    </dgm:pt>
    <dgm:pt modelId="{669C69C9-F46D-46FF-AAA1-916BCF010734}" type="pres">
      <dgm:prSet presAssocID="{F3D14267-D6D6-4D40-B5BF-037DC72C69BA}" presName="arrowAndChildren" presStyleCnt="0"/>
      <dgm:spPr/>
    </dgm:pt>
    <dgm:pt modelId="{28BF1702-0B67-4A99-99EE-81E9AF63A5DF}" type="pres">
      <dgm:prSet presAssocID="{F3D14267-D6D6-4D40-B5BF-037DC72C69BA}" presName="parentTextArrow" presStyleLbl="node1" presStyleIdx="0" presStyleCnt="4"/>
      <dgm:spPr/>
      <dgm:t>
        <a:bodyPr/>
        <a:lstStyle/>
        <a:p>
          <a:endParaRPr lang="ru-RU"/>
        </a:p>
      </dgm:t>
    </dgm:pt>
    <dgm:pt modelId="{2B1A51E6-C352-44AF-BB2C-71638C0B52DE}" type="pres">
      <dgm:prSet presAssocID="{F3D14267-D6D6-4D40-B5BF-037DC72C69BA}" presName="arrow" presStyleLbl="node1" presStyleIdx="1" presStyleCnt="4"/>
      <dgm:spPr/>
      <dgm:t>
        <a:bodyPr/>
        <a:lstStyle/>
        <a:p>
          <a:endParaRPr lang="ru-RU"/>
        </a:p>
      </dgm:t>
    </dgm:pt>
    <dgm:pt modelId="{92093A7C-3569-4D02-8DBC-1F33CFD92971}" type="pres">
      <dgm:prSet presAssocID="{F3D14267-D6D6-4D40-B5BF-037DC72C69BA}" presName="descendantArrow" presStyleCnt="0"/>
      <dgm:spPr/>
    </dgm:pt>
    <dgm:pt modelId="{FF9BF5F6-B1E3-4C56-AE84-B2B3E1AC07AA}" type="pres">
      <dgm:prSet presAssocID="{E4C0F78F-A8BB-4A4A-905E-8718BC70B500}" presName="childTextArrow" presStyleLbl="fgAccFollowNode1" presStyleIdx="2" presStyleCnt="22" custScaleX="179001">
        <dgm:presLayoutVars>
          <dgm:bulletEnabled val="1"/>
        </dgm:presLayoutVars>
      </dgm:prSet>
      <dgm:spPr/>
      <dgm:t>
        <a:bodyPr/>
        <a:lstStyle/>
        <a:p>
          <a:endParaRPr lang="ru-RU"/>
        </a:p>
      </dgm:t>
    </dgm:pt>
    <dgm:pt modelId="{1576BD0E-AA5A-48C5-818A-0C6ABCA17EEB}" type="pres">
      <dgm:prSet presAssocID="{EB6F178B-17DA-47F2-AD79-852724AA45A9}" presName="childTextArrow" presStyleLbl="fgAccFollowNode1" presStyleIdx="3" presStyleCnt="22">
        <dgm:presLayoutVars>
          <dgm:bulletEnabled val="1"/>
        </dgm:presLayoutVars>
      </dgm:prSet>
      <dgm:spPr/>
      <dgm:t>
        <a:bodyPr/>
        <a:lstStyle/>
        <a:p>
          <a:endParaRPr lang="ru-RU"/>
        </a:p>
      </dgm:t>
    </dgm:pt>
    <dgm:pt modelId="{7C479BCE-56B7-4609-BDB0-82F5CE2C4988}" type="pres">
      <dgm:prSet presAssocID="{1339E3FE-45F0-45D0-B43C-F102A2EABFDD}" presName="childTextArrow" presStyleLbl="fgAccFollowNode1" presStyleIdx="4" presStyleCnt="22">
        <dgm:presLayoutVars>
          <dgm:bulletEnabled val="1"/>
        </dgm:presLayoutVars>
      </dgm:prSet>
      <dgm:spPr/>
      <dgm:t>
        <a:bodyPr/>
        <a:lstStyle/>
        <a:p>
          <a:endParaRPr lang="ru-RU"/>
        </a:p>
      </dgm:t>
    </dgm:pt>
    <dgm:pt modelId="{DF90086F-7DCC-4AB9-AB72-D6E0D33C353E}" type="pres">
      <dgm:prSet presAssocID="{986F0799-766E-4B1F-99C1-B28306E50122}" presName="childTextArrow" presStyleLbl="fgAccFollowNode1" presStyleIdx="5" presStyleCnt="22">
        <dgm:presLayoutVars>
          <dgm:bulletEnabled val="1"/>
        </dgm:presLayoutVars>
      </dgm:prSet>
      <dgm:spPr/>
      <dgm:t>
        <a:bodyPr/>
        <a:lstStyle/>
        <a:p>
          <a:endParaRPr lang="ru-RU"/>
        </a:p>
      </dgm:t>
    </dgm:pt>
    <dgm:pt modelId="{A85AA9BB-18BE-4425-9B9D-C50A85C700B8}" type="pres">
      <dgm:prSet presAssocID="{47CA6933-2DAD-4FFC-9198-4C165EC6427E}" presName="childTextArrow" presStyleLbl="fgAccFollowNode1" presStyleIdx="6" presStyleCnt="22">
        <dgm:presLayoutVars>
          <dgm:bulletEnabled val="1"/>
        </dgm:presLayoutVars>
      </dgm:prSet>
      <dgm:spPr/>
      <dgm:t>
        <a:bodyPr/>
        <a:lstStyle/>
        <a:p>
          <a:endParaRPr lang="ru-RU"/>
        </a:p>
      </dgm:t>
    </dgm:pt>
    <dgm:pt modelId="{60626C35-3CC5-44F0-BBB7-6421D995BF0C}" type="pres">
      <dgm:prSet presAssocID="{94B50A01-198C-43F1-9E4D-07070742309A}" presName="childTextArrow" presStyleLbl="fgAccFollowNode1" presStyleIdx="7" presStyleCnt="22">
        <dgm:presLayoutVars>
          <dgm:bulletEnabled val="1"/>
        </dgm:presLayoutVars>
      </dgm:prSet>
      <dgm:spPr/>
      <dgm:t>
        <a:bodyPr/>
        <a:lstStyle/>
        <a:p>
          <a:endParaRPr lang="ru-RU"/>
        </a:p>
      </dgm:t>
    </dgm:pt>
    <dgm:pt modelId="{BD51BFA6-1623-4DD7-8C44-EDEC756BC9D9}" type="pres">
      <dgm:prSet presAssocID="{513BC4A6-35B1-4C53-88DD-C3C3A988F015}" presName="sp" presStyleCnt="0"/>
      <dgm:spPr/>
    </dgm:pt>
    <dgm:pt modelId="{01A53DAE-482B-4DAF-8677-D0DB2D7E7055}" type="pres">
      <dgm:prSet presAssocID="{8CEB4B16-C73B-430C-8F19-9F2FD2C48081}" presName="arrowAndChildren" presStyleCnt="0"/>
      <dgm:spPr/>
    </dgm:pt>
    <dgm:pt modelId="{1B2113E7-9968-45F2-93E8-630206497EA1}" type="pres">
      <dgm:prSet presAssocID="{8CEB4B16-C73B-430C-8F19-9F2FD2C48081}" presName="parentTextArrow" presStyleLbl="node1" presStyleIdx="1" presStyleCnt="4"/>
      <dgm:spPr/>
      <dgm:t>
        <a:bodyPr/>
        <a:lstStyle/>
        <a:p>
          <a:endParaRPr lang="ru-RU"/>
        </a:p>
      </dgm:t>
    </dgm:pt>
    <dgm:pt modelId="{88AF8C4B-5791-48F9-863C-1FF01DD57BE4}" type="pres">
      <dgm:prSet presAssocID="{8CEB4B16-C73B-430C-8F19-9F2FD2C48081}" presName="arrow" presStyleLbl="node1" presStyleIdx="2" presStyleCnt="4"/>
      <dgm:spPr/>
      <dgm:t>
        <a:bodyPr/>
        <a:lstStyle/>
        <a:p>
          <a:endParaRPr lang="ru-RU"/>
        </a:p>
      </dgm:t>
    </dgm:pt>
    <dgm:pt modelId="{02BB3327-AD7A-4BE9-A01E-E68E2729014D}" type="pres">
      <dgm:prSet presAssocID="{8CEB4B16-C73B-430C-8F19-9F2FD2C48081}" presName="descendantArrow" presStyleCnt="0"/>
      <dgm:spPr/>
    </dgm:pt>
    <dgm:pt modelId="{BF5A89C3-861D-4D0E-BED9-3FB9E9E5F3B4}" type="pres">
      <dgm:prSet presAssocID="{AC75B3A0-9FAB-4F29-ACE7-B7F033EADC6A}" presName="childTextArrow" presStyleLbl="fgAccFollowNode1" presStyleIdx="8" presStyleCnt="22" custScaleX="115233">
        <dgm:presLayoutVars>
          <dgm:bulletEnabled val="1"/>
        </dgm:presLayoutVars>
      </dgm:prSet>
      <dgm:spPr/>
      <dgm:t>
        <a:bodyPr/>
        <a:lstStyle/>
        <a:p>
          <a:endParaRPr lang="ru-RU"/>
        </a:p>
      </dgm:t>
    </dgm:pt>
    <dgm:pt modelId="{EFD4B021-3273-4659-9934-455678CFBF9B}" type="pres">
      <dgm:prSet presAssocID="{DCD09827-8936-4DF0-ACBC-30ACF0FEE158}" presName="childTextArrow" presStyleLbl="fgAccFollowNode1" presStyleIdx="9" presStyleCnt="22">
        <dgm:presLayoutVars>
          <dgm:bulletEnabled val="1"/>
        </dgm:presLayoutVars>
      </dgm:prSet>
      <dgm:spPr/>
      <dgm:t>
        <a:bodyPr/>
        <a:lstStyle/>
        <a:p>
          <a:endParaRPr lang="ru-RU"/>
        </a:p>
      </dgm:t>
    </dgm:pt>
    <dgm:pt modelId="{B27DD216-1B1F-4C06-9028-72EEA2BB7918}" type="pres">
      <dgm:prSet presAssocID="{0DB003AC-89D1-4762-BE18-E3DC105BEE53}" presName="childTextArrow" presStyleLbl="fgAccFollowNode1" presStyleIdx="10" presStyleCnt="22">
        <dgm:presLayoutVars>
          <dgm:bulletEnabled val="1"/>
        </dgm:presLayoutVars>
      </dgm:prSet>
      <dgm:spPr/>
      <dgm:t>
        <a:bodyPr/>
        <a:lstStyle/>
        <a:p>
          <a:endParaRPr lang="ru-RU"/>
        </a:p>
      </dgm:t>
    </dgm:pt>
    <dgm:pt modelId="{36EDE622-324D-41E7-A695-87CF8C20265F}" type="pres">
      <dgm:prSet presAssocID="{3EF869FE-5B38-4CF2-998A-CE050BD7D621}" presName="childTextArrow" presStyleLbl="fgAccFollowNode1" presStyleIdx="11" presStyleCnt="22">
        <dgm:presLayoutVars>
          <dgm:bulletEnabled val="1"/>
        </dgm:presLayoutVars>
      </dgm:prSet>
      <dgm:spPr/>
      <dgm:t>
        <a:bodyPr/>
        <a:lstStyle/>
        <a:p>
          <a:endParaRPr lang="ru-RU"/>
        </a:p>
      </dgm:t>
    </dgm:pt>
    <dgm:pt modelId="{35A919E1-D259-48F2-BCB7-C8B5F56C8326}" type="pres">
      <dgm:prSet presAssocID="{CB29AB06-625E-4582-9D61-F81403BD2CD9}" presName="childTextArrow" presStyleLbl="fgAccFollowNode1" presStyleIdx="12" presStyleCnt="22">
        <dgm:presLayoutVars>
          <dgm:bulletEnabled val="1"/>
        </dgm:presLayoutVars>
      </dgm:prSet>
      <dgm:spPr/>
      <dgm:t>
        <a:bodyPr/>
        <a:lstStyle/>
        <a:p>
          <a:endParaRPr lang="ru-RU"/>
        </a:p>
      </dgm:t>
    </dgm:pt>
    <dgm:pt modelId="{228589E2-49BA-46A3-BF39-15D9E5CAA64E}" type="pres">
      <dgm:prSet presAssocID="{E1C4DDD7-52D4-4668-9617-11DC0DFD78F8}" presName="childTextArrow" presStyleLbl="fgAccFollowNode1" presStyleIdx="13" presStyleCnt="22">
        <dgm:presLayoutVars>
          <dgm:bulletEnabled val="1"/>
        </dgm:presLayoutVars>
      </dgm:prSet>
      <dgm:spPr/>
      <dgm:t>
        <a:bodyPr/>
        <a:lstStyle/>
        <a:p>
          <a:endParaRPr lang="ru-RU"/>
        </a:p>
      </dgm:t>
    </dgm:pt>
    <dgm:pt modelId="{B9608B39-EE21-4C77-9E94-14EB89656E8F}" type="pres">
      <dgm:prSet presAssocID="{7D6AA031-01BE-4E8D-809B-72544C4B31B5}" presName="childTextArrow" presStyleLbl="fgAccFollowNode1" presStyleIdx="14" presStyleCnt="22">
        <dgm:presLayoutVars>
          <dgm:bulletEnabled val="1"/>
        </dgm:presLayoutVars>
      </dgm:prSet>
      <dgm:spPr/>
      <dgm:t>
        <a:bodyPr/>
        <a:lstStyle/>
        <a:p>
          <a:endParaRPr lang="ru-RU"/>
        </a:p>
      </dgm:t>
    </dgm:pt>
    <dgm:pt modelId="{A92CDEF9-D730-45AA-A712-89648D1243DE}" type="pres">
      <dgm:prSet presAssocID="{DE4EE44B-4BD3-4CCF-948C-553124BE1719}" presName="sp" presStyleCnt="0"/>
      <dgm:spPr/>
    </dgm:pt>
    <dgm:pt modelId="{2744100D-58B7-4981-A174-327092DCE39C}" type="pres">
      <dgm:prSet presAssocID="{FF9F40BA-0752-4623-B755-3BAB3C57058B}" presName="arrowAndChildren" presStyleCnt="0"/>
      <dgm:spPr/>
    </dgm:pt>
    <dgm:pt modelId="{FF511B09-1044-4AB7-AAD5-6E505363B420}" type="pres">
      <dgm:prSet presAssocID="{FF9F40BA-0752-4623-B755-3BAB3C57058B}" presName="parentTextArrow" presStyleLbl="node1" presStyleIdx="2" presStyleCnt="4"/>
      <dgm:spPr/>
      <dgm:t>
        <a:bodyPr/>
        <a:lstStyle/>
        <a:p>
          <a:endParaRPr lang="ru-RU"/>
        </a:p>
      </dgm:t>
    </dgm:pt>
    <dgm:pt modelId="{4166F2F3-47D1-4495-B5AC-64E241A8FA81}" type="pres">
      <dgm:prSet presAssocID="{FF9F40BA-0752-4623-B755-3BAB3C57058B}" presName="arrow" presStyleLbl="node1" presStyleIdx="3" presStyleCnt="4"/>
      <dgm:spPr/>
      <dgm:t>
        <a:bodyPr/>
        <a:lstStyle/>
        <a:p>
          <a:endParaRPr lang="ru-RU"/>
        </a:p>
      </dgm:t>
    </dgm:pt>
    <dgm:pt modelId="{DE38828E-308B-4CB0-A9BB-6250B3799AC3}" type="pres">
      <dgm:prSet presAssocID="{FF9F40BA-0752-4623-B755-3BAB3C57058B}" presName="descendantArrow" presStyleCnt="0"/>
      <dgm:spPr/>
    </dgm:pt>
    <dgm:pt modelId="{4FDAE140-F996-4CE8-9FDA-921BDD97D34E}" type="pres">
      <dgm:prSet presAssocID="{BF99096A-C58B-4C5E-84E0-523536CA3270}" presName="childTextArrow" presStyleLbl="fgAccFollowNode1" presStyleIdx="15" presStyleCnt="22" custScaleX="113053">
        <dgm:presLayoutVars>
          <dgm:bulletEnabled val="1"/>
        </dgm:presLayoutVars>
      </dgm:prSet>
      <dgm:spPr/>
      <dgm:t>
        <a:bodyPr/>
        <a:lstStyle/>
        <a:p>
          <a:endParaRPr lang="ru-RU"/>
        </a:p>
      </dgm:t>
    </dgm:pt>
    <dgm:pt modelId="{A9726EEF-5B65-4FB6-AC10-01333C430910}" type="pres">
      <dgm:prSet presAssocID="{05038912-D425-4F8F-92CD-0AA9D3F13EFF}" presName="childTextArrow" presStyleLbl="fgAccFollowNode1" presStyleIdx="16" presStyleCnt="22">
        <dgm:presLayoutVars>
          <dgm:bulletEnabled val="1"/>
        </dgm:presLayoutVars>
      </dgm:prSet>
      <dgm:spPr/>
      <dgm:t>
        <a:bodyPr/>
        <a:lstStyle/>
        <a:p>
          <a:endParaRPr lang="ru-RU"/>
        </a:p>
      </dgm:t>
    </dgm:pt>
    <dgm:pt modelId="{6D884DC2-DE4A-4B2A-91EC-06445ADBB88C}" type="pres">
      <dgm:prSet presAssocID="{13356C2C-6BB6-4E80-B306-2AB6B4C16EE7}" presName="childTextArrow" presStyleLbl="fgAccFollowNode1" presStyleIdx="17" presStyleCnt="22">
        <dgm:presLayoutVars>
          <dgm:bulletEnabled val="1"/>
        </dgm:presLayoutVars>
      </dgm:prSet>
      <dgm:spPr/>
      <dgm:t>
        <a:bodyPr/>
        <a:lstStyle/>
        <a:p>
          <a:endParaRPr lang="ru-RU"/>
        </a:p>
      </dgm:t>
    </dgm:pt>
    <dgm:pt modelId="{99C8154E-83CA-4F93-8457-4E2BEE026A7A}" type="pres">
      <dgm:prSet presAssocID="{6FDB89DF-C719-408F-9C06-B17516A0B07C}" presName="childTextArrow" presStyleLbl="fgAccFollowNode1" presStyleIdx="18" presStyleCnt="22">
        <dgm:presLayoutVars>
          <dgm:bulletEnabled val="1"/>
        </dgm:presLayoutVars>
      </dgm:prSet>
      <dgm:spPr/>
      <dgm:t>
        <a:bodyPr/>
        <a:lstStyle/>
        <a:p>
          <a:endParaRPr lang="ru-RU"/>
        </a:p>
      </dgm:t>
    </dgm:pt>
    <dgm:pt modelId="{A59EB3CF-E1E3-4C83-A2AE-5F2EE2611999}" type="pres">
      <dgm:prSet presAssocID="{6C4A392E-49D2-4BC6-968A-AF491F26FBB5}" presName="childTextArrow" presStyleLbl="fgAccFollowNode1" presStyleIdx="19" presStyleCnt="22">
        <dgm:presLayoutVars>
          <dgm:bulletEnabled val="1"/>
        </dgm:presLayoutVars>
      </dgm:prSet>
      <dgm:spPr/>
      <dgm:t>
        <a:bodyPr/>
        <a:lstStyle/>
        <a:p>
          <a:endParaRPr lang="ru-RU"/>
        </a:p>
      </dgm:t>
    </dgm:pt>
    <dgm:pt modelId="{D90D14E1-3206-4FB9-9244-30968B6C9A55}" type="pres">
      <dgm:prSet presAssocID="{443E9FCE-55E7-454A-A44F-D57FB9426A70}" presName="childTextArrow" presStyleLbl="fgAccFollowNode1" presStyleIdx="20" presStyleCnt="22">
        <dgm:presLayoutVars>
          <dgm:bulletEnabled val="1"/>
        </dgm:presLayoutVars>
      </dgm:prSet>
      <dgm:spPr/>
      <dgm:t>
        <a:bodyPr/>
        <a:lstStyle/>
        <a:p>
          <a:endParaRPr lang="ru-RU"/>
        </a:p>
      </dgm:t>
    </dgm:pt>
    <dgm:pt modelId="{7A3AC76C-3060-441F-ABEC-A125CFBF99C5}" type="pres">
      <dgm:prSet presAssocID="{BF2F54F2-BC0D-4A83-9D5F-0B211CBBAF6F}" presName="childTextArrow" presStyleLbl="fgAccFollowNode1" presStyleIdx="21" presStyleCnt="22">
        <dgm:presLayoutVars>
          <dgm:bulletEnabled val="1"/>
        </dgm:presLayoutVars>
      </dgm:prSet>
      <dgm:spPr/>
      <dgm:t>
        <a:bodyPr/>
        <a:lstStyle/>
        <a:p>
          <a:endParaRPr lang="ru-RU"/>
        </a:p>
      </dgm:t>
    </dgm:pt>
  </dgm:ptLst>
  <dgm:cxnLst>
    <dgm:cxn modelId="{417D557D-A294-4405-BDA3-C79C90652D08}" srcId="{F3D14267-D6D6-4D40-B5BF-037DC72C69BA}" destId="{E4C0F78F-A8BB-4A4A-905E-8718BC70B500}" srcOrd="0" destOrd="0" parTransId="{D05E16AE-390A-468E-87A7-C71A8AA02F60}" sibTransId="{746E70F3-FB13-426C-B5F2-665562D2A25B}"/>
    <dgm:cxn modelId="{0C386583-A4E9-4A5B-8C5F-7C9CEC0F2ABF}" srcId="{8CEB4B16-C73B-430C-8F19-9F2FD2C48081}" destId="{7D6AA031-01BE-4E8D-809B-72544C4B31B5}" srcOrd="6" destOrd="0" parTransId="{43938D72-6680-4E2F-B977-4B619D4D35DD}" sibTransId="{BBF4BF07-C1CD-4B42-99EB-CF28B8E0C9FC}"/>
    <dgm:cxn modelId="{0682697D-43E5-4D8E-A354-36EDDD868163}" type="presOf" srcId="{3EF869FE-5B38-4CF2-998A-CE050BD7D621}" destId="{36EDE622-324D-41E7-A695-87CF8C20265F}" srcOrd="0" destOrd="0" presId="urn:microsoft.com/office/officeart/2005/8/layout/process4"/>
    <dgm:cxn modelId="{5FC1F5D7-427F-43F8-A573-7DDE9BB6BCB8}" type="presOf" srcId="{986F0799-766E-4B1F-99C1-B28306E50122}" destId="{DF90086F-7DCC-4AB9-AB72-D6E0D33C353E}" srcOrd="0" destOrd="0" presId="urn:microsoft.com/office/officeart/2005/8/layout/process4"/>
    <dgm:cxn modelId="{3C717E02-106D-4F12-8C46-2616E0D38091}" srcId="{FF9F40BA-0752-4623-B755-3BAB3C57058B}" destId="{443E9FCE-55E7-454A-A44F-D57FB9426A70}" srcOrd="5" destOrd="0" parTransId="{E317D88C-0C3E-4AC0-9BA5-2AD948DCD6E9}" sibTransId="{E69BE6D0-ED0D-43D2-B9F1-E1F8B8FAB08D}"/>
    <dgm:cxn modelId="{7CC42CA9-5412-4CCE-B779-C505F3004347}" type="presOf" srcId="{E4DE80DF-2ED1-42B1-982B-2B70F70A3AE9}" destId="{CF3352B0-8507-4866-A5C5-A5CA4523C967}" srcOrd="0" destOrd="0" presId="urn:microsoft.com/office/officeart/2005/8/layout/process4"/>
    <dgm:cxn modelId="{EC9BDE40-C8EA-4C6A-9D52-866A4100F45E}" srcId="{8CEB4B16-C73B-430C-8F19-9F2FD2C48081}" destId="{AC75B3A0-9FAB-4F29-ACE7-B7F033EADC6A}" srcOrd="0" destOrd="0" parTransId="{AEF15692-17EF-40A2-A9DB-452FB912F6C2}" sibTransId="{F4D1A126-CA21-4D86-AEBD-7910689C2567}"/>
    <dgm:cxn modelId="{B2E93E93-1476-4CF2-956C-E3EB454A6E46}" srcId="{FF9F40BA-0752-4623-B755-3BAB3C57058B}" destId="{BF99096A-C58B-4C5E-84E0-523536CA3270}" srcOrd="0" destOrd="0" parTransId="{FC248EF7-2C8D-4BB5-B70D-52AE93BF4E87}" sibTransId="{7607D804-7C73-4AB2-AFAA-AEDA615BC919}"/>
    <dgm:cxn modelId="{D375FA2F-D193-4C65-BC4A-0DFBD5B16712}" type="presOf" srcId="{47CA6933-2DAD-4FFC-9198-4C165EC6427E}" destId="{A85AA9BB-18BE-4425-9B9D-C50A85C700B8}" srcOrd="0" destOrd="0" presId="urn:microsoft.com/office/officeart/2005/8/layout/process4"/>
    <dgm:cxn modelId="{7D21B5B8-B467-4478-9926-242E0161A80A}" srcId="{F3D14267-D6D6-4D40-B5BF-037DC72C69BA}" destId="{986F0799-766E-4B1F-99C1-B28306E50122}" srcOrd="3" destOrd="0" parTransId="{BA238EAB-953F-47C6-81EF-17B581813B4E}" sibTransId="{5A7F2F91-2C66-497A-A012-5BA0DB070749}"/>
    <dgm:cxn modelId="{89A1EA55-EF24-4F67-BF72-8869B2824A7B}" type="presOf" srcId="{D3C88D94-4930-4F3B-A027-621279CC06B0}" destId="{C5D05EB4-D727-4B40-B1C4-5D525128A1C9}" srcOrd="0" destOrd="0" presId="urn:microsoft.com/office/officeart/2005/8/layout/process4"/>
    <dgm:cxn modelId="{72FDE2BF-B0A5-4C18-BD7F-1BEC8A7DCFAD}" srcId="{F3D14267-D6D6-4D40-B5BF-037DC72C69BA}" destId="{94B50A01-198C-43F1-9E4D-07070742309A}" srcOrd="5" destOrd="0" parTransId="{EAEDBA85-3890-42F5-BFD7-0D173A258981}" sibTransId="{FF3C1849-BB79-4650-B2B6-45A809B0B0B5}"/>
    <dgm:cxn modelId="{15BF6EB7-E02B-4F4B-ABD6-2DC54A506A80}" type="presOf" srcId="{6C4A392E-49D2-4BC6-968A-AF491F26FBB5}" destId="{A59EB3CF-E1E3-4C83-A2AE-5F2EE2611999}" srcOrd="0" destOrd="0" presId="urn:microsoft.com/office/officeart/2005/8/layout/process4"/>
    <dgm:cxn modelId="{0473607B-AA23-4A75-8F9F-B7941A4A7B13}" srcId="{8CEB4B16-C73B-430C-8F19-9F2FD2C48081}" destId="{0DB003AC-89D1-4762-BE18-E3DC105BEE53}" srcOrd="2" destOrd="0" parTransId="{A08E18C1-472F-479E-B20B-052D2F38BA00}" sibTransId="{88E9F298-874D-4D09-B665-D2A32203C652}"/>
    <dgm:cxn modelId="{2FEDF5B6-92DE-4F28-838D-ED7A8C709890}" type="presOf" srcId="{AC75B3A0-9FAB-4F29-ACE7-B7F033EADC6A}" destId="{BF5A89C3-861D-4D0E-BED9-3FB9E9E5F3B4}" srcOrd="0" destOrd="0" presId="urn:microsoft.com/office/officeart/2005/8/layout/process4"/>
    <dgm:cxn modelId="{D32E9EF5-D522-4889-9DF6-A8F9D8679A1A}" srcId="{C79D1A48-64E0-43C2-9652-6A75BAE74084}" destId="{D3C88D94-4930-4F3B-A027-621279CC06B0}" srcOrd="3" destOrd="0" parTransId="{3D2B1FAC-11F1-47EB-9462-D18350F3F31B}" sibTransId="{95549F9E-894A-45F0-AE10-94C3E6F96F2F}"/>
    <dgm:cxn modelId="{1F21558D-4BC6-4B8E-8206-12C7F8218F75}" srcId="{D3C88D94-4930-4F3B-A027-621279CC06B0}" destId="{E4DE80DF-2ED1-42B1-982B-2B70F70A3AE9}" srcOrd="1" destOrd="0" parTransId="{35EEAB4E-591C-46FE-AA31-0DEBF12F9978}" sibTransId="{8C665D5F-3FBE-4462-A423-45567E319884}"/>
    <dgm:cxn modelId="{795C3DDC-765F-44B1-8A93-FC075C511BF4}" type="presOf" srcId="{CB29AB06-625E-4582-9D61-F81403BD2CD9}" destId="{35A919E1-D259-48F2-BCB7-C8B5F56C8326}" srcOrd="0" destOrd="0" presId="urn:microsoft.com/office/officeart/2005/8/layout/process4"/>
    <dgm:cxn modelId="{121EBD8B-188F-43E0-B3C9-D67D0F2E6074}" srcId="{F3D14267-D6D6-4D40-B5BF-037DC72C69BA}" destId="{EB6F178B-17DA-47F2-AD79-852724AA45A9}" srcOrd="1" destOrd="0" parTransId="{8E21B700-2190-41F6-B04B-43267ACA6274}" sibTransId="{6FEE7FF0-254A-41E2-860B-79648FDA28B5}"/>
    <dgm:cxn modelId="{F2A70C0C-63D0-433C-9AB3-71A600D2AEBF}" srcId="{D3C88D94-4930-4F3B-A027-621279CC06B0}" destId="{D2C25F1A-F20B-41B9-9993-DAF9C32D0675}" srcOrd="0" destOrd="0" parTransId="{0BC421A1-0C8C-4142-A9B2-26653F409D7D}" sibTransId="{5799AAF3-25EA-480F-811A-77322EBEA599}"/>
    <dgm:cxn modelId="{904BA9A0-7143-4775-92E1-AEA14E1CDBAB}" srcId="{FF9F40BA-0752-4623-B755-3BAB3C57058B}" destId="{6C4A392E-49D2-4BC6-968A-AF491F26FBB5}" srcOrd="4" destOrd="0" parTransId="{07534F6F-F202-4D0E-B126-D513BEC1D109}" sibTransId="{C5EFCF8A-500A-4D05-9A0A-A35478F64035}"/>
    <dgm:cxn modelId="{4F739CCD-5951-40C3-AF47-1F76EB087A5B}" srcId="{FF9F40BA-0752-4623-B755-3BAB3C57058B}" destId="{05038912-D425-4F8F-92CD-0AA9D3F13EFF}" srcOrd="1" destOrd="0" parTransId="{F0F90A53-3E9E-4E42-B806-6BF87709FBE1}" sibTransId="{A03D80FE-1DEE-46B4-87E2-11BFE65E92A4}"/>
    <dgm:cxn modelId="{564EC48E-DF0E-4FB6-BD83-A357194FCD9F}" srcId="{F3D14267-D6D6-4D40-B5BF-037DC72C69BA}" destId="{1339E3FE-45F0-45D0-B43C-F102A2EABFDD}" srcOrd="2" destOrd="0" parTransId="{E434DEA6-4624-4751-AABC-5BEB56B8B040}" sibTransId="{1F5E7C4D-B867-4931-BAFE-2D526D91A444}"/>
    <dgm:cxn modelId="{291F18EB-0400-4B0B-85BF-F23DC53F1A2C}" type="presOf" srcId="{C79D1A48-64E0-43C2-9652-6A75BAE74084}" destId="{B9EF6BCF-398A-4272-BB9C-56489046FE32}" srcOrd="0" destOrd="0" presId="urn:microsoft.com/office/officeart/2005/8/layout/process4"/>
    <dgm:cxn modelId="{53B07AD8-D2B2-4B8C-B329-E29E58B848CA}" srcId="{FF9F40BA-0752-4623-B755-3BAB3C57058B}" destId="{BF2F54F2-BC0D-4A83-9D5F-0B211CBBAF6F}" srcOrd="6" destOrd="0" parTransId="{11D1F122-8921-45BB-A0AB-E9554F3335C5}" sibTransId="{4EF9E201-66E6-4EFD-AEFD-5C8458A3E535}"/>
    <dgm:cxn modelId="{A707C291-8F98-4262-AB5D-9B738ABA6405}" type="presOf" srcId="{FF9F40BA-0752-4623-B755-3BAB3C57058B}" destId="{FF511B09-1044-4AB7-AAD5-6E505363B420}" srcOrd="0" destOrd="0" presId="urn:microsoft.com/office/officeart/2005/8/layout/process4"/>
    <dgm:cxn modelId="{D561BE1E-E55B-4814-B2BF-C28649BBF83E}" srcId="{8CEB4B16-C73B-430C-8F19-9F2FD2C48081}" destId="{E1C4DDD7-52D4-4668-9617-11DC0DFD78F8}" srcOrd="5" destOrd="0" parTransId="{FD6A9909-52E1-46AB-876F-34898610C736}" sibTransId="{9B77CDE0-44EE-4A62-8F05-01002F0A7F7C}"/>
    <dgm:cxn modelId="{03DD5903-4D4B-4931-9AD4-7AE727A051C9}" type="presOf" srcId="{8CEB4B16-C73B-430C-8F19-9F2FD2C48081}" destId="{88AF8C4B-5791-48F9-863C-1FF01DD57BE4}" srcOrd="1" destOrd="0" presId="urn:microsoft.com/office/officeart/2005/8/layout/process4"/>
    <dgm:cxn modelId="{83D004E1-DFE6-4E64-8B54-BA9ECF1C2A90}" type="presOf" srcId="{6FDB89DF-C719-408F-9C06-B17516A0B07C}" destId="{99C8154E-83CA-4F93-8457-4E2BEE026A7A}" srcOrd="0" destOrd="0" presId="urn:microsoft.com/office/officeart/2005/8/layout/process4"/>
    <dgm:cxn modelId="{3BF180D8-80C5-435D-B743-A99527C3EFBB}" type="presOf" srcId="{D3C88D94-4930-4F3B-A027-621279CC06B0}" destId="{E34B5B7D-96BD-466A-A982-42E9F29CEB3B}" srcOrd="1" destOrd="0" presId="urn:microsoft.com/office/officeart/2005/8/layout/process4"/>
    <dgm:cxn modelId="{491C2A3C-0235-4223-9EB7-09902F9970BD}" srcId="{F3D14267-D6D6-4D40-B5BF-037DC72C69BA}" destId="{47CA6933-2DAD-4FFC-9198-4C165EC6427E}" srcOrd="4" destOrd="0" parTransId="{B01D78D7-F92A-429C-9021-DECC6E0385A9}" sibTransId="{36396618-29CC-4E48-80FD-F575E1192E29}"/>
    <dgm:cxn modelId="{3545886B-AFC6-4105-B192-CD068060F895}" srcId="{C79D1A48-64E0-43C2-9652-6A75BAE74084}" destId="{F3D14267-D6D6-4D40-B5BF-037DC72C69BA}" srcOrd="2" destOrd="0" parTransId="{5BEADD50-5B1E-4C18-8EFE-BC9A289BB9AD}" sibTransId="{BA9BE520-2ECD-4CD7-AA28-ACAF796DA3C8}"/>
    <dgm:cxn modelId="{E8C7C1C6-57D7-4C9E-B912-4AE6AF20C7C4}" srcId="{C79D1A48-64E0-43C2-9652-6A75BAE74084}" destId="{8CEB4B16-C73B-430C-8F19-9F2FD2C48081}" srcOrd="1" destOrd="0" parTransId="{FE12D06A-B354-42FB-9106-E8D55471AE7A}" sibTransId="{513BC4A6-35B1-4C53-88DD-C3C3A988F015}"/>
    <dgm:cxn modelId="{9955EF4D-FE8B-4063-95FA-3D5951A82842}" type="presOf" srcId="{0DB003AC-89D1-4762-BE18-E3DC105BEE53}" destId="{B27DD216-1B1F-4C06-9028-72EEA2BB7918}" srcOrd="0" destOrd="0" presId="urn:microsoft.com/office/officeart/2005/8/layout/process4"/>
    <dgm:cxn modelId="{9D82085F-58D4-4D6B-BF3B-39F8E1234611}" type="presOf" srcId="{DCD09827-8936-4DF0-ACBC-30ACF0FEE158}" destId="{EFD4B021-3273-4659-9934-455678CFBF9B}" srcOrd="0" destOrd="0" presId="urn:microsoft.com/office/officeart/2005/8/layout/process4"/>
    <dgm:cxn modelId="{0384FAF3-5926-471E-AEB8-AA975DC2C30D}" type="presOf" srcId="{BF99096A-C58B-4C5E-84E0-523536CA3270}" destId="{4FDAE140-F996-4CE8-9FDA-921BDD97D34E}" srcOrd="0" destOrd="0" presId="urn:microsoft.com/office/officeart/2005/8/layout/process4"/>
    <dgm:cxn modelId="{202A3316-F011-4FAE-B62F-1BA43492148E}" type="presOf" srcId="{BF2F54F2-BC0D-4A83-9D5F-0B211CBBAF6F}" destId="{7A3AC76C-3060-441F-ABEC-A125CFBF99C5}" srcOrd="0" destOrd="0" presId="urn:microsoft.com/office/officeart/2005/8/layout/process4"/>
    <dgm:cxn modelId="{F5F4EB19-78C9-4E29-8413-0DA60FDA4A36}" type="presOf" srcId="{E4C0F78F-A8BB-4A4A-905E-8718BC70B500}" destId="{FF9BF5F6-B1E3-4C56-AE84-B2B3E1AC07AA}" srcOrd="0" destOrd="0" presId="urn:microsoft.com/office/officeart/2005/8/layout/process4"/>
    <dgm:cxn modelId="{DC7F2C26-8197-44D6-B63A-33B171A9629F}" type="presOf" srcId="{94B50A01-198C-43F1-9E4D-07070742309A}" destId="{60626C35-3CC5-44F0-BBB7-6421D995BF0C}" srcOrd="0" destOrd="0" presId="urn:microsoft.com/office/officeart/2005/8/layout/process4"/>
    <dgm:cxn modelId="{204552CF-24F8-4FEE-BF51-A6077C4CDB4B}" type="presOf" srcId="{05038912-D425-4F8F-92CD-0AA9D3F13EFF}" destId="{A9726EEF-5B65-4FB6-AC10-01333C430910}" srcOrd="0" destOrd="0" presId="urn:microsoft.com/office/officeart/2005/8/layout/process4"/>
    <dgm:cxn modelId="{C4323578-05F2-4A3A-A1D6-F2D88F34F4FA}" type="presOf" srcId="{D2C25F1A-F20B-41B9-9993-DAF9C32D0675}" destId="{0422FB7A-907E-4851-8D1B-0CD42186DE50}" srcOrd="0" destOrd="0" presId="urn:microsoft.com/office/officeart/2005/8/layout/process4"/>
    <dgm:cxn modelId="{75B912BA-2130-485C-A43D-DC1391B4A883}" type="presOf" srcId="{E1C4DDD7-52D4-4668-9617-11DC0DFD78F8}" destId="{228589E2-49BA-46A3-BF39-15D9E5CAA64E}" srcOrd="0" destOrd="0" presId="urn:microsoft.com/office/officeart/2005/8/layout/process4"/>
    <dgm:cxn modelId="{643A54A9-4F6E-409F-B8A8-8C45089E541C}" type="presOf" srcId="{FF9F40BA-0752-4623-B755-3BAB3C57058B}" destId="{4166F2F3-47D1-4495-B5AC-64E241A8FA81}" srcOrd="1" destOrd="0" presId="urn:microsoft.com/office/officeart/2005/8/layout/process4"/>
    <dgm:cxn modelId="{54C052C5-D455-4A9F-91B0-DA26D97AC493}" srcId="{8CEB4B16-C73B-430C-8F19-9F2FD2C48081}" destId="{CB29AB06-625E-4582-9D61-F81403BD2CD9}" srcOrd="4" destOrd="0" parTransId="{CF5F3473-D625-432C-A3A4-2CD47918B70F}" sibTransId="{E44B3FB4-3ADE-46D5-8C1C-691D84E5047D}"/>
    <dgm:cxn modelId="{2F1B49BE-97DB-4CD6-96BE-50016A121ED7}" type="presOf" srcId="{13356C2C-6BB6-4E80-B306-2AB6B4C16EE7}" destId="{6D884DC2-DE4A-4B2A-91EC-06445ADBB88C}" srcOrd="0" destOrd="0" presId="urn:microsoft.com/office/officeart/2005/8/layout/process4"/>
    <dgm:cxn modelId="{14433BCF-2773-4948-A617-E32BE42D833B}" type="presOf" srcId="{1339E3FE-45F0-45D0-B43C-F102A2EABFDD}" destId="{7C479BCE-56B7-4609-BDB0-82F5CE2C4988}" srcOrd="0" destOrd="0" presId="urn:microsoft.com/office/officeart/2005/8/layout/process4"/>
    <dgm:cxn modelId="{8C8B0051-0222-4A81-8378-874E9A901F69}" srcId="{8CEB4B16-C73B-430C-8F19-9F2FD2C48081}" destId="{DCD09827-8936-4DF0-ACBC-30ACF0FEE158}" srcOrd="1" destOrd="0" parTransId="{BDFE6458-3A43-4B58-B4BA-30BD5A911BAA}" sibTransId="{FF9D7AAD-1F6A-406E-955E-3FDD8936A89E}"/>
    <dgm:cxn modelId="{DA9A4A26-4813-4B5D-A4AA-BB27084D34EB}" type="presOf" srcId="{F3D14267-D6D6-4D40-B5BF-037DC72C69BA}" destId="{2B1A51E6-C352-44AF-BB2C-71638C0B52DE}" srcOrd="1" destOrd="0" presId="urn:microsoft.com/office/officeart/2005/8/layout/process4"/>
    <dgm:cxn modelId="{58C599CC-42DF-453B-A43E-BD73092E8B62}" type="presOf" srcId="{443E9FCE-55E7-454A-A44F-D57FB9426A70}" destId="{D90D14E1-3206-4FB9-9244-30968B6C9A55}" srcOrd="0" destOrd="0" presId="urn:microsoft.com/office/officeart/2005/8/layout/process4"/>
    <dgm:cxn modelId="{827B7690-851E-4C21-B9A5-71E64559F17E}" srcId="{8CEB4B16-C73B-430C-8F19-9F2FD2C48081}" destId="{3EF869FE-5B38-4CF2-998A-CE050BD7D621}" srcOrd="3" destOrd="0" parTransId="{CEF9E5C9-5571-4328-8F09-D9AAC2E7769F}" sibTransId="{EE63C376-9761-4D2D-9597-673390FB454E}"/>
    <dgm:cxn modelId="{04FE3F0B-E763-4852-B75F-A016F0340E96}" srcId="{FF9F40BA-0752-4623-B755-3BAB3C57058B}" destId="{6FDB89DF-C719-408F-9C06-B17516A0B07C}" srcOrd="3" destOrd="0" parTransId="{0E428E79-8357-42E1-A6E5-AC640E2445F0}" sibTransId="{2AECD400-5ADE-4285-B572-4C93B7E63EB7}"/>
    <dgm:cxn modelId="{E9E2BA1F-740A-4DEB-B397-FD290B4D7BEE}" srcId="{FF9F40BA-0752-4623-B755-3BAB3C57058B}" destId="{13356C2C-6BB6-4E80-B306-2AB6B4C16EE7}" srcOrd="2" destOrd="0" parTransId="{512BB1A4-0619-48BF-9BA3-9D9E8C0955EC}" sibTransId="{4CEFB6E3-38A8-47DC-97C4-9EC134A85A7A}"/>
    <dgm:cxn modelId="{26618066-6BD2-4843-A283-12DCEF89083F}" type="presOf" srcId="{8CEB4B16-C73B-430C-8F19-9F2FD2C48081}" destId="{1B2113E7-9968-45F2-93E8-630206497EA1}" srcOrd="0" destOrd="0" presId="urn:microsoft.com/office/officeart/2005/8/layout/process4"/>
    <dgm:cxn modelId="{368AD7F7-BC80-4303-BD66-1F99D4AF9113}" type="presOf" srcId="{7D6AA031-01BE-4E8D-809B-72544C4B31B5}" destId="{B9608B39-EE21-4C77-9E94-14EB89656E8F}" srcOrd="0" destOrd="0" presId="urn:microsoft.com/office/officeart/2005/8/layout/process4"/>
    <dgm:cxn modelId="{C66643B5-7646-4EE0-85C0-B92D3BC4E0EE}" type="presOf" srcId="{EB6F178B-17DA-47F2-AD79-852724AA45A9}" destId="{1576BD0E-AA5A-48C5-818A-0C6ABCA17EEB}" srcOrd="0" destOrd="0" presId="urn:microsoft.com/office/officeart/2005/8/layout/process4"/>
    <dgm:cxn modelId="{2D398FB0-241E-4844-BD68-44577F9E515A}" srcId="{C79D1A48-64E0-43C2-9652-6A75BAE74084}" destId="{FF9F40BA-0752-4623-B755-3BAB3C57058B}" srcOrd="0" destOrd="0" parTransId="{D1CD6F11-3E7D-450C-A552-F4A109E5FD55}" sibTransId="{DE4EE44B-4BD3-4CCF-948C-553124BE1719}"/>
    <dgm:cxn modelId="{C405B421-A846-4BCB-9195-0473B5DB2777}" type="presOf" srcId="{F3D14267-D6D6-4D40-B5BF-037DC72C69BA}" destId="{28BF1702-0B67-4A99-99EE-81E9AF63A5DF}" srcOrd="0" destOrd="0" presId="urn:microsoft.com/office/officeart/2005/8/layout/process4"/>
    <dgm:cxn modelId="{AB60ED93-166D-4C42-BA13-9FFF190938BA}" type="presParOf" srcId="{B9EF6BCF-398A-4272-BB9C-56489046FE32}" destId="{75A10ABA-8424-41F1-912F-9F0CCC2A1D4D}" srcOrd="0" destOrd="0" presId="urn:microsoft.com/office/officeart/2005/8/layout/process4"/>
    <dgm:cxn modelId="{24C1DB51-1BD5-4736-B479-9927B2245B44}" type="presParOf" srcId="{75A10ABA-8424-41F1-912F-9F0CCC2A1D4D}" destId="{C5D05EB4-D727-4B40-B1C4-5D525128A1C9}" srcOrd="0" destOrd="0" presId="urn:microsoft.com/office/officeart/2005/8/layout/process4"/>
    <dgm:cxn modelId="{482E2F15-CE58-4D5D-8DDC-37CE81BA94C0}" type="presParOf" srcId="{75A10ABA-8424-41F1-912F-9F0CCC2A1D4D}" destId="{E34B5B7D-96BD-466A-A982-42E9F29CEB3B}" srcOrd="1" destOrd="0" presId="urn:microsoft.com/office/officeart/2005/8/layout/process4"/>
    <dgm:cxn modelId="{1E558B71-FA56-4FE4-8B53-427F8580BBD8}" type="presParOf" srcId="{75A10ABA-8424-41F1-912F-9F0CCC2A1D4D}" destId="{16128A9C-807D-43E8-82B0-2145140B9A09}" srcOrd="2" destOrd="0" presId="urn:microsoft.com/office/officeart/2005/8/layout/process4"/>
    <dgm:cxn modelId="{5E987247-9544-4355-A429-949281D3336F}" type="presParOf" srcId="{16128A9C-807D-43E8-82B0-2145140B9A09}" destId="{0422FB7A-907E-4851-8D1B-0CD42186DE50}" srcOrd="0" destOrd="0" presId="urn:microsoft.com/office/officeart/2005/8/layout/process4"/>
    <dgm:cxn modelId="{BAA3F253-0436-48E6-8A4D-9810BDAED081}" type="presParOf" srcId="{16128A9C-807D-43E8-82B0-2145140B9A09}" destId="{CF3352B0-8507-4866-A5C5-A5CA4523C967}" srcOrd="1" destOrd="0" presId="urn:microsoft.com/office/officeart/2005/8/layout/process4"/>
    <dgm:cxn modelId="{3F3E5F5A-9630-474A-A2F0-001E70CE6FBE}" type="presParOf" srcId="{B9EF6BCF-398A-4272-BB9C-56489046FE32}" destId="{801F8BC8-4642-4A64-9302-166207A361E5}" srcOrd="1" destOrd="0" presId="urn:microsoft.com/office/officeart/2005/8/layout/process4"/>
    <dgm:cxn modelId="{9543A5DF-3FE0-4FEB-9414-DC8D00CA9AB0}" type="presParOf" srcId="{B9EF6BCF-398A-4272-BB9C-56489046FE32}" destId="{669C69C9-F46D-46FF-AAA1-916BCF010734}" srcOrd="2" destOrd="0" presId="urn:microsoft.com/office/officeart/2005/8/layout/process4"/>
    <dgm:cxn modelId="{65EB4CA9-199C-4199-A4E0-86A9A08EFDC3}" type="presParOf" srcId="{669C69C9-F46D-46FF-AAA1-916BCF010734}" destId="{28BF1702-0B67-4A99-99EE-81E9AF63A5DF}" srcOrd="0" destOrd="0" presId="urn:microsoft.com/office/officeart/2005/8/layout/process4"/>
    <dgm:cxn modelId="{120EBF27-6234-4CAB-9C5C-C2A716F90F7D}" type="presParOf" srcId="{669C69C9-F46D-46FF-AAA1-916BCF010734}" destId="{2B1A51E6-C352-44AF-BB2C-71638C0B52DE}" srcOrd="1" destOrd="0" presId="urn:microsoft.com/office/officeart/2005/8/layout/process4"/>
    <dgm:cxn modelId="{3FC47814-2A3D-45CC-98C7-AC8BD79226F1}" type="presParOf" srcId="{669C69C9-F46D-46FF-AAA1-916BCF010734}" destId="{92093A7C-3569-4D02-8DBC-1F33CFD92971}" srcOrd="2" destOrd="0" presId="urn:microsoft.com/office/officeart/2005/8/layout/process4"/>
    <dgm:cxn modelId="{E56B235F-65E0-4D09-A431-22F3892FAD8F}" type="presParOf" srcId="{92093A7C-3569-4D02-8DBC-1F33CFD92971}" destId="{FF9BF5F6-B1E3-4C56-AE84-B2B3E1AC07AA}" srcOrd="0" destOrd="0" presId="urn:microsoft.com/office/officeart/2005/8/layout/process4"/>
    <dgm:cxn modelId="{49443671-BE59-42AD-AB5B-56B53BF3234A}" type="presParOf" srcId="{92093A7C-3569-4D02-8DBC-1F33CFD92971}" destId="{1576BD0E-AA5A-48C5-818A-0C6ABCA17EEB}" srcOrd="1" destOrd="0" presId="urn:microsoft.com/office/officeart/2005/8/layout/process4"/>
    <dgm:cxn modelId="{EAFDAEC4-058C-4850-A373-0679798D8C4E}" type="presParOf" srcId="{92093A7C-3569-4D02-8DBC-1F33CFD92971}" destId="{7C479BCE-56B7-4609-BDB0-82F5CE2C4988}" srcOrd="2" destOrd="0" presId="urn:microsoft.com/office/officeart/2005/8/layout/process4"/>
    <dgm:cxn modelId="{7DDC6E47-56B6-4D0D-83F8-07181A9850FD}" type="presParOf" srcId="{92093A7C-3569-4D02-8DBC-1F33CFD92971}" destId="{DF90086F-7DCC-4AB9-AB72-D6E0D33C353E}" srcOrd="3" destOrd="0" presId="urn:microsoft.com/office/officeart/2005/8/layout/process4"/>
    <dgm:cxn modelId="{E6659AC6-4DB4-4A1A-AB89-1F4C5B919CC7}" type="presParOf" srcId="{92093A7C-3569-4D02-8DBC-1F33CFD92971}" destId="{A85AA9BB-18BE-4425-9B9D-C50A85C700B8}" srcOrd="4" destOrd="0" presId="urn:microsoft.com/office/officeart/2005/8/layout/process4"/>
    <dgm:cxn modelId="{0063198E-25F9-4341-A8FE-BEF48E9F6410}" type="presParOf" srcId="{92093A7C-3569-4D02-8DBC-1F33CFD92971}" destId="{60626C35-3CC5-44F0-BBB7-6421D995BF0C}" srcOrd="5" destOrd="0" presId="urn:microsoft.com/office/officeart/2005/8/layout/process4"/>
    <dgm:cxn modelId="{86B12E51-F773-4159-89E1-65650F0D8ECD}" type="presParOf" srcId="{B9EF6BCF-398A-4272-BB9C-56489046FE32}" destId="{BD51BFA6-1623-4DD7-8C44-EDEC756BC9D9}" srcOrd="3" destOrd="0" presId="urn:microsoft.com/office/officeart/2005/8/layout/process4"/>
    <dgm:cxn modelId="{B4E221FA-DCF5-406A-ADC5-167D5B081E08}" type="presParOf" srcId="{B9EF6BCF-398A-4272-BB9C-56489046FE32}" destId="{01A53DAE-482B-4DAF-8677-D0DB2D7E7055}" srcOrd="4" destOrd="0" presId="urn:microsoft.com/office/officeart/2005/8/layout/process4"/>
    <dgm:cxn modelId="{11249886-7221-4B20-8B1E-A5A6B8EED78A}" type="presParOf" srcId="{01A53DAE-482B-4DAF-8677-D0DB2D7E7055}" destId="{1B2113E7-9968-45F2-93E8-630206497EA1}" srcOrd="0" destOrd="0" presId="urn:microsoft.com/office/officeart/2005/8/layout/process4"/>
    <dgm:cxn modelId="{58F1B413-698D-4A0E-A1C0-73BBE9154122}" type="presParOf" srcId="{01A53DAE-482B-4DAF-8677-D0DB2D7E7055}" destId="{88AF8C4B-5791-48F9-863C-1FF01DD57BE4}" srcOrd="1" destOrd="0" presId="urn:microsoft.com/office/officeart/2005/8/layout/process4"/>
    <dgm:cxn modelId="{53B8B29C-F962-4CD7-96F7-EAEA4CCD78EC}" type="presParOf" srcId="{01A53DAE-482B-4DAF-8677-D0DB2D7E7055}" destId="{02BB3327-AD7A-4BE9-A01E-E68E2729014D}" srcOrd="2" destOrd="0" presId="urn:microsoft.com/office/officeart/2005/8/layout/process4"/>
    <dgm:cxn modelId="{7444B462-1F90-47E3-9705-EEE880EB89FF}" type="presParOf" srcId="{02BB3327-AD7A-4BE9-A01E-E68E2729014D}" destId="{BF5A89C3-861D-4D0E-BED9-3FB9E9E5F3B4}" srcOrd="0" destOrd="0" presId="urn:microsoft.com/office/officeart/2005/8/layout/process4"/>
    <dgm:cxn modelId="{6CE05598-17E1-49D3-B905-1514501F1D3B}" type="presParOf" srcId="{02BB3327-AD7A-4BE9-A01E-E68E2729014D}" destId="{EFD4B021-3273-4659-9934-455678CFBF9B}" srcOrd="1" destOrd="0" presId="urn:microsoft.com/office/officeart/2005/8/layout/process4"/>
    <dgm:cxn modelId="{59490C85-B5F0-4950-BF3F-AED0366D25B3}" type="presParOf" srcId="{02BB3327-AD7A-4BE9-A01E-E68E2729014D}" destId="{B27DD216-1B1F-4C06-9028-72EEA2BB7918}" srcOrd="2" destOrd="0" presId="urn:microsoft.com/office/officeart/2005/8/layout/process4"/>
    <dgm:cxn modelId="{E5AABFE4-9205-4C24-ABA2-FFAA5DC365FC}" type="presParOf" srcId="{02BB3327-AD7A-4BE9-A01E-E68E2729014D}" destId="{36EDE622-324D-41E7-A695-87CF8C20265F}" srcOrd="3" destOrd="0" presId="urn:microsoft.com/office/officeart/2005/8/layout/process4"/>
    <dgm:cxn modelId="{A7C70FC3-AF72-4CA1-A291-FD5350CB7470}" type="presParOf" srcId="{02BB3327-AD7A-4BE9-A01E-E68E2729014D}" destId="{35A919E1-D259-48F2-BCB7-C8B5F56C8326}" srcOrd="4" destOrd="0" presId="urn:microsoft.com/office/officeart/2005/8/layout/process4"/>
    <dgm:cxn modelId="{7DD65BFC-7C0C-490C-A6F5-0E6E6E005CA0}" type="presParOf" srcId="{02BB3327-AD7A-4BE9-A01E-E68E2729014D}" destId="{228589E2-49BA-46A3-BF39-15D9E5CAA64E}" srcOrd="5" destOrd="0" presId="urn:microsoft.com/office/officeart/2005/8/layout/process4"/>
    <dgm:cxn modelId="{0E0188AE-5B7D-4F87-AC99-2F65A8D71C0C}" type="presParOf" srcId="{02BB3327-AD7A-4BE9-A01E-E68E2729014D}" destId="{B9608B39-EE21-4C77-9E94-14EB89656E8F}" srcOrd="6" destOrd="0" presId="urn:microsoft.com/office/officeart/2005/8/layout/process4"/>
    <dgm:cxn modelId="{4C307277-DD3E-43B5-8CA5-4FECF4B0B615}" type="presParOf" srcId="{B9EF6BCF-398A-4272-BB9C-56489046FE32}" destId="{A92CDEF9-D730-45AA-A712-89648D1243DE}" srcOrd="5" destOrd="0" presId="urn:microsoft.com/office/officeart/2005/8/layout/process4"/>
    <dgm:cxn modelId="{C2FED4ED-1A49-4DD3-BD86-CBBB61E714D9}" type="presParOf" srcId="{B9EF6BCF-398A-4272-BB9C-56489046FE32}" destId="{2744100D-58B7-4981-A174-327092DCE39C}" srcOrd="6" destOrd="0" presId="urn:microsoft.com/office/officeart/2005/8/layout/process4"/>
    <dgm:cxn modelId="{751036C2-A320-4DA1-A217-1CEB2D6EA733}" type="presParOf" srcId="{2744100D-58B7-4981-A174-327092DCE39C}" destId="{FF511B09-1044-4AB7-AAD5-6E505363B420}" srcOrd="0" destOrd="0" presId="urn:microsoft.com/office/officeart/2005/8/layout/process4"/>
    <dgm:cxn modelId="{4B5CDAC8-0C7A-4C26-9167-7F4782842DE3}" type="presParOf" srcId="{2744100D-58B7-4981-A174-327092DCE39C}" destId="{4166F2F3-47D1-4495-B5AC-64E241A8FA81}" srcOrd="1" destOrd="0" presId="urn:microsoft.com/office/officeart/2005/8/layout/process4"/>
    <dgm:cxn modelId="{7E3A0FA4-56B4-4688-A4FA-C17E58BA62B8}" type="presParOf" srcId="{2744100D-58B7-4981-A174-327092DCE39C}" destId="{DE38828E-308B-4CB0-A9BB-6250B3799AC3}" srcOrd="2" destOrd="0" presId="urn:microsoft.com/office/officeart/2005/8/layout/process4"/>
    <dgm:cxn modelId="{8D93A16D-2D9A-41E6-812E-E05F0160DFB7}" type="presParOf" srcId="{DE38828E-308B-4CB0-A9BB-6250B3799AC3}" destId="{4FDAE140-F996-4CE8-9FDA-921BDD97D34E}" srcOrd="0" destOrd="0" presId="urn:microsoft.com/office/officeart/2005/8/layout/process4"/>
    <dgm:cxn modelId="{921E17AF-F9EF-4CF0-8793-D4EF211E8662}" type="presParOf" srcId="{DE38828E-308B-4CB0-A9BB-6250B3799AC3}" destId="{A9726EEF-5B65-4FB6-AC10-01333C430910}" srcOrd="1" destOrd="0" presId="urn:microsoft.com/office/officeart/2005/8/layout/process4"/>
    <dgm:cxn modelId="{A164539B-6FBF-4016-9247-C837DA54FD6E}" type="presParOf" srcId="{DE38828E-308B-4CB0-A9BB-6250B3799AC3}" destId="{6D884DC2-DE4A-4B2A-91EC-06445ADBB88C}" srcOrd="2" destOrd="0" presId="urn:microsoft.com/office/officeart/2005/8/layout/process4"/>
    <dgm:cxn modelId="{D5A1761D-E64C-4C74-8753-AE2172067838}" type="presParOf" srcId="{DE38828E-308B-4CB0-A9BB-6250B3799AC3}" destId="{99C8154E-83CA-4F93-8457-4E2BEE026A7A}" srcOrd="3" destOrd="0" presId="urn:microsoft.com/office/officeart/2005/8/layout/process4"/>
    <dgm:cxn modelId="{4DDC9F7D-7139-4183-A3A0-C5253E6A7BBD}" type="presParOf" srcId="{DE38828E-308B-4CB0-A9BB-6250B3799AC3}" destId="{A59EB3CF-E1E3-4C83-A2AE-5F2EE2611999}" srcOrd="4" destOrd="0" presId="urn:microsoft.com/office/officeart/2005/8/layout/process4"/>
    <dgm:cxn modelId="{D7DEFFD3-6664-430D-A509-D23C81DD76FD}" type="presParOf" srcId="{DE38828E-308B-4CB0-A9BB-6250B3799AC3}" destId="{D90D14E1-3206-4FB9-9244-30968B6C9A55}" srcOrd="5" destOrd="0" presId="urn:microsoft.com/office/officeart/2005/8/layout/process4"/>
    <dgm:cxn modelId="{7CED42BD-1EE9-4359-B094-C0D919FAF2EB}" type="presParOf" srcId="{DE38828E-308B-4CB0-A9BB-6250B3799AC3}" destId="{7A3AC76C-3060-441F-ABEC-A125CFBF99C5}" srcOrd="6" destOrd="0" presId="urn:microsoft.com/office/officeart/2005/8/layout/process4"/>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430DB9-4631-40BD-80E8-3D692AFB037C}">
      <dsp:nvSpPr>
        <dsp:cNvPr id="0" name=""/>
        <dsp:cNvSpPr/>
      </dsp:nvSpPr>
      <dsp:spPr>
        <a:xfrm>
          <a:off x="362990" y="82573"/>
          <a:ext cx="2563869" cy="831540"/>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u="none" kern="1200" dirty="0">
              <a:latin typeface="Times New Roman" panose="02020603050405020304" pitchFamily="18" charset="0"/>
              <a:cs typeface="Times New Roman" panose="02020603050405020304" pitchFamily="18" charset="0"/>
            </a:rPr>
            <a:t>Процедурный стандарт внешнего государственного аудита и финансового контроля №100</a:t>
          </a:r>
          <a:endParaRPr lang="ru-RU" sz="1200" kern="1200" dirty="0">
            <a:latin typeface="Times New Roman" panose="02020603050405020304" pitchFamily="18" charset="0"/>
            <a:cs typeface="Times New Roman" panose="02020603050405020304" pitchFamily="18" charset="0"/>
          </a:endParaRPr>
        </a:p>
      </dsp:txBody>
      <dsp:txXfrm>
        <a:off x="362990" y="82573"/>
        <a:ext cx="2563869" cy="831540"/>
      </dsp:txXfrm>
    </dsp:sp>
    <dsp:sp modelId="{BE17EF78-F348-4C98-82DF-E6B579E85C4B}">
      <dsp:nvSpPr>
        <dsp:cNvPr id="0" name=""/>
        <dsp:cNvSpPr/>
      </dsp:nvSpPr>
      <dsp:spPr>
        <a:xfrm>
          <a:off x="3113631" y="93051"/>
          <a:ext cx="2643508" cy="810584"/>
        </a:xfrm>
        <a:prstGeom prst="rect">
          <a:avLst/>
        </a:prstGeom>
        <a:gradFill rotWithShape="0">
          <a:gsLst>
            <a:gs pos="0">
              <a:schemeClr val="accent5">
                <a:hueOff val="-1351709"/>
                <a:satOff val="-3484"/>
                <a:lumOff val="-2353"/>
                <a:alphaOff val="0"/>
                <a:lumMod val="110000"/>
                <a:satMod val="105000"/>
                <a:tint val="67000"/>
              </a:schemeClr>
            </a:gs>
            <a:gs pos="50000">
              <a:schemeClr val="accent5">
                <a:hueOff val="-1351709"/>
                <a:satOff val="-3484"/>
                <a:lumOff val="-2353"/>
                <a:alphaOff val="0"/>
                <a:lumMod val="105000"/>
                <a:satMod val="103000"/>
                <a:tint val="73000"/>
              </a:schemeClr>
            </a:gs>
            <a:gs pos="100000">
              <a:schemeClr val="accent5">
                <a:hueOff val="-1351709"/>
                <a:satOff val="-3484"/>
                <a:lumOff val="-2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u="none" kern="1200" dirty="0">
              <a:latin typeface="Times New Roman" panose="02020603050405020304" pitchFamily="18" charset="0"/>
              <a:cs typeface="Times New Roman" panose="02020603050405020304" pitchFamily="18" charset="0"/>
            </a:rPr>
            <a:t>Правила проведения внутреннего государственного аудита и финансового контроля службами внутреннего аудита</a:t>
          </a:r>
        </a:p>
      </dsp:txBody>
      <dsp:txXfrm>
        <a:off x="3113631" y="93051"/>
        <a:ext cx="2643508" cy="810584"/>
      </dsp:txXfrm>
    </dsp:sp>
    <dsp:sp modelId="{1F086692-AC95-4F94-8B4C-5AA07F174544}">
      <dsp:nvSpPr>
        <dsp:cNvPr id="0" name=""/>
        <dsp:cNvSpPr/>
      </dsp:nvSpPr>
      <dsp:spPr>
        <a:xfrm>
          <a:off x="349150" y="1100885"/>
          <a:ext cx="2543641" cy="477309"/>
        </a:xfrm>
        <a:prstGeom prst="rect">
          <a:avLst/>
        </a:prstGeom>
        <a:gradFill rotWithShape="0">
          <a:gsLst>
            <a:gs pos="0">
              <a:schemeClr val="accent5">
                <a:hueOff val="-2703417"/>
                <a:satOff val="-6968"/>
                <a:lumOff val="-4706"/>
                <a:alphaOff val="0"/>
                <a:lumMod val="110000"/>
                <a:satMod val="105000"/>
                <a:tint val="67000"/>
              </a:schemeClr>
            </a:gs>
            <a:gs pos="50000">
              <a:schemeClr val="accent5">
                <a:hueOff val="-2703417"/>
                <a:satOff val="-6968"/>
                <a:lumOff val="-4706"/>
                <a:alphaOff val="0"/>
                <a:lumMod val="105000"/>
                <a:satMod val="103000"/>
                <a:tint val="73000"/>
              </a:schemeClr>
            </a:gs>
            <a:gs pos="100000">
              <a:schemeClr val="accent5">
                <a:hueOff val="-2703417"/>
                <a:satOff val="-6968"/>
                <a:lumOff val="-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u="none" kern="1200" dirty="0">
              <a:latin typeface="Times New Roman" panose="02020603050405020304" pitchFamily="18" charset="0"/>
              <a:cs typeface="Times New Roman" panose="02020603050405020304" pitchFamily="18" charset="0"/>
            </a:rPr>
            <a:t>КРИТЕРИИ</a:t>
          </a:r>
        </a:p>
      </dsp:txBody>
      <dsp:txXfrm>
        <a:off x="349150" y="1100885"/>
        <a:ext cx="2543641" cy="477309"/>
      </dsp:txXfrm>
    </dsp:sp>
    <dsp:sp modelId="{27BD00A0-1561-4733-B474-3D9FD12DFE49}">
      <dsp:nvSpPr>
        <dsp:cNvPr id="0" name=""/>
        <dsp:cNvSpPr/>
      </dsp:nvSpPr>
      <dsp:spPr>
        <a:xfrm>
          <a:off x="3079563" y="1106404"/>
          <a:ext cx="2691415" cy="466271"/>
        </a:xfrm>
        <a:prstGeom prst="rect">
          <a:avLst/>
        </a:prstGeom>
        <a:gradFill rotWithShape="0">
          <a:gsLst>
            <a:gs pos="0">
              <a:schemeClr val="accent5">
                <a:hueOff val="-4055126"/>
                <a:satOff val="-10451"/>
                <a:lumOff val="-7059"/>
                <a:alphaOff val="0"/>
                <a:lumMod val="110000"/>
                <a:satMod val="105000"/>
                <a:tint val="67000"/>
              </a:schemeClr>
            </a:gs>
            <a:gs pos="50000">
              <a:schemeClr val="accent5">
                <a:hueOff val="-4055126"/>
                <a:satOff val="-10451"/>
                <a:lumOff val="-7059"/>
                <a:alphaOff val="0"/>
                <a:lumMod val="105000"/>
                <a:satMod val="103000"/>
                <a:tint val="73000"/>
              </a:schemeClr>
            </a:gs>
            <a:gs pos="100000">
              <a:schemeClr val="accent5">
                <a:hueOff val="-4055126"/>
                <a:satOff val="-10451"/>
                <a:lumOff val="-705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u="none" kern="1200" dirty="0">
              <a:latin typeface="Times New Roman" panose="02020603050405020304" pitchFamily="18" charset="0"/>
              <a:cs typeface="Times New Roman" panose="02020603050405020304" pitchFamily="18" charset="0"/>
            </a:rPr>
            <a:t>ПОКАЗАТЕЛИ</a:t>
          </a:r>
        </a:p>
      </dsp:txBody>
      <dsp:txXfrm>
        <a:off x="3079563" y="1106404"/>
        <a:ext cx="2691415" cy="466271"/>
      </dsp:txXfrm>
    </dsp:sp>
    <dsp:sp modelId="{5746D788-8E62-427D-B12B-567919E55850}">
      <dsp:nvSpPr>
        <dsp:cNvPr id="0" name=""/>
        <dsp:cNvSpPr/>
      </dsp:nvSpPr>
      <dsp:spPr>
        <a:xfrm>
          <a:off x="2465" y="1764966"/>
          <a:ext cx="2887469" cy="1413819"/>
        </a:xfrm>
        <a:prstGeom prst="rect">
          <a:avLst/>
        </a:prstGeom>
        <a:gradFill rotWithShape="0">
          <a:gsLst>
            <a:gs pos="0">
              <a:schemeClr val="accent5">
                <a:hueOff val="-5406834"/>
                <a:satOff val="-13935"/>
                <a:lumOff val="-9412"/>
                <a:alphaOff val="0"/>
                <a:lumMod val="110000"/>
                <a:satMod val="105000"/>
                <a:tint val="67000"/>
              </a:schemeClr>
            </a:gs>
            <a:gs pos="50000">
              <a:schemeClr val="accent5">
                <a:hueOff val="-5406834"/>
                <a:satOff val="-13935"/>
                <a:lumOff val="-9412"/>
                <a:alphaOff val="0"/>
                <a:lumMod val="105000"/>
                <a:satMod val="103000"/>
                <a:tint val="73000"/>
              </a:schemeClr>
            </a:gs>
            <a:gs pos="100000">
              <a:schemeClr val="accent5">
                <a:hueOff val="-5406834"/>
                <a:satOff val="-13935"/>
                <a:lumOff val="-941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u="none" kern="1200" dirty="0">
              <a:latin typeface="Times New Roman" panose="02020603050405020304" pitchFamily="18" charset="0"/>
              <a:cs typeface="Times New Roman" panose="02020603050405020304" pitchFamily="18" charset="0"/>
            </a:rPr>
            <a:t>Обоснованные и достижимые эталонные </a:t>
          </a:r>
          <a:r>
            <a:rPr lang="ru-RU" sz="1200" b="0" i="1" u="none" kern="1200" dirty="0">
              <a:latin typeface="Times New Roman" panose="02020603050405020304" pitchFamily="18" charset="0"/>
              <a:cs typeface="Times New Roman" panose="02020603050405020304" pitchFamily="18" charset="0"/>
            </a:rPr>
            <a:t>нормы, показатели </a:t>
          </a:r>
          <a:r>
            <a:rPr lang="ru-RU" sz="1200" b="0" i="0" u="none" kern="1200" dirty="0">
              <a:latin typeface="Times New Roman" panose="02020603050405020304" pitchFamily="18" charset="0"/>
              <a:cs typeface="Times New Roman" panose="02020603050405020304" pitchFamily="18" charset="0"/>
            </a:rPr>
            <a:t>(стандарты и (или) хорошие практики), на основании которых оценивается эффективность функционирования изучаемого направления аудита эффективности или деятельности объекта государственного аудита</a:t>
          </a:r>
        </a:p>
      </dsp:txBody>
      <dsp:txXfrm>
        <a:off x="2465" y="1764966"/>
        <a:ext cx="2887469" cy="1413819"/>
      </dsp:txXfrm>
    </dsp:sp>
    <dsp:sp modelId="{48BB8BCF-5344-4B81-B4C9-856E5AE0FDEA}">
      <dsp:nvSpPr>
        <dsp:cNvPr id="0" name=""/>
        <dsp:cNvSpPr/>
      </dsp:nvSpPr>
      <dsp:spPr>
        <a:xfrm>
          <a:off x="3076706" y="1767824"/>
          <a:ext cx="3040958" cy="1408104"/>
        </a:xfrm>
        <a:prstGeom prst="rect">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u="none" kern="1200" dirty="0">
              <a:latin typeface="Times New Roman" panose="02020603050405020304" pitchFamily="18" charset="0"/>
              <a:cs typeface="Times New Roman" panose="02020603050405020304" pitchFamily="18" charset="0"/>
            </a:rPr>
            <a:t>Абсолютные, качественные, количественные, относительные или динамические </a:t>
          </a:r>
          <a:r>
            <a:rPr lang="ru-RU" sz="1200" b="0" i="1" u="none" kern="1200" dirty="0">
              <a:latin typeface="Times New Roman" panose="02020603050405020304" pitchFamily="18" charset="0"/>
              <a:cs typeface="Times New Roman" panose="02020603050405020304" pitchFamily="18" charset="0"/>
            </a:rPr>
            <a:t>показатели</a:t>
          </a:r>
          <a:r>
            <a:rPr lang="ru-RU" sz="1200" b="0" i="0" u="none" kern="1200" dirty="0">
              <a:latin typeface="Times New Roman" panose="02020603050405020304" pitchFamily="18" charset="0"/>
              <a:cs typeface="Times New Roman" panose="02020603050405020304" pitchFamily="18" charset="0"/>
            </a:rPr>
            <a:t>, являющиеся </a:t>
          </a:r>
          <a:r>
            <a:rPr lang="ru-RU" sz="1200" b="0" i="1" u="none" kern="1200" dirty="0">
              <a:latin typeface="Times New Roman" panose="02020603050405020304" pitchFamily="18" charset="0"/>
              <a:cs typeface="Times New Roman" panose="02020603050405020304" pitchFamily="18" charset="0"/>
            </a:rPr>
            <a:t>критерием</a:t>
          </a:r>
          <a:r>
            <a:rPr lang="ru-RU" sz="1200" b="0" i="0" u="none" kern="1200" dirty="0">
              <a:latin typeface="Times New Roman" panose="02020603050405020304" pitchFamily="18" charset="0"/>
              <a:cs typeface="Times New Roman" panose="02020603050405020304" pitchFamily="18" charset="0"/>
            </a:rPr>
            <a:t> для оценки достижения поставленных целей или запланированных результатов с точки зрения эффективности, экономичности, продуктивности и результативности</a:t>
          </a:r>
        </a:p>
      </dsp:txBody>
      <dsp:txXfrm>
        <a:off x="3076706" y="1767824"/>
        <a:ext cx="3040958" cy="140810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004F69-E238-48CE-8591-9C26FA60CEED}">
      <dsp:nvSpPr>
        <dsp:cNvPr id="0" name=""/>
        <dsp:cNvSpPr/>
      </dsp:nvSpPr>
      <dsp:spPr>
        <a:xfrm>
          <a:off x="83313" y="1896"/>
          <a:ext cx="1730423" cy="443430"/>
        </a:xfrm>
        <a:prstGeom prst="roundRect">
          <a:avLst>
            <a:gd name="adj" fmla="val 1000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solidFill>
                <a:sysClr val="windowText" lastClr="000000"/>
              </a:solidFill>
              <a:latin typeface="Times New Roman" pitchFamily="18" charset="0"/>
              <a:cs typeface="Times New Roman" pitchFamily="18" charset="0"/>
            </a:rPr>
            <a:t>Правила № 6-НҚ</a:t>
          </a:r>
          <a:endParaRPr lang="ru-RU" sz="1200" kern="1200">
            <a:solidFill>
              <a:srgbClr val="FF0000"/>
            </a:solidFill>
            <a:latin typeface="Times New Roman" pitchFamily="18" charset="0"/>
            <a:cs typeface="Times New Roman" pitchFamily="18" charset="0"/>
          </a:endParaRPr>
        </a:p>
      </dsp:txBody>
      <dsp:txXfrm>
        <a:off x="96301" y="14884"/>
        <a:ext cx="1704447" cy="417454"/>
      </dsp:txXfrm>
    </dsp:sp>
    <dsp:sp modelId="{683495EB-6C27-4CB6-B1EC-3F28C369F433}">
      <dsp:nvSpPr>
        <dsp:cNvPr id="0" name=""/>
        <dsp:cNvSpPr/>
      </dsp:nvSpPr>
      <dsp:spPr>
        <a:xfrm rot="5400000">
          <a:off x="865381" y="456412"/>
          <a:ext cx="166286" cy="1995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100000"/>
            </a:lnSpc>
            <a:spcBef>
              <a:spcPct val="0"/>
            </a:spcBef>
            <a:spcAft>
              <a:spcPts val="0"/>
            </a:spcAft>
          </a:pPr>
          <a:endParaRPr lang="ru-RU" sz="700" kern="1200">
            <a:solidFill>
              <a:sysClr val="windowText" lastClr="000000"/>
            </a:solidFill>
            <a:latin typeface="Times New Roman" pitchFamily="18" charset="0"/>
            <a:cs typeface="Times New Roman" pitchFamily="18" charset="0"/>
          </a:endParaRPr>
        </a:p>
      </dsp:txBody>
      <dsp:txXfrm rot="-5400000">
        <a:off x="888662" y="473040"/>
        <a:ext cx="119725" cy="116400"/>
      </dsp:txXfrm>
    </dsp:sp>
    <dsp:sp modelId="{2DDEBD3C-F6D7-4A16-96D0-1EE72C0247A1}">
      <dsp:nvSpPr>
        <dsp:cNvPr id="0" name=""/>
        <dsp:cNvSpPr/>
      </dsp:nvSpPr>
      <dsp:spPr>
        <a:xfrm>
          <a:off x="103258" y="667041"/>
          <a:ext cx="1690532" cy="443430"/>
        </a:xfrm>
        <a:prstGeom prst="roundRect">
          <a:avLst>
            <a:gd name="adj" fmla="val 1000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solidFill>
                <a:sysClr val="windowText" lastClr="000000"/>
              </a:solidFill>
              <a:latin typeface="Times New Roman" pitchFamily="18" charset="0"/>
              <a:cs typeface="Times New Roman" pitchFamily="18" charset="0"/>
            </a:rPr>
            <a:t>Цель аудита эффективности</a:t>
          </a:r>
        </a:p>
      </dsp:txBody>
      <dsp:txXfrm>
        <a:off x="116246" y="680029"/>
        <a:ext cx="1664556" cy="417454"/>
      </dsp:txXfrm>
    </dsp:sp>
    <dsp:sp modelId="{7C200B20-8B25-435C-9F4F-EC2911676F70}">
      <dsp:nvSpPr>
        <dsp:cNvPr id="0" name=""/>
        <dsp:cNvSpPr/>
      </dsp:nvSpPr>
      <dsp:spPr>
        <a:xfrm rot="5400000">
          <a:off x="865381" y="1121557"/>
          <a:ext cx="166286" cy="1995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100000"/>
            </a:lnSpc>
            <a:spcBef>
              <a:spcPct val="0"/>
            </a:spcBef>
            <a:spcAft>
              <a:spcPts val="0"/>
            </a:spcAft>
          </a:pPr>
          <a:endParaRPr lang="ru-RU" sz="1200" kern="1200">
            <a:solidFill>
              <a:sysClr val="windowText" lastClr="000000"/>
            </a:solidFill>
            <a:latin typeface="Times New Roman" pitchFamily="18" charset="0"/>
            <a:cs typeface="Times New Roman" pitchFamily="18" charset="0"/>
          </a:endParaRPr>
        </a:p>
      </dsp:txBody>
      <dsp:txXfrm rot="-5400000">
        <a:off x="888662" y="1138185"/>
        <a:ext cx="119725" cy="116400"/>
      </dsp:txXfrm>
    </dsp:sp>
    <dsp:sp modelId="{DEE3116F-96B3-4C09-B3F4-AE9CADA4FF06}">
      <dsp:nvSpPr>
        <dsp:cNvPr id="0" name=""/>
        <dsp:cNvSpPr/>
      </dsp:nvSpPr>
      <dsp:spPr>
        <a:xfrm>
          <a:off x="89104" y="1332186"/>
          <a:ext cx="1718841" cy="443430"/>
        </a:xfrm>
        <a:prstGeom prst="roundRect">
          <a:avLst>
            <a:gd name="adj" fmla="val 1000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solidFill>
                <a:sysClr val="windowText" lastClr="000000"/>
              </a:solidFill>
              <a:latin typeface="Times New Roman" pitchFamily="18" charset="0"/>
              <a:cs typeface="Times New Roman" pitchFamily="18" charset="0"/>
            </a:rPr>
            <a:t>Показатели аудита</a:t>
          </a:r>
        </a:p>
      </dsp:txBody>
      <dsp:txXfrm>
        <a:off x="102092" y="1345174"/>
        <a:ext cx="1692865" cy="417454"/>
      </dsp:txXfrm>
    </dsp:sp>
    <dsp:sp modelId="{35715277-A29F-44E7-A641-263D1CBCF834}">
      <dsp:nvSpPr>
        <dsp:cNvPr id="0" name=""/>
        <dsp:cNvSpPr/>
      </dsp:nvSpPr>
      <dsp:spPr>
        <a:xfrm rot="5400000">
          <a:off x="865381" y="1786702"/>
          <a:ext cx="166286" cy="1995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100000"/>
            </a:lnSpc>
            <a:spcBef>
              <a:spcPct val="0"/>
            </a:spcBef>
            <a:spcAft>
              <a:spcPts val="0"/>
            </a:spcAft>
          </a:pPr>
          <a:endParaRPr lang="ru-RU" sz="1200" kern="1200">
            <a:solidFill>
              <a:sysClr val="windowText" lastClr="000000"/>
            </a:solidFill>
            <a:latin typeface="Times New Roman" pitchFamily="18" charset="0"/>
            <a:cs typeface="Times New Roman" pitchFamily="18" charset="0"/>
          </a:endParaRPr>
        </a:p>
      </dsp:txBody>
      <dsp:txXfrm rot="-5400000">
        <a:off x="888662" y="1803330"/>
        <a:ext cx="119725" cy="116400"/>
      </dsp:txXfrm>
    </dsp:sp>
    <dsp:sp modelId="{9B77F36F-38D1-49C7-AEAB-93EED1577C7C}">
      <dsp:nvSpPr>
        <dsp:cNvPr id="0" name=""/>
        <dsp:cNvSpPr/>
      </dsp:nvSpPr>
      <dsp:spPr>
        <a:xfrm>
          <a:off x="61664" y="1997331"/>
          <a:ext cx="1773720" cy="443430"/>
        </a:xfrm>
        <a:prstGeom prst="roundRect">
          <a:avLst>
            <a:gd name="adj" fmla="val 1000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solidFill>
                <a:sysClr val="windowText" lastClr="000000"/>
              </a:solidFill>
              <a:latin typeface="Times New Roman" pitchFamily="18" charset="0"/>
              <a:cs typeface="Times New Roman" pitchFamily="18" charset="0"/>
            </a:rPr>
            <a:t>Вопросы аудита</a:t>
          </a:r>
        </a:p>
      </dsp:txBody>
      <dsp:txXfrm>
        <a:off x="74652" y="2010319"/>
        <a:ext cx="1747744" cy="417454"/>
      </dsp:txXfrm>
    </dsp:sp>
    <dsp:sp modelId="{FBFF3B5F-C779-497F-A2DF-A2929F295DC3}">
      <dsp:nvSpPr>
        <dsp:cNvPr id="0" name=""/>
        <dsp:cNvSpPr/>
      </dsp:nvSpPr>
      <dsp:spPr>
        <a:xfrm rot="5400000">
          <a:off x="865381" y="2451847"/>
          <a:ext cx="166286" cy="1995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100000"/>
            </a:lnSpc>
            <a:spcBef>
              <a:spcPct val="0"/>
            </a:spcBef>
            <a:spcAft>
              <a:spcPts val="0"/>
            </a:spcAft>
          </a:pPr>
          <a:endParaRPr lang="ru-RU" sz="1200" kern="1200">
            <a:solidFill>
              <a:sysClr val="windowText" lastClr="000000"/>
            </a:solidFill>
            <a:latin typeface="Times New Roman" pitchFamily="18" charset="0"/>
            <a:cs typeface="Times New Roman" pitchFamily="18" charset="0"/>
          </a:endParaRPr>
        </a:p>
      </dsp:txBody>
      <dsp:txXfrm rot="-5400000">
        <a:off x="888662" y="2468475"/>
        <a:ext cx="119725" cy="116400"/>
      </dsp:txXfrm>
    </dsp:sp>
    <dsp:sp modelId="{1C9AD047-44A8-4433-9E8F-39609B6AADDB}">
      <dsp:nvSpPr>
        <dsp:cNvPr id="0" name=""/>
        <dsp:cNvSpPr/>
      </dsp:nvSpPr>
      <dsp:spPr>
        <a:xfrm>
          <a:off x="97254" y="2662476"/>
          <a:ext cx="1702540" cy="443430"/>
        </a:xfrm>
        <a:prstGeom prst="roundRect">
          <a:avLst>
            <a:gd name="adj" fmla="val 1000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solidFill>
                <a:sysClr val="windowText" lastClr="000000"/>
              </a:solidFill>
              <a:latin typeface="Times New Roman" pitchFamily="18" charset="0"/>
              <a:cs typeface="Times New Roman" pitchFamily="18" charset="0"/>
            </a:rPr>
            <a:t>Критерии эффективности</a:t>
          </a:r>
        </a:p>
      </dsp:txBody>
      <dsp:txXfrm>
        <a:off x="110242" y="2675464"/>
        <a:ext cx="1676564" cy="41745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004F69-E238-48CE-8591-9C26FA60CEED}">
      <dsp:nvSpPr>
        <dsp:cNvPr id="0" name=""/>
        <dsp:cNvSpPr/>
      </dsp:nvSpPr>
      <dsp:spPr>
        <a:xfrm>
          <a:off x="109266" y="1896"/>
          <a:ext cx="1697077" cy="443430"/>
        </a:xfrm>
        <a:prstGeom prst="roundRect">
          <a:avLst>
            <a:gd name="adj" fmla="val 1000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solidFill>
                <a:sysClr val="windowText" lastClr="000000"/>
              </a:solidFill>
              <a:latin typeface="Times New Roman" pitchFamily="18" charset="0"/>
              <a:cs typeface="Times New Roman" pitchFamily="18" charset="0"/>
            </a:rPr>
            <a:t>Методика АЭДГО</a:t>
          </a:r>
        </a:p>
      </dsp:txBody>
      <dsp:txXfrm>
        <a:off x="122254" y="14884"/>
        <a:ext cx="1671101" cy="417454"/>
      </dsp:txXfrm>
    </dsp:sp>
    <dsp:sp modelId="{683495EB-6C27-4CB6-B1EC-3F28C369F433}">
      <dsp:nvSpPr>
        <dsp:cNvPr id="0" name=""/>
        <dsp:cNvSpPr/>
      </dsp:nvSpPr>
      <dsp:spPr>
        <a:xfrm rot="5400000">
          <a:off x="874661" y="456412"/>
          <a:ext cx="166286" cy="1995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100000"/>
            </a:lnSpc>
            <a:spcBef>
              <a:spcPct val="0"/>
            </a:spcBef>
            <a:spcAft>
              <a:spcPts val="0"/>
            </a:spcAft>
          </a:pPr>
          <a:endParaRPr lang="ru-RU" sz="700" kern="1200">
            <a:solidFill>
              <a:sysClr val="windowText" lastClr="000000"/>
            </a:solidFill>
            <a:latin typeface="Times New Roman" pitchFamily="18" charset="0"/>
            <a:cs typeface="Times New Roman" pitchFamily="18" charset="0"/>
          </a:endParaRPr>
        </a:p>
      </dsp:txBody>
      <dsp:txXfrm rot="-5400000">
        <a:off x="897942" y="473040"/>
        <a:ext cx="119725" cy="116400"/>
      </dsp:txXfrm>
    </dsp:sp>
    <dsp:sp modelId="{2DDEBD3C-F6D7-4A16-96D0-1EE72C0247A1}">
      <dsp:nvSpPr>
        <dsp:cNvPr id="0" name=""/>
        <dsp:cNvSpPr/>
      </dsp:nvSpPr>
      <dsp:spPr>
        <a:xfrm>
          <a:off x="109266" y="667041"/>
          <a:ext cx="1697077" cy="443430"/>
        </a:xfrm>
        <a:prstGeom prst="roundRect">
          <a:avLst>
            <a:gd name="adj" fmla="val 1000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solidFill>
                <a:sysClr val="windowText" lastClr="000000"/>
              </a:solidFill>
              <a:latin typeface="Times New Roman" pitchFamily="18" charset="0"/>
              <a:cs typeface="Times New Roman" pitchFamily="18" charset="0"/>
            </a:rPr>
            <a:t>Цель аудита эффективности</a:t>
          </a:r>
        </a:p>
      </dsp:txBody>
      <dsp:txXfrm>
        <a:off x="122254" y="680029"/>
        <a:ext cx="1671101" cy="417454"/>
      </dsp:txXfrm>
    </dsp:sp>
    <dsp:sp modelId="{7C200B20-8B25-435C-9F4F-EC2911676F70}">
      <dsp:nvSpPr>
        <dsp:cNvPr id="0" name=""/>
        <dsp:cNvSpPr/>
      </dsp:nvSpPr>
      <dsp:spPr>
        <a:xfrm rot="5400000">
          <a:off x="874661" y="1121557"/>
          <a:ext cx="166286" cy="1995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100000"/>
            </a:lnSpc>
            <a:spcBef>
              <a:spcPct val="0"/>
            </a:spcBef>
            <a:spcAft>
              <a:spcPts val="0"/>
            </a:spcAft>
          </a:pPr>
          <a:endParaRPr lang="ru-RU" sz="1200" kern="1200">
            <a:solidFill>
              <a:sysClr val="windowText" lastClr="000000"/>
            </a:solidFill>
            <a:latin typeface="Times New Roman" pitchFamily="18" charset="0"/>
            <a:cs typeface="Times New Roman" pitchFamily="18" charset="0"/>
          </a:endParaRPr>
        </a:p>
      </dsp:txBody>
      <dsp:txXfrm rot="-5400000">
        <a:off x="897942" y="1138185"/>
        <a:ext cx="119725" cy="116400"/>
      </dsp:txXfrm>
    </dsp:sp>
    <dsp:sp modelId="{DEE3116F-96B3-4C09-B3F4-AE9CADA4FF06}">
      <dsp:nvSpPr>
        <dsp:cNvPr id="0" name=""/>
        <dsp:cNvSpPr/>
      </dsp:nvSpPr>
      <dsp:spPr>
        <a:xfrm>
          <a:off x="121531" y="1332186"/>
          <a:ext cx="1672547" cy="443430"/>
        </a:xfrm>
        <a:prstGeom prst="roundRect">
          <a:avLst>
            <a:gd name="adj" fmla="val 1000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solidFill>
                <a:sysClr val="windowText" lastClr="000000"/>
              </a:solidFill>
              <a:latin typeface="Times New Roman" pitchFamily="18" charset="0"/>
              <a:cs typeface="Times New Roman" pitchFamily="18" charset="0"/>
            </a:rPr>
            <a:t>Критерии эффективности</a:t>
          </a:r>
        </a:p>
      </dsp:txBody>
      <dsp:txXfrm>
        <a:off x="134519" y="1345174"/>
        <a:ext cx="1646571" cy="417454"/>
      </dsp:txXfrm>
    </dsp:sp>
    <dsp:sp modelId="{35715277-A29F-44E7-A641-263D1CBCF834}">
      <dsp:nvSpPr>
        <dsp:cNvPr id="0" name=""/>
        <dsp:cNvSpPr/>
      </dsp:nvSpPr>
      <dsp:spPr>
        <a:xfrm rot="5400000">
          <a:off x="874661" y="1786702"/>
          <a:ext cx="166286" cy="1995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100000"/>
            </a:lnSpc>
            <a:spcBef>
              <a:spcPct val="0"/>
            </a:spcBef>
            <a:spcAft>
              <a:spcPts val="0"/>
            </a:spcAft>
          </a:pPr>
          <a:endParaRPr lang="ru-RU" sz="1200" kern="1200">
            <a:solidFill>
              <a:sysClr val="windowText" lastClr="000000"/>
            </a:solidFill>
            <a:latin typeface="Times New Roman" pitchFamily="18" charset="0"/>
            <a:cs typeface="Times New Roman" pitchFamily="18" charset="0"/>
          </a:endParaRPr>
        </a:p>
      </dsp:txBody>
      <dsp:txXfrm rot="-5400000">
        <a:off x="897942" y="1803330"/>
        <a:ext cx="119725" cy="116400"/>
      </dsp:txXfrm>
    </dsp:sp>
    <dsp:sp modelId="{9B77F36F-38D1-49C7-AEAB-93EED1577C7C}">
      <dsp:nvSpPr>
        <dsp:cNvPr id="0" name=""/>
        <dsp:cNvSpPr/>
      </dsp:nvSpPr>
      <dsp:spPr>
        <a:xfrm>
          <a:off x="70944" y="1997331"/>
          <a:ext cx="1773720" cy="443430"/>
        </a:xfrm>
        <a:prstGeom prst="roundRect">
          <a:avLst>
            <a:gd name="adj" fmla="val 1000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solidFill>
                <a:sysClr val="windowText" lastClr="000000"/>
              </a:solidFill>
              <a:latin typeface="Times New Roman" pitchFamily="18" charset="0"/>
              <a:cs typeface="Times New Roman" pitchFamily="18" charset="0"/>
            </a:rPr>
            <a:t>Вопросы аудита</a:t>
          </a:r>
        </a:p>
      </dsp:txBody>
      <dsp:txXfrm>
        <a:off x="83932" y="2010319"/>
        <a:ext cx="1747744" cy="417454"/>
      </dsp:txXfrm>
    </dsp:sp>
    <dsp:sp modelId="{FBFF3B5F-C779-497F-A2DF-A2929F295DC3}">
      <dsp:nvSpPr>
        <dsp:cNvPr id="0" name=""/>
        <dsp:cNvSpPr/>
      </dsp:nvSpPr>
      <dsp:spPr>
        <a:xfrm rot="5400000">
          <a:off x="874661" y="2451847"/>
          <a:ext cx="166286" cy="1995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100000"/>
            </a:lnSpc>
            <a:spcBef>
              <a:spcPct val="0"/>
            </a:spcBef>
            <a:spcAft>
              <a:spcPts val="0"/>
            </a:spcAft>
          </a:pPr>
          <a:endParaRPr lang="ru-RU" sz="1200" kern="1200">
            <a:solidFill>
              <a:sysClr val="windowText" lastClr="000000"/>
            </a:solidFill>
            <a:latin typeface="Times New Roman" pitchFamily="18" charset="0"/>
            <a:cs typeface="Times New Roman" pitchFamily="18" charset="0"/>
          </a:endParaRPr>
        </a:p>
      </dsp:txBody>
      <dsp:txXfrm rot="-5400000">
        <a:off x="897942" y="2468475"/>
        <a:ext cx="119725" cy="116400"/>
      </dsp:txXfrm>
    </dsp:sp>
    <dsp:sp modelId="{1C9AD047-44A8-4433-9E8F-39609B6AADDB}">
      <dsp:nvSpPr>
        <dsp:cNvPr id="0" name=""/>
        <dsp:cNvSpPr/>
      </dsp:nvSpPr>
      <dsp:spPr>
        <a:xfrm>
          <a:off x="115749" y="2662476"/>
          <a:ext cx="1684111" cy="443430"/>
        </a:xfrm>
        <a:prstGeom prst="roundRect">
          <a:avLst>
            <a:gd name="adj" fmla="val 1000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solidFill>
                <a:sysClr val="windowText" lastClr="000000"/>
              </a:solidFill>
              <a:latin typeface="Times New Roman" pitchFamily="18" charset="0"/>
              <a:cs typeface="Times New Roman" pitchFamily="18" charset="0"/>
            </a:rPr>
            <a:t>Показатели аудита</a:t>
          </a:r>
        </a:p>
      </dsp:txBody>
      <dsp:txXfrm>
        <a:off x="128737" y="2675464"/>
        <a:ext cx="1658135" cy="41745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004F69-E238-48CE-8591-9C26FA60CEED}">
      <dsp:nvSpPr>
        <dsp:cNvPr id="0" name=""/>
        <dsp:cNvSpPr/>
      </dsp:nvSpPr>
      <dsp:spPr>
        <a:xfrm>
          <a:off x="219917" y="1896"/>
          <a:ext cx="1614670" cy="443430"/>
        </a:xfrm>
        <a:prstGeom prst="roundRect">
          <a:avLst>
            <a:gd name="adj" fmla="val 1000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solidFill>
                <a:sysClr val="windowText" lastClr="000000"/>
              </a:solidFill>
              <a:latin typeface="Times New Roman" pitchFamily="18" charset="0"/>
              <a:cs typeface="Times New Roman" pitchFamily="18" charset="0"/>
            </a:rPr>
            <a:t>Авторское предложение</a:t>
          </a:r>
        </a:p>
      </dsp:txBody>
      <dsp:txXfrm>
        <a:off x="232905" y="14884"/>
        <a:ext cx="1588694" cy="417454"/>
      </dsp:txXfrm>
    </dsp:sp>
    <dsp:sp modelId="{683495EB-6C27-4CB6-B1EC-3F28C369F433}">
      <dsp:nvSpPr>
        <dsp:cNvPr id="0" name=""/>
        <dsp:cNvSpPr/>
      </dsp:nvSpPr>
      <dsp:spPr>
        <a:xfrm rot="5400000">
          <a:off x="944109" y="456412"/>
          <a:ext cx="166286" cy="1995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100000"/>
            </a:lnSpc>
            <a:spcBef>
              <a:spcPct val="0"/>
            </a:spcBef>
            <a:spcAft>
              <a:spcPts val="0"/>
            </a:spcAft>
          </a:pPr>
          <a:endParaRPr lang="ru-RU" sz="700" kern="1200">
            <a:solidFill>
              <a:sysClr val="windowText" lastClr="000000"/>
            </a:solidFill>
          </a:endParaRPr>
        </a:p>
      </dsp:txBody>
      <dsp:txXfrm rot="-5400000">
        <a:off x="967390" y="473040"/>
        <a:ext cx="119725" cy="116400"/>
      </dsp:txXfrm>
    </dsp:sp>
    <dsp:sp modelId="{2DDEBD3C-F6D7-4A16-96D0-1EE72C0247A1}">
      <dsp:nvSpPr>
        <dsp:cNvPr id="0" name=""/>
        <dsp:cNvSpPr/>
      </dsp:nvSpPr>
      <dsp:spPr>
        <a:xfrm>
          <a:off x="152498" y="667041"/>
          <a:ext cx="1749508" cy="443430"/>
        </a:xfrm>
        <a:prstGeom prst="roundRect">
          <a:avLst>
            <a:gd name="adj" fmla="val 1000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solidFill>
                <a:sysClr val="windowText" lastClr="000000"/>
              </a:solidFill>
              <a:latin typeface="Times New Roman" pitchFamily="18" charset="0"/>
              <a:cs typeface="Times New Roman" pitchFamily="18" charset="0"/>
            </a:rPr>
            <a:t>Цель аудита эффективности</a:t>
          </a:r>
        </a:p>
      </dsp:txBody>
      <dsp:txXfrm>
        <a:off x="165486" y="680029"/>
        <a:ext cx="1723532" cy="417454"/>
      </dsp:txXfrm>
    </dsp:sp>
    <dsp:sp modelId="{7C200B20-8B25-435C-9F4F-EC2911676F70}">
      <dsp:nvSpPr>
        <dsp:cNvPr id="0" name=""/>
        <dsp:cNvSpPr/>
      </dsp:nvSpPr>
      <dsp:spPr>
        <a:xfrm rot="5400000">
          <a:off x="944109" y="1121557"/>
          <a:ext cx="166286" cy="1995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100000"/>
            </a:lnSpc>
            <a:spcBef>
              <a:spcPct val="0"/>
            </a:spcBef>
            <a:spcAft>
              <a:spcPts val="0"/>
            </a:spcAft>
          </a:pPr>
          <a:endParaRPr lang="ru-RU" sz="1200" kern="1200">
            <a:solidFill>
              <a:sysClr val="windowText" lastClr="000000"/>
            </a:solidFill>
            <a:latin typeface="Times New Roman" pitchFamily="18" charset="0"/>
            <a:cs typeface="Times New Roman" pitchFamily="18" charset="0"/>
          </a:endParaRPr>
        </a:p>
      </dsp:txBody>
      <dsp:txXfrm rot="-5400000">
        <a:off x="967390" y="1138185"/>
        <a:ext cx="119725" cy="116400"/>
      </dsp:txXfrm>
    </dsp:sp>
    <dsp:sp modelId="{DEE3116F-96B3-4C09-B3F4-AE9CADA4FF06}">
      <dsp:nvSpPr>
        <dsp:cNvPr id="0" name=""/>
        <dsp:cNvSpPr/>
      </dsp:nvSpPr>
      <dsp:spPr>
        <a:xfrm>
          <a:off x="164081" y="1332186"/>
          <a:ext cx="1726343" cy="443430"/>
        </a:xfrm>
        <a:prstGeom prst="roundRect">
          <a:avLst>
            <a:gd name="adj" fmla="val 1000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solidFill>
                <a:sysClr val="windowText" lastClr="000000"/>
              </a:solidFill>
              <a:latin typeface="Times New Roman" pitchFamily="18" charset="0"/>
              <a:cs typeface="Times New Roman" pitchFamily="18" charset="0"/>
            </a:rPr>
            <a:t>Вопросы аудита</a:t>
          </a:r>
        </a:p>
      </dsp:txBody>
      <dsp:txXfrm>
        <a:off x="177069" y="1345174"/>
        <a:ext cx="1700367" cy="417454"/>
      </dsp:txXfrm>
    </dsp:sp>
    <dsp:sp modelId="{35715277-A29F-44E7-A641-263D1CBCF834}">
      <dsp:nvSpPr>
        <dsp:cNvPr id="0" name=""/>
        <dsp:cNvSpPr/>
      </dsp:nvSpPr>
      <dsp:spPr>
        <a:xfrm rot="5400000">
          <a:off x="944109" y="1786702"/>
          <a:ext cx="166286" cy="1995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100000"/>
            </a:lnSpc>
            <a:spcBef>
              <a:spcPct val="0"/>
            </a:spcBef>
            <a:spcAft>
              <a:spcPts val="0"/>
            </a:spcAft>
          </a:pPr>
          <a:endParaRPr lang="ru-RU" sz="1200" kern="1200">
            <a:solidFill>
              <a:sysClr val="windowText" lastClr="000000"/>
            </a:solidFill>
            <a:latin typeface="Times New Roman" pitchFamily="18" charset="0"/>
            <a:cs typeface="Times New Roman" pitchFamily="18" charset="0"/>
          </a:endParaRPr>
        </a:p>
      </dsp:txBody>
      <dsp:txXfrm rot="-5400000">
        <a:off x="967390" y="1803330"/>
        <a:ext cx="119725" cy="116400"/>
      </dsp:txXfrm>
    </dsp:sp>
    <dsp:sp modelId="{9B77F36F-38D1-49C7-AEAB-93EED1577C7C}">
      <dsp:nvSpPr>
        <dsp:cNvPr id="0" name=""/>
        <dsp:cNvSpPr/>
      </dsp:nvSpPr>
      <dsp:spPr>
        <a:xfrm>
          <a:off x="140392" y="1997331"/>
          <a:ext cx="1773720" cy="443430"/>
        </a:xfrm>
        <a:prstGeom prst="roundRect">
          <a:avLst>
            <a:gd name="adj" fmla="val 1000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solidFill>
                <a:sysClr val="windowText" lastClr="000000"/>
              </a:solidFill>
              <a:latin typeface="Times New Roman" pitchFamily="18" charset="0"/>
              <a:cs typeface="Times New Roman" pitchFamily="18" charset="0"/>
            </a:rPr>
            <a:t>Критерии эффективности</a:t>
          </a:r>
        </a:p>
      </dsp:txBody>
      <dsp:txXfrm>
        <a:off x="153380" y="2010319"/>
        <a:ext cx="1747744" cy="417454"/>
      </dsp:txXfrm>
    </dsp:sp>
    <dsp:sp modelId="{FBFF3B5F-C779-497F-A2DF-A2929F295DC3}">
      <dsp:nvSpPr>
        <dsp:cNvPr id="0" name=""/>
        <dsp:cNvSpPr/>
      </dsp:nvSpPr>
      <dsp:spPr>
        <a:xfrm rot="5400000">
          <a:off x="944109" y="2451847"/>
          <a:ext cx="166286" cy="1995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100000"/>
            </a:lnSpc>
            <a:spcBef>
              <a:spcPct val="0"/>
            </a:spcBef>
            <a:spcAft>
              <a:spcPts val="0"/>
            </a:spcAft>
          </a:pPr>
          <a:endParaRPr lang="ru-RU" sz="1200" kern="1200">
            <a:solidFill>
              <a:sysClr val="windowText" lastClr="000000"/>
            </a:solidFill>
            <a:latin typeface="Times New Roman" pitchFamily="18" charset="0"/>
            <a:cs typeface="Times New Roman" pitchFamily="18" charset="0"/>
          </a:endParaRPr>
        </a:p>
      </dsp:txBody>
      <dsp:txXfrm rot="-5400000">
        <a:off x="967390" y="2468475"/>
        <a:ext cx="119725" cy="116400"/>
      </dsp:txXfrm>
    </dsp:sp>
    <dsp:sp modelId="{1C9AD047-44A8-4433-9E8F-39609B6AADDB}">
      <dsp:nvSpPr>
        <dsp:cNvPr id="0" name=""/>
        <dsp:cNvSpPr/>
      </dsp:nvSpPr>
      <dsp:spPr>
        <a:xfrm>
          <a:off x="175672" y="2662476"/>
          <a:ext cx="1703161" cy="443430"/>
        </a:xfrm>
        <a:prstGeom prst="roundRect">
          <a:avLst>
            <a:gd name="adj" fmla="val 1000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solidFill>
                <a:sysClr val="windowText" lastClr="000000"/>
              </a:solidFill>
              <a:latin typeface="Times New Roman" pitchFamily="18" charset="0"/>
              <a:cs typeface="Times New Roman" pitchFamily="18" charset="0"/>
            </a:rPr>
            <a:t>Показатели аудита</a:t>
          </a:r>
        </a:p>
      </dsp:txBody>
      <dsp:txXfrm>
        <a:off x="188660" y="2675464"/>
        <a:ext cx="1677185" cy="41745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81205A-0B49-4FC5-B9F1-14E2E897F340}">
      <dsp:nvSpPr>
        <dsp:cNvPr id="0" name=""/>
        <dsp:cNvSpPr/>
      </dsp:nvSpPr>
      <dsp:spPr>
        <a:xfrm>
          <a:off x="2907101" y="520552"/>
          <a:ext cx="1723431" cy="218352"/>
        </a:xfrm>
        <a:custGeom>
          <a:avLst/>
          <a:gdLst/>
          <a:ahLst/>
          <a:cxnLst/>
          <a:rect l="0" t="0" r="0" b="0"/>
          <a:pathLst>
            <a:path>
              <a:moveTo>
                <a:pt x="0" y="0"/>
              </a:moveTo>
              <a:lnTo>
                <a:pt x="0" y="109176"/>
              </a:lnTo>
              <a:lnTo>
                <a:pt x="1723431" y="109176"/>
              </a:lnTo>
              <a:lnTo>
                <a:pt x="1723431" y="21835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971469-81EC-4A51-B82F-5DE0B9C74C2D}">
      <dsp:nvSpPr>
        <dsp:cNvPr id="0" name=""/>
        <dsp:cNvSpPr/>
      </dsp:nvSpPr>
      <dsp:spPr>
        <a:xfrm>
          <a:off x="2833017" y="520552"/>
          <a:ext cx="91440" cy="218352"/>
        </a:xfrm>
        <a:custGeom>
          <a:avLst/>
          <a:gdLst/>
          <a:ahLst/>
          <a:cxnLst/>
          <a:rect l="0" t="0" r="0" b="0"/>
          <a:pathLst>
            <a:path>
              <a:moveTo>
                <a:pt x="74084" y="0"/>
              </a:moveTo>
              <a:lnTo>
                <a:pt x="74084" y="109176"/>
              </a:lnTo>
              <a:lnTo>
                <a:pt x="45720" y="109176"/>
              </a:lnTo>
              <a:lnTo>
                <a:pt x="45720" y="21835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65004F-8748-4FCF-B1BD-3F4B95B2CC85}">
      <dsp:nvSpPr>
        <dsp:cNvPr id="0" name=""/>
        <dsp:cNvSpPr/>
      </dsp:nvSpPr>
      <dsp:spPr>
        <a:xfrm>
          <a:off x="1155305" y="520552"/>
          <a:ext cx="1751796" cy="218352"/>
        </a:xfrm>
        <a:custGeom>
          <a:avLst/>
          <a:gdLst/>
          <a:ahLst/>
          <a:cxnLst/>
          <a:rect l="0" t="0" r="0" b="0"/>
          <a:pathLst>
            <a:path>
              <a:moveTo>
                <a:pt x="1751796" y="0"/>
              </a:moveTo>
              <a:lnTo>
                <a:pt x="1751796" y="109176"/>
              </a:lnTo>
              <a:lnTo>
                <a:pt x="0" y="109176"/>
              </a:lnTo>
              <a:lnTo>
                <a:pt x="0" y="21835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5E79FC-D1CB-40C0-B703-0511E3171AFC}">
      <dsp:nvSpPr>
        <dsp:cNvPr id="0" name=""/>
        <dsp:cNvSpPr/>
      </dsp:nvSpPr>
      <dsp:spPr>
        <a:xfrm>
          <a:off x="593464" y="666"/>
          <a:ext cx="4627274" cy="51988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Базовые показатели</a:t>
          </a:r>
          <a:r>
            <a:rPr lang="ru-RU" sz="1200" b="0" kern="1200">
              <a:latin typeface="Times New Roman" pitchFamily="18" charset="0"/>
              <a:cs typeface="Times New Roman" pitchFamily="18" charset="0"/>
            </a:rPr>
            <a:t> аудита эффективности</a:t>
          </a:r>
          <a:endParaRPr lang="ru-RU" sz="1200" kern="1200"/>
        </a:p>
      </dsp:txBody>
      <dsp:txXfrm>
        <a:off x="593464" y="666"/>
        <a:ext cx="4627274" cy="519885"/>
      </dsp:txXfrm>
    </dsp:sp>
    <dsp:sp modelId="{B53F0506-ED6F-404B-A055-53A3970C3C88}">
      <dsp:nvSpPr>
        <dsp:cNvPr id="0" name=""/>
        <dsp:cNvSpPr/>
      </dsp:nvSpPr>
      <dsp:spPr>
        <a:xfrm>
          <a:off x="351878" y="738904"/>
          <a:ext cx="1606852" cy="519885"/>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Эффективность</a:t>
          </a:r>
          <a:endParaRPr lang="ru-RU" sz="1200" kern="1200"/>
        </a:p>
      </dsp:txBody>
      <dsp:txXfrm>
        <a:off x="351878" y="738904"/>
        <a:ext cx="1606852" cy="519885"/>
      </dsp:txXfrm>
    </dsp:sp>
    <dsp:sp modelId="{9AF6E5CE-6658-4431-B36E-2534B7D39B64}">
      <dsp:nvSpPr>
        <dsp:cNvPr id="0" name=""/>
        <dsp:cNvSpPr/>
      </dsp:nvSpPr>
      <dsp:spPr>
        <a:xfrm>
          <a:off x="2177083" y="738904"/>
          <a:ext cx="1403306" cy="519885"/>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Экономичность</a:t>
          </a:r>
          <a:endParaRPr lang="ru-RU" sz="1200" kern="1200">
            <a:latin typeface="Times New Roman" panose="02020603050405020304" pitchFamily="18" charset="0"/>
            <a:cs typeface="Times New Roman" panose="02020603050405020304" pitchFamily="18" charset="0"/>
          </a:endParaRPr>
        </a:p>
      </dsp:txBody>
      <dsp:txXfrm>
        <a:off x="2177083" y="738904"/>
        <a:ext cx="1403306" cy="519885"/>
      </dsp:txXfrm>
    </dsp:sp>
    <dsp:sp modelId="{3E9D1E95-B6B7-4637-AAE6-6E39B4697A88}">
      <dsp:nvSpPr>
        <dsp:cNvPr id="0" name=""/>
        <dsp:cNvSpPr/>
      </dsp:nvSpPr>
      <dsp:spPr>
        <a:xfrm>
          <a:off x="3798742" y="738904"/>
          <a:ext cx="1663582" cy="519885"/>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Результативность</a:t>
          </a:r>
          <a:endParaRPr lang="ru-RU" sz="1200" kern="1200"/>
        </a:p>
      </dsp:txBody>
      <dsp:txXfrm>
        <a:off x="3798742" y="738904"/>
        <a:ext cx="1663582" cy="51988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042A0D-70B7-4CB8-9125-BB02DC4818BE}">
      <dsp:nvSpPr>
        <dsp:cNvPr id="0" name=""/>
        <dsp:cNvSpPr/>
      </dsp:nvSpPr>
      <dsp:spPr>
        <a:xfrm>
          <a:off x="3044190" y="597548"/>
          <a:ext cx="1479021" cy="214602"/>
        </a:xfrm>
        <a:custGeom>
          <a:avLst/>
          <a:gdLst/>
          <a:ahLst/>
          <a:cxnLst/>
          <a:rect l="0" t="0" r="0" b="0"/>
          <a:pathLst>
            <a:path>
              <a:moveTo>
                <a:pt x="0" y="0"/>
              </a:moveTo>
              <a:lnTo>
                <a:pt x="0" y="107301"/>
              </a:lnTo>
              <a:lnTo>
                <a:pt x="1479021" y="107301"/>
              </a:lnTo>
              <a:lnTo>
                <a:pt x="1479021" y="21460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6F7AF8-EAFC-4E91-B621-3FB3C3A0D442}">
      <dsp:nvSpPr>
        <dsp:cNvPr id="0" name=""/>
        <dsp:cNvSpPr/>
      </dsp:nvSpPr>
      <dsp:spPr>
        <a:xfrm>
          <a:off x="1432278" y="597548"/>
          <a:ext cx="1611911" cy="214602"/>
        </a:xfrm>
        <a:custGeom>
          <a:avLst/>
          <a:gdLst/>
          <a:ahLst/>
          <a:cxnLst/>
          <a:rect l="0" t="0" r="0" b="0"/>
          <a:pathLst>
            <a:path>
              <a:moveTo>
                <a:pt x="1611911" y="0"/>
              </a:moveTo>
              <a:lnTo>
                <a:pt x="1611911" y="107301"/>
              </a:lnTo>
              <a:lnTo>
                <a:pt x="0" y="107301"/>
              </a:lnTo>
              <a:lnTo>
                <a:pt x="0" y="21460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D93B2C-7AB8-48A9-8DCE-C6C9A0E7831E}">
      <dsp:nvSpPr>
        <dsp:cNvPr id="0" name=""/>
        <dsp:cNvSpPr/>
      </dsp:nvSpPr>
      <dsp:spPr>
        <a:xfrm>
          <a:off x="3258" y="86591"/>
          <a:ext cx="6081862" cy="510957"/>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2. Критерий. </a:t>
          </a:r>
          <a:br>
            <a:rPr lang="ru-RU" sz="1200" b="0" kern="1200">
              <a:latin typeface="Times New Roman" pitchFamily="18" charset="0"/>
              <a:cs typeface="Times New Roman" pitchFamily="18" charset="0"/>
            </a:rPr>
          </a:br>
          <a:r>
            <a:rPr lang="ru-RU" sz="1200" b="0" kern="1200">
              <a:latin typeface="Times New Roman" pitchFamily="18" charset="0"/>
              <a:cs typeface="Times New Roman" pitchFamily="18" charset="0"/>
            </a:rPr>
            <a:t>Результативность реализации задач и функций государственного органа</a:t>
          </a:r>
        </a:p>
      </dsp:txBody>
      <dsp:txXfrm>
        <a:off x="3258" y="86591"/>
        <a:ext cx="6081862" cy="510957"/>
      </dsp:txXfrm>
    </dsp:sp>
    <dsp:sp modelId="{FE9D4A25-85BC-4F97-95EA-873826EAC7A3}">
      <dsp:nvSpPr>
        <dsp:cNvPr id="0" name=""/>
        <dsp:cNvSpPr/>
      </dsp:nvSpPr>
      <dsp:spPr>
        <a:xfrm>
          <a:off x="60557" y="812151"/>
          <a:ext cx="2743441" cy="510957"/>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Экономическая результативность</a:t>
          </a:r>
          <a:endParaRPr lang="ru-RU" sz="1200" b="0" kern="1200">
            <a:latin typeface="Times New Roman" pitchFamily="18" charset="0"/>
            <a:cs typeface="Times New Roman" pitchFamily="18" charset="0"/>
          </a:endParaRPr>
        </a:p>
      </dsp:txBody>
      <dsp:txXfrm>
        <a:off x="60557" y="812151"/>
        <a:ext cx="2743441" cy="510957"/>
      </dsp:txXfrm>
    </dsp:sp>
    <dsp:sp modelId="{B9815E0B-A09F-42FA-BE9A-0E739BA76CE8}">
      <dsp:nvSpPr>
        <dsp:cNvPr id="0" name=""/>
        <dsp:cNvSpPr/>
      </dsp:nvSpPr>
      <dsp:spPr>
        <a:xfrm>
          <a:off x="3018601" y="812151"/>
          <a:ext cx="3009221" cy="510957"/>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Социальный (социально-экономический) эффект</a:t>
          </a:r>
          <a:endParaRPr lang="ru-RU" sz="1200" b="0" kern="1200">
            <a:latin typeface="Times New Roman" pitchFamily="18" charset="0"/>
            <a:cs typeface="Times New Roman" pitchFamily="18" charset="0"/>
          </a:endParaRPr>
        </a:p>
      </dsp:txBody>
      <dsp:txXfrm>
        <a:off x="3018601" y="812151"/>
        <a:ext cx="3009221" cy="51095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886DBF-C09E-461D-998A-00C9478366C2}">
      <dsp:nvSpPr>
        <dsp:cNvPr id="0" name=""/>
        <dsp:cNvSpPr/>
      </dsp:nvSpPr>
      <dsp:spPr>
        <a:xfrm>
          <a:off x="8292930" y="2085967"/>
          <a:ext cx="91440" cy="296169"/>
        </a:xfrm>
        <a:custGeom>
          <a:avLst/>
          <a:gdLst/>
          <a:ahLst/>
          <a:cxnLst/>
          <a:rect l="0" t="0" r="0" b="0"/>
          <a:pathLst>
            <a:path>
              <a:moveTo>
                <a:pt x="95222" y="0"/>
              </a:moveTo>
              <a:lnTo>
                <a:pt x="95222" y="176562"/>
              </a:lnTo>
              <a:lnTo>
                <a:pt x="45720" y="176562"/>
              </a:lnTo>
              <a:lnTo>
                <a:pt x="45720" y="29616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98120B-119E-4188-BE8A-EC681D795AB7}">
      <dsp:nvSpPr>
        <dsp:cNvPr id="0" name=""/>
        <dsp:cNvSpPr/>
      </dsp:nvSpPr>
      <dsp:spPr>
        <a:xfrm>
          <a:off x="7610180" y="1277196"/>
          <a:ext cx="119606" cy="552470"/>
        </a:xfrm>
        <a:custGeom>
          <a:avLst/>
          <a:gdLst/>
          <a:ahLst/>
          <a:cxnLst/>
          <a:rect l="0" t="0" r="0" b="0"/>
          <a:pathLst>
            <a:path>
              <a:moveTo>
                <a:pt x="0" y="0"/>
              </a:moveTo>
              <a:lnTo>
                <a:pt x="0" y="552470"/>
              </a:lnTo>
              <a:lnTo>
                <a:pt x="119606" y="55247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1FCD5B-B18A-4D66-8C2F-D801C418956F}">
      <dsp:nvSpPr>
        <dsp:cNvPr id="0" name=""/>
        <dsp:cNvSpPr/>
      </dsp:nvSpPr>
      <dsp:spPr>
        <a:xfrm>
          <a:off x="6850826" y="2085967"/>
          <a:ext cx="91440" cy="296169"/>
        </a:xfrm>
        <a:custGeom>
          <a:avLst/>
          <a:gdLst/>
          <a:ahLst/>
          <a:cxnLst/>
          <a:rect l="0" t="0" r="0" b="0"/>
          <a:pathLst>
            <a:path>
              <a:moveTo>
                <a:pt x="45720" y="0"/>
              </a:moveTo>
              <a:lnTo>
                <a:pt x="45720" y="29616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DB4954-C4DD-4147-9944-C98B58528670}">
      <dsp:nvSpPr>
        <dsp:cNvPr id="0" name=""/>
        <dsp:cNvSpPr/>
      </dsp:nvSpPr>
      <dsp:spPr>
        <a:xfrm>
          <a:off x="7391569" y="1277196"/>
          <a:ext cx="218611" cy="552470"/>
        </a:xfrm>
        <a:custGeom>
          <a:avLst/>
          <a:gdLst/>
          <a:ahLst/>
          <a:cxnLst/>
          <a:rect l="0" t="0" r="0" b="0"/>
          <a:pathLst>
            <a:path>
              <a:moveTo>
                <a:pt x="218611" y="0"/>
              </a:moveTo>
              <a:lnTo>
                <a:pt x="218611" y="552470"/>
              </a:lnTo>
              <a:lnTo>
                <a:pt x="0" y="55247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0A16AE-1418-4184-9470-A6340C10BF54}">
      <dsp:nvSpPr>
        <dsp:cNvPr id="0" name=""/>
        <dsp:cNvSpPr/>
      </dsp:nvSpPr>
      <dsp:spPr>
        <a:xfrm>
          <a:off x="8338205" y="3961947"/>
          <a:ext cx="91440" cy="239213"/>
        </a:xfrm>
        <a:custGeom>
          <a:avLst/>
          <a:gdLst/>
          <a:ahLst/>
          <a:cxnLst/>
          <a:rect l="0" t="0" r="0" b="0"/>
          <a:pathLst>
            <a:path>
              <a:moveTo>
                <a:pt x="95222" y="0"/>
              </a:moveTo>
              <a:lnTo>
                <a:pt x="95222" y="119606"/>
              </a:lnTo>
              <a:lnTo>
                <a:pt x="45720" y="119606"/>
              </a:lnTo>
              <a:lnTo>
                <a:pt x="45720" y="23921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173A36-EE9F-4B46-A054-94B35AC56795}">
      <dsp:nvSpPr>
        <dsp:cNvPr id="0" name=""/>
        <dsp:cNvSpPr/>
      </dsp:nvSpPr>
      <dsp:spPr>
        <a:xfrm>
          <a:off x="7610180" y="1277196"/>
          <a:ext cx="823246" cy="1913711"/>
        </a:xfrm>
        <a:custGeom>
          <a:avLst/>
          <a:gdLst/>
          <a:ahLst/>
          <a:cxnLst/>
          <a:rect l="0" t="0" r="0" b="0"/>
          <a:pathLst>
            <a:path>
              <a:moveTo>
                <a:pt x="0" y="0"/>
              </a:moveTo>
              <a:lnTo>
                <a:pt x="0" y="1794104"/>
              </a:lnTo>
              <a:lnTo>
                <a:pt x="823246" y="1794104"/>
              </a:lnTo>
              <a:lnTo>
                <a:pt x="823246" y="191371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023602-7CE4-46B9-8FF2-67574CE0E3F3}">
      <dsp:nvSpPr>
        <dsp:cNvPr id="0" name=""/>
        <dsp:cNvSpPr/>
      </dsp:nvSpPr>
      <dsp:spPr>
        <a:xfrm>
          <a:off x="6672460" y="3846986"/>
          <a:ext cx="91440" cy="239213"/>
        </a:xfrm>
        <a:custGeom>
          <a:avLst/>
          <a:gdLst/>
          <a:ahLst/>
          <a:cxnLst/>
          <a:rect l="0" t="0" r="0" b="0"/>
          <a:pathLst>
            <a:path>
              <a:moveTo>
                <a:pt x="95222" y="0"/>
              </a:moveTo>
              <a:lnTo>
                <a:pt x="95222" y="119606"/>
              </a:lnTo>
              <a:lnTo>
                <a:pt x="45720" y="119606"/>
              </a:lnTo>
              <a:lnTo>
                <a:pt x="45720" y="23921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2620B8-6AD7-47A2-A91F-C33A3B61F4DC}">
      <dsp:nvSpPr>
        <dsp:cNvPr id="0" name=""/>
        <dsp:cNvSpPr/>
      </dsp:nvSpPr>
      <dsp:spPr>
        <a:xfrm>
          <a:off x="6767682" y="1277196"/>
          <a:ext cx="842498" cy="1913711"/>
        </a:xfrm>
        <a:custGeom>
          <a:avLst/>
          <a:gdLst/>
          <a:ahLst/>
          <a:cxnLst/>
          <a:rect l="0" t="0" r="0" b="0"/>
          <a:pathLst>
            <a:path>
              <a:moveTo>
                <a:pt x="842498" y="0"/>
              </a:moveTo>
              <a:lnTo>
                <a:pt x="842498" y="1794104"/>
              </a:lnTo>
              <a:lnTo>
                <a:pt x="0" y="1794104"/>
              </a:lnTo>
              <a:lnTo>
                <a:pt x="0" y="191371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E5BBD6-FE1E-440B-A132-7213637AC6AC}">
      <dsp:nvSpPr>
        <dsp:cNvPr id="0" name=""/>
        <dsp:cNvSpPr/>
      </dsp:nvSpPr>
      <dsp:spPr>
        <a:xfrm>
          <a:off x="4339665" y="382159"/>
          <a:ext cx="3270515" cy="382435"/>
        </a:xfrm>
        <a:custGeom>
          <a:avLst/>
          <a:gdLst/>
          <a:ahLst/>
          <a:cxnLst/>
          <a:rect l="0" t="0" r="0" b="0"/>
          <a:pathLst>
            <a:path>
              <a:moveTo>
                <a:pt x="0" y="0"/>
              </a:moveTo>
              <a:lnTo>
                <a:pt x="0" y="262828"/>
              </a:lnTo>
              <a:lnTo>
                <a:pt x="3270515" y="262828"/>
              </a:lnTo>
              <a:lnTo>
                <a:pt x="3270515" y="38243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8964BE-A3D3-4026-9605-A73470CC2E92}">
      <dsp:nvSpPr>
        <dsp:cNvPr id="0" name=""/>
        <dsp:cNvSpPr/>
      </dsp:nvSpPr>
      <dsp:spPr>
        <a:xfrm>
          <a:off x="5136381" y="2299317"/>
          <a:ext cx="91440" cy="239213"/>
        </a:xfrm>
        <a:custGeom>
          <a:avLst/>
          <a:gdLst/>
          <a:ahLst/>
          <a:cxnLst/>
          <a:rect l="0" t="0" r="0" b="0"/>
          <a:pathLst>
            <a:path>
              <a:moveTo>
                <a:pt x="95222" y="0"/>
              </a:moveTo>
              <a:lnTo>
                <a:pt x="95222" y="119606"/>
              </a:lnTo>
              <a:lnTo>
                <a:pt x="45720" y="119606"/>
              </a:lnTo>
              <a:lnTo>
                <a:pt x="45720" y="23921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F3F659-F62E-48F9-A35D-CFCF94B2EDD1}">
      <dsp:nvSpPr>
        <dsp:cNvPr id="0" name=""/>
        <dsp:cNvSpPr/>
      </dsp:nvSpPr>
      <dsp:spPr>
        <a:xfrm>
          <a:off x="4380373" y="1277196"/>
          <a:ext cx="119606" cy="659145"/>
        </a:xfrm>
        <a:custGeom>
          <a:avLst/>
          <a:gdLst/>
          <a:ahLst/>
          <a:cxnLst/>
          <a:rect l="0" t="0" r="0" b="0"/>
          <a:pathLst>
            <a:path>
              <a:moveTo>
                <a:pt x="0" y="0"/>
              </a:moveTo>
              <a:lnTo>
                <a:pt x="0" y="659145"/>
              </a:lnTo>
              <a:lnTo>
                <a:pt x="119606" y="65914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7253A8-DD52-4D77-9EDF-22E2FD0DC27F}">
      <dsp:nvSpPr>
        <dsp:cNvPr id="0" name=""/>
        <dsp:cNvSpPr/>
      </dsp:nvSpPr>
      <dsp:spPr>
        <a:xfrm>
          <a:off x="3430806" y="2085967"/>
          <a:ext cx="91440" cy="296169"/>
        </a:xfrm>
        <a:custGeom>
          <a:avLst/>
          <a:gdLst/>
          <a:ahLst/>
          <a:cxnLst/>
          <a:rect l="0" t="0" r="0" b="0"/>
          <a:pathLst>
            <a:path>
              <a:moveTo>
                <a:pt x="95222" y="0"/>
              </a:moveTo>
              <a:lnTo>
                <a:pt x="95222" y="176562"/>
              </a:lnTo>
              <a:lnTo>
                <a:pt x="45720" y="176562"/>
              </a:lnTo>
              <a:lnTo>
                <a:pt x="45720" y="29616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03DE3B-645F-419A-9594-D2C56A969E00}">
      <dsp:nvSpPr>
        <dsp:cNvPr id="0" name=""/>
        <dsp:cNvSpPr/>
      </dsp:nvSpPr>
      <dsp:spPr>
        <a:xfrm>
          <a:off x="4260766" y="1277196"/>
          <a:ext cx="119606" cy="552470"/>
        </a:xfrm>
        <a:custGeom>
          <a:avLst/>
          <a:gdLst/>
          <a:ahLst/>
          <a:cxnLst/>
          <a:rect l="0" t="0" r="0" b="0"/>
          <a:pathLst>
            <a:path>
              <a:moveTo>
                <a:pt x="119606" y="0"/>
              </a:moveTo>
              <a:lnTo>
                <a:pt x="119606" y="552470"/>
              </a:lnTo>
              <a:lnTo>
                <a:pt x="0" y="55247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8C1461-83A5-4BB8-8271-39AE46F209B7}">
      <dsp:nvSpPr>
        <dsp:cNvPr id="0" name=""/>
        <dsp:cNvSpPr/>
      </dsp:nvSpPr>
      <dsp:spPr>
        <a:xfrm>
          <a:off x="5042406" y="4009429"/>
          <a:ext cx="91440" cy="239213"/>
        </a:xfrm>
        <a:custGeom>
          <a:avLst/>
          <a:gdLst/>
          <a:ahLst/>
          <a:cxnLst/>
          <a:rect l="0" t="0" r="0" b="0"/>
          <a:pathLst>
            <a:path>
              <a:moveTo>
                <a:pt x="95222" y="0"/>
              </a:moveTo>
              <a:lnTo>
                <a:pt x="95222" y="119606"/>
              </a:lnTo>
              <a:lnTo>
                <a:pt x="45720" y="119606"/>
              </a:lnTo>
              <a:lnTo>
                <a:pt x="45720" y="23921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071A15-E391-4D40-9148-C33E956D4619}">
      <dsp:nvSpPr>
        <dsp:cNvPr id="0" name=""/>
        <dsp:cNvSpPr/>
      </dsp:nvSpPr>
      <dsp:spPr>
        <a:xfrm>
          <a:off x="4380373" y="1277196"/>
          <a:ext cx="757255" cy="2070105"/>
        </a:xfrm>
        <a:custGeom>
          <a:avLst/>
          <a:gdLst/>
          <a:ahLst/>
          <a:cxnLst/>
          <a:rect l="0" t="0" r="0" b="0"/>
          <a:pathLst>
            <a:path>
              <a:moveTo>
                <a:pt x="0" y="0"/>
              </a:moveTo>
              <a:lnTo>
                <a:pt x="0" y="1950498"/>
              </a:lnTo>
              <a:lnTo>
                <a:pt x="757255" y="1950498"/>
              </a:lnTo>
              <a:lnTo>
                <a:pt x="757255" y="207010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7F7779-4F8F-47CE-9E57-3AFA933A682E}">
      <dsp:nvSpPr>
        <dsp:cNvPr id="0" name=""/>
        <dsp:cNvSpPr/>
      </dsp:nvSpPr>
      <dsp:spPr>
        <a:xfrm>
          <a:off x="3478343" y="3859903"/>
          <a:ext cx="91440" cy="296169"/>
        </a:xfrm>
        <a:custGeom>
          <a:avLst/>
          <a:gdLst/>
          <a:ahLst/>
          <a:cxnLst/>
          <a:rect l="0" t="0" r="0" b="0"/>
          <a:pathLst>
            <a:path>
              <a:moveTo>
                <a:pt x="95222" y="0"/>
              </a:moveTo>
              <a:lnTo>
                <a:pt x="95222" y="176562"/>
              </a:lnTo>
              <a:lnTo>
                <a:pt x="45720" y="176562"/>
              </a:lnTo>
              <a:lnTo>
                <a:pt x="45720" y="29616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3F1F76-D3AC-4CA6-83DD-BB5620E6182D}">
      <dsp:nvSpPr>
        <dsp:cNvPr id="0" name=""/>
        <dsp:cNvSpPr/>
      </dsp:nvSpPr>
      <dsp:spPr>
        <a:xfrm>
          <a:off x="3573566" y="1277196"/>
          <a:ext cx="806807" cy="2070105"/>
        </a:xfrm>
        <a:custGeom>
          <a:avLst/>
          <a:gdLst/>
          <a:ahLst/>
          <a:cxnLst/>
          <a:rect l="0" t="0" r="0" b="0"/>
          <a:pathLst>
            <a:path>
              <a:moveTo>
                <a:pt x="806807" y="0"/>
              </a:moveTo>
              <a:lnTo>
                <a:pt x="806807" y="1950498"/>
              </a:lnTo>
              <a:lnTo>
                <a:pt x="0" y="1950498"/>
              </a:lnTo>
              <a:lnTo>
                <a:pt x="0" y="207010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8865C7-5929-481B-A90C-F5E91F1438F2}">
      <dsp:nvSpPr>
        <dsp:cNvPr id="0" name=""/>
        <dsp:cNvSpPr/>
      </dsp:nvSpPr>
      <dsp:spPr>
        <a:xfrm>
          <a:off x="4293945" y="382159"/>
          <a:ext cx="91440" cy="382435"/>
        </a:xfrm>
        <a:custGeom>
          <a:avLst/>
          <a:gdLst/>
          <a:ahLst/>
          <a:cxnLst/>
          <a:rect l="0" t="0" r="0" b="0"/>
          <a:pathLst>
            <a:path>
              <a:moveTo>
                <a:pt x="45720" y="0"/>
              </a:moveTo>
              <a:lnTo>
                <a:pt x="45720" y="262828"/>
              </a:lnTo>
              <a:lnTo>
                <a:pt x="86428" y="262828"/>
              </a:lnTo>
              <a:lnTo>
                <a:pt x="86428" y="38243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DB959C-9929-4311-83DD-06B11A7892E8}">
      <dsp:nvSpPr>
        <dsp:cNvPr id="0" name=""/>
        <dsp:cNvSpPr/>
      </dsp:nvSpPr>
      <dsp:spPr>
        <a:xfrm>
          <a:off x="1912331" y="2085967"/>
          <a:ext cx="91440" cy="296169"/>
        </a:xfrm>
        <a:custGeom>
          <a:avLst/>
          <a:gdLst/>
          <a:ahLst/>
          <a:cxnLst/>
          <a:rect l="0" t="0" r="0" b="0"/>
          <a:pathLst>
            <a:path>
              <a:moveTo>
                <a:pt x="45720" y="0"/>
              </a:moveTo>
              <a:lnTo>
                <a:pt x="45720" y="29616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14B4F8-11B2-4895-ADFE-074B446E597E}">
      <dsp:nvSpPr>
        <dsp:cNvPr id="0" name=""/>
        <dsp:cNvSpPr/>
      </dsp:nvSpPr>
      <dsp:spPr>
        <a:xfrm>
          <a:off x="1343421" y="1277196"/>
          <a:ext cx="119606" cy="552470"/>
        </a:xfrm>
        <a:custGeom>
          <a:avLst/>
          <a:gdLst/>
          <a:ahLst/>
          <a:cxnLst/>
          <a:rect l="0" t="0" r="0" b="0"/>
          <a:pathLst>
            <a:path>
              <a:moveTo>
                <a:pt x="0" y="0"/>
              </a:moveTo>
              <a:lnTo>
                <a:pt x="0" y="552470"/>
              </a:lnTo>
              <a:lnTo>
                <a:pt x="119606" y="55247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B22537-A903-4F38-ABB7-630FAE3A4264}">
      <dsp:nvSpPr>
        <dsp:cNvPr id="0" name=""/>
        <dsp:cNvSpPr/>
      </dsp:nvSpPr>
      <dsp:spPr>
        <a:xfrm>
          <a:off x="563865" y="2085967"/>
          <a:ext cx="91440" cy="296169"/>
        </a:xfrm>
        <a:custGeom>
          <a:avLst/>
          <a:gdLst/>
          <a:ahLst/>
          <a:cxnLst/>
          <a:rect l="0" t="0" r="0" b="0"/>
          <a:pathLst>
            <a:path>
              <a:moveTo>
                <a:pt x="65921" y="0"/>
              </a:moveTo>
              <a:lnTo>
                <a:pt x="65921" y="176562"/>
              </a:lnTo>
              <a:lnTo>
                <a:pt x="45720" y="176562"/>
              </a:lnTo>
              <a:lnTo>
                <a:pt x="45720" y="29616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616C1D-D596-400E-B213-3E4A8A6A6CB5}">
      <dsp:nvSpPr>
        <dsp:cNvPr id="0" name=""/>
        <dsp:cNvSpPr/>
      </dsp:nvSpPr>
      <dsp:spPr>
        <a:xfrm>
          <a:off x="1165213" y="1277196"/>
          <a:ext cx="178207" cy="552470"/>
        </a:xfrm>
        <a:custGeom>
          <a:avLst/>
          <a:gdLst/>
          <a:ahLst/>
          <a:cxnLst/>
          <a:rect l="0" t="0" r="0" b="0"/>
          <a:pathLst>
            <a:path>
              <a:moveTo>
                <a:pt x="178207" y="0"/>
              </a:moveTo>
              <a:lnTo>
                <a:pt x="178207" y="552470"/>
              </a:lnTo>
              <a:lnTo>
                <a:pt x="0" y="55247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60F79E-60E8-4E5D-BC8C-1A17990BA064}">
      <dsp:nvSpPr>
        <dsp:cNvPr id="0" name=""/>
        <dsp:cNvSpPr/>
      </dsp:nvSpPr>
      <dsp:spPr>
        <a:xfrm>
          <a:off x="1248199" y="3703509"/>
          <a:ext cx="91440" cy="296169"/>
        </a:xfrm>
        <a:custGeom>
          <a:avLst/>
          <a:gdLst/>
          <a:ahLst/>
          <a:cxnLst/>
          <a:rect l="0" t="0" r="0" b="0"/>
          <a:pathLst>
            <a:path>
              <a:moveTo>
                <a:pt x="94019" y="0"/>
              </a:moveTo>
              <a:lnTo>
                <a:pt x="94019" y="176562"/>
              </a:lnTo>
              <a:lnTo>
                <a:pt x="45720" y="176562"/>
              </a:lnTo>
              <a:lnTo>
                <a:pt x="45720" y="29616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866D8D-7073-46C5-8669-022550B4BC20}">
      <dsp:nvSpPr>
        <dsp:cNvPr id="0" name=""/>
        <dsp:cNvSpPr/>
      </dsp:nvSpPr>
      <dsp:spPr>
        <a:xfrm>
          <a:off x="1296498" y="1277196"/>
          <a:ext cx="91440" cy="1913711"/>
        </a:xfrm>
        <a:custGeom>
          <a:avLst/>
          <a:gdLst/>
          <a:ahLst/>
          <a:cxnLst/>
          <a:rect l="0" t="0" r="0" b="0"/>
          <a:pathLst>
            <a:path>
              <a:moveTo>
                <a:pt x="46922" y="0"/>
              </a:moveTo>
              <a:lnTo>
                <a:pt x="46922" y="1794104"/>
              </a:lnTo>
              <a:lnTo>
                <a:pt x="45720" y="1794104"/>
              </a:lnTo>
              <a:lnTo>
                <a:pt x="45720" y="191371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442417-7AA0-40C4-8E1E-28A6DD9821C9}">
      <dsp:nvSpPr>
        <dsp:cNvPr id="0" name=""/>
        <dsp:cNvSpPr/>
      </dsp:nvSpPr>
      <dsp:spPr>
        <a:xfrm>
          <a:off x="1343421" y="382159"/>
          <a:ext cx="2996243" cy="382435"/>
        </a:xfrm>
        <a:custGeom>
          <a:avLst/>
          <a:gdLst/>
          <a:ahLst/>
          <a:cxnLst/>
          <a:rect l="0" t="0" r="0" b="0"/>
          <a:pathLst>
            <a:path>
              <a:moveTo>
                <a:pt x="2996243" y="0"/>
              </a:moveTo>
              <a:lnTo>
                <a:pt x="2996243" y="262828"/>
              </a:lnTo>
              <a:lnTo>
                <a:pt x="0" y="262828"/>
              </a:lnTo>
              <a:lnTo>
                <a:pt x="0" y="38243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FFE1E9-BE84-4717-A69A-0B36BF4D5C43}">
      <dsp:nvSpPr>
        <dsp:cNvPr id="0" name=""/>
        <dsp:cNvSpPr/>
      </dsp:nvSpPr>
      <dsp:spPr>
        <a:xfrm>
          <a:off x="650901" y="42089"/>
          <a:ext cx="7377527" cy="34007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ru-RU" sz="1200" b="1" i="0" kern="1200" baseline="0">
              <a:latin typeface="Times New Roman" pitchFamily="18" charset="0"/>
              <a:cs typeface="Times New Roman" pitchFamily="18" charset="0"/>
            </a:rPr>
            <a:t>Комплексная система показателей аудита эффективности деятельности </a:t>
          </a:r>
          <a:r>
            <a:rPr lang="ru-RU" sz="1200" b="1" i="0" kern="1200">
              <a:latin typeface="Times New Roman" panose="02020603050405020304" pitchFamily="18" charset="0"/>
              <a:cs typeface="Times New Roman" panose="02020603050405020304" pitchFamily="18" charset="0"/>
            </a:rPr>
            <a:t>государственных </a:t>
          </a:r>
          <a:r>
            <a:rPr lang="ru-RU" sz="1200" b="1" i="0" kern="1200" baseline="0">
              <a:latin typeface="Times New Roman" pitchFamily="18" charset="0"/>
              <a:cs typeface="Times New Roman" pitchFamily="18" charset="0"/>
            </a:rPr>
            <a:t>органов</a:t>
          </a:r>
          <a:endParaRPr lang="ru-RU" sz="1200" b="1" i="0" kern="1200">
            <a:latin typeface="Times New Roman" pitchFamily="18" charset="0"/>
            <a:cs typeface="Times New Roman" pitchFamily="18" charset="0"/>
          </a:endParaRPr>
        </a:p>
      </dsp:txBody>
      <dsp:txXfrm>
        <a:off x="650901" y="42089"/>
        <a:ext cx="7377527" cy="340070"/>
      </dsp:txXfrm>
    </dsp:sp>
    <dsp:sp modelId="{A8B3FB61-C7A9-434B-AD19-C66AA7D24718}">
      <dsp:nvSpPr>
        <dsp:cNvPr id="0" name=""/>
        <dsp:cNvSpPr/>
      </dsp:nvSpPr>
      <dsp:spPr>
        <a:xfrm>
          <a:off x="4042651" y="354513"/>
          <a:ext cx="891040" cy="170867"/>
        </a:xfrm>
        <a:prstGeom prst="rect">
          <a:avLst/>
        </a:prstGeom>
        <a:no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4042651" y="354513"/>
        <a:ext cx="891040" cy="170867"/>
      </dsp:txXfrm>
    </dsp:sp>
    <dsp:sp modelId="{A6FE77F4-AD9B-4D0B-8983-87049CF19E78}">
      <dsp:nvSpPr>
        <dsp:cNvPr id="0" name=""/>
        <dsp:cNvSpPr/>
      </dsp:nvSpPr>
      <dsp:spPr>
        <a:xfrm>
          <a:off x="338773" y="764594"/>
          <a:ext cx="2009296" cy="512601"/>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en-US" sz="1200" kern="1200" baseline="0">
              <a:latin typeface="Times New Roman" pitchFamily="18" charset="0"/>
              <a:cs typeface="Times New Roman" pitchFamily="18" charset="0"/>
            </a:rPr>
            <a:t>S</a:t>
          </a:r>
          <a:r>
            <a:rPr lang="ru-RU" sz="1200" kern="1200" baseline="0">
              <a:latin typeface="Times New Roman" pitchFamily="18" charset="0"/>
              <a:cs typeface="Times New Roman" pitchFamily="18" charset="0"/>
            </a:rPr>
            <a:t>1</a:t>
          </a:r>
        </a:p>
        <a:p>
          <a:pPr marR="0" lvl="0" algn="ctr" defTabSz="533400" rtl="0">
            <a:lnSpc>
              <a:spcPct val="100000"/>
            </a:lnSpc>
            <a:spcBef>
              <a:spcPct val="0"/>
            </a:spcBef>
            <a:spcAft>
              <a:spcPts val="0"/>
            </a:spcAft>
          </a:pPr>
          <a:r>
            <a:rPr lang="ru-RU" sz="1200" kern="1200">
              <a:latin typeface="Times New Roman" pitchFamily="18" charset="0"/>
              <a:cs typeface="Times New Roman" pitchFamily="18" charset="0"/>
            </a:rPr>
            <a:t>Ключевые национальные показатели</a:t>
          </a:r>
        </a:p>
      </dsp:txBody>
      <dsp:txXfrm>
        <a:off x="338773" y="764594"/>
        <a:ext cx="2009296" cy="512601"/>
      </dsp:txXfrm>
    </dsp:sp>
    <dsp:sp modelId="{4340E8B0-BE8F-4C98-A3DD-C612E4105D0C}">
      <dsp:nvSpPr>
        <dsp:cNvPr id="0" name=""/>
        <dsp:cNvSpPr/>
      </dsp:nvSpPr>
      <dsp:spPr>
        <a:xfrm>
          <a:off x="1046408" y="1163284"/>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1046408" y="1163284"/>
        <a:ext cx="891040" cy="170867"/>
      </dsp:txXfrm>
    </dsp:sp>
    <dsp:sp modelId="{B58CEC5F-6762-4379-983D-16EC3D0D3E9F}">
      <dsp:nvSpPr>
        <dsp:cNvPr id="0" name=""/>
        <dsp:cNvSpPr/>
      </dsp:nvSpPr>
      <dsp:spPr>
        <a:xfrm>
          <a:off x="750597" y="3190908"/>
          <a:ext cx="1183242" cy="512601"/>
        </a:xfrm>
        <a:prstGeom prst="rect">
          <a:avLst/>
        </a:prstGeom>
        <a:solidFill>
          <a:schemeClr val="accent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en-US" sz="1200" b="0" i="0" kern="1200" baseline="0">
              <a:latin typeface="Times New Roman" pitchFamily="18" charset="0"/>
              <a:cs typeface="Times New Roman" pitchFamily="18" charset="0"/>
            </a:rPr>
            <a:t>G</a:t>
          </a:r>
          <a:r>
            <a:rPr lang="ru-RU" sz="1200" b="0" i="0" kern="1200" baseline="0">
              <a:latin typeface="Times New Roman" pitchFamily="18" charset="0"/>
              <a:cs typeface="Times New Roman" pitchFamily="18" charset="0"/>
            </a:rPr>
            <a:t>3: </a:t>
          </a:r>
        </a:p>
        <a:p>
          <a:pPr marR="0" lvl="0" algn="ctr" defTabSz="533400" rtl="0">
            <a:lnSpc>
              <a:spcPct val="100000"/>
            </a:lnSpc>
            <a:spcBef>
              <a:spcPct val="0"/>
            </a:spcBef>
            <a:spcAft>
              <a:spcPts val="0"/>
            </a:spcAft>
          </a:pPr>
          <a:r>
            <a:rPr lang="ru-RU" sz="1200" kern="1200">
              <a:latin typeface="Times New Roman" pitchFamily="18" charset="0"/>
              <a:cs typeface="Times New Roman" pitchFamily="18" charset="0"/>
            </a:rPr>
            <a:t>Бюджетная политика </a:t>
          </a:r>
          <a:endParaRPr lang="ru-RU" sz="1200" b="0" i="0" kern="1200">
            <a:latin typeface="Times New Roman" pitchFamily="18" charset="0"/>
            <a:cs typeface="Times New Roman" pitchFamily="18" charset="0"/>
          </a:endParaRPr>
        </a:p>
      </dsp:txBody>
      <dsp:txXfrm>
        <a:off x="750597" y="3190908"/>
        <a:ext cx="1183242" cy="512601"/>
      </dsp:txXfrm>
    </dsp:sp>
    <dsp:sp modelId="{F5F025C9-D4A5-4A9E-B84B-5584E8D8CE13}">
      <dsp:nvSpPr>
        <dsp:cNvPr id="0" name=""/>
        <dsp:cNvSpPr/>
      </dsp:nvSpPr>
      <dsp:spPr>
        <a:xfrm>
          <a:off x="1045205" y="3589598"/>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1045205" y="3589598"/>
        <a:ext cx="891040" cy="170867"/>
      </dsp:txXfrm>
    </dsp:sp>
    <dsp:sp modelId="{5B387A60-B5C9-4963-80B9-9FCA3A056738}">
      <dsp:nvSpPr>
        <dsp:cNvPr id="0" name=""/>
        <dsp:cNvSpPr/>
      </dsp:nvSpPr>
      <dsp:spPr>
        <a:xfrm>
          <a:off x="798896" y="3999679"/>
          <a:ext cx="990044" cy="512601"/>
        </a:xfrm>
        <a:prstGeom prst="rect">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ru-RU" sz="1200" kern="1200" baseline="0">
              <a:latin typeface="Times New Roman" pitchFamily="18" charset="0"/>
              <a:cs typeface="Times New Roman" pitchFamily="18" charset="0"/>
            </a:rPr>
            <a:t>Показатели   </a:t>
          </a:r>
          <a:br>
            <a:rPr lang="ru-RU" sz="1200" kern="1200" baseline="0">
              <a:latin typeface="Times New Roman" pitchFamily="18" charset="0"/>
              <a:cs typeface="Times New Roman" pitchFamily="18" charset="0"/>
            </a:rPr>
          </a:br>
          <a:r>
            <a:rPr lang="en-US" sz="1200" kern="1200" baseline="0">
              <a:latin typeface="Times New Roman" pitchFamily="18" charset="0"/>
              <a:cs typeface="Times New Roman" pitchFamily="18" charset="0"/>
            </a:rPr>
            <a:t>F</a:t>
          </a:r>
          <a:r>
            <a:rPr lang="ru-RU" sz="1200" kern="1200" baseline="0">
              <a:latin typeface="Times New Roman" pitchFamily="18" charset="0"/>
              <a:cs typeface="Times New Roman" pitchFamily="18" charset="0"/>
            </a:rPr>
            <a:t>5</a:t>
          </a:r>
          <a:r>
            <a:rPr lang="en-US" sz="1200" kern="1200" baseline="0">
              <a:latin typeface="Times New Roman" pitchFamily="18" charset="0"/>
              <a:cs typeface="Times New Roman" pitchFamily="18" charset="0"/>
            </a:rPr>
            <a:t> – F</a:t>
          </a:r>
          <a:r>
            <a:rPr lang="ru-RU" sz="1200" kern="1200" baseline="0">
              <a:latin typeface="Times New Roman" pitchFamily="18" charset="0"/>
              <a:cs typeface="Times New Roman" pitchFamily="18" charset="0"/>
            </a:rPr>
            <a:t>6</a:t>
          </a:r>
          <a:endParaRPr lang="ru-RU" sz="1200" kern="1200">
            <a:latin typeface="Times New Roman" pitchFamily="18" charset="0"/>
            <a:cs typeface="Times New Roman" pitchFamily="18" charset="0"/>
          </a:endParaRPr>
        </a:p>
      </dsp:txBody>
      <dsp:txXfrm>
        <a:off x="798896" y="3999679"/>
        <a:ext cx="990044" cy="512601"/>
      </dsp:txXfrm>
    </dsp:sp>
    <dsp:sp modelId="{AC2F402B-8880-451F-A150-730B893F61FD}">
      <dsp:nvSpPr>
        <dsp:cNvPr id="0" name=""/>
        <dsp:cNvSpPr/>
      </dsp:nvSpPr>
      <dsp:spPr>
        <a:xfrm>
          <a:off x="996905" y="4398369"/>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996905" y="4398369"/>
        <a:ext cx="891040" cy="170867"/>
      </dsp:txXfrm>
    </dsp:sp>
    <dsp:sp modelId="{34EFCA6A-AF78-4205-A7E8-5742D2036A96}">
      <dsp:nvSpPr>
        <dsp:cNvPr id="0" name=""/>
        <dsp:cNvSpPr/>
      </dsp:nvSpPr>
      <dsp:spPr>
        <a:xfrm>
          <a:off x="94361" y="1573365"/>
          <a:ext cx="1070852" cy="512601"/>
        </a:xfrm>
        <a:prstGeom prst="rect">
          <a:avLst/>
        </a:prstGeom>
        <a:solidFill>
          <a:schemeClr val="accent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en-US" sz="1200" kern="1200" baseline="0">
              <a:latin typeface="Times New Roman" pitchFamily="18" charset="0"/>
              <a:cs typeface="Times New Roman" pitchFamily="18" charset="0"/>
            </a:rPr>
            <a:t>G</a:t>
          </a:r>
          <a:r>
            <a:rPr lang="ru-RU" sz="1200" kern="1200" baseline="0">
              <a:latin typeface="Times New Roman" pitchFamily="18" charset="0"/>
              <a:cs typeface="Times New Roman" pitchFamily="18" charset="0"/>
            </a:rPr>
            <a:t>1: </a:t>
          </a:r>
        </a:p>
        <a:p>
          <a:pPr marR="0" lvl="0" algn="ctr" defTabSz="533400" rtl="0">
            <a:lnSpc>
              <a:spcPct val="100000"/>
            </a:lnSpc>
            <a:spcBef>
              <a:spcPct val="0"/>
            </a:spcBef>
            <a:spcAft>
              <a:spcPts val="0"/>
            </a:spcAft>
          </a:pPr>
          <a:r>
            <a:rPr lang="ru-RU" sz="1200" kern="1200" baseline="0">
              <a:latin typeface="Times New Roman" pitchFamily="18" charset="0"/>
              <a:cs typeface="Times New Roman" pitchFamily="18" charset="0"/>
            </a:rPr>
            <a:t>Экономический рост страны</a:t>
          </a:r>
          <a:endParaRPr lang="ru-RU" sz="1200" kern="1200">
            <a:latin typeface="Times New Roman" pitchFamily="18" charset="0"/>
            <a:cs typeface="Times New Roman" pitchFamily="18" charset="0"/>
          </a:endParaRPr>
        </a:p>
      </dsp:txBody>
      <dsp:txXfrm>
        <a:off x="94361" y="1573365"/>
        <a:ext cx="1070852" cy="512601"/>
      </dsp:txXfrm>
    </dsp:sp>
    <dsp:sp modelId="{EAF63FBC-6966-4ED3-BB5A-A3FCED81C8DF}">
      <dsp:nvSpPr>
        <dsp:cNvPr id="0" name=""/>
        <dsp:cNvSpPr/>
      </dsp:nvSpPr>
      <dsp:spPr>
        <a:xfrm>
          <a:off x="332774" y="1972055"/>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332774" y="1972055"/>
        <a:ext cx="891040" cy="170867"/>
      </dsp:txXfrm>
    </dsp:sp>
    <dsp:sp modelId="{18D25883-CA39-41CC-9F91-F8AF0E02BDB6}">
      <dsp:nvSpPr>
        <dsp:cNvPr id="0" name=""/>
        <dsp:cNvSpPr/>
      </dsp:nvSpPr>
      <dsp:spPr>
        <a:xfrm>
          <a:off x="114563" y="2382137"/>
          <a:ext cx="990044" cy="512601"/>
        </a:xfrm>
        <a:prstGeom prst="rect">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ru-RU" sz="1200" kern="1200" baseline="0">
              <a:latin typeface="Times New Roman" pitchFamily="18" charset="0"/>
              <a:cs typeface="Times New Roman" pitchFamily="18" charset="0"/>
            </a:rPr>
            <a:t>Показатели</a:t>
          </a:r>
        </a:p>
        <a:p>
          <a:pPr marR="0" lvl="0" algn="ctr" defTabSz="533400" rtl="0">
            <a:lnSpc>
              <a:spcPct val="100000"/>
            </a:lnSpc>
            <a:spcBef>
              <a:spcPct val="0"/>
            </a:spcBef>
            <a:spcAft>
              <a:spcPts val="0"/>
            </a:spcAft>
          </a:pPr>
          <a:r>
            <a:rPr lang="ru-RU" sz="1200" kern="1200" baseline="0">
              <a:latin typeface="Times New Roman" pitchFamily="18" charset="0"/>
              <a:cs typeface="Times New Roman" pitchFamily="18" charset="0"/>
            </a:rPr>
            <a:t>  </a:t>
          </a:r>
          <a:r>
            <a:rPr lang="en-US" sz="1200" kern="1200" baseline="0">
              <a:latin typeface="Times New Roman" pitchFamily="18" charset="0"/>
              <a:cs typeface="Times New Roman" pitchFamily="18" charset="0"/>
            </a:rPr>
            <a:t>F1 – F</a:t>
          </a:r>
          <a:r>
            <a:rPr lang="ru-RU" sz="1200" kern="1200" baseline="0">
              <a:latin typeface="Times New Roman" pitchFamily="18" charset="0"/>
              <a:cs typeface="Times New Roman" pitchFamily="18" charset="0"/>
            </a:rPr>
            <a:t>2</a:t>
          </a:r>
          <a:r>
            <a:rPr lang="en-US" sz="1200" kern="1200" baseline="0">
              <a:latin typeface="Times New Roman" pitchFamily="18" charset="0"/>
              <a:cs typeface="Times New Roman" pitchFamily="18" charset="0"/>
            </a:rPr>
            <a:t> </a:t>
          </a:r>
          <a:endParaRPr lang="ru-RU" sz="1200" kern="1200">
            <a:latin typeface="Times New Roman" pitchFamily="18" charset="0"/>
            <a:cs typeface="Times New Roman" pitchFamily="18" charset="0"/>
          </a:endParaRPr>
        </a:p>
      </dsp:txBody>
      <dsp:txXfrm>
        <a:off x="114563" y="2382137"/>
        <a:ext cx="990044" cy="512601"/>
      </dsp:txXfrm>
    </dsp:sp>
    <dsp:sp modelId="{CFE5B368-833C-4437-B54B-79465B1C58E4}">
      <dsp:nvSpPr>
        <dsp:cNvPr id="0" name=""/>
        <dsp:cNvSpPr/>
      </dsp:nvSpPr>
      <dsp:spPr>
        <a:xfrm>
          <a:off x="312572" y="2780826"/>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312572" y="2780826"/>
        <a:ext cx="891040" cy="170867"/>
      </dsp:txXfrm>
    </dsp:sp>
    <dsp:sp modelId="{E57C55F3-08E7-491F-9093-BAAFF0A46908}">
      <dsp:nvSpPr>
        <dsp:cNvPr id="0" name=""/>
        <dsp:cNvSpPr/>
      </dsp:nvSpPr>
      <dsp:spPr>
        <a:xfrm>
          <a:off x="1463028" y="1573365"/>
          <a:ext cx="990044" cy="512601"/>
        </a:xfrm>
        <a:prstGeom prst="rect">
          <a:avLst/>
        </a:prstGeom>
        <a:solidFill>
          <a:schemeClr val="accent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en-US" sz="1200" kern="1200" baseline="0">
              <a:latin typeface="Times New Roman" pitchFamily="18" charset="0"/>
              <a:cs typeface="Times New Roman" pitchFamily="18" charset="0"/>
            </a:rPr>
            <a:t>G</a:t>
          </a:r>
          <a:r>
            <a:rPr lang="ru-RU" sz="1200" kern="1200" baseline="0">
              <a:latin typeface="Times New Roman" pitchFamily="18" charset="0"/>
              <a:cs typeface="Times New Roman" pitchFamily="18" charset="0"/>
            </a:rPr>
            <a:t>2:</a:t>
          </a:r>
          <a:endParaRPr lang="ru-RU" sz="1200" b="0" i="0" kern="1200" baseline="0">
            <a:latin typeface="Times New Roman" pitchFamily="18" charset="0"/>
            <a:cs typeface="Times New Roman" pitchFamily="18" charset="0"/>
          </a:endParaRPr>
        </a:p>
        <a:p>
          <a:pPr marR="0" lvl="0" algn="ctr" defTabSz="533400" rtl="0">
            <a:lnSpc>
              <a:spcPct val="100000"/>
            </a:lnSpc>
            <a:spcBef>
              <a:spcPct val="0"/>
            </a:spcBef>
            <a:spcAft>
              <a:spcPts val="0"/>
            </a:spcAft>
          </a:pPr>
          <a:r>
            <a:rPr lang="ru-RU" sz="1200" b="0" i="0" kern="1200">
              <a:latin typeface="Times New Roman" pitchFamily="18" charset="0"/>
              <a:cs typeface="Times New Roman" pitchFamily="18" charset="0"/>
            </a:rPr>
            <a:t>Региональная экономика</a:t>
          </a:r>
        </a:p>
      </dsp:txBody>
      <dsp:txXfrm>
        <a:off x="1463028" y="1573365"/>
        <a:ext cx="990044" cy="512601"/>
      </dsp:txXfrm>
    </dsp:sp>
    <dsp:sp modelId="{F1AF8B8E-EE9E-45BD-94AD-C83B3AB3AC6D}">
      <dsp:nvSpPr>
        <dsp:cNvPr id="0" name=""/>
        <dsp:cNvSpPr/>
      </dsp:nvSpPr>
      <dsp:spPr>
        <a:xfrm>
          <a:off x="1661037" y="1972055"/>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1661037" y="1972055"/>
        <a:ext cx="891040" cy="170867"/>
      </dsp:txXfrm>
    </dsp:sp>
    <dsp:sp modelId="{E19D7D1A-8554-45CA-BD9D-6567A5331D0A}">
      <dsp:nvSpPr>
        <dsp:cNvPr id="0" name=""/>
        <dsp:cNvSpPr/>
      </dsp:nvSpPr>
      <dsp:spPr>
        <a:xfrm>
          <a:off x="1463028" y="2382137"/>
          <a:ext cx="990044" cy="512601"/>
        </a:xfrm>
        <a:prstGeom prst="rect">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ru-RU" sz="1200" kern="1200" baseline="0">
              <a:latin typeface="Times New Roman" pitchFamily="18" charset="0"/>
              <a:cs typeface="Times New Roman" pitchFamily="18" charset="0"/>
            </a:rPr>
            <a:t>Показатели</a:t>
          </a:r>
        </a:p>
        <a:p>
          <a:pPr marR="0" lvl="0" algn="ctr" defTabSz="533400" rtl="0">
            <a:lnSpc>
              <a:spcPct val="100000"/>
            </a:lnSpc>
            <a:spcBef>
              <a:spcPct val="0"/>
            </a:spcBef>
            <a:spcAft>
              <a:spcPts val="0"/>
            </a:spcAft>
          </a:pPr>
          <a:r>
            <a:rPr lang="ru-RU" sz="1200" kern="1200" baseline="0">
              <a:latin typeface="Times New Roman" pitchFamily="18" charset="0"/>
              <a:cs typeface="Times New Roman" pitchFamily="18" charset="0"/>
            </a:rPr>
            <a:t>  </a:t>
          </a:r>
          <a:r>
            <a:rPr lang="en-US" sz="1200" kern="1200" baseline="0">
              <a:latin typeface="Times New Roman" pitchFamily="18" charset="0"/>
              <a:cs typeface="Times New Roman" pitchFamily="18" charset="0"/>
            </a:rPr>
            <a:t>F</a:t>
          </a:r>
          <a:r>
            <a:rPr lang="ru-RU" sz="1200" kern="1200" baseline="0">
              <a:latin typeface="Times New Roman" pitchFamily="18" charset="0"/>
              <a:cs typeface="Times New Roman" pitchFamily="18" charset="0"/>
            </a:rPr>
            <a:t>3</a:t>
          </a:r>
          <a:r>
            <a:rPr lang="en-US" sz="1200" kern="1200" baseline="0">
              <a:latin typeface="Times New Roman" pitchFamily="18" charset="0"/>
              <a:cs typeface="Times New Roman" pitchFamily="18" charset="0"/>
            </a:rPr>
            <a:t> – F</a:t>
          </a:r>
          <a:r>
            <a:rPr lang="ru-RU" sz="1200" kern="1200" baseline="0">
              <a:latin typeface="Times New Roman" pitchFamily="18" charset="0"/>
              <a:cs typeface="Times New Roman" pitchFamily="18" charset="0"/>
            </a:rPr>
            <a:t>4</a:t>
          </a:r>
          <a:endParaRPr lang="ru-RU" sz="1200" kern="1200">
            <a:latin typeface="Times New Roman" pitchFamily="18" charset="0"/>
            <a:cs typeface="Times New Roman" pitchFamily="18" charset="0"/>
          </a:endParaRPr>
        </a:p>
      </dsp:txBody>
      <dsp:txXfrm>
        <a:off x="1463028" y="2382137"/>
        <a:ext cx="990044" cy="512601"/>
      </dsp:txXfrm>
    </dsp:sp>
    <dsp:sp modelId="{0B3ECBF0-19CA-4C13-B665-F501DEC3A911}">
      <dsp:nvSpPr>
        <dsp:cNvPr id="0" name=""/>
        <dsp:cNvSpPr/>
      </dsp:nvSpPr>
      <dsp:spPr>
        <a:xfrm>
          <a:off x="1661037" y="2780826"/>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1661037" y="2780826"/>
        <a:ext cx="891040" cy="170867"/>
      </dsp:txXfrm>
    </dsp:sp>
    <dsp:sp modelId="{306A5EFB-F26C-431D-BBDF-EE6417FF4442}">
      <dsp:nvSpPr>
        <dsp:cNvPr id="0" name=""/>
        <dsp:cNvSpPr/>
      </dsp:nvSpPr>
      <dsp:spPr>
        <a:xfrm>
          <a:off x="3514271" y="764594"/>
          <a:ext cx="1732202" cy="512601"/>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en-US" sz="1200" b="0" kern="1200" baseline="0">
              <a:latin typeface="Times New Roman" pitchFamily="18" charset="0"/>
              <a:cs typeface="Times New Roman" pitchFamily="18" charset="0"/>
            </a:rPr>
            <a:t>S</a:t>
          </a:r>
          <a:r>
            <a:rPr lang="ru-RU" sz="1200" b="0" kern="1200" baseline="0">
              <a:latin typeface="Times New Roman" pitchFamily="18" charset="0"/>
              <a:cs typeface="Times New Roman" pitchFamily="18" charset="0"/>
            </a:rPr>
            <a:t>2</a:t>
          </a:r>
        </a:p>
        <a:p>
          <a:pPr marR="0" lvl="0" algn="ctr" defTabSz="533400" rtl="0">
            <a:lnSpc>
              <a:spcPct val="100000"/>
            </a:lnSpc>
            <a:spcBef>
              <a:spcPct val="0"/>
            </a:spcBef>
            <a:spcAft>
              <a:spcPts val="0"/>
            </a:spcAft>
          </a:pPr>
          <a:r>
            <a:rPr lang="ru-RU" sz="1200" kern="1200" baseline="0">
              <a:latin typeface="Times New Roman" pitchFamily="18" charset="0"/>
              <a:cs typeface="Times New Roman" pitchFamily="18" charset="0"/>
            </a:rPr>
            <a:t>Отраслевая экономика</a:t>
          </a:r>
          <a:r>
            <a:rPr lang="ru-RU" sz="1200" b="0" kern="1200" baseline="0">
              <a:latin typeface="Times New Roman" pitchFamily="18" charset="0"/>
              <a:cs typeface="Times New Roman" pitchFamily="18" charset="0"/>
            </a:rPr>
            <a:t> </a:t>
          </a:r>
          <a:endParaRPr lang="ru-RU" sz="1200" b="0" kern="1200">
            <a:latin typeface="Times New Roman" pitchFamily="18" charset="0"/>
            <a:cs typeface="Times New Roman" pitchFamily="18" charset="0"/>
          </a:endParaRPr>
        </a:p>
      </dsp:txBody>
      <dsp:txXfrm>
        <a:off x="3514271" y="764594"/>
        <a:ext cx="1732202" cy="512601"/>
      </dsp:txXfrm>
    </dsp:sp>
    <dsp:sp modelId="{F0117A99-E503-4EF8-83BD-B777A4C90F19}">
      <dsp:nvSpPr>
        <dsp:cNvPr id="0" name=""/>
        <dsp:cNvSpPr/>
      </dsp:nvSpPr>
      <dsp:spPr>
        <a:xfrm>
          <a:off x="4083359" y="1163284"/>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4083359" y="1163284"/>
        <a:ext cx="891040" cy="170867"/>
      </dsp:txXfrm>
    </dsp:sp>
    <dsp:sp modelId="{02233940-A979-46FA-8C12-703CF6E7A67F}">
      <dsp:nvSpPr>
        <dsp:cNvPr id="0" name=""/>
        <dsp:cNvSpPr/>
      </dsp:nvSpPr>
      <dsp:spPr>
        <a:xfrm>
          <a:off x="2935917" y="3347302"/>
          <a:ext cx="1275296" cy="512601"/>
        </a:xfrm>
        <a:prstGeom prst="rect">
          <a:avLst/>
        </a:prstGeom>
        <a:solidFill>
          <a:schemeClr val="accent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en-US" sz="1200" b="0" i="0" kern="1200" baseline="0">
              <a:latin typeface="Times New Roman" pitchFamily="18" charset="0"/>
              <a:cs typeface="Times New Roman" pitchFamily="18" charset="0"/>
            </a:rPr>
            <a:t>G</a:t>
          </a:r>
          <a:r>
            <a:rPr lang="ru-RU" sz="1200" b="0" i="0" kern="1200" baseline="0">
              <a:latin typeface="Times New Roman" pitchFamily="18" charset="0"/>
              <a:cs typeface="Times New Roman" pitchFamily="18" charset="0"/>
            </a:rPr>
            <a:t>6:</a:t>
          </a:r>
        </a:p>
        <a:p>
          <a:pPr marR="0" lvl="0" algn="ctr" defTabSz="533400" rtl="0">
            <a:lnSpc>
              <a:spcPct val="100000"/>
            </a:lnSpc>
            <a:spcBef>
              <a:spcPct val="0"/>
            </a:spcBef>
            <a:spcAft>
              <a:spcPts val="0"/>
            </a:spcAft>
          </a:pPr>
          <a:r>
            <a:rPr lang="ru-RU" sz="1200" b="0" kern="1200">
              <a:latin typeface="Times New Roman" pitchFamily="18" charset="0"/>
              <a:cs typeface="Times New Roman" pitchFamily="18" charset="0"/>
            </a:rPr>
            <a:t>Аграрный сектор</a:t>
          </a:r>
          <a:endParaRPr lang="ru-RU" sz="1200" b="0" i="0" kern="1200" baseline="0">
            <a:latin typeface="Times New Roman" pitchFamily="18" charset="0"/>
            <a:cs typeface="Times New Roman" pitchFamily="18" charset="0"/>
          </a:endParaRPr>
        </a:p>
      </dsp:txBody>
      <dsp:txXfrm>
        <a:off x="2935917" y="3347302"/>
        <a:ext cx="1275296" cy="512601"/>
      </dsp:txXfrm>
    </dsp:sp>
    <dsp:sp modelId="{25564AD2-12D0-4770-B846-F3765887F8F6}">
      <dsp:nvSpPr>
        <dsp:cNvPr id="0" name=""/>
        <dsp:cNvSpPr/>
      </dsp:nvSpPr>
      <dsp:spPr>
        <a:xfrm>
          <a:off x="3276552" y="3745992"/>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3276552" y="3745992"/>
        <a:ext cx="891040" cy="170867"/>
      </dsp:txXfrm>
    </dsp:sp>
    <dsp:sp modelId="{D52E80EA-A7E0-48C3-8C23-8B390A16BBB1}">
      <dsp:nvSpPr>
        <dsp:cNvPr id="0" name=""/>
        <dsp:cNvSpPr/>
      </dsp:nvSpPr>
      <dsp:spPr>
        <a:xfrm>
          <a:off x="3029041" y="4156073"/>
          <a:ext cx="990044" cy="512601"/>
        </a:xfrm>
        <a:prstGeom prst="rect">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ru-RU" sz="1200" kern="1200" baseline="0">
              <a:latin typeface="Times New Roman" pitchFamily="18" charset="0"/>
              <a:cs typeface="Times New Roman" pitchFamily="18" charset="0"/>
            </a:rPr>
            <a:t>Показатели  </a:t>
          </a:r>
        </a:p>
        <a:p>
          <a:pPr marR="0" lvl="0" algn="ctr" defTabSz="533400" rtl="0">
            <a:lnSpc>
              <a:spcPct val="100000"/>
            </a:lnSpc>
            <a:spcBef>
              <a:spcPct val="0"/>
            </a:spcBef>
            <a:spcAft>
              <a:spcPts val="0"/>
            </a:spcAft>
          </a:pPr>
          <a:r>
            <a:rPr lang="en-US" sz="1200" kern="1200" baseline="0">
              <a:latin typeface="Times New Roman" pitchFamily="18" charset="0"/>
              <a:cs typeface="Times New Roman" pitchFamily="18" charset="0"/>
            </a:rPr>
            <a:t>F1</a:t>
          </a:r>
          <a:r>
            <a:rPr lang="ru-RU" sz="1200" kern="1200" baseline="0">
              <a:latin typeface="Times New Roman" pitchFamily="18" charset="0"/>
              <a:cs typeface="Times New Roman" pitchFamily="18" charset="0"/>
            </a:rPr>
            <a:t>1</a:t>
          </a:r>
          <a:r>
            <a:rPr lang="en-US" sz="1200" kern="1200" baseline="0">
              <a:latin typeface="Times New Roman" pitchFamily="18" charset="0"/>
              <a:cs typeface="Times New Roman" pitchFamily="18" charset="0"/>
            </a:rPr>
            <a:t> – F</a:t>
          </a:r>
          <a:r>
            <a:rPr lang="ru-RU" sz="1200" kern="1200" baseline="0">
              <a:latin typeface="Times New Roman" pitchFamily="18" charset="0"/>
              <a:cs typeface="Times New Roman" pitchFamily="18" charset="0"/>
            </a:rPr>
            <a:t>12</a:t>
          </a:r>
          <a:endParaRPr lang="ru-RU" sz="1200" kern="1200">
            <a:latin typeface="Times New Roman" pitchFamily="18" charset="0"/>
            <a:cs typeface="Times New Roman" pitchFamily="18" charset="0"/>
          </a:endParaRPr>
        </a:p>
      </dsp:txBody>
      <dsp:txXfrm>
        <a:off x="3029041" y="4156073"/>
        <a:ext cx="990044" cy="512601"/>
      </dsp:txXfrm>
    </dsp:sp>
    <dsp:sp modelId="{76A8995A-A353-4D19-B2E0-12E8FFB5DF10}">
      <dsp:nvSpPr>
        <dsp:cNvPr id="0" name=""/>
        <dsp:cNvSpPr/>
      </dsp:nvSpPr>
      <dsp:spPr>
        <a:xfrm>
          <a:off x="3227050" y="4554763"/>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3227050" y="4554763"/>
        <a:ext cx="891040" cy="170867"/>
      </dsp:txXfrm>
    </dsp:sp>
    <dsp:sp modelId="{0445D556-4A27-4A40-B2F2-43932EDD1351}">
      <dsp:nvSpPr>
        <dsp:cNvPr id="0" name=""/>
        <dsp:cNvSpPr/>
      </dsp:nvSpPr>
      <dsp:spPr>
        <a:xfrm>
          <a:off x="4450428" y="3347302"/>
          <a:ext cx="1374400" cy="662127"/>
        </a:xfrm>
        <a:prstGeom prst="rect">
          <a:avLst/>
        </a:prstGeom>
        <a:solidFill>
          <a:schemeClr val="accent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en-US" sz="1200" b="0" i="0" kern="1200" baseline="0">
              <a:latin typeface="Times New Roman" pitchFamily="18" charset="0"/>
              <a:cs typeface="Times New Roman" pitchFamily="18" charset="0"/>
            </a:rPr>
            <a:t>G</a:t>
          </a:r>
          <a:r>
            <a:rPr lang="ru-RU" sz="1200" b="0" i="0" kern="1200" baseline="0">
              <a:latin typeface="Times New Roman" pitchFamily="18" charset="0"/>
              <a:cs typeface="Times New Roman" pitchFamily="18" charset="0"/>
            </a:rPr>
            <a:t>7:</a:t>
          </a:r>
        </a:p>
        <a:p>
          <a:pPr marR="0" lvl="0" algn="ctr" defTabSz="533400" rtl="0">
            <a:lnSpc>
              <a:spcPct val="100000"/>
            </a:lnSpc>
            <a:spcBef>
              <a:spcPct val="0"/>
            </a:spcBef>
            <a:spcAft>
              <a:spcPts val="0"/>
            </a:spcAft>
          </a:pPr>
          <a:r>
            <a:rPr lang="ru-RU" sz="1200" b="0" kern="1200">
              <a:latin typeface="Times New Roman" pitchFamily="18" charset="0"/>
              <a:cs typeface="Times New Roman" pitchFamily="18" charset="0"/>
            </a:rPr>
            <a:t>Строительство</a:t>
          </a:r>
          <a:r>
            <a:rPr lang="ru-RU" sz="1200" b="0" i="0" kern="1200">
              <a:latin typeface="Times New Roman" pitchFamily="18" charset="0"/>
              <a:cs typeface="Times New Roman" pitchFamily="18" charset="0"/>
            </a:rPr>
            <a:t> и инфраструктура</a:t>
          </a:r>
          <a:endParaRPr lang="ru-RU" sz="1200" b="0" i="0" kern="1200" baseline="0">
            <a:latin typeface="Times New Roman" pitchFamily="18" charset="0"/>
            <a:cs typeface="Times New Roman" pitchFamily="18" charset="0"/>
          </a:endParaRPr>
        </a:p>
      </dsp:txBody>
      <dsp:txXfrm>
        <a:off x="4450428" y="3347302"/>
        <a:ext cx="1374400" cy="662127"/>
      </dsp:txXfrm>
    </dsp:sp>
    <dsp:sp modelId="{C7FBD49D-B529-41FD-9D5F-F232816058F2}">
      <dsp:nvSpPr>
        <dsp:cNvPr id="0" name=""/>
        <dsp:cNvSpPr/>
      </dsp:nvSpPr>
      <dsp:spPr>
        <a:xfrm>
          <a:off x="4840615" y="3820755"/>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4840615" y="3820755"/>
        <a:ext cx="891040" cy="170867"/>
      </dsp:txXfrm>
    </dsp:sp>
    <dsp:sp modelId="{7F0E2CFD-B909-4425-B703-7BA752CE28CE}">
      <dsp:nvSpPr>
        <dsp:cNvPr id="0" name=""/>
        <dsp:cNvSpPr/>
      </dsp:nvSpPr>
      <dsp:spPr>
        <a:xfrm>
          <a:off x="4593103" y="4248643"/>
          <a:ext cx="990044" cy="512601"/>
        </a:xfrm>
        <a:prstGeom prst="rect">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ru-RU" sz="1200" kern="1200" baseline="0">
              <a:latin typeface="Times New Roman" pitchFamily="18" charset="0"/>
              <a:cs typeface="Times New Roman" pitchFamily="18" charset="0"/>
            </a:rPr>
            <a:t>Показатели </a:t>
          </a:r>
          <a:r>
            <a:rPr lang="en-US" sz="1200" kern="1200" baseline="0">
              <a:latin typeface="Times New Roman" pitchFamily="18" charset="0"/>
              <a:cs typeface="Times New Roman" pitchFamily="18" charset="0"/>
            </a:rPr>
            <a:t> </a:t>
          </a:r>
          <a:endParaRPr lang="ru-RU" sz="1200" kern="1200" baseline="0">
            <a:latin typeface="Times New Roman" pitchFamily="18" charset="0"/>
            <a:cs typeface="Times New Roman" pitchFamily="18" charset="0"/>
          </a:endParaRPr>
        </a:p>
        <a:p>
          <a:pPr marR="0" lvl="0" algn="ctr" defTabSz="533400" rtl="0">
            <a:lnSpc>
              <a:spcPct val="100000"/>
            </a:lnSpc>
            <a:spcBef>
              <a:spcPct val="0"/>
            </a:spcBef>
            <a:spcAft>
              <a:spcPts val="0"/>
            </a:spcAft>
          </a:pPr>
          <a:r>
            <a:rPr lang="en-US" sz="1200" kern="1200" baseline="0">
              <a:latin typeface="Times New Roman" pitchFamily="18" charset="0"/>
              <a:cs typeface="Times New Roman" pitchFamily="18" charset="0"/>
            </a:rPr>
            <a:t>F</a:t>
          </a:r>
          <a:r>
            <a:rPr lang="ru-RU" sz="1200" kern="1200" baseline="0">
              <a:latin typeface="Times New Roman" pitchFamily="18" charset="0"/>
              <a:cs typeface="Times New Roman" pitchFamily="18" charset="0"/>
            </a:rPr>
            <a:t>13</a:t>
          </a:r>
          <a:r>
            <a:rPr lang="en-US" sz="1200" kern="1200" baseline="0">
              <a:latin typeface="Times New Roman" pitchFamily="18" charset="0"/>
              <a:cs typeface="Times New Roman" pitchFamily="18" charset="0"/>
            </a:rPr>
            <a:t> – F</a:t>
          </a:r>
          <a:r>
            <a:rPr lang="ru-RU" sz="1200" kern="1200" baseline="0">
              <a:latin typeface="Times New Roman" pitchFamily="18" charset="0"/>
              <a:cs typeface="Times New Roman" pitchFamily="18" charset="0"/>
            </a:rPr>
            <a:t>14 </a:t>
          </a:r>
          <a:endParaRPr lang="ru-RU" sz="1200" kern="1200">
            <a:latin typeface="Times New Roman" pitchFamily="18" charset="0"/>
            <a:cs typeface="Times New Roman" pitchFamily="18" charset="0"/>
          </a:endParaRPr>
        </a:p>
      </dsp:txBody>
      <dsp:txXfrm>
        <a:off x="4593103" y="4248643"/>
        <a:ext cx="990044" cy="512601"/>
      </dsp:txXfrm>
    </dsp:sp>
    <dsp:sp modelId="{B0481A8D-0211-4C8B-869D-993A3DFF4A8E}">
      <dsp:nvSpPr>
        <dsp:cNvPr id="0" name=""/>
        <dsp:cNvSpPr/>
      </dsp:nvSpPr>
      <dsp:spPr>
        <a:xfrm>
          <a:off x="4791112" y="4647333"/>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4791112" y="4647333"/>
        <a:ext cx="891040" cy="170867"/>
      </dsp:txXfrm>
    </dsp:sp>
    <dsp:sp modelId="{FCA9D155-4120-4A6F-9502-A026495695F6}">
      <dsp:nvSpPr>
        <dsp:cNvPr id="0" name=""/>
        <dsp:cNvSpPr/>
      </dsp:nvSpPr>
      <dsp:spPr>
        <a:xfrm>
          <a:off x="2791292" y="1573365"/>
          <a:ext cx="1469474" cy="512601"/>
        </a:xfrm>
        <a:prstGeom prst="rect">
          <a:avLst/>
        </a:prstGeom>
        <a:solidFill>
          <a:schemeClr val="accent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endParaRPr lang="ru-RU" sz="1200" b="0" i="0" kern="1200" baseline="0">
            <a:latin typeface="Times New Roman" pitchFamily="18" charset="0"/>
            <a:cs typeface="Times New Roman" pitchFamily="18" charset="0"/>
          </a:endParaRPr>
        </a:p>
        <a:p>
          <a:pPr marR="0" lvl="0" algn="ctr" defTabSz="533400" rtl="0">
            <a:lnSpc>
              <a:spcPct val="100000"/>
            </a:lnSpc>
            <a:spcBef>
              <a:spcPct val="0"/>
            </a:spcBef>
            <a:spcAft>
              <a:spcPts val="0"/>
            </a:spcAft>
          </a:pPr>
          <a:r>
            <a:rPr lang="en-US" sz="1200" b="0" i="0" kern="1200" baseline="0">
              <a:latin typeface="Times New Roman" pitchFamily="18" charset="0"/>
              <a:cs typeface="Times New Roman" pitchFamily="18" charset="0"/>
            </a:rPr>
            <a:t>G</a:t>
          </a:r>
          <a:r>
            <a:rPr lang="ru-RU" sz="1200" b="0" i="0" kern="1200" baseline="0">
              <a:latin typeface="Times New Roman" pitchFamily="18" charset="0"/>
              <a:cs typeface="Times New Roman" pitchFamily="18" charset="0"/>
            </a:rPr>
            <a:t>4:</a:t>
          </a:r>
        </a:p>
        <a:p>
          <a:pPr marR="0" lvl="0" algn="ctr" defTabSz="533400" rtl="0">
            <a:lnSpc>
              <a:spcPct val="100000"/>
            </a:lnSpc>
            <a:spcBef>
              <a:spcPct val="0"/>
            </a:spcBef>
            <a:spcAft>
              <a:spcPts val="0"/>
            </a:spcAft>
          </a:pPr>
          <a:r>
            <a:rPr lang="ru-RU" sz="1200" b="0" kern="1200">
              <a:latin typeface="Times New Roman" pitchFamily="18" charset="0"/>
              <a:cs typeface="Times New Roman" pitchFamily="18" charset="0"/>
            </a:rPr>
            <a:t>Сфера развития предпринимательства </a:t>
          </a:r>
          <a:endParaRPr lang="ru-RU" sz="1200" b="0" i="0" kern="1200" baseline="0">
            <a:latin typeface="Times New Roman" pitchFamily="18" charset="0"/>
            <a:cs typeface="Times New Roman" pitchFamily="18" charset="0"/>
          </a:endParaRPr>
        </a:p>
        <a:p>
          <a:pPr marR="0" lvl="0" algn="ctr" defTabSz="533400" rtl="0">
            <a:lnSpc>
              <a:spcPct val="100000"/>
            </a:lnSpc>
            <a:spcBef>
              <a:spcPct val="0"/>
            </a:spcBef>
            <a:spcAft>
              <a:spcPts val="0"/>
            </a:spcAft>
          </a:pPr>
          <a:endParaRPr lang="ru-RU" sz="1200" b="0" i="0" kern="1200" baseline="0">
            <a:latin typeface="Times New Roman" pitchFamily="18" charset="0"/>
            <a:cs typeface="Times New Roman" pitchFamily="18" charset="0"/>
          </a:endParaRPr>
        </a:p>
      </dsp:txBody>
      <dsp:txXfrm>
        <a:off x="2791292" y="1573365"/>
        <a:ext cx="1469474" cy="512601"/>
      </dsp:txXfrm>
    </dsp:sp>
    <dsp:sp modelId="{AB999021-409E-48BC-A827-53F89DBB5C30}">
      <dsp:nvSpPr>
        <dsp:cNvPr id="0" name=""/>
        <dsp:cNvSpPr/>
      </dsp:nvSpPr>
      <dsp:spPr>
        <a:xfrm>
          <a:off x="3229015" y="1972055"/>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3229015" y="1972055"/>
        <a:ext cx="891040" cy="170867"/>
      </dsp:txXfrm>
    </dsp:sp>
    <dsp:sp modelId="{18CD2579-6182-4DA6-B655-E4DDBD21B253}">
      <dsp:nvSpPr>
        <dsp:cNvPr id="0" name=""/>
        <dsp:cNvSpPr/>
      </dsp:nvSpPr>
      <dsp:spPr>
        <a:xfrm>
          <a:off x="2981504" y="2382137"/>
          <a:ext cx="990044" cy="512601"/>
        </a:xfrm>
        <a:prstGeom prst="rect">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ru-RU" sz="1200" kern="1200" baseline="0">
              <a:latin typeface="Times New Roman" pitchFamily="18" charset="0"/>
              <a:cs typeface="Times New Roman" pitchFamily="18" charset="0"/>
            </a:rPr>
            <a:t>Показатели </a:t>
          </a:r>
          <a:r>
            <a:rPr lang="en-US" sz="1200" kern="1200" baseline="0">
              <a:latin typeface="Times New Roman" pitchFamily="18" charset="0"/>
              <a:cs typeface="Times New Roman" pitchFamily="18" charset="0"/>
            </a:rPr>
            <a:t> </a:t>
          </a:r>
          <a:endParaRPr lang="ru-RU" sz="1200" kern="1200" baseline="0">
            <a:latin typeface="Times New Roman" pitchFamily="18" charset="0"/>
            <a:cs typeface="Times New Roman" pitchFamily="18" charset="0"/>
          </a:endParaRPr>
        </a:p>
        <a:p>
          <a:pPr marR="0" lvl="0" algn="ctr" defTabSz="533400" rtl="0">
            <a:lnSpc>
              <a:spcPct val="100000"/>
            </a:lnSpc>
            <a:spcBef>
              <a:spcPct val="0"/>
            </a:spcBef>
            <a:spcAft>
              <a:spcPts val="0"/>
            </a:spcAft>
          </a:pPr>
          <a:r>
            <a:rPr lang="en-US" sz="1200" kern="1200" baseline="0">
              <a:latin typeface="Times New Roman" pitchFamily="18" charset="0"/>
              <a:cs typeface="Times New Roman" pitchFamily="18" charset="0"/>
            </a:rPr>
            <a:t>F</a:t>
          </a:r>
          <a:r>
            <a:rPr lang="ru-RU" sz="1200" kern="1200" baseline="0">
              <a:latin typeface="Times New Roman" pitchFamily="18" charset="0"/>
              <a:cs typeface="Times New Roman" pitchFamily="18" charset="0"/>
            </a:rPr>
            <a:t>7</a:t>
          </a:r>
          <a:r>
            <a:rPr lang="en-US" sz="1200" kern="1200" baseline="0">
              <a:latin typeface="Times New Roman" pitchFamily="18" charset="0"/>
              <a:cs typeface="Times New Roman" pitchFamily="18" charset="0"/>
            </a:rPr>
            <a:t> – F</a:t>
          </a:r>
          <a:r>
            <a:rPr lang="ru-RU" sz="1200" kern="1200" baseline="0">
              <a:latin typeface="Times New Roman" pitchFamily="18" charset="0"/>
              <a:cs typeface="Times New Roman" pitchFamily="18" charset="0"/>
            </a:rPr>
            <a:t>8 </a:t>
          </a:r>
          <a:endParaRPr lang="ru-RU" sz="1200" kern="1200">
            <a:latin typeface="Times New Roman" pitchFamily="18" charset="0"/>
            <a:cs typeface="Times New Roman" pitchFamily="18" charset="0"/>
          </a:endParaRPr>
        </a:p>
      </dsp:txBody>
      <dsp:txXfrm>
        <a:off x="2981504" y="2382137"/>
        <a:ext cx="990044" cy="512601"/>
      </dsp:txXfrm>
    </dsp:sp>
    <dsp:sp modelId="{FDCD5C4B-1AC1-4A3A-AFFA-6505E81EB64C}">
      <dsp:nvSpPr>
        <dsp:cNvPr id="0" name=""/>
        <dsp:cNvSpPr/>
      </dsp:nvSpPr>
      <dsp:spPr>
        <a:xfrm>
          <a:off x="3179513" y="2780826"/>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3179513" y="2780826"/>
        <a:ext cx="891040" cy="170867"/>
      </dsp:txXfrm>
    </dsp:sp>
    <dsp:sp modelId="{4D77D0D6-C855-4471-88E8-E76B370F2252}">
      <dsp:nvSpPr>
        <dsp:cNvPr id="0" name=""/>
        <dsp:cNvSpPr/>
      </dsp:nvSpPr>
      <dsp:spPr>
        <a:xfrm>
          <a:off x="4499980" y="1573365"/>
          <a:ext cx="1463246" cy="725951"/>
        </a:xfrm>
        <a:prstGeom prst="rect">
          <a:avLst/>
        </a:prstGeom>
        <a:solidFill>
          <a:schemeClr val="accent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en-US" sz="1200" b="0" i="0" kern="1200" baseline="0">
              <a:latin typeface="Times New Roman" pitchFamily="18" charset="0"/>
              <a:cs typeface="Times New Roman" pitchFamily="18" charset="0"/>
            </a:rPr>
            <a:t>G</a:t>
          </a:r>
          <a:r>
            <a:rPr lang="ru-RU" sz="1200" b="0" i="0" kern="1200" baseline="0">
              <a:latin typeface="Times New Roman" pitchFamily="18" charset="0"/>
              <a:cs typeface="Times New Roman" pitchFamily="18" charset="0"/>
            </a:rPr>
            <a:t>5:</a:t>
          </a:r>
        </a:p>
        <a:p>
          <a:pPr marR="0" lvl="0" algn="ctr" defTabSz="533400" rtl="0">
            <a:lnSpc>
              <a:spcPct val="100000"/>
            </a:lnSpc>
            <a:spcBef>
              <a:spcPct val="0"/>
            </a:spcBef>
            <a:spcAft>
              <a:spcPts val="0"/>
            </a:spcAft>
          </a:pPr>
          <a:r>
            <a:rPr lang="ru-RU" sz="1200" kern="1200" baseline="0">
              <a:latin typeface="Times New Roman" pitchFamily="18" charset="0"/>
              <a:cs typeface="Times New Roman" pitchFamily="18" charset="0"/>
            </a:rPr>
            <a:t>Несырьевой промышленный сектор</a:t>
          </a:r>
          <a:endParaRPr lang="ru-RU" sz="1200" b="0" i="0" kern="1200" baseline="0">
            <a:latin typeface="Times New Roman" pitchFamily="18" charset="0"/>
            <a:cs typeface="Times New Roman" pitchFamily="18" charset="0"/>
          </a:endParaRPr>
        </a:p>
      </dsp:txBody>
      <dsp:txXfrm>
        <a:off x="4499980" y="1573365"/>
        <a:ext cx="1463246" cy="725951"/>
      </dsp:txXfrm>
    </dsp:sp>
    <dsp:sp modelId="{B5C6169D-969F-40F4-984A-3169465716E9}">
      <dsp:nvSpPr>
        <dsp:cNvPr id="0" name=""/>
        <dsp:cNvSpPr/>
      </dsp:nvSpPr>
      <dsp:spPr>
        <a:xfrm>
          <a:off x="4934590" y="2078730"/>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4934590" y="2078730"/>
        <a:ext cx="891040" cy="170867"/>
      </dsp:txXfrm>
    </dsp:sp>
    <dsp:sp modelId="{B06A4963-923D-42A7-8BC4-815084FFDD88}">
      <dsp:nvSpPr>
        <dsp:cNvPr id="0" name=""/>
        <dsp:cNvSpPr/>
      </dsp:nvSpPr>
      <dsp:spPr>
        <a:xfrm>
          <a:off x="4687078" y="2538531"/>
          <a:ext cx="990044" cy="512601"/>
        </a:xfrm>
        <a:prstGeom prst="rect">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ru-RU" sz="1200" kern="1200" baseline="0">
              <a:latin typeface="Times New Roman" pitchFamily="18" charset="0"/>
              <a:cs typeface="Times New Roman" pitchFamily="18" charset="0"/>
            </a:rPr>
            <a:t>Показатели  </a:t>
          </a:r>
        </a:p>
        <a:p>
          <a:pPr marR="0" lvl="0" algn="ctr" defTabSz="533400" rtl="0">
            <a:lnSpc>
              <a:spcPct val="100000"/>
            </a:lnSpc>
            <a:spcBef>
              <a:spcPct val="0"/>
            </a:spcBef>
            <a:spcAft>
              <a:spcPts val="0"/>
            </a:spcAft>
          </a:pPr>
          <a:r>
            <a:rPr lang="en-US" sz="1200" kern="1200" baseline="0">
              <a:latin typeface="Times New Roman" pitchFamily="18" charset="0"/>
              <a:cs typeface="Times New Roman" pitchFamily="18" charset="0"/>
            </a:rPr>
            <a:t>F</a:t>
          </a:r>
          <a:r>
            <a:rPr lang="ru-RU" sz="1200" kern="1200" baseline="0">
              <a:latin typeface="Times New Roman" pitchFamily="18" charset="0"/>
              <a:cs typeface="Times New Roman" pitchFamily="18" charset="0"/>
            </a:rPr>
            <a:t>9</a:t>
          </a:r>
          <a:r>
            <a:rPr lang="en-US" sz="1200" kern="1200" baseline="0">
              <a:latin typeface="Times New Roman" pitchFamily="18" charset="0"/>
              <a:cs typeface="Times New Roman" pitchFamily="18" charset="0"/>
            </a:rPr>
            <a:t> – F1</a:t>
          </a:r>
          <a:r>
            <a:rPr lang="ru-RU" sz="1200" kern="1200" baseline="0">
              <a:latin typeface="Times New Roman" pitchFamily="18" charset="0"/>
              <a:cs typeface="Times New Roman" pitchFamily="18" charset="0"/>
            </a:rPr>
            <a:t>0</a:t>
          </a:r>
          <a:endParaRPr lang="ru-RU" sz="1200" kern="1200">
            <a:latin typeface="Times New Roman" pitchFamily="18" charset="0"/>
            <a:cs typeface="Times New Roman" pitchFamily="18" charset="0"/>
          </a:endParaRPr>
        </a:p>
      </dsp:txBody>
      <dsp:txXfrm>
        <a:off x="4687078" y="2538531"/>
        <a:ext cx="990044" cy="512601"/>
      </dsp:txXfrm>
    </dsp:sp>
    <dsp:sp modelId="{2FCF2332-A415-4438-AB4D-2C251EDCFAE9}">
      <dsp:nvSpPr>
        <dsp:cNvPr id="0" name=""/>
        <dsp:cNvSpPr/>
      </dsp:nvSpPr>
      <dsp:spPr>
        <a:xfrm>
          <a:off x="4885087" y="2937221"/>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4885087" y="2937221"/>
        <a:ext cx="891040" cy="170867"/>
      </dsp:txXfrm>
    </dsp:sp>
    <dsp:sp modelId="{D429B8E0-A76C-4D5A-A4F9-DE0967C7458C}">
      <dsp:nvSpPr>
        <dsp:cNvPr id="0" name=""/>
        <dsp:cNvSpPr/>
      </dsp:nvSpPr>
      <dsp:spPr>
        <a:xfrm>
          <a:off x="6879804" y="764594"/>
          <a:ext cx="1460751" cy="512601"/>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en-US" sz="1200" kern="1200" baseline="0">
              <a:latin typeface="Times New Roman" pitchFamily="18" charset="0"/>
              <a:cs typeface="Times New Roman" pitchFamily="18" charset="0"/>
            </a:rPr>
            <a:t>S</a:t>
          </a:r>
          <a:r>
            <a:rPr lang="ru-RU" sz="1200" kern="1200" baseline="0">
              <a:latin typeface="Times New Roman" pitchFamily="18" charset="0"/>
              <a:cs typeface="Times New Roman" pitchFamily="18" charset="0"/>
            </a:rPr>
            <a:t>3</a:t>
          </a:r>
        </a:p>
        <a:p>
          <a:pPr marR="0" lvl="0" algn="ctr" defTabSz="533400" rtl="0">
            <a:lnSpc>
              <a:spcPct val="100000"/>
            </a:lnSpc>
            <a:spcBef>
              <a:spcPct val="0"/>
            </a:spcBef>
            <a:spcAft>
              <a:spcPts val="0"/>
            </a:spcAft>
          </a:pPr>
          <a:r>
            <a:rPr lang="en-US" sz="1200" b="0" kern="1200">
              <a:latin typeface="Times New Roman" pitchFamily="18" charset="0"/>
              <a:cs typeface="Times New Roman" pitchFamily="18" charset="0"/>
            </a:rPr>
            <a:t>Социальная сфера</a:t>
          </a:r>
          <a:endParaRPr lang="ru-RU" sz="1200" kern="1200" baseline="0">
            <a:latin typeface="Times New Roman" pitchFamily="18" charset="0"/>
            <a:cs typeface="Times New Roman" pitchFamily="18" charset="0"/>
          </a:endParaRPr>
        </a:p>
      </dsp:txBody>
      <dsp:txXfrm>
        <a:off x="6879804" y="764594"/>
        <a:ext cx="1460751" cy="512601"/>
      </dsp:txXfrm>
    </dsp:sp>
    <dsp:sp modelId="{171C2135-44EE-4B41-BB78-A2445AF39AFA}">
      <dsp:nvSpPr>
        <dsp:cNvPr id="0" name=""/>
        <dsp:cNvSpPr/>
      </dsp:nvSpPr>
      <dsp:spPr>
        <a:xfrm>
          <a:off x="7313167" y="1163284"/>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7313167" y="1163284"/>
        <a:ext cx="891040" cy="170867"/>
      </dsp:txXfrm>
    </dsp:sp>
    <dsp:sp modelId="{3C7C24C1-A64D-4E8C-88D4-D8614F512853}">
      <dsp:nvSpPr>
        <dsp:cNvPr id="0" name=""/>
        <dsp:cNvSpPr/>
      </dsp:nvSpPr>
      <dsp:spPr>
        <a:xfrm>
          <a:off x="6064042" y="3190908"/>
          <a:ext cx="1407279" cy="656078"/>
        </a:xfrm>
        <a:prstGeom prst="rect">
          <a:avLst/>
        </a:prstGeom>
        <a:solidFill>
          <a:schemeClr val="accent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en-US" sz="1200" kern="1200" baseline="0">
              <a:latin typeface="Times New Roman" pitchFamily="18" charset="0"/>
              <a:cs typeface="Times New Roman" pitchFamily="18" charset="0"/>
            </a:rPr>
            <a:t>G</a:t>
          </a:r>
          <a:r>
            <a:rPr lang="ru-RU" sz="1200" b="0" kern="1200" baseline="0">
              <a:latin typeface="Times New Roman" pitchFamily="18" charset="0"/>
              <a:cs typeface="Times New Roman" pitchFamily="18" charset="0"/>
            </a:rPr>
            <a:t>10:</a:t>
          </a:r>
        </a:p>
        <a:p>
          <a:pPr marR="0" lvl="0" algn="ctr" defTabSz="533400" rtl="0">
            <a:lnSpc>
              <a:spcPct val="100000"/>
            </a:lnSpc>
            <a:spcBef>
              <a:spcPct val="0"/>
            </a:spcBef>
            <a:spcAft>
              <a:spcPts val="0"/>
            </a:spcAft>
          </a:pPr>
          <a:r>
            <a:rPr lang="ru-RU" sz="1200" b="0" kern="1200">
              <a:latin typeface="Times New Roman" pitchFamily="18" charset="0"/>
              <a:cs typeface="Times New Roman" pitchFamily="18" charset="0"/>
            </a:rPr>
            <a:t>Труд и социальная защита населения</a:t>
          </a:r>
          <a:endParaRPr lang="ru-RU" sz="1200" b="0" kern="1200" baseline="0">
            <a:latin typeface="Times New Roman" pitchFamily="18" charset="0"/>
            <a:cs typeface="Times New Roman" pitchFamily="18" charset="0"/>
          </a:endParaRPr>
        </a:p>
      </dsp:txBody>
      <dsp:txXfrm>
        <a:off x="6064042" y="3190908"/>
        <a:ext cx="1407279" cy="656078"/>
      </dsp:txXfrm>
    </dsp:sp>
    <dsp:sp modelId="{9F20FB2F-86CB-422B-A354-738AE9C6B158}">
      <dsp:nvSpPr>
        <dsp:cNvPr id="0" name=""/>
        <dsp:cNvSpPr/>
      </dsp:nvSpPr>
      <dsp:spPr>
        <a:xfrm>
          <a:off x="6470668" y="3661336"/>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6470668" y="3661336"/>
        <a:ext cx="891040" cy="170867"/>
      </dsp:txXfrm>
    </dsp:sp>
    <dsp:sp modelId="{8A72968F-F585-4B2A-9227-233F082C6660}">
      <dsp:nvSpPr>
        <dsp:cNvPr id="0" name=""/>
        <dsp:cNvSpPr/>
      </dsp:nvSpPr>
      <dsp:spPr>
        <a:xfrm>
          <a:off x="6223157" y="4086200"/>
          <a:ext cx="990044" cy="512601"/>
        </a:xfrm>
        <a:prstGeom prst="rect">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ru-RU" sz="1200" kern="1200" baseline="0">
              <a:latin typeface="Times New Roman" pitchFamily="18" charset="0"/>
              <a:cs typeface="Times New Roman" pitchFamily="18" charset="0"/>
            </a:rPr>
            <a:t>Показатели </a:t>
          </a:r>
        </a:p>
        <a:p>
          <a:pPr marR="0" lvl="0" algn="ctr" defTabSz="533400" rtl="0">
            <a:lnSpc>
              <a:spcPct val="100000"/>
            </a:lnSpc>
            <a:spcBef>
              <a:spcPct val="0"/>
            </a:spcBef>
            <a:spcAft>
              <a:spcPts val="0"/>
            </a:spcAft>
          </a:pPr>
          <a:r>
            <a:rPr lang="en-US" sz="1200" kern="1200" baseline="0">
              <a:latin typeface="Times New Roman" pitchFamily="18" charset="0"/>
              <a:cs typeface="Times New Roman" pitchFamily="18" charset="0"/>
            </a:rPr>
            <a:t>F</a:t>
          </a:r>
          <a:r>
            <a:rPr lang="ru-RU" sz="1200" kern="1200" baseline="0">
              <a:latin typeface="Times New Roman" pitchFamily="18" charset="0"/>
              <a:cs typeface="Times New Roman" pitchFamily="18" charset="0"/>
            </a:rPr>
            <a:t>19</a:t>
          </a:r>
          <a:r>
            <a:rPr lang="en-US" sz="1200" kern="1200" baseline="0">
              <a:latin typeface="Times New Roman" pitchFamily="18" charset="0"/>
              <a:cs typeface="Times New Roman" pitchFamily="18" charset="0"/>
            </a:rPr>
            <a:t>– F</a:t>
          </a:r>
          <a:r>
            <a:rPr lang="ru-RU" sz="1200" kern="1200" baseline="0">
              <a:latin typeface="Times New Roman" pitchFamily="18" charset="0"/>
              <a:cs typeface="Times New Roman" pitchFamily="18" charset="0"/>
            </a:rPr>
            <a:t>20</a:t>
          </a:r>
          <a:endParaRPr lang="ru-RU" sz="1200" kern="1200">
            <a:latin typeface="Times New Roman" pitchFamily="18" charset="0"/>
            <a:cs typeface="Times New Roman" pitchFamily="18" charset="0"/>
          </a:endParaRPr>
        </a:p>
      </dsp:txBody>
      <dsp:txXfrm>
        <a:off x="6223157" y="4086200"/>
        <a:ext cx="990044" cy="512601"/>
      </dsp:txXfrm>
    </dsp:sp>
    <dsp:sp modelId="{02BAF35F-BBA8-4A54-978F-1F7C2E271735}">
      <dsp:nvSpPr>
        <dsp:cNvPr id="0" name=""/>
        <dsp:cNvSpPr/>
      </dsp:nvSpPr>
      <dsp:spPr>
        <a:xfrm>
          <a:off x="6421166" y="4484890"/>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6421166" y="4484890"/>
        <a:ext cx="891040" cy="170867"/>
      </dsp:txXfrm>
    </dsp:sp>
    <dsp:sp modelId="{29B5D9B2-7128-4BE0-8116-D3529BA96A22}">
      <dsp:nvSpPr>
        <dsp:cNvPr id="0" name=""/>
        <dsp:cNvSpPr/>
      </dsp:nvSpPr>
      <dsp:spPr>
        <a:xfrm>
          <a:off x="7710536" y="3190908"/>
          <a:ext cx="1445782" cy="771039"/>
        </a:xfrm>
        <a:prstGeom prst="rect">
          <a:avLst/>
        </a:prstGeom>
        <a:solidFill>
          <a:schemeClr val="accent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en-US" sz="1200" b="0" i="0" kern="1200" baseline="0">
              <a:latin typeface="Times New Roman" pitchFamily="18" charset="0"/>
              <a:cs typeface="Times New Roman" pitchFamily="18" charset="0"/>
            </a:rPr>
            <a:t>G</a:t>
          </a:r>
          <a:r>
            <a:rPr lang="ru-RU" sz="1200" b="0" i="0" kern="1200" baseline="0">
              <a:latin typeface="Times New Roman" pitchFamily="18" charset="0"/>
              <a:cs typeface="Times New Roman" pitchFamily="18" charset="0"/>
            </a:rPr>
            <a:t>11:</a:t>
          </a:r>
        </a:p>
        <a:p>
          <a:pPr marR="0" lvl="0" algn="ctr" defTabSz="533400" rtl="0">
            <a:lnSpc>
              <a:spcPct val="100000"/>
            </a:lnSpc>
            <a:spcBef>
              <a:spcPct val="0"/>
            </a:spcBef>
            <a:spcAft>
              <a:spcPts val="0"/>
            </a:spcAft>
          </a:pPr>
          <a:r>
            <a:rPr lang="en-US" sz="1200" b="0" kern="1200">
              <a:latin typeface="Times New Roman" pitchFamily="18" charset="0"/>
              <a:cs typeface="Times New Roman" pitchFamily="18" charset="0"/>
            </a:rPr>
            <a:t>Экология и</a:t>
          </a:r>
          <a:r>
            <a:rPr lang="ru-RU" sz="1200" b="0" kern="1200">
              <a:latin typeface="Times New Roman" pitchFamily="18" charset="0"/>
              <a:cs typeface="Times New Roman" pitchFamily="18" charset="0"/>
            </a:rPr>
            <a:t> о</a:t>
          </a:r>
          <a:r>
            <a:rPr lang="en-US" sz="1200" b="0" kern="1200">
              <a:latin typeface="Times New Roman" pitchFamily="18" charset="0"/>
              <a:cs typeface="Times New Roman" pitchFamily="18" charset="0"/>
            </a:rPr>
            <a:t>бщественная безопасность </a:t>
          </a:r>
          <a:endParaRPr lang="ru-RU" sz="1200" b="0" i="0" kern="1200" baseline="0">
            <a:latin typeface="Times New Roman" pitchFamily="18" charset="0"/>
            <a:cs typeface="Times New Roman" pitchFamily="18" charset="0"/>
          </a:endParaRPr>
        </a:p>
      </dsp:txBody>
      <dsp:txXfrm>
        <a:off x="7710536" y="3190908"/>
        <a:ext cx="1445782" cy="771039"/>
      </dsp:txXfrm>
    </dsp:sp>
    <dsp:sp modelId="{AD2E7822-68A1-491D-8F51-9E4B61EEFD4D}">
      <dsp:nvSpPr>
        <dsp:cNvPr id="0" name=""/>
        <dsp:cNvSpPr/>
      </dsp:nvSpPr>
      <dsp:spPr>
        <a:xfrm>
          <a:off x="8136413" y="3718817"/>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8136413" y="3718817"/>
        <a:ext cx="891040" cy="170867"/>
      </dsp:txXfrm>
    </dsp:sp>
    <dsp:sp modelId="{BEE2B3C5-EB5F-4EC4-B3B3-2A9ACDA4C378}">
      <dsp:nvSpPr>
        <dsp:cNvPr id="0" name=""/>
        <dsp:cNvSpPr/>
      </dsp:nvSpPr>
      <dsp:spPr>
        <a:xfrm>
          <a:off x="7888902" y="4201161"/>
          <a:ext cx="990044" cy="512601"/>
        </a:xfrm>
        <a:prstGeom prst="rect">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ru-RU" sz="1200" kern="1200" baseline="0">
              <a:latin typeface="Times New Roman" pitchFamily="18" charset="0"/>
              <a:cs typeface="Times New Roman" pitchFamily="18" charset="0"/>
            </a:rPr>
            <a:t>Показатели  </a:t>
          </a:r>
        </a:p>
        <a:p>
          <a:pPr marR="0" lvl="0" algn="ctr" defTabSz="533400" rtl="0">
            <a:lnSpc>
              <a:spcPct val="100000"/>
            </a:lnSpc>
            <a:spcBef>
              <a:spcPct val="0"/>
            </a:spcBef>
            <a:spcAft>
              <a:spcPts val="0"/>
            </a:spcAft>
          </a:pPr>
          <a:r>
            <a:rPr lang="en-US" sz="1200" kern="1200" baseline="0">
              <a:latin typeface="Times New Roman" pitchFamily="18" charset="0"/>
              <a:cs typeface="Times New Roman" pitchFamily="18" charset="0"/>
            </a:rPr>
            <a:t>F</a:t>
          </a:r>
          <a:r>
            <a:rPr lang="ru-RU" sz="1200" kern="1200" baseline="0">
              <a:latin typeface="Times New Roman" pitchFamily="18" charset="0"/>
              <a:cs typeface="Times New Roman" pitchFamily="18" charset="0"/>
            </a:rPr>
            <a:t>21</a:t>
          </a:r>
          <a:r>
            <a:rPr lang="en-US" sz="1200" kern="1200" baseline="0">
              <a:latin typeface="Times New Roman" pitchFamily="18" charset="0"/>
              <a:cs typeface="Times New Roman" pitchFamily="18" charset="0"/>
            </a:rPr>
            <a:t> – F</a:t>
          </a:r>
          <a:r>
            <a:rPr lang="ru-RU" sz="1200" kern="1200" baseline="0">
              <a:latin typeface="Times New Roman" pitchFamily="18" charset="0"/>
              <a:cs typeface="Times New Roman" pitchFamily="18" charset="0"/>
            </a:rPr>
            <a:t>22</a:t>
          </a:r>
          <a:endParaRPr lang="ru-RU" sz="1200" kern="1200">
            <a:latin typeface="Times New Roman" pitchFamily="18" charset="0"/>
            <a:cs typeface="Times New Roman" pitchFamily="18" charset="0"/>
          </a:endParaRPr>
        </a:p>
      </dsp:txBody>
      <dsp:txXfrm>
        <a:off x="7888902" y="4201161"/>
        <a:ext cx="990044" cy="512601"/>
      </dsp:txXfrm>
    </dsp:sp>
    <dsp:sp modelId="{981C4D39-C73A-46EB-9D1B-02205E3B6239}">
      <dsp:nvSpPr>
        <dsp:cNvPr id="0" name=""/>
        <dsp:cNvSpPr/>
      </dsp:nvSpPr>
      <dsp:spPr>
        <a:xfrm>
          <a:off x="8086911" y="4599851"/>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8086911" y="4599851"/>
        <a:ext cx="891040" cy="170867"/>
      </dsp:txXfrm>
    </dsp:sp>
    <dsp:sp modelId="{620A2527-A7FB-4CA4-AA36-7CCD313C495A}">
      <dsp:nvSpPr>
        <dsp:cNvPr id="0" name=""/>
        <dsp:cNvSpPr/>
      </dsp:nvSpPr>
      <dsp:spPr>
        <a:xfrm>
          <a:off x="6401524" y="1573365"/>
          <a:ext cx="990044" cy="512601"/>
        </a:xfrm>
        <a:prstGeom prst="rect">
          <a:avLst/>
        </a:prstGeom>
        <a:solidFill>
          <a:schemeClr val="accent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en-US" sz="1200" b="0" kern="1200" baseline="0">
              <a:latin typeface="Times New Roman" pitchFamily="18" charset="0"/>
              <a:cs typeface="Times New Roman" pitchFamily="18" charset="0"/>
            </a:rPr>
            <a:t>G</a:t>
          </a:r>
          <a:r>
            <a:rPr lang="ru-RU" sz="1200" b="0" kern="1200" baseline="0">
              <a:latin typeface="Times New Roman" pitchFamily="18" charset="0"/>
              <a:cs typeface="Times New Roman" pitchFamily="18" charset="0"/>
            </a:rPr>
            <a:t>8:</a:t>
          </a:r>
        </a:p>
        <a:p>
          <a:pPr marR="0" lvl="0" algn="ctr" defTabSz="533400" rtl="0">
            <a:lnSpc>
              <a:spcPct val="100000"/>
            </a:lnSpc>
            <a:spcBef>
              <a:spcPct val="0"/>
            </a:spcBef>
            <a:spcAft>
              <a:spcPts val="0"/>
            </a:spcAft>
          </a:pPr>
          <a:r>
            <a:rPr lang="en-US" sz="1200" b="0" kern="1200">
              <a:latin typeface="Times New Roman" pitchFamily="18" charset="0"/>
              <a:cs typeface="Times New Roman" pitchFamily="18" charset="0"/>
            </a:rPr>
            <a:t>Образование</a:t>
          </a:r>
          <a:endParaRPr lang="ru-RU" sz="1200" b="0" kern="1200">
            <a:latin typeface="Times New Roman" pitchFamily="18" charset="0"/>
            <a:cs typeface="Times New Roman" pitchFamily="18" charset="0"/>
          </a:endParaRPr>
        </a:p>
      </dsp:txBody>
      <dsp:txXfrm>
        <a:off x="6401524" y="1573365"/>
        <a:ext cx="990044" cy="512601"/>
      </dsp:txXfrm>
    </dsp:sp>
    <dsp:sp modelId="{F4197869-2B3E-4BEC-B694-A03998B73C95}">
      <dsp:nvSpPr>
        <dsp:cNvPr id="0" name=""/>
        <dsp:cNvSpPr/>
      </dsp:nvSpPr>
      <dsp:spPr>
        <a:xfrm>
          <a:off x="6599533" y="1972055"/>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6599533" y="1972055"/>
        <a:ext cx="891040" cy="170867"/>
      </dsp:txXfrm>
    </dsp:sp>
    <dsp:sp modelId="{F4E22617-4504-48FC-A506-2DD5545AA23C}">
      <dsp:nvSpPr>
        <dsp:cNvPr id="0" name=""/>
        <dsp:cNvSpPr/>
      </dsp:nvSpPr>
      <dsp:spPr>
        <a:xfrm>
          <a:off x="6401524" y="2382137"/>
          <a:ext cx="990044" cy="512601"/>
        </a:xfrm>
        <a:prstGeom prst="rect">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ru-RU" sz="1200" kern="1200" baseline="0">
              <a:latin typeface="Times New Roman" pitchFamily="18" charset="0"/>
              <a:cs typeface="Times New Roman" pitchFamily="18" charset="0"/>
            </a:rPr>
            <a:t>Показатели </a:t>
          </a:r>
        </a:p>
        <a:p>
          <a:pPr marR="0" lvl="0" algn="ctr" defTabSz="533400" rtl="0">
            <a:lnSpc>
              <a:spcPct val="100000"/>
            </a:lnSpc>
            <a:spcBef>
              <a:spcPct val="0"/>
            </a:spcBef>
            <a:spcAft>
              <a:spcPts val="0"/>
            </a:spcAft>
          </a:pPr>
          <a:r>
            <a:rPr lang="en-US" sz="1200" kern="1200" baseline="0">
              <a:latin typeface="Times New Roman" pitchFamily="18" charset="0"/>
              <a:cs typeface="Times New Roman" pitchFamily="18" charset="0"/>
            </a:rPr>
            <a:t>F</a:t>
          </a:r>
          <a:r>
            <a:rPr lang="ru-RU" sz="1200" kern="1200" baseline="0">
              <a:latin typeface="Times New Roman" pitchFamily="18" charset="0"/>
              <a:cs typeface="Times New Roman" pitchFamily="18" charset="0"/>
            </a:rPr>
            <a:t>15</a:t>
          </a:r>
          <a:r>
            <a:rPr lang="en-US" sz="1200" kern="1200" baseline="0">
              <a:latin typeface="Times New Roman" pitchFamily="18" charset="0"/>
              <a:cs typeface="Times New Roman" pitchFamily="18" charset="0"/>
            </a:rPr>
            <a:t> – F</a:t>
          </a:r>
          <a:r>
            <a:rPr lang="ru-RU" sz="1200" kern="1200" baseline="0">
              <a:latin typeface="Times New Roman" pitchFamily="18" charset="0"/>
              <a:cs typeface="Times New Roman" pitchFamily="18" charset="0"/>
            </a:rPr>
            <a:t>16</a:t>
          </a:r>
          <a:endParaRPr lang="ru-RU" sz="1200" kern="1200">
            <a:latin typeface="Times New Roman" pitchFamily="18" charset="0"/>
            <a:cs typeface="Times New Roman" pitchFamily="18" charset="0"/>
          </a:endParaRPr>
        </a:p>
      </dsp:txBody>
      <dsp:txXfrm>
        <a:off x="6401524" y="2382137"/>
        <a:ext cx="990044" cy="512601"/>
      </dsp:txXfrm>
    </dsp:sp>
    <dsp:sp modelId="{B75A56BD-CCB0-492F-9A7A-7EAC65C68002}">
      <dsp:nvSpPr>
        <dsp:cNvPr id="0" name=""/>
        <dsp:cNvSpPr/>
      </dsp:nvSpPr>
      <dsp:spPr>
        <a:xfrm>
          <a:off x="6599533" y="2780826"/>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6599533" y="2780826"/>
        <a:ext cx="891040" cy="170867"/>
      </dsp:txXfrm>
    </dsp:sp>
    <dsp:sp modelId="{A4CCB4E3-8814-49F6-9722-4B7B92E065CD}">
      <dsp:nvSpPr>
        <dsp:cNvPr id="0" name=""/>
        <dsp:cNvSpPr/>
      </dsp:nvSpPr>
      <dsp:spPr>
        <a:xfrm>
          <a:off x="7729787" y="1573365"/>
          <a:ext cx="1316730" cy="512601"/>
        </a:xfrm>
        <a:prstGeom prst="rect">
          <a:avLst/>
        </a:prstGeom>
        <a:solidFill>
          <a:schemeClr val="accent2">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en-US" sz="1200" kern="1200" baseline="0">
              <a:latin typeface="Times New Roman" pitchFamily="18" charset="0"/>
              <a:cs typeface="Times New Roman" pitchFamily="18" charset="0"/>
            </a:rPr>
            <a:t>G</a:t>
          </a:r>
          <a:r>
            <a:rPr lang="ru-RU" sz="1200" kern="1200" baseline="0">
              <a:latin typeface="Times New Roman" pitchFamily="18" charset="0"/>
              <a:cs typeface="Times New Roman" pitchFamily="18" charset="0"/>
            </a:rPr>
            <a:t>9:</a:t>
          </a:r>
        </a:p>
        <a:p>
          <a:pPr marR="0" lvl="0" algn="ctr" defTabSz="533400" rtl="0">
            <a:lnSpc>
              <a:spcPct val="100000"/>
            </a:lnSpc>
            <a:spcBef>
              <a:spcPct val="0"/>
            </a:spcBef>
            <a:spcAft>
              <a:spcPts val="0"/>
            </a:spcAft>
          </a:pPr>
          <a:r>
            <a:rPr lang="en-US" sz="1200" b="0" kern="1200">
              <a:latin typeface="Times New Roman" pitchFamily="18" charset="0"/>
              <a:cs typeface="Times New Roman" pitchFamily="18" charset="0"/>
            </a:rPr>
            <a:t>Здравоохранение</a:t>
          </a:r>
          <a:endParaRPr lang="ru-RU" sz="1200" kern="1200">
            <a:latin typeface="Times New Roman" pitchFamily="18" charset="0"/>
            <a:cs typeface="Times New Roman" pitchFamily="18" charset="0"/>
          </a:endParaRPr>
        </a:p>
      </dsp:txBody>
      <dsp:txXfrm>
        <a:off x="7729787" y="1573365"/>
        <a:ext cx="1316730" cy="512601"/>
      </dsp:txXfrm>
    </dsp:sp>
    <dsp:sp modelId="{92A4D533-2B35-415D-B4B5-8D13EC32E6E5}">
      <dsp:nvSpPr>
        <dsp:cNvPr id="0" name=""/>
        <dsp:cNvSpPr/>
      </dsp:nvSpPr>
      <dsp:spPr>
        <a:xfrm>
          <a:off x="8091139" y="1972055"/>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8091139" y="1972055"/>
        <a:ext cx="891040" cy="170867"/>
      </dsp:txXfrm>
    </dsp:sp>
    <dsp:sp modelId="{A3A90D65-1211-4CBD-BF43-954AA41842D3}">
      <dsp:nvSpPr>
        <dsp:cNvPr id="0" name=""/>
        <dsp:cNvSpPr/>
      </dsp:nvSpPr>
      <dsp:spPr>
        <a:xfrm>
          <a:off x="7843627" y="2382137"/>
          <a:ext cx="990044" cy="512601"/>
        </a:xfrm>
        <a:prstGeom prst="rect">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2334" numCol="1" spcCol="1270" anchor="ctr" anchorCtr="0">
          <a:noAutofit/>
        </a:bodyPr>
        <a:lstStyle/>
        <a:p>
          <a:pPr marR="0" lvl="0" algn="ctr" defTabSz="533400" rtl="0">
            <a:lnSpc>
              <a:spcPct val="100000"/>
            </a:lnSpc>
            <a:spcBef>
              <a:spcPct val="0"/>
            </a:spcBef>
            <a:spcAft>
              <a:spcPts val="0"/>
            </a:spcAft>
          </a:pPr>
          <a:r>
            <a:rPr lang="ru-RU" sz="1200" kern="1200" baseline="0">
              <a:latin typeface="Times New Roman" pitchFamily="18" charset="0"/>
              <a:cs typeface="Times New Roman" pitchFamily="18" charset="0"/>
            </a:rPr>
            <a:t>Показатели </a:t>
          </a:r>
          <a:r>
            <a:rPr lang="en-US" sz="1200" kern="1200" baseline="0">
              <a:latin typeface="Times New Roman" pitchFamily="18" charset="0"/>
              <a:cs typeface="Times New Roman" pitchFamily="18" charset="0"/>
            </a:rPr>
            <a:t> </a:t>
          </a:r>
          <a:endParaRPr lang="ru-RU" sz="1200" kern="1200" baseline="0">
            <a:latin typeface="Times New Roman" pitchFamily="18" charset="0"/>
            <a:cs typeface="Times New Roman" pitchFamily="18" charset="0"/>
          </a:endParaRPr>
        </a:p>
        <a:p>
          <a:pPr marR="0" lvl="0" algn="ctr" defTabSz="533400" rtl="0">
            <a:lnSpc>
              <a:spcPct val="100000"/>
            </a:lnSpc>
            <a:spcBef>
              <a:spcPct val="0"/>
            </a:spcBef>
            <a:spcAft>
              <a:spcPts val="0"/>
            </a:spcAft>
          </a:pPr>
          <a:r>
            <a:rPr lang="en-US" sz="1200" kern="1200" baseline="0">
              <a:latin typeface="Times New Roman" pitchFamily="18" charset="0"/>
              <a:cs typeface="Times New Roman" pitchFamily="18" charset="0"/>
            </a:rPr>
            <a:t>F</a:t>
          </a:r>
          <a:r>
            <a:rPr lang="ru-RU" sz="1200" kern="1200" baseline="0">
              <a:latin typeface="Times New Roman" pitchFamily="18" charset="0"/>
              <a:cs typeface="Times New Roman" pitchFamily="18" charset="0"/>
            </a:rPr>
            <a:t>17</a:t>
          </a:r>
          <a:r>
            <a:rPr lang="en-US" sz="1200" kern="1200" baseline="0">
              <a:latin typeface="Times New Roman" pitchFamily="18" charset="0"/>
              <a:cs typeface="Times New Roman" pitchFamily="18" charset="0"/>
            </a:rPr>
            <a:t> – F</a:t>
          </a:r>
          <a:r>
            <a:rPr lang="ru-RU" sz="1200" kern="1200" baseline="0">
              <a:latin typeface="Times New Roman" pitchFamily="18" charset="0"/>
              <a:cs typeface="Times New Roman" pitchFamily="18" charset="0"/>
            </a:rPr>
            <a:t>18</a:t>
          </a:r>
          <a:endParaRPr lang="ru-RU" sz="1200" kern="1200">
            <a:latin typeface="Times New Roman" pitchFamily="18" charset="0"/>
            <a:cs typeface="Times New Roman" pitchFamily="18" charset="0"/>
          </a:endParaRPr>
        </a:p>
      </dsp:txBody>
      <dsp:txXfrm>
        <a:off x="7843627" y="2382137"/>
        <a:ext cx="990044" cy="512601"/>
      </dsp:txXfrm>
    </dsp:sp>
    <dsp:sp modelId="{0EC3BA9D-CADE-4C00-8394-FF59BB2194AC}">
      <dsp:nvSpPr>
        <dsp:cNvPr id="0" name=""/>
        <dsp:cNvSpPr/>
      </dsp:nvSpPr>
      <dsp:spPr>
        <a:xfrm>
          <a:off x="8041636" y="2780826"/>
          <a:ext cx="891040" cy="170867"/>
        </a:xfrm>
        <a:prstGeom prst="rect">
          <a:avLst/>
        </a:prstGeom>
        <a:noFill/>
        <a:ln>
          <a:noFill/>
        </a:ln>
        <a:effectLst/>
      </dsp:spPr>
      <dsp:style>
        <a:lnRef idx="0">
          <a:scrgbClr r="0" g="0" b="0"/>
        </a:lnRef>
        <a:fillRef idx="0">
          <a:scrgbClr r="0" g="0" b="0"/>
        </a:fillRef>
        <a:effectRef idx="0">
          <a:scrgbClr r="0" g="0" b="0"/>
        </a:effectRef>
        <a:fontRef idx="minor">
          <a:schemeClr val="accent1"/>
        </a:fontRef>
      </dsp:style>
      <dsp:txBody>
        <a:bodyPr spcFirstLastPara="0" vert="horz" wrap="square" lIns="25400" tIns="6350" rIns="25400" bIns="6350" numCol="1" spcCol="1270" anchor="ctr" anchorCtr="0">
          <a:noAutofit/>
        </a:bodyPr>
        <a:lstStyle/>
        <a:p>
          <a:pPr lvl="0" algn="ctr" defTabSz="444500">
            <a:lnSpc>
              <a:spcPct val="100000"/>
            </a:lnSpc>
            <a:spcBef>
              <a:spcPct val="0"/>
            </a:spcBef>
            <a:spcAft>
              <a:spcPts val="0"/>
            </a:spcAft>
          </a:pPr>
          <a:endParaRPr lang="ru-RU" sz="1000" kern="1200">
            <a:solidFill>
              <a:sysClr val="windowText" lastClr="000000"/>
            </a:solidFill>
            <a:latin typeface="Times New Roman" pitchFamily="18" charset="0"/>
            <a:cs typeface="Times New Roman" pitchFamily="18" charset="0"/>
          </a:endParaRPr>
        </a:p>
      </dsp:txBody>
      <dsp:txXfrm>
        <a:off x="8041636" y="2780826"/>
        <a:ext cx="891040" cy="17086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669EE6-7A32-410A-9D60-7EEDEC8712DE}">
      <dsp:nvSpPr>
        <dsp:cNvPr id="0" name=""/>
        <dsp:cNvSpPr/>
      </dsp:nvSpPr>
      <dsp:spPr>
        <a:xfrm>
          <a:off x="1804309" y="874476"/>
          <a:ext cx="2070114" cy="590921"/>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Экономическая эффективность </a:t>
          </a:r>
        </a:p>
      </dsp:txBody>
      <dsp:txXfrm>
        <a:off x="2107470" y="961014"/>
        <a:ext cx="1463792" cy="417845"/>
      </dsp:txXfrm>
    </dsp:sp>
    <dsp:sp modelId="{C7B26DF2-09DC-4EB3-AFEC-553B451F61CF}">
      <dsp:nvSpPr>
        <dsp:cNvPr id="0" name=""/>
        <dsp:cNvSpPr/>
      </dsp:nvSpPr>
      <dsp:spPr>
        <a:xfrm rot="16185114">
          <a:off x="2697921" y="645109"/>
          <a:ext cx="279078" cy="116611"/>
        </a:xfrm>
        <a:prstGeom prst="rightArrow">
          <a:avLst>
            <a:gd name="adj1" fmla="val 60000"/>
            <a:gd name="adj2" fmla="val 5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100000"/>
            </a:lnSpc>
            <a:spcBef>
              <a:spcPct val="0"/>
            </a:spcBef>
            <a:spcAft>
              <a:spcPts val="0"/>
            </a:spcAft>
          </a:pPr>
          <a:endParaRPr lang="ru-RU" sz="1100" kern="1200">
            <a:solidFill>
              <a:sysClr val="windowText" lastClr="000000"/>
            </a:solidFill>
            <a:latin typeface="Times New Roman" pitchFamily="18" charset="0"/>
            <a:cs typeface="Times New Roman" pitchFamily="18" charset="0"/>
          </a:endParaRPr>
        </a:p>
      </dsp:txBody>
      <dsp:txXfrm rot="10800000">
        <a:off x="2715488" y="685922"/>
        <a:ext cx="244095" cy="69967"/>
      </dsp:txXfrm>
    </dsp:sp>
    <dsp:sp modelId="{47C504AE-E0FC-4076-BB3E-4F2365102E4D}">
      <dsp:nvSpPr>
        <dsp:cNvPr id="0" name=""/>
        <dsp:cNvSpPr/>
      </dsp:nvSpPr>
      <dsp:spPr>
        <a:xfrm>
          <a:off x="2049727" y="66257"/>
          <a:ext cx="1571928" cy="509807"/>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Инновационная эффективность</a:t>
          </a:r>
        </a:p>
      </dsp:txBody>
      <dsp:txXfrm>
        <a:off x="2279931" y="140917"/>
        <a:ext cx="1111520" cy="360487"/>
      </dsp:txXfrm>
    </dsp:sp>
    <dsp:sp modelId="{B5574036-16AF-448C-951A-21D869A42CCD}">
      <dsp:nvSpPr>
        <dsp:cNvPr id="0" name=""/>
        <dsp:cNvSpPr/>
      </dsp:nvSpPr>
      <dsp:spPr>
        <a:xfrm rot="9854">
          <a:off x="3901463" y="1117395"/>
          <a:ext cx="258155" cy="111911"/>
        </a:xfrm>
        <a:prstGeom prst="rightArrow">
          <a:avLst>
            <a:gd name="adj1" fmla="val 60000"/>
            <a:gd name="adj2" fmla="val 5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100000"/>
            </a:lnSpc>
            <a:spcBef>
              <a:spcPct val="0"/>
            </a:spcBef>
            <a:spcAft>
              <a:spcPts val="0"/>
            </a:spcAft>
          </a:pPr>
          <a:endParaRPr lang="ru-RU" sz="1100" kern="1200">
            <a:solidFill>
              <a:sysClr val="windowText" lastClr="000000"/>
            </a:solidFill>
            <a:latin typeface="Times New Roman" pitchFamily="18" charset="0"/>
            <a:cs typeface="Times New Roman" pitchFamily="18" charset="0"/>
          </a:endParaRPr>
        </a:p>
      </dsp:txBody>
      <dsp:txXfrm>
        <a:off x="3901463" y="1139729"/>
        <a:ext cx="224582" cy="67147"/>
      </dsp:txXfrm>
    </dsp:sp>
    <dsp:sp modelId="{90CC2D76-BB8D-4197-B9A6-755C1EE200D4}">
      <dsp:nvSpPr>
        <dsp:cNvPr id="0" name=""/>
        <dsp:cNvSpPr/>
      </dsp:nvSpPr>
      <dsp:spPr>
        <a:xfrm>
          <a:off x="4196352" y="881499"/>
          <a:ext cx="1434827" cy="588767"/>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Бюджетная эффективность  </a:t>
          </a:r>
        </a:p>
      </dsp:txBody>
      <dsp:txXfrm>
        <a:off x="4406478" y="967722"/>
        <a:ext cx="1014575" cy="416321"/>
      </dsp:txXfrm>
    </dsp:sp>
    <dsp:sp modelId="{3BAA4804-C85B-4A58-A39F-D23DAD564D5F}">
      <dsp:nvSpPr>
        <dsp:cNvPr id="0" name=""/>
        <dsp:cNvSpPr/>
      </dsp:nvSpPr>
      <dsp:spPr>
        <a:xfrm rot="5431535">
          <a:off x="2694610" y="1567188"/>
          <a:ext cx="281109" cy="121626"/>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100000"/>
            </a:lnSpc>
            <a:spcBef>
              <a:spcPct val="0"/>
            </a:spcBef>
            <a:spcAft>
              <a:spcPts val="0"/>
            </a:spcAft>
          </a:pPr>
          <a:endParaRPr lang="ru-RU" sz="1100" kern="1200">
            <a:solidFill>
              <a:sysClr val="windowText" lastClr="000000"/>
            </a:solidFill>
            <a:latin typeface="Times New Roman" pitchFamily="18" charset="0"/>
            <a:cs typeface="Times New Roman" pitchFamily="18" charset="0"/>
          </a:endParaRPr>
        </a:p>
      </dsp:txBody>
      <dsp:txXfrm rot="10800000">
        <a:off x="2713021" y="1573270"/>
        <a:ext cx="244621" cy="72976"/>
      </dsp:txXfrm>
    </dsp:sp>
    <dsp:sp modelId="{2D5BE24F-1051-4DF2-B1FA-7E465CA2AFC9}">
      <dsp:nvSpPr>
        <dsp:cNvPr id="0" name=""/>
        <dsp:cNvSpPr/>
      </dsp:nvSpPr>
      <dsp:spPr>
        <a:xfrm>
          <a:off x="1862132" y="1800662"/>
          <a:ext cx="1935196" cy="839470"/>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100000"/>
            </a:lnSpc>
            <a:spcBef>
              <a:spcPct val="0"/>
            </a:spcBef>
            <a:spcAft>
              <a:spcPts val="0"/>
            </a:spcAft>
          </a:pPr>
          <a:r>
            <a:rPr lang="ru-RU" sz="1100" b="0" i="1" kern="1200" spc="300" dirty="0">
              <a:latin typeface="Times New Roman" pitchFamily="18" charset="0"/>
              <a:cs typeface="Times New Roman" pitchFamily="18" charset="0"/>
            </a:rPr>
            <a:t>Принципы:</a:t>
          </a:r>
        </a:p>
        <a:p>
          <a:pPr lvl="0" algn="ctr" defTabSz="488950">
            <a:lnSpc>
              <a:spcPct val="100000"/>
            </a:lnSpc>
            <a:spcBef>
              <a:spcPct val="0"/>
            </a:spcBef>
            <a:spcAft>
              <a:spcPts val="0"/>
            </a:spcAft>
          </a:pPr>
          <a:r>
            <a:rPr lang="ru-RU" sz="1100" i="1" kern="1200" dirty="0">
              <a:latin typeface="Times New Roman" pitchFamily="18" charset="0"/>
              <a:cs typeface="Times New Roman" pitchFamily="18" charset="0"/>
            </a:rPr>
            <a:t>Экономичность, </a:t>
          </a:r>
        </a:p>
        <a:p>
          <a:pPr lvl="0" algn="ctr" defTabSz="488950">
            <a:lnSpc>
              <a:spcPct val="100000"/>
            </a:lnSpc>
            <a:spcBef>
              <a:spcPct val="0"/>
            </a:spcBef>
            <a:spcAft>
              <a:spcPts val="0"/>
            </a:spcAft>
          </a:pPr>
          <a:r>
            <a:rPr lang="ru-RU" sz="1100" i="1" kern="1200" dirty="0">
              <a:latin typeface="Times New Roman" pitchFamily="18" charset="0"/>
              <a:cs typeface="Times New Roman" pitchFamily="18" charset="0"/>
            </a:rPr>
            <a:t>Продуктивность, </a:t>
          </a:r>
        </a:p>
        <a:p>
          <a:pPr lvl="0" algn="ctr" defTabSz="488950">
            <a:lnSpc>
              <a:spcPct val="100000"/>
            </a:lnSpc>
            <a:spcBef>
              <a:spcPct val="0"/>
            </a:spcBef>
            <a:spcAft>
              <a:spcPts val="0"/>
            </a:spcAft>
          </a:pPr>
          <a:r>
            <a:rPr lang="ru-RU" sz="1100" i="1" kern="1200" dirty="0">
              <a:latin typeface="Times New Roman" pitchFamily="18" charset="0"/>
              <a:cs typeface="Times New Roman" pitchFamily="18" charset="0"/>
            </a:rPr>
            <a:t>Результативность</a:t>
          </a:r>
          <a:endParaRPr lang="ru-RU" sz="1100" kern="1200">
            <a:latin typeface="Times New Roman" pitchFamily="18" charset="0"/>
            <a:cs typeface="Times New Roman" pitchFamily="18" charset="0"/>
          </a:endParaRPr>
        </a:p>
      </dsp:txBody>
      <dsp:txXfrm>
        <a:off x="2145535" y="1923600"/>
        <a:ext cx="1368390" cy="593594"/>
      </dsp:txXfrm>
    </dsp:sp>
    <dsp:sp modelId="{1138FD01-6DC2-44CE-AE82-A85EAE6CF73E}">
      <dsp:nvSpPr>
        <dsp:cNvPr id="0" name=""/>
        <dsp:cNvSpPr/>
      </dsp:nvSpPr>
      <dsp:spPr>
        <a:xfrm rot="10759859">
          <a:off x="1430192" y="1090866"/>
          <a:ext cx="383504" cy="107778"/>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100000"/>
            </a:lnSpc>
            <a:spcBef>
              <a:spcPct val="0"/>
            </a:spcBef>
            <a:spcAft>
              <a:spcPts val="0"/>
            </a:spcAft>
          </a:pPr>
          <a:endParaRPr lang="ru-RU" sz="1100" kern="1200">
            <a:solidFill>
              <a:sysClr val="windowText" lastClr="000000"/>
            </a:solidFill>
            <a:latin typeface="Times New Roman" pitchFamily="18" charset="0"/>
            <a:cs typeface="Times New Roman" pitchFamily="18" charset="0"/>
          </a:endParaRPr>
        </a:p>
      </dsp:txBody>
      <dsp:txXfrm rot="10800000">
        <a:off x="1462524" y="1112233"/>
        <a:ext cx="351171" cy="64666"/>
      </dsp:txXfrm>
    </dsp:sp>
    <dsp:sp modelId="{4D3E16EF-4CFB-494B-B4F3-BB390AE3A0E1}">
      <dsp:nvSpPr>
        <dsp:cNvPr id="0" name=""/>
        <dsp:cNvSpPr/>
      </dsp:nvSpPr>
      <dsp:spPr>
        <a:xfrm>
          <a:off x="0" y="931444"/>
          <a:ext cx="1410056" cy="526830"/>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Социальная эффективность </a:t>
          </a:r>
        </a:p>
      </dsp:txBody>
      <dsp:txXfrm>
        <a:off x="206498" y="1008596"/>
        <a:ext cx="997060" cy="3725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FAE7A1-BDDD-4E94-BAEF-C19E04C6C6A5}">
      <dsp:nvSpPr>
        <dsp:cNvPr id="0" name=""/>
        <dsp:cNvSpPr/>
      </dsp:nvSpPr>
      <dsp:spPr>
        <a:xfrm>
          <a:off x="0" y="1030192"/>
          <a:ext cx="6120129" cy="675917"/>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100000"/>
            </a:lnSpc>
            <a:spcBef>
              <a:spcPct val="0"/>
            </a:spcBef>
            <a:spcAft>
              <a:spcPts val="0"/>
            </a:spcAft>
          </a:pPr>
          <a:r>
            <a:rPr lang="ru-RU" sz="1200" kern="1200">
              <a:latin typeface="Times New Roman" pitchFamily="18" charset="0"/>
              <a:cs typeface="Times New Roman" pitchFamily="18" charset="0"/>
            </a:rPr>
            <a:t>Характеристика критериев аудита эффективности    </a:t>
          </a:r>
        </a:p>
      </dsp:txBody>
      <dsp:txXfrm>
        <a:off x="0" y="1030192"/>
        <a:ext cx="6120129" cy="364995"/>
      </dsp:txXfrm>
    </dsp:sp>
    <dsp:sp modelId="{57903250-661A-41E8-9BC4-90CFA599691B}">
      <dsp:nvSpPr>
        <dsp:cNvPr id="0" name=""/>
        <dsp:cNvSpPr/>
      </dsp:nvSpPr>
      <dsp:spPr>
        <a:xfrm>
          <a:off x="747" y="1381669"/>
          <a:ext cx="874090" cy="310922"/>
        </a:xfrm>
        <a:prstGeom prst="rect">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100000"/>
            </a:lnSpc>
            <a:spcBef>
              <a:spcPct val="0"/>
            </a:spcBef>
            <a:spcAft>
              <a:spcPts val="0"/>
            </a:spcAft>
          </a:pPr>
          <a:r>
            <a:rPr lang="ru-RU" sz="900" kern="1200">
              <a:latin typeface="Times New Roman" pitchFamily="18" charset="0"/>
              <a:cs typeface="Times New Roman" pitchFamily="18" charset="0"/>
            </a:rPr>
            <a:t>Применимость </a:t>
          </a:r>
        </a:p>
      </dsp:txBody>
      <dsp:txXfrm>
        <a:off x="747" y="1381669"/>
        <a:ext cx="874090" cy="310922"/>
      </dsp:txXfrm>
    </dsp:sp>
    <dsp:sp modelId="{967E76B0-775D-4483-9E16-2861FF802C88}">
      <dsp:nvSpPr>
        <dsp:cNvPr id="0" name=""/>
        <dsp:cNvSpPr/>
      </dsp:nvSpPr>
      <dsp:spPr>
        <a:xfrm>
          <a:off x="874837" y="1381669"/>
          <a:ext cx="874090" cy="310922"/>
        </a:xfrm>
        <a:prstGeom prst="rect">
          <a:avLst/>
        </a:prstGeom>
        <a:solidFill>
          <a:schemeClr val="accent5">
            <a:tint val="40000"/>
            <a:alpha val="90000"/>
            <a:hueOff val="-842470"/>
            <a:satOff val="-2854"/>
            <a:lumOff val="-366"/>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100000"/>
            </a:lnSpc>
            <a:spcBef>
              <a:spcPct val="0"/>
            </a:spcBef>
            <a:spcAft>
              <a:spcPts val="0"/>
            </a:spcAft>
          </a:pPr>
          <a:r>
            <a:rPr lang="ru-RU" sz="900" kern="1200">
              <a:latin typeface="Times New Roman" pitchFamily="18" charset="0"/>
              <a:cs typeface="Times New Roman" pitchFamily="18" charset="0"/>
            </a:rPr>
            <a:t>Приемлемость </a:t>
          </a:r>
        </a:p>
      </dsp:txBody>
      <dsp:txXfrm>
        <a:off x="874837" y="1381669"/>
        <a:ext cx="874090" cy="310922"/>
      </dsp:txXfrm>
    </dsp:sp>
    <dsp:sp modelId="{9EF055BB-5BD9-424B-B178-89F753A0E458}">
      <dsp:nvSpPr>
        <dsp:cNvPr id="0" name=""/>
        <dsp:cNvSpPr/>
      </dsp:nvSpPr>
      <dsp:spPr>
        <a:xfrm>
          <a:off x="1748928" y="1381669"/>
          <a:ext cx="874090" cy="310922"/>
        </a:xfrm>
        <a:prstGeom prst="rect">
          <a:avLst/>
        </a:prstGeom>
        <a:solidFill>
          <a:schemeClr val="accent5">
            <a:tint val="40000"/>
            <a:alpha val="90000"/>
            <a:hueOff val="-1684941"/>
            <a:satOff val="-5708"/>
            <a:lumOff val="-732"/>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100000"/>
            </a:lnSpc>
            <a:spcBef>
              <a:spcPct val="0"/>
            </a:spcBef>
            <a:spcAft>
              <a:spcPts val="0"/>
            </a:spcAft>
          </a:pPr>
          <a:r>
            <a:rPr lang="ru-RU" sz="900" kern="1200">
              <a:latin typeface="Times New Roman" pitchFamily="18" charset="0"/>
              <a:cs typeface="Times New Roman" pitchFamily="18" charset="0"/>
            </a:rPr>
            <a:t>Надежность</a:t>
          </a:r>
        </a:p>
      </dsp:txBody>
      <dsp:txXfrm>
        <a:off x="1748928" y="1381669"/>
        <a:ext cx="874090" cy="310922"/>
      </dsp:txXfrm>
    </dsp:sp>
    <dsp:sp modelId="{ED5837E3-FB9A-4433-8C37-2DC64AA38A54}">
      <dsp:nvSpPr>
        <dsp:cNvPr id="0" name=""/>
        <dsp:cNvSpPr/>
      </dsp:nvSpPr>
      <dsp:spPr>
        <a:xfrm>
          <a:off x="2623019" y="1381669"/>
          <a:ext cx="874090" cy="310922"/>
        </a:xfrm>
        <a:prstGeom prst="rect">
          <a:avLst/>
        </a:prstGeom>
        <a:solidFill>
          <a:schemeClr val="accent5">
            <a:tint val="40000"/>
            <a:alpha val="90000"/>
            <a:hueOff val="-2527411"/>
            <a:satOff val="-8562"/>
            <a:lumOff val="-1098"/>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100000"/>
            </a:lnSpc>
            <a:spcBef>
              <a:spcPct val="0"/>
            </a:spcBef>
            <a:spcAft>
              <a:spcPts val="0"/>
            </a:spcAft>
          </a:pPr>
          <a:r>
            <a:rPr lang="ru-RU" sz="900" kern="1200">
              <a:latin typeface="Times New Roman" pitchFamily="18" charset="0"/>
              <a:cs typeface="Times New Roman" pitchFamily="18" charset="0"/>
            </a:rPr>
            <a:t>Объективность</a:t>
          </a:r>
        </a:p>
      </dsp:txBody>
      <dsp:txXfrm>
        <a:off x="2623019" y="1381669"/>
        <a:ext cx="874090" cy="310922"/>
      </dsp:txXfrm>
    </dsp:sp>
    <dsp:sp modelId="{540BA7B2-8019-4F4A-9C1A-CC82084D35F4}">
      <dsp:nvSpPr>
        <dsp:cNvPr id="0" name=""/>
        <dsp:cNvSpPr/>
      </dsp:nvSpPr>
      <dsp:spPr>
        <a:xfrm>
          <a:off x="3497110" y="1381669"/>
          <a:ext cx="874090" cy="310922"/>
        </a:xfrm>
        <a:prstGeom prst="rect">
          <a:avLst/>
        </a:prstGeom>
        <a:solidFill>
          <a:schemeClr val="accent5">
            <a:tint val="40000"/>
            <a:alpha val="90000"/>
            <a:hueOff val="-3369881"/>
            <a:satOff val="-11416"/>
            <a:lumOff val="-1464"/>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100000"/>
            </a:lnSpc>
            <a:spcBef>
              <a:spcPct val="0"/>
            </a:spcBef>
            <a:spcAft>
              <a:spcPts val="0"/>
            </a:spcAft>
          </a:pPr>
          <a:r>
            <a:rPr lang="ru-RU" sz="900" kern="1200">
              <a:latin typeface="Times New Roman" pitchFamily="18" charset="0"/>
              <a:cs typeface="Times New Roman" pitchFamily="18" charset="0"/>
            </a:rPr>
            <a:t>Полнота</a:t>
          </a:r>
        </a:p>
      </dsp:txBody>
      <dsp:txXfrm>
        <a:off x="3497110" y="1381669"/>
        <a:ext cx="874090" cy="310922"/>
      </dsp:txXfrm>
    </dsp:sp>
    <dsp:sp modelId="{2E7FDE8D-21FB-420F-97D0-8630F0D43A62}">
      <dsp:nvSpPr>
        <dsp:cNvPr id="0" name=""/>
        <dsp:cNvSpPr/>
      </dsp:nvSpPr>
      <dsp:spPr>
        <a:xfrm>
          <a:off x="4371201" y="1381669"/>
          <a:ext cx="874090" cy="310922"/>
        </a:xfrm>
        <a:prstGeom prst="rect">
          <a:avLst/>
        </a:prstGeom>
        <a:solidFill>
          <a:schemeClr val="accent5">
            <a:tint val="40000"/>
            <a:alpha val="90000"/>
            <a:hueOff val="-4212351"/>
            <a:satOff val="-14270"/>
            <a:lumOff val="-183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100000"/>
            </a:lnSpc>
            <a:spcBef>
              <a:spcPct val="0"/>
            </a:spcBef>
            <a:spcAft>
              <a:spcPts val="0"/>
            </a:spcAft>
          </a:pPr>
          <a:r>
            <a:rPr lang="ru-RU" sz="900" kern="1200">
              <a:latin typeface="Times New Roman" pitchFamily="18" charset="0"/>
              <a:cs typeface="Times New Roman" pitchFamily="18" charset="0"/>
            </a:rPr>
            <a:t>Полезность</a:t>
          </a:r>
        </a:p>
      </dsp:txBody>
      <dsp:txXfrm>
        <a:off x="4371201" y="1381669"/>
        <a:ext cx="874090" cy="310922"/>
      </dsp:txXfrm>
    </dsp:sp>
    <dsp:sp modelId="{155F2C87-0AC7-4978-9359-15C7325E2B9F}">
      <dsp:nvSpPr>
        <dsp:cNvPr id="0" name=""/>
        <dsp:cNvSpPr/>
      </dsp:nvSpPr>
      <dsp:spPr>
        <a:xfrm>
          <a:off x="5245292" y="1381669"/>
          <a:ext cx="874090" cy="310922"/>
        </a:xfrm>
        <a:prstGeom prst="rect">
          <a:avLst/>
        </a:prstGeom>
        <a:solidFill>
          <a:schemeClr val="accent5">
            <a:tint val="40000"/>
            <a:alpha val="90000"/>
            <a:hueOff val="-5054821"/>
            <a:satOff val="-17124"/>
            <a:lumOff val="-2196"/>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100000"/>
            </a:lnSpc>
            <a:spcBef>
              <a:spcPct val="0"/>
            </a:spcBef>
            <a:spcAft>
              <a:spcPts val="0"/>
            </a:spcAft>
          </a:pPr>
          <a:r>
            <a:rPr lang="ru-RU" sz="900" kern="1200">
              <a:latin typeface="Times New Roman" pitchFamily="18" charset="0"/>
              <a:cs typeface="Times New Roman" pitchFamily="18" charset="0"/>
            </a:rPr>
            <a:t>Понятность</a:t>
          </a:r>
        </a:p>
      </dsp:txBody>
      <dsp:txXfrm>
        <a:off x="5245292" y="1381669"/>
        <a:ext cx="874090" cy="310922"/>
      </dsp:txXfrm>
    </dsp:sp>
    <dsp:sp modelId="{44D6CB24-245C-40F8-A8B4-5F4DD48D4613}">
      <dsp:nvSpPr>
        <dsp:cNvPr id="0" name=""/>
        <dsp:cNvSpPr/>
      </dsp:nvSpPr>
      <dsp:spPr>
        <a:xfrm rot="10800000">
          <a:off x="0" y="769"/>
          <a:ext cx="6120129" cy="1039561"/>
        </a:xfrm>
        <a:prstGeom prst="upArrowCallout">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100000"/>
            </a:lnSpc>
            <a:spcBef>
              <a:spcPct val="0"/>
            </a:spcBef>
            <a:spcAft>
              <a:spcPts val="0"/>
            </a:spcAft>
          </a:pPr>
          <a:r>
            <a:rPr lang="ru-RU" sz="1200" b="0" kern="1200">
              <a:latin typeface="Times New Roman" pitchFamily="18" charset="0"/>
              <a:cs typeface="Times New Roman" pitchFamily="18" charset="0"/>
            </a:rPr>
            <a:t>Критерии аудита эффективности</a:t>
          </a:r>
          <a:endParaRPr lang="ru-RU" sz="1200" kern="1200"/>
        </a:p>
      </dsp:txBody>
      <dsp:txXfrm rot="-10800000">
        <a:off x="0" y="769"/>
        <a:ext cx="6120129" cy="364886"/>
      </dsp:txXfrm>
    </dsp:sp>
    <dsp:sp modelId="{10C20288-F83A-4B61-83E0-544C303D1BFC}">
      <dsp:nvSpPr>
        <dsp:cNvPr id="0" name=""/>
        <dsp:cNvSpPr/>
      </dsp:nvSpPr>
      <dsp:spPr>
        <a:xfrm>
          <a:off x="0" y="365655"/>
          <a:ext cx="3060064" cy="310828"/>
        </a:xfrm>
        <a:prstGeom prst="rect">
          <a:avLst/>
        </a:prstGeom>
        <a:solidFill>
          <a:schemeClr val="accent5">
            <a:tint val="40000"/>
            <a:alpha val="90000"/>
            <a:hueOff val="-5897292"/>
            <a:satOff val="-19978"/>
            <a:lumOff val="-2562"/>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100000"/>
            </a:lnSpc>
            <a:spcBef>
              <a:spcPct val="0"/>
            </a:spcBef>
            <a:spcAft>
              <a:spcPts val="0"/>
            </a:spcAft>
          </a:pPr>
          <a:r>
            <a:rPr lang="ru-RU" sz="1200" kern="1200">
              <a:latin typeface="Times New Roman" pitchFamily="18" charset="0"/>
              <a:cs typeface="Times New Roman" pitchFamily="18" charset="0"/>
            </a:rPr>
            <a:t>Базовые и специальные</a:t>
          </a:r>
        </a:p>
      </dsp:txBody>
      <dsp:txXfrm>
        <a:off x="0" y="365655"/>
        <a:ext cx="3060064" cy="310828"/>
      </dsp:txXfrm>
    </dsp:sp>
    <dsp:sp modelId="{28A96D62-241B-40A7-8C42-BE6401A96FC5}">
      <dsp:nvSpPr>
        <dsp:cNvPr id="0" name=""/>
        <dsp:cNvSpPr/>
      </dsp:nvSpPr>
      <dsp:spPr>
        <a:xfrm>
          <a:off x="3060064" y="365655"/>
          <a:ext cx="3060064" cy="310828"/>
        </a:xfrm>
        <a:prstGeom prst="rect">
          <a:avLst/>
        </a:prstGeom>
        <a:solidFill>
          <a:schemeClr val="accent5">
            <a:tint val="40000"/>
            <a:alpha val="90000"/>
            <a:hueOff val="-6739762"/>
            <a:satOff val="-22832"/>
            <a:lumOff val="-2928"/>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100000"/>
            </a:lnSpc>
            <a:spcBef>
              <a:spcPct val="0"/>
            </a:spcBef>
            <a:spcAft>
              <a:spcPts val="0"/>
            </a:spcAft>
          </a:pPr>
          <a:r>
            <a:rPr lang="ru-RU" sz="1200" kern="1200">
              <a:latin typeface="Times New Roman" pitchFamily="18" charset="0"/>
              <a:cs typeface="Times New Roman" pitchFamily="18" charset="0"/>
            </a:rPr>
            <a:t>Количественные и качественные</a:t>
          </a:r>
        </a:p>
      </dsp:txBody>
      <dsp:txXfrm>
        <a:off x="3060064" y="365655"/>
        <a:ext cx="3060064" cy="3108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E4CAAD-1460-433E-A2B2-2D6EA058AD8B}">
      <dsp:nvSpPr>
        <dsp:cNvPr id="0" name=""/>
        <dsp:cNvSpPr/>
      </dsp:nvSpPr>
      <dsp:spPr>
        <a:xfrm>
          <a:off x="335280" y="116081"/>
          <a:ext cx="5349238" cy="342717"/>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Аудит эффективности</a:t>
          </a:r>
        </a:p>
      </dsp:txBody>
      <dsp:txXfrm>
        <a:off x="345318" y="126119"/>
        <a:ext cx="5329162" cy="322641"/>
      </dsp:txXfrm>
    </dsp:sp>
    <dsp:sp modelId="{140D0617-6319-4170-9276-C8E706F1B54B}">
      <dsp:nvSpPr>
        <dsp:cNvPr id="0" name=""/>
        <dsp:cNvSpPr/>
      </dsp:nvSpPr>
      <dsp:spPr>
        <a:xfrm>
          <a:off x="2964180" y="458798"/>
          <a:ext cx="91440" cy="311179"/>
        </a:xfrm>
        <a:custGeom>
          <a:avLst/>
          <a:gdLst/>
          <a:ahLst/>
          <a:cxnLst/>
          <a:rect l="0" t="0" r="0" b="0"/>
          <a:pathLst>
            <a:path>
              <a:moveTo>
                <a:pt x="45720" y="0"/>
              </a:moveTo>
              <a:lnTo>
                <a:pt x="45720" y="31117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E3F9EA-022B-4F07-AA4F-31D61D226330}">
      <dsp:nvSpPr>
        <dsp:cNvPr id="0" name=""/>
        <dsp:cNvSpPr/>
      </dsp:nvSpPr>
      <dsp:spPr>
        <a:xfrm>
          <a:off x="335280" y="769978"/>
          <a:ext cx="5349238" cy="380712"/>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Аудит эффективности деятельности объектов государственного аудита</a:t>
          </a:r>
        </a:p>
      </dsp:txBody>
      <dsp:txXfrm>
        <a:off x="346431" y="781129"/>
        <a:ext cx="5326936" cy="358410"/>
      </dsp:txXfrm>
    </dsp:sp>
    <dsp:sp modelId="{5AC5C270-64C4-487E-BA77-70852DC0C0EC}">
      <dsp:nvSpPr>
        <dsp:cNvPr id="0" name=""/>
        <dsp:cNvSpPr/>
      </dsp:nvSpPr>
      <dsp:spPr>
        <a:xfrm>
          <a:off x="661471" y="1150691"/>
          <a:ext cx="2348428" cy="311179"/>
        </a:xfrm>
        <a:custGeom>
          <a:avLst/>
          <a:gdLst/>
          <a:ahLst/>
          <a:cxnLst/>
          <a:rect l="0" t="0" r="0" b="0"/>
          <a:pathLst>
            <a:path>
              <a:moveTo>
                <a:pt x="2348428" y="0"/>
              </a:moveTo>
              <a:lnTo>
                <a:pt x="2348428" y="155589"/>
              </a:lnTo>
              <a:lnTo>
                <a:pt x="0" y="155589"/>
              </a:lnTo>
              <a:lnTo>
                <a:pt x="0" y="31117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F49B76-4851-4DDC-8B32-7D6CCE6FFD76}">
      <dsp:nvSpPr>
        <dsp:cNvPr id="0" name=""/>
        <dsp:cNvSpPr/>
      </dsp:nvSpPr>
      <dsp:spPr>
        <a:xfrm>
          <a:off x="2625" y="1461871"/>
          <a:ext cx="1317690" cy="1040001"/>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Аудит эффективности деятельности государственных органов</a:t>
          </a:r>
        </a:p>
      </dsp:txBody>
      <dsp:txXfrm>
        <a:off x="33086" y="1492332"/>
        <a:ext cx="1256768" cy="979079"/>
      </dsp:txXfrm>
    </dsp:sp>
    <dsp:sp modelId="{4FE5110A-3A86-403E-85FE-A0E2DEA25254}">
      <dsp:nvSpPr>
        <dsp:cNvPr id="0" name=""/>
        <dsp:cNvSpPr/>
      </dsp:nvSpPr>
      <dsp:spPr>
        <a:xfrm>
          <a:off x="2326782" y="1150691"/>
          <a:ext cx="683117" cy="311179"/>
        </a:xfrm>
        <a:custGeom>
          <a:avLst/>
          <a:gdLst/>
          <a:ahLst/>
          <a:cxnLst/>
          <a:rect l="0" t="0" r="0" b="0"/>
          <a:pathLst>
            <a:path>
              <a:moveTo>
                <a:pt x="683117" y="0"/>
              </a:moveTo>
              <a:lnTo>
                <a:pt x="683117" y="155589"/>
              </a:lnTo>
              <a:lnTo>
                <a:pt x="0" y="155589"/>
              </a:lnTo>
              <a:lnTo>
                <a:pt x="0" y="31117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202169-44E2-4ECD-9220-4228E1B04B16}">
      <dsp:nvSpPr>
        <dsp:cNvPr id="0" name=""/>
        <dsp:cNvSpPr/>
      </dsp:nvSpPr>
      <dsp:spPr>
        <a:xfrm>
          <a:off x="1670393" y="1461871"/>
          <a:ext cx="1312777" cy="979873"/>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Аудит эффективности деятельности государственных  учреждений</a:t>
          </a:r>
        </a:p>
      </dsp:txBody>
      <dsp:txXfrm>
        <a:off x="1699093" y="1490571"/>
        <a:ext cx="1255377" cy="922473"/>
      </dsp:txXfrm>
    </dsp:sp>
    <dsp:sp modelId="{C95A3291-349C-4194-AD99-01EAB08DEAFC}">
      <dsp:nvSpPr>
        <dsp:cNvPr id="0" name=""/>
        <dsp:cNvSpPr/>
      </dsp:nvSpPr>
      <dsp:spPr>
        <a:xfrm>
          <a:off x="3009900" y="1150691"/>
          <a:ext cx="906810" cy="311179"/>
        </a:xfrm>
        <a:custGeom>
          <a:avLst/>
          <a:gdLst/>
          <a:ahLst/>
          <a:cxnLst/>
          <a:rect l="0" t="0" r="0" b="0"/>
          <a:pathLst>
            <a:path>
              <a:moveTo>
                <a:pt x="0" y="0"/>
              </a:moveTo>
              <a:lnTo>
                <a:pt x="0" y="155589"/>
              </a:lnTo>
              <a:lnTo>
                <a:pt x="906810" y="155589"/>
              </a:lnTo>
              <a:lnTo>
                <a:pt x="906810" y="31117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F6C298-E9B7-4D6B-A098-257E3CE43F67}">
      <dsp:nvSpPr>
        <dsp:cNvPr id="0" name=""/>
        <dsp:cNvSpPr/>
      </dsp:nvSpPr>
      <dsp:spPr>
        <a:xfrm>
          <a:off x="3333248" y="1461871"/>
          <a:ext cx="1166924" cy="1111907"/>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Аудит эффективности деятельности субъектов квазигосударственного сектора</a:t>
          </a:r>
        </a:p>
      </dsp:txBody>
      <dsp:txXfrm>
        <a:off x="3365815" y="1494438"/>
        <a:ext cx="1101790" cy="1046773"/>
      </dsp:txXfrm>
    </dsp:sp>
    <dsp:sp modelId="{D988165A-C9FF-449A-A530-7859D5790263}">
      <dsp:nvSpPr>
        <dsp:cNvPr id="0" name=""/>
        <dsp:cNvSpPr/>
      </dsp:nvSpPr>
      <dsp:spPr>
        <a:xfrm>
          <a:off x="3009900" y="1150691"/>
          <a:ext cx="2423812" cy="311179"/>
        </a:xfrm>
        <a:custGeom>
          <a:avLst/>
          <a:gdLst/>
          <a:ahLst/>
          <a:cxnLst/>
          <a:rect l="0" t="0" r="0" b="0"/>
          <a:pathLst>
            <a:path>
              <a:moveTo>
                <a:pt x="0" y="0"/>
              </a:moveTo>
              <a:lnTo>
                <a:pt x="0" y="155589"/>
              </a:lnTo>
              <a:lnTo>
                <a:pt x="2423812" y="155589"/>
              </a:lnTo>
              <a:lnTo>
                <a:pt x="2423812" y="31117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B97ECE-E7B1-4392-AF45-3AFDB887D567}">
      <dsp:nvSpPr>
        <dsp:cNvPr id="0" name=""/>
        <dsp:cNvSpPr/>
      </dsp:nvSpPr>
      <dsp:spPr>
        <a:xfrm>
          <a:off x="4850250" y="1461871"/>
          <a:ext cx="1166924" cy="1051779"/>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Аудит эффективности деятельности получателей бюджетных средств</a:t>
          </a:r>
        </a:p>
      </dsp:txBody>
      <dsp:txXfrm>
        <a:off x="4881056" y="1492677"/>
        <a:ext cx="1105312" cy="99016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19C609-4384-49A7-8B74-8865D9126BF9}">
      <dsp:nvSpPr>
        <dsp:cNvPr id="0" name=""/>
        <dsp:cNvSpPr/>
      </dsp:nvSpPr>
      <dsp:spPr>
        <a:xfrm>
          <a:off x="3001178" y="478672"/>
          <a:ext cx="2387607" cy="273847"/>
        </a:xfrm>
        <a:custGeom>
          <a:avLst/>
          <a:gdLst/>
          <a:ahLst/>
          <a:cxnLst/>
          <a:rect l="0" t="0" r="0" b="0"/>
          <a:pathLst>
            <a:path>
              <a:moveTo>
                <a:pt x="0" y="0"/>
              </a:moveTo>
              <a:lnTo>
                <a:pt x="0" y="136981"/>
              </a:lnTo>
              <a:lnTo>
                <a:pt x="2367816" y="136981"/>
              </a:lnTo>
              <a:lnTo>
                <a:pt x="2367816" y="2739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7CF154-7BDB-4192-BDCD-313D911DE6A7}">
      <dsp:nvSpPr>
        <dsp:cNvPr id="0" name=""/>
        <dsp:cNvSpPr/>
      </dsp:nvSpPr>
      <dsp:spPr>
        <a:xfrm>
          <a:off x="3001178" y="478672"/>
          <a:ext cx="809726" cy="273847"/>
        </a:xfrm>
        <a:custGeom>
          <a:avLst/>
          <a:gdLst/>
          <a:ahLst/>
          <a:cxnLst/>
          <a:rect l="0" t="0" r="0" b="0"/>
          <a:pathLst>
            <a:path>
              <a:moveTo>
                <a:pt x="0" y="0"/>
              </a:moveTo>
              <a:lnTo>
                <a:pt x="0" y="136981"/>
              </a:lnTo>
              <a:lnTo>
                <a:pt x="789272" y="136981"/>
              </a:lnTo>
              <a:lnTo>
                <a:pt x="789272" y="2739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5C56D-560F-4564-8767-18CBBCC38C21}">
      <dsp:nvSpPr>
        <dsp:cNvPr id="0" name=""/>
        <dsp:cNvSpPr/>
      </dsp:nvSpPr>
      <dsp:spPr>
        <a:xfrm>
          <a:off x="2233024" y="478672"/>
          <a:ext cx="768154" cy="273847"/>
        </a:xfrm>
        <a:custGeom>
          <a:avLst/>
          <a:gdLst/>
          <a:ahLst/>
          <a:cxnLst/>
          <a:rect l="0" t="0" r="0" b="0"/>
          <a:pathLst>
            <a:path>
              <a:moveTo>
                <a:pt x="789272" y="0"/>
              </a:moveTo>
              <a:lnTo>
                <a:pt x="789272" y="136981"/>
              </a:lnTo>
              <a:lnTo>
                <a:pt x="0" y="136981"/>
              </a:lnTo>
              <a:lnTo>
                <a:pt x="0" y="2739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8AD664-10B9-4598-AA9A-7A7E0A2D251F}">
      <dsp:nvSpPr>
        <dsp:cNvPr id="0" name=""/>
        <dsp:cNvSpPr/>
      </dsp:nvSpPr>
      <dsp:spPr>
        <a:xfrm>
          <a:off x="655143" y="478672"/>
          <a:ext cx="2346035" cy="273847"/>
        </a:xfrm>
        <a:custGeom>
          <a:avLst/>
          <a:gdLst/>
          <a:ahLst/>
          <a:cxnLst/>
          <a:rect l="0" t="0" r="0" b="0"/>
          <a:pathLst>
            <a:path>
              <a:moveTo>
                <a:pt x="2367816" y="0"/>
              </a:moveTo>
              <a:lnTo>
                <a:pt x="2367816" y="136981"/>
              </a:lnTo>
              <a:lnTo>
                <a:pt x="0" y="136981"/>
              </a:lnTo>
              <a:lnTo>
                <a:pt x="0" y="2739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AC881B-2DAC-4C0D-A209-27CB9C5358D9}">
      <dsp:nvSpPr>
        <dsp:cNvPr id="0" name=""/>
        <dsp:cNvSpPr/>
      </dsp:nvSpPr>
      <dsp:spPr>
        <a:xfrm>
          <a:off x="744697" y="132080"/>
          <a:ext cx="4512961" cy="346592"/>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b="0" kern="1200">
              <a:latin typeface="Times New Roman" panose="02020603050405020304" pitchFamily="18" charset="0"/>
              <a:ea typeface="+mn-ea"/>
              <a:cs typeface="Times New Roman" panose="02020603050405020304" pitchFamily="18" charset="0"/>
            </a:rPr>
            <a:t>Функции</a:t>
          </a:r>
          <a:r>
            <a:rPr lang="ru-RU" sz="1200" kern="1200">
              <a:latin typeface="Times New Roman" panose="02020603050405020304" pitchFamily="18" charset="0"/>
              <a:ea typeface="+mn-ea"/>
              <a:cs typeface="Times New Roman" panose="02020603050405020304" pitchFamily="18" charset="0"/>
            </a:rPr>
            <a:t> государственного органа </a:t>
          </a:r>
        </a:p>
      </dsp:txBody>
      <dsp:txXfrm>
        <a:off x="744697" y="132080"/>
        <a:ext cx="4512961" cy="346592"/>
      </dsp:txXfrm>
    </dsp:sp>
    <dsp:sp modelId="{3DE26126-A89B-44D4-8295-24A8D8FEAA40}">
      <dsp:nvSpPr>
        <dsp:cNvPr id="0" name=""/>
        <dsp:cNvSpPr/>
      </dsp:nvSpPr>
      <dsp:spPr>
        <a:xfrm>
          <a:off x="3126" y="752520"/>
          <a:ext cx="1304033" cy="325617"/>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Стратегические</a:t>
          </a:r>
        </a:p>
      </dsp:txBody>
      <dsp:txXfrm>
        <a:off x="3126" y="752520"/>
        <a:ext cx="1304033" cy="325617"/>
      </dsp:txXfrm>
    </dsp:sp>
    <dsp:sp modelId="{8550B8CC-F0C2-4C9B-9C37-CCE456588A55}">
      <dsp:nvSpPr>
        <dsp:cNvPr id="0" name=""/>
        <dsp:cNvSpPr/>
      </dsp:nvSpPr>
      <dsp:spPr>
        <a:xfrm>
          <a:off x="1581007" y="752520"/>
          <a:ext cx="1304033" cy="324019"/>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Регулятивные</a:t>
          </a:r>
        </a:p>
      </dsp:txBody>
      <dsp:txXfrm>
        <a:off x="1581007" y="752520"/>
        <a:ext cx="1304033" cy="324019"/>
      </dsp:txXfrm>
    </dsp:sp>
    <dsp:sp modelId="{8D297068-4442-4A3D-A44A-D1EB7FFF98B5}">
      <dsp:nvSpPr>
        <dsp:cNvPr id="0" name=""/>
        <dsp:cNvSpPr/>
      </dsp:nvSpPr>
      <dsp:spPr>
        <a:xfrm>
          <a:off x="3158888" y="752520"/>
          <a:ext cx="1304033" cy="349839"/>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Реализационные</a:t>
          </a:r>
        </a:p>
      </dsp:txBody>
      <dsp:txXfrm>
        <a:off x="3158888" y="752520"/>
        <a:ext cx="1304033" cy="349839"/>
      </dsp:txXfrm>
    </dsp:sp>
    <dsp:sp modelId="{AD35151E-A8B4-409D-AB7D-B4C45F95DAE3}">
      <dsp:nvSpPr>
        <dsp:cNvPr id="0" name=""/>
        <dsp:cNvSpPr/>
      </dsp:nvSpPr>
      <dsp:spPr>
        <a:xfrm>
          <a:off x="4736769" y="752520"/>
          <a:ext cx="1304033" cy="329151"/>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Контрольные</a:t>
          </a:r>
        </a:p>
      </dsp:txBody>
      <dsp:txXfrm>
        <a:off x="4736769" y="752520"/>
        <a:ext cx="1304033" cy="32915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76251C-2CD0-480C-BD89-669010D01637}">
      <dsp:nvSpPr>
        <dsp:cNvPr id="0" name=""/>
        <dsp:cNvSpPr/>
      </dsp:nvSpPr>
      <dsp:spPr>
        <a:xfrm>
          <a:off x="1973665" y="2102711"/>
          <a:ext cx="1687741" cy="1424026"/>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ПЛАН</a:t>
          </a:r>
          <a:r>
            <a:rPr lang="en-US" sz="1200" kern="1200">
              <a:latin typeface="Times New Roman" panose="02020603050405020304" pitchFamily="18" charset="0"/>
              <a:cs typeface="Times New Roman" panose="02020603050405020304" pitchFamily="18" charset="0"/>
            </a:rPr>
            <a:t> </a:t>
          </a:r>
          <a:r>
            <a:rPr lang="ru-RU" sz="1200" kern="1200">
              <a:latin typeface="Times New Roman" panose="02020603050405020304" pitchFamily="18" charset="0"/>
              <a:cs typeface="Times New Roman" panose="02020603050405020304" pitchFamily="18" charset="0"/>
            </a:rPr>
            <a:t>РАЗВИТИЯ государственн</a:t>
          </a:r>
          <a:r>
            <a:rPr lang="kk-KZ" sz="1200" kern="1200">
              <a:latin typeface="Times New Roman" panose="02020603050405020304" pitchFamily="18" charset="0"/>
              <a:cs typeface="Times New Roman" panose="02020603050405020304" pitchFamily="18" charset="0"/>
            </a:rPr>
            <a:t>ого</a:t>
          </a:r>
          <a:r>
            <a:rPr lang="ru-RU" sz="1200" kern="1200">
              <a:latin typeface="Times New Roman" panose="02020603050405020304" pitchFamily="18" charset="0"/>
              <a:cs typeface="Times New Roman" panose="02020603050405020304" pitchFamily="18" charset="0"/>
            </a:rPr>
            <a:t> органа</a:t>
          </a:r>
        </a:p>
      </dsp:txBody>
      <dsp:txXfrm>
        <a:off x="2220829" y="2311255"/>
        <a:ext cx="1193413" cy="1006938"/>
      </dsp:txXfrm>
    </dsp:sp>
    <dsp:sp modelId="{A2FC1EC2-7747-4C7D-AC5C-D09CCDDC2452}">
      <dsp:nvSpPr>
        <dsp:cNvPr id="0" name=""/>
        <dsp:cNvSpPr/>
      </dsp:nvSpPr>
      <dsp:spPr>
        <a:xfrm rot="10800000">
          <a:off x="444770" y="2611801"/>
          <a:ext cx="1444805" cy="405847"/>
        </a:xfrm>
        <a:prstGeom prst="lef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AAF569B0-336A-4BB8-A975-12F30C11204E}">
      <dsp:nvSpPr>
        <dsp:cNvPr id="0" name=""/>
        <dsp:cNvSpPr/>
      </dsp:nvSpPr>
      <dsp:spPr>
        <a:xfrm>
          <a:off x="-53638" y="2415997"/>
          <a:ext cx="996818" cy="797454"/>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Стратегия развития Казахстана до 2050 года</a:t>
          </a:r>
        </a:p>
      </dsp:txBody>
      <dsp:txXfrm>
        <a:off x="-30281" y="2439354"/>
        <a:ext cx="950104" cy="750740"/>
      </dsp:txXfrm>
    </dsp:sp>
    <dsp:sp modelId="{FF80AFD5-A645-4658-9120-A103F7CC7BD5}">
      <dsp:nvSpPr>
        <dsp:cNvPr id="0" name=""/>
        <dsp:cNvSpPr/>
      </dsp:nvSpPr>
      <dsp:spPr>
        <a:xfrm rot="12600000">
          <a:off x="663364" y="1795998"/>
          <a:ext cx="1482321" cy="405847"/>
        </a:xfrm>
        <a:prstGeom prst="leftArrow">
          <a:avLst>
            <a:gd name="adj1" fmla="val 60000"/>
            <a:gd name="adj2" fmla="val 50000"/>
          </a:avLst>
        </a:prstGeom>
        <a:gradFill rotWithShape="0">
          <a:gsLst>
            <a:gs pos="0">
              <a:schemeClr val="accent5">
                <a:hueOff val="-1126424"/>
                <a:satOff val="-2903"/>
                <a:lumOff val="-1961"/>
                <a:alphaOff val="0"/>
                <a:lumMod val="110000"/>
                <a:satMod val="105000"/>
                <a:tint val="67000"/>
              </a:schemeClr>
            </a:gs>
            <a:gs pos="50000">
              <a:schemeClr val="accent5">
                <a:hueOff val="-1126424"/>
                <a:satOff val="-2903"/>
                <a:lumOff val="-1961"/>
                <a:alphaOff val="0"/>
                <a:lumMod val="105000"/>
                <a:satMod val="103000"/>
                <a:tint val="73000"/>
              </a:schemeClr>
            </a:gs>
            <a:gs pos="100000">
              <a:schemeClr val="accent5">
                <a:hueOff val="-1126424"/>
                <a:satOff val="-2903"/>
                <a:lumOff val="-1961"/>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138AA239-4BA8-4B66-90A2-ED471D625CD5}">
      <dsp:nvSpPr>
        <dsp:cNvPr id="0" name=""/>
        <dsp:cNvSpPr/>
      </dsp:nvSpPr>
      <dsp:spPr>
        <a:xfrm>
          <a:off x="-10107" y="1229614"/>
          <a:ext cx="1545536" cy="797454"/>
        </a:xfrm>
        <a:prstGeom prst="roundRect">
          <a:avLst>
            <a:gd name="adj" fmla="val 10000"/>
          </a:avLst>
        </a:prstGeom>
        <a:gradFill rotWithShape="0">
          <a:gsLst>
            <a:gs pos="0">
              <a:schemeClr val="accent5">
                <a:hueOff val="-1126424"/>
                <a:satOff val="-2903"/>
                <a:lumOff val="-1961"/>
                <a:alphaOff val="0"/>
                <a:lumMod val="110000"/>
                <a:satMod val="105000"/>
                <a:tint val="67000"/>
              </a:schemeClr>
            </a:gs>
            <a:gs pos="50000">
              <a:schemeClr val="accent5">
                <a:hueOff val="-1126424"/>
                <a:satOff val="-2903"/>
                <a:lumOff val="-1961"/>
                <a:alphaOff val="0"/>
                <a:lumMod val="105000"/>
                <a:satMod val="103000"/>
                <a:tint val="73000"/>
              </a:schemeClr>
            </a:gs>
            <a:gs pos="100000">
              <a:schemeClr val="accent5">
                <a:hueOff val="-1126424"/>
                <a:satOff val="-2903"/>
                <a:lumOff val="-19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Общенациональные приоритеты</a:t>
          </a:r>
        </a:p>
      </dsp:txBody>
      <dsp:txXfrm>
        <a:off x="13250" y="1252971"/>
        <a:ext cx="1498822" cy="750740"/>
      </dsp:txXfrm>
    </dsp:sp>
    <dsp:sp modelId="{BEF81A94-46B9-413A-8537-A9F7B2CDB063}">
      <dsp:nvSpPr>
        <dsp:cNvPr id="0" name=""/>
        <dsp:cNvSpPr/>
      </dsp:nvSpPr>
      <dsp:spPr>
        <a:xfrm rot="14343192">
          <a:off x="1205546" y="1227659"/>
          <a:ext cx="1564123" cy="405847"/>
        </a:xfrm>
        <a:prstGeom prst="leftArrow">
          <a:avLst>
            <a:gd name="adj1" fmla="val 60000"/>
            <a:gd name="adj2" fmla="val 50000"/>
          </a:avLst>
        </a:prstGeom>
        <a:gradFill rotWithShape="0">
          <a:gsLst>
            <a:gs pos="0">
              <a:schemeClr val="accent5">
                <a:hueOff val="-2252848"/>
                <a:satOff val="-5806"/>
                <a:lumOff val="-3922"/>
                <a:alphaOff val="0"/>
                <a:lumMod val="110000"/>
                <a:satMod val="105000"/>
                <a:tint val="67000"/>
              </a:schemeClr>
            </a:gs>
            <a:gs pos="50000">
              <a:schemeClr val="accent5">
                <a:hueOff val="-2252848"/>
                <a:satOff val="-5806"/>
                <a:lumOff val="-3922"/>
                <a:alphaOff val="0"/>
                <a:lumMod val="105000"/>
                <a:satMod val="103000"/>
                <a:tint val="73000"/>
              </a:schemeClr>
            </a:gs>
            <a:gs pos="100000">
              <a:schemeClr val="accent5">
                <a:hueOff val="-2252848"/>
                <a:satOff val="-5806"/>
                <a:lumOff val="-3922"/>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7B7D82DB-2F43-4FA8-A382-D695C2D4C9CA}">
      <dsp:nvSpPr>
        <dsp:cNvPr id="0" name=""/>
        <dsp:cNvSpPr/>
      </dsp:nvSpPr>
      <dsp:spPr>
        <a:xfrm>
          <a:off x="1002036" y="361124"/>
          <a:ext cx="1166805" cy="797454"/>
        </a:xfrm>
        <a:prstGeom prst="roundRect">
          <a:avLst>
            <a:gd name="adj" fmla="val 10000"/>
          </a:avLst>
        </a:prstGeom>
        <a:gradFill rotWithShape="0">
          <a:gsLst>
            <a:gs pos="0">
              <a:schemeClr val="accent5">
                <a:hueOff val="-2252848"/>
                <a:satOff val="-5806"/>
                <a:lumOff val="-3922"/>
                <a:alphaOff val="0"/>
                <a:lumMod val="110000"/>
                <a:satMod val="105000"/>
                <a:tint val="67000"/>
              </a:schemeClr>
            </a:gs>
            <a:gs pos="50000">
              <a:schemeClr val="accent5">
                <a:hueOff val="-2252848"/>
                <a:satOff val="-5806"/>
                <a:lumOff val="-3922"/>
                <a:alphaOff val="0"/>
                <a:lumMod val="105000"/>
                <a:satMod val="103000"/>
                <a:tint val="73000"/>
              </a:schemeClr>
            </a:gs>
            <a:gs pos="100000">
              <a:schemeClr val="accent5">
                <a:hueOff val="-2252848"/>
                <a:satOff val="-5806"/>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Национальный план развития Республики Казахстан</a:t>
          </a:r>
        </a:p>
      </dsp:txBody>
      <dsp:txXfrm>
        <a:off x="1025393" y="384481"/>
        <a:ext cx="1120091" cy="750740"/>
      </dsp:txXfrm>
    </dsp:sp>
    <dsp:sp modelId="{525D166E-1E99-42B8-B916-5B6412FD12DF}">
      <dsp:nvSpPr>
        <dsp:cNvPr id="0" name=""/>
        <dsp:cNvSpPr/>
      </dsp:nvSpPr>
      <dsp:spPr>
        <a:xfrm rot="16200000">
          <a:off x="2032830" y="1023741"/>
          <a:ext cx="1569411" cy="405847"/>
        </a:xfrm>
        <a:prstGeom prst="leftArrow">
          <a:avLst>
            <a:gd name="adj1" fmla="val 60000"/>
            <a:gd name="adj2" fmla="val 50000"/>
          </a:avLst>
        </a:prstGeom>
        <a:gradFill rotWithShape="0">
          <a:gsLst>
            <a:gs pos="0">
              <a:schemeClr val="accent5">
                <a:hueOff val="-3379271"/>
                <a:satOff val="-8710"/>
                <a:lumOff val="-5883"/>
                <a:alphaOff val="0"/>
                <a:lumMod val="110000"/>
                <a:satMod val="105000"/>
                <a:tint val="67000"/>
              </a:schemeClr>
            </a:gs>
            <a:gs pos="50000">
              <a:schemeClr val="accent5">
                <a:hueOff val="-3379271"/>
                <a:satOff val="-8710"/>
                <a:lumOff val="-5883"/>
                <a:alphaOff val="0"/>
                <a:lumMod val="105000"/>
                <a:satMod val="103000"/>
                <a:tint val="73000"/>
              </a:schemeClr>
            </a:gs>
            <a:gs pos="100000">
              <a:schemeClr val="accent5">
                <a:hueOff val="-3379271"/>
                <a:satOff val="-8710"/>
                <a:lumOff val="-588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B7C1FBE7-629E-4FDF-A824-735FCFCDF475}">
      <dsp:nvSpPr>
        <dsp:cNvPr id="0" name=""/>
        <dsp:cNvSpPr/>
      </dsp:nvSpPr>
      <dsp:spPr>
        <a:xfrm>
          <a:off x="2223173" y="43231"/>
          <a:ext cx="1188725" cy="797454"/>
        </a:xfrm>
        <a:prstGeom prst="roundRect">
          <a:avLst>
            <a:gd name="adj" fmla="val 10000"/>
          </a:avLst>
        </a:prstGeom>
        <a:gradFill rotWithShape="0">
          <a:gsLst>
            <a:gs pos="0">
              <a:schemeClr val="accent5">
                <a:hueOff val="-3379271"/>
                <a:satOff val="-8710"/>
                <a:lumOff val="-5883"/>
                <a:alphaOff val="0"/>
                <a:lumMod val="110000"/>
                <a:satMod val="105000"/>
                <a:tint val="67000"/>
              </a:schemeClr>
            </a:gs>
            <a:gs pos="50000">
              <a:schemeClr val="accent5">
                <a:hueOff val="-3379271"/>
                <a:satOff val="-8710"/>
                <a:lumOff val="-5883"/>
                <a:alphaOff val="0"/>
                <a:lumMod val="105000"/>
                <a:satMod val="103000"/>
                <a:tint val="73000"/>
              </a:schemeClr>
            </a:gs>
            <a:gs pos="100000">
              <a:schemeClr val="accent5">
                <a:hueOff val="-3379271"/>
                <a:satOff val="-8710"/>
                <a:lumOff val="-5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Стратегия </a:t>
          </a:r>
          <a:br>
            <a:rPr lang="ru-RU" sz="1200" kern="1200">
              <a:latin typeface="Times New Roman" panose="02020603050405020304" pitchFamily="18" charset="0"/>
              <a:cs typeface="Times New Roman" panose="02020603050405020304" pitchFamily="18" charset="0"/>
            </a:rPr>
          </a:br>
          <a:r>
            <a:rPr lang="ru-RU" sz="1200" kern="1200">
              <a:latin typeface="Times New Roman" panose="02020603050405020304" pitchFamily="18" charset="0"/>
              <a:cs typeface="Times New Roman" panose="02020603050405020304" pitchFamily="18" charset="0"/>
            </a:rPr>
            <a:t>национальной безопасности Республики Казахстан</a:t>
          </a:r>
        </a:p>
      </dsp:txBody>
      <dsp:txXfrm>
        <a:off x="2246530" y="66588"/>
        <a:ext cx="1142011" cy="750740"/>
      </dsp:txXfrm>
    </dsp:sp>
    <dsp:sp modelId="{E9FBDD73-4829-4913-AB76-3C2A91682EBD}">
      <dsp:nvSpPr>
        <dsp:cNvPr id="0" name=""/>
        <dsp:cNvSpPr/>
      </dsp:nvSpPr>
      <dsp:spPr>
        <a:xfrm rot="18246178">
          <a:off x="2914870" y="1199566"/>
          <a:ext cx="1717855" cy="405847"/>
        </a:xfrm>
        <a:prstGeom prst="leftArrow">
          <a:avLst>
            <a:gd name="adj1" fmla="val 60000"/>
            <a:gd name="adj2" fmla="val 50000"/>
          </a:avLst>
        </a:prstGeom>
        <a:gradFill rotWithShape="0">
          <a:gsLst>
            <a:gs pos="0">
              <a:schemeClr val="accent5">
                <a:hueOff val="-4505695"/>
                <a:satOff val="-11613"/>
                <a:lumOff val="-7843"/>
                <a:alphaOff val="0"/>
                <a:lumMod val="110000"/>
                <a:satMod val="105000"/>
                <a:tint val="67000"/>
              </a:schemeClr>
            </a:gs>
            <a:gs pos="50000">
              <a:schemeClr val="accent5">
                <a:hueOff val="-4505695"/>
                <a:satOff val="-11613"/>
                <a:lumOff val="-7843"/>
                <a:alphaOff val="0"/>
                <a:lumMod val="105000"/>
                <a:satMod val="103000"/>
                <a:tint val="73000"/>
              </a:schemeClr>
            </a:gs>
            <a:gs pos="100000">
              <a:schemeClr val="accent5">
                <a:hueOff val="-4505695"/>
                <a:satOff val="-11613"/>
                <a:lumOff val="-784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F18F6FD-AA2D-4803-94E2-027860A1C0B6}">
      <dsp:nvSpPr>
        <dsp:cNvPr id="0" name=""/>
        <dsp:cNvSpPr/>
      </dsp:nvSpPr>
      <dsp:spPr>
        <a:xfrm>
          <a:off x="3552003" y="292543"/>
          <a:ext cx="1406759" cy="797454"/>
        </a:xfrm>
        <a:prstGeom prst="roundRect">
          <a:avLst>
            <a:gd name="adj" fmla="val 10000"/>
          </a:avLst>
        </a:prstGeom>
        <a:gradFill rotWithShape="0">
          <a:gsLst>
            <a:gs pos="0">
              <a:schemeClr val="accent5">
                <a:hueOff val="-4505695"/>
                <a:satOff val="-11613"/>
                <a:lumOff val="-7843"/>
                <a:alphaOff val="0"/>
                <a:lumMod val="110000"/>
                <a:satMod val="105000"/>
                <a:tint val="67000"/>
              </a:schemeClr>
            </a:gs>
            <a:gs pos="50000">
              <a:schemeClr val="accent5">
                <a:hueOff val="-4505695"/>
                <a:satOff val="-11613"/>
                <a:lumOff val="-7843"/>
                <a:alphaOff val="0"/>
                <a:lumMod val="105000"/>
                <a:satMod val="103000"/>
                <a:tint val="73000"/>
              </a:schemeClr>
            </a:gs>
            <a:gs pos="100000">
              <a:schemeClr val="accent5">
                <a:hueOff val="-4505695"/>
                <a:satOff val="-11613"/>
                <a:lumOff val="-784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План территориального развития страны</a:t>
          </a:r>
        </a:p>
      </dsp:txBody>
      <dsp:txXfrm>
        <a:off x="3575360" y="315900"/>
        <a:ext cx="1360045" cy="750740"/>
      </dsp:txXfrm>
    </dsp:sp>
    <dsp:sp modelId="{32A94D10-5A01-4CB3-AE13-FA09A52EDCEB}">
      <dsp:nvSpPr>
        <dsp:cNvPr id="0" name=""/>
        <dsp:cNvSpPr/>
      </dsp:nvSpPr>
      <dsp:spPr>
        <a:xfrm rot="19800000">
          <a:off x="3489387" y="1795998"/>
          <a:ext cx="1482321" cy="405847"/>
        </a:xfrm>
        <a:prstGeom prst="leftArrow">
          <a:avLst>
            <a:gd name="adj1" fmla="val 60000"/>
            <a:gd name="adj2" fmla="val 50000"/>
          </a:avLst>
        </a:prstGeom>
        <a:gradFill rotWithShape="0">
          <a:gsLst>
            <a:gs pos="0">
              <a:schemeClr val="accent5">
                <a:hueOff val="-5632119"/>
                <a:satOff val="-14516"/>
                <a:lumOff val="-9804"/>
                <a:alphaOff val="0"/>
                <a:lumMod val="110000"/>
                <a:satMod val="105000"/>
                <a:tint val="67000"/>
              </a:schemeClr>
            </a:gs>
            <a:gs pos="50000">
              <a:schemeClr val="accent5">
                <a:hueOff val="-5632119"/>
                <a:satOff val="-14516"/>
                <a:lumOff val="-9804"/>
                <a:alphaOff val="0"/>
                <a:lumMod val="105000"/>
                <a:satMod val="103000"/>
                <a:tint val="73000"/>
              </a:schemeClr>
            </a:gs>
            <a:gs pos="100000">
              <a:schemeClr val="accent5">
                <a:hueOff val="-5632119"/>
                <a:satOff val="-14516"/>
                <a:lumOff val="-9804"/>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825EED3D-C6B7-4EBF-995E-9B7D40E1BA56}">
      <dsp:nvSpPr>
        <dsp:cNvPr id="0" name=""/>
        <dsp:cNvSpPr/>
      </dsp:nvSpPr>
      <dsp:spPr>
        <a:xfrm>
          <a:off x="4245049" y="1229614"/>
          <a:ext cx="1254725" cy="797454"/>
        </a:xfrm>
        <a:prstGeom prst="roundRect">
          <a:avLst>
            <a:gd name="adj" fmla="val 10000"/>
          </a:avLst>
        </a:prstGeom>
        <a:gradFill rotWithShape="0">
          <a:gsLst>
            <a:gs pos="0">
              <a:schemeClr val="accent5">
                <a:hueOff val="-5632119"/>
                <a:satOff val="-14516"/>
                <a:lumOff val="-9804"/>
                <a:alphaOff val="0"/>
                <a:lumMod val="110000"/>
                <a:satMod val="105000"/>
                <a:tint val="67000"/>
              </a:schemeClr>
            </a:gs>
            <a:gs pos="50000">
              <a:schemeClr val="accent5">
                <a:hueOff val="-5632119"/>
                <a:satOff val="-14516"/>
                <a:lumOff val="-9804"/>
                <a:alphaOff val="0"/>
                <a:lumMod val="105000"/>
                <a:satMod val="103000"/>
                <a:tint val="73000"/>
              </a:schemeClr>
            </a:gs>
            <a:gs pos="100000">
              <a:schemeClr val="accent5">
                <a:hueOff val="-5632119"/>
                <a:satOff val="-14516"/>
                <a:lumOff val="-980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Концепция развития отрасли/сферы, </a:t>
          </a:r>
        </a:p>
      </dsp:txBody>
      <dsp:txXfrm>
        <a:off x="4268406" y="1252971"/>
        <a:ext cx="1208011" cy="750740"/>
      </dsp:txXfrm>
    </dsp:sp>
    <dsp:sp modelId="{A297EB71-7E0F-4F62-BF83-95F9D30A699B}">
      <dsp:nvSpPr>
        <dsp:cNvPr id="0" name=""/>
        <dsp:cNvSpPr/>
      </dsp:nvSpPr>
      <dsp:spPr>
        <a:xfrm>
          <a:off x="3745496" y="2611801"/>
          <a:ext cx="1444805" cy="405847"/>
        </a:xfrm>
        <a:prstGeom prst="leftArrow">
          <a:avLst>
            <a:gd name="adj1" fmla="val 60000"/>
            <a:gd name="adj2" fmla="val 50000"/>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477A7C68-0845-47B4-9535-1D8CC19672B5}">
      <dsp:nvSpPr>
        <dsp:cNvPr id="0" name=""/>
        <dsp:cNvSpPr/>
      </dsp:nvSpPr>
      <dsp:spPr>
        <a:xfrm>
          <a:off x="4581485" y="2415997"/>
          <a:ext cx="1217633" cy="797454"/>
        </a:xfrm>
        <a:prstGeom prst="roundRect">
          <a:avLst>
            <a:gd name="adj" fmla="val 10000"/>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Национальные проекты</a:t>
          </a:r>
        </a:p>
      </dsp:txBody>
      <dsp:txXfrm>
        <a:off x="4604842" y="2439354"/>
        <a:ext cx="1170919" cy="75074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F2D961-3B2D-4406-96F8-1FE340C742A4}">
      <dsp:nvSpPr>
        <dsp:cNvPr id="0" name=""/>
        <dsp:cNvSpPr/>
      </dsp:nvSpPr>
      <dsp:spPr>
        <a:xfrm>
          <a:off x="0" y="1737786"/>
          <a:ext cx="5981700" cy="88323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на </a:t>
          </a:r>
          <a:r>
            <a:rPr lang="ru-RU" sz="1200" b="0" i="0" kern="1200">
              <a:latin typeface="Times New Roman" panose="02020603050405020304" pitchFamily="18" charset="0"/>
              <a:cs typeface="Times New Roman" panose="02020603050405020304" pitchFamily="18" charset="0"/>
            </a:rPr>
            <a:t>ЭТАПЕ ПЛАНИРОВАНИЯ </a:t>
          </a:r>
          <a:r>
            <a:rPr lang="ru-RU" sz="1200" b="0" kern="1200">
              <a:latin typeface="Times New Roman" panose="02020603050405020304" pitchFamily="18" charset="0"/>
              <a:cs typeface="Times New Roman" panose="02020603050405020304" pitchFamily="18" charset="0"/>
            </a:rPr>
            <a:t>разрабатываются:</a:t>
          </a:r>
        </a:p>
      </dsp:txBody>
      <dsp:txXfrm>
        <a:off x="0" y="1737786"/>
        <a:ext cx="5981700" cy="476946"/>
      </dsp:txXfrm>
    </dsp:sp>
    <dsp:sp modelId="{8EC0FDA8-7615-4609-B513-9039B932CCC8}">
      <dsp:nvSpPr>
        <dsp:cNvPr id="0" name=""/>
        <dsp:cNvSpPr/>
      </dsp:nvSpPr>
      <dsp:spPr>
        <a:xfrm>
          <a:off x="2920" y="2202208"/>
          <a:ext cx="1991952" cy="524492"/>
        </a:xfrm>
        <a:prstGeom prst="rect">
          <a:avLst/>
        </a:prstGeom>
        <a:solidFill>
          <a:schemeClr val="accent4">
            <a:tint val="40000"/>
            <a:alpha val="90000"/>
            <a:hueOff val="0"/>
            <a:satOff val="0"/>
            <a:lumOff val="0"/>
            <a:alphaOff val="0"/>
          </a:schemeClr>
        </a:solidFill>
        <a:ln w="6350" cap="flat" cmpd="sng" algn="ctr">
          <a:solidFill>
            <a:schemeClr val="accent4">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цели</a:t>
          </a:r>
        </a:p>
      </dsp:txBody>
      <dsp:txXfrm>
        <a:off x="2920" y="2202208"/>
        <a:ext cx="1991952" cy="524492"/>
      </dsp:txXfrm>
    </dsp:sp>
    <dsp:sp modelId="{35E78F63-A956-4C73-986D-0380F5E50F11}">
      <dsp:nvSpPr>
        <dsp:cNvPr id="0" name=""/>
        <dsp:cNvSpPr/>
      </dsp:nvSpPr>
      <dsp:spPr>
        <a:xfrm>
          <a:off x="1994873" y="2202208"/>
          <a:ext cx="1991952" cy="524492"/>
        </a:xfrm>
        <a:prstGeom prst="rect">
          <a:avLst/>
        </a:prstGeom>
        <a:solidFill>
          <a:schemeClr val="accent4">
            <a:tint val="40000"/>
            <a:alpha val="90000"/>
            <a:hueOff val="2172385"/>
            <a:satOff val="-10249"/>
            <a:lumOff val="-370"/>
            <a:alphaOff val="0"/>
          </a:schemeClr>
        </a:solidFill>
        <a:ln w="6350" cap="flat" cmpd="sng" algn="ctr">
          <a:solidFill>
            <a:schemeClr val="accent4">
              <a:tint val="40000"/>
              <a:alpha val="90000"/>
              <a:hueOff val="2172385"/>
              <a:satOff val="-10249"/>
              <a:lumOff val="-37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целевые индикаторы</a:t>
          </a:r>
        </a:p>
      </dsp:txBody>
      <dsp:txXfrm>
        <a:off x="1994873" y="2202208"/>
        <a:ext cx="1991952" cy="524492"/>
      </dsp:txXfrm>
    </dsp:sp>
    <dsp:sp modelId="{8A5DF0E7-B107-47D9-AFAC-E42D5E401E18}">
      <dsp:nvSpPr>
        <dsp:cNvPr id="0" name=""/>
        <dsp:cNvSpPr/>
      </dsp:nvSpPr>
      <dsp:spPr>
        <a:xfrm>
          <a:off x="3986826" y="2202208"/>
          <a:ext cx="1991952" cy="524492"/>
        </a:xfrm>
        <a:prstGeom prst="rect">
          <a:avLst/>
        </a:prstGeom>
        <a:solidFill>
          <a:schemeClr val="accent4">
            <a:tint val="40000"/>
            <a:alpha val="90000"/>
            <a:hueOff val="4344770"/>
            <a:satOff val="-20498"/>
            <a:lumOff val="-740"/>
            <a:alphaOff val="0"/>
          </a:schemeClr>
        </a:solidFill>
        <a:ln w="6350" cap="flat" cmpd="sng" algn="ctr">
          <a:solidFill>
            <a:schemeClr val="accent4">
              <a:tint val="40000"/>
              <a:alpha val="90000"/>
              <a:hueOff val="4344770"/>
              <a:satOff val="-20498"/>
              <a:lumOff val="-74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показатели результатов</a:t>
          </a:r>
        </a:p>
      </dsp:txBody>
      <dsp:txXfrm>
        <a:off x="3986826" y="2202208"/>
        <a:ext cx="1991952" cy="524492"/>
      </dsp:txXfrm>
    </dsp:sp>
    <dsp:sp modelId="{5F9DA8B8-D45D-4FBD-BD38-0241D6640E67}">
      <dsp:nvSpPr>
        <dsp:cNvPr id="0" name=""/>
        <dsp:cNvSpPr/>
      </dsp:nvSpPr>
      <dsp:spPr>
        <a:xfrm rot="10800000">
          <a:off x="0" y="1258"/>
          <a:ext cx="5981700" cy="1753630"/>
        </a:xfrm>
        <a:prstGeom prst="upArrowCallout">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на </a:t>
          </a:r>
          <a:r>
            <a:rPr lang="ru-RU" sz="1200" b="0" i="0" kern="1200">
              <a:latin typeface="Times New Roman" panose="02020603050405020304" pitchFamily="18" charset="0"/>
              <a:cs typeface="Times New Roman" panose="02020603050405020304" pitchFamily="18" charset="0"/>
            </a:rPr>
            <a:t>ЭТАПЕ АНАЛИЗА </a:t>
          </a:r>
          <a:r>
            <a:rPr lang="ru-RU" sz="1200" b="0" kern="1200">
              <a:latin typeface="Times New Roman" panose="02020603050405020304" pitchFamily="18" charset="0"/>
              <a:cs typeface="Times New Roman" panose="02020603050405020304" pitchFamily="18" charset="0"/>
            </a:rPr>
            <a:t>выявляются:</a:t>
          </a:r>
          <a:endParaRPr lang="ru-RU" sz="1200" kern="1200">
            <a:latin typeface="Times New Roman" panose="02020603050405020304" pitchFamily="18" charset="0"/>
            <a:cs typeface="Times New Roman" panose="02020603050405020304" pitchFamily="18" charset="0"/>
          </a:endParaRPr>
        </a:p>
      </dsp:txBody>
      <dsp:txXfrm rot="-10800000">
        <a:off x="0" y="1258"/>
        <a:ext cx="5981700" cy="615524"/>
      </dsp:txXfrm>
    </dsp:sp>
    <dsp:sp modelId="{D1A17E52-1905-4C19-965D-4BFFB464FA00}">
      <dsp:nvSpPr>
        <dsp:cNvPr id="0" name=""/>
        <dsp:cNvSpPr/>
      </dsp:nvSpPr>
      <dsp:spPr>
        <a:xfrm>
          <a:off x="967" y="616783"/>
          <a:ext cx="2223678" cy="524335"/>
        </a:xfrm>
        <a:prstGeom prst="rect">
          <a:avLst/>
        </a:prstGeom>
        <a:solidFill>
          <a:schemeClr val="accent4">
            <a:tint val="40000"/>
            <a:alpha val="90000"/>
            <a:hueOff val="6517155"/>
            <a:satOff val="-30747"/>
            <a:lumOff val="-1111"/>
            <a:alphaOff val="0"/>
          </a:schemeClr>
        </a:solidFill>
        <a:ln w="6350" cap="flat" cmpd="sng" algn="ctr">
          <a:solidFill>
            <a:schemeClr val="accent4">
              <a:tint val="40000"/>
              <a:alpha val="90000"/>
              <a:hueOff val="6517155"/>
              <a:satOff val="-30747"/>
              <a:lumOff val="-111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процессы и тенденции, существующие во внутренней и внешней среде</a:t>
          </a:r>
        </a:p>
      </dsp:txBody>
      <dsp:txXfrm>
        <a:off x="967" y="616783"/>
        <a:ext cx="2223678" cy="524335"/>
      </dsp:txXfrm>
    </dsp:sp>
    <dsp:sp modelId="{F7305396-324F-4CDA-B3DE-D17CE72F9575}">
      <dsp:nvSpPr>
        <dsp:cNvPr id="0" name=""/>
        <dsp:cNvSpPr/>
      </dsp:nvSpPr>
      <dsp:spPr>
        <a:xfrm>
          <a:off x="2224645" y="616783"/>
          <a:ext cx="1878043" cy="524335"/>
        </a:xfrm>
        <a:prstGeom prst="rect">
          <a:avLst/>
        </a:prstGeom>
        <a:solidFill>
          <a:schemeClr val="accent4">
            <a:tint val="40000"/>
            <a:alpha val="90000"/>
            <a:hueOff val="8689540"/>
            <a:satOff val="-40996"/>
            <a:lumOff val="-1481"/>
            <a:alphaOff val="0"/>
          </a:schemeClr>
        </a:solidFill>
        <a:ln w="6350" cap="flat" cmpd="sng" algn="ctr">
          <a:solidFill>
            <a:schemeClr val="accent4">
              <a:tint val="40000"/>
              <a:alpha val="90000"/>
              <a:hueOff val="8689540"/>
              <a:satOff val="-40996"/>
              <a:lumOff val="-148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круг возможностей и потенциальных угроз развития</a:t>
          </a:r>
        </a:p>
      </dsp:txBody>
      <dsp:txXfrm>
        <a:off x="2224645" y="616783"/>
        <a:ext cx="1878043" cy="524335"/>
      </dsp:txXfrm>
    </dsp:sp>
    <dsp:sp modelId="{F2FA9512-A81A-46A1-8A0B-C3A550525DA2}">
      <dsp:nvSpPr>
        <dsp:cNvPr id="0" name=""/>
        <dsp:cNvSpPr/>
      </dsp:nvSpPr>
      <dsp:spPr>
        <a:xfrm>
          <a:off x="4102689" y="616783"/>
          <a:ext cx="1878043" cy="524335"/>
        </a:xfrm>
        <a:prstGeom prst="rect">
          <a:avLst/>
        </a:prstGeom>
        <a:solidFill>
          <a:schemeClr val="accent4">
            <a:tint val="40000"/>
            <a:alpha val="90000"/>
            <a:hueOff val="10861925"/>
            <a:satOff val="-51245"/>
            <a:lumOff val="-1851"/>
            <a:alphaOff val="0"/>
          </a:schemeClr>
        </a:solidFill>
        <a:ln w="6350" cap="flat" cmpd="sng" algn="ctr">
          <a:solidFill>
            <a:schemeClr val="accent4">
              <a:tint val="40000"/>
              <a:alpha val="90000"/>
              <a:hueOff val="10861925"/>
              <a:satOff val="-51245"/>
              <a:lumOff val="-185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проблемы, решение которых направлены для дальнейшего развития</a:t>
          </a:r>
        </a:p>
      </dsp:txBody>
      <dsp:txXfrm>
        <a:off x="4102689" y="616783"/>
        <a:ext cx="1878043" cy="52433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5CF0CE-E9F2-4127-B13A-5B0BA9D46DD6}">
      <dsp:nvSpPr>
        <dsp:cNvPr id="0" name=""/>
        <dsp:cNvSpPr/>
      </dsp:nvSpPr>
      <dsp:spPr>
        <a:xfrm>
          <a:off x="2149" y="333"/>
          <a:ext cx="5977400" cy="76553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Направления </a:t>
          </a:r>
          <a:r>
            <a:rPr lang="ru-RU" sz="1200" kern="1200">
              <a:latin typeface="Times New Roman" panose="02020603050405020304" pitchFamily="18" charset="0"/>
              <a:ea typeface="+mn-ea"/>
              <a:cs typeface="Times New Roman" panose="02020603050405020304" pitchFamily="18" charset="0"/>
            </a:rPr>
            <a:t>аудита эффективности деятельности государственного органа </a:t>
          </a:r>
        </a:p>
      </dsp:txBody>
      <dsp:txXfrm>
        <a:off x="24571" y="22755"/>
        <a:ext cx="5932556" cy="720694"/>
      </dsp:txXfrm>
    </dsp:sp>
    <dsp:sp modelId="{E2D4B0D3-D774-4467-A0E3-945712814207}">
      <dsp:nvSpPr>
        <dsp:cNvPr id="0" name=""/>
        <dsp:cNvSpPr/>
      </dsp:nvSpPr>
      <dsp:spPr>
        <a:xfrm>
          <a:off x="2149" y="918148"/>
          <a:ext cx="1886805" cy="765538"/>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Аудит эффективности реализации возложенных задач и функций государственного органа</a:t>
          </a:r>
        </a:p>
      </dsp:txBody>
      <dsp:txXfrm>
        <a:off x="24571" y="940570"/>
        <a:ext cx="1841961" cy="720694"/>
      </dsp:txXfrm>
    </dsp:sp>
    <dsp:sp modelId="{EAA3EE61-5FFA-47F0-B753-5D7EC0A4C6E5}">
      <dsp:nvSpPr>
        <dsp:cNvPr id="0" name=""/>
        <dsp:cNvSpPr/>
      </dsp:nvSpPr>
      <dsp:spPr>
        <a:xfrm>
          <a:off x="2047447" y="918148"/>
          <a:ext cx="1886805" cy="765538"/>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Аудит эффективности планирования и исполнения бюджетных программ</a:t>
          </a:r>
        </a:p>
      </dsp:txBody>
      <dsp:txXfrm>
        <a:off x="2069869" y="940570"/>
        <a:ext cx="1841961" cy="720694"/>
      </dsp:txXfrm>
    </dsp:sp>
    <dsp:sp modelId="{9F99C7AC-69EC-4500-B27A-FCC66DD6A28D}">
      <dsp:nvSpPr>
        <dsp:cNvPr id="0" name=""/>
        <dsp:cNvSpPr/>
      </dsp:nvSpPr>
      <dsp:spPr>
        <a:xfrm>
          <a:off x="4092744" y="918148"/>
          <a:ext cx="1886805" cy="765538"/>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Аудит эффективности управления подведомственными организациями</a:t>
          </a:r>
        </a:p>
      </dsp:txBody>
      <dsp:txXfrm>
        <a:off x="4115166" y="940570"/>
        <a:ext cx="1841961" cy="72069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379F5A-F71A-428C-933F-295C33E8B460}">
      <dsp:nvSpPr>
        <dsp:cNvPr id="0" name=""/>
        <dsp:cNvSpPr/>
      </dsp:nvSpPr>
      <dsp:spPr>
        <a:xfrm>
          <a:off x="3135278" y="1620570"/>
          <a:ext cx="299985" cy="612531"/>
        </a:xfrm>
        <a:custGeom>
          <a:avLst/>
          <a:gdLst/>
          <a:ahLst/>
          <a:cxnLst/>
          <a:rect l="0" t="0" r="0" b="0"/>
          <a:pathLst>
            <a:path>
              <a:moveTo>
                <a:pt x="0" y="0"/>
              </a:moveTo>
              <a:lnTo>
                <a:pt x="0" y="612531"/>
              </a:lnTo>
              <a:lnTo>
                <a:pt x="299985" y="612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7E9636-F45F-4101-BE2F-FDF759BC220F}">
      <dsp:nvSpPr>
        <dsp:cNvPr id="0" name=""/>
        <dsp:cNvSpPr/>
      </dsp:nvSpPr>
      <dsp:spPr>
        <a:xfrm>
          <a:off x="2667549" y="480646"/>
          <a:ext cx="1380370" cy="479137"/>
        </a:xfrm>
        <a:custGeom>
          <a:avLst/>
          <a:gdLst/>
          <a:ahLst/>
          <a:cxnLst/>
          <a:rect l="0" t="0" r="0" b="0"/>
          <a:pathLst>
            <a:path>
              <a:moveTo>
                <a:pt x="0" y="0"/>
              </a:moveTo>
              <a:lnTo>
                <a:pt x="0" y="239568"/>
              </a:lnTo>
              <a:lnTo>
                <a:pt x="1380370" y="239568"/>
              </a:lnTo>
              <a:lnTo>
                <a:pt x="1380370" y="47913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04BEA5-87A5-4ABD-BED2-C3628AE009AF}">
      <dsp:nvSpPr>
        <dsp:cNvPr id="0" name=""/>
        <dsp:cNvSpPr/>
      </dsp:nvSpPr>
      <dsp:spPr>
        <a:xfrm>
          <a:off x="374536" y="1653961"/>
          <a:ext cx="221543" cy="529440"/>
        </a:xfrm>
        <a:custGeom>
          <a:avLst/>
          <a:gdLst/>
          <a:ahLst/>
          <a:cxnLst/>
          <a:rect l="0" t="0" r="0" b="0"/>
          <a:pathLst>
            <a:path>
              <a:moveTo>
                <a:pt x="0" y="0"/>
              </a:moveTo>
              <a:lnTo>
                <a:pt x="0" y="529440"/>
              </a:lnTo>
              <a:lnTo>
                <a:pt x="221543" y="52944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3C34B0-1598-4941-AEE8-96D3D7A334C1}">
      <dsp:nvSpPr>
        <dsp:cNvPr id="0" name=""/>
        <dsp:cNvSpPr/>
      </dsp:nvSpPr>
      <dsp:spPr>
        <a:xfrm>
          <a:off x="1287178" y="480646"/>
          <a:ext cx="1380370" cy="479137"/>
        </a:xfrm>
        <a:custGeom>
          <a:avLst/>
          <a:gdLst/>
          <a:ahLst/>
          <a:cxnLst/>
          <a:rect l="0" t="0" r="0" b="0"/>
          <a:pathLst>
            <a:path>
              <a:moveTo>
                <a:pt x="1380370" y="0"/>
              </a:moveTo>
              <a:lnTo>
                <a:pt x="1380370" y="239568"/>
              </a:lnTo>
              <a:lnTo>
                <a:pt x="0" y="239568"/>
              </a:lnTo>
              <a:lnTo>
                <a:pt x="0" y="47913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9DC0EF-CB65-45EE-98BB-6503B892BC41}">
      <dsp:nvSpPr>
        <dsp:cNvPr id="0" name=""/>
        <dsp:cNvSpPr/>
      </dsp:nvSpPr>
      <dsp:spPr>
        <a:xfrm>
          <a:off x="190833" y="630"/>
          <a:ext cx="4953432" cy="480015"/>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a:latin typeface="Times New Roman" panose="02020603050405020304" pitchFamily="18" charset="0"/>
              <a:cs typeface="Times New Roman" panose="02020603050405020304" pitchFamily="18" charset="0"/>
            </a:rPr>
            <a:t>Аудит эффективности </a:t>
          </a:r>
          <a:r>
            <a:rPr lang="ru-RU" sz="1200" b="0" kern="1200">
              <a:latin typeface="Times New Roman" panose="02020603050405020304" pitchFamily="18" charset="0"/>
              <a:cs typeface="Times New Roman" panose="02020603050405020304" pitchFamily="18" charset="0"/>
            </a:rPr>
            <a:t>планирования и исполнения бюджетных программ </a:t>
          </a:r>
          <a:endParaRPr lang="ru-RU" sz="1200" b="0" kern="1200" dirty="0">
            <a:latin typeface="Times New Roman" panose="02020603050405020304" pitchFamily="18" charset="0"/>
            <a:cs typeface="Times New Roman" panose="02020603050405020304" pitchFamily="18" charset="0"/>
          </a:endParaRPr>
        </a:p>
      </dsp:txBody>
      <dsp:txXfrm>
        <a:off x="190833" y="630"/>
        <a:ext cx="4953432" cy="480015"/>
      </dsp:txXfrm>
    </dsp:sp>
    <dsp:sp modelId="{4E8C9204-973F-4E62-9BF2-C2AF1777A9FD}">
      <dsp:nvSpPr>
        <dsp:cNvPr id="0" name=""/>
        <dsp:cNvSpPr/>
      </dsp:nvSpPr>
      <dsp:spPr>
        <a:xfrm>
          <a:off x="146375" y="959783"/>
          <a:ext cx="2281604" cy="694178"/>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Эффективность достижения целей стратегического плана/программы развития территорий</a:t>
          </a:r>
          <a:endParaRPr lang="ru-RU" sz="1200" b="0" kern="1200" dirty="0">
            <a:latin typeface="Times New Roman" panose="02020603050405020304" pitchFamily="18" charset="0"/>
            <a:cs typeface="Times New Roman" panose="02020603050405020304" pitchFamily="18" charset="0"/>
          </a:endParaRPr>
        </a:p>
      </dsp:txBody>
      <dsp:txXfrm>
        <a:off x="146375" y="959783"/>
        <a:ext cx="2281604" cy="694178"/>
      </dsp:txXfrm>
    </dsp:sp>
    <dsp:sp modelId="{1381632B-83AF-458D-AF2D-E1DFFD62C70A}">
      <dsp:nvSpPr>
        <dsp:cNvPr id="0" name=""/>
        <dsp:cNvSpPr/>
      </dsp:nvSpPr>
      <dsp:spPr>
        <a:xfrm>
          <a:off x="596080" y="1915821"/>
          <a:ext cx="2281604" cy="535161"/>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Коэффициент достижения целей </a:t>
          </a:r>
        </a:p>
      </dsp:txBody>
      <dsp:txXfrm>
        <a:off x="596080" y="1915821"/>
        <a:ext cx="2281604" cy="535161"/>
      </dsp:txXfrm>
    </dsp:sp>
    <dsp:sp modelId="{1DEF51C7-7456-4295-B65F-02A632DFD2C3}">
      <dsp:nvSpPr>
        <dsp:cNvPr id="0" name=""/>
        <dsp:cNvSpPr/>
      </dsp:nvSpPr>
      <dsp:spPr>
        <a:xfrm>
          <a:off x="2907117" y="959783"/>
          <a:ext cx="2281604" cy="660787"/>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Эффективность исполнения бюджетных программ государственного органа</a:t>
          </a:r>
          <a:endParaRPr lang="ru-RU" sz="1200" b="0" kern="1200" dirty="0">
            <a:latin typeface="Times New Roman" panose="02020603050405020304" pitchFamily="18" charset="0"/>
            <a:cs typeface="Times New Roman" panose="02020603050405020304" pitchFamily="18" charset="0"/>
          </a:endParaRPr>
        </a:p>
      </dsp:txBody>
      <dsp:txXfrm>
        <a:off x="2907117" y="959783"/>
        <a:ext cx="2281604" cy="660787"/>
      </dsp:txXfrm>
    </dsp:sp>
    <dsp:sp modelId="{6DBC2DA3-FC40-4A73-81CD-F370381AD12C}">
      <dsp:nvSpPr>
        <dsp:cNvPr id="0" name=""/>
        <dsp:cNvSpPr/>
      </dsp:nvSpPr>
      <dsp:spPr>
        <a:xfrm>
          <a:off x="3435263" y="1930720"/>
          <a:ext cx="2281604" cy="604762"/>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Коэффициент эффективности исполнения по каждой бюджетной программе </a:t>
          </a:r>
          <a:endParaRPr lang="ru-RU" sz="1200" b="0" kern="1200" dirty="0">
            <a:latin typeface="Times New Roman" panose="02020603050405020304" pitchFamily="18" charset="0"/>
            <a:cs typeface="Times New Roman" panose="02020603050405020304" pitchFamily="18" charset="0"/>
          </a:endParaRPr>
        </a:p>
      </dsp:txBody>
      <dsp:txXfrm>
        <a:off x="3435263" y="1930720"/>
        <a:ext cx="2281604" cy="60476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4B5B7D-96BD-466A-A982-42E9F29CEB3B}">
      <dsp:nvSpPr>
        <dsp:cNvPr id="0" name=""/>
        <dsp:cNvSpPr/>
      </dsp:nvSpPr>
      <dsp:spPr>
        <a:xfrm>
          <a:off x="0" y="3706280"/>
          <a:ext cx="6116320" cy="810843"/>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dirty="0">
              <a:latin typeface="Times New Roman" panose="02020603050405020304" pitchFamily="18" charset="0"/>
              <a:cs typeface="Times New Roman" panose="02020603050405020304" pitchFamily="18" charset="0"/>
            </a:rPr>
            <a:t>2019 – 2020 гг.</a:t>
          </a:r>
        </a:p>
      </dsp:txBody>
      <dsp:txXfrm>
        <a:off x="0" y="3706280"/>
        <a:ext cx="6116320" cy="437855"/>
      </dsp:txXfrm>
    </dsp:sp>
    <dsp:sp modelId="{0422FB7A-907E-4851-8D1B-0CD42186DE50}">
      <dsp:nvSpPr>
        <dsp:cNvPr id="0" name=""/>
        <dsp:cNvSpPr/>
      </dsp:nvSpPr>
      <dsp:spPr>
        <a:xfrm>
          <a:off x="0" y="4127918"/>
          <a:ext cx="3058160" cy="372988"/>
        </a:xfrm>
        <a:prstGeom prst="rect">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dirty="0">
              <a:latin typeface="Times New Roman" panose="02020603050405020304" pitchFamily="18" charset="0"/>
              <a:cs typeface="Times New Roman" panose="02020603050405020304" pitchFamily="18" charset="0"/>
            </a:rPr>
            <a:t>Операционная оценка </a:t>
          </a:r>
          <a:br>
            <a:rPr lang="ru-RU" sz="900" kern="1200" dirty="0">
              <a:latin typeface="Times New Roman" panose="02020603050405020304" pitchFamily="18" charset="0"/>
              <a:cs typeface="Times New Roman" panose="02020603050405020304" pitchFamily="18" charset="0"/>
            </a:rPr>
          </a:br>
          <a:r>
            <a:rPr lang="ru-RU" sz="900" kern="1200" dirty="0">
              <a:latin typeface="Times New Roman" panose="02020603050405020304" pitchFamily="18" charset="0"/>
              <a:cs typeface="Times New Roman" panose="02020603050405020304" pitchFamily="18" charset="0"/>
            </a:rPr>
            <a:t>эффективности деятельности государственных органов </a:t>
          </a:r>
        </a:p>
      </dsp:txBody>
      <dsp:txXfrm>
        <a:off x="0" y="4127918"/>
        <a:ext cx="3058160" cy="372988"/>
      </dsp:txXfrm>
    </dsp:sp>
    <dsp:sp modelId="{CF3352B0-8507-4866-A5C5-A5CA4523C967}">
      <dsp:nvSpPr>
        <dsp:cNvPr id="0" name=""/>
        <dsp:cNvSpPr/>
      </dsp:nvSpPr>
      <dsp:spPr>
        <a:xfrm>
          <a:off x="3058160" y="4127918"/>
          <a:ext cx="3058160" cy="372988"/>
        </a:xfrm>
        <a:prstGeom prst="rect">
          <a:avLst/>
        </a:prstGeom>
        <a:solidFill>
          <a:schemeClr val="accent5">
            <a:tint val="40000"/>
            <a:alpha val="90000"/>
            <a:hueOff val="-320941"/>
            <a:satOff val="-1087"/>
            <a:lumOff val="-139"/>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dirty="0">
              <a:latin typeface="Times New Roman" panose="02020603050405020304" pitchFamily="18" charset="0"/>
              <a:cs typeface="Times New Roman" panose="02020603050405020304" pitchFamily="18" charset="0"/>
            </a:rPr>
            <a:t>Оценка результативности </a:t>
          </a:r>
          <a:br>
            <a:rPr lang="ru-RU" sz="900" kern="1200" dirty="0">
              <a:latin typeface="Times New Roman" panose="02020603050405020304" pitchFamily="18" charset="0"/>
              <a:cs typeface="Times New Roman" panose="02020603050405020304" pitchFamily="18" charset="0"/>
            </a:rPr>
          </a:br>
          <a:r>
            <a:rPr lang="ru-RU" sz="900" kern="1200" dirty="0">
              <a:latin typeface="Times New Roman" panose="02020603050405020304" pitchFamily="18" charset="0"/>
              <a:cs typeface="Times New Roman" panose="02020603050405020304" pitchFamily="18" charset="0"/>
            </a:rPr>
            <a:t>деятельности государственных органов</a:t>
          </a:r>
        </a:p>
      </dsp:txBody>
      <dsp:txXfrm>
        <a:off x="3058160" y="4127918"/>
        <a:ext cx="3058160" cy="372988"/>
      </dsp:txXfrm>
    </dsp:sp>
    <dsp:sp modelId="{2B1A51E6-C352-44AF-BB2C-71638C0B52DE}">
      <dsp:nvSpPr>
        <dsp:cNvPr id="0" name=""/>
        <dsp:cNvSpPr/>
      </dsp:nvSpPr>
      <dsp:spPr>
        <a:xfrm rot="10800000">
          <a:off x="0" y="2471365"/>
          <a:ext cx="6116320" cy="1247077"/>
        </a:xfrm>
        <a:prstGeom prst="upArrowCallout">
          <a:avLst/>
        </a:prstGeom>
        <a:gradFill rotWithShape="0">
          <a:gsLst>
            <a:gs pos="0">
              <a:schemeClr val="accent5">
                <a:hueOff val="-2252848"/>
                <a:satOff val="-5806"/>
                <a:lumOff val="-3922"/>
                <a:alphaOff val="0"/>
                <a:lumMod val="110000"/>
                <a:satMod val="105000"/>
                <a:tint val="67000"/>
              </a:schemeClr>
            </a:gs>
            <a:gs pos="50000">
              <a:schemeClr val="accent5">
                <a:hueOff val="-2252848"/>
                <a:satOff val="-5806"/>
                <a:lumOff val="-3922"/>
                <a:alphaOff val="0"/>
                <a:lumMod val="105000"/>
                <a:satMod val="103000"/>
                <a:tint val="73000"/>
              </a:schemeClr>
            </a:gs>
            <a:gs pos="100000">
              <a:schemeClr val="accent5">
                <a:hueOff val="-2252848"/>
                <a:satOff val="-5806"/>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dirty="0">
              <a:latin typeface="Times New Roman" panose="02020603050405020304" pitchFamily="18" charset="0"/>
              <a:cs typeface="Times New Roman" panose="02020603050405020304" pitchFamily="18" charset="0"/>
            </a:rPr>
            <a:t>2017 – 2019 гг.</a:t>
          </a:r>
        </a:p>
      </dsp:txBody>
      <dsp:txXfrm rot="-10800000">
        <a:off x="0" y="2471365"/>
        <a:ext cx="6116320" cy="437724"/>
      </dsp:txXfrm>
    </dsp:sp>
    <dsp:sp modelId="{FF9BF5F6-B1E3-4C56-AE84-B2B3E1AC07AA}">
      <dsp:nvSpPr>
        <dsp:cNvPr id="0" name=""/>
        <dsp:cNvSpPr/>
      </dsp:nvSpPr>
      <dsp:spPr>
        <a:xfrm>
          <a:off x="1212" y="2909089"/>
          <a:ext cx="1611769" cy="372876"/>
        </a:xfrm>
        <a:prstGeom prst="rect">
          <a:avLst/>
        </a:prstGeom>
        <a:solidFill>
          <a:schemeClr val="accent5">
            <a:tint val="40000"/>
            <a:alpha val="90000"/>
            <a:hueOff val="-641882"/>
            <a:satOff val="-2174"/>
            <a:lumOff val="-279"/>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dirty="0">
              <a:latin typeface="Times New Roman" panose="02020603050405020304" pitchFamily="18" charset="0"/>
              <a:cs typeface="Times New Roman" panose="02020603050405020304" pitchFamily="18" charset="0"/>
            </a:rPr>
            <a:t>Достижение целей и показателей бюджетных программ</a:t>
          </a:r>
        </a:p>
      </dsp:txBody>
      <dsp:txXfrm>
        <a:off x="1212" y="2909089"/>
        <a:ext cx="1611769" cy="372876"/>
      </dsp:txXfrm>
    </dsp:sp>
    <dsp:sp modelId="{1576BD0E-AA5A-48C5-818A-0C6ABCA17EEB}">
      <dsp:nvSpPr>
        <dsp:cNvPr id="0" name=""/>
        <dsp:cNvSpPr/>
      </dsp:nvSpPr>
      <dsp:spPr>
        <a:xfrm>
          <a:off x="1612982" y="2909089"/>
          <a:ext cx="900425" cy="372876"/>
        </a:xfrm>
        <a:prstGeom prst="rect">
          <a:avLst/>
        </a:prstGeom>
        <a:solidFill>
          <a:schemeClr val="accent5">
            <a:tint val="40000"/>
            <a:alpha val="90000"/>
            <a:hueOff val="-962823"/>
            <a:satOff val="-3262"/>
            <a:lumOff val="-418"/>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dirty="0">
              <a:latin typeface="Times New Roman" panose="02020603050405020304" pitchFamily="18" charset="0"/>
              <a:cs typeface="Times New Roman" panose="02020603050405020304" pitchFamily="18" charset="0"/>
            </a:rPr>
            <a:t>Организационное развитие</a:t>
          </a:r>
        </a:p>
      </dsp:txBody>
      <dsp:txXfrm>
        <a:off x="1612982" y="2909089"/>
        <a:ext cx="900425" cy="372876"/>
      </dsp:txXfrm>
    </dsp:sp>
    <dsp:sp modelId="{7C479BCE-56B7-4609-BDB0-82F5CE2C4988}">
      <dsp:nvSpPr>
        <dsp:cNvPr id="0" name=""/>
        <dsp:cNvSpPr/>
      </dsp:nvSpPr>
      <dsp:spPr>
        <a:xfrm>
          <a:off x="2513407" y="2909089"/>
          <a:ext cx="900425" cy="372876"/>
        </a:xfrm>
        <a:prstGeom prst="rect">
          <a:avLst/>
        </a:prstGeom>
        <a:solidFill>
          <a:schemeClr val="accent5">
            <a:tint val="40000"/>
            <a:alpha val="90000"/>
            <a:hueOff val="-1283764"/>
            <a:satOff val="-4349"/>
            <a:lumOff val="-558"/>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dirty="0">
              <a:latin typeface="Times New Roman" panose="02020603050405020304" pitchFamily="18" charset="0"/>
              <a:cs typeface="Times New Roman" panose="02020603050405020304" pitchFamily="18" charset="0"/>
            </a:rPr>
            <a:t>Взаимодействие с гражданами</a:t>
          </a:r>
        </a:p>
      </dsp:txBody>
      <dsp:txXfrm>
        <a:off x="2513407" y="2909089"/>
        <a:ext cx="900425" cy="372876"/>
      </dsp:txXfrm>
    </dsp:sp>
    <dsp:sp modelId="{DF90086F-7DCC-4AB9-AB72-D6E0D33C353E}">
      <dsp:nvSpPr>
        <dsp:cNvPr id="0" name=""/>
        <dsp:cNvSpPr/>
      </dsp:nvSpPr>
      <dsp:spPr>
        <a:xfrm>
          <a:off x="3413832" y="2909089"/>
          <a:ext cx="900425" cy="372876"/>
        </a:xfrm>
        <a:prstGeom prst="rect">
          <a:avLst/>
        </a:prstGeom>
        <a:solidFill>
          <a:schemeClr val="accent5">
            <a:tint val="40000"/>
            <a:alpha val="90000"/>
            <a:hueOff val="-1604705"/>
            <a:satOff val="-5436"/>
            <a:lumOff val="-697"/>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dirty="0">
              <a:latin typeface="Times New Roman" panose="02020603050405020304" pitchFamily="18" charset="0"/>
              <a:cs typeface="Times New Roman" panose="02020603050405020304" pitchFamily="18" charset="0"/>
            </a:rPr>
            <a:t>х</a:t>
          </a:r>
        </a:p>
      </dsp:txBody>
      <dsp:txXfrm>
        <a:off x="3413832" y="2909089"/>
        <a:ext cx="900425" cy="372876"/>
      </dsp:txXfrm>
    </dsp:sp>
    <dsp:sp modelId="{A85AA9BB-18BE-4425-9B9D-C50A85C700B8}">
      <dsp:nvSpPr>
        <dsp:cNvPr id="0" name=""/>
        <dsp:cNvSpPr/>
      </dsp:nvSpPr>
      <dsp:spPr>
        <a:xfrm>
          <a:off x="4314257" y="2909089"/>
          <a:ext cx="900425" cy="372876"/>
        </a:xfrm>
        <a:prstGeom prst="rect">
          <a:avLst/>
        </a:prstGeom>
        <a:solidFill>
          <a:schemeClr val="accent5">
            <a:tint val="40000"/>
            <a:alpha val="90000"/>
            <a:hueOff val="-1925647"/>
            <a:satOff val="-6523"/>
            <a:lumOff val="-837"/>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dirty="0">
              <a:latin typeface="Times New Roman" panose="02020603050405020304" pitchFamily="18" charset="0"/>
              <a:cs typeface="Times New Roman" panose="02020603050405020304" pitchFamily="18" charset="0"/>
            </a:rPr>
            <a:t>х</a:t>
          </a:r>
        </a:p>
      </dsp:txBody>
      <dsp:txXfrm>
        <a:off x="4314257" y="2909089"/>
        <a:ext cx="900425" cy="372876"/>
      </dsp:txXfrm>
    </dsp:sp>
    <dsp:sp modelId="{60626C35-3CC5-44F0-BBB7-6421D995BF0C}">
      <dsp:nvSpPr>
        <dsp:cNvPr id="0" name=""/>
        <dsp:cNvSpPr/>
      </dsp:nvSpPr>
      <dsp:spPr>
        <a:xfrm>
          <a:off x="5214682" y="2909089"/>
          <a:ext cx="900425" cy="372876"/>
        </a:xfrm>
        <a:prstGeom prst="rect">
          <a:avLst/>
        </a:prstGeom>
        <a:solidFill>
          <a:schemeClr val="accent5">
            <a:tint val="40000"/>
            <a:alpha val="90000"/>
            <a:hueOff val="-2246587"/>
            <a:satOff val="-7611"/>
            <a:lumOff val="-976"/>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dirty="0">
              <a:latin typeface="Times New Roman" panose="02020603050405020304" pitchFamily="18" charset="0"/>
              <a:cs typeface="Times New Roman" panose="02020603050405020304" pitchFamily="18" charset="0"/>
            </a:rPr>
            <a:t>х</a:t>
          </a:r>
        </a:p>
      </dsp:txBody>
      <dsp:txXfrm>
        <a:off x="5214682" y="2909089"/>
        <a:ext cx="900425" cy="372876"/>
      </dsp:txXfrm>
    </dsp:sp>
    <dsp:sp modelId="{88AF8C4B-5791-48F9-863C-1FF01DD57BE4}">
      <dsp:nvSpPr>
        <dsp:cNvPr id="0" name=""/>
        <dsp:cNvSpPr/>
      </dsp:nvSpPr>
      <dsp:spPr>
        <a:xfrm rot="10800000">
          <a:off x="0" y="1236450"/>
          <a:ext cx="6116320" cy="1247077"/>
        </a:xfrm>
        <a:prstGeom prst="upArrowCallout">
          <a:avLst/>
        </a:prstGeom>
        <a:gradFill rotWithShape="0">
          <a:gsLst>
            <a:gs pos="0">
              <a:schemeClr val="accent5">
                <a:hueOff val="-4505695"/>
                <a:satOff val="-11613"/>
                <a:lumOff val="-7843"/>
                <a:alphaOff val="0"/>
                <a:lumMod val="110000"/>
                <a:satMod val="105000"/>
                <a:tint val="67000"/>
              </a:schemeClr>
            </a:gs>
            <a:gs pos="50000">
              <a:schemeClr val="accent5">
                <a:hueOff val="-4505695"/>
                <a:satOff val="-11613"/>
                <a:lumOff val="-7843"/>
                <a:alphaOff val="0"/>
                <a:lumMod val="105000"/>
                <a:satMod val="103000"/>
                <a:tint val="73000"/>
              </a:schemeClr>
            </a:gs>
            <a:gs pos="100000">
              <a:schemeClr val="accent5">
                <a:hueOff val="-4505695"/>
                <a:satOff val="-11613"/>
                <a:lumOff val="-784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dirty="0">
              <a:latin typeface="Times New Roman" panose="02020603050405020304" pitchFamily="18" charset="0"/>
              <a:cs typeface="Times New Roman" panose="02020603050405020304" pitchFamily="18" charset="0"/>
            </a:rPr>
            <a:t>2015 – 2016 гг.</a:t>
          </a:r>
        </a:p>
      </dsp:txBody>
      <dsp:txXfrm rot="-10800000">
        <a:off x="0" y="1236450"/>
        <a:ext cx="6116320" cy="437724"/>
      </dsp:txXfrm>
    </dsp:sp>
    <dsp:sp modelId="{BF5A89C3-861D-4D0E-BED9-3FB9E9E5F3B4}">
      <dsp:nvSpPr>
        <dsp:cNvPr id="0" name=""/>
        <dsp:cNvSpPr/>
      </dsp:nvSpPr>
      <dsp:spPr>
        <a:xfrm>
          <a:off x="3633" y="1674175"/>
          <a:ext cx="984244" cy="372876"/>
        </a:xfrm>
        <a:prstGeom prst="rect">
          <a:avLst/>
        </a:prstGeom>
        <a:solidFill>
          <a:schemeClr val="accent5">
            <a:tint val="40000"/>
            <a:alpha val="90000"/>
            <a:hueOff val="-2567528"/>
            <a:satOff val="-8698"/>
            <a:lumOff val="-1115"/>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Достижение стратегических целей и задач</a:t>
          </a:r>
        </a:p>
      </dsp:txBody>
      <dsp:txXfrm>
        <a:off x="3633" y="1674175"/>
        <a:ext cx="984244" cy="372876"/>
      </dsp:txXfrm>
    </dsp:sp>
    <dsp:sp modelId="{EFD4B021-3273-4659-9934-455678CFBF9B}">
      <dsp:nvSpPr>
        <dsp:cNvPr id="0" name=""/>
        <dsp:cNvSpPr/>
      </dsp:nvSpPr>
      <dsp:spPr>
        <a:xfrm>
          <a:off x="987878" y="1674175"/>
          <a:ext cx="854134" cy="372876"/>
        </a:xfrm>
        <a:prstGeom prst="rect">
          <a:avLst/>
        </a:prstGeom>
        <a:solidFill>
          <a:schemeClr val="accent5">
            <a:tint val="40000"/>
            <a:alpha val="90000"/>
            <a:hueOff val="-2888470"/>
            <a:satOff val="-9785"/>
            <a:lumOff val="-1255"/>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Управление бюджетными средствами</a:t>
          </a:r>
        </a:p>
      </dsp:txBody>
      <dsp:txXfrm>
        <a:off x="987878" y="1674175"/>
        <a:ext cx="854134" cy="372876"/>
      </dsp:txXfrm>
    </dsp:sp>
    <dsp:sp modelId="{B27DD216-1B1F-4C06-9028-72EEA2BB7918}">
      <dsp:nvSpPr>
        <dsp:cNvPr id="0" name=""/>
        <dsp:cNvSpPr/>
      </dsp:nvSpPr>
      <dsp:spPr>
        <a:xfrm>
          <a:off x="1842013" y="1674175"/>
          <a:ext cx="854134" cy="372876"/>
        </a:xfrm>
        <a:prstGeom prst="rect">
          <a:avLst/>
        </a:prstGeom>
        <a:solidFill>
          <a:schemeClr val="accent5">
            <a:tint val="40000"/>
            <a:alpha val="90000"/>
            <a:hueOff val="-3209411"/>
            <a:satOff val="-10872"/>
            <a:lumOff val="-1394"/>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Управление персоналом</a:t>
          </a:r>
        </a:p>
      </dsp:txBody>
      <dsp:txXfrm>
        <a:off x="1842013" y="1674175"/>
        <a:ext cx="854134" cy="372876"/>
      </dsp:txXfrm>
    </dsp:sp>
    <dsp:sp modelId="{36EDE622-324D-41E7-A695-87CF8C20265F}">
      <dsp:nvSpPr>
        <dsp:cNvPr id="0" name=""/>
        <dsp:cNvSpPr/>
      </dsp:nvSpPr>
      <dsp:spPr>
        <a:xfrm>
          <a:off x="2696147" y="1674175"/>
          <a:ext cx="854134" cy="372876"/>
        </a:xfrm>
        <a:prstGeom prst="rect">
          <a:avLst/>
        </a:prstGeom>
        <a:solidFill>
          <a:schemeClr val="accent5">
            <a:tint val="40000"/>
            <a:alpha val="90000"/>
            <a:hueOff val="-3530352"/>
            <a:satOff val="-11960"/>
            <a:lumOff val="-1534"/>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Применение </a:t>
          </a:r>
          <a:r>
            <a:rPr lang="en-US" sz="900" kern="1200">
              <a:latin typeface="Times New Roman" panose="02020603050405020304" pitchFamily="18" charset="0"/>
              <a:cs typeface="Times New Roman" panose="02020603050405020304" pitchFamily="18" charset="0"/>
            </a:rPr>
            <a:t>IT</a:t>
          </a:r>
          <a:endParaRPr lang="ru-RU" sz="900" kern="1200">
            <a:latin typeface="Times New Roman" panose="02020603050405020304" pitchFamily="18" charset="0"/>
            <a:cs typeface="Times New Roman" panose="02020603050405020304" pitchFamily="18" charset="0"/>
          </a:endParaRPr>
        </a:p>
      </dsp:txBody>
      <dsp:txXfrm>
        <a:off x="2696147" y="1674175"/>
        <a:ext cx="854134" cy="372876"/>
      </dsp:txXfrm>
    </dsp:sp>
    <dsp:sp modelId="{35A919E1-D259-48F2-BCB7-C8B5F56C8326}">
      <dsp:nvSpPr>
        <dsp:cNvPr id="0" name=""/>
        <dsp:cNvSpPr/>
      </dsp:nvSpPr>
      <dsp:spPr>
        <a:xfrm>
          <a:off x="3550282" y="1674175"/>
          <a:ext cx="854134" cy="372876"/>
        </a:xfrm>
        <a:prstGeom prst="rect">
          <a:avLst/>
        </a:prstGeom>
        <a:solidFill>
          <a:schemeClr val="accent5">
            <a:tint val="40000"/>
            <a:alpha val="90000"/>
            <a:hueOff val="-3851293"/>
            <a:satOff val="-13047"/>
            <a:lumOff val="-1673"/>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Оказание государственных услуг</a:t>
          </a:r>
        </a:p>
      </dsp:txBody>
      <dsp:txXfrm>
        <a:off x="3550282" y="1674175"/>
        <a:ext cx="854134" cy="372876"/>
      </dsp:txXfrm>
    </dsp:sp>
    <dsp:sp modelId="{228589E2-49BA-46A3-BF39-15D9E5CAA64E}">
      <dsp:nvSpPr>
        <dsp:cNvPr id="0" name=""/>
        <dsp:cNvSpPr/>
      </dsp:nvSpPr>
      <dsp:spPr>
        <a:xfrm>
          <a:off x="4404416" y="1674175"/>
          <a:ext cx="854134" cy="372876"/>
        </a:xfrm>
        <a:prstGeom prst="rect">
          <a:avLst/>
        </a:prstGeom>
        <a:solidFill>
          <a:schemeClr val="accent5">
            <a:tint val="40000"/>
            <a:alpha val="90000"/>
            <a:hueOff val="-4172234"/>
            <a:satOff val="-14134"/>
            <a:lumOff val="-1813"/>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dirty="0">
              <a:latin typeface="Times New Roman" panose="02020603050405020304" pitchFamily="18" charset="0"/>
              <a:cs typeface="Times New Roman" panose="02020603050405020304" pitchFamily="18" charset="0"/>
            </a:rPr>
            <a:t>х</a:t>
          </a:r>
        </a:p>
      </dsp:txBody>
      <dsp:txXfrm>
        <a:off x="4404416" y="1674175"/>
        <a:ext cx="854134" cy="372876"/>
      </dsp:txXfrm>
    </dsp:sp>
    <dsp:sp modelId="{B9608B39-EE21-4C77-9E94-14EB89656E8F}">
      <dsp:nvSpPr>
        <dsp:cNvPr id="0" name=""/>
        <dsp:cNvSpPr/>
      </dsp:nvSpPr>
      <dsp:spPr>
        <a:xfrm>
          <a:off x="5258551" y="1674175"/>
          <a:ext cx="854134" cy="372876"/>
        </a:xfrm>
        <a:prstGeom prst="rect">
          <a:avLst/>
        </a:prstGeom>
        <a:solidFill>
          <a:schemeClr val="accent5">
            <a:tint val="40000"/>
            <a:alpha val="90000"/>
            <a:hueOff val="-4493175"/>
            <a:satOff val="-15221"/>
            <a:lumOff val="-1952"/>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dirty="0">
              <a:latin typeface="Times New Roman" panose="02020603050405020304" pitchFamily="18" charset="0"/>
              <a:cs typeface="Times New Roman" panose="02020603050405020304" pitchFamily="18" charset="0"/>
            </a:rPr>
            <a:t>х</a:t>
          </a:r>
        </a:p>
      </dsp:txBody>
      <dsp:txXfrm>
        <a:off x="5258551" y="1674175"/>
        <a:ext cx="854134" cy="372876"/>
      </dsp:txXfrm>
    </dsp:sp>
    <dsp:sp modelId="{4166F2F3-47D1-4495-B5AC-64E241A8FA81}">
      <dsp:nvSpPr>
        <dsp:cNvPr id="0" name=""/>
        <dsp:cNvSpPr/>
      </dsp:nvSpPr>
      <dsp:spPr>
        <a:xfrm rot="10800000">
          <a:off x="0" y="1536"/>
          <a:ext cx="6116320" cy="1247077"/>
        </a:xfrm>
        <a:prstGeom prst="upArrowCallout">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dirty="0">
              <a:latin typeface="Times New Roman" panose="02020603050405020304" pitchFamily="18" charset="0"/>
              <a:cs typeface="Times New Roman" panose="02020603050405020304" pitchFamily="18" charset="0"/>
            </a:rPr>
            <a:t>2011 – 2014 гг.</a:t>
          </a:r>
        </a:p>
      </dsp:txBody>
      <dsp:txXfrm rot="-10800000">
        <a:off x="0" y="1536"/>
        <a:ext cx="6116320" cy="437724"/>
      </dsp:txXfrm>
    </dsp:sp>
    <dsp:sp modelId="{4FDAE140-F996-4CE8-9FDA-921BDD97D34E}">
      <dsp:nvSpPr>
        <dsp:cNvPr id="0" name=""/>
        <dsp:cNvSpPr/>
      </dsp:nvSpPr>
      <dsp:spPr>
        <a:xfrm>
          <a:off x="2296" y="439260"/>
          <a:ext cx="969001" cy="372876"/>
        </a:xfrm>
        <a:prstGeom prst="rect">
          <a:avLst/>
        </a:prstGeom>
        <a:solidFill>
          <a:schemeClr val="accent5">
            <a:tint val="40000"/>
            <a:alpha val="90000"/>
            <a:hueOff val="-4814116"/>
            <a:satOff val="-16309"/>
            <a:lumOff val="-2091"/>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dirty="0">
              <a:latin typeface="Times New Roman" panose="02020603050405020304" pitchFamily="18" charset="0"/>
              <a:cs typeface="Times New Roman" panose="02020603050405020304" pitchFamily="18" charset="0"/>
            </a:rPr>
            <a:t>Достижение стратегических целей и задач</a:t>
          </a:r>
        </a:p>
      </dsp:txBody>
      <dsp:txXfrm>
        <a:off x="2296" y="439260"/>
        <a:ext cx="969001" cy="372876"/>
      </dsp:txXfrm>
    </dsp:sp>
    <dsp:sp modelId="{A9726EEF-5B65-4FB6-AC10-01333C430910}">
      <dsp:nvSpPr>
        <dsp:cNvPr id="0" name=""/>
        <dsp:cNvSpPr/>
      </dsp:nvSpPr>
      <dsp:spPr>
        <a:xfrm>
          <a:off x="971297" y="439260"/>
          <a:ext cx="857121" cy="372876"/>
        </a:xfrm>
        <a:prstGeom prst="rect">
          <a:avLst/>
        </a:prstGeom>
        <a:solidFill>
          <a:schemeClr val="accent5">
            <a:tint val="40000"/>
            <a:alpha val="90000"/>
            <a:hueOff val="-5135057"/>
            <a:satOff val="-17396"/>
            <a:lumOff val="-2231"/>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Управление бюджетными средствами</a:t>
          </a:r>
        </a:p>
      </dsp:txBody>
      <dsp:txXfrm>
        <a:off x="971297" y="439260"/>
        <a:ext cx="857121" cy="372876"/>
      </dsp:txXfrm>
    </dsp:sp>
    <dsp:sp modelId="{6D884DC2-DE4A-4B2A-91EC-06445ADBB88C}">
      <dsp:nvSpPr>
        <dsp:cNvPr id="0" name=""/>
        <dsp:cNvSpPr/>
      </dsp:nvSpPr>
      <dsp:spPr>
        <a:xfrm>
          <a:off x="1828418" y="439260"/>
          <a:ext cx="857121" cy="372876"/>
        </a:xfrm>
        <a:prstGeom prst="rect">
          <a:avLst/>
        </a:prstGeom>
        <a:solidFill>
          <a:schemeClr val="accent5">
            <a:tint val="40000"/>
            <a:alpha val="90000"/>
            <a:hueOff val="-5455998"/>
            <a:satOff val="-18483"/>
            <a:lumOff val="-237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Управление персоналом</a:t>
          </a:r>
        </a:p>
      </dsp:txBody>
      <dsp:txXfrm>
        <a:off x="1828418" y="439260"/>
        <a:ext cx="857121" cy="372876"/>
      </dsp:txXfrm>
    </dsp:sp>
    <dsp:sp modelId="{99C8154E-83CA-4F93-8457-4E2BEE026A7A}">
      <dsp:nvSpPr>
        <dsp:cNvPr id="0" name=""/>
        <dsp:cNvSpPr/>
      </dsp:nvSpPr>
      <dsp:spPr>
        <a:xfrm>
          <a:off x="2685539" y="439260"/>
          <a:ext cx="857121" cy="372876"/>
        </a:xfrm>
        <a:prstGeom prst="rect">
          <a:avLst/>
        </a:prstGeom>
        <a:solidFill>
          <a:schemeClr val="accent5">
            <a:tint val="40000"/>
            <a:alpha val="90000"/>
            <a:hueOff val="-5776939"/>
            <a:satOff val="-19570"/>
            <a:lumOff val="-251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Применение </a:t>
          </a:r>
          <a:r>
            <a:rPr lang="en-US" sz="900" kern="1200">
              <a:latin typeface="Times New Roman" panose="02020603050405020304" pitchFamily="18" charset="0"/>
              <a:cs typeface="Times New Roman" panose="02020603050405020304" pitchFamily="18" charset="0"/>
            </a:rPr>
            <a:t>IT</a:t>
          </a:r>
          <a:endParaRPr lang="ru-RU" sz="900" kern="1200">
            <a:latin typeface="Times New Roman" panose="02020603050405020304" pitchFamily="18" charset="0"/>
            <a:cs typeface="Times New Roman" panose="02020603050405020304" pitchFamily="18" charset="0"/>
          </a:endParaRPr>
        </a:p>
      </dsp:txBody>
      <dsp:txXfrm>
        <a:off x="2685539" y="439260"/>
        <a:ext cx="857121" cy="372876"/>
      </dsp:txXfrm>
    </dsp:sp>
    <dsp:sp modelId="{A59EB3CF-E1E3-4C83-A2AE-5F2EE2611999}">
      <dsp:nvSpPr>
        <dsp:cNvPr id="0" name=""/>
        <dsp:cNvSpPr/>
      </dsp:nvSpPr>
      <dsp:spPr>
        <a:xfrm>
          <a:off x="3542660" y="439260"/>
          <a:ext cx="857121" cy="372876"/>
        </a:xfrm>
        <a:prstGeom prst="rect">
          <a:avLst/>
        </a:prstGeom>
        <a:solidFill>
          <a:schemeClr val="accent5">
            <a:tint val="40000"/>
            <a:alpha val="90000"/>
            <a:hueOff val="-6097880"/>
            <a:satOff val="-20658"/>
            <a:lumOff val="-2649"/>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Оказание государственных услуг</a:t>
          </a:r>
        </a:p>
      </dsp:txBody>
      <dsp:txXfrm>
        <a:off x="3542660" y="439260"/>
        <a:ext cx="857121" cy="372876"/>
      </dsp:txXfrm>
    </dsp:sp>
    <dsp:sp modelId="{D90D14E1-3206-4FB9-9244-30968B6C9A55}">
      <dsp:nvSpPr>
        <dsp:cNvPr id="0" name=""/>
        <dsp:cNvSpPr/>
      </dsp:nvSpPr>
      <dsp:spPr>
        <a:xfrm>
          <a:off x="4399781" y="439260"/>
          <a:ext cx="857121" cy="372876"/>
        </a:xfrm>
        <a:prstGeom prst="rect">
          <a:avLst/>
        </a:prstGeom>
        <a:solidFill>
          <a:schemeClr val="accent5">
            <a:tint val="40000"/>
            <a:alpha val="90000"/>
            <a:hueOff val="-6418821"/>
            <a:satOff val="-21745"/>
            <a:lumOff val="-2789"/>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Правовое обеспечение</a:t>
          </a:r>
        </a:p>
      </dsp:txBody>
      <dsp:txXfrm>
        <a:off x="4399781" y="439260"/>
        <a:ext cx="857121" cy="372876"/>
      </dsp:txXfrm>
    </dsp:sp>
    <dsp:sp modelId="{7A3AC76C-3060-441F-ABEC-A125CFBF99C5}">
      <dsp:nvSpPr>
        <dsp:cNvPr id="0" name=""/>
        <dsp:cNvSpPr/>
      </dsp:nvSpPr>
      <dsp:spPr>
        <a:xfrm>
          <a:off x="5256902" y="439260"/>
          <a:ext cx="857121" cy="372876"/>
        </a:xfrm>
        <a:prstGeom prst="rect">
          <a:avLst/>
        </a:prstGeom>
        <a:solidFill>
          <a:schemeClr val="accent5">
            <a:tint val="40000"/>
            <a:alpha val="90000"/>
            <a:hueOff val="-6739762"/>
            <a:satOff val="-22832"/>
            <a:lumOff val="-2928"/>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Исполнение актов и поручений</a:t>
          </a:r>
        </a:p>
      </dsp:txBody>
      <dsp:txXfrm>
        <a:off x="5256902" y="439260"/>
        <a:ext cx="857121" cy="37287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8926A-6434-47B9-B9DC-51A7BA5E2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52315</Words>
  <Characters>298197</Characters>
  <Application>Microsoft Office Word</Application>
  <DocSecurity>0</DocSecurity>
  <Lines>2484</Lines>
  <Paragraphs>699</Paragraphs>
  <ScaleCrop>false</ScaleCrop>
  <HeadingPairs>
    <vt:vector size="2" baseType="variant">
      <vt:variant>
        <vt:lpstr>Название</vt:lpstr>
      </vt:variant>
      <vt:variant>
        <vt:i4>1</vt:i4>
      </vt:variant>
    </vt:vector>
  </HeadingPairs>
  <TitlesOfParts>
    <vt:vector size="1" baseType="lpstr">
      <vt:lpstr/>
    </vt:vector>
  </TitlesOfParts>
  <Manager/>
  <Company>LLP AF Almas</Company>
  <LinksUpToDate>false</LinksUpToDate>
  <CharactersWithSpaces>349813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Dauren Sembayev</dc:creator>
  <cp:keywords/>
  <dc:description/>
  <cp:lastModifiedBy>user</cp:lastModifiedBy>
  <cp:revision>2</cp:revision>
  <dcterms:created xsi:type="dcterms:W3CDTF">2022-06-02T10:34:00Z</dcterms:created>
  <dcterms:modified xsi:type="dcterms:W3CDTF">2022-06-02T10:34:00Z</dcterms:modified>
  <cp:category/>
</cp:coreProperties>
</file>