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64D13" w14:textId="3E6BF88C" w:rsidR="00E37CEB" w:rsidRPr="009C05FC" w:rsidRDefault="00E37CEB" w:rsidP="00E53CD8">
      <w:pPr>
        <w:pStyle w:val="ac"/>
        <w:spacing w:before="0" w:line="240" w:lineRule="auto"/>
        <w:rPr>
          <w:rFonts w:eastAsiaTheme="minorHAnsi" w:cs="Times New Roman"/>
          <w:b w:val="0"/>
          <w:bCs/>
          <w:szCs w:val="28"/>
          <w:lang w:eastAsia="en-US"/>
        </w:rPr>
      </w:pPr>
      <w:r w:rsidRPr="009C05FC">
        <w:rPr>
          <w:rFonts w:eastAsiaTheme="minorHAnsi" w:cs="Times New Roman"/>
          <w:b w:val="0"/>
          <w:bCs/>
          <w:szCs w:val="28"/>
          <w:lang w:eastAsia="en-US"/>
        </w:rPr>
        <w:t>Восточно-Казахстанский технический университет</w:t>
      </w:r>
    </w:p>
    <w:p w14:paraId="6D627766" w14:textId="45BD2A18" w:rsidR="00065C2F" w:rsidRPr="009C05FC" w:rsidRDefault="001E0769" w:rsidP="00E53CD8">
      <w:pPr>
        <w:pStyle w:val="ac"/>
        <w:spacing w:before="0" w:line="240" w:lineRule="auto"/>
        <w:rPr>
          <w:rFonts w:eastAsiaTheme="minorHAnsi" w:cs="Times New Roman"/>
          <w:b w:val="0"/>
          <w:bCs/>
          <w:szCs w:val="28"/>
          <w:lang w:eastAsia="en-US"/>
        </w:rPr>
      </w:pPr>
      <w:r w:rsidRPr="009C05FC">
        <w:rPr>
          <w:rFonts w:eastAsiaTheme="minorHAnsi" w:cs="Times New Roman"/>
          <w:b w:val="0"/>
          <w:bCs/>
          <w:szCs w:val="28"/>
          <w:lang w:eastAsia="en-US"/>
        </w:rPr>
        <w:t>имени Д.</w:t>
      </w:r>
      <w:r w:rsidR="00E37CEB" w:rsidRPr="009C05FC">
        <w:rPr>
          <w:rFonts w:eastAsiaTheme="minorHAnsi" w:cs="Times New Roman"/>
          <w:b w:val="0"/>
          <w:bCs/>
          <w:szCs w:val="28"/>
          <w:lang w:eastAsia="en-US"/>
        </w:rPr>
        <w:t xml:space="preserve"> </w:t>
      </w:r>
      <w:proofErr w:type="spellStart"/>
      <w:r w:rsidR="00E37CEB" w:rsidRPr="009C05FC">
        <w:rPr>
          <w:rFonts w:eastAsiaTheme="minorHAnsi" w:cs="Times New Roman"/>
          <w:b w:val="0"/>
          <w:bCs/>
          <w:szCs w:val="28"/>
          <w:lang w:eastAsia="en-US"/>
        </w:rPr>
        <w:t>Серикбаева</w:t>
      </w:r>
      <w:proofErr w:type="spellEnd"/>
    </w:p>
    <w:p w14:paraId="0504BF6D" w14:textId="223070DF" w:rsidR="00042F1D" w:rsidRPr="009C05FC" w:rsidRDefault="00042F1D" w:rsidP="00042F1D">
      <w:pPr>
        <w:rPr>
          <w:bCs/>
        </w:rPr>
      </w:pPr>
    </w:p>
    <w:p w14:paraId="3766DE4C" w14:textId="77777777" w:rsidR="00042F1D" w:rsidRPr="009C05FC" w:rsidRDefault="00042F1D" w:rsidP="00042F1D">
      <w:pPr>
        <w:rPr>
          <w:bCs/>
        </w:rPr>
      </w:pPr>
    </w:p>
    <w:p w14:paraId="4BF572AE" w14:textId="77777777" w:rsidR="003F0B95" w:rsidRPr="009C05FC" w:rsidRDefault="003F0B95" w:rsidP="003F0B95">
      <w:pPr>
        <w:rPr>
          <w:bCs/>
        </w:rPr>
      </w:pPr>
    </w:p>
    <w:p w14:paraId="4A015029" w14:textId="0FC2F852" w:rsidR="00065C2F" w:rsidRPr="009C05FC" w:rsidRDefault="00E37CEB" w:rsidP="003F0B95">
      <w:pPr>
        <w:pStyle w:val="ac"/>
        <w:spacing w:line="240" w:lineRule="auto"/>
        <w:jc w:val="left"/>
        <w:rPr>
          <w:rFonts w:eastAsiaTheme="minorHAnsi" w:cs="Times New Roman"/>
          <w:b w:val="0"/>
          <w:bCs/>
          <w:szCs w:val="28"/>
          <w:lang w:eastAsia="en-US"/>
        </w:rPr>
      </w:pPr>
      <w:r w:rsidRPr="009C05FC">
        <w:rPr>
          <w:rFonts w:eastAsiaTheme="minorHAnsi" w:cs="Times New Roman"/>
          <w:b w:val="0"/>
          <w:bCs/>
          <w:szCs w:val="28"/>
          <w:lang w:eastAsia="en-US"/>
        </w:rPr>
        <w:t xml:space="preserve">УДК </w:t>
      </w:r>
      <w:r w:rsidR="003F0B95" w:rsidRPr="009C05FC">
        <w:rPr>
          <w:rFonts w:eastAsiaTheme="minorHAnsi" w:cs="Times New Roman"/>
          <w:b w:val="0"/>
          <w:bCs/>
          <w:szCs w:val="28"/>
          <w:lang w:eastAsia="en-US"/>
        </w:rPr>
        <w:t>544.015.4</w:t>
      </w:r>
      <w:r w:rsidR="006C38FB" w:rsidRPr="009C05FC">
        <w:rPr>
          <w:rFonts w:eastAsiaTheme="minorHAnsi" w:cs="Times New Roman"/>
          <w:b w:val="0"/>
          <w:bCs/>
          <w:szCs w:val="28"/>
          <w:lang w:eastAsia="en-US"/>
        </w:rPr>
        <w:t xml:space="preserve">: </w:t>
      </w:r>
      <w:r w:rsidR="003F0B95" w:rsidRPr="009C05FC">
        <w:rPr>
          <w:rFonts w:eastAsiaTheme="minorHAnsi" w:cs="Times New Roman"/>
          <w:b w:val="0"/>
          <w:bCs/>
          <w:szCs w:val="28"/>
          <w:lang w:eastAsia="en-US"/>
        </w:rPr>
        <w:t>621.794.61</w:t>
      </w:r>
      <w:r w:rsidRPr="009C05FC">
        <w:rPr>
          <w:rFonts w:eastAsiaTheme="minorHAnsi" w:cs="Times New Roman"/>
          <w:b w:val="0"/>
          <w:bCs/>
          <w:szCs w:val="28"/>
          <w:lang w:eastAsia="en-US"/>
        </w:rPr>
        <w:t xml:space="preserve"> </w:t>
      </w:r>
      <w:r w:rsidR="00B97523" w:rsidRPr="009C05FC">
        <w:rPr>
          <w:rFonts w:eastAsiaTheme="minorHAnsi" w:cs="Times New Roman"/>
          <w:b w:val="0"/>
          <w:bCs/>
          <w:szCs w:val="28"/>
          <w:lang w:eastAsia="en-US"/>
        </w:rPr>
        <w:t xml:space="preserve">                                                       </w:t>
      </w:r>
      <w:r w:rsidRPr="009C05FC">
        <w:rPr>
          <w:rFonts w:eastAsiaTheme="minorHAnsi" w:cs="Times New Roman"/>
          <w:b w:val="0"/>
          <w:bCs/>
          <w:szCs w:val="28"/>
          <w:lang w:eastAsia="en-US"/>
        </w:rPr>
        <w:t>На правах</w:t>
      </w:r>
      <w:r w:rsidR="003F0B95" w:rsidRPr="009C05FC">
        <w:rPr>
          <w:rFonts w:eastAsiaTheme="minorHAnsi" w:cs="Times New Roman"/>
          <w:b w:val="0"/>
          <w:bCs/>
          <w:szCs w:val="28"/>
          <w:lang w:eastAsia="en-US"/>
        </w:rPr>
        <w:t xml:space="preserve"> </w:t>
      </w:r>
      <w:r w:rsidRPr="009C05FC">
        <w:rPr>
          <w:rFonts w:eastAsiaTheme="minorHAnsi" w:cs="Times New Roman"/>
          <w:b w:val="0"/>
          <w:bCs/>
          <w:szCs w:val="28"/>
          <w:lang w:eastAsia="en-US"/>
        </w:rPr>
        <w:t>рукописи</w:t>
      </w:r>
    </w:p>
    <w:p w14:paraId="6DC04588" w14:textId="77777777" w:rsidR="00180E25" w:rsidRDefault="00180E25" w:rsidP="00E53CD8">
      <w:pPr>
        <w:rPr>
          <w:lang w:val="kk-KZ"/>
        </w:rPr>
      </w:pPr>
    </w:p>
    <w:p w14:paraId="1A0D940A" w14:textId="77777777" w:rsidR="003F0B95" w:rsidRPr="00180E25" w:rsidRDefault="003F0B95" w:rsidP="00E53CD8">
      <w:pPr>
        <w:rPr>
          <w:lang w:val="kk-KZ"/>
        </w:rPr>
      </w:pPr>
    </w:p>
    <w:p w14:paraId="06A17683" w14:textId="406BC1B9" w:rsidR="00065C2F" w:rsidRDefault="009C5920" w:rsidP="00E53CD8">
      <w:pPr>
        <w:pStyle w:val="ac"/>
        <w:spacing w:line="240" w:lineRule="auto"/>
        <w:rPr>
          <w:rFonts w:eastAsiaTheme="minorHAnsi" w:cs="Times New Roman"/>
          <w:szCs w:val="28"/>
          <w:lang w:val="kk-KZ" w:eastAsia="en-US"/>
        </w:rPr>
      </w:pPr>
      <w:r w:rsidRPr="00E37CEB">
        <w:rPr>
          <w:rFonts w:eastAsiaTheme="minorHAnsi" w:cs="Times New Roman"/>
          <w:szCs w:val="28"/>
          <w:lang w:val="kk-KZ" w:eastAsia="en-US"/>
        </w:rPr>
        <w:t>САҒИДҰҒҰМАР АМАНГЕЛДІ НҰРМҰХАНБЕТҰЛЫ</w:t>
      </w:r>
    </w:p>
    <w:p w14:paraId="00F3A722" w14:textId="1E5F7D6C" w:rsidR="009C5920" w:rsidRDefault="009C5920" w:rsidP="009C5920">
      <w:pPr>
        <w:rPr>
          <w:lang w:val="kk-KZ"/>
        </w:rPr>
      </w:pPr>
    </w:p>
    <w:p w14:paraId="7B4C4126" w14:textId="03A4F31C" w:rsidR="00065C2F" w:rsidRPr="00E37CEB" w:rsidRDefault="00E37CEB" w:rsidP="00E53CD8">
      <w:pPr>
        <w:pStyle w:val="ac"/>
        <w:spacing w:line="240" w:lineRule="auto"/>
        <w:rPr>
          <w:rFonts w:eastAsiaTheme="minorHAnsi" w:cs="Times New Roman"/>
          <w:b w:val="0"/>
          <w:szCs w:val="28"/>
          <w:lang w:eastAsia="en-US"/>
        </w:rPr>
      </w:pPr>
      <w:r w:rsidRPr="00E37CEB">
        <w:rPr>
          <w:rFonts w:eastAsiaTheme="minorHAnsi" w:cs="Times New Roman"/>
          <w:szCs w:val="28"/>
          <w:lang w:eastAsia="en-US"/>
        </w:rPr>
        <w:t>Физические свойства композиционных материалов и покрытий на основе фосфатов кальция для биомедицинского применения</w:t>
      </w:r>
    </w:p>
    <w:p w14:paraId="15A328CC" w14:textId="6A0F3BC8" w:rsidR="00065C2F" w:rsidRDefault="00065C2F" w:rsidP="00E53CD8">
      <w:pPr>
        <w:pStyle w:val="ac"/>
        <w:spacing w:line="240" w:lineRule="auto"/>
        <w:jc w:val="both"/>
        <w:rPr>
          <w:rFonts w:eastAsiaTheme="minorHAnsi" w:cs="Times New Roman"/>
          <w:szCs w:val="28"/>
          <w:lang w:eastAsia="en-US"/>
        </w:rPr>
      </w:pPr>
    </w:p>
    <w:p w14:paraId="657553DA" w14:textId="77777777" w:rsidR="009C5920" w:rsidRPr="009C5920" w:rsidRDefault="009C5920" w:rsidP="009C5920"/>
    <w:p w14:paraId="2F60D3BB" w14:textId="7962A792" w:rsidR="00065C2F" w:rsidRPr="009C05FC" w:rsidRDefault="00E37CEB" w:rsidP="00E53CD8">
      <w:pPr>
        <w:pStyle w:val="ac"/>
        <w:spacing w:line="240" w:lineRule="auto"/>
        <w:rPr>
          <w:rFonts w:eastAsiaTheme="minorHAnsi" w:cs="Times New Roman"/>
          <w:b w:val="0"/>
          <w:bCs/>
          <w:szCs w:val="28"/>
          <w:lang w:eastAsia="en-US"/>
        </w:rPr>
      </w:pPr>
      <w:r w:rsidRPr="009C05FC">
        <w:rPr>
          <w:rFonts w:eastAsiaTheme="minorHAnsi" w:cs="Times New Roman"/>
          <w:b w:val="0"/>
          <w:bCs/>
          <w:szCs w:val="28"/>
          <w:lang w:eastAsia="en-US"/>
        </w:rPr>
        <w:t>6D072300 –Техническая физика</w:t>
      </w:r>
    </w:p>
    <w:p w14:paraId="79349293" w14:textId="77777777" w:rsidR="00E37CEB" w:rsidRPr="009C05FC" w:rsidRDefault="00E37CEB" w:rsidP="00E53CD8">
      <w:pPr>
        <w:pStyle w:val="ac"/>
        <w:spacing w:before="0" w:line="240" w:lineRule="auto"/>
        <w:rPr>
          <w:rFonts w:eastAsiaTheme="minorHAnsi" w:cs="Times New Roman"/>
          <w:b w:val="0"/>
          <w:bCs/>
          <w:szCs w:val="28"/>
          <w:lang w:eastAsia="en-US"/>
        </w:rPr>
      </w:pPr>
    </w:p>
    <w:p w14:paraId="0D94B6BD" w14:textId="4CA813C7" w:rsidR="00E37CEB" w:rsidRPr="009C05FC" w:rsidRDefault="00E37CEB" w:rsidP="00E53CD8">
      <w:pPr>
        <w:pStyle w:val="ac"/>
        <w:spacing w:before="0" w:line="240" w:lineRule="auto"/>
        <w:rPr>
          <w:rFonts w:eastAsiaTheme="minorHAnsi" w:cs="Times New Roman"/>
          <w:b w:val="0"/>
          <w:bCs/>
          <w:szCs w:val="28"/>
          <w:lang w:eastAsia="en-US"/>
        </w:rPr>
      </w:pPr>
      <w:r w:rsidRPr="009C05FC">
        <w:rPr>
          <w:rFonts w:eastAsiaTheme="minorHAnsi" w:cs="Times New Roman"/>
          <w:b w:val="0"/>
          <w:bCs/>
          <w:szCs w:val="28"/>
          <w:lang w:eastAsia="en-US"/>
        </w:rPr>
        <w:t>Диссертация на соискание степени</w:t>
      </w:r>
    </w:p>
    <w:p w14:paraId="2415A0AF" w14:textId="1D331B39" w:rsidR="00065C2F" w:rsidRPr="009C05FC" w:rsidRDefault="00E37CEB" w:rsidP="00E53CD8">
      <w:pPr>
        <w:pStyle w:val="ac"/>
        <w:spacing w:before="0" w:line="240" w:lineRule="auto"/>
        <w:rPr>
          <w:rFonts w:eastAsiaTheme="minorHAnsi" w:cs="Times New Roman"/>
          <w:b w:val="0"/>
          <w:bCs/>
          <w:szCs w:val="28"/>
          <w:lang w:eastAsia="en-US"/>
        </w:rPr>
      </w:pPr>
      <w:r w:rsidRPr="009C05FC">
        <w:rPr>
          <w:rFonts w:eastAsiaTheme="minorHAnsi" w:cs="Times New Roman"/>
          <w:b w:val="0"/>
          <w:bCs/>
          <w:szCs w:val="28"/>
          <w:lang w:eastAsia="en-US"/>
        </w:rPr>
        <w:t>доктора философии (PhD)</w:t>
      </w:r>
    </w:p>
    <w:p w14:paraId="6CC22027" w14:textId="77777777" w:rsidR="00065C2F" w:rsidRPr="009C05FC" w:rsidRDefault="00065C2F" w:rsidP="00E53CD8">
      <w:pPr>
        <w:pStyle w:val="ac"/>
        <w:spacing w:line="240" w:lineRule="auto"/>
        <w:jc w:val="both"/>
        <w:rPr>
          <w:rFonts w:eastAsiaTheme="minorHAnsi" w:cs="Times New Roman"/>
          <w:b w:val="0"/>
          <w:bCs/>
          <w:szCs w:val="28"/>
          <w:lang w:eastAsia="en-US"/>
        </w:rPr>
      </w:pPr>
    </w:p>
    <w:p w14:paraId="380E061A" w14:textId="77777777" w:rsidR="009B489A" w:rsidRPr="009C05FC" w:rsidRDefault="009B489A" w:rsidP="00E53CD8">
      <w:pPr>
        <w:rPr>
          <w:bCs/>
        </w:rPr>
      </w:pPr>
    </w:p>
    <w:p w14:paraId="4DB9D8D5" w14:textId="77777777" w:rsidR="00180E25" w:rsidRPr="009C05FC" w:rsidRDefault="00180E25" w:rsidP="00E53CD8">
      <w:pPr>
        <w:rPr>
          <w:bCs/>
        </w:rPr>
      </w:pPr>
    </w:p>
    <w:p w14:paraId="1D9B06CD" w14:textId="77777777" w:rsidR="00E37CEB" w:rsidRPr="009C05FC" w:rsidRDefault="00E37CEB" w:rsidP="00E53CD8">
      <w:pPr>
        <w:pStyle w:val="ac"/>
        <w:spacing w:before="0" w:line="240" w:lineRule="auto"/>
        <w:jc w:val="right"/>
        <w:rPr>
          <w:rFonts w:eastAsiaTheme="minorHAnsi" w:cs="Times New Roman"/>
          <w:b w:val="0"/>
          <w:bCs/>
          <w:szCs w:val="28"/>
          <w:lang w:eastAsia="en-US"/>
        </w:rPr>
      </w:pPr>
      <w:r w:rsidRPr="009C05FC">
        <w:rPr>
          <w:rFonts w:eastAsiaTheme="minorHAnsi" w:cs="Times New Roman"/>
          <w:b w:val="0"/>
          <w:bCs/>
          <w:szCs w:val="28"/>
          <w:lang w:eastAsia="en-US"/>
        </w:rPr>
        <w:t xml:space="preserve">Научные консультанты </w:t>
      </w:r>
    </w:p>
    <w:p w14:paraId="5F60AF00" w14:textId="45139ABB" w:rsidR="00E37CEB" w:rsidRPr="009C05FC" w:rsidRDefault="00E37CEB" w:rsidP="00E53CD8">
      <w:pPr>
        <w:pStyle w:val="ac"/>
        <w:spacing w:before="0" w:line="240" w:lineRule="auto"/>
        <w:jc w:val="right"/>
        <w:rPr>
          <w:rFonts w:eastAsiaTheme="minorHAnsi" w:cs="Times New Roman"/>
          <w:b w:val="0"/>
          <w:bCs/>
          <w:szCs w:val="28"/>
          <w:lang w:eastAsia="en-US"/>
        </w:rPr>
      </w:pPr>
      <w:r w:rsidRPr="009C05FC">
        <w:rPr>
          <w:rFonts w:eastAsiaTheme="minorHAnsi" w:cs="Times New Roman"/>
          <w:b w:val="0"/>
          <w:bCs/>
          <w:szCs w:val="28"/>
          <w:lang w:eastAsia="en-US"/>
        </w:rPr>
        <w:t xml:space="preserve">                          доктор PhD, </w:t>
      </w:r>
      <w:proofErr w:type="spellStart"/>
      <w:r w:rsidRPr="009C05FC">
        <w:rPr>
          <w:rFonts w:eastAsiaTheme="minorHAnsi" w:cs="Times New Roman"/>
          <w:b w:val="0"/>
          <w:bCs/>
          <w:szCs w:val="28"/>
          <w:lang w:eastAsia="en-US"/>
        </w:rPr>
        <w:t>Тұрлыбекұлы</w:t>
      </w:r>
      <w:proofErr w:type="spellEnd"/>
      <w:r w:rsidRPr="009C05FC">
        <w:rPr>
          <w:rFonts w:eastAsiaTheme="minorHAnsi" w:cs="Times New Roman"/>
          <w:b w:val="0"/>
          <w:bCs/>
          <w:szCs w:val="28"/>
          <w:lang w:eastAsia="en-US"/>
        </w:rPr>
        <w:t xml:space="preserve"> А.    </w:t>
      </w:r>
    </w:p>
    <w:p w14:paraId="1B268C9C" w14:textId="77777777" w:rsidR="00E37CEB" w:rsidRPr="009C05FC" w:rsidRDefault="00E37CEB" w:rsidP="00E53CD8">
      <w:pPr>
        <w:pStyle w:val="ac"/>
        <w:spacing w:before="0" w:line="240" w:lineRule="auto"/>
        <w:jc w:val="right"/>
        <w:rPr>
          <w:rFonts w:eastAsiaTheme="minorHAnsi" w:cs="Times New Roman"/>
          <w:b w:val="0"/>
          <w:bCs/>
          <w:szCs w:val="28"/>
          <w:lang w:eastAsia="en-US"/>
        </w:rPr>
      </w:pPr>
      <w:r w:rsidRPr="009C05FC">
        <w:rPr>
          <w:rFonts w:eastAsiaTheme="minorHAnsi" w:cs="Times New Roman"/>
          <w:b w:val="0"/>
          <w:bCs/>
          <w:szCs w:val="28"/>
          <w:lang w:eastAsia="en-US"/>
        </w:rPr>
        <w:t xml:space="preserve">доктор физ.-мат. наук, профессор </w:t>
      </w:r>
    </w:p>
    <w:p w14:paraId="36E76882" w14:textId="5A8D9F2B" w:rsidR="00065C2F" w:rsidRPr="009C05FC" w:rsidRDefault="00E37CEB" w:rsidP="00E53CD8">
      <w:pPr>
        <w:pStyle w:val="ac"/>
        <w:spacing w:before="0" w:line="240" w:lineRule="auto"/>
        <w:jc w:val="right"/>
        <w:rPr>
          <w:rFonts w:eastAsiaTheme="minorHAnsi" w:cs="Times New Roman"/>
          <w:b w:val="0"/>
          <w:bCs/>
          <w:szCs w:val="28"/>
          <w:lang w:eastAsia="en-US"/>
        </w:rPr>
      </w:pPr>
      <w:r w:rsidRPr="009C05FC">
        <w:rPr>
          <w:rFonts w:eastAsiaTheme="minorHAnsi" w:cs="Times New Roman"/>
          <w:b w:val="0"/>
          <w:bCs/>
          <w:szCs w:val="28"/>
          <w:lang w:eastAsia="en-US"/>
        </w:rPr>
        <w:t>Погребняк А.Д.</w:t>
      </w:r>
    </w:p>
    <w:p w14:paraId="66A1022A" w14:textId="77777777" w:rsidR="00065C2F" w:rsidRPr="009C05FC" w:rsidRDefault="00065C2F" w:rsidP="00E53CD8">
      <w:pPr>
        <w:pStyle w:val="ac"/>
        <w:spacing w:line="240" w:lineRule="auto"/>
        <w:jc w:val="both"/>
        <w:rPr>
          <w:rFonts w:eastAsiaTheme="minorHAnsi" w:cs="Times New Roman"/>
          <w:b w:val="0"/>
          <w:bCs/>
          <w:szCs w:val="28"/>
          <w:lang w:eastAsia="en-US"/>
        </w:rPr>
      </w:pPr>
    </w:p>
    <w:p w14:paraId="40828306" w14:textId="2FAFE17F" w:rsidR="009B489A" w:rsidRPr="009C05FC" w:rsidRDefault="009B489A" w:rsidP="00E53CD8">
      <w:pPr>
        <w:rPr>
          <w:bCs/>
        </w:rPr>
      </w:pPr>
    </w:p>
    <w:p w14:paraId="1D9F019C" w14:textId="3D014093" w:rsidR="00042F1D" w:rsidRPr="009C05FC" w:rsidRDefault="00042F1D" w:rsidP="00E53CD8">
      <w:pPr>
        <w:rPr>
          <w:bCs/>
        </w:rPr>
      </w:pPr>
    </w:p>
    <w:p w14:paraId="5F3E8594" w14:textId="77777777" w:rsidR="00C91970" w:rsidRPr="009C05FC" w:rsidRDefault="00C91970" w:rsidP="00E53CD8">
      <w:pPr>
        <w:rPr>
          <w:bCs/>
        </w:rPr>
      </w:pPr>
    </w:p>
    <w:p w14:paraId="076FB0E6" w14:textId="35E786B8" w:rsidR="00E37CEB" w:rsidRPr="009C05FC" w:rsidRDefault="00E37CEB" w:rsidP="009C05FC">
      <w:pPr>
        <w:pStyle w:val="ac"/>
        <w:spacing w:before="0" w:line="240" w:lineRule="auto"/>
        <w:rPr>
          <w:rFonts w:eastAsiaTheme="minorHAnsi" w:cs="Times New Roman"/>
          <w:b w:val="0"/>
          <w:bCs/>
          <w:szCs w:val="28"/>
          <w:lang w:eastAsia="en-US"/>
        </w:rPr>
      </w:pPr>
      <w:r w:rsidRPr="009C05FC">
        <w:rPr>
          <w:rFonts w:eastAsiaTheme="minorHAnsi" w:cs="Times New Roman"/>
          <w:b w:val="0"/>
          <w:bCs/>
          <w:szCs w:val="28"/>
          <w:lang w:eastAsia="en-US"/>
        </w:rPr>
        <w:t>Республика Казахстан</w:t>
      </w:r>
    </w:p>
    <w:p w14:paraId="2E03D413" w14:textId="04721015" w:rsidR="00180E25" w:rsidRPr="009C05FC" w:rsidRDefault="00E37CEB" w:rsidP="00E53CD8">
      <w:pPr>
        <w:pStyle w:val="ac"/>
        <w:spacing w:before="0" w:line="240" w:lineRule="auto"/>
        <w:rPr>
          <w:rFonts w:eastAsiaTheme="minorHAnsi" w:cs="Times New Roman"/>
          <w:b w:val="0"/>
          <w:bCs/>
          <w:szCs w:val="28"/>
          <w:lang w:eastAsia="en-US"/>
        </w:rPr>
      </w:pPr>
      <w:r w:rsidRPr="009C05FC">
        <w:rPr>
          <w:rFonts w:eastAsiaTheme="minorHAnsi" w:cs="Times New Roman"/>
          <w:b w:val="0"/>
          <w:bCs/>
          <w:szCs w:val="28"/>
          <w:lang w:eastAsia="en-US"/>
        </w:rPr>
        <w:t>Усть-Каменогорск, 2023</w:t>
      </w:r>
      <w:r w:rsidR="00511D0F">
        <w:rPr>
          <w:rFonts w:eastAsiaTheme="minorHAnsi" w:cs="Times New Roman"/>
          <w:b w:val="0"/>
          <w:bCs/>
          <w:szCs w:val="28"/>
          <w:lang w:eastAsia="en-US"/>
        </w:rPr>
        <w:t xml:space="preserve">   </w:t>
      </w:r>
      <w:r w:rsidR="00E7186F">
        <w:rPr>
          <w:rFonts w:eastAsiaTheme="minorHAnsi" w:cs="Times New Roman"/>
          <w:b w:val="0"/>
          <w:bCs/>
          <w:szCs w:val="28"/>
          <w:lang w:eastAsia="en-US"/>
        </w:rPr>
        <w:t xml:space="preserve"> </w:t>
      </w:r>
    </w:p>
    <w:p w14:paraId="50D754CD" w14:textId="0EEFFF88" w:rsidR="009B489A" w:rsidRPr="009C05FC" w:rsidRDefault="009B489A" w:rsidP="00E53CD8">
      <w:pPr>
        <w:rPr>
          <w:bCs/>
        </w:rPr>
      </w:pPr>
    </w:p>
    <w:sdt>
      <w:sdtPr>
        <w:rPr>
          <w:rFonts w:asciiTheme="minorHAnsi" w:eastAsiaTheme="minorHAnsi" w:hAnsiTheme="minorHAnsi" w:cstheme="minorBidi"/>
          <w:b w:val="0"/>
          <w:sz w:val="22"/>
          <w:szCs w:val="22"/>
          <w:lang w:eastAsia="en-US"/>
        </w:rPr>
        <w:id w:val="881986418"/>
        <w:docPartObj>
          <w:docPartGallery w:val="Table of Contents"/>
          <w:docPartUnique/>
        </w:docPartObj>
      </w:sdtPr>
      <w:sdtEndPr>
        <w:rPr>
          <w:rFonts w:ascii="Times New Roman" w:hAnsi="Times New Roman"/>
          <w:bCs/>
          <w:sz w:val="28"/>
        </w:rPr>
      </w:sdtEndPr>
      <w:sdtContent>
        <w:p w14:paraId="215A3CE7" w14:textId="51B6FDDC" w:rsidR="00566456" w:rsidRPr="00566456" w:rsidRDefault="009C5920" w:rsidP="009C5920">
          <w:pPr>
            <w:pStyle w:val="ac"/>
            <w:spacing w:line="240" w:lineRule="auto"/>
            <w:rPr>
              <w:rFonts w:cs="Times New Roman"/>
              <w:szCs w:val="28"/>
            </w:rPr>
          </w:pPr>
          <w:r w:rsidRPr="00566456">
            <w:rPr>
              <w:rFonts w:cs="Times New Roman"/>
              <w:szCs w:val="28"/>
            </w:rPr>
            <w:t>ОГЛАВЛЕНИЕ</w:t>
          </w:r>
        </w:p>
        <w:p w14:paraId="4A5FE923" w14:textId="37E05C43" w:rsidR="000D6693" w:rsidRDefault="00566456">
          <w:pPr>
            <w:pStyle w:val="11"/>
            <w:tabs>
              <w:tab w:val="right" w:leader="dot" w:pos="9628"/>
            </w:tabs>
            <w:rPr>
              <w:rFonts w:asciiTheme="minorHAnsi" w:eastAsiaTheme="minorEastAsia" w:hAnsiTheme="minorHAnsi"/>
              <w:noProof/>
              <w:sz w:val="22"/>
              <w:lang w:val="ru-KZ" w:eastAsia="ru-KZ"/>
            </w:rPr>
          </w:pPr>
          <w:r w:rsidRPr="00566456">
            <w:rPr>
              <w:rFonts w:cs="Times New Roman"/>
              <w:szCs w:val="28"/>
            </w:rPr>
            <w:fldChar w:fldCharType="begin"/>
          </w:r>
          <w:r w:rsidRPr="00566456">
            <w:rPr>
              <w:rFonts w:cs="Times New Roman"/>
              <w:szCs w:val="28"/>
            </w:rPr>
            <w:instrText xml:space="preserve"> TOC \o "1-3" \h \z \u </w:instrText>
          </w:r>
          <w:r w:rsidRPr="00566456">
            <w:rPr>
              <w:rFonts w:cs="Times New Roman"/>
              <w:szCs w:val="28"/>
            </w:rPr>
            <w:fldChar w:fldCharType="separate"/>
          </w:r>
          <w:hyperlink w:anchor="_Toc137550550" w:history="1">
            <w:r w:rsidR="000D6693" w:rsidRPr="0058570F">
              <w:rPr>
                <w:rStyle w:val="a3"/>
                <w:noProof/>
              </w:rPr>
              <w:t>НОРМАТИВНЫЕ ССЫЛКИ</w:t>
            </w:r>
            <w:r w:rsidR="000D6693">
              <w:rPr>
                <w:noProof/>
                <w:webHidden/>
              </w:rPr>
              <w:tab/>
            </w:r>
            <w:r w:rsidR="000D6693">
              <w:rPr>
                <w:noProof/>
                <w:webHidden/>
              </w:rPr>
              <w:fldChar w:fldCharType="begin"/>
            </w:r>
            <w:r w:rsidR="000D6693">
              <w:rPr>
                <w:noProof/>
                <w:webHidden/>
              </w:rPr>
              <w:instrText xml:space="preserve"> PAGEREF _Toc137550550 \h </w:instrText>
            </w:r>
            <w:r w:rsidR="000D6693">
              <w:rPr>
                <w:noProof/>
                <w:webHidden/>
              </w:rPr>
            </w:r>
            <w:r w:rsidR="000D6693">
              <w:rPr>
                <w:noProof/>
                <w:webHidden/>
              </w:rPr>
              <w:fldChar w:fldCharType="separate"/>
            </w:r>
            <w:r w:rsidR="002E235F">
              <w:rPr>
                <w:noProof/>
                <w:webHidden/>
              </w:rPr>
              <w:t>4</w:t>
            </w:r>
            <w:r w:rsidR="000D6693">
              <w:rPr>
                <w:noProof/>
                <w:webHidden/>
              </w:rPr>
              <w:fldChar w:fldCharType="end"/>
            </w:r>
          </w:hyperlink>
        </w:p>
        <w:p w14:paraId="5C7FC6C5" w14:textId="241C295B" w:rsidR="000D6693" w:rsidRDefault="00E12C0B">
          <w:pPr>
            <w:pStyle w:val="11"/>
            <w:tabs>
              <w:tab w:val="right" w:leader="dot" w:pos="9628"/>
            </w:tabs>
            <w:rPr>
              <w:rFonts w:asciiTheme="minorHAnsi" w:eastAsiaTheme="minorEastAsia" w:hAnsiTheme="minorHAnsi"/>
              <w:noProof/>
              <w:sz w:val="22"/>
              <w:lang w:val="ru-KZ" w:eastAsia="ru-KZ"/>
            </w:rPr>
          </w:pPr>
          <w:hyperlink w:anchor="_Toc137550551" w:history="1">
            <w:r w:rsidR="000D6693" w:rsidRPr="0058570F">
              <w:rPr>
                <w:rStyle w:val="a3"/>
                <w:noProof/>
              </w:rPr>
              <w:t>ОПРЕДЕЛЕНИЯ</w:t>
            </w:r>
            <w:r w:rsidR="000D6693">
              <w:rPr>
                <w:noProof/>
                <w:webHidden/>
              </w:rPr>
              <w:tab/>
            </w:r>
            <w:r w:rsidR="000D6693">
              <w:rPr>
                <w:noProof/>
                <w:webHidden/>
              </w:rPr>
              <w:fldChar w:fldCharType="begin"/>
            </w:r>
            <w:r w:rsidR="000D6693">
              <w:rPr>
                <w:noProof/>
                <w:webHidden/>
              </w:rPr>
              <w:instrText xml:space="preserve"> PAGEREF _Toc137550551 \h </w:instrText>
            </w:r>
            <w:r w:rsidR="000D6693">
              <w:rPr>
                <w:noProof/>
                <w:webHidden/>
              </w:rPr>
            </w:r>
            <w:r w:rsidR="000D6693">
              <w:rPr>
                <w:noProof/>
                <w:webHidden/>
              </w:rPr>
              <w:fldChar w:fldCharType="separate"/>
            </w:r>
            <w:r w:rsidR="002E235F">
              <w:rPr>
                <w:noProof/>
                <w:webHidden/>
              </w:rPr>
              <w:t>5</w:t>
            </w:r>
            <w:r w:rsidR="000D6693">
              <w:rPr>
                <w:noProof/>
                <w:webHidden/>
              </w:rPr>
              <w:fldChar w:fldCharType="end"/>
            </w:r>
          </w:hyperlink>
        </w:p>
        <w:p w14:paraId="2CF9525A" w14:textId="1BC01B70" w:rsidR="000D6693" w:rsidRDefault="00E12C0B">
          <w:pPr>
            <w:pStyle w:val="11"/>
            <w:tabs>
              <w:tab w:val="right" w:leader="dot" w:pos="9628"/>
            </w:tabs>
            <w:rPr>
              <w:rFonts w:asciiTheme="minorHAnsi" w:eastAsiaTheme="minorEastAsia" w:hAnsiTheme="minorHAnsi"/>
              <w:noProof/>
              <w:sz w:val="22"/>
              <w:lang w:val="ru-KZ" w:eastAsia="ru-KZ"/>
            </w:rPr>
          </w:pPr>
          <w:hyperlink w:anchor="_Toc137550552" w:history="1">
            <w:r w:rsidR="000D6693" w:rsidRPr="0058570F">
              <w:rPr>
                <w:rStyle w:val="a3"/>
                <w:noProof/>
              </w:rPr>
              <w:t>ОБОЗНАЧЕНИЯ И СОКРАЩЕНИЯ</w:t>
            </w:r>
            <w:r w:rsidR="000D6693">
              <w:rPr>
                <w:noProof/>
                <w:webHidden/>
              </w:rPr>
              <w:tab/>
            </w:r>
            <w:r w:rsidR="000D6693">
              <w:rPr>
                <w:noProof/>
                <w:webHidden/>
              </w:rPr>
              <w:fldChar w:fldCharType="begin"/>
            </w:r>
            <w:r w:rsidR="000D6693">
              <w:rPr>
                <w:noProof/>
                <w:webHidden/>
              </w:rPr>
              <w:instrText xml:space="preserve"> PAGEREF _Toc137550552 \h </w:instrText>
            </w:r>
            <w:r w:rsidR="000D6693">
              <w:rPr>
                <w:noProof/>
                <w:webHidden/>
              </w:rPr>
            </w:r>
            <w:r w:rsidR="000D6693">
              <w:rPr>
                <w:noProof/>
                <w:webHidden/>
              </w:rPr>
              <w:fldChar w:fldCharType="separate"/>
            </w:r>
            <w:r w:rsidR="002E235F">
              <w:rPr>
                <w:noProof/>
                <w:webHidden/>
              </w:rPr>
              <w:t>6</w:t>
            </w:r>
            <w:r w:rsidR="000D6693">
              <w:rPr>
                <w:noProof/>
                <w:webHidden/>
              </w:rPr>
              <w:fldChar w:fldCharType="end"/>
            </w:r>
          </w:hyperlink>
        </w:p>
        <w:p w14:paraId="73D917EA" w14:textId="1B7073D7" w:rsidR="000D6693" w:rsidRDefault="00E12C0B">
          <w:pPr>
            <w:pStyle w:val="11"/>
            <w:tabs>
              <w:tab w:val="right" w:leader="dot" w:pos="9628"/>
            </w:tabs>
            <w:rPr>
              <w:rFonts w:asciiTheme="minorHAnsi" w:eastAsiaTheme="minorEastAsia" w:hAnsiTheme="minorHAnsi"/>
              <w:noProof/>
              <w:sz w:val="22"/>
              <w:lang w:val="ru-KZ" w:eastAsia="ru-KZ"/>
            </w:rPr>
          </w:pPr>
          <w:hyperlink w:anchor="_Toc137550553" w:history="1">
            <w:r w:rsidR="000D6693" w:rsidRPr="0058570F">
              <w:rPr>
                <w:rStyle w:val="a3"/>
                <w:noProof/>
                <w:lang w:val="kk-KZ"/>
              </w:rPr>
              <w:t>ВВЕДЕНИЕ</w:t>
            </w:r>
            <w:r w:rsidR="000D6693">
              <w:rPr>
                <w:noProof/>
                <w:webHidden/>
              </w:rPr>
              <w:tab/>
            </w:r>
            <w:r w:rsidR="000D6693">
              <w:rPr>
                <w:noProof/>
                <w:webHidden/>
              </w:rPr>
              <w:fldChar w:fldCharType="begin"/>
            </w:r>
            <w:r w:rsidR="000D6693">
              <w:rPr>
                <w:noProof/>
                <w:webHidden/>
              </w:rPr>
              <w:instrText xml:space="preserve"> PAGEREF _Toc137550553 \h </w:instrText>
            </w:r>
            <w:r w:rsidR="000D6693">
              <w:rPr>
                <w:noProof/>
                <w:webHidden/>
              </w:rPr>
            </w:r>
            <w:r w:rsidR="000D6693">
              <w:rPr>
                <w:noProof/>
                <w:webHidden/>
              </w:rPr>
              <w:fldChar w:fldCharType="separate"/>
            </w:r>
            <w:r w:rsidR="002E235F">
              <w:rPr>
                <w:noProof/>
                <w:webHidden/>
              </w:rPr>
              <w:t>8</w:t>
            </w:r>
            <w:r w:rsidR="000D6693">
              <w:rPr>
                <w:noProof/>
                <w:webHidden/>
              </w:rPr>
              <w:fldChar w:fldCharType="end"/>
            </w:r>
          </w:hyperlink>
        </w:p>
        <w:p w14:paraId="6A776850" w14:textId="067BA248" w:rsidR="000D6693" w:rsidRDefault="00E12C0B">
          <w:pPr>
            <w:pStyle w:val="11"/>
            <w:tabs>
              <w:tab w:val="right" w:leader="dot" w:pos="9628"/>
            </w:tabs>
            <w:rPr>
              <w:rFonts w:asciiTheme="minorHAnsi" w:eastAsiaTheme="minorEastAsia" w:hAnsiTheme="minorHAnsi"/>
              <w:noProof/>
              <w:sz w:val="22"/>
              <w:lang w:val="ru-KZ" w:eastAsia="ru-KZ"/>
            </w:rPr>
          </w:pPr>
          <w:hyperlink w:anchor="_Toc137550554" w:history="1">
            <w:r w:rsidR="000D6693" w:rsidRPr="0058570F">
              <w:rPr>
                <w:rStyle w:val="a3"/>
                <w:rFonts w:cs="Times New Roman"/>
                <w:noProof/>
              </w:rPr>
              <w:t>1 СОВРЕМЕННЫЕ БИОКОМПОЗИТНЫЕ МАТЕРИАЛЫ И ПОКРЫТИЯ ДЛЯ ЗАМЕЩЕНИЯ И ВОССТАНОВЛЕНИЯ КОСТНОЙ ТКАНИ</w:t>
            </w:r>
            <w:r w:rsidR="000D6693">
              <w:rPr>
                <w:noProof/>
                <w:webHidden/>
              </w:rPr>
              <w:tab/>
            </w:r>
            <w:r w:rsidR="000D6693">
              <w:rPr>
                <w:noProof/>
                <w:webHidden/>
              </w:rPr>
              <w:fldChar w:fldCharType="begin"/>
            </w:r>
            <w:r w:rsidR="000D6693">
              <w:rPr>
                <w:noProof/>
                <w:webHidden/>
              </w:rPr>
              <w:instrText xml:space="preserve"> PAGEREF _Toc137550554 \h </w:instrText>
            </w:r>
            <w:r w:rsidR="000D6693">
              <w:rPr>
                <w:noProof/>
                <w:webHidden/>
              </w:rPr>
            </w:r>
            <w:r w:rsidR="000D6693">
              <w:rPr>
                <w:noProof/>
                <w:webHidden/>
              </w:rPr>
              <w:fldChar w:fldCharType="separate"/>
            </w:r>
            <w:r w:rsidR="002E235F">
              <w:rPr>
                <w:noProof/>
                <w:webHidden/>
              </w:rPr>
              <w:t>13</w:t>
            </w:r>
            <w:r w:rsidR="000D6693">
              <w:rPr>
                <w:noProof/>
                <w:webHidden/>
              </w:rPr>
              <w:fldChar w:fldCharType="end"/>
            </w:r>
          </w:hyperlink>
        </w:p>
        <w:p w14:paraId="01E9AC18" w14:textId="2BEA67E3" w:rsidR="000D6693" w:rsidRDefault="00E12C0B" w:rsidP="003E7AA6">
          <w:pPr>
            <w:pStyle w:val="21"/>
            <w:tabs>
              <w:tab w:val="right" w:leader="dot" w:pos="9628"/>
            </w:tabs>
            <w:ind w:left="0"/>
            <w:rPr>
              <w:rFonts w:asciiTheme="minorHAnsi" w:eastAsiaTheme="minorEastAsia" w:hAnsiTheme="minorHAnsi"/>
              <w:noProof/>
              <w:sz w:val="22"/>
              <w:lang w:val="ru-KZ" w:eastAsia="ru-KZ"/>
            </w:rPr>
          </w:pPr>
          <w:hyperlink w:anchor="_Toc137550555" w:history="1">
            <w:r w:rsidR="000D6693" w:rsidRPr="0058570F">
              <w:rPr>
                <w:rStyle w:val="a3"/>
                <w:noProof/>
              </w:rPr>
              <w:t>1.1 Биоматериалы. Типы материалов</w:t>
            </w:r>
            <w:r w:rsidR="000D6693">
              <w:rPr>
                <w:noProof/>
                <w:webHidden/>
              </w:rPr>
              <w:tab/>
            </w:r>
            <w:r w:rsidR="000D6693">
              <w:rPr>
                <w:noProof/>
                <w:webHidden/>
              </w:rPr>
              <w:fldChar w:fldCharType="begin"/>
            </w:r>
            <w:r w:rsidR="000D6693">
              <w:rPr>
                <w:noProof/>
                <w:webHidden/>
              </w:rPr>
              <w:instrText xml:space="preserve"> PAGEREF _Toc137550555 \h </w:instrText>
            </w:r>
            <w:r w:rsidR="000D6693">
              <w:rPr>
                <w:noProof/>
                <w:webHidden/>
              </w:rPr>
            </w:r>
            <w:r w:rsidR="000D6693">
              <w:rPr>
                <w:noProof/>
                <w:webHidden/>
              </w:rPr>
              <w:fldChar w:fldCharType="separate"/>
            </w:r>
            <w:r w:rsidR="002E235F">
              <w:rPr>
                <w:noProof/>
                <w:webHidden/>
              </w:rPr>
              <w:t>13</w:t>
            </w:r>
            <w:r w:rsidR="000D6693">
              <w:rPr>
                <w:noProof/>
                <w:webHidden/>
              </w:rPr>
              <w:fldChar w:fldCharType="end"/>
            </w:r>
          </w:hyperlink>
        </w:p>
        <w:p w14:paraId="7C7BBED3" w14:textId="4E40B403" w:rsidR="000D6693" w:rsidRDefault="00E12C0B">
          <w:pPr>
            <w:pStyle w:val="11"/>
            <w:tabs>
              <w:tab w:val="right" w:leader="dot" w:pos="9628"/>
            </w:tabs>
            <w:rPr>
              <w:rFonts w:asciiTheme="minorHAnsi" w:eastAsiaTheme="minorEastAsia" w:hAnsiTheme="minorHAnsi"/>
              <w:noProof/>
              <w:sz w:val="22"/>
              <w:lang w:val="ru-KZ" w:eastAsia="ru-KZ"/>
            </w:rPr>
          </w:pPr>
          <w:hyperlink w:anchor="_Toc137550556" w:history="1">
            <w:r w:rsidR="000D6693" w:rsidRPr="0058570F">
              <w:rPr>
                <w:rStyle w:val="a3"/>
                <w:noProof/>
              </w:rPr>
              <w:t xml:space="preserve">1.2 </w:t>
            </w:r>
            <w:r w:rsidR="000D6693" w:rsidRPr="0058570F">
              <w:rPr>
                <w:rStyle w:val="a3"/>
                <w:noProof/>
                <w:lang w:val="kk-KZ"/>
              </w:rPr>
              <w:t xml:space="preserve">Кристаллическая </w:t>
            </w:r>
            <w:r w:rsidR="000D6693" w:rsidRPr="0058570F">
              <w:rPr>
                <w:rStyle w:val="a3"/>
                <w:noProof/>
              </w:rPr>
              <w:t>структура костной ткани и фосфаты кальция</w:t>
            </w:r>
            <w:r w:rsidR="000D6693">
              <w:rPr>
                <w:noProof/>
                <w:webHidden/>
              </w:rPr>
              <w:tab/>
            </w:r>
            <w:r w:rsidR="000D6693">
              <w:rPr>
                <w:noProof/>
                <w:webHidden/>
              </w:rPr>
              <w:fldChar w:fldCharType="begin"/>
            </w:r>
            <w:r w:rsidR="000D6693">
              <w:rPr>
                <w:noProof/>
                <w:webHidden/>
              </w:rPr>
              <w:instrText xml:space="preserve"> PAGEREF _Toc137550556 \h </w:instrText>
            </w:r>
            <w:r w:rsidR="000D6693">
              <w:rPr>
                <w:noProof/>
                <w:webHidden/>
              </w:rPr>
            </w:r>
            <w:r w:rsidR="000D6693">
              <w:rPr>
                <w:noProof/>
                <w:webHidden/>
              </w:rPr>
              <w:fldChar w:fldCharType="separate"/>
            </w:r>
            <w:r w:rsidR="002E235F">
              <w:rPr>
                <w:noProof/>
                <w:webHidden/>
              </w:rPr>
              <w:t>16</w:t>
            </w:r>
            <w:r w:rsidR="000D6693">
              <w:rPr>
                <w:noProof/>
                <w:webHidden/>
              </w:rPr>
              <w:fldChar w:fldCharType="end"/>
            </w:r>
          </w:hyperlink>
        </w:p>
        <w:p w14:paraId="3254A801" w14:textId="6C20938F" w:rsidR="000D6693" w:rsidRDefault="00E12C0B">
          <w:pPr>
            <w:pStyle w:val="11"/>
            <w:tabs>
              <w:tab w:val="right" w:leader="dot" w:pos="9628"/>
            </w:tabs>
            <w:rPr>
              <w:rFonts w:asciiTheme="minorHAnsi" w:eastAsiaTheme="minorEastAsia" w:hAnsiTheme="minorHAnsi"/>
              <w:noProof/>
              <w:sz w:val="22"/>
              <w:lang w:val="ru-KZ" w:eastAsia="ru-KZ"/>
            </w:rPr>
          </w:pPr>
          <w:hyperlink w:anchor="_Toc137550557" w:history="1">
            <w:r w:rsidR="000D6693" w:rsidRPr="0058570F">
              <w:rPr>
                <w:rStyle w:val="a3"/>
                <w:noProof/>
              </w:rPr>
              <w:t>1.3 Альгинат натрия и композитные материалы на его основе для биомедицинского применения</w:t>
            </w:r>
            <w:r w:rsidR="000D6693">
              <w:rPr>
                <w:noProof/>
                <w:webHidden/>
              </w:rPr>
              <w:tab/>
            </w:r>
            <w:r w:rsidR="000D6693">
              <w:rPr>
                <w:noProof/>
                <w:webHidden/>
              </w:rPr>
              <w:fldChar w:fldCharType="begin"/>
            </w:r>
            <w:r w:rsidR="000D6693">
              <w:rPr>
                <w:noProof/>
                <w:webHidden/>
              </w:rPr>
              <w:instrText xml:space="preserve"> PAGEREF _Toc137550557 \h </w:instrText>
            </w:r>
            <w:r w:rsidR="000D6693">
              <w:rPr>
                <w:noProof/>
                <w:webHidden/>
              </w:rPr>
            </w:r>
            <w:r w:rsidR="000D6693">
              <w:rPr>
                <w:noProof/>
                <w:webHidden/>
              </w:rPr>
              <w:fldChar w:fldCharType="separate"/>
            </w:r>
            <w:r w:rsidR="002E235F">
              <w:rPr>
                <w:noProof/>
                <w:webHidden/>
              </w:rPr>
              <w:t>20</w:t>
            </w:r>
            <w:r w:rsidR="000D6693">
              <w:rPr>
                <w:noProof/>
                <w:webHidden/>
              </w:rPr>
              <w:fldChar w:fldCharType="end"/>
            </w:r>
          </w:hyperlink>
        </w:p>
        <w:p w14:paraId="74BE08CD" w14:textId="2F9626DA" w:rsidR="000D6693" w:rsidRDefault="00E12C0B">
          <w:pPr>
            <w:pStyle w:val="11"/>
            <w:tabs>
              <w:tab w:val="right" w:leader="dot" w:pos="9628"/>
            </w:tabs>
            <w:rPr>
              <w:rFonts w:asciiTheme="minorHAnsi" w:eastAsiaTheme="minorEastAsia" w:hAnsiTheme="minorHAnsi"/>
              <w:noProof/>
              <w:sz w:val="22"/>
              <w:lang w:val="ru-KZ" w:eastAsia="ru-KZ"/>
            </w:rPr>
          </w:pPr>
          <w:hyperlink w:anchor="_Toc137550558" w:history="1">
            <w:r w:rsidR="000D6693" w:rsidRPr="0058570F">
              <w:rPr>
                <w:rStyle w:val="a3"/>
                <w:noProof/>
              </w:rPr>
              <w:t>1.4 Антибактериальные свойства серебра</w:t>
            </w:r>
            <w:r w:rsidR="000D6693">
              <w:rPr>
                <w:noProof/>
                <w:webHidden/>
              </w:rPr>
              <w:tab/>
            </w:r>
            <w:r w:rsidR="000D6693">
              <w:rPr>
                <w:noProof/>
                <w:webHidden/>
              </w:rPr>
              <w:fldChar w:fldCharType="begin"/>
            </w:r>
            <w:r w:rsidR="000D6693">
              <w:rPr>
                <w:noProof/>
                <w:webHidden/>
              </w:rPr>
              <w:instrText xml:space="preserve"> PAGEREF _Toc137550558 \h </w:instrText>
            </w:r>
            <w:r w:rsidR="000D6693">
              <w:rPr>
                <w:noProof/>
                <w:webHidden/>
              </w:rPr>
            </w:r>
            <w:r w:rsidR="000D6693">
              <w:rPr>
                <w:noProof/>
                <w:webHidden/>
              </w:rPr>
              <w:fldChar w:fldCharType="separate"/>
            </w:r>
            <w:r w:rsidR="002E235F">
              <w:rPr>
                <w:noProof/>
                <w:webHidden/>
              </w:rPr>
              <w:t>27</w:t>
            </w:r>
            <w:r w:rsidR="000D6693">
              <w:rPr>
                <w:noProof/>
                <w:webHidden/>
              </w:rPr>
              <w:fldChar w:fldCharType="end"/>
            </w:r>
          </w:hyperlink>
        </w:p>
        <w:p w14:paraId="39648387" w14:textId="49AC9B74" w:rsidR="000D6693" w:rsidRDefault="00E12C0B">
          <w:pPr>
            <w:pStyle w:val="11"/>
            <w:tabs>
              <w:tab w:val="right" w:leader="dot" w:pos="9628"/>
            </w:tabs>
            <w:rPr>
              <w:rFonts w:asciiTheme="minorHAnsi" w:eastAsiaTheme="minorEastAsia" w:hAnsiTheme="minorHAnsi"/>
              <w:noProof/>
              <w:sz w:val="22"/>
              <w:lang w:val="ru-KZ" w:eastAsia="ru-KZ"/>
            </w:rPr>
          </w:pPr>
          <w:hyperlink w:anchor="_Toc137550559" w:history="1">
            <w:r w:rsidR="000D6693" w:rsidRPr="0058570F">
              <w:rPr>
                <w:rStyle w:val="a3"/>
                <w:noProof/>
              </w:rPr>
              <w:t>1.5 Технология селективного лазерного плавления (СЛП)</w:t>
            </w:r>
            <w:r w:rsidR="000D6693">
              <w:rPr>
                <w:noProof/>
                <w:webHidden/>
              </w:rPr>
              <w:tab/>
            </w:r>
            <w:r w:rsidR="000D6693">
              <w:rPr>
                <w:noProof/>
                <w:webHidden/>
              </w:rPr>
              <w:fldChar w:fldCharType="begin"/>
            </w:r>
            <w:r w:rsidR="000D6693">
              <w:rPr>
                <w:noProof/>
                <w:webHidden/>
              </w:rPr>
              <w:instrText xml:space="preserve"> PAGEREF _Toc137550559 \h </w:instrText>
            </w:r>
            <w:r w:rsidR="000D6693">
              <w:rPr>
                <w:noProof/>
                <w:webHidden/>
              </w:rPr>
            </w:r>
            <w:r w:rsidR="000D6693">
              <w:rPr>
                <w:noProof/>
                <w:webHidden/>
              </w:rPr>
              <w:fldChar w:fldCharType="separate"/>
            </w:r>
            <w:r w:rsidR="002E235F">
              <w:rPr>
                <w:noProof/>
                <w:webHidden/>
              </w:rPr>
              <w:t>29</w:t>
            </w:r>
            <w:r w:rsidR="000D6693">
              <w:rPr>
                <w:noProof/>
                <w:webHidden/>
              </w:rPr>
              <w:fldChar w:fldCharType="end"/>
            </w:r>
          </w:hyperlink>
        </w:p>
        <w:p w14:paraId="6016B0FA" w14:textId="609951B0" w:rsidR="000D6693" w:rsidRDefault="00E12C0B">
          <w:pPr>
            <w:pStyle w:val="11"/>
            <w:tabs>
              <w:tab w:val="right" w:leader="dot" w:pos="9628"/>
            </w:tabs>
            <w:rPr>
              <w:rFonts w:asciiTheme="minorHAnsi" w:eastAsiaTheme="minorEastAsia" w:hAnsiTheme="minorHAnsi"/>
              <w:noProof/>
              <w:sz w:val="22"/>
              <w:lang w:val="ru-KZ" w:eastAsia="ru-KZ"/>
            </w:rPr>
          </w:pPr>
          <w:hyperlink w:anchor="_Toc137550560" w:history="1">
            <w:r w:rsidR="000D6693" w:rsidRPr="0058570F">
              <w:rPr>
                <w:rStyle w:val="a3"/>
                <w:noProof/>
              </w:rPr>
              <w:t>1.6 Нанесение кальций-фосфатных покрытий методом микродугового оксидирования</w:t>
            </w:r>
            <w:r w:rsidR="000D6693">
              <w:rPr>
                <w:noProof/>
                <w:webHidden/>
              </w:rPr>
              <w:tab/>
            </w:r>
            <w:r w:rsidR="000D6693">
              <w:rPr>
                <w:noProof/>
                <w:webHidden/>
              </w:rPr>
              <w:fldChar w:fldCharType="begin"/>
            </w:r>
            <w:r w:rsidR="000D6693">
              <w:rPr>
                <w:noProof/>
                <w:webHidden/>
              </w:rPr>
              <w:instrText xml:space="preserve"> PAGEREF _Toc137550560 \h </w:instrText>
            </w:r>
            <w:r w:rsidR="000D6693">
              <w:rPr>
                <w:noProof/>
                <w:webHidden/>
              </w:rPr>
            </w:r>
            <w:r w:rsidR="000D6693">
              <w:rPr>
                <w:noProof/>
                <w:webHidden/>
              </w:rPr>
              <w:fldChar w:fldCharType="separate"/>
            </w:r>
            <w:r w:rsidR="002E235F">
              <w:rPr>
                <w:noProof/>
                <w:webHidden/>
              </w:rPr>
              <w:t>31</w:t>
            </w:r>
            <w:r w:rsidR="000D6693">
              <w:rPr>
                <w:noProof/>
                <w:webHidden/>
              </w:rPr>
              <w:fldChar w:fldCharType="end"/>
            </w:r>
          </w:hyperlink>
        </w:p>
        <w:p w14:paraId="619045FA" w14:textId="43A36B3D" w:rsidR="000D6693" w:rsidRDefault="00E12C0B">
          <w:pPr>
            <w:pStyle w:val="11"/>
            <w:tabs>
              <w:tab w:val="right" w:leader="dot" w:pos="9628"/>
            </w:tabs>
            <w:rPr>
              <w:rFonts w:asciiTheme="minorHAnsi" w:eastAsiaTheme="minorEastAsia" w:hAnsiTheme="minorHAnsi"/>
              <w:noProof/>
              <w:sz w:val="22"/>
              <w:lang w:val="ru-KZ" w:eastAsia="ru-KZ"/>
            </w:rPr>
          </w:pPr>
          <w:hyperlink w:anchor="_Toc137550561" w:history="1">
            <w:r w:rsidR="000D6693" w:rsidRPr="0058570F">
              <w:rPr>
                <w:rStyle w:val="a3"/>
                <w:noProof/>
              </w:rPr>
              <w:t>1.7 Постановка цели и задач исследования</w:t>
            </w:r>
            <w:r w:rsidR="000D6693">
              <w:rPr>
                <w:noProof/>
                <w:webHidden/>
              </w:rPr>
              <w:tab/>
            </w:r>
            <w:r w:rsidR="000D6693">
              <w:rPr>
                <w:noProof/>
                <w:webHidden/>
              </w:rPr>
              <w:fldChar w:fldCharType="begin"/>
            </w:r>
            <w:r w:rsidR="000D6693">
              <w:rPr>
                <w:noProof/>
                <w:webHidden/>
              </w:rPr>
              <w:instrText xml:space="preserve"> PAGEREF _Toc137550561 \h </w:instrText>
            </w:r>
            <w:r w:rsidR="000D6693">
              <w:rPr>
                <w:noProof/>
                <w:webHidden/>
              </w:rPr>
            </w:r>
            <w:r w:rsidR="000D6693">
              <w:rPr>
                <w:noProof/>
                <w:webHidden/>
              </w:rPr>
              <w:fldChar w:fldCharType="separate"/>
            </w:r>
            <w:r w:rsidR="002E235F">
              <w:rPr>
                <w:noProof/>
                <w:webHidden/>
              </w:rPr>
              <w:t>37</w:t>
            </w:r>
            <w:r w:rsidR="000D6693">
              <w:rPr>
                <w:noProof/>
                <w:webHidden/>
              </w:rPr>
              <w:fldChar w:fldCharType="end"/>
            </w:r>
          </w:hyperlink>
        </w:p>
        <w:p w14:paraId="76D97BE2" w14:textId="4E61FFC6" w:rsidR="000D6693" w:rsidRDefault="00E12C0B">
          <w:pPr>
            <w:pStyle w:val="11"/>
            <w:tabs>
              <w:tab w:val="right" w:leader="dot" w:pos="9628"/>
            </w:tabs>
            <w:rPr>
              <w:rFonts w:asciiTheme="minorHAnsi" w:eastAsiaTheme="minorEastAsia" w:hAnsiTheme="minorHAnsi"/>
              <w:noProof/>
              <w:sz w:val="22"/>
              <w:lang w:val="ru-KZ" w:eastAsia="ru-KZ"/>
            </w:rPr>
          </w:pPr>
          <w:hyperlink w:anchor="_Toc137550562" w:history="1">
            <w:r w:rsidR="000D6693" w:rsidRPr="0058570F">
              <w:rPr>
                <w:rStyle w:val="a3"/>
                <w:noProof/>
              </w:rPr>
              <w:t>Выводы к главе 1</w:t>
            </w:r>
            <w:r w:rsidR="000D6693">
              <w:rPr>
                <w:noProof/>
                <w:webHidden/>
              </w:rPr>
              <w:tab/>
            </w:r>
            <w:r w:rsidR="000D6693">
              <w:rPr>
                <w:noProof/>
                <w:webHidden/>
              </w:rPr>
              <w:fldChar w:fldCharType="begin"/>
            </w:r>
            <w:r w:rsidR="000D6693">
              <w:rPr>
                <w:noProof/>
                <w:webHidden/>
              </w:rPr>
              <w:instrText xml:space="preserve"> PAGEREF _Toc137550562 \h </w:instrText>
            </w:r>
            <w:r w:rsidR="000D6693">
              <w:rPr>
                <w:noProof/>
                <w:webHidden/>
              </w:rPr>
            </w:r>
            <w:r w:rsidR="000D6693">
              <w:rPr>
                <w:noProof/>
                <w:webHidden/>
              </w:rPr>
              <w:fldChar w:fldCharType="separate"/>
            </w:r>
            <w:r w:rsidR="002E235F">
              <w:rPr>
                <w:noProof/>
                <w:webHidden/>
              </w:rPr>
              <w:t>37</w:t>
            </w:r>
            <w:r w:rsidR="000D6693">
              <w:rPr>
                <w:noProof/>
                <w:webHidden/>
              </w:rPr>
              <w:fldChar w:fldCharType="end"/>
            </w:r>
          </w:hyperlink>
        </w:p>
        <w:p w14:paraId="107274CE" w14:textId="6C897684" w:rsidR="000D6693" w:rsidRDefault="00E12C0B">
          <w:pPr>
            <w:pStyle w:val="11"/>
            <w:tabs>
              <w:tab w:val="right" w:leader="dot" w:pos="9628"/>
            </w:tabs>
            <w:rPr>
              <w:rFonts w:asciiTheme="minorHAnsi" w:eastAsiaTheme="minorEastAsia" w:hAnsiTheme="minorHAnsi"/>
              <w:noProof/>
              <w:sz w:val="22"/>
              <w:lang w:val="ru-KZ" w:eastAsia="ru-KZ"/>
            </w:rPr>
          </w:pPr>
          <w:hyperlink w:anchor="_Toc137550563" w:history="1">
            <w:r w:rsidR="000D6693" w:rsidRPr="0058570F">
              <w:rPr>
                <w:rStyle w:val="a3"/>
                <w:noProof/>
              </w:rPr>
              <w:t>2 ОБОРУДОВАНИЕ И МЕТОДЫ ИССЛЕДОВАНИЯ СТРУКТУРЫ И СВОЙСТВ БИОКОМПОЗИТНОГО МАТЕРИАЛА, И ПОКРЫТИЙ</w:t>
            </w:r>
            <w:r w:rsidR="000D6693">
              <w:rPr>
                <w:noProof/>
                <w:webHidden/>
              </w:rPr>
              <w:tab/>
            </w:r>
            <w:r w:rsidR="000D6693">
              <w:rPr>
                <w:noProof/>
                <w:webHidden/>
              </w:rPr>
              <w:fldChar w:fldCharType="begin"/>
            </w:r>
            <w:r w:rsidR="000D6693">
              <w:rPr>
                <w:noProof/>
                <w:webHidden/>
              </w:rPr>
              <w:instrText xml:space="preserve"> PAGEREF _Toc137550563 \h </w:instrText>
            </w:r>
            <w:r w:rsidR="000D6693">
              <w:rPr>
                <w:noProof/>
                <w:webHidden/>
              </w:rPr>
            </w:r>
            <w:r w:rsidR="000D6693">
              <w:rPr>
                <w:noProof/>
                <w:webHidden/>
              </w:rPr>
              <w:fldChar w:fldCharType="separate"/>
            </w:r>
            <w:r w:rsidR="002E235F">
              <w:rPr>
                <w:noProof/>
                <w:webHidden/>
              </w:rPr>
              <w:t>39</w:t>
            </w:r>
            <w:r w:rsidR="000D6693">
              <w:rPr>
                <w:noProof/>
                <w:webHidden/>
              </w:rPr>
              <w:fldChar w:fldCharType="end"/>
            </w:r>
          </w:hyperlink>
        </w:p>
        <w:p w14:paraId="11F7C54D" w14:textId="0DD48B07" w:rsidR="000D6693" w:rsidRDefault="00E12C0B">
          <w:pPr>
            <w:pStyle w:val="11"/>
            <w:tabs>
              <w:tab w:val="right" w:leader="dot" w:pos="9628"/>
            </w:tabs>
            <w:rPr>
              <w:rFonts w:asciiTheme="minorHAnsi" w:eastAsiaTheme="minorEastAsia" w:hAnsiTheme="minorHAnsi"/>
              <w:noProof/>
              <w:sz w:val="22"/>
              <w:lang w:val="ru-KZ" w:eastAsia="ru-KZ"/>
            </w:rPr>
          </w:pPr>
          <w:hyperlink w:anchor="_Toc137550564" w:history="1">
            <w:r w:rsidR="000D6693" w:rsidRPr="0058570F">
              <w:rPr>
                <w:rStyle w:val="a3"/>
                <w:noProof/>
              </w:rPr>
              <w:t>2.1 Методы получения биокомпозитных материалов на основе гидроксиапатита и альгината натрия</w:t>
            </w:r>
            <w:r w:rsidR="000D6693">
              <w:rPr>
                <w:noProof/>
                <w:webHidden/>
              </w:rPr>
              <w:tab/>
            </w:r>
            <w:r w:rsidR="000D6693">
              <w:rPr>
                <w:noProof/>
                <w:webHidden/>
              </w:rPr>
              <w:fldChar w:fldCharType="begin"/>
            </w:r>
            <w:r w:rsidR="000D6693">
              <w:rPr>
                <w:noProof/>
                <w:webHidden/>
              </w:rPr>
              <w:instrText xml:space="preserve"> PAGEREF _Toc137550564 \h </w:instrText>
            </w:r>
            <w:r w:rsidR="000D6693">
              <w:rPr>
                <w:noProof/>
                <w:webHidden/>
              </w:rPr>
            </w:r>
            <w:r w:rsidR="000D6693">
              <w:rPr>
                <w:noProof/>
                <w:webHidden/>
              </w:rPr>
              <w:fldChar w:fldCharType="separate"/>
            </w:r>
            <w:r w:rsidR="002E235F">
              <w:rPr>
                <w:noProof/>
                <w:webHidden/>
              </w:rPr>
              <w:t>39</w:t>
            </w:r>
            <w:r w:rsidR="000D6693">
              <w:rPr>
                <w:noProof/>
                <w:webHidden/>
              </w:rPr>
              <w:fldChar w:fldCharType="end"/>
            </w:r>
          </w:hyperlink>
        </w:p>
        <w:p w14:paraId="6958D2DE" w14:textId="77009DFC" w:rsidR="000D6693" w:rsidRDefault="00E12C0B">
          <w:pPr>
            <w:pStyle w:val="11"/>
            <w:tabs>
              <w:tab w:val="right" w:leader="dot" w:pos="9628"/>
            </w:tabs>
            <w:rPr>
              <w:rFonts w:asciiTheme="minorHAnsi" w:eastAsiaTheme="minorEastAsia" w:hAnsiTheme="minorHAnsi"/>
              <w:noProof/>
              <w:sz w:val="22"/>
              <w:lang w:val="ru-KZ" w:eastAsia="ru-KZ"/>
            </w:rPr>
          </w:pPr>
          <w:hyperlink w:anchor="_Toc137550565" w:history="1">
            <w:r w:rsidR="000D6693" w:rsidRPr="0058570F">
              <w:rPr>
                <w:rStyle w:val="a3"/>
                <w:noProof/>
              </w:rPr>
              <w:t>2.2 Синтез гидроксиапатита и получения композита ГА-</w:t>
            </w:r>
            <w:r w:rsidR="000D6693" w:rsidRPr="0058570F">
              <w:rPr>
                <w:rStyle w:val="a3"/>
                <w:noProof/>
                <w:lang w:val="en-US"/>
              </w:rPr>
              <w:t>Ag</w:t>
            </w:r>
            <w:r w:rsidR="000D6693" w:rsidRPr="0058570F">
              <w:rPr>
                <w:rStyle w:val="a3"/>
                <w:noProof/>
                <w:vertAlign w:val="superscript"/>
              </w:rPr>
              <w:t>+</w:t>
            </w:r>
            <w:r w:rsidR="000D6693">
              <w:rPr>
                <w:noProof/>
                <w:webHidden/>
              </w:rPr>
              <w:tab/>
            </w:r>
            <w:r w:rsidR="000D6693">
              <w:rPr>
                <w:noProof/>
                <w:webHidden/>
              </w:rPr>
              <w:fldChar w:fldCharType="begin"/>
            </w:r>
            <w:r w:rsidR="000D6693">
              <w:rPr>
                <w:noProof/>
                <w:webHidden/>
              </w:rPr>
              <w:instrText xml:space="preserve"> PAGEREF _Toc137550565 \h </w:instrText>
            </w:r>
            <w:r w:rsidR="000D6693">
              <w:rPr>
                <w:noProof/>
                <w:webHidden/>
              </w:rPr>
            </w:r>
            <w:r w:rsidR="000D6693">
              <w:rPr>
                <w:noProof/>
                <w:webHidden/>
              </w:rPr>
              <w:fldChar w:fldCharType="separate"/>
            </w:r>
            <w:r w:rsidR="002E235F">
              <w:rPr>
                <w:noProof/>
                <w:webHidden/>
              </w:rPr>
              <w:t>39</w:t>
            </w:r>
            <w:r w:rsidR="000D6693">
              <w:rPr>
                <w:noProof/>
                <w:webHidden/>
              </w:rPr>
              <w:fldChar w:fldCharType="end"/>
            </w:r>
          </w:hyperlink>
        </w:p>
        <w:p w14:paraId="0F9E7BD2" w14:textId="07E5E20F" w:rsidR="000D6693" w:rsidRDefault="00E12C0B">
          <w:pPr>
            <w:pStyle w:val="11"/>
            <w:tabs>
              <w:tab w:val="right" w:leader="dot" w:pos="9628"/>
            </w:tabs>
            <w:rPr>
              <w:rFonts w:asciiTheme="minorHAnsi" w:eastAsiaTheme="minorEastAsia" w:hAnsiTheme="minorHAnsi"/>
              <w:noProof/>
              <w:sz w:val="22"/>
              <w:lang w:val="ru-KZ" w:eastAsia="ru-KZ"/>
            </w:rPr>
          </w:pPr>
          <w:hyperlink w:anchor="_Toc137550566" w:history="1">
            <w:r w:rsidR="000D6693" w:rsidRPr="0058570F">
              <w:rPr>
                <w:rStyle w:val="a3"/>
                <w:noProof/>
              </w:rPr>
              <w:t>2.3 Синтез композитных гранул гидроксиапатит-альгината, допированные ионами Ag</w:t>
            </w:r>
            <w:r w:rsidR="000D6693" w:rsidRPr="0058570F">
              <w:rPr>
                <w:rStyle w:val="a3"/>
                <w:noProof/>
                <w:vertAlign w:val="superscript"/>
              </w:rPr>
              <w:t>+</w:t>
            </w:r>
            <w:r w:rsidR="000D6693">
              <w:rPr>
                <w:noProof/>
                <w:webHidden/>
              </w:rPr>
              <w:tab/>
            </w:r>
            <w:r w:rsidR="000D6693">
              <w:rPr>
                <w:noProof/>
                <w:webHidden/>
              </w:rPr>
              <w:fldChar w:fldCharType="begin"/>
            </w:r>
            <w:r w:rsidR="000D6693">
              <w:rPr>
                <w:noProof/>
                <w:webHidden/>
              </w:rPr>
              <w:instrText xml:space="preserve"> PAGEREF _Toc137550566 \h </w:instrText>
            </w:r>
            <w:r w:rsidR="000D6693">
              <w:rPr>
                <w:noProof/>
                <w:webHidden/>
              </w:rPr>
            </w:r>
            <w:r w:rsidR="000D6693">
              <w:rPr>
                <w:noProof/>
                <w:webHidden/>
              </w:rPr>
              <w:fldChar w:fldCharType="separate"/>
            </w:r>
            <w:r w:rsidR="002E235F">
              <w:rPr>
                <w:noProof/>
                <w:webHidden/>
              </w:rPr>
              <w:t>40</w:t>
            </w:r>
            <w:r w:rsidR="000D6693">
              <w:rPr>
                <w:noProof/>
                <w:webHidden/>
              </w:rPr>
              <w:fldChar w:fldCharType="end"/>
            </w:r>
          </w:hyperlink>
        </w:p>
        <w:p w14:paraId="4E00F3B7" w14:textId="2FFCBC1E" w:rsidR="000D6693" w:rsidRDefault="00E12C0B">
          <w:pPr>
            <w:pStyle w:val="11"/>
            <w:tabs>
              <w:tab w:val="right" w:leader="dot" w:pos="9628"/>
            </w:tabs>
            <w:rPr>
              <w:rFonts w:asciiTheme="minorHAnsi" w:eastAsiaTheme="minorEastAsia" w:hAnsiTheme="minorHAnsi"/>
              <w:noProof/>
              <w:sz w:val="22"/>
              <w:lang w:val="ru-KZ" w:eastAsia="ru-KZ"/>
            </w:rPr>
          </w:pPr>
          <w:hyperlink w:anchor="_Toc137550567" w:history="1">
            <w:r w:rsidR="000D6693" w:rsidRPr="0058570F">
              <w:rPr>
                <w:rStyle w:val="a3"/>
                <w:noProof/>
              </w:rPr>
              <w:t>2.4 Влияние ультразвуковых волн и микроволнового излучения на формирование биокомпозитных материалов</w:t>
            </w:r>
            <w:r w:rsidR="000D6693">
              <w:rPr>
                <w:noProof/>
                <w:webHidden/>
              </w:rPr>
              <w:tab/>
            </w:r>
            <w:r w:rsidR="000D6693">
              <w:rPr>
                <w:noProof/>
                <w:webHidden/>
              </w:rPr>
              <w:fldChar w:fldCharType="begin"/>
            </w:r>
            <w:r w:rsidR="000D6693">
              <w:rPr>
                <w:noProof/>
                <w:webHidden/>
              </w:rPr>
              <w:instrText xml:space="preserve"> PAGEREF _Toc137550567 \h </w:instrText>
            </w:r>
            <w:r w:rsidR="000D6693">
              <w:rPr>
                <w:noProof/>
                <w:webHidden/>
              </w:rPr>
            </w:r>
            <w:r w:rsidR="000D6693">
              <w:rPr>
                <w:noProof/>
                <w:webHidden/>
              </w:rPr>
              <w:fldChar w:fldCharType="separate"/>
            </w:r>
            <w:r w:rsidR="002E235F">
              <w:rPr>
                <w:noProof/>
                <w:webHidden/>
              </w:rPr>
              <w:t>41</w:t>
            </w:r>
            <w:r w:rsidR="000D6693">
              <w:rPr>
                <w:noProof/>
                <w:webHidden/>
              </w:rPr>
              <w:fldChar w:fldCharType="end"/>
            </w:r>
          </w:hyperlink>
        </w:p>
        <w:p w14:paraId="159297D0" w14:textId="095A9403" w:rsidR="000D6693" w:rsidRDefault="00E12C0B">
          <w:pPr>
            <w:pStyle w:val="11"/>
            <w:tabs>
              <w:tab w:val="right" w:leader="dot" w:pos="9628"/>
            </w:tabs>
            <w:rPr>
              <w:rFonts w:asciiTheme="minorHAnsi" w:eastAsiaTheme="minorEastAsia" w:hAnsiTheme="minorHAnsi"/>
              <w:noProof/>
              <w:sz w:val="22"/>
              <w:lang w:val="ru-KZ" w:eastAsia="ru-KZ"/>
            </w:rPr>
          </w:pPr>
          <w:hyperlink w:anchor="_Toc137550568" w:history="1">
            <w:r w:rsidR="000D6693" w:rsidRPr="0058570F">
              <w:rPr>
                <w:rStyle w:val="a3"/>
                <w:noProof/>
              </w:rPr>
              <w:t>2.5 Методы оценки антибактериальных свойств биокомпозитных материалов</w:t>
            </w:r>
            <w:r w:rsidR="000D6693">
              <w:rPr>
                <w:noProof/>
                <w:webHidden/>
              </w:rPr>
              <w:tab/>
            </w:r>
            <w:r w:rsidR="000D6693">
              <w:rPr>
                <w:noProof/>
                <w:webHidden/>
              </w:rPr>
              <w:fldChar w:fldCharType="begin"/>
            </w:r>
            <w:r w:rsidR="000D6693">
              <w:rPr>
                <w:noProof/>
                <w:webHidden/>
              </w:rPr>
              <w:instrText xml:space="preserve"> PAGEREF _Toc137550568 \h </w:instrText>
            </w:r>
            <w:r w:rsidR="000D6693">
              <w:rPr>
                <w:noProof/>
                <w:webHidden/>
              </w:rPr>
            </w:r>
            <w:r w:rsidR="000D6693">
              <w:rPr>
                <w:noProof/>
                <w:webHidden/>
              </w:rPr>
              <w:fldChar w:fldCharType="separate"/>
            </w:r>
            <w:r w:rsidR="002E235F">
              <w:rPr>
                <w:noProof/>
                <w:webHidden/>
              </w:rPr>
              <w:t>43</w:t>
            </w:r>
            <w:r w:rsidR="000D6693">
              <w:rPr>
                <w:noProof/>
                <w:webHidden/>
              </w:rPr>
              <w:fldChar w:fldCharType="end"/>
            </w:r>
          </w:hyperlink>
        </w:p>
        <w:p w14:paraId="33D6C25B" w14:textId="05CD0FE7" w:rsidR="000D6693" w:rsidRDefault="00E12C0B">
          <w:pPr>
            <w:pStyle w:val="11"/>
            <w:tabs>
              <w:tab w:val="right" w:leader="dot" w:pos="9628"/>
            </w:tabs>
            <w:rPr>
              <w:rFonts w:asciiTheme="minorHAnsi" w:eastAsiaTheme="minorEastAsia" w:hAnsiTheme="minorHAnsi"/>
              <w:noProof/>
              <w:sz w:val="22"/>
              <w:lang w:val="ru-KZ" w:eastAsia="ru-KZ"/>
            </w:rPr>
          </w:pPr>
          <w:hyperlink w:anchor="_Toc137550569" w:history="1">
            <w:r w:rsidR="000D6693" w:rsidRPr="0058570F">
              <w:rPr>
                <w:rStyle w:val="a3"/>
                <w:noProof/>
              </w:rPr>
              <w:t>2.6 Методы оценки биосовместимости биокомпозитных материалов</w:t>
            </w:r>
            <w:r w:rsidR="000D6693">
              <w:rPr>
                <w:noProof/>
                <w:webHidden/>
              </w:rPr>
              <w:tab/>
            </w:r>
            <w:r w:rsidR="000D6693">
              <w:rPr>
                <w:noProof/>
                <w:webHidden/>
              </w:rPr>
              <w:fldChar w:fldCharType="begin"/>
            </w:r>
            <w:r w:rsidR="000D6693">
              <w:rPr>
                <w:noProof/>
                <w:webHidden/>
              </w:rPr>
              <w:instrText xml:space="preserve"> PAGEREF _Toc137550569 \h </w:instrText>
            </w:r>
            <w:r w:rsidR="000D6693">
              <w:rPr>
                <w:noProof/>
                <w:webHidden/>
              </w:rPr>
            </w:r>
            <w:r w:rsidR="000D6693">
              <w:rPr>
                <w:noProof/>
                <w:webHidden/>
              </w:rPr>
              <w:fldChar w:fldCharType="separate"/>
            </w:r>
            <w:r w:rsidR="002E235F">
              <w:rPr>
                <w:noProof/>
                <w:webHidden/>
              </w:rPr>
              <w:t>45</w:t>
            </w:r>
            <w:r w:rsidR="000D6693">
              <w:rPr>
                <w:noProof/>
                <w:webHidden/>
              </w:rPr>
              <w:fldChar w:fldCharType="end"/>
            </w:r>
          </w:hyperlink>
        </w:p>
        <w:p w14:paraId="50EAF4F3" w14:textId="260415BE" w:rsidR="000D6693" w:rsidRDefault="00E12C0B">
          <w:pPr>
            <w:pStyle w:val="11"/>
            <w:tabs>
              <w:tab w:val="right" w:leader="dot" w:pos="9628"/>
            </w:tabs>
            <w:rPr>
              <w:rFonts w:asciiTheme="minorHAnsi" w:eastAsiaTheme="minorEastAsia" w:hAnsiTheme="minorHAnsi"/>
              <w:noProof/>
              <w:sz w:val="22"/>
              <w:lang w:val="ru-KZ" w:eastAsia="ru-KZ"/>
            </w:rPr>
          </w:pPr>
          <w:hyperlink w:anchor="_Toc137550570" w:history="1">
            <w:r w:rsidR="000D6693" w:rsidRPr="0058570F">
              <w:rPr>
                <w:rStyle w:val="a3"/>
                <w:noProof/>
              </w:rPr>
              <w:t>2.7 Получение металлических структур биомиметической архитектурой, а также нанесение кальций-фосфатных покрытий</w:t>
            </w:r>
            <w:r w:rsidR="000D6693">
              <w:rPr>
                <w:noProof/>
                <w:webHidden/>
              </w:rPr>
              <w:tab/>
            </w:r>
            <w:r w:rsidR="000D6693">
              <w:rPr>
                <w:noProof/>
                <w:webHidden/>
              </w:rPr>
              <w:fldChar w:fldCharType="begin"/>
            </w:r>
            <w:r w:rsidR="000D6693">
              <w:rPr>
                <w:noProof/>
                <w:webHidden/>
              </w:rPr>
              <w:instrText xml:space="preserve"> PAGEREF _Toc137550570 \h </w:instrText>
            </w:r>
            <w:r w:rsidR="000D6693">
              <w:rPr>
                <w:noProof/>
                <w:webHidden/>
              </w:rPr>
            </w:r>
            <w:r w:rsidR="000D6693">
              <w:rPr>
                <w:noProof/>
                <w:webHidden/>
              </w:rPr>
              <w:fldChar w:fldCharType="separate"/>
            </w:r>
            <w:r w:rsidR="002E235F">
              <w:rPr>
                <w:noProof/>
                <w:webHidden/>
              </w:rPr>
              <w:t>45</w:t>
            </w:r>
            <w:r w:rsidR="000D6693">
              <w:rPr>
                <w:noProof/>
                <w:webHidden/>
              </w:rPr>
              <w:fldChar w:fldCharType="end"/>
            </w:r>
          </w:hyperlink>
        </w:p>
        <w:p w14:paraId="60C3EA96" w14:textId="204F16C6" w:rsidR="000D6693" w:rsidRDefault="00E12C0B">
          <w:pPr>
            <w:pStyle w:val="11"/>
            <w:tabs>
              <w:tab w:val="right" w:leader="dot" w:pos="9628"/>
            </w:tabs>
            <w:rPr>
              <w:rFonts w:asciiTheme="minorHAnsi" w:eastAsiaTheme="minorEastAsia" w:hAnsiTheme="minorHAnsi"/>
              <w:noProof/>
              <w:sz w:val="22"/>
              <w:lang w:val="ru-KZ" w:eastAsia="ru-KZ"/>
            </w:rPr>
          </w:pPr>
          <w:hyperlink w:anchor="_Toc137550571" w:history="1">
            <w:r w:rsidR="000D6693" w:rsidRPr="0058570F">
              <w:rPr>
                <w:rStyle w:val="a3"/>
                <w:noProof/>
              </w:rPr>
              <w:t>2.8 Методы исследования структурно-фазового состояния биокомпозитных материалов и покрытий</w:t>
            </w:r>
            <w:r w:rsidR="000D6693">
              <w:rPr>
                <w:noProof/>
                <w:webHidden/>
              </w:rPr>
              <w:tab/>
            </w:r>
            <w:r w:rsidR="000D6693">
              <w:rPr>
                <w:noProof/>
                <w:webHidden/>
              </w:rPr>
              <w:fldChar w:fldCharType="begin"/>
            </w:r>
            <w:r w:rsidR="000D6693">
              <w:rPr>
                <w:noProof/>
                <w:webHidden/>
              </w:rPr>
              <w:instrText xml:space="preserve"> PAGEREF _Toc137550571 \h </w:instrText>
            </w:r>
            <w:r w:rsidR="000D6693">
              <w:rPr>
                <w:noProof/>
                <w:webHidden/>
              </w:rPr>
            </w:r>
            <w:r w:rsidR="000D6693">
              <w:rPr>
                <w:noProof/>
                <w:webHidden/>
              </w:rPr>
              <w:fldChar w:fldCharType="separate"/>
            </w:r>
            <w:r w:rsidR="002E235F">
              <w:rPr>
                <w:noProof/>
                <w:webHidden/>
              </w:rPr>
              <w:t>47</w:t>
            </w:r>
            <w:r w:rsidR="000D6693">
              <w:rPr>
                <w:noProof/>
                <w:webHidden/>
              </w:rPr>
              <w:fldChar w:fldCharType="end"/>
            </w:r>
          </w:hyperlink>
        </w:p>
        <w:p w14:paraId="570B744D" w14:textId="71529509" w:rsidR="000D6693" w:rsidRDefault="00E12C0B">
          <w:pPr>
            <w:pStyle w:val="11"/>
            <w:tabs>
              <w:tab w:val="right" w:leader="dot" w:pos="9628"/>
            </w:tabs>
            <w:rPr>
              <w:rFonts w:asciiTheme="minorHAnsi" w:eastAsiaTheme="minorEastAsia" w:hAnsiTheme="minorHAnsi"/>
              <w:noProof/>
              <w:sz w:val="22"/>
              <w:lang w:val="ru-KZ" w:eastAsia="ru-KZ"/>
            </w:rPr>
          </w:pPr>
          <w:hyperlink w:anchor="_Toc137550572" w:history="1">
            <w:r w:rsidR="000D6693" w:rsidRPr="0058570F">
              <w:rPr>
                <w:rStyle w:val="a3"/>
                <w:noProof/>
              </w:rPr>
              <w:t>2.9 Растровая электронная микроскопия (РЭМ)</w:t>
            </w:r>
            <w:r w:rsidR="000D6693">
              <w:rPr>
                <w:noProof/>
                <w:webHidden/>
              </w:rPr>
              <w:tab/>
            </w:r>
            <w:r w:rsidR="000D6693">
              <w:rPr>
                <w:noProof/>
                <w:webHidden/>
              </w:rPr>
              <w:fldChar w:fldCharType="begin"/>
            </w:r>
            <w:r w:rsidR="000D6693">
              <w:rPr>
                <w:noProof/>
                <w:webHidden/>
              </w:rPr>
              <w:instrText xml:space="preserve"> PAGEREF _Toc137550572 \h </w:instrText>
            </w:r>
            <w:r w:rsidR="000D6693">
              <w:rPr>
                <w:noProof/>
                <w:webHidden/>
              </w:rPr>
            </w:r>
            <w:r w:rsidR="000D6693">
              <w:rPr>
                <w:noProof/>
                <w:webHidden/>
              </w:rPr>
              <w:fldChar w:fldCharType="separate"/>
            </w:r>
            <w:r w:rsidR="002E235F">
              <w:rPr>
                <w:noProof/>
                <w:webHidden/>
              </w:rPr>
              <w:t>47</w:t>
            </w:r>
            <w:r w:rsidR="000D6693">
              <w:rPr>
                <w:noProof/>
                <w:webHidden/>
              </w:rPr>
              <w:fldChar w:fldCharType="end"/>
            </w:r>
          </w:hyperlink>
        </w:p>
        <w:p w14:paraId="6D7998D1" w14:textId="28DFB9B2" w:rsidR="000D6693" w:rsidRDefault="00E12C0B">
          <w:pPr>
            <w:pStyle w:val="11"/>
            <w:tabs>
              <w:tab w:val="right" w:leader="dot" w:pos="9628"/>
            </w:tabs>
            <w:rPr>
              <w:rFonts w:asciiTheme="minorHAnsi" w:eastAsiaTheme="minorEastAsia" w:hAnsiTheme="minorHAnsi"/>
              <w:noProof/>
              <w:sz w:val="22"/>
              <w:lang w:val="ru-KZ" w:eastAsia="ru-KZ"/>
            </w:rPr>
          </w:pPr>
          <w:hyperlink w:anchor="_Toc137550573" w:history="1">
            <w:r w:rsidR="000D6693" w:rsidRPr="0058570F">
              <w:rPr>
                <w:rStyle w:val="a3"/>
                <w:noProof/>
              </w:rPr>
              <w:t>2.10 Просвечивающая электронная микроскопия</w:t>
            </w:r>
            <w:r w:rsidR="000D6693">
              <w:rPr>
                <w:noProof/>
                <w:webHidden/>
              </w:rPr>
              <w:tab/>
            </w:r>
            <w:r w:rsidR="000D6693">
              <w:rPr>
                <w:noProof/>
                <w:webHidden/>
              </w:rPr>
              <w:fldChar w:fldCharType="begin"/>
            </w:r>
            <w:r w:rsidR="000D6693">
              <w:rPr>
                <w:noProof/>
                <w:webHidden/>
              </w:rPr>
              <w:instrText xml:space="preserve"> PAGEREF _Toc137550573 \h </w:instrText>
            </w:r>
            <w:r w:rsidR="000D6693">
              <w:rPr>
                <w:noProof/>
                <w:webHidden/>
              </w:rPr>
            </w:r>
            <w:r w:rsidR="000D6693">
              <w:rPr>
                <w:noProof/>
                <w:webHidden/>
              </w:rPr>
              <w:fldChar w:fldCharType="separate"/>
            </w:r>
            <w:r w:rsidR="002E235F">
              <w:rPr>
                <w:noProof/>
                <w:webHidden/>
              </w:rPr>
              <w:t>48</w:t>
            </w:r>
            <w:r w:rsidR="000D6693">
              <w:rPr>
                <w:noProof/>
                <w:webHidden/>
              </w:rPr>
              <w:fldChar w:fldCharType="end"/>
            </w:r>
          </w:hyperlink>
        </w:p>
        <w:p w14:paraId="6CE88AE0" w14:textId="1CE5A058" w:rsidR="000D6693" w:rsidRDefault="00E12C0B">
          <w:pPr>
            <w:pStyle w:val="11"/>
            <w:tabs>
              <w:tab w:val="right" w:leader="dot" w:pos="9628"/>
            </w:tabs>
            <w:rPr>
              <w:rFonts w:asciiTheme="minorHAnsi" w:eastAsiaTheme="minorEastAsia" w:hAnsiTheme="minorHAnsi"/>
              <w:noProof/>
              <w:sz w:val="22"/>
              <w:lang w:val="ru-KZ" w:eastAsia="ru-KZ"/>
            </w:rPr>
          </w:pPr>
          <w:hyperlink w:anchor="_Toc137550574" w:history="1">
            <w:r w:rsidR="000D6693" w:rsidRPr="0058570F">
              <w:rPr>
                <w:rStyle w:val="a3"/>
                <w:noProof/>
              </w:rPr>
              <w:t>2.11 Метод рентген дифракционного анализа</w:t>
            </w:r>
            <w:r w:rsidR="000D6693">
              <w:rPr>
                <w:noProof/>
                <w:webHidden/>
              </w:rPr>
              <w:tab/>
            </w:r>
            <w:r w:rsidR="000D6693">
              <w:rPr>
                <w:noProof/>
                <w:webHidden/>
              </w:rPr>
              <w:fldChar w:fldCharType="begin"/>
            </w:r>
            <w:r w:rsidR="000D6693">
              <w:rPr>
                <w:noProof/>
                <w:webHidden/>
              </w:rPr>
              <w:instrText xml:space="preserve"> PAGEREF _Toc137550574 \h </w:instrText>
            </w:r>
            <w:r w:rsidR="000D6693">
              <w:rPr>
                <w:noProof/>
                <w:webHidden/>
              </w:rPr>
            </w:r>
            <w:r w:rsidR="000D6693">
              <w:rPr>
                <w:noProof/>
                <w:webHidden/>
              </w:rPr>
              <w:fldChar w:fldCharType="separate"/>
            </w:r>
            <w:r w:rsidR="002E235F">
              <w:rPr>
                <w:noProof/>
                <w:webHidden/>
              </w:rPr>
              <w:t>49</w:t>
            </w:r>
            <w:r w:rsidR="000D6693">
              <w:rPr>
                <w:noProof/>
                <w:webHidden/>
              </w:rPr>
              <w:fldChar w:fldCharType="end"/>
            </w:r>
          </w:hyperlink>
        </w:p>
        <w:p w14:paraId="3024A471" w14:textId="65C3FA01" w:rsidR="000D6693" w:rsidRDefault="00E12C0B">
          <w:pPr>
            <w:pStyle w:val="11"/>
            <w:tabs>
              <w:tab w:val="right" w:leader="dot" w:pos="9628"/>
            </w:tabs>
            <w:rPr>
              <w:rFonts w:asciiTheme="minorHAnsi" w:eastAsiaTheme="minorEastAsia" w:hAnsiTheme="minorHAnsi"/>
              <w:noProof/>
              <w:sz w:val="22"/>
              <w:lang w:val="ru-KZ" w:eastAsia="ru-KZ"/>
            </w:rPr>
          </w:pPr>
          <w:hyperlink w:anchor="_Toc137550575" w:history="1">
            <w:r w:rsidR="000D6693" w:rsidRPr="0058570F">
              <w:rPr>
                <w:rStyle w:val="a3"/>
                <w:rFonts w:eastAsia="Times New Roman"/>
                <w:noProof/>
                <w:lang w:eastAsia="ru-RU"/>
              </w:rPr>
              <w:t>2.12 Инфракрасная спектрометрия с преобразованием Фурье (FTIR)</w:t>
            </w:r>
            <w:r w:rsidR="000D6693">
              <w:rPr>
                <w:noProof/>
                <w:webHidden/>
              </w:rPr>
              <w:tab/>
            </w:r>
            <w:r w:rsidR="000D6693">
              <w:rPr>
                <w:noProof/>
                <w:webHidden/>
              </w:rPr>
              <w:fldChar w:fldCharType="begin"/>
            </w:r>
            <w:r w:rsidR="000D6693">
              <w:rPr>
                <w:noProof/>
                <w:webHidden/>
              </w:rPr>
              <w:instrText xml:space="preserve"> PAGEREF _Toc137550575 \h </w:instrText>
            </w:r>
            <w:r w:rsidR="000D6693">
              <w:rPr>
                <w:noProof/>
                <w:webHidden/>
              </w:rPr>
            </w:r>
            <w:r w:rsidR="000D6693">
              <w:rPr>
                <w:noProof/>
                <w:webHidden/>
              </w:rPr>
              <w:fldChar w:fldCharType="separate"/>
            </w:r>
            <w:r w:rsidR="002E235F">
              <w:rPr>
                <w:noProof/>
                <w:webHidden/>
              </w:rPr>
              <w:t>50</w:t>
            </w:r>
            <w:r w:rsidR="000D6693">
              <w:rPr>
                <w:noProof/>
                <w:webHidden/>
              </w:rPr>
              <w:fldChar w:fldCharType="end"/>
            </w:r>
          </w:hyperlink>
        </w:p>
        <w:p w14:paraId="08C560A4" w14:textId="7958C565" w:rsidR="000D6693" w:rsidRDefault="00E12C0B">
          <w:pPr>
            <w:pStyle w:val="11"/>
            <w:tabs>
              <w:tab w:val="right" w:leader="dot" w:pos="9628"/>
            </w:tabs>
            <w:rPr>
              <w:rFonts w:asciiTheme="minorHAnsi" w:eastAsiaTheme="minorEastAsia" w:hAnsiTheme="minorHAnsi"/>
              <w:noProof/>
              <w:sz w:val="22"/>
              <w:lang w:val="ru-KZ" w:eastAsia="ru-KZ"/>
            </w:rPr>
          </w:pPr>
          <w:hyperlink w:anchor="_Toc137550576" w:history="1">
            <w:r w:rsidR="000D6693" w:rsidRPr="0058570F">
              <w:rPr>
                <w:rStyle w:val="a3"/>
                <w:noProof/>
              </w:rPr>
              <w:t>Выводы к главе 2</w:t>
            </w:r>
            <w:r w:rsidR="000D6693">
              <w:rPr>
                <w:noProof/>
                <w:webHidden/>
              </w:rPr>
              <w:tab/>
            </w:r>
            <w:r w:rsidR="000D6693">
              <w:rPr>
                <w:noProof/>
                <w:webHidden/>
              </w:rPr>
              <w:fldChar w:fldCharType="begin"/>
            </w:r>
            <w:r w:rsidR="000D6693">
              <w:rPr>
                <w:noProof/>
                <w:webHidden/>
              </w:rPr>
              <w:instrText xml:space="preserve"> PAGEREF _Toc137550576 \h </w:instrText>
            </w:r>
            <w:r w:rsidR="000D6693">
              <w:rPr>
                <w:noProof/>
                <w:webHidden/>
              </w:rPr>
            </w:r>
            <w:r w:rsidR="000D6693">
              <w:rPr>
                <w:noProof/>
                <w:webHidden/>
              </w:rPr>
              <w:fldChar w:fldCharType="separate"/>
            </w:r>
            <w:r w:rsidR="002E235F">
              <w:rPr>
                <w:noProof/>
                <w:webHidden/>
              </w:rPr>
              <w:t>51</w:t>
            </w:r>
            <w:r w:rsidR="000D6693">
              <w:rPr>
                <w:noProof/>
                <w:webHidden/>
              </w:rPr>
              <w:fldChar w:fldCharType="end"/>
            </w:r>
          </w:hyperlink>
        </w:p>
        <w:p w14:paraId="17192209" w14:textId="6CB6C897" w:rsidR="000D6693" w:rsidRDefault="00E12C0B">
          <w:pPr>
            <w:pStyle w:val="11"/>
            <w:tabs>
              <w:tab w:val="right" w:leader="dot" w:pos="9628"/>
            </w:tabs>
            <w:rPr>
              <w:rFonts w:asciiTheme="minorHAnsi" w:eastAsiaTheme="minorEastAsia" w:hAnsiTheme="minorHAnsi"/>
              <w:noProof/>
              <w:sz w:val="22"/>
              <w:lang w:val="ru-KZ" w:eastAsia="ru-KZ"/>
            </w:rPr>
          </w:pPr>
          <w:hyperlink w:anchor="_Toc137550577" w:history="1">
            <w:r w:rsidR="000D6693" w:rsidRPr="0058570F">
              <w:rPr>
                <w:rStyle w:val="a3"/>
                <w:noProof/>
              </w:rPr>
              <w:t>3 ИССЛЕДОВАНИЕ МОРФОЛОГИИ, СТРУКТУРНО-ФАЗОВОГО СОСТОЯНИЯ БИОКОМПОЗИТНОГО МАТЕРИАЛА ПРИ РАЗЛИЧНЫХ КОНЦЕНТРАЦИЯХ ДОППИРУЮЩЕЙ ПРИМЕСИ</w:t>
            </w:r>
            <w:r w:rsidR="000D6693">
              <w:rPr>
                <w:noProof/>
                <w:webHidden/>
              </w:rPr>
              <w:tab/>
            </w:r>
            <w:r w:rsidR="000D6693">
              <w:rPr>
                <w:noProof/>
                <w:webHidden/>
              </w:rPr>
              <w:fldChar w:fldCharType="begin"/>
            </w:r>
            <w:r w:rsidR="000D6693">
              <w:rPr>
                <w:noProof/>
                <w:webHidden/>
              </w:rPr>
              <w:instrText xml:space="preserve"> PAGEREF _Toc137550577 \h </w:instrText>
            </w:r>
            <w:r w:rsidR="000D6693">
              <w:rPr>
                <w:noProof/>
                <w:webHidden/>
              </w:rPr>
            </w:r>
            <w:r w:rsidR="000D6693">
              <w:rPr>
                <w:noProof/>
                <w:webHidden/>
              </w:rPr>
              <w:fldChar w:fldCharType="separate"/>
            </w:r>
            <w:r w:rsidR="002E235F">
              <w:rPr>
                <w:noProof/>
                <w:webHidden/>
              </w:rPr>
              <w:t>52</w:t>
            </w:r>
            <w:r w:rsidR="000D6693">
              <w:rPr>
                <w:noProof/>
                <w:webHidden/>
              </w:rPr>
              <w:fldChar w:fldCharType="end"/>
            </w:r>
          </w:hyperlink>
        </w:p>
        <w:p w14:paraId="3A3B7E6C" w14:textId="414BED3C" w:rsidR="000D6693" w:rsidRDefault="00E12C0B">
          <w:pPr>
            <w:pStyle w:val="11"/>
            <w:tabs>
              <w:tab w:val="right" w:leader="dot" w:pos="9628"/>
            </w:tabs>
            <w:rPr>
              <w:rFonts w:asciiTheme="minorHAnsi" w:eastAsiaTheme="minorEastAsia" w:hAnsiTheme="minorHAnsi"/>
              <w:noProof/>
              <w:sz w:val="22"/>
              <w:lang w:val="ru-KZ" w:eastAsia="ru-KZ"/>
            </w:rPr>
          </w:pPr>
          <w:hyperlink w:anchor="_Toc137550578" w:history="1">
            <w:r w:rsidR="000D6693" w:rsidRPr="0058570F">
              <w:rPr>
                <w:rStyle w:val="a3"/>
                <w:noProof/>
              </w:rPr>
              <w:t>3.1 Морфология и элементный состав биокомпозитного материала</w:t>
            </w:r>
            <w:r w:rsidR="000D6693">
              <w:rPr>
                <w:noProof/>
                <w:webHidden/>
              </w:rPr>
              <w:tab/>
            </w:r>
            <w:r w:rsidR="000D6693">
              <w:rPr>
                <w:noProof/>
                <w:webHidden/>
              </w:rPr>
              <w:fldChar w:fldCharType="begin"/>
            </w:r>
            <w:r w:rsidR="000D6693">
              <w:rPr>
                <w:noProof/>
                <w:webHidden/>
              </w:rPr>
              <w:instrText xml:space="preserve"> PAGEREF _Toc137550578 \h </w:instrText>
            </w:r>
            <w:r w:rsidR="000D6693">
              <w:rPr>
                <w:noProof/>
                <w:webHidden/>
              </w:rPr>
            </w:r>
            <w:r w:rsidR="000D6693">
              <w:rPr>
                <w:noProof/>
                <w:webHidden/>
              </w:rPr>
              <w:fldChar w:fldCharType="separate"/>
            </w:r>
            <w:r w:rsidR="002E235F">
              <w:rPr>
                <w:noProof/>
                <w:webHidden/>
              </w:rPr>
              <w:t>53</w:t>
            </w:r>
            <w:r w:rsidR="000D6693">
              <w:rPr>
                <w:noProof/>
                <w:webHidden/>
              </w:rPr>
              <w:fldChar w:fldCharType="end"/>
            </w:r>
          </w:hyperlink>
        </w:p>
        <w:p w14:paraId="176DD632" w14:textId="559D0E7F" w:rsidR="000D6693" w:rsidRDefault="00E12C0B">
          <w:pPr>
            <w:pStyle w:val="11"/>
            <w:tabs>
              <w:tab w:val="right" w:leader="dot" w:pos="9628"/>
            </w:tabs>
            <w:rPr>
              <w:rFonts w:asciiTheme="minorHAnsi" w:eastAsiaTheme="minorEastAsia" w:hAnsiTheme="minorHAnsi"/>
              <w:noProof/>
              <w:sz w:val="22"/>
              <w:lang w:val="ru-KZ" w:eastAsia="ru-KZ"/>
            </w:rPr>
          </w:pPr>
          <w:hyperlink w:anchor="_Toc137550579" w:history="1">
            <w:r w:rsidR="000D6693" w:rsidRPr="0058570F">
              <w:rPr>
                <w:rStyle w:val="a3"/>
                <w:noProof/>
              </w:rPr>
              <w:t>3.2 Исследования структурно фазового состава и функциональных групп биокомпозитного материала</w:t>
            </w:r>
            <w:r w:rsidR="000D6693">
              <w:rPr>
                <w:noProof/>
                <w:webHidden/>
              </w:rPr>
              <w:tab/>
            </w:r>
            <w:r w:rsidR="000D6693">
              <w:rPr>
                <w:noProof/>
                <w:webHidden/>
              </w:rPr>
              <w:fldChar w:fldCharType="begin"/>
            </w:r>
            <w:r w:rsidR="000D6693">
              <w:rPr>
                <w:noProof/>
                <w:webHidden/>
              </w:rPr>
              <w:instrText xml:space="preserve"> PAGEREF _Toc137550579 \h </w:instrText>
            </w:r>
            <w:r w:rsidR="000D6693">
              <w:rPr>
                <w:noProof/>
                <w:webHidden/>
              </w:rPr>
            </w:r>
            <w:r w:rsidR="000D6693">
              <w:rPr>
                <w:noProof/>
                <w:webHidden/>
              </w:rPr>
              <w:fldChar w:fldCharType="separate"/>
            </w:r>
            <w:r w:rsidR="002E235F">
              <w:rPr>
                <w:noProof/>
                <w:webHidden/>
              </w:rPr>
              <w:t>58</w:t>
            </w:r>
            <w:r w:rsidR="000D6693">
              <w:rPr>
                <w:noProof/>
                <w:webHidden/>
              </w:rPr>
              <w:fldChar w:fldCharType="end"/>
            </w:r>
          </w:hyperlink>
        </w:p>
        <w:p w14:paraId="6BBEF149" w14:textId="52A73764" w:rsidR="000D6693" w:rsidRDefault="00E12C0B">
          <w:pPr>
            <w:pStyle w:val="11"/>
            <w:tabs>
              <w:tab w:val="right" w:leader="dot" w:pos="9628"/>
            </w:tabs>
            <w:rPr>
              <w:rFonts w:asciiTheme="minorHAnsi" w:eastAsiaTheme="minorEastAsia" w:hAnsiTheme="minorHAnsi"/>
              <w:noProof/>
              <w:sz w:val="22"/>
              <w:lang w:val="ru-KZ" w:eastAsia="ru-KZ"/>
            </w:rPr>
          </w:pPr>
          <w:hyperlink w:anchor="_Toc137550580" w:history="1">
            <w:r w:rsidR="000D6693" w:rsidRPr="0058570F">
              <w:rPr>
                <w:rStyle w:val="a3"/>
                <w:noProof/>
              </w:rPr>
              <w:t>Выводы к главе 3</w:t>
            </w:r>
            <w:r w:rsidR="000D6693">
              <w:rPr>
                <w:noProof/>
                <w:webHidden/>
              </w:rPr>
              <w:tab/>
            </w:r>
            <w:r w:rsidR="000D6693">
              <w:rPr>
                <w:noProof/>
                <w:webHidden/>
              </w:rPr>
              <w:fldChar w:fldCharType="begin"/>
            </w:r>
            <w:r w:rsidR="000D6693">
              <w:rPr>
                <w:noProof/>
                <w:webHidden/>
              </w:rPr>
              <w:instrText xml:space="preserve"> PAGEREF _Toc137550580 \h </w:instrText>
            </w:r>
            <w:r w:rsidR="000D6693">
              <w:rPr>
                <w:noProof/>
                <w:webHidden/>
              </w:rPr>
            </w:r>
            <w:r w:rsidR="000D6693">
              <w:rPr>
                <w:noProof/>
                <w:webHidden/>
              </w:rPr>
              <w:fldChar w:fldCharType="separate"/>
            </w:r>
            <w:r w:rsidR="002E235F">
              <w:rPr>
                <w:noProof/>
                <w:webHidden/>
              </w:rPr>
              <w:t>63</w:t>
            </w:r>
            <w:r w:rsidR="000D6693">
              <w:rPr>
                <w:noProof/>
                <w:webHidden/>
              </w:rPr>
              <w:fldChar w:fldCharType="end"/>
            </w:r>
          </w:hyperlink>
        </w:p>
        <w:p w14:paraId="173B7568" w14:textId="79E738A0" w:rsidR="000D6693" w:rsidRDefault="00E12C0B">
          <w:pPr>
            <w:pStyle w:val="11"/>
            <w:tabs>
              <w:tab w:val="right" w:leader="dot" w:pos="9628"/>
            </w:tabs>
            <w:rPr>
              <w:rFonts w:asciiTheme="minorHAnsi" w:eastAsiaTheme="minorEastAsia" w:hAnsiTheme="minorHAnsi"/>
              <w:noProof/>
              <w:sz w:val="22"/>
              <w:lang w:val="ru-KZ" w:eastAsia="ru-KZ"/>
            </w:rPr>
          </w:pPr>
          <w:hyperlink w:anchor="_Toc137550581" w:history="1">
            <w:r w:rsidR="000D6693" w:rsidRPr="0058570F">
              <w:rPr>
                <w:rStyle w:val="a3"/>
                <w:noProof/>
              </w:rPr>
              <w:t>4 ПОЛУЧЕНИЕ БИОСОВМЕСТИМОГО ПОКРЫТИЯ НА ОСНОВЕ КАЛЬЦИЙ-ФОСФАТОВ МЕТОДОМ МИКРОДУГОВОГО ОКСИДИРОВАНИЯ НА ПОДЛОЖКЕ 3D ПЕЧАТНОГО МЕДИЦИНСКОГО ТИТАНОВОГО СПЛАВА</w:t>
            </w:r>
            <w:r w:rsidR="000D6693">
              <w:rPr>
                <w:noProof/>
                <w:webHidden/>
              </w:rPr>
              <w:tab/>
            </w:r>
            <w:r w:rsidR="000D6693">
              <w:rPr>
                <w:noProof/>
                <w:webHidden/>
              </w:rPr>
              <w:fldChar w:fldCharType="begin"/>
            </w:r>
            <w:r w:rsidR="000D6693">
              <w:rPr>
                <w:noProof/>
                <w:webHidden/>
              </w:rPr>
              <w:instrText xml:space="preserve"> PAGEREF _Toc137550581 \h </w:instrText>
            </w:r>
            <w:r w:rsidR="000D6693">
              <w:rPr>
                <w:noProof/>
                <w:webHidden/>
              </w:rPr>
            </w:r>
            <w:r w:rsidR="000D6693">
              <w:rPr>
                <w:noProof/>
                <w:webHidden/>
              </w:rPr>
              <w:fldChar w:fldCharType="separate"/>
            </w:r>
            <w:r w:rsidR="002E235F">
              <w:rPr>
                <w:noProof/>
                <w:webHidden/>
              </w:rPr>
              <w:t>64</w:t>
            </w:r>
            <w:r w:rsidR="000D6693">
              <w:rPr>
                <w:noProof/>
                <w:webHidden/>
              </w:rPr>
              <w:fldChar w:fldCharType="end"/>
            </w:r>
          </w:hyperlink>
        </w:p>
        <w:p w14:paraId="5F13E23C" w14:textId="23B01E7E" w:rsidR="000D6693" w:rsidRDefault="00E12C0B">
          <w:pPr>
            <w:pStyle w:val="11"/>
            <w:tabs>
              <w:tab w:val="right" w:leader="dot" w:pos="9628"/>
            </w:tabs>
            <w:rPr>
              <w:rFonts w:asciiTheme="minorHAnsi" w:eastAsiaTheme="minorEastAsia" w:hAnsiTheme="minorHAnsi"/>
              <w:noProof/>
              <w:sz w:val="22"/>
              <w:lang w:val="ru-KZ" w:eastAsia="ru-KZ"/>
            </w:rPr>
          </w:pPr>
          <w:hyperlink w:anchor="_Toc137550582" w:history="1">
            <w:r w:rsidR="000D6693" w:rsidRPr="0058570F">
              <w:rPr>
                <w:rStyle w:val="a3"/>
                <w:noProof/>
              </w:rPr>
              <w:t>4.1 Морфология поверхности и элементный состав кальций фосфатных покрытий, полученных методом МДО</w:t>
            </w:r>
            <w:r w:rsidR="000D6693">
              <w:rPr>
                <w:noProof/>
                <w:webHidden/>
              </w:rPr>
              <w:tab/>
            </w:r>
            <w:r w:rsidR="000D6693">
              <w:rPr>
                <w:noProof/>
                <w:webHidden/>
              </w:rPr>
              <w:fldChar w:fldCharType="begin"/>
            </w:r>
            <w:r w:rsidR="000D6693">
              <w:rPr>
                <w:noProof/>
                <w:webHidden/>
              </w:rPr>
              <w:instrText xml:space="preserve"> PAGEREF _Toc137550582 \h </w:instrText>
            </w:r>
            <w:r w:rsidR="000D6693">
              <w:rPr>
                <w:noProof/>
                <w:webHidden/>
              </w:rPr>
            </w:r>
            <w:r w:rsidR="000D6693">
              <w:rPr>
                <w:noProof/>
                <w:webHidden/>
              </w:rPr>
              <w:fldChar w:fldCharType="separate"/>
            </w:r>
            <w:r w:rsidR="002E235F">
              <w:rPr>
                <w:noProof/>
                <w:webHidden/>
              </w:rPr>
              <w:t>65</w:t>
            </w:r>
            <w:r w:rsidR="000D6693">
              <w:rPr>
                <w:noProof/>
                <w:webHidden/>
              </w:rPr>
              <w:fldChar w:fldCharType="end"/>
            </w:r>
          </w:hyperlink>
        </w:p>
        <w:p w14:paraId="18DAEE44" w14:textId="1853BBCA" w:rsidR="000D6693" w:rsidRDefault="00E12C0B">
          <w:pPr>
            <w:pStyle w:val="11"/>
            <w:tabs>
              <w:tab w:val="right" w:leader="dot" w:pos="9628"/>
            </w:tabs>
            <w:rPr>
              <w:rFonts w:asciiTheme="minorHAnsi" w:eastAsiaTheme="minorEastAsia" w:hAnsiTheme="minorHAnsi"/>
              <w:noProof/>
              <w:sz w:val="22"/>
              <w:lang w:val="ru-KZ" w:eastAsia="ru-KZ"/>
            </w:rPr>
          </w:pPr>
          <w:hyperlink w:anchor="_Toc137550583" w:history="1">
            <w:r w:rsidR="000D6693" w:rsidRPr="0058570F">
              <w:rPr>
                <w:rStyle w:val="a3"/>
                <w:noProof/>
              </w:rPr>
              <w:t>4.2 Исследование фазового состава кальций фосфатных покрытий</w:t>
            </w:r>
            <w:r w:rsidR="000D6693">
              <w:rPr>
                <w:noProof/>
                <w:webHidden/>
              </w:rPr>
              <w:tab/>
            </w:r>
            <w:r w:rsidR="000D6693">
              <w:rPr>
                <w:noProof/>
                <w:webHidden/>
              </w:rPr>
              <w:fldChar w:fldCharType="begin"/>
            </w:r>
            <w:r w:rsidR="000D6693">
              <w:rPr>
                <w:noProof/>
                <w:webHidden/>
              </w:rPr>
              <w:instrText xml:space="preserve"> PAGEREF _Toc137550583 \h </w:instrText>
            </w:r>
            <w:r w:rsidR="000D6693">
              <w:rPr>
                <w:noProof/>
                <w:webHidden/>
              </w:rPr>
            </w:r>
            <w:r w:rsidR="000D6693">
              <w:rPr>
                <w:noProof/>
                <w:webHidden/>
              </w:rPr>
              <w:fldChar w:fldCharType="separate"/>
            </w:r>
            <w:r w:rsidR="002E235F">
              <w:rPr>
                <w:noProof/>
                <w:webHidden/>
              </w:rPr>
              <w:t>77</w:t>
            </w:r>
            <w:r w:rsidR="000D6693">
              <w:rPr>
                <w:noProof/>
                <w:webHidden/>
              </w:rPr>
              <w:fldChar w:fldCharType="end"/>
            </w:r>
          </w:hyperlink>
        </w:p>
        <w:p w14:paraId="21F371B5" w14:textId="4A9D5223" w:rsidR="000D6693" w:rsidRDefault="00E12C0B">
          <w:pPr>
            <w:pStyle w:val="11"/>
            <w:tabs>
              <w:tab w:val="right" w:leader="dot" w:pos="9628"/>
            </w:tabs>
            <w:rPr>
              <w:rFonts w:asciiTheme="minorHAnsi" w:eastAsiaTheme="minorEastAsia" w:hAnsiTheme="minorHAnsi"/>
              <w:noProof/>
              <w:sz w:val="22"/>
              <w:lang w:val="ru-KZ" w:eastAsia="ru-KZ"/>
            </w:rPr>
          </w:pPr>
          <w:hyperlink w:anchor="_Toc137550584" w:history="1">
            <w:r w:rsidR="000D6693" w:rsidRPr="0058570F">
              <w:rPr>
                <w:rStyle w:val="a3"/>
                <w:noProof/>
              </w:rPr>
              <w:t>Выводы к главе 4</w:t>
            </w:r>
            <w:r w:rsidR="000D6693">
              <w:rPr>
                <w:noProof/>
                <w:webHidden/>
              </w:rPr>
              <w:tab/>
            </w:r>
            <w:r w:rsidR="000D6693">
              <w:rPr>
                <w:noProof/>
                <w:webHidden/>
              </w:rPr>
              <w:fldChar w:fldCharType="begin"/>
            </w:r>
            <w:r w:rsidR="000D6693">
              <w:rPr>
                <w:noProof/>
                <w:webHidden/>
              </w:rPr>
              <w:instrText xml:space="preserve"> PAGEREF _Toc137550584 \h </w:instrText>
            </w:r>
            <w:r w:rsidR="000D6693">
              <w:rPr>
                <w:noProof/>
                <w:webHidden/>
              </w:rPr>
            </w:r>
            <w:r w:rsidR="000D6693">
              <w:rPr>
                <w:noProof/>
                <w:webHidden/>
              </w:rPr>
              <w:fldChar w:fldCharType="separate"/>
            </w:r>
            <w:r w:rsidR="002E235F">
              <w:rPr>
                <w:noProof/>
                <w:webHidden/>
              </w:rPr>
              <w:t>79</w:t>
            </w:r>
            <w:r w:rsidR="000D6693">
              <w:rPr>
                <w:noProof/>
                <w:webHidden/>
              </w:rPr>
              <w:fldChar w:fldCharType="end"/>
            </w:r>
          </w:hyperlink>
        </w:p>
        <w:p w14:paraId="135DFFC7" w14:textId="090696C1" w:rsidR="000D6693" w:rsidRDefault="00E12C0B">
          <w:pPr>
            <w:pStyle w:val="11"/>
            <w:tabs>
              <w:tab w:val="right" w:leader="dot" w:pos="9628"/>
            </w:tabs>
            <w:rPr>
              <w:rFonts w:asciiTheme="minorHAnsi" w:eastAsiaTheme="minorEastAsia" w:hAnsiTheme="minorHAnsi"/>
              <w:noProof/>
              <w:sz w:val="22"/>
              <w:lang w:val="ru-KZ" w:eastAsia="ru-KZ"/>
            </w:rPr>
          </w:pPr>
          <w:hyperlink w:anchor="_Toc137550585" w:history="1">
            <w:r w:rsidR="000D6693" w:rsidRPr="0058570F">
              <w:rPr>
                <w:rStyle w:val="a3"/>
                <w:noProof/>
              </w:rPr>
              <w:t>5 ИССЛЕДОВАНИЕ ВЛИЯНИЯ ИОНОВ СЕРЕБРА НА БИОСОВМЕСТИМОСТЬ, АНТИБАКТЕРИАЛЬНЫЕ СВОЙСТВА БИОКОМПОЗИТНОГО МАТЕРИАЛА НА ОСНОВЕ ГИДРОКСИАПАТИТА И АЛЬГИНАТА НАТРИЯ</w:t>
            </w:r>
            <w:r w:rsidR="000D6693">
              <w:rPr>
                <w:noProof/>
                <w:webHidden/>
              </w:rPr>
              <w:tab/>
            </w:r>
            <w:r w:rsidR="000D6693">
              <w:rPr>
                <w:noProof/>
                <w:webHidden/>
              </w:rPr>
              <w:fldChar w:fldCharType="begin"/>
            </w:r>
            <w:r w:rsidR="000D6693">
              <w:rPr>
                <w:noProof/>
                <w:webHidden/>
              </w:rPr>
              <w:instrText xml:space="preserve"> PAGEREF _Toc137550585 \h </w:instrText>
            </w:r>
            <w:r w:rsidR="000D6693">
              <w:rPr>
                <w:noProof/>
                <w:webHidden/>
              </w:rPr>
            </w:r>
            <w:r w:rsidR="000D6693">
              <w:rPr>
                <w:noProof/>
                <w:webHidden/>
              </w:rPr>
              <w:fldChar w:fldCharType="separate"/>
            </w:r>
            <w:r w:rsidR="002E235F">
              <w:rPr>
                <w:noProof/>
                <w:webHidden/>
              </w:rPr>
              <w:t>81</w:t>
            </w:r>
            <w:r w:rsidR="000D6693">
              <w:rPr>
                <w:noProof/>
                <w:webHidden/>
              </w:rPr>
              <w:fldChar w:fldCharType="end"/>
            </w:r>
          </w:hyperlink>
        </w:p>
        <w:p w14:paraId="182A32A9" w14:textId="032222E7" w:rsidR="000D6693" w:rsidRDefault="00E12C0B">
          <w:pPr>
            <w:pStyle w:val="11"/>
            <w:tabs>
              <w:tab w:val="right" w:leader="dot" w:pos="9628"/>
            </w:tabs>
            <w:rPr>
              <w:rFonts w:asciiTheme="minorHAnsi" w:eastAsiaTheme="minorEastAsia" w:hAnsiTheme="minorHAnsi"/>
              <w:noProof/>
              <w:sz w:val="22"/>
              <w:lang w:val="ru-KZ" w:eastAsia="ru-KZ"/>
            </w:rPr>
          </w:pPr>
          <w:hyperlink w:anchor="_Toc137550586" w:history="1">
            <w:r w:rsidR="000D6693" w:rsidRPr="0058570F">
              <w:rPr>
                <w:rStyle w:val="a3"/>
                <w:noProof/>
              </w:rPr>
              <w:t>5.1 Антимикробная активность полученных биокомпозитных материалов</w:t>
            </w:r>
            <w:r w:rsidR="000D6693">
              <w:rPr>
                <w:noProof/>
                <w:webHidden/>
              </w:rPr>
              <w:tab/>
            </w:r>
            <w:r w:rsidR="000D6693">
              <w:rPr>
                <w:noProof/>
                <w:webHidden/>
              </w:rPr>
              <w:fldChar w:fldCharType="begin"/>
            </w:r>
            <w:r w:rsidR="000D6693">
              <w:rPr>
                <w:noProof/>
                <w:webHidden/>
              </w:rPr>
              <w:instrText xml:space="preserve"> PAGEREF _Toc137550586 \h </w:instrText>
            </w:r>
            <w:r w:rsidR="000D6693">
              <w:rPr>
                <w:noProof/>
                <w:webHidden/>
              </w:rPr>
            </w:r>
            <w:r w:rsidR="000D6693">
              <w:rPr>
                <w:noProof/>
                <w:webHidden/>
              </w:rPr>
              <w:fldChar w:fldCharType="separate"/>
            </w:r>
            <w:r w:rsidR="002E235F">
              <w:rPr>
                <w:noProof/>
                <w:webHidden/>
              </w:rPr>
              <w:t>82</w:t>
            </w:r>
            <w:r w:rsidR="000D6693">
              <w:rPr>
                <w:noProof/>
                <w:webHidden/>
              </w:rPr>
              <w:fldChar w:fldCharType="end"/>
            </w:r>
          </w:hyperlink>
        </w:p>
        <w:p w14:paraId="25E64E2B" w14:textId="08DCEBFF" w:rsidR="000D6693" w:rsidRDefault="00E12C0B">
          <w:pPr>
            <w:pStyle w:val="11"/>
            <w:tabs>
              <w:tab w:val="right" w:leader="dot" w:pos="9628"/>
            </w:tabs>
            <w:rPr>
              <w:rFonts w:asciiTheme="minorHAnsi" w:eastAsiaTheme="minorEastAsia" w:hAnsiTheme="minorHAnsi"/>
              <w:noProof/>
              <w:sz w:val="22"/>
              <w:lang w:val="ru-KZ" w:eastAsia="ru-KZ"/>
            </w:rPr>
          </w:pPr>
          <w:hyperlink w:anchor="_Toc137550587" w:history="1">
            <w:r w:rsidR="000D6693" w:rsidRPr="0058570F">
              <w:rPr>
                <w:rStyle w:val="a3"/>
                <w:noProof/>
              </w:rPr>
              <w:t>5.2 Исследование биосовместимости биокомпозитного материала</w:t>
            </w:r>
            <w:r w:rsidR="000D6693">
              <w:rPr>
                <w:noProof/>
                <w:webHidden/>
              </w:rPr>
              <w:tab/>
            </w:r>
            <w:r w:rsidR="000D6693">
              <w:rPr>
                <w:noProof/>
                <w:webHidden/>
              </w:rPr>
              <w:fldChar w:fldCharType="begin"/>
            </w:r>
            <w:r w:rsidR="000D6693">
              <w:rPr>
                <w:noProof/>
                <w:webHidden/>
              </w:rPr>
              <w:instrText xml:space="preserve"> PAGEREF _Toc137550587 \h </w:instrText>
            </w:r>
            <w:r w:rsidR="000D6693">
              <w:rPr>
                <w:noProof/>
                <w:webHidden/>
              </w:rPr>
            </w:r>
            <w:r w:rsidR="000D6693">
              <w:rPr>
                <w:noProof/>
                <w:webHidden/>
              </w:rPr>
              <w:fldChar w:fldCharType="separate"/>
            </w:r>
            <w:r w:rsidR="002E235F">
              <w:rPr>
                <w:noProof/>
                <w:webHidden/>
              </w:rPr>
              <w:t>87</w:t>
            </w:r>
            <w:r w:rsidR="000D6693">
              <w:rPr>
                <w:noProof/>
                <w:webHidden/>
              </w:rPr>
              <w:fldChar w:fldCharType="end"/>
            </w:r>
          </w:hyperlink>
        </w:p>
        <w:p w14:paraId="0F519A1F" w14:textId="71EBD06D" w:rsidR="000D6693" w:rsidRDefault="00E12C0B">
          <w:pPr>
            <w:pStyle w:val="11"/>
            <w:tabs>
              <w:tab w:val="right" w:leader="dot" w:pos="9628"/>
            </w:tabs>
            <w:rPr>
              <w:rFonts w:asciiTheme="minorHAnsi" w:eastAsiaTheme="minorEastAsia" w:hAnsiTheme="minorHAnsi"/>
              <w:noProof/>
              <w:sz w:val="22"/>
              <w:lang w:val="ru-KZ" w:eastAsia="ru-KZ"/>
            </w:rPr>
          </w:pPr>
          <w:hyperlink w:anchor="_Toc137550588" w:history="1">
            <w:r w:rsidR="000D6693" w:rsidRPr="0058570F">
              <w:rPr>
                <w:rStyle w:val="a3"/>
                <w:noProof/>
              </w:rPr>
              <w:t>Выводы к главе 5</w:t>
            </w:r>
            <w:r w:rsidR="000D6693">
              <w:rPr>
                <w:noProof/>
                <w:webHidden/>
              </w:rPr>
              <w:tab/>
            </w:r>
            <w:r w:rsidR="000D6693">
              <w:rPr>
                <w:noProof/>
                <w:webHidden/>
              </w:rPr>
              <w:fldChar w:fldCharType="begin"/>
            </w:r>
            <w:r w:rsidR="000D6693">
              <w:rPr>
                <w:noProof/>
                <w:webHidden/>
              </w:rPr>
              <w:instrText xml:space="preserve"> PAGEREF _Toc137550588 \h </w:instrText>
            </w:r>
            <w:r w:rsidR="000D6693">
              <w:rPr>
                <w:noProof/>
                <w:webHidden/>
              </w:rPr>
            </w:r>
            <w:r w:rsidR="000D6693">
              <w:rPr>
                <w:noProof/>
                <w:webHidden/>
              </w:rPr>
              <w:fldChar w:fldCharType="separate"/>
            </w:r>
            <w:r w:rsidR="002E235F">
              <w:rPr>
                <w:noProof/>
                <w:webHidden/>
              </w:rPr>
              <w:t>89</w:t>
            </w:r>
            <w:r w:rsidR="000D6693">
              <w:rPr>
                <w:noProof/>
                <w:webHidden/>
              </w:rPr>
              <w:fldChar w:fldCharType="end"/>
            </w:r>
          </w:hyperlink>
        </w:p>
        <w:p w14:paraId="48924A36" w14:textId="06D4E181" w:rsidR="000D6693" w:rsidRDefault="00E12C0B">
          <w:pPr>
            <w:pStyle w:val="11"/>
            <w:tabs>
              <w:tab w:val="right" w:leader="dot" w:pos="9628"/>
            </w:tabs>
            <w:rPr>
              <w:rFonts w:asciiTheme="minorHAnsi" w:eastAsiaTheme="minorEastAsia" w:hAnsiTheme="minorHAnsi"/>
              <w:noProof/>
              <w:sz w:val="22"/>
              <w:lang w:val="ru-KZ" w:eastAsia="ru-KZ"/>
            </w:rPr>
          </w:pPr>
          <w:hyperlink w:anchor="_Toc137550589" w:history="1">
            <w:r w:rsidR="000D6693" w:rsidRPr="0058570F">
              <w:rPr>
                <w:rStyle w:val="a3"/>
                <w:noProof/>
              </w:rPr>
              <w:t>ЗАКЛЮЧЕНИЕ</w:t>
            </w:r>
            <w:r w:rsidR="000D6693">
              <w:rPr>
                <w:noProof/>
                <w:webHidden/>
              </w:rPr>
              <w:tab/>
            </w:r>
            <w:r w:rsidR="000D6693">
              <w:rPr>
                <w:noProof/>
                <w:webHidden/>
              </w:rPr>
              <w:fldChar w:fldCharType="begin"/>
            </w:r>
            <w:r w:rsidR="000D6693">
              <w:rPr>
                <w:noProof/>
                <w:webHidden/>
              </w:rPr>
              <w:instrText xml:space="preserve"> PAGEREF _Toc137550589 \h </w:instrText>
            </w:r>
            <w:r w:rsidR="000D6693">
              <w:rPr>
                <w:noProof/>
                <w:webHidden/>
              </w:rPr>
            </w:r>
            <w:r w:rsidR="000D6693">
              <w:rPr>
                <w:noProof/>
                <w:webHidden/>
              </w:rPr>
              <w:fldChar w:fldCharType="separate"/>
            </w:r>
            <w:r w:rsidR="002E235F">
              <w:rPr>
                <w:noProof/>
                <w:webHidden/>
              </w:rPr>
              <w:t>90</w:t>
            </w:r>
            <w:r w:rsidR="000D6693">
              <w:rPr>
                <w:noProof/>
                <w:webHidden/>
              </w:rPr>
              <w:fldChar w:fldCharType="end"/>
            </w:r>
          </w:hyperlink>
        </w:p>
        <w:p w14:paraId="2F35E73D" w14:textId="1D006E59" w:rsidR="000D6693" w:rsidRDefault="00E12C0B">
          <w:pPr>
            <w:pStyle w:val="11"/>
            <w:tabs>
              <w:tab w:val="right" w:leader="dot" w:pos="9628"/>
            </w:tabs>
            <w:rPr>
              <w:rFonts w:asciiTheme="minorHAnsi" w:eastAsiaTheme="minorEastAsia" w:hAnsiTheme="minorHAnsi"/>
              <w:noProof/>
              <w:sz w:val="22"/>
              <w:lang w:val="ru-KZ" w:eastAsia="ru-KZ"/>
            </w:rPr>
          </w:pPr>
          <w:hyperlink w:anchor="_Toc137550590" w:history="1">
            <w:r w:rsidR="000D6693" w:rsidRPr="0058570F">
              <w:rPr>
                <w:rStyle w:val="a3"/>
                <w:noProof/>
              </w:rPr>
              <w:t>СПИСОК ЛИТЕРАТУРЫ</w:t>
            </w:r>
            <w:r w:rsidR="000D6693">
              <w:rPr>
                <w:noProof/>
                <w:webHidden/>
              </w:rPr>
              <w:tab/>
            </w:r>
            <w:r w:rsidR="000D6693">
              <w:rPr>
                <w:noProof/>
                <w:webHidden/>
              </w:rPr>
              <w:fldChar w:fldCharType="begin"/>
            </w:r>
            <w:r w:rsidR="000D6693">
              <w:rPr>
                <w:noProof/>
                <w:webHidden/>
              </w:rPr>
              <w:instrText xml:space="preserve"> PAGEREF _Toc137550590 \h </w:instrText>
            </w:r>
            <w:r w:rsidR="000D6693">
              <w:rPr>
                <w:noProof/>
                <w:webHidden/>
              </w:rPr>
            </w:r>
            <w:r w:rsidR="000D6693">
              <w:rPr>
                <w:noProof/>
                <w:webHidden/>
              </w:rPr>
              <w:fldChar w:fldCharType="separate"/>
            </w:r>
            <w:r w:rsidR="002E235F">
              <w:rPr>
                <w:noProof/>
                <w:webHidden/>
              </w:rPr>
              <w:t>92</w:t>
            </w:r>
            <w:r w:rsidR="000D6693">
              <w:rPr>
                <w:noProof/>
                <w:webHidden/>
              </w:rPr>
              <w:fldChar w:fldCharType="end"/>
            </w:r>
          </w:hyperlink>
        </w:p>
        <w:p w14:paraId="41F4DF09" w14:textId="7D940B0D" w:rsidR="000D6693" w:rsidRDefault="00E12C0B">
          <w:pPr>
            <w:pStyle w:val="11"/>
            <w:tabs>
              <w:tab w:val="right" w:leader="dot" w:pos="9628"/>
            </w:tabs>
            <w:rPr>
              <w:rFonts w:asciiTheme="minorHAnsi" w:eastAsiaTheme="minorEastAsia" w:hAnsiTheme="minorHAnsi"/>
              <w:noProof/>
              <w:sz w:val="22"/>
              <w:lang w:val="ru-KZ" w:eastAsia="ru-KZ"/>
            </w:rPr>
          </w:pPr>
          <w:hyperlink w:anchor="_Toc137550591" w:history="1">
            <w:r w:rsidR="000D6693" w:rsidRPr="0058570F">
              <w:rPr>
                <w:rStyle w:val="a3"/>
                <w:noProof/>
              </w:rPr>
              <w:t>ПРИЛОЖЕНИЕ А</w:t>
            </w:r>
            <w:r w:rsidR="000D6693">
              <w:rPr>
                <w:noProof/>
                <w:webHidden/>
              </w:rPr>
              <w:tab/>
            </w:r>
            <w:r w:rsidR="000D6693">
              <w:rPr>
                <w:noProof/>
                <w:webHidden/>
              </w:rPr>
              <w:fldChar w:fldCharType="begin"/>
            </w:r>
            <w:r w:rsidR="000D6693">
              <w:rPr>
                <w:noProof/>
                <w:webHidden/>
              </w:rPr>
              <w:instrText xml:space="preserve"> PAGEREF _Toc137550591 \h </w:instrText>
            </w:r>
            <w:r w:rsidR="000D6693">
              <w:rPr>
                <w:noProof/>
                <w:webHidden/>
              </w:rPr>
            </w:r>
            <w:r w:rsidR="000D6693">
              <w:rPr>
                <w:noProof/>
                <w:webHidden/>
              </w:rPr>
              <w:fldChar w:fldCharType="separate"/>
            </w:r>
            <w:r w:rsidR="002E235F">
              <w:rPr>
                <w:noProof/>
                <w:webHidden/>
              </w:rPr>
              <w:t>104</w:t>
            </w:r>
            <w:r w:rsidR="000D6693">
              <w:rPr>
                <w:noProof/>
                <w:webHidden/>
              </w:rPr>
              <w:fldChar w:fldCharType="end"/>
            </w:r>
          </w:hyperlink>
        </w:p>
        <w:p w14:paraId="3376DF1F" w14:textId="6A1D27DF" w:rsidR="00566456" w:rsidRDefault="00566456">
          <w:pPr>
            <w:spacing w:line="240" w:lineRule="auto"/>
            <w:jc w:val="both"/>
          </w:pPr>
          <w:r w:rsidRPr="00566456">
            <w:rPr>
              <w:rFonts w:cs="Times New Roman"/>
              <w:b/>
              <w:bCs/>
              <w:szCs w:val="28"/>
            </w:rPr>
            <w:fldChar w:fldCharType="end"/>
          </w:r>
        </w:p>
      </w:sdtContent>
    </w:sdt>
    <w:p w14:paraId="725A7630" w14:textId="77777777" w:rsidR="00666868" w:rsidRDefault="00666868">
      <w:pPr>
        <w:spacing w:line="240" w:lineRule="auto"/>
        <w:rPr>
          <w:rFonts w:cs="Times New Roman"/>
          <w:szCs w:val="28"/>
          <w:lang w:val="kk-KZ"/>
        </w:rPr>
      </w:pPr>
    </w:p>
    <w:p w14:paraId="1374FCB0" w14:textId="77777777" w:rsidR="00047D9A" w:rsidRDefault="00047D9A">
      <w:pPr>
        <w:spacing w:line="240" w:lineRule="auto"/>
        <w:rPr>
          <w:rFonts w:cs="Times New Roman"/>
          <w:szCs w:val="28"/>
          <w:lang w:val="kk-KZ"/>
        </w:rPr>
      </w:pPr>
    </w:p>
    <w:p w14:paraId="65F964C1" w14:textId="0473B5F7" w:rsidR="000D0C3E" w:rsidRDefault="000D0C3E">
      <w:pPr>
        <w:pStyle w:val="1"/>
        <w:spacing w:line="240" w:lineRule="auto"/>
      </w:pPr>
      <w:bookmarkStart w:id="0" w:name="_Toc137550550"/>
      <w:r w:rsidRPr="000D0C3E">
        <w:lastRenderedPageBreak/>
        <w:t>НОРМАТИВНЫЕ ССЫЛКИ</w:t>
      </w:r>
      <w:bookmarkEnd w:id="0"/>
    </w:p>
    <w:p w14:paraId="66188A30" w14:textId="77777777" w:rsidR="00C91970" w:rsidRPr="00C91970" w:rsidRDefault="00C91970" w:rsidP="00C91970">
      <w:pPr>
        <w:spacing w:after="0" w:line="240" w:lineRule="auto"/>
      </w:pPr>
    </w:p>
    <w:p w14:paraId="44823F49" w14:textId="4619CAC6" w:rsidR="000D0C3E" w:rsidRDefault="000D0C3E">
      <w:pPr>
        <w:spacing w:after="0" w:line="240" w:lineRule="auto"/>
        <w:ind w:firstLine="708"/>
        <w:jc w:val="both"/>
      </w:pPr>
      <w:r w:rsidRPr="000D0C3E">
        <w:t>В данной работе были использованы ссылки на норма</w:t>
      </w:r>
      <w:r w:rsidR="0095377F">
        <w:t>тивные данные, предоставленные м</w:t>
      </w:r>
      <w:r w:rsidRPr="000D0C3E">
        <w:t>еждународным центром дифракционных данных (ICDD)</w:t>
      </w:r>
      <w:r w:rsidR="00946160">
        <w:t xml:space="preserve"> и</w:t>
      </w:r>
      <w:r w:rsidR="00946160" w:rsidRPr="00946160">
        <w:rPr>
          <w:highlight w:val="yellow"/>
        </w:rPr>
        <w:t xml:space="preserve"> </w:t>
      </w:r>
      <w:r w:rsidR="00946160" w:rsidRPr="00946160">
        <w:t>JCPDS</w:t>
      </w:r>
      <w:r w:rsidRPr="000D0C3E">
        <w:t xml:space="preserve">. Эти данные являются стандартом в </w:t>
      </w:r>
      <w:r w:rsidR="005B70AD">
        <w:t xml:space="preserve">области </w:t>
      </w:r>
      <w:proofErr w:type="spellStart"/>
      <w:r w:rsidR="005B70AD">
        <w:t>рентгендифракционного</w:t>
      </w:r>
      <w:proofErr w:type="spellEnd"/>
      <w:r w:rsidR="005B70AD">
        <w:t xml:space="preserve"> </w:t>
      </w:r>
      <w:r w:rsidR="002354EE">
        <w:t xml:space="preserve">анализа </w:t>
      </w:r>
      <w:r w:rsidR="002354EE" w:rsidRPr="000D0C3E">
        <w:t>и</w:t>
      </w:r>
      <w:r w:rsidRPr="000D0C3E">
        <w:t xml:space="preserve"> позволяют сравнивать и интерпретировать экспериментальные результаты различных исследований.</w:t>
      </w:r>
    </w:p>
    <w:p w14:paraId="135B2989" w14:textId="061F3962" w:rsidR="0095377F" w:rsidRDefault="0095377F" w:rsidP="009C05FC">
      <w:pPr>
        <w:pStyle w:val="a4"/>
        <w:numPr>
          <w:ilvl w:val="0"/>
          <w:numId w:val="19"/>
        </w:numPr>
        <w:spacing w:after="0" w:line="240" w:lineRule="auto"/>
        <w:ind w:left="0" w:firstLine="709"/>
        <w:jc w:val="both"/>
      </w:pPr>
      <w:r w:rsidRPr="0095377F">
        <w:t>ICD</w:t>
      </w:r>
      <w:r>
        <w:t>D 00-055-0592 – Гидроксиапатит</w:t>
      </w:r>
      <w:r w:rsidR="00BD7930">
        <w:t xml:space="preserve"> кальция</w:t>
      </w:r>
      <w:r>
        <w:t xml:space="preserve"> с гексагональной сингонией P63/m</w:t>
      </w:r>
      <w:r w:rsidRPr="0095377F">
        <w:t xml:space="preserve">. </w:t>
      </w:r>
    </w:p>
    <w:p w14:paraId="65B0F5B9" w14:textId="734F743F" w:rsidR="00BD7930" w:rsidRPr="00BD7930" w:rsidRDefault="00BD7930" w:rsidP="009C05FC">
      <w:pPr>
        <w:pStyle w:val="a4"/>
        <w:numPr>
          <w:ilvl w:val="0"/>
          <w:numId w:val="19"/>
        </w:numPr>
        <w:spacing w:after="0" w:line="240" w:lineRule="auto"/>
        <w:ind w:left="0" w:firstLine="709"/>
        <w:jc w:val="both"/>
      </w:pPr>
      <w:r w:rsidRPr="009C05FC">
        <w:rPr>
          <w:lang w:val="en-US"/>
        </w:rPr>
        <w:t>ICSD</w:t>
      </w:r>
      <w:r w:rsidRPr="00754466">
        <w:t xml:space="preserve"> 98-026-1063 – </w:t>
      </w:r>
      <w:r>
        <w:t xml:space="preserve">Гидроксиапатит </w:t>
      </w:r>
      <w:bookmarkStart w:id="1" w:name="_Hlk134626019"/>
      <w:r>
        <w:t xml:space="preserve">кальция </w:t>
      </w:r>
      <w:r w:rsidRPr="00BD7930">
        <w:t>с гексагональной сингонией P63/m</w:t>
      </w:r>
      <w:r>
        <w:t>.</w:t>
      </w:r>
      <w:bookmarkEnd w:id="1"/>
      <w:r>
        <w:t xml:space="preserve"> </w:t>
      </w:r>
    </w:p>
    <w:p w14:paraId="225E1FC9" w14:textId="491308FA" w:rsidR="0095377F" w:rsidRDefault="00772DC1" w:rsidP="009C05FC">
      <w:pPr>
        <w:pStyle w:val="a4"/>
        <w:numPr>
          <w:ilvl w:val="0"/>
          <w:numId w:val="19"/>
        </w:numPr>
        <w:spacing w:after="0" w:line="240" w:lineRule="auto"/>
        <w:ind w:left="0" w:firstLine="709"/>
        <w:jc w:val="both"/>
      </w:pPr>
      <w:r w:rsidRPr="00754466">
        <w:t xml:space="preserve">JCPDS </w:t>
      </w:r>
      <w:r w:rsidR="009E50FE" w:rsidRPr="009C05FC">
        <w:rPr>
          <w:lang w:val="en-US"/>
        </w:rPr>
        <w:t>N</w:t>
      </w:r>
      <w:r w:rsidR="009E50FE" w:rsidRPr="00754466">
        <w:t>o</w:t>
      </w:r>
      <w:r w:rsidRPr="00754466">
        <w:t>. 09-0432 – Гидроксиапатит</w:t>
      </w:r>
      <w:r>
        <w:t xml:space="preserve"> </w:t>
      </w:r>
      <w:r w:rsidR="00BD7930" w:rsidRPr="00BD7930">
        <w:t>кальция с гексагональной сингонией P63/m.</w:t>
      </w:r>
    </w:p>
    <w:p w14:paraId="00BB87AB" w14:textId="247992B9" w:rsidR="00BD7930" w:rsidRPr="003F703A" w:rsidRDefault="00BD7930" w:rsidP="009C05FC">
      <w:pPr>
        <w:pStyle w:val="a4"/>
        <w:numPr>
          <w:ilvl w:val="0"/>
          <w:numId w:val="19"/>
        </w:numPr>
        <w:spacing w:after="0" w:line="240" w:lineRule="auto"/>
        <w:jc w:val="both"/>
      </w:pPr>
      <w:r w:rsidRPr="003F703A">
        <w:t xml:space="preserve">JCPDS No. 06-0505 – Фосфат серебра с кубической сингонией P m3n. </w:t>
      </w:r>
    </w:p>
    <w:p w14:paraId="74511502" w14:textId="35504DE4" w:rsidR="00946160" w:rsidRDefault="00946160">
      <w:pPr>
        <w:spacing w:after="0" w:line="240" w:lineRule="auto"/>
        <w:ind w:firstLine="708"/>
        <w:jc w:val="both"/>
      </w:pPr>
    </w:p>
    <w:p w14:paraId="659FE5E9" w14:textId="77777777" w:rsidR="00946160" w:rsidRDefault="00946160">
      <w:pPr>
        <w:spacing w:after="0" w:line="240" w:lineRule="auto"/>
        <w:ind w:firstLine="708"/>
        <w:jc w:val="both"/>
      </w:pPr>
    </w:p>
    <w:p w14:paraId="1BFB7897" w14:textId="77777777" w:rsidR="00E41F3A" w:rsidRDefault="00E41F3A">
      <w:pPr>
        <w:spacing w:after="0" w:line="240" w:lineRule="auto"/>
        <w:ind w:firstLine="708"/>
        <w:jc w:val="both"/>
      </w:pPr>
    </w:p>
    <w:p w14:paraId="194DF2C7" w14:textId="77777777" w:rsidR="00E41F3A" w:rsidRDefault="00E41F3A">
      <w:pPr>
        <w:spacing w:after="0" w:line="240" w:lineRule="auto"/>
        <w:ind w:firstLine="708"/>
        <w:jc w:val="both"/>
      </w:pPr>
    </w:p>
    <w:p w14:paraId="5E677F6D" w14:textId="77777777" w:rsidR="00E41F3A" w:rsidRDefault="00E41F3A">
      <w:pPr>
        <w:spacing w:after="0" w:line="240" w:lineRule="auto"/>
        <w:ind w:firstLine="708"/>
        <w:jc w:val="both"/>
      </w:pPr>
    </w:p>
    <w:p w14:paraId="43906F36" w14:textId="77777777" w:rsidR="00E41F3A" w:rsidRDefault="00E41F3A">
      <w:pPr>
        <w:spacing w:after="0" w:line="240" w:lineRule="auto"/>
        <w:ind w:firstLine="708"/>
        <w:jc w:val="both"/>
      </w:pPr>
    </w:p>
    <w:p w14:paraId="170732B3" w14:textId="77777777" w:rsidR="00E41F3A" w:rsidRDefault="00E41F3A">
      <w:pPr>
        <w:spacing w:after="0" w:line="240" w:lineRule="auto"/>
        <w:ind w:firstLine="708"/>
        <w:jc w:val="both"/>
      </w:pPr>
    </w:p>
    <w:p w14:paraId="0A30CCD4" w14:textId="77777777" w:rsidR="00E41F3A" w:rsidRDefault="00E41F3A">
      <w:pPr>
        <w:spacing w:after="0" w:line="240" w:lineRule="auto"/>
        <w:ind w:firstLine="708"/>
        <w:jc w:val="both"/>
      </w:pPr>
    </w:p>
    <w:p w14:paraId="0D2EA5A7" w14:textId="77777777" w:rsidR="00E41F3A" w:rsidRDefault="00E41F3A">
      <w:pPr>
        <w:spacing w:after="0" w:line="240" w:lineRule="auto"/>
        <w:ind w:firstLine="708"/>
        <w:jc w:val="both"/>
      </w:pPr>
    </w:p>
    <w:p w14:paraId="5195B9D4" w14:textId="77777777" w:rsidR="00E41F3A" w:rsidRDefault="00E41F3A">
      <w:pPr>
        <w:spacing w:after="0" w:line="240" w:lineRule="auto"/>
        <w:ind w:firstLine="708"/>
        <w:jc w:val="both"/>
      </w:pPr>
    </w:p>
    <w:p w14:paraId="7806E2C3" w14:textId="77777777" w:rsidR="00E41F3A" w:rsidRDefault="00E41F3A">
      <w:pPr>
        <w:spacing w:after="0" w:line="240" w:lineRule="auto"/>
        <w:ind w:firstLine="708"/>
        <w:jc w:val="both"/>
      </w:pPr>
    </w:p>
    <w:p w14:paraId="3B36507F" w14:textId="77777777" w:rsidR="00E41F3A" w:rsidRDefault="00E41F3A">
      <w:pPr>
        <w:spacing w:after="0" w:line="240" w:lineRule="auto"/>
        <w:ind w:firstLine="708"/>
        <w:jc w:val="both"/>
      </w:pPr>
    </w:p>
    <w:p w14:paraId="2DBAE324" w14:textId="77777777" w:rsidR="00E41F3A" w:rsidRDefault="00E41F3A">
      <w:pPr>
        <w:spacing w:after="0" w:line="240" w:lineRule="auto"/>
        <w:ind w:firstLine="708"/>
        <w:jc w:val="both"/>
      </w:pPr>
    </w:p>
    <w:p w14:paraId="75A8AF19" w14:textId="77777777" w:rsidR="00E41F3A" w:rsidRDefault="00E41F3A">
      <w:pPr>
        <w:spacing w:after="0" w:line="240" w:lineRule="auto"/>
        <w:ind w:firstLine="708"/>
        <w:jc w:val="both"/>
      </w:pPr>
    </w:p>
    <w:p w14:paraId="635235CF" w14:textId="77777777" w:rsidR="00E41F3A" w:rsidRDefault="00E41F3A">
      <w:pPr>
        <w:spacing w:after="0" w:line="240" w:lineRule="auto"/>
        <w:ind w:firstLine="708"/>
        <w:jc w:val="both"/>
      </w:pPr>
    </w:p>
    <w:p w14:paraId="63E73D69" w14:textId="77777777" w:rsidR="00E41F3A" w:rsidRDefault="00E41F3A">
      <w:pPr>
        <w:spacing w:after="0" w:line="240" w:lineRule="auto"/>
        <w:ind w:firstLine="708"/>
        <w:jc w:val="both"/>
      </w:pPr>
    </w:p>
    <w:p w14:paraId="392BBE9C" w14:textId="77777777" w:rsidR="00E41F3A" w:rsidRDefault="00E41F3A">
      <w:pPr>
        <w:spacing w:after="0" w:line="240" w:lineRule="auto"/>
        <w:ind w:firstLine="708"/>
        <w:jc w:val="both"/>
      </w:pPr>
    </w:p>
    <w:p w14:paraId="5E3C3BDD" w14:textId="77777777" w:rsidR="00E41F3A" w:rsidRDefault="00E41F3A">
      <w:pPr>
        <w:spacing w:after="0" w:line="240" w:lineRule="auto"/>
        <w:ind w:firstLine="708"/>
        <w:jc w:val="both"/>
      </w:pPr>
    </w:p>
    <w:p w14:paraId="47D17B48" w14:textId="77777777" w:rsidR="00E41F3A" w:rsidRDefault="00E41F3A">
      <w:pPr>
        <w:spacing w:after="0" w:line="240" w:lineRule="auto"/>
        <w:ind w:firstLine="708"/>
        <w:jc w:val="both"/>
      </w:pPr>
    </w:p>
    <w:p w14:paraId="4A734582" w14:textId="77777777" w:rsidR="00E41F3A" w:rsidRDefault="00E41F3A">
      <w:pPr>
        <w:spacing w:after="0" w:line="240" w:lineRule="auto"/>
        <w:ind w:firstLine="708"/>
        <w:jc w:val="both"/>
      </w:pPr>
    </w:p>
    <w:p w14:paraId="433E6996" w14:textId="77777777" w:rsidR="00E41F3A" w:rsidRDefault="00E41F3A">
      <w:pPr>
        <w:spacing w:after="0" w:line="240" w:lineRule="auto"/>
        <w:ind w:firstLine="708"/>
        <w:jc w:val="both"/>
      </w:pPr>
    </w:p>
    <w:p w14:paraId="4C6585C5" w14:textId="77777777" w:rsidR="00E41F3A" w:rsidRDefault="00E41F3A">
      <w:pPr>
        <w:spacing w:after="0" w:line="240" w:lineRule="auto"/>
        <w:ind w:firstLine="708"/>
        <w:jc w:val="both"/>
      </w:pPr>
    </w:p>
    <w:p w14:paraId="6DC9AE15" w14:textId="77777777" w:rsidR="00E41F3A" w:rsidRDefault="00E41F3A">
      <w:pPr>
        <w:spacing w:after="0" w:line="240" w:lineRule="auto"/>
        <w:ind w:firstLine="708"/>
        <w:jc w:val="both"/>
      </w:pPr>
    </w:p>
    <w:p w14:paraId="6D283B76" w14:textId="77777777" w:rsidR="00E41F3A" w:rsidRDefault="00E41F3A">
      <w:pPr>
        <w:spacing w:after="0" w:line="240" w:lineRule="auto"/>
        <w:ind w:firstLine="708"/>
        <w:jc w:val="both"/>
      </w:pPr>
    </w:p>
    <w:p w14:paraId="3B7E03FF" w14:textId="77777777" w:rsidR="00E41F3A" w:rsidRDefault="00E41F3A">
      <w:pPr>
        <w:spacing w:after="0" w:line="240" w:lineRule="auto"/>
        <w:ind w:firstLine="708"/>
        <w:jc w:val="both"/>
      </w:pPr>
    </w:p>
    <w:p w14:paraId="6C6C174A" w14:textId="77777777" w:rsidR="00E41F3A" w:rsidRDefault="00E41F3A">
      <w:pPr>
        <w:spacing w:after="0" w:line="240" w:lineRule="auto"/>
        <w:ind w:firstLine="708"/>
        <w:jc w:val="both"/>
      </w:pPr>
    </w:p>
    <w:p w14:paraId="09C660EE" w14:textId="40F8FA0F" w:rsidR="00E41F3A" w:rsidRDefault="00E41F3A">
      <w:pPr>
        <w:spacing w:after="0" w:line="240" w:lineRule="auto"/>
        <w:ind w:firstLine="708"/>
        <w:jc w:val="both"/>
      </w:pPr>
    </w:p>
    <w:p w14:paraId="2A9DF28F" w14:textId="77777777" w:rsidR="00C91970" w:rsidRDefault="00C91970">
      <w:pPr>
        <w:spacing w:after="0" w:line="240" w:lineRule="auto"/>
        <w:ind w:firstLine="708"/>
        <w:jc w:val="both"/>
      </w:pPr>
    </w:p>
    <w:p w14:paraId="1A81456F" w14:textId="77777777" w:rsidR="00E41F3A" w:rsidRDefault="00E41F3A">
      <w:pPr>
        <w:spacing w:after="0" w:line="240" w:lineRule="auto"/>
        <w:ind w:firstLine="708"/>
        <w:jc w:val="both"/>
      </w:pPr>
    </w:p>
    <w:p w14:paraId="2B9B1BFA" w14:textId="5AA42F9A" w:rsidR="000D0C3E" w:rsidRDefault="00946160">
      <w:pPr>
        <w:pStyle w:val="1"/>
      </w:pPr>
      <w:bookmarkStart w:id="2" w:name="_Toc137550551"/>
      <w:r w:rsidRPr="00946160">
        <w:lastRenderedPageBreak/>
        <w:t>ОПРЕДЕЛЕНИЯ</w:t>
      </w:r>
      <w:bookmarkEnd w:id="2"/>
    </w:p>
    <w:p w14:paraId="67C30DE5" w14:textId="77777777" w:rsidR="00C91970" w:rsidRPr="00C91970" w:rsidRDefault="00C91970" w:rsidP="00C91970">
      <w:pPr>
        <w:spacing w:after="0" w:line="240" w:lineRule="auto"/>
      </w:pPr>
    </w:p>
    <w:p w14:paraId="788D13D1" w14:textId="416A6036" w:rsidR="000D0C3E" w:rsidRDefault="00946160">
      <w:pPr>
        <w:spacing w:after="0" w:line="240" w:lineRule="auto"/>
        <w:ind w:firstLine="708"/>
        <w:jc w:val="both"/>
      </w:pPr>
      <w:r w:rsidRPr="00946160">
        <w:t xml:space="preserve">В данной работе применяются определенные </w:t>
      </w:r>
      <w:r>
        <w:t>термины, со следующими определениями:</w:t>
      </w:r>
    </w:p>
    <w:p w14:paraId="049E90DE" w14:textId="1F6692BB" w:rsidR="00946160" w:rsidRDefault="00E41F3A" w:rsidP="009C05FC">
      <w:pPr>
        <w:pStyle w:val="a4"/>
        <w:numPr>
          <w:ilvl w:val="0"/>
          <w:numId w:val="19"/>
        </w:numPr>
        <w:spacing w:after="0" w:line="240" w:lineRule="auto"/>
        <w:ind w:left="0" w:firstLine="709"/>
        <w:jc w:val="both"/>
      </w:pPr>
      <w:r w:rsidRPr="009C05FC">
        <w:rPr>
          <w:lang w:val="en-US"/>
        </w:rPr>
        <w:t>ICDD</w:t>
      </w:r>
      <w:r w:rsidRPr="00E41F3A">
        <w:t xml:space="preserve"> – (</w:t>
      </w:r>
      <w:r w:rsidRPr="009C05FC">
        <w:rPr>
          <w:lang w:val="en-US"/>
        </w:rPr>
        <w:t>International</w:t>
      </w:r>
      <w:r w:rsidRPr="00E41F3A">
        <w:t xml:space="preserve"> </w:t>
      </w:r>
      <w:r w:rsidRPr="009C05FC">
        <w:rPr>
          <w:lang w:val="en-US"/>
        </w:rPr>
        <w:t>Centre</w:t>
      </w:r>
      <w:r w:rsidRPr="00E41F3A">
        <w:t xml:space="preserve"> </w:t>
      </w:r>
      <w:r w:rsidRPr="009C05FC">
        <w:rPr>
          <w:lang w:val="en-US"/>
        </w:rPr>
        <w:t>for</w:t>
      </w:r>
      <w:r w:rsidRPr="00E41F3A">
        <w:t xml:space="preserve"> </w:t>
      </w:r>
      <w:r w:rsidRPr="009C05FC">
        <w:rPr>
          <w:lang w:val="en-US"/>
        </w:rPr>
        <w:t>Diffraction</w:t>
      </w:r>
      <w:r w:rsidRPr="00E41F3A">
        <w:t xml:space="preserve"> </w:t>
      </w:r>
      <w:r w:rsidRPr="009C05FC">
        <w:rPr>
          <w:lang w:val="en-US"/>
        </w:rPr>
        <w:t>Data</w:t>
      </w:r>
      <w:r w:rsidRPr="00E41F3A">
        <w:t xml:space="preserve">) </w:t>
      </w:r>
      <w:r w:rsidR="001B4350">
        <w:t>Н</w:t>
      </w:r>
      <w:r w:rsidR="001B4350" w:rsidRPr="00E41F3A">
        <w:t xml:space="preserve">аучная организация </w:t>
      </w:r>
      <w:r w:rsidR="001B4350">
        <w:t>м</w:t>
      </w:r>
      <w:r w:rsidRPr="00E41F3A">
        <w:t>еждународ</w:t>
      </w:r>
      <w:r w:rsidR="001B4350">
        <w:t>ный центр дифракционных данных</w:t>
      </w:r>
      <w:r w:rsidRPr="00E41F3A">
        <w:t>, которая занимается сбором, редактированием, публикацией и распространением данных о порошковой дифракции для использования в идентификации кристаллических материалов.</w:t>
      </w:r>
    </w:p>
    <w:p w14:paraId="21479593" w14:textId="5BDB222E" w:rsidR="002065F7" w:rsidRPr="002065F7" w:rsidRDefault="002065F7" w:rsidP="009C05FC">
      <w:pPr>
        <w:pStyle w:val="a4"/>
        <w:numPr>
          <w:ilvl w:val="0"/>
          <w:numId w:val="19"/>
        </w:numPr>
        <w:spacing w:after="0" w:line="240" w:lineRule="auto"/>
        <w:ind w:left="0" w:firstLine="709"/>
        <w:jc w:val="both"/>
      </w:pPr>
      <w:r w:rsidRPr="009C05FC">
        <w:rPr>
          <w:lang w:val="en-US"/>
        </w:rPr>
        <w:t>ICSD</w:t>
      </w:r>
      <w:r>
        <w:t xml:space="preserve"> – (</w:t>
      </w:r>
      <w:proofErr w:type="spellStart"/>
      <w:r w:rsidRPr="002065F7">
        <w:t>Inorganic</w:t>
      </w:r>
      <w:proofErr w:type="spellEnd"/>
      <w:r w:rsidRPr="002065F7">
        <w:t xml:space="preserve"> Crystal </w:t>
      </w:r>
      <w:proofErr w:type="spellStart"/>
      <w:r w:rsidRPr="002065F7">
        <w:t>Structure</w:t>
      </w:r>
      <w:proofErr w:type="spellEnd"/>
      <w:r w:rsidRPr="002065F7">
        <w:t xml:space="preserve"> Database</w:t>
      </w:r>
      <w:r>
        <w:t>)</w:t>
      </w:r>
      <w:r w:rsidRPr="002065F7">
        <w:t xml:space="preserve"> Это обширная база данных, содержащая информацию о кристаллической структуре неорганических материалов. ICSD включает данные по широкому спектру неорганических соединений, таких как минералы, металлы, сплавы, керамика и многое другое. </w:t>
      </w:r>
    </w:p>
    <w:p w14:paraId="57D4A2CD" w14:textId="391BECC3" w:rsidR="001B4350" w:rsidRDefault="001B4350" w:rsidP="009C05FC">
      <w:pPr>
        <w:pStyle w:val="a4"/>
        <w:numPr>
          <w:ilvl w:val="0"/>
          <w:numId w:val="19"/>
        </w:numPr>
        <w:spacing w:after="0" w:line="240" w:lineRule="auto"/>
        <w:ind w:left="0" w:firstLine="709"/>
        <w:jc w:val="both"/>
      </w:pPr>
      <w:r w:rsidRPr="001B4350">
        <w:t>ХЧ –</w:t>
      </w:r>
      <w:r>
        <w:t xml:space="preserve"> Классификация</w:t>
      </w:r>
      <w:r w:rsidRPr="001B4350">
        <w:t xml:space="preserve"> химических реактивов по их чистоте, где высшая степень чистоты соответствует содержанию основного компонента более 99%. Это значит, что реактив классифицируется как высокочистый, если его основной компонент составляет более 99% от общего содержания.</w:t>
      </w:r>
    </w:p>
    <w:p w14:paraId="567909ED" w14:textId="77777777" w:rsidR="001B4350" w:rsidRDefault="001B4350">
      <w:pPr>
        <w:spacing w:after="0" w:line="240" w:lineRule="auto"/>
        <w:ind w:firstLine="708"/>
        <w:jc w:val="both"/>
      </w:pPr>
    </w:p>
    <w:p w14:paraId="7C7EA10F" w14:textId="77777777" w:rsidR="001B4350" w:rsidRDefault="001B4350">
      <w:pPr>
        <w:spacing w:after="0" w:line="240" w:lineRule="auto"/>
        <w:ind w:firstLine="708"/>
        <w:jc w:val="both"/>
      </w:pPr>
    </w:p>
    <w:p w14:paraId="20F5C618" w14:textId="77777777" w:rsidR="001B4350" w:rsidRDefault="001B4350">
      <w:pPr>
        <w:spacing w:after="0" w:line="240" w:lineRule="auto"/>
        <w:ind w:firstLine="708"/>
        <w:jc w:val="both"/>
      </w:pPr>
    </w:p>
    <w:p w14:paraId="0FBD541F" w14:textId="77777777" w:rsidR="001B4350" w:rsidRDefault="001B4350">
      <w:pPr>
        <w:spacing w:after="0" w:line="240" w:lineRule="auto"/>
        <w:ind w:firstLine="708"/>
        <w:jc w:val="both"/>
      </w:pPr>
    </w:p>
    <w:p w14:paraId="6D50F516" w14:textId="77777777" w:rsidR="001B4350" w:rsidRDefault="001B4350">
      <w:pPr>
        <w:spacing w:after="0" w:line="240" w:lineRule="auto"/>
        <w:ind w:firstLine="708"/>
        <w:jc w:val="both"/>
      </w:pPr>
    </w:p>
    <w:p w14:paraId="55D7464D" w14:textId="77777777" w:rsidR="001B4350" w:rsidRDefault="001B4350">
      <w:pPr>
        <w:spacing w:after="0" w:line="240" w:lineRule="auto"/>
        <w:ind w:firstLine="708"/>
        <w:jc w:val="both"/>
      </w:pPr>
    </w:p>
    <w:p w14:paraId="3EB0D4CF" w14:textId="77777777" w:rsidR="001B4350" w:rsidRDefault="001B4350">
      <w:pPr>
        <w:spacing w:after="0" w:line="240" w:lineRule="auto"/>
        <w:ind w:firstLine="708"/>
        <w:jc w:val="both"/>
      </w:pPr>
    </w:p>
    <w:p w14:paraId="20E0E510" w14:textId="77777777" w:rsidR="001B4350" w:rsidRDefault="001B4350">
      <w:pPr>
        <w:spacing w:after="0" w:line="240" w:lineRule="auto"/>
        <w:ind w:firstLine="708"/>
        <w:jc w:val="both"/>
      </w:pPr>
    </w:p>
    <w:p w14:paraId="6EC064CF" w14:textId="77777777" w:rsidR="001B4350" w:rsidRDefault="001B4350">
      <w:pPr>
        <w:spacing w:after="0" w:line="240" w:lineRule="auto"/>
        <w:ind w:firstLine="708"/>
        <w:jc w:val="both"/>
      </w:pPr>
    </w:p>
    <w:p w14:paraId="65E85CC5" w14:textId="77777777" w:rsidR="001B4350" w:rsidRDefault="001B4350">
      <w:pPr>
        <w:spacing w:after="0" w:line="240" w:lineRule="auto"/>
        <w:ind w:firstLine="708"/>
        <w:jc w:val="both"/>
      </w:pPr>
    </w:p>
    <w:p w14:paraId="1E3BF046" w14:textId="77777777" w:rsidR="001B4350" w:rsidRDefault="001B4350">
      <w:pPr>
        <w:spacing w:after="0" w:line="240" w:lineRule="auto"/>
        <w:ind w:firstLine="708"/>
        <w:jc w:val="both"/>
      </w:pPr>
    </w:p>
    <w:p w14:paraId="7C7D66D2" w14:textId="77777777" w:rsidR="001B4350" w:rsidRDefault="001B4350">
      <w:pPr>
        <w:spacing w:after="0" w:line="240" w:lineRule="auto"/>
        <w:ind w:firstLine="708"/>
        <w:jc w:val="both"/>
      </w:pPr>
    </w:p>
    <w:p w14:paraId="71DE8BBC" w14:textId="77777777" w:rsidR="001B4350" w:rsidRDefault="001B4350">
      <w:pPr>
        <w:spacing w:after="0" w:line="240" w:lineRule="auto"/>
        <w:ind w:firstLine="708"/>
        <w:jc w:val="both"/>
      </w:pPr>
    </w:p>
    <w:p w14:paraId="01A39879" w14:textId="77777777" w:rsidR="001B4350" w:rsidRDefault="001B4350">
      <w:pPr>
        <w:spacing w:after="0" w:line="240" w:lineRule="auto"/>
        <w:ind w:firstLine="708"/>
        <w:jc w:val="both"/>
      </w:pPr>
    </w:p>
    <w:p w14:paraId="7C1D0018" w14:textId="77777777" w:rsidR="001B4350" w:rsidRDefault="001B4350">
      <w:pPr>
        <w:spacing w:after="0" w:line="240" w:lineRule="auto"/>
        <w:ind w:firstLine="708"/>
        <w:jc w:val="both"/>
      </w:pPr>
    </w:p>
    <w:p w14:paraId="7F998404" w14:textId="77777777" w:rsidR="001B4350" w:rsidRPr="00E41F3A" w:rsidRDefault="001B4350">
      <w:pPr>
        <w:spacing w:after="0" w:line="240" w:lineRule="auto"/>
        <w:ind w:firstLine="708"/>
        <w:jc w:val="both"/>
      </w:pPr>
    </w:p>
    <w:p w14:paraId="7698C025" w14:textId="77777777" w:rsidR="001B4350" w:rsidRDefault="001B4350">
      <w:pPr>
        <w:pStyle w:val="1"/>
        <w:rPr>
          <w:b w:val="0"/>
        </w:rPr>
      </w:pPr>
    </w:p>
    <w:p w14:paraId="3B03463C" w14:textId="77777777" w:rsidR="001B4350" w:rsidRDefault="001B4350"/>
    <w:p w14:paraId="07AA3C46" w14:textId="77777777" w:rsidR="001B4350" w:rsidRPr="001B4350" w:rsidRDefault="001B4350"/>
    <w:p w14:paraId="55891DBC" w14:textId="77777777" w:rsidR="001B4350" w:rsidRDefault="001B4350">
      <w:pPr>
        <w:pStyle w:val="1"/>
        <w:rPr>
          <w:b w:val="0"/>
        </w:rPr>
      </w:pPr>
    </w:p>
    <w:p w14:paraId="28D7000E" w14:textId="77777777" w:rsidR="001B4350" w:rsidRDefault="001B4350"/>
    <w:p w14:paraId="75B294A5" w14:textId="77777777" w:rsidR="001B4350" w:rsidRPr="001B4350" w:rsidRDefault="001B4350"/>
    <w:p w14:paraId="573E3C80" w14:textId="43CDB548" w:rsidR="000D0C3E" w:rsidRDefault="001B4350">
      <w:pPr>
        <w:pStyle w:val="1"/>
      </w:pPr>
      <w:bookmarkStart w:id="3" w:name="_Toc137550552"/>
      <w:r w:rsidRPr="001B4350">
        <w:lastRenderedPageBreak/>
        <w:t>ОБОЗНАЧЕНИЯ И СОКРАЩЕНИЯ</w:t>
      </w:r>
      <w:bookmarkEnd w:id="3"/>
    </w:p>
    <w:p w14:paraId="45B075DB" w14:textId="77777777" w:rsidR="00C91970" w:rsidRPr="00C91970" w:rsidRDefault="00C91970" w:rsidP="00C91970">
      <w:pPr>
        <w:spacing w:after="0" w:line="240" w:lineRule="auto"/>
      </w:pPr>
    </w:p>
    <w:p w14:paraId="1EC9FC67" w14:textId="0BD9A93E" w:rsidR="001B4350" w:rsidRDefault="001D7ACD">
      <w:pPr>
        <w:spacing w:after="0" w:line="240" w:lineRule="auto"/>
        <w:rPr>
          <w:lang w:val="kk-KZ"/>
        </w:rPr>
      </w:pPr>
      <w:r w:rsidRPr="001D7ACD">
        <w:rPr>
          <w:lang w:val="kk-KZ"/>
        </w:rPr>
        <w:t>КТ</w:t>
      </w:r>
      <w:r w:rsidR="009C05FC">
        <w:tab/>
      </w:r>
      <w:r>
        <w:rPr>
          <w:lang w:val="kk-KZ"/>
        </w:rPr>
        <w:t xml:space="preserve"> </w:t>
      </w:r>
      <w:r w:rsidR="009C05FC">
        <w:rPr>
          <w:lang w:val="kk-KZ"/>
        </w:rPr>
        <w:tab/>
      </w:r>
      <w:r w:rsidR="009C05FC" w:rsidRPr="00C23DB9">
        <w:t xml:space="preserve"> </w:t>
      </w:r>
      <w:r>
        <w:rPr>
          <w:lang w:val="kk-KZ"/>
        </w:rPr>
        <w:t>– к</w:t>
      </w:r>
      <w:r w:rsidRPr="001D7ACD">
        <w:rPr>
          <w:lang w:val="kk-KZ"/>
        </w:rPr>
        <w:t>остная ткань</w:t>
      </w:r>
    </w:p>
    <w:p w14:paraId="36042E9D" w14:textId="7E5EB6AA" w:rsidR="001D7ACD" w:rsidRDefault="001D7ACD">
      <w:pPr>
        <w:spacing w:after="0" w:line="240" w:lineRule="auto"/>
        <w:rPr>
          <w:lang w:val="kk-KZ"/>
        </w:rPr>
      </w:pPr>
      <w:r w:rsidRPr="001D7ACD">
        <w:rPr>
          <w:lang w:val="kk-KZ"/>
        </w:rPr>
        <w:t>ГА</w:t>
      </w:r>
      <w:r w:rsidR="009C05FC">
        <w:rPr>
          <w:lang w:val="kk-KZ"/>
        </w:rPr>
        <w:tab/>
      </w:r>
      <w:r w:rsidR="009C05FC">
        <w:rPr>
          <w:lang w:val="kk-KZ"/>
        </w:rPr>
        <w:tab/>
      </w:r>
      <w:r>
        <w:rPr>
          <w:lang w:val="kk-KZ"/>
        </w:rPr>
        <w:t xml:space="preserve"> – </w:t>
      </w:r>
      <w:r w:rsidRPr="001D7ACD">
        <w:rPr>
          <w:lang w:val="kk-KZ"/>
        </w:rPr>
        <w:t>гидроксиапатит</w:t>
      </w:r>
    </w:p>
    <w:p w14:paraId="30ADAC60" w14:textId="012EE047" w:rsidR="001D7ACD" w:rsidRDefault="001D7ACD">
      <w:pPr>
        <w:spacing w:after="0" w:line="240" w:lineRule="auto"/>
        <w:rPr>
          <w:lang w:val="kk-KZ"/>
        </w:rPr>
      </w:pPr>
      <w:r w:rsidRPr="001D7ACD">
        <w:rPr>
          <w:lang w:val="kk-KZ"/>
        </w:rPr>
        <w:t>Гаг</w:t>
      </w:r>
      <w:r w:rsidR="009C05FC">
        <w:rPr>
          <w:lang w:val="kk-KZ"/>
        </w:rPr>
        <w:tab/>
      </w:r>
      <w:r w:rsidR="009C05FC">
        <w:rPr>
          <w:lang w:val="kk-KZ"/>
        </w:rPr>
        <w:tab/>
      </w:r>
      <w:r w:rsidRPr="001D7ACD">
        <w:rPr>
          <w:lang w:val="kk-KZ"/>
        </w:rPr>
        <w:t xml:space="preserve"> – гидрогель гидроксиапатита</w:t>
      </w:r>
    </w:p>
    <w:p w14:paraId="0DB5C0EE" w14:textId="7F0F1894" w:rsidR="001D7ACD" w:rsidRDefault="001D7ACD">
      <w:pPr>
        <w:spacing w:after="0" w:line="240" w:lineRule="auto"/>
        <w:rPr>
          <w:lang w:val="kk-KZ"/>
        </w:rPr>
      </w:pPr>
      <w:r w:rsidRPr="001D7ACD">
        <w:rPr>
          <w:lang w:val="kk-KZ"/>
        </w:rPr>
        <w:t>ГАп</w:t>
      </w:r>
      <w:r w:rsidR="009C05FC">
        <w:rPr>
          <w:lang w:val="kk-KZ"/>
        </w:rPr>
        <w:tab/>
      </w:r>
      <w:r w:rsidR="009C05FC">
        <w:rPr>
          <w:lang w:val="kk-KZ"/>
        </w:rPr>
        <w:tab/>
      </w:r>
      <w:r w:rsidRPr="001D7ACD">
        <w:rPr>
          <w:lang w:val="kk-KZ"/>
        </w:rPr>
        <w:t xml:space="preserve"> – порошок гидроксиапатита</w:t>
      </w:r>
    </w:p>
    <w:p w14:paraId="5CE82C96" w14:textId="37B7B7BC" w:rsidR="00603D90" w:rsidRPr="00603D90" w:rsidRDefault="00603D90">
      <w:pPr>
        <w:spacing w:after="0" w:line="240" w:lineRule="auto"/>
        <w:rPr>
          <w:lang w:val="kk-KZ"/>
        </w:rPr>
      </w:pPr>
      <w:r w:rsidRPr="00603D90">
        <w:rPr>
          <w:lang w:val="kk-KZ"/>
        </w:rPr>
        <w:t>АмФК</w:t>
      </w:r>
      <w:r w:rsidR="009C05FC">
        <w:rPr>
          <w:lang w:val="kk-KZ"/>
        </w:rPr>
        <w:tab/>
      </w:r>
      <w:r w:rsidRPr="00603D90">
        <w:rPr>
          <w:lang w:val="kk-KZ"/>
        </w:rPr>
        <w:t xml:space="preserve"> </w:t>
      </w:r>
      <w:r>
        <w:rPr>
          <w:lang w:val="kk-KZ"/>
        </w:rPr>
        <w:t>– а</w:t>
      </w:r>
      <w:r w:rsidRPr="00603D90">
        <w:rPr>
          <w:lang w:val="kk-KZ"/>
        </w:rPr>
        <w:t>морфные фосфаты кальция</w:t>
      </w:r>
      <w:r w:rsidRPr="00603D90">
        <w:rPr>
          <w:lang w:val="kk-KZ"/>
        </w:rPr>
        <w:tab/>
      </w:r>
    </w:p>
    <w:p w14:paraId="52035E31" w14:textId="1E1066D7" w:rsidR="00603D90" w:rsidRPr="00603D90" w:rsidRDefault="00603D90">
      <w:pPr>
        <w:spacing w:after="0" w:line="240" w:lineRule="auto"/>
        <w:rPr>
          <w:lang w:val="kk-KZ"/>
        </w:rPr>
      </w:pPr>
      <w:r w:rsidRPr="00603D90">
        <w:rPr>
          <w:lang w:val="kk-KZ"/>
        </w:rPr>
        <w:t>ДКФА</w:t>
      </w:r>
      <w:r w:rsidR="009C05FC">
        <w:rPr>
          <w:lang w:val="kk-KZ"/>
        </w:rPr>
        <w:tab/>
      </w:r>
      <w:r>
        <w:rPr>
          <w:lang w:val="kk-KZ"/>
        </w:rPr>
        <w:t xml:space="preserve"> –</w:t>
      </w:r>
      <w:r w:rsidRPr="00603D90">
        <w:rPr>
          <w:lang w:val="kk-KZ"/>
        </w:rPr>
        <w:t xml:space="preserve"> </w:t>
      </w:r>
      <w:r>
        <w:rPr>
          <w:lang w:val="kk-KZ"/>
        </w:rPr>
        <w:t>д</w:t>
      </w:r>
      <w:r w:rsidRPr="00603D90">
        <w:rPr>
          <w:lang w:val="kk-KZ"/>
        </w:rPr>
        <w:t>икальцийфосфат ангидрит</w:t>
      </w:r>
      <w:r w:rsidRPr="00603D90">
        <w:rPr>
          <w:lang w:val="kk-KZ"/>
        </w:rPr>
        <w:tab/>
      </w:r>
    </w:p>
    <w:p w14:paraId="664166A0" w14:textId="7645FAC7" w:rsidR="00603D90" w:rsidRPr="00603D90" w:rsidRDefault="00603D90">
      <w:pPr>
        <w:spacing w:after="0" w:line="240" w:lineRule="auto"/>
        <w:rPr>
          <w:lang w:val="kk-KZ"/>
        </w:rPr>
      </w:pPr>
      <w:r w:rsidRPr="00603D90">
        <w:rPr>
          <w:lang w:val="kk-KZ"/>
        </w:rPr>
        <w:t>ДКФД</w:t>
      </w:r>
      <w:r w:rsidR="009C05FC">
        <w:rPr>
          <w:lang w:val="kk-KZ"/>
        </w:rPr>
        <w:tab/>
      </w:r>
      <w:r>
        <w:rPr>
          <w:lang w:val="kk-KZ"/>
        </w:rPr>
        <w:t xml:space="preserve"> –</w:t>
      </w:r>
      <w:r w:rsidRPr="00603D90">
        <w:rPr>
          <w:lang w:val="kk-KZ"/>
        </w:rPr>
        <w:t xml:space="preserve"> </w:t>
      </w:r>
      <w:r>
        <w:rPr>
          <w:lang w:val="kk-KZ"/>
        </w:rPr>
        <w:t>д</w:t>
      </w:r>
      <w:r w:rsidRPr="00603D90">
        <w:rPr>
          <w:lang w:val="kk-KZ"/>
        </w:rPr>
        <w:t>икальцийфосфат дигидрит, брушит</w:t>
      </w:r>
      <w:r w:rsidRPr="00603D90">
        <w:rPr>
          <w:lang w:val="kk-KZ"/>
        </w:rPr>
        <w:tab/>
      </w:r>
    </w:p>
    <w:p w14:paraId="760AE662" w14:textId="37214692" w:rsidR="00603D90" w:rsidRPr="00603D90" w:rsidRDefault="00603D90">
      <w:pPr>
        <w:spacing w:after="0" w:line="240" w:lineRule="auto"/>
        <w:rPr>
          <w:lang w:val="kk-KZ"/>
        </w:rPr>
      </w:pPr>
      <w:r w:rsidRPr="00603D90">
        <w:rPr>
          <w:lang w:val="kk-KZ"/>
        </w:rPr>
        <w:t>ОКФ</w:t>
      </w:r>
      <w:r w:rsidR="009C05FC">
        <w:rPr>
          <w:lang w:val="kk-KZ"/>
        </w:rPr>
        <w:tab/>
      </w:r>
      <w:r w:rsidR="009C05FC">
        <w:rPr>
          <w:lang w:val="kk-KZ"/>
        </w:rPr>
        <w:tab/>
      </w:r>
      <w:r>
        <w:rPr>
          <w:lang w:val="kk-KZ"/>
        </w:rPr>
        <w:t xml:space="preserve"> –</w:t>
      </w:r>
      <w:r w:rsidRPr="00603D90">
        <w:rPr>
          <w:lang w:val="kk-KZ"/>
        </w:rPr>
        <w:t xml:space="preserve"> </w:t>
      </w:r>
      <w:r>
        <w:rPr>
          <w:lang w:val="kk-KZ"/>
        </w:rPr>
        <w:t>о</w:t>
      </w:r>
      <w:r w:rsidRPr="00603D90">
        <w:rPr>
          <w:lang w:val="kk-KZ"/>
        </w:rPr>
        <w:t>ктокальцийфосфат</w:t>
      </w:r>
      <w:r w:rsidRPr="00603D90">
        <w:rPr>
          <w:lang w:val="kk-KZ"/>
        </w:rPr>
        <w:tab/>
      </w:r>
    </w:p>
    <w:p w14:paraId="1B352AC6" w14:textId="5F9A2243" w:rsidR="00603D90" w:rsidRPr="00603D90" w:rsidRDefault="00603D90">
      <w:pPr>
        <w:spacing w:after="0" w:line="240" w:lineRule="auto"/>
        <w:rPr>
          <w:lang w:val="kk-KZ"/>
        </w:rPr>
      </w:pPr>
      <w:r w:rsidRPr="00603D90">
        <w:rPr>
          <w:lang w:val="kk-KZ"/>
        </w:rPr>
        <w:t>β-ТКФ</w:t>
      </w:r>
      <w:r w:rsidR="009C05FC">
        <w:rPr>
          <w:lang w:val="kk-KZ"/>
        </w:rPr>
        <w:tab/>
      </w:r>
      <w:r w:rsidRPr="00603D90">
        <w:rPr>
          <w:lang w:val="kk-KZ"/>
        </w:rPr>
        <w:t xml:space="preserve"> </w:t>
      </w:r>
      <w:r>
        <w:rPr>
          <w:lang w:val="kk-KZ"/>
        </w:rPr>
        <w:t xml:space="preserve">– </w:t>
      </w:r>
      <w:r w:rsidRPr="00603D90">
        <w:rPr>
          <w:lang w:val="kk-KZ"/>
        </w:rPr>
        <w:t>β- трикальцифосфат</w:t>
      </w:r>
      <w:r w:rsidRPr="00603D90">
        <w:rPr>
          <w:lang w:val="kk-KZ"/>
        </w:rPr>
        <w:tab/>
      </w:r>
    </w:p>
    <w:p w14:paraId="61B6BA6E" w14:textId="129D2DE7" w:rsidR="00603D90" w:rsidRPr="00603D90" w:rsidRDefault="00603D90">
      <w:pPr>
        <w:spacing w:after="0" w:line="240" w:lineRule="auto"/>
        <w:rPr>
          <w:lang w:val="kk-KZ"/>
        </w:rPr>
      </w:pPr>
      <w:r w:rsidRPr="00603D90">
        <w:rPr>
          <w:lang w:val="kk-KZ"/>
        </w:rPr>
        <w:t>α-ТКФ</w:t>
      </w:r>
      <w:r w:rsidR="009C05FC">
        <w:rPr>
          <w:lang w:val="kk-KZ"/>
        </w:rPr>
        <w:tab/>
      </w:r>
      <w:r>
        <w:rPr>
          <w:lang w:val="kk-KZ"/>
        </w:rPr>
        <w:t xml:space="preserve"> – </w:t>
      </w:r>
      <w:r w:rsidRPr="00603D90">
        <w:rPr>
          <w:lang w:val="kk-KZ"/>
        </w:rPr>
        <w:t xml:space="preserve"> α-трикальцифосфат</w:t>
      </w:r>
      <w:r w:rsidRPr="00603D90">
        <w:rPr>
          <w:lang w:val="kk-KZ"/>
        </w:rPr>
        <w:tab/>
      </w:r>
    </w:p>
    <w:p w14:paraId="3A1AF942" w14:textId="414C23D5" w:rsidR="00603D90" w:rsidRPr="00603D90" w:rsidRDefault="00603D90">
      <w:pPr>
        <w:spacing w:after="0" w:line="240" w:lineRule="auto"/>
        <w:rPr>
          <w:lang w:val="kk-KZ"/>
        </w:rPr>
      </w:pPr>
      <w:r w:rsidRPr="00603D90">
        <w:rPr>
          <w:lang w:val="kk-KZ"/>
        </w:rPr>
        <w:t xml:space="preserve">КДГА </w:t>
      </w:r>
      <w:r w:rsidR="009C05FC">
        <w:rPr>
          <w:lang w:val="kk-KZ"/>
        </w:rPr>
        <w:tab/>
      </w:r>
      <w:r w:rsidR="00327783" w:rsidRPr="00327783">
        <w:t xml:space="preserve"> </w:t>
      </w:r>
      <w:r>
        <w:rPr>
          <w:lang w:val="kk-KZ"/>
        </w:rPr>
        <w:t>– к</w:t>
      </w:r>
      <w:r w:rsidRPr="00603D90">
        <w:rPr>
          <w:lang w:val="kk-KZ"/>
        </w:rPr>
        <w:t>альций дефицитный гидроксиапатит</w:t>
      </w:r>
      <w:r w:rsidRPr="00603D90">
        <w:rPr>
          <w:lang w:val="kk-KZ"/>
        </w:rPr>
        <w:tab/>
      </w:r>
    </w:p>
    <w:p w14:paraId="2320465C" w14:textId="3F87DC80" w:rsidR="00603D90" w:rsidRPr="00603D90" w:rsidRDefault="00603D90">
      <w:pPr>
        <w:spacing w:after="0" w:line="240" w:lineRule="auto"/>
        <w:rPr>
          <w:lang w:val="kk-KZ"/>
        </w:rPr>
      </w:pPr>
      <w:r w:rsidRPr="00603D90">
        <w:rPr>
          <w:lang w:val="kk-KZ"/>
        </w:rPr>
        <w:t xml:space="preserve">ТетКФ </w:t>
      </w:r>
      <w:r w:rsidR="009C05FC">
        <w:rPr>
          <w:lang w:val="kk-KZ"/>
        </w:rPr>
        <w:tab/>
      </w:r>
      <w:r w:rsidR="00327783" w:rsidRPr="00327783">
        <w:t xml:space="preserve"> </w:t>
      </w:r>
      <w:r>
        <w:rPr>
          <w:lang w:val="kk-KZ"/>
        </w:rPr>
        <w:t>–</w:t>
      </w:r>
      <w:r w:rsidR="00327783" w:rsidRPr="00C23DB9">
        <w:t xml:space="preserve"> </w:t>
      </w:r>
      <w:r w:rsidR="00327783">
        <w:t>т</w:t>
      </w:r>
      <w:r w:rsidRPr="00603D90">
        <w:rPr>
          <w:lang w:val="kk-KZ"/>
        </w:rPr>
        <w:t>етракальцийфосфат</w:t>
      </w:r>
      <w:r w:rsidRPr="00603D90">
        <w:rPr>
          <w:lang w:val="kk-KZ"/>
        </w:rPr>
        <w:tab/>
      </w:r>
    </w:p>
    <w:p w14:paraId="2837E9DA" w14:textId="11326CD9" w:rsidR="00603D90" w:rsidRPr="00603D90" w:rsidRDefault="00603D90">
      <w:pPr>
        <w:spacing w:after="0" w:line="240" w:lineRule="auto"/>
        <w:rPr>
          <w:lang w:val="kk-KZ"/>
        </w:rPr>
      </w:pPr>
      <w:r w:rsidRPr="00603D90">
        <w:rPr>
          <w:lang w:val="kk-KZ"/>
        </w:rPr>
        <w:t xml:space="preserve">β- ПФК </w:t>
      </w:r>
      <w:r w:rsidR="009C05FC">
        <w:rPr>
          <w:lang w:val="kk-KZ"/>
        </w:rPr>
        <w:tab/>
      </w:r>
      <w:r w:rsidR="00327783" w:rsidRPr="00327783">
        <w:t xml:space="preserve"> </w:t>
      </w:r>
      <w:r>
        <w:rPr>
          <w:lang w:val="kk-KZ"/>
        </w:rPr>
        <w:t>–</w:t>
      </w:r>
      <w:r w:rsidR="00327783" w:rsidRPr="00327783">
        <w:t xml:space="preserve"> </w:t>
      </w:r>
      <w:r w:rsidRPr="00603D90">
        <w:rPr>
          <w:lang w:val="kk-KZ"/>
        </w:rPr>
        <w:t>β-пирофосфат кальция</w:t>
      </w:r>
      <w:r w:rsidRPr="00603D90">
        <w:rPr>
          <w:lang w:val="kk-KZ"/>
        </w:rPr>
        <w:tab/>
      </w:r>
    </w:p>
    <w:p w14:paraId="04130D0B" w14:textId="0A075F27" w:rsidR="00603D90" w:rsidRPr="00603D90" w:rsidRDefault="00603D90">
      <w:pPr>
        <w:spacing w:after="0" w:line="240" w:lineRule="auto"/>
        <w:rPr>
          <w:lang w:val="kk-KZ"/>
        </w:rPr>
      </w:pPr>
      <w:r w:rsidRPr="00603D90">
        <w:rPr>
          <w:lang w:val="kk-KZ"/>
        </w:rPr>
        <w:t>OA</w:t>
      </w:r>
      <w:r w:rsidR="009C05FC">
        <w:rPr>
          <w:lang w:val="kk-KZ"/>
        </w:rPr>
        <w:tab/>
      </w:r>
      <w:r w:rsidR="009C05FC">
        <w:rPr>
          <w:lang w:val="kk-KZ"/>
        </w:rPr>
        <w:tab/>
      </w:r>
      <w:r w:rsidR="00327783">
        <w:rPr>
          <w:lang w:val="kk-KZ"/>
        </w:rPr>
        <w:t xml:space="preserve"> </w:t>
      </w:r>
      <w:r>
        <w:rPr>
          <w:lang w:val="kk-KZ"/>
        </w:rPr>
        <w:t>–</w:t>
      </w:r>
      <w:r w:rsidRPr="00603D90">
        <w:rPr>
          <w:lang w:val="kk-KZ"/>
        </w:rPr>
        <w:t xml:space="preserve"> </w:t>
      </w:r>
      <w:r w:rsidR="003F73CB">
        <w:t>о</w:t>
      </w:r>
      <w:r w:rsidRPr="00603D90">
        <w:rPr>
          <w:lang w:val="kk-KZ"/>
        </w:rPr>
        <w:t>ксиапатит</w:t>
      </w:r>
      <w:r w:rsidRPr="00603D90">
        <w:rPr>
          <w:lang w:val="kk-KZ"/>
        </w:rPr>
        <w:tab/>
      </w:r>
    </w:p>
    <w:p w14:paraId="69E7FEFD" w14:textId="57DA0A12" w:rsidR="00603D90" w:rsidRPr="00603D90" w:rsidRDefault="00603D90">
      <w:pPr>
        <w:spacing w:after="0" w:line="240" w:lineRule="auto"/>
        <w:rPr>
          <w:lang w:val="kk-KZ"/>
        </w:rPr>
      </w:pPr>
      <w:r w:rsidRPr="00603D90">
        <w:rPr>
          <w:lang w:val="kk-KZ"/>
        </w:rPr>
        <w:t xml:space="preserve">МКФМ </w:t>
      </w:r>
      <w:r w:rsidR="009C05FC">
        <w:rPr>
          <w:lang w:val="kk-KZ"/>
        </w:rPr>
        <w:tab/>
      </w:r>
      <w:r w:rsidR="00327783">
        <w:rPr>
          <w:lang w:val="kk-KZ"/>
        </w:rPr>
        <w:t xml:space="preserve"> </w:t>
      </w:r>
      <w:r>
        <w:rPr>
          <w:lang w:val="kk-KZ"/>
        </w:rPr>
        <w:t>– м</w:t>
      </w:r>
      <w:r w:rsidRPr="00603D90">
        <w:rPr>
          <w:lang w:val="kk-KZ"/>
        </w:rPr>
        <w:t>онокальцийфосфат моногидрат</w:t>
      </w:r>
      <w:r w:rsidRPr="00603D90">
        <w:rPr>
          <w:lang w:val="kk-KZ"/>
        </w:rPr>
        <w:tab/>
      </w:r>
    </w:p>
    <w:p w14:paraId="38DD290C" w14:textId="2C2DA218" w:rsidR="00603D90" w:rsidRDefault="00603D90">
      <w:pPr>
        <w:spacing w:after="0" w:line="240" w:lineRule="auto"/>
        <w:rPr>
          <w:lang w:val="kk-KZ"/>
        </w:rPr>
      </w:pPr>
      <w:r w:rsidRPr="00603D90">
        <w:rPr>
          <w:lang w:val="kk-KZ"/>
        </w:rPr>
        <w:t>МКФА</w:t>
      </w:r>
      <w:r w:rsidR="009C05FC">
        <w:rPr>
          <w:lang w:val="kk-KZ"/>
        </w:rPr>
        <w:tab/>
      </w:r>
      <w:r w:rsidRPr="00603D90">
        <w:rPr>
          <w:lang w:val="kk-KZ"/>
        </w:rPr>
        <w:t xml:space="preserve"> </w:t>
      </w:r>
      <w:r>
        <w:rPr>
          <w:lang w:val="kk-KZ"/>
        </w:rPr>
        <w:t>– м</w:t>
      </w:r>
      <w:r w:rsidRPr="00603D90">
        <w:rPr>
          <w:lang w:val="kk-KZ"/>
        </w:rPr>
        <w:t xml:space="preserve">онокальцийфосфат ангидрит </w:t>
      </w:r>
    </w:p>
    <w:p w14:paraId="51D6D695" w14:textId="7418ACDB" w:rsidR="00603D90" w:rsidRPr="00603D90" w:rsidRDefault="009C05FC">
      <w:pPr>
        <w:spacing w:after="0" w:line="240" w:lineRule="auto"/>
        <w:rPr>
          <w:lang w:val="kk-KZ"/>
        </w:rPr>
      </w:pPr>
      <w:r w:rsidRPr="00603D90">
        <w:rPr>
          <w:lang w:val="kk-KZ"/>
        </w:rPr>
        <w:t>Н</w:t>
      </w:r>
      <w:r w:rsidR="00603D90" w:rsidRPr="00603D90">
        <w:rPr>
          <w:lang w:val="kk-KZ"/>
        </w:rPr>
        <w:t>аноГАП</w:t>
      </w:r>
      <w:r>
        <w:rPr>
          <w:lang w:val="kk-KZ"/>
        </w:rPr>
        <w:tab/>
      </w:r>
      <w:r w:rsidR="00603D90" w:rsidRPr="00603D90">
        <w:rPr>
          <w:lang w:val="kk-KZ"/>
        </w:rPr>
        <w:t xml:space="preserve"> </w:t>
      </w:r>
      <w:r w:rsidR="00603D90">
        <w:rPr>
          <w:lang w:val="kk-KZ"/>
        </w:rPr>
        <w:t xml:space="preserve">– нано гидроксиапатит </w:t>
      </w:r>
      <w:r w:rsidR="00603D90" w:rsidRPr="00603D90">
        <w:rPr>
          <w:lang w:val="kk-KZ"/>
        </w:rPr>
        <w:t xml:space="preserve"> </w:t>
      </w:r>
    </w:p>
    <w:p w14:paraId="71A2ABC5" w14:textId="6DB05074" w:rsidR="001D7ACD" w:rsidRDefault="001D7ACD">
      <w:pPr>
        <w:spacing w:after="0" w:line="240" w:lineRule="auto"/>
        <w:rPr>
          <w:lang w:val="kk-KZ"/>
        </w:rPr>
      </w:pPr>
      <w:r w:rsidRPr="001D7ACD">
        <w:rPr>
          <w:lang w:val="kk-KZ"/>
        </w:rPr>
        <w:t>FTIR</w:t>
      </w:r>
      <w:r>
        <w:rPr>
          <w:lang w:val="kk-KZ"/>
        </w:rPr>
        <w:t xml:space="preserve"> </w:t>
      </w:r>
      <w:r w:rsidR="009C05FC">
        <w:rPr>
          <w:lang w:val="kk-KZ"/>
        </w:rPr>
        <w:tab/>
      </w:r>
      <w:r w:rsidR="009C05FC">
        <w:rPr>
          <w:lang w:val="kk-KZ"/>
        </w:rPr>
        <w:tab/>
      </w:r>
      <w:r w:rsidR="00327783">
        <w:rPr>
          <w:lang w:val="kk-KZ"/>
        </w:rPr>
        <w:t xml:space="preserve"> </w:t>
      </w:r>
      <w:r>
        <w:rPr>
          <w:lang w:val="kk-KZ"/>
        </w:rPr>
        <w:t xml:space="preserve">– </w:t>
      </w:r>
      <w:r w:rsidRPr="001D7ACD">
        <w:rPr>
          <w:lang w:val="kk-KZ"/>
        </w:rPr>
        <w:t>инфракрасная Фурье спектроскопия</w:t>
      </w:r>
    </w:p>
    <w:p w14:paraId="76203071" w14:textId="46B078F4" w:rsidR="001D7ACD" w:rsidRDefault="001D7ACD">
      <w:pPr>
        <w:spacing w:after="0" w:line="240" w:lineRule="auto"/>
        <w:rPr>
          <w:lang w:val="kk-KZ"/>
        </w:rPr>
      </w:pPr>
      <w:r w:rsidRPr="001D7ACD">
        <w:rPr>
          <w:lang w:val="kk-KZ"/>
        </w:rPr>
        <w:t>РЭМ</w:t>
      </w:r>
      <w:r w:rsidR="009C05FC">
        <w:rPr>
          <w:lang w:val="kk-KZ"/>
        </w:rPr>
        <w:tab/>
      </w:r>
      <w:r w:rsidR="009C05FC">
        <w:rPr>
          <w:lang w:val="kk-KZ"/>
        </w:rPr>
        <w:tab/>
      </w:r>
      <w:r w:rsidRPr="001D7ACD">
        <w:rPr>
          <w:lang w:val="kk-KZ"/>
        </w:rPr>
        <w:t xml:space="preserve"> – растровая электронная микроскопия</w:t>
      </w:r>
    </w:p>
    <w:p w14:paraId="7CC67AE3" w14:textId="200B54E6" w:rsidR="001D7ACD" w:rsidRDefault="001D7ACD">
      <w:pPr>
        <w:spacing w:after="0" w:line="240" w:lineRule="auto"/>
        <w:rPr>
          <w:lang w:val="kk-KZ"/>
        </w:rPr>
      </w:pPr>
      <w:r w:rsidRPr="001D7ACD">
        <w:rPr>
          <w:lang w:val="kk-KZ"/>
        </w:rPr>
        <w:t xml:space="preserve">ПЭМ </w:t>
      </w:r>
      <w:r w:rsidR="009C05FC">
        <w:rPr>
          <w:lang w:val="kk-KZ"/>
        </w:rPr>
        <w:tab/>
      </w:r>
      <w:r w:rsidR="009C05FC">
        <w:rPr>
          <w:lang w:val="kk-KZ"/>
        </w:rPr>
        <w:tab/>
      </w:r>
      <w:r w:rsidR="00327783">
        <w:rPr>
          <w:lang w:val="kk-KZ"/>
        </w:rPr>
        <w:t xml:space="preserve"> </w:t>
      </w:r>
      <w:r w:rsidRPr="001D7ACD">
        <w:rPr>
          <w:lang w:val="kk-KZ"/>
        </w:rPr>
        <w:t>– просвечивающая электронная микросокпия</w:t>
      </w:r>
    </w:p>
    <w:p w14:paraId="1671470D" w14:textId="7561D0AC" w:rsidR="001D7ACD" w:rsidRDefault="001D7ACD">
      <w:pPr>
        <w:spacing w:after="0" w:line="240" w:lineRule="auto"/>
        <w:rPr>
          <w:lang w:val="kk-KZ"/>
        </w:rPr>
      </w:pPr>
      <w:r>
        <w:rPr>
          <w:lang w:val="kk-KZ"/>
        </w:rPr>
        <w:t>РДА</w:t>
      </w:r>
      <w:r w:rsidR="009C05FC">
        <w:rPr>
          <w:lang w:val="kk-KZ"/>
        </w:rPr>
        <w:tab/>
      </w:r>
      <w:r w:rsidR="009C05FC">
        <w:rPr>
          <w:lang w:val="kk-KZ"/>
        </w:rPr>
        <w:tab/>
      </w:r>
      <w:r w:rsidR="00327783">
        <w:rPr>
          <w:lang w:val="kk-KZ"/>
        </w:rPr>
        <w:t xml:space="preserve"> </w:t>
      </w:r>
      <w:r>
        <w:rPr>
          <w:lang w:val="kk-KZ"/>
        </w:rPr>
        <w:t xml:space="preserve">– </w:t>
      </w:r>
      <w:r w:rsidRPr="001D7ACD">
        <w:rPr>
          <w:lang w:val="kk-KZ"/>
        </w:rPr>
        <w:t>рентгенодифракционный анализ</w:t>
      </w:r>
    </w:p>
    <w:p w14:paraId="128AFCB3" w14:textId="448F3CC3" w:rsidR="001D7ACD" w:rsidRDefault="001D7ACD">
      <w:pPr>
        <w:spacing w:after="0" w:line="240" w:lineRule="auto"/>
        <w:rPr>
          <w:lang w:val="kk-KZ"/>
        </w:rPr>
      </w:pPr>
      <w:r>
        <w:rPr>
          <w:lang w:val="kk-KZ"/>
        </w:rPr>
        <w:t xml:space="preserve">РСА </w:t>
      </w:r>
      <w:r w:rsidR="009C05FC">
        <w:rPr>
          <w:lang w:val="kk-KZ"/>
        </w:rPr>
        <w:tab/>
      </w:r>
      <w:r w:rsidR="009C05FC">
        <w:rPr>
          <w:lang w:val="kk-KZ"/>
        </w:rPr>
        <w:tab/>
      </w:r>
      <w:r w:rsidR="00327783">
        <w:rPr>
          <w:lang w:val="kk-KZ"/>
        </w:rPr>
        <w:t xml:space="preserve"> </w:t>
      </w:r>
      <w:r>
        <w:rPr>
          <w:lang w:val="kk-KZ"/>
        </w:rPr>
        <w:t xml:space="preserve">– </w:t>
      </w:r>
      <w:r w:rsidR="003D3B74">
        <w:rPr>
          <w:lang w:val="kk-KZ"/>
        </w:rPr>
        <w:t>р</w:t>
      </w:r>
      <w:r>
        <w:rPr>
          <w:lang w:val="kk-KZ"/>
        </w:rPr>
        <w:t>ентгеноструктуурный ана</w:t>
      </w:r>
      <w:r w:rsidRPr="001D7ACD">
        <w:rPr>
          <w:lang w:val="kk-KZ"/>
        </w:rPr>
        <w:t>лиз</w:t>
      </w:r>
    </w:p>
    <w:p w14:paraId="2ED180FF" w14:textId="461ADC6E" w:rsidR="001D7ACD" w:rsidRDefault="00603D90">
      <w:pPr>
        <w:spacing w:after="0" w:line="240" w:lineRule="auto"/>
        <w:rPr>
          <w:lang w:val="kk-KZ"/>
        </w:rPr>
      </w:pPr>
      <w:r w:rsidRPr="00603D90">
        <w:rPr>
          <w:lang w:val="kk-KZ"/>
        </w:rPr>
        <w:t xml:space="preserve">ДНК </w:t>
      </w:r>
      <w:r w:rsidR="009C05FC">
        <w:rPr>
          <w:lang w:val="kk-KZ"/>
        </w:rPr>
        <w:tab/>
      </w:r>
      <w:r w:rsidR="009C05FC">
        <w:rPr>
          <w:lang w:val="kk-KZ"/>
        </w:rPr>
        <w:tab/>
      </w:r>
      <w:r w:rsidR="00327783">
        <w:rPr>
          <w:lang w:val="kk-KZ"/>
        </w:rPr>
        <w:t xml:space="preserve"> </w:t>
      </w:r>
      <w:r>
        <w:rPr>
          <w:lang w:val="kk-KZ"/>
        </w:rPr>
        <w:t xml:space="preserve">– </w:t>
      </w:r>
      <w:r w:rsidR="00327783" w:rsidRPr="00327783">
        <w:rPr>
          <w:lang w:val="kk-KZ"/>
        </w:rPr>
        <w:t>дезоксирибонуклеиновая кислота</w:t>
      </w:r>
    </w:p>
    <w:p w14:paraId="367E85C3" w14:textId="738F5ABC" w:rsidR="00D73B63" w:rsidRPr="00D73B63" w:rsidRDefault="00D73B63">
      <w:pPr>
        <w:spacing w:after="0" w:line="240" w:lineRule="auto"/>
        <w:rPr>
          <w:lang w:val="kk-KZ"/>
        </w:rPr>
      </w:pPr>
      <w:r w:rsidRPr="00D73B63">
        <w:rPr>
          <w:lang w:val="kk-KZ"/>
        </w:rPr>
        <w:t>СЛС</w:t>
      </w:r>
      <w:r w:rsidR="00327783">
        <w:rPr>
          <w:lang w:val="kk-KZ"/>
        </w:rPr>
        <w:tab/>
      </w:r>
      <w:r w:rsidR="00327783">
        <w:rPr>
          <w:lang w:val="kk-KZ"/>
        </w:rPr>
        <w:tab/>
      </w:r>
      <w:r w:rsidRPr="00D73B63">
        <w:rPr>
          <w:lang w:val="kk-KZ"/>
        </w:rPr>
        <w:t xml:space="preserve"> </w:t>
      </w:r>
      <w:r>
        <w:rPr>
          <w:lang w:val="kk-KZ"/>
        </w:rPr>
        <w:t xml:space="preserve">– </w:t>
      </w:r>
      <w:r w:rsidRPr="00D73B63">
        <w:rPr>
          <w:lang w:val="kk-KZ"/>
        </w:rPr>
        <w:t>с</w:t>
      </w:r>
      <w:r>
        <w:rPr>
          <w:lang w:val="kk-KZ"/>
        </w:rPr>
        <w:t xml:space="preserve">елективного лазерного спекания </w:t>
      </w:r>
    </w:p>
    <w:p w14:paraId="2EDE543C" w14:textId="0F874EC4" w:rsidR="00D73B63" w:rsidRPr="00D73B63" w:rsidRDefault="00D73B63">
      <w:pPr>
        <w:spacing w:after="0" w:line="240" w:lineRule="auto"/>
        <w:rPr>
          <w:lang w:val="kk-KZ"/>
        </w:rPr>
      </w:pPr>
      <w:r w:rsidRPr="00D73B63">
        <w:rPr>
          <w:lang w:val="kk-KZ"/>
        </w:rPr>
        <w:t xml:space="preserve">АП </w:t>
      </w:r>
      <w:r w:rsidR="00327783">
        <w:rPr>
          <w:lang w:val="kk-KZ"/>
        </w:rPr>
        <w:tab/>
      </w:r>
      <w:r w:rsidR="00327783">
        <w:rPr>
          <w:lang w:val="kk-KZ"/>
        </w:rPr>
        <w:tab/>
        <w:t xml:space="preserve"> </w:t>
      </w:r>
      <w:r>
        <w:rPr>
          <w:lang w:val="kk-KZ"/>
        </w:rPr>
        <w:t xml:space="preserve">– аддитивного производства </w:t>
      </w:r>
      <w:r w:rsidRPr="00D73B63">
        <w:rPr>
          <w:lang w:val="kk-KZ"/>
        </w:rPr>
        <w:t xml:space="preserve"> </w:t>
      </w:r>
    </w:p>
    <w:p w14:paraId="22525A84" w14:textId="54E570C5" w:rsidR="00D73B63" w:rsidRPr="00D73B63" w:rsidRDefault="00D73B63">
      <w:pPr>
        <w:spacing w:after="0" w:line="240" w:lineRule="auto"/>
        <w:rPr>
          <w:lang w:val="kk-KZ"/>
        </w:rPr>
      </w:pPr>
      <w:r w:rsidRPr="00D73B63">
        <w:rPr>
          <w:lang w:val="kk-KZ"/>
        </w:rPr>
        <w:t xml:space="preserve">КФ </w:t>
      </w:r>
      <w:r w:rsidR="00327783">
        <w:rPr>
          <w:lang w:val="kk-KZ"/>
        </w:rPr>
        <w:tab/>
      </w:r>
      <w:r w:rsidR="00327783">
        <w:rPr>
          <w:lang w:val="kk-KZ"/>
        </w:rPr>
        <w:tab/>
        <w:t xml:space="preserve"> </w:t>
      </w:r>
      <w:r w:rsidR="00327783" w:rsidRPr="00327783">
        <w:t xml:space="preserve">– </w:t>
      </w:r>
      <w:r>
        <w:rPr>
          <w:lang w:val="kk-KZ"/>
        </w:rPr>
        <w:t>кальций-фосфат</w:t>
      </w:r>
    </w:p>
    <w:p w14:paraId="4580F99A" w14:textId="01241EEB" w:rsidR="00A87CB2" w:rsidRDefault="00D73B63">
      <w:pPr>
        <w:spacing w:after="0" w:line="240" w:lineRule="auto"/>
        <w:rPr>
          <w:lang w:val="kk-KZ"/>
        </w:rPr>
      </w:pPr>
      <w:r w:rsidRPr="00D73B63">
        <w:rPr>
          <w:lang w:val="kk-KZ"/>
        </w:rPr>
        <w:t xml:space="preserve">МДР </w:t>
      </w:r>
      <w:r w:rsidR="00327783">
        <w:rPr>
          <w:lang w:val="kk-KZ"/>
        </w:rPr>
        <w:tab/>
      </w:r>
      <w:r w:rsidR="00327783">
        <w:rPr>
          <w:lang w:val="kk-KZ"/>
        </w:rPr>
        <w:tab/>
        <w:t xml:space="preserve"> </w:t>
      </w:r>
      <w:r>
        <w:rPr>
          <w:lang w:val="kk-KZ"/>
        </w:rPr>
        <w:t>– м</w:t>
      </w:r>
      <w:r w:rsidRPr="00D73B63">
        <w:rPr>
          <w:lang w:val="kk-KZ"/>
        </w:rPr>
        <w:t xml:space="preserve">икродуговой разряд </w:t>
      </w:r>
    </w:p>
    <w:p w14:paraId="53DAA5DC" w14:textId="61C2DFAE" w:rsidR="001D7ACD" w:rsidRDefault="00D73B63">
      <w:pPr>
        <w:spacing w:after="0" w:line="240" w:lineRule="auto"/>
        <w:rPr>
          <w:lang w:val="kk-KZ"/>
        </w:rPr>
      </w:pPr>
      <w:r>
        <w:rPr>
          <w:lang w:val="kk-KZ"/>
        </w:rPr>
        <w:t xml:space="preserve">МДО </w:t>
      </w:r>
      <w:r w:rsidR="00327783">
        <w:rPr>
          <w:lang w:val="kk-KZ"/>
        </w:rPr>
        <w:tab/>
        <w:t xml:space="preserve"> </w:t>
      </w:r>
      <w:r>
        <w:rPr>
          <w:lang w:val="kk-KZ"/>
        </w:rPr>
        <w:t xml:space="preserve">– микродуговое оксидирование </w:t>
      </w:r>
    </w:p>
    <w:p w14:paraId="57E89780" w14:textId="0C0C0CE7" w:rsidR="000A1543" w:rsidRDefault="000A1543">
      <w:pPr>
        <w:spacing w:after="0" w:line="240" w:lineRule="auto"/>
        <w:rPr>
          <w:lang w:val="kk-KZ"/>
        </w:rPr>
      </w:pPr>
      <w:r w:rsidRPr="000A1543">
        <w:rPr>
          <w:lang w:val="kk-KZ"/>
        </w:rPr>
        <w:t>ГА-Алг-Ag</w:t>
      </w:r>
      <w:r w:rsidR="00327783" w:rsidRPr="00327783">
        <w:t xml:space="preserve"> </w:t>
      </w:r>
      <w:r w:rsidR="00327783">
        <w:t xml:space="preserve"> </w:t>
      </w:r>
      <w:r>
        <w:rPr>
          <w:lang w:val="kk-KZ"/>
        </w:rPr>
        <w:t xml:space="preserve">– </w:t>
      </w:r>
      <w:r w:rsidRPr="000A1543">
        <w:rPr>
          <w:lang w:val="kk-KZ"/>
        </w:rPr>
        <w:t xml:space="preserve">биокомпозитный материал </w:t>
      </w:r>
      <w:r w:rsidR="00CD015B">
        <w:rPr>
          <w:lang w:val="kk-KZ"/>
        </w:rPr>
        <w:t xml:space="preserve">на </w:t>
      </w:r>
      <w:r w:rsidRPr="000A1543">
        <w:rPr>
          <w:lang w:val="kk-KZ"/>
        </w:rPr>
        <w:t>основе гидроксиапатита и альгината натрия</w:t>
      </w:r>
      <w:r w:rsidR="00D54334" w:rsidRPr="00D54334">
        <w:t xml:space="preserve"> </w:t>
      </w:r>
      <w:r w:rsidR="00D54334">
        <w:rPr>
          <w:lang w:val="kk-KZ"/>
        </w:rPr>
        <w:t xml:space="preserve">c </w:t>
      </w:r>
      <w:r w:rsidR="00CD015B">
        <w:rPr>
          <w:lang w:val="kk-KZ"/>
        </w:rPr>
        <w:t>ионами</w:t>
      </w:r>
      <w:r w:rsidR="00AF53D0">
        <w:rPr>
          <w:lang w:val="kk-KZ"/>
        </w:rPr>
        <w:t xml:space="preserve"> </w:t>
      </w:r>
      <w:r>
        <w:rPr>
          <w:lang w:val="kk-KZ"/>
        </w:rPr>
        <w:t xml:space="preserve">серебра </w:t>
      </w:r>
    </w:p>
    <w:p w14:paraId="543C246A" w14:textId="7AD7BD4C" w:rsidR="000A1543" w:rsidRPr="000A1543" w:rsidRDefault="000A1543">
      <w:pPr>
        <w:spacing w:after="0" w:line="240" w:lineRule="auto"/>
      </w:pPr>
      <w:r w:rsidRPr="000A1543">
        <w:t xml:space="preserve">ГА-Ag – </w:t>
      </w:r>
      <w:r w:rsidR="00AF53D0" w:rsidRPr="000A1543">
        <w:t>синте</w:t>
      </w:r>
      <w:r w:rsidR="00AF53D0">
        <w:t>зированный</w:t>
      </w:r>
      <w:r>
        <w:t xml:space="preserve"> порош</w:t>
      </w:r>
      <w:r>
        <w:rPr>
          <w:lang w:val="kk-KZ"/>
        </w:rPr>
        <w:t xml:space="preserve">ок </w:t>
      </w:r>
      <w:r w:rsidRPr="000A1543">
        <w:t xml:space="preserve">гидроксиапатита </w:t>
      </w:r>
      <w:r w:rsidR="00D54334" w:rsidRPr="00D54334">
        <w:t>c ионами серебра</w:t>
      </w:r>
    </w:p>
    <w:p w14:paraId="51B5512D" w14:textId="4557AE11" w:rsidR="0074096C" w:rsidRDefault="000A1543">
      <w:pPr>
        <w:spacing w:after="0" w:line="240" w:lineRule="auto"/>
        <w:rPr>
          <w:lang w:val="kk-KZ"/>
        </w:rPr>
      </w:pPr>
      <w:r w:rsidRPr="000A1543">
        <w:t xml:space="preserve">МВ </w:t>
      </w:r>
      <w:r w:rsidR="00327783">
        <w:tab/>
      </w:r>
      <w:r w:rsidR="00327783">
        <w:tab/>
        <w:t xml:space="preserve"> </w:t>
      </w:r>
      <w:r>
        <w:rPr>
          <w:lang w:val="kk-KZ"/>
        </w:rPr>
        <w:t xml:space="preserve">– </w:t>
      </w:r>
      <w:r w:rsidR="00CD015B" w:rsidRPr="000A1543">
        <w:t>микроволны</w:t>
      </w:r>
      <w:r>
        <w:t xml:space="preserve"> </w:t>
      </w:r>
      <w:r w:rsidR="0074096C">
        <w:t xml:space="preserve"> </w:t>
      </w:r>
    </w:p>
    <w:p w14:paraId="1E7DF529" w14:textId="4FBDAC33" w:rsidR="000A1543" w:rsidRPr="0074096C" w:rsidRDefault="0074096C">
      <w:pPr>
        <w:spacing w:after="0" w:line="240" w:lineRule="auto"/>
      </w:pPr>
      <w:r>
        <w:t>СВЧ</w:t>
      </w:r>
      <w:r>
        <w:rPr>
          <w:lang w:val="kk-KZ"/>
        </w:rPr>
        <w:t xml:space="preserve"> </w:t>
      </w:r>
      <w:r w:rsidR="00327783">
        <w:rPr>
          <w:lang w:val="kk-KZ"/>
        </w:rPr>
        <w:tab/>
      </w:r>
      <w:r w:rsidR="00327783">
        <w:rPr>
          <w:lang w:val="kk-KZ"/>
        </w:rPr>
        <w:tab/>
        <w:t xml:space="preserve"> </w:t>
      </w:r>
      <w:r>
        <w:rPr>
          <w:lang w:val="kk-KZ"/>
        </w:rPr>
        <w:t>–</w:t>
      </w:r>
      <w:r w:rsidRPr="0074096C">
        <w:t xml:space="preserve"> </w:t>
      </w:r>
      <w:r>
        <w:rPr>
          <w:lang w:val="kk-KZ"/>
        </w:rPr>
        <w:t>с</w:t>
      </w:r>
      <w:r w:rsidRPr="0074096C">
        <w:rPr>
          <w:lang w:val="kk-KZ"/>
        </w:rPr>
        <w:t>верхвысокочастотное излучение</w:t>
      </w:r>
    </w:p>
    <w:p w14:paraId="6132F158" w14:textId="3A83FB31" w:rsidR="000A1543" w:rsidRPr="000A1543" w:rsidRDefault="000A1543">
      <w:pPr>
        <w:spacing w:after="0" w:line="240" w:lineRule="auto"/>
      </w:pPr>
      <w:proofErr w:type="spellStart"/>
      <w:r w:rsidRPr="000A1543">
        <w:t>нГА</w:t>
      </w:r>
      <w:proofErr w:type="spellEnd"/>
      <w:r w:rsidRPr="000A1543">
        <w:t xml:space="preserve"> </w:t>
      </w:r>
      <w:r w:rsidR="00327783">
        <w:tab/>
      </w:r>
      <w:r w:rsidR="00327783">
        <w:tab/>
        <w:t xml:space="preserve"> </w:t>
      </w:r>
      <w:r w:rsidRPr="000A1543">
        <w:t xml:space="preserve">– </w:t>
      </w:r>
      <w:proofErr w:type="spellStart"/>
      <w:r w:rsidRPr="000A1543">
        <w:t>наногидроксиапатита</w:t>
      </w:r>
      <w:proofErr w:type="spellEnd"/>
      <w:r w:rsidRPr="000A1543">
        <w:t xml:space="preserve">  </w:t>
      </w:r>
    </w:p>
    <w:p w14:paraId="4E9BBE3A" w14:textId="74485865" w:rsidR="000A1543" w:rsidRPr="000A1543" w:rsidRDefault="000A1543">
      <w:pPr>
        <w:spacing w:after="0" w:line="240" w:lineRule="auto"/>
      </w:pPr>
      <w:r w:rsidRPr="000A1543">
        <w:t>кГц</w:t>
      </w:r>
      <w:r w:rsidR="00327783">
        <w:tab/>
      </w:r>
      <w:r w:rsidR="00327783">
        <w:tab/>
        <w:t xml:space="preserve"> </w:t>
      </w:r>
      <w:r w:rsidRPr="000A1543">
        <w:t>–</w:t>
      </w:r>
      <w:r w:rsidR="0074096C" w:rsidRPr="0074096C">
        <w:t xml:space="preserve"> килогерц</w:t>
      </w:r>
    </w:p>
    <w:p w14:paraId="7A61B9CC" w14:textId="1674137B" w:rsidR="000A1543" w:rsidRPr="0074096C" w:rsidRDefault="000A1543">
      <w:pPr>
        <w:spacing w:after="0" w:line="240" w:lineRule="auto"/>
        <w:rPr>
          <w:lang w:val="kk-KZ"/>
        </w:rPr>
      </w:pPr>
      <w:r w:rsidRPr="000A1543">
        <w:t>МГц</w:t>
      </w:r>
      <w:r w:rsidR="0074096C">
        <w:rPr>
          <w:lang w:val="kk-KZ"/>
        </w:rPr>
        <w:t xml:space="preserve"> </w:t>
      </w:r>
      <w:r w:rsidR="00327783">
        <w:rPr>
          <w:lang w:val="kk-KZ"/>
        </w:rPr>
        <w:tab/>
      </w:r>
      <w:r w:rsidR="00327783">
        <w:rPr>
          <w:lang w:val="kk-KZ"/>
        </w:rPr>
        <w:tab/>
        <w:t xml:space="preserve"> </w:t>
      </w:r>
      <w:r w:rsidR="0074096C">
        <w:rPr>
          <w:lang w:val="kk-KZ"/>
        </w:rPr>
        <w:t xml:space="preserve">– </w:t>
      </w:r>
      <w:r w:rsidR="0074096C" w:rsidRPr="0074096C">
        <w:rPr>
          <w:lang w:val="kk-KZ"/>
        </w:rPr>
        <w:t>мегагерц</w:t>
      </w:r>
    </w:p>
    <w:p w14:paraId="3A8BA68E" w14:textId="7E1C01AA" w:rsidR="0074096C" w:rsidRDefault="0074096C">
      <w:pPr>
        <w:spacing w:after="0" w:line="240" w:lineRule="auto"/>
        <w:rPr>
          <w:lang w:val="kk-KZ"/>
        </w:rPr>
      </w:pPr>
      <w:r w:rsidRPr="0074096C">
        <w:t xml:space="preserve">УЗ </w:t>
      </w:r>
      <w:r w:rsidR="00327783">
        <w:tab/>
      </w:r>
      <w:r w:rsidR="00327783">
        <w:tab/>
        <w:t xml:space="preserve"> </w:t>
      </w:r>
      <w:r w:rsidRPr="0074096C">
        <w:t xml:space="preserve">– ультразвук </w:t>
      </w:r>
    </w:p>
    <w:p w14:paraId="32AEF36B" w14:textId="1378C881" w:rsidR="000A1543" w:rsidRPr="0074096C" w:rsidRDefault="000A1543">
      <w:pPr>
        <w:spacing w:after="0" w:line="240" w:lineRule="auto"/>
        <w:rPr>
          <w:lang w:val="kk-KZ"/>
        </w:rPr>
      </w:pPr>
      <w:r w:rsidRPr="000A1543">
        <w:t xml:space="preserve">КОЕ </w:t>
      </w:r>
      <w:r w:rsidR="00327783">
        <w:tab/>
      </w:r>
      <w:r w:rsidR="00327783">
        <w:tab/>
        <w:t xml:space="preserve"> </w:t>
      </w:r>
      <w:r w:rsidRPr="000A1543">
        <w:t>– колониеобразующие единиц</w:t>
      </w:r>
      <w:r w:rsidR="0074096C">
        <w:rPr>
          <w:lang w:val="kk-KZ"/>
        </w:rPr>
        <w:t>ы</w:t>
      </w:r>
    </w:p>
    <w:p w14:paraId="6FFDC66F" w14:textId="6005A000" w:rsidR="001B4350" w:rsidRDefault="000A1543">
      <w:pPr>
        <w:spacing w:after="0" w:line="240" w:lineRule="auto"/>
        <w:rPr>
          <w:lang w:val="kk-KZ"/>
        </w:rPr>
      </w:pPr>
      <w:r w:rsidRPr="000A1543">
        <w:t>Мин</w:t>
      </w:r>
      <w:r w:rsidR="00327783">
        <w:tab/>
      </w:r>
      <w:r w:rsidR="00327783">
        <w:tab/>
        <w:t xml:space="preserve"> </w:t>
      </w:r>
      <w:r w:rsidRPr="000A1543">
        <w:t>– минута</w:t>
      </w:r>
    </w:p>
    <w:p w14:paraId="57F18AC6" w14:textId="52D7FEA2" w:rsidR="0074096C" w:rsidRPr="0074096C" w:rsidRDefault="0074096C">
      <w:pPr>
        <w:spacing w:after="0" w:line="240" w:lineRule="auto"/>
        <w:rPr>
          <w:lang w:val="kk-KZ"/>
        </w:rPr>
      </w:pPr>
      <w:r w:rsidRPr="0074096C">
        <w:rPr>
          <w:lang w:val="kk-KZ"/>
        </w:rPr>
        <w:t xml:space="preserve">с </w:t>
      </w:r>
      <w:r w:rsidR="00327783">
        <w:rPr>
          <w:lang w:val="kk-KZ"/>
        </w:rPr>
        <w:tab/>
      </w:r>
      <w:r w:rsidR="00327783">
        <w:rPr>
          <w:lang w:val="kk-KZ"/>
        </w:rPr>
        <w:tab/>
        <w:t xml:space="preserve"> </w:t>
      </w:r>
      <w:r w:rsidRPr="0074096C">
        <w:rPr>
          <w:lang w:val="kk-KZ"/>
        </w:rPr>
        <w:t>– секунда</w:t>
      </w:r>
    </w:p>
    <w:p w14:paraId="3DE91419" w14:textId="43507680" w:rsidR="0074096C" w:rsidRDefault="0074096C">
      <w:pPr>
        <w:spacing w:after="0" w:line="240" w:lineRule="auto"/>
        <w:rPr>
          <w:lang w:val="kk-KZ"/>
        </w:rPr>
      </w:pPr>
      <w:r w:rsidRPr="0074096C">
        <w:rPr>
          <w:lang w:val="kk-KZ"/>
        </w:rPr>
        <w:t xml:space="preserve">λ </w:t>
      </w:r>
      <w:r w:rsidR="00327783">
        <w:rPr>
          <w:lang w:val="kk-KZ"/>
        </w:rPr>
        <w:tab/>
      </w:r>
      <w:r w:rsidR="00327783">
        <w:rPr>
          <w:lang w:val="kk-KZ"/>
        </w:rPr>
        <w:tab/>
        <w:t xml:space="preserve"> </w:t>
      </w:r>
      <w:r w:rsidRPr="0074096C">
        <w:rPr>
          <w:lang w:val="kk-KZ"/>
        </w:rPr>
        <w:t>– длина волны</w:t>
      </w:r>
    </w:p>
    <w:p w14:paraId="251C519B" w14:textId="7E739095" w:rsidR="0074096C" w:rsidRDefault="0074096C">
      <w:pPr>
        <w:spacing w:after="0" w:line="240" w:lineRule="auto"/>
        <w:rPr>
          <w:lang w:val="kk-KZ"/>
        </w:rPr>
      </w:pPr>
      <w:r w:rsidRPr="0074096C">
        <w:rPr>
          <w:lang w:val="kk-KZ"/>
        </w:rPr>
        <w:t>θ</w:t>
      </w:r>
      <w:r w:rsidR="00327783">
        <w:rPr>
          <w:lang w:val="kk-KZ"/>
        </w:rPr>
        <w:tab/>
      </w:r>
      <w:r w:rsidR="00327783">
        <w:rPr>
          <w:lang w:val="kk-KZ"/>
        </w:rPr>
        <w:tab/>
      </w:r>
      <w:r w:rsidRPr="0074096C">
        <w:rPr>
          <w:lang w:val="kk-KZ"/>
        </w:rPr>
        <w:t xml:space="preserve"> – угол рентгеновского луча к плоскости</w:t>
      </w:r>
    </w:p>
    <w:p w14:paraId="5264B64E" w14:textId="3FE05DB6" w:rsidR="0074096C" w:rsidRPr="0074096C" w:rsidRDefault="0074096C">
      <w:pPr>
        <w:spacing w:after="0" w:line="240" w:lineRule="auto"/>
        <w:rPr>
          <w:lang w:val="kk-KZ"/>
        </w:rPr>
      </w:pPr>
      <w:r w:rsidRPr="0074096C">
        <w:rPr>
          <w:lang w:val="kk-KZ"/>
        </w:rPr>
        <w:lastRenderedPageBreak/>
        <w:t>л</w:t>
      </w:r>
      <w:r w:rsidR="00327783">
        <w:rPr>
          <w:lang w:val="kk-KZ"/>
        </w:rPr>
        <w:tab/>
      </w:r>
      <w:r w:rsidR="00327783">
        <w:rPr>
          <w:lang w:val="kk-KZ"/>
        </w:rPr>
        <w:tab/>
      </w:r>
      <w:r w:rsidRPr="0074096C">
        <w:rPr>
          <w:lang w:val="kk-KZ"/>
        </w:rPr>
        <w:t xml:space="preserve"> – литр</w:t>
      </w:r>
    </w:p>
    <w:p w14:paraId="0C15113C" w14:textId="00DEEAB0" w:rsidR="0074096C" w:rsidRDefault="0074096C">
      <w:pPr>
        <w:spacing w:after="0" w:line="240" w:lineRule="auto"/>
        <w:rPr>
          <w:lang w:val="kk-KZ"/>
        </w:rPr>
      </w:pPr>
      <w:r w:rsidRPr="0074096C">
        <w:rPr>
          <w:lang w:val="kk-KZ"/>
        </w:rPr>
        <w:t xml:space="preserve">мг </w:t>
      </w:r>
      <w:r w:rsidR="00327783">
        <w:rPr>
          <w:lang w:val="kk-KZ"/>
        </w:rPr>
        <w:tab/>
      </w:r>
      <w:r w:rsidR="00327783">
        <w:rPr>
          <w:lang w:val="kk-KZ"/>
        </w:rPr>
        <w:tab/>
        <w:t xml:space="preserve"> </w:t>
      </w:r>
      <w:r w:rsidRPr="0074096C">
        <w:rPr>
          <w:lang w:val="kk-KZ"/>
        </w:rPr>
        <w:t>– миллиграмм</w:t>
      </w:r>
    </w:p>
    <w:p w14:paraId="016D50E8" w14:textId="29DD4983" w:rsidR="0074096C" w:rsidRPr="0074096C" w:rsidRDefault="0074096C">
      <w:pPr>
        <w:spacing w:after="0" w:line="240" w:lineRule="auto"/>
        <w:rPr>
          <w:lang w:val="kk-KZ"/>
        </w:rPr>
      </w:pPr>
      <w:r w:rsidRPr="0074096C">
        <w:rPr>
          <w:lang w:val="kk-KZ"/>
        </w:rPr>
        <w:t>мкА</w:t>
      </w:r>
      <w:r w:rsidR="00327783">
        <w:rPr>
          <w:lang w:val="kk-KZ"/>
        </w:rPr>
        <w:tab/>
      </w:r>
      <w:r w:rsidR="00327783">
        <w:rPr>
          <w:lang w:val="kk-KZ"/>
        </w:rPr>
        <w:tab/>
      </w:r>
      <w:r w:rsidRPr="0074096C">
        <w:rPr>
          <w:lang w:val="kk-KZ"/>
        </w:rPr>
        <w:t xml:space="preserve"> – микроампер</w:t>
      </w:r>
    </w:p>
    <w:p w14:paraId="59C57E64" w14:textId="79F52E7A" w:rsidR="0074096C" w:rsidRPr="0074096C" w:rsidRDefault="0074096C">
      <w:pPr>
        <w:spacing w:after="0" w:line="240" w:lineRule="auto"/>
        <w:rPr>
          <w:lang w:val="kk-KZ"/>
        </w:rPr>
      </w:pPr>
      <w:r w:rsidRPr="0074096C">
        <w:rPr>
          <w:lang w:val="kk-KZ"/>
        </w:rPr>
        <w:t>мкл</w:t>
      </w:r>
      <w:r w:rsidR="00327783">
        <w:rPr>
          <w:lang w:val="kk-KZ"/>
        </w:rPr>
        <w:tab/>
      </w:r>
      <w:r w:rsidR="00327783">
        <w:rPr>
          <w:lang w:val="kk-KZ"/>
        </w:rPr>
        <w:tab/>
      </w:r>
      <w:r w:rsidRPr="0074096C">
        <w:rPr>
          <w:lang w:val="kk-KZ"/>
        </w:rPr>
        <w:t xml:space="preserve"> – микролитр</w:t>
      </w:r>
    </w:p>
    <w:p w14:paraId="6D3554A8" w14:textId="02DE21C8" w:rsidR="0074096C" w:rsidRDefault="0074096C">
      <w:pPr>
        <w:spacing w:after="0" w:line="240" w:lineRule="auto"/>
        <w:rPr>
          <w:lang w:val="kk-KZ"/>
        </w:rPr>
      </w:pPr>
      <w:r w:rsidRPr="0074096C">
        <w:rPr>
          <w:lang w:val="kk-KZ"/>
        </w:rPr>
        <w:t xml:space="preserve">мкм </w:t>
      </w:r>
      <w:r w:rsidR="00327783">
        <w:rPr>
          <w:lang w:val="kk-KZ"/>
        </w:rPr>
        <w:tab/>
      </w:r>
      <w:r w:rsidR="00327783">
        <w:rPr>
          <w:lang w:val="kk-KZ"/>
        </w:rPr>
        <w:tab/>
        <w:t xml:space="preserve"> </w:t>
      </w:r>
      <w:r w:rsidRPr="0074096C">
        <w:rPr>
          <w:lang w:val="kk-KZ"/>
        </w:rPr>
        <w:t>– микрометр</w:t>
      </w:r>
    </w:p>
    <w:p w14:paraId="10AFF88C" w14:textId="1EC29FD8" w:rsidR="0074096C" w:rsidRPr="0074096C" w:rsidRDefault="0074096C">
      <w:pPr>
        <w:spacing w:after="0" w:line="240" w:lineRule="auto"/>
        <w:rPr>
          <w:lang w:val="kk-KZ"/>
        </w:rPr>
      </w:pPr>
      <w:r w:rsidRPr="0074096C">
        <w:rPr>
          <w:lang w:val="kk-KZ"/>
        </w:rPr>
        <w:t xml:space="preserve">мл </w:t>
      </w:r>
      <w:r w:rsidR="00327783">
        <w:rPr>
          <w:lang w:val="kk-KZ"/>
        </w:rPr>
        <w:tab/>
      </w:r>
      <w:r w:rsidR="00327783">
        <w:rPr>
          <w:lang w:val="kk-KZ"/>
        </w:rPr>
        <w:tab/>
        <w:t xml:space="preserve"> </w:t>
      </w:r>
      <w:r w:rsidRPr="0074096C">
        <w:rPr>
          <w:lang w:val="kk-KZ"/>
        </w:rPr>
        <w:t>– миллилитр</w:t>
      </w:r>
    </w:p>
    <w:p w14:paraId="6282B553" w14:textId="2B7AEA8F" w:rsidR="0074096C" w:rsidRDefault="0074096C">
      <w:pPr>
        <w:spacing w:after="0" w:line="240" w:lineRule="auto"/>
        <w:rPr>
          <w:lang w:val="kk-KZ"/>
        </w:rPr>
      </w:pPr>
      <w:r w:rsidRPr="0074096C">
        <w:rPr>
          <w:lang w:val="kk-KZ"/>
        </w:rPr>
        <w:t xml:space="preserve">ммоль </w:t>
      </w:r>
      <w:r w:rsidR="00327783">
        <w:rPr>
          <w:lang w:val="kk-KZ"/>
        </w:rPr>
        <w:tab/>
        <w:t xml:space="preserve"> </w:t>
      </w:r>
      <w:r w:rsidRPr="0074096C">
        <w:rPr>
          <w:lang w:val="kk-KZ"/>
        </w:rPr>
        <w:t>– миллимоль</w:t>
      </w:r>
    </w:p>
    <w:p w14:paraId="03D2F2C1" w14:textId="25854D46" w:rsidR="0074096C" w:rsidRDefault="0074096C">
      <w:pPr>
        <w:spacing w:after="0" w:line="240" w:lineRule="auto"/>
        <w:rPr>
          <w:lang w:val="kk-KZ"/>
        </w:rPr>
      </w:pPr>
      <w:r w:rsidRPr="0074096C">
        <w:rPr>
          <w:lang w:val="kk-KZ"/>
        </w:rPr>
        <w:t xml:space="preserve">мэВ </w:t>
      </w:r>
      <w:r w:rsidR="00327783">
        <w:rPr>
          <w:lang w:val="kk-KZ"/>
        </w:rPr>
        <w:tab/>
      </w:r>
      <w:r w:rsidR="00327783">
        <w:rPr>
          <w:lang w:val="kk-KZ"/>
        </w:rPr>
        <w:tab/>
        <w:t xml:space="preserve"> </w:t>
      </w:r>
      <w:r w:rsidRPr="0074096C">
        <w:rPr>
          <w:lang w:val="kk-KZ"/>
        </w:rPr>
        <w:t>– милиэлектронвольт</w:t>
      </w:r>
    </w:p>
    <w:p w14:paraId="1D954FB6" w14:textId="3A75DA64" w:rsidR="0074096C" w:rsidRDefault="0074096C">
      <w:pPr>
        <w:spacing w:after="0" w:line="240" w:lineRule="auto"/>
        <w:rPr>
          <w:lang w:val="kk-KZ"/>
        </w:rPr>
      </w:pPr>
      <w:r w:rsidRPr="0074096C">
        <w:rPr>
          <w:lang w:val="kk-KZ"/>
        </w:rPr>
        <w:t>ЭДС</w:t>
      </w:r>
      <w:r w:rsidR="00327783">
        <w:rPr>
          <w:lang w:val="kk-KZ"/>
        </w:rPr>
        <w:tab/>
      </w:r>
      <w:r w:rsidR="00327783">
        <w:rPr>
          <w:lang w:val="kk-KZ"/>
        </w:rPr>
        <w:tab/>
      </w:r>
      <w:r w:rsidRPr="0074096C">
        <w:rPr>
          <w:lang w:val="kk-KZ"/>
        </w:rPr>
        <w:t xml:space="preserve"> – энергодисперсионная рентгеновская спектроскопия</w:t>
      </w:r>
    </w:p>
    <w:p w14:paraId="6BE4279B" w14:textId="56480DF9" w:rsidR="0074096C" w:rsidRPr="0074096C" w:rsidRDefault="0074096C">
      <w:pPr>
        <w:spacing w:after="0"/>
      </w:pPr>
      <w:r w:rsidRPr="0074096C">
        <w:t xml:space="preserve">ГПа </w:t>
      </w:r>
      <w:r w:rsidR="00327783">
        <w:tab/>
      </w:r>
      <w:r w:rsidR="00327783">
        <w:tab/>
        <w:t xml:space="preserve"> </w:t>
      </w:r>
      <w:r w:rsidRPr="0074096C">
        <w:t xml:space="preserve">– </w:t>
      </w:r>
      <w:proofErr w:type="spellStart"/>
      <w:r w:rsidRPr="0074096C">
        <w:t>гигапаскаль</w:t>
      </w:r>
      <w:proofErr w:type="spellEnd"/>
    </w:p>
    <w:p w14:paraId="2AD06609" w14:textId="254CF14F" w:rsidR="0074096C" w:rsidRPr="0074096C" w:rsidRDefault="0074096C">
      <w:pPr>
        <w:spacing w:after="0"/>
      </w:pPr>
      <w:r w:rsidRPr="0074096C">
        <w:t>Мкм</w:t>
      </w:r>
      <w:r w:rsidR="00327783">
        <w:tab/>
      </w:r>
      <w:r w:rsidR="00327783">
        <w:tab/>
      </w:r>
      <w:r w:rsidRPr="0074096C">
        <w:t xml:space="preserve"> –</w:t>
      </w:r>
      <w:r w:rsidR="00327783">
        <w:t xml:space="preserve"> </w:t>
      </w:r>
      <w:r w:rsidRPr="0074096C">
        <w:t>микрометр</w:t>
      </w:r>
    </w:p>
    <w:p w14:paraId="710386B2" w14:textId="17684983" w:rsidR="000A1543" w:rsidRPr="0074096C" w:rsidRDefault="0074096C">
      <w:pPr>
        <w:spacing w:after="0"/>
      </w:pPr>
      <w:r w:rsidRPr="0074096C">
        <w:t>ºC</w:t>
      </w:r>
      <w:r w:rsidR="00327783">
        <w:tab/>
      </w:r>
      <w:r w:rsidR="00327783">
        <w:tab/>
      </w:r>
      <w:r w:rsidRPr="0074096C">
        <w:t xml:space="preserve"> – градус Цельсия</w:t>
      </w:r>
    </w:p>
    <w:p w14:paraId="3E29945C" w14:textId="188BABD7" w:rsidR="0074096C" w:rsidRPr="0074096C" w:rsidRDefault="0074096C">
      <w:pPr>
        <w:spacing w:after="0"/>
      </w:pPr>
      <w:r w:rsidRPr="0074096C">
        <w:t>Å</w:t>
      </w:r>
      <w:r w:rsidR="00327783">
        <w:tab/>
      </w:r>
      <w:r w:rsidR="00327783">
        <w:tab/>
      </w:r>
      <w:r w:rsidRPr="0074096C">
        <w:t xml:space="preserve"> – Ангстрем</w:t>
      </w:r>
    </w:p>
    <w:p w14:paraId="1E159CB5" w14:textId="77777777" w:rsidR="0074096C" w:rsidRDefault="0074096C">
      <w:pPr>
        <w:spacing w:before="240" w:line="240" w:lineRule="auto"/>
        <w:rPr>
          <w:lang w:val="kk-KZ"/>
        </w:rPr>
      </w:pPr>
    </w:p>
    <w:p w14:paraId="3F0B326D" w14:textId="77777777" w:rsidR="001D7ACD" w:rsidRDefault="001D7ACD">
      <w:pPr>
        <w:spacing w:before="240" w:line="240" w:lineRule="auto"/>
        <w:rPr>
          <w:lang w:val="kk-KZ"/>
        </w:rPr>
      </w:pPr>
    </w:p>
    <w:p w14:paraId="2B9A4788" w14:textId="77777777" w:rsidR="001D7ACD" w:rsidRDefault="001D7ACD">
      <w:pPr>
        <w:spacing w:before="240" w:line="240" w:lineRule="auto"/>
        <w:rPr>
          <w:lang w:val="kk-KZ"/>
        </w:rPr>
      </w:pPr>
    </w:p>
    <w:p w14:paraId="58B6EE44" w14:textId="77777777" w:rsidR="001D7ACD" w:rsidRDefault="001D7ACD">
      <w:pPr>
        <w:rPr>
          <w:lang w:val="kk-KZ"/>
        </w:rPr>
      </w:pPr>
    </w:p>
    <w:p w14:paraId="7CDF99F0" w14:textId="77777777" w:rsidR="001D7ACD" w:rsidRDefault="001D7ACD">
      <w:pPr>
        <w:rPr>
          <w:lang w:val="kk-KZ"/>
        </w:rPr>
      </w:pPr>
    </w:p>
    <w:p w14:paraId="29219A54" w14:textId="77777777" w:rsidR="001D7ACD" w:rsidRDefault="001D7ACD">
      <w:pPr>
        <w:rPr>
          <w:lang w:val="kk-KZ"/>
        </w:rPr>
      </w:pPr>
    </w:p>
    <w:p w14:paraId="092A5206" w14:textId="77777777" w:rsidR="001D7ACD" w:rsidRDefault="001D7ACD">
      <w:pPr>
        <w:rPr>
          <w:lang w:val="kk-KZ"/>
        </w:rPr>
      </w:pPr>
    </w:p>
    <w:p w14:paraId="37996AED" w14:textId="77777777" w:rsidR="001D7ACD" w:rsidRDefault="001D7ACD">
      <w:pPr>
        <w:rPr>
          <w:lang w:val="kk-KZ"/>
        </w:rPr>
      </w:pPr>
    </w:p>
    <w:p w14:paraId="13A7C929" w14:textId="13D2341A" w:rsidR="001D7ACD" w:rsidRDefault="001D7ACD">
      <w:pPr>
        <w:rPr>
          <w:lang w:val="kk-KZ"/>
        </w:rPr>
      </w:pPr>
    </w:p>
    <w:p w14:paraId="0225791B" w14:textId="72A3A200" w:rsidR="00327783" w:rsidRDefault="00327783">
      <w:pPr>
        <w:rPr>
          <w:lang w:val="kk-KZ"/>
        </w:rPr>
      </w:pPr>
    </w:p>
    <w:p w14:paraId="0A8AC5C1" w14:textId="08D128F3" w:rsidR="00327783" w:rsidRDefault="00327783">
      <w:pPr>
        <w:rPr>
          <w:lang w:val="kk-KZ"/>
        </w:rPr>
      </w:pPr>
    </w:p>
    <w:p w14:paraId="5B1CAFB8" w14:textId="77777777" w:rsidR="00327783" w:rsidRDefault="00327783">
      <w:pPr>
        <w:rPr>
          <w:lang w:val="kk-KZ"/>
        </w:rPr>
      </w:pPr>
    </w:p>
    <w:p w14:paraId="26DCF32D" w14:textId="77777777" w:rsidR="001D7ACD" w:rsidRDefault="001D7ACD">
      <w:pPr>
        <w:rPr>
          <w:lang w:val="kk-KZ"/>
        </w:rPr>
      </w:pPr>
    </w:p>
    <w:p w14:paraId="0569D18E" w14:textId="77777777" w:rsidR="001D7ACD" w:rsidRDefault="001D7ACD">
      <w:pPr>
        <w:rPr>
          <w:lang w:val="kk-KZ"/>
        </w:rPr>
      </w:pPr>
    </w:p>
    <w:p w14:paraId="4798DDA6" w14:textId="77777777" w:rsidR="001D7ACD" w:rsidRDefault="001D7ACD">
      <w:pPr>
        <w:rPr>
          <w:lang w:val="kk-KZ"/>
        </w:rPr>
      </w:pPr>
    </w:p>
    <w:p w14:paraId="4E7BF176" w14:textId="77777777" w:rsidR="001D7ACD" w:rsidRDefault="001D7ACD">
      <w:pPr>
        <w:rPr>
          <w:lang w:val="kk-KZ"/>
        </w:rPr>
      </w:pPr>
    </w:p>
    <w:p w14:paraId="03EB12A3" w14:textId="77777777" w:rsidR="001D7ACD" w:rsidRPr="001D7ACD" w:rsidRDefault="001D7ACD">
      <w:pPr>
        <w:rPr>
          <w:lang w:val="kk-KZ"/>
        </w:rPr>
      </w:pPr>
    </w:p>
    <w:p w14:paraId="7355FCD3" w14:textId="5259F4A9" w:rsidR="00047D9A" w:rsidRDefault="002E5EA3">
      <w:pPr>
        <w:pStyle w:val="1"/>
        <w:rPr>
          <w:lang w:val="kk-KZ"/>
        </w:rPr>
      </w:pPr>
      <w:bookmarkStart w:id="4" w:name="_Toc137550553"/>
      <w:r w:rsidRPr="00F25B45">
        <w:rPr>
          <w:lang w:val="kk-KZ"/>
        </w:rPr>
        <w:lastRenderedPageBreak/>
        <w:t>В</w:t>
      </w:r>
      <w:r w:rsidR="00582A12" w:rsidRPr="00F25B45">
        <w:rPr>
          <w:lang w:val="kk-KZ"/>
        </w:rPr>
        <w:t>ВЕДЕНИЕ</w:t>
      </w:r>
      <w:bookmarkEnd w:id="4"/>
    </w:p>
    <w:p w14:paraId="600BE7EF" w14:textId="77777777" w:rsidR="00C91970" w:rsidRPr="00C91970" w:rsidRDefault="00C91970" w:rsidP="00C91970">
      <w:pPr>
        <w:spacing w:after="0" w:line="240" w:lineRule="auto"/>
        <w:rPr>
          <w:lang w:val="kk-KZ"/>
        </w:rPr>
      </w:pPr>
    </w:p>
    <w:p w14:paraId="2203F9EE" w14:textId="668BB84F" w:rsidR="0015520D" w:rsidRPr="0015520D" w:rsidRDefault="0015520D" w:rsidP="00864A88">
      <w:pPr>
        <w:spacing w:after="0" w:line="240" w:lineRule="auto"/>
        <w:jc w:val="both"/>
      </w:pPr>
      <w:r w:rsidRPr="004F0ADE">
        <w:tab/>
      </w:r>
      <w:r w:rsidRPr="0015520D">
        <w:rPr>
          <w:b/>
          <w:bCs/>
        </w:rPr>
        <w:t>Краткая характеристика работы.</w:t>
      </w:r>
      <w:r w:rsidRPr="0015520D">
        <w:t xml:space="preserve"> Диссертационная работа посвящена проведению экспериментальных исследований структурно-фазового состояния </w:t>
      </w:r>
      <w:r w:rsidR="009155CC">
        <w:t xml:space="preserve">биокомпозитных </w:t>
      </w:r>
      <w:r w:rsidRPr="0015520D">
        <w:t>материалов</w:t>
      </w:r>
      <w:r w:rsidR="009155CC">
        <w:t xml:space="preserve"> и покрытии</w:t>
      </w:r>
      <w:r w:rsidRPr="0015520D">
        <w:t>,</w:t>
      </w:r>
      <w:r w:rsidR="009155CC">
        <w:t xml:space="preserve"> </w:t>
      </w:r>
      <w:r w:rsidRPr="0015520D">
        <w:t>на</w:t>
      </w:r>
      <w:r w:rsidR="009155CC">
        <w:t xml:space="preserve"> основе</w:t>
      </w:r>
      <w:r w:rsidRPr="0015520D">
        <w:t xml:space="preserve"> гидроксиапатит</w:t>
      </w:r>
      <w:r w:rsidR="009155CC">
        <w:t>а</w:t>
      </w:r>
      <w:r w:rsidRPr="0015520D">
        <w:t xml:space="preserve"> (ГА) и альгинат</w:t>
      </w:r>
      <w:r w:rsidR="009155CC">
        <w:t>а</w:t>
      </w:r>
      <w:r w:rsidRPr="0015520D">
        <w:t xml:space="preserve"> натрия (Алг), с </w:t>
      </w:r>
      <w:r w:rsidR="009155CC">
        <w:t xml:space="preserve">добавленном </w:t>
      </w:r>
      <w:r w:rsidRPr="0015520D">
        <w:t xml:space="preserve">серебра. Также исследовались их антибактериальные свойства и </w:t>
      </w:r>
      <w:proofErr w:type="spellStart"/>
      <w:r w:rsidRPr="0015520D">
        <w:t>биосовместимость</w:t>
      </w:r>
      <w:proofErr w:type="spellEnd"/>
      <w:r>
        <w:t xml:space="preserve">. </w:t>
      </w:r>
      <w:r w:rsidRPr="0015520D">
        <w:t xml:space="preserve">В ходе работы использовались передовые экспериментальные методы, </w:t>
      </w:r>
      <w:r w:rsidR="00864A88">
        <w:t>проведенные</w:t>
      </w:r>
      <w:r w:rsidRPr="0015520D">
        <w:t xml:space="preserve"> в лабораториях научно-исследовательских центров Казахстана, а также в других странах, как ближнего, так и дальнего зарубежья.</w:t>
      </w:r>
    </w:p>
    <w:p w14:paraId="11CF5344" w14:textId="77777777" w:rsidR="00074C3D" w:rsidRPr="00074C3D" w:rsidRDefault="00074C3D" w:rsidP="00074C3D">
      <w:pPr>
        <w:spacing w:after="0" w:line="240" w:lineRule="auto"/>
        <w:ind w:firstLine="708"/>
        <w:jc w:val="both"/>
        <w:rPr>
          <w:rFonts w:cs="Times New Roman"/>
          <w:bCs/>
          <w:szCs w:val="28"/>
          <w:lang w:val="kk-KZ"/>
        </w:rPr>
      </w:pPr>
      <w:r w:rsidRPr="00074C3D">
        <w:rPr>
          <w:rFonts w:cs="Times New Roman"/>
          <w:b/>
          <w:szCs w:val="28"/>
          <w:lang w:val="kk-KZ"/>
        </w:rPr>
        <w:t>Актуальность данной работы</w:t>
      </w:r>
      <w:r w:rsidRPr="00074C3D">
        <w:rPr>
          <w:rFonts w:cs="Times New Roman"/>
          <w:bCs/>
          <w:szCs w:val="28"/>
          <w:lang w:val="kk-KZ"/>
        </w:rPr>
        <w:t xml:space="preserve"> обусловлена наличием ряда проблем в области травматологии и ортопедии, связанных с возникновением антибиотикорезистентности бактерий вследствие широкого применения антибактериальных препаратов. Развитие инфекций после операций может привести к серьезным осложнениям, таким как остеомиелит (воспаление костного мозга), остеопороз и другие. Это может привести к потере имплантата, распространенной инфекции (сепсису) и, в некоторых случаях, к необходимости ампутации конечности. Одним из возможных решений этой проблемы является применение костных наполнителей и имплантатов с антибактериальными покрытиями на основе неорганических соединений, таких как оксид цинка, оксид меди и ионы серебра.</w:t>
      </w:r>
    </w:p>
    <w:p w14:paraId="5342BEC0" w14:textId="77777777" w:rsidR="00074C3D" w:rsidRPr="00074C3D" w:rsidRDefault="00074C3D" w:rsidP="00074C3D">
      <w:pPr>
        <w:spacing w:after="0" w:line="240" w:lineRule="auto"/>
        <w:ind w:firstLine="708"/>
        <w:jc w:val="both"/>
        <w:rPr>
          <w:rFonts w:cs="Times New Roman"/>
          <w:bCs/>
          <w:szCs w:val="28"/>
          <w:lang w:val="kk-KZ"/>
        </w:rPr>
      </w:pPr>
      <w:r w:rsidRPr="00074C3D">
        <w:rPr>
          <w:rFonts w:cs="Times New Roman"/>
          <w:bCs/>
          <w:szCs w:val="28"/>
          <w:lang w:val="kk-KZ"/>
        </w:rPr>
        <w:t>Кроме того, существует проблема отторжения имплантата, вызванного аллергической реакцией на материал имплантата. Поэтому разработка биокомпозитных материалов и покрытий с высокими остеокондуктивными и остеоиндуктивными свойствами является приоритетной задачей.</w:t>
      </w:r>
    </w:p>
    <w:p w14:paraId="0FA036FC" w14:textId="77777777" w:rsidR="00074C3D" w:rsidRPr="00074C3D" w:rsidRDefault="00074C3D" w:rsidP="00074C3D">
      <w:pPr>
        <w:spacing w:after="0" w:line="240" w:lineRule="auto"/>
        <w:ind w:firstLine="708"/>
        <w:jc w:val="both"/>
        <w:rPr>
          <w:rFonts w:cs="Times New Roman"/>
          <w:bCs/>
          <w:szCs w:val="28"/>
          <w:lang w:val="kk-KZ"/>
        </w:rPr>
      </w:pPr>
      <w:r w:rsidRPr="00074C3D">
        <w:rPr>
          <w:rFonts w:cs="Times New Roman"/>
          <w:bCs/>
          <w:szCs w:val="28"/>
          <w:lang w:val="kk-KZ"/>
        </w:rPr>
        <w:t>В данной работе предлагается создание биокомпозитных материалов и покрытий с биоактивными и антибактериальными свойствами. Костная ткань является природным композитным материалом, состоящим из неорганической компоненты - гидроксиапатита, и органической матрицы - коллагена. Для создания композитного материала предлагается использовать биомиметический гидроксиапатит, инкорпорированный в биополимерную матрицу альгината натрия, а также добавление ионов серебра в качестве антимикробного агента. Кроме того, предлагается нанести кальций-фосфатные покрытия с добавлением серебра на медицинский титановый сплав Ti6Al4V ELI для повышения остеоинтеграции имплантатов и обеспечения антибактериальных свойств.</w:t>
      </w:r>
    </w:p>
    <w:p w14:paraId="465D23EF" w14:textId="53F9D338" w:rsidR="00864A88" w:rsidRPr="00074C3D" w:rsidRDefault="00074C3D" w:rsidP="00074C3D">
      <w:pPr>
        <w:spacing w:after="0" w:line="240" w:lineRule="auto"/>
        <w:ind w:firstLine="708"/>
        <w:jc w:val="both"/>
        <w:rPr>
          <w:rFonts w:cs="Times New Roman"/>
          <w:bCs/>
          <w:szCs w:val="28"/>
        </w:rPr>
      </w:pPr>
      <w:r w:rsidRPr="00074C3D">
        <w:rPr>
          <w:rFonts w:cs="Times New Roman"/>
          <w:bCs/>
          <w:szCs w:val="28"/>
          <w:lang w:val="kk-KZ"/>
        </w:rPr>
        <w:t>Однако механизм влияния ионов серебра на структурно-фазовое состояние неорганической компоненты гидроксиапатита еще не полностью изучен. Поэтому актуальной задачей является создание композитных материалов и покрытий на основе гидроксиапатита и альгината натрия с добавлением ионов серебра, а также исследование влияния ионов серебра на их структурно-фазовое состояние и антибактериальные свойства.</w:t>
      </w:r>
    </w:p>
    <w:p w14:paraId="561FA318" w14:textId="23435A0B" w:rsidR="00A5684B" w:rsidRPr="00055A54" w:rsidRDefault="00FB6446" w:rsidP="0015520D">
      <w:pPr>
        <w:spacing w:after="0" w:line="240" w:lineRule="auto"/>
        <w:ind w:firstLine="708"/>
        <w:jc w:val="both"/>
        <w:rPr>
          <w:rFonts w:cs="Times New Roman"/>
          <w:szCs w:val="28"/>
          <w:highlight w:val="yellow"/>
        </w:rPr>
      </w:pPr>
      <w:r w:rsidRPr="0054664F">
        <w:rPr>
          <w:rFonts w:cs="Times New Roman"/>
          <w:szCs w:val="28"/>
        </w:rPr>
        <w:t xml:space="preserve"> </w:t>
      </w:r>
      <w:r w:rsidR="00323AA8" w:rsidRPr="00A5395B">
        <w:rPr>
          <w:rFonts w:cs="Times New Roman"/>
          <w:b/>
          <w:szCs w:val="28"/>
        </w:rPr>
        <w:t>Объект исследования</w:t>
      </w:r>
      <w:r w:rsidR="00055A54" w:rsidRPr="00055A54">
        <w:rPr>
          <w:rFonts w:cs="Times New Roman"/>
          <w:szCs w:val="28"/>
        </w:rPr>
        <w:t>.</w:t>
      </w:r>
      <w:r w:rsidR="000A6413" w:rsidRPr="00055A54">
        <w:rPr>
          <w:rFonts w:cs="Times New Roman"/>
          <w:szCs w:val="28"/>
        </w:rPr>
        <w:t xml:space="preserve"> Получение биокомпозитного материала </w:t>
      </w:r>
      <w:proofErr w:type="spellStart"/>
      <w:r w:rsidR="000A6413" w:rsidRPr="00055A54">
        <w:rPr>
          <w:rFonts w:cs="Times New Roman"/>
          <w:szCs w:val="28"/>
        </w:rPr>
        <w:t>доп</w:t>
      </w:r>
      <w:r w:rsidR="00055A54" w:rsidRPr="00055A54">
        <w:rPr>
          <w:rFonts w:cs="Times New Roman"/>
          <w:szCs w:val="28"/>
        </w:rPr>
        <w:t>п</w:t>
      </w:r>
      <w:r w:rsidR="000A6413" w:rsidRPr="00055A54">
        <w:rPr>
          <w:rFonts w:cs="Times New Roman"/>
          <w:szCs w:val="28"/>
        </w:rPr>
        <w:t>ированного</w:t>
      </w:r>
      <w:proofErr w:type="spellEnd"/>
      <w:r w:rsidR="000A6413" w:rsidRPr="00055A54">
        <w:rPr>
          <w:rFonts w:cs="Times New Roman"/>
          <w:szCs w:val="28"/>
        </w:rPr>
        <w:t xml:space="preserve"> серебром, а </w:t>
      </w:r>
      <w:r w:rsidR="003142C7" w:rsidRPr="00055A54">
        <w:rPr>
          <w:rFonts w:cs="Times New Roman"/>
          <w:szCs w:val="28"/>
        </w:rPr>
        <w:t>также процесс</w:t>
      </w:r>
      <w:r w:rsidR="000A6413" w:rsidRPr="00055A54">
        <w:rPr>
          <w:rFonts w:cs="Times New Roman"/>
          <w:szCs w:val="28"/>
        </w:rPr>
        <w:t xml:space="preserve"> </w:t>
      </w:r>
      <w:r w:rsidR="00055A54" w:rsidRPr="00055A54">
        <w:rPr>
          <w:rFonts w:cs="Times New Roman"/>
          <w:szCs w:val="28"/>
        </w:rPr>
        <w:t xml:space="preserve">нанесения </w:t>
      </w:r>
      <w:r w:rsidR="003142C7" w:rsidRPr="00055A54">
        <w:rPr>
          <w:rFonts w:cs="Times New Roman"/>
          <w:szCs w:val="28"/>
        </w:rPr>
        <w:t>оксидного покрытия</w:t>
      </w:r>
      <w:r w:rsidR="000A6413" w:rsidRPr="00055A54">
        <w:rPr>
          <w:rFonts w:cs="Times New Roman"/>
          <w:szCs w:val="28"/>
        </w:rPr>
        <w:t xml:space="preserve"> на </w:t>
      </w:r>
      <w:r w:rsidR="000A6413" w:rsidRPr="00055A54">
        <w:rPr>
          <w:rFonts w:cs="Times New Roman"/>
          <w:szCs w:val="28"/>
        </w:rPr>
        <w:lastRenderedPageBreak/>
        <w:t>основе кальци</w:t>
      </w:r>
      <w:r w:rsidR="00055A54" w:rsidRPr="00055A54">
        <w:rPr>
          <w:rFonts w:cs="Times New Roman"/>
          <w:szCs w:val="28"/>
        </w:rPr>
        <w:t>й-фосфатов на подложки 3</w:t>
      </w:r>
      <w:r w:rsidR="00055A54" w:rsidRPr="00055A54">
        <w:rPr>
          <w:rFonts w:cs="Times New Roman"/>
          <w:szCs w:val="28"/>
          <w:lang w:val="en-US"/>
        </w:rPr>
        <w:t>D</w:t>
      </w:r>
      <w:r w:rsidR="00055A54" w:rsidRPr="00055A54">
        <w:rPr>
          <w:rFonts w:cs="Times New Roman"/>
          <w:szCs w:val="28"/>
        </w:rPr>
        <w:t xml:space="preserve"> печатного титанового сплава</w:t>
      </w:r>
      <w:r w:rsidR="003C6A63" w:rsidRPr="003C6A63">
        <w:rPr>
          <w:rFonts w:cs="Times New Roman"/>
          <w:szCs w:val="28"/>
        </w:rPr>
        <w:t xml:space="preserve"> </w:t>
      </w:r>
      <w:proofErr w:type="spellStart"/>
      <w:r w:rsidR="003C6A63" w:rsidRPr="00055A54">
        <w:rPr>
          <w:rFonts w:cs="Times New Roman"/>
          <w:szCs w:val="28"/>
        </w:rPr>
        <w:t>микродугов</w:t>
      </w:r>
      <w:proofErr w:type="spellEnd"/>
      <w:r w:rsidR="003C6A63">
        <w:rPr>
          <w:rFonts w:cs="Times New Roman"/>
          <w:szCs w:val="28"/>
          <w:lang w:val="kk-KZ"/>
        </w:rPr>
        <w:t>ым способом</w:t>
      </w:r>
      <w:r w:rsidR="00055A54" w:rsidRPr="00055A54">
        <w:rPr>
          <w:rFonts w:cs="Times New Roman"/>
          <w:szCs w:val="28"/>
        </w:rPr>
        <w:t>.</w:t>
      </w:r>
    </w:p>
    <w:p w14:paraId="16C0BF5D" w14:textId="4F45EA74" w:rsidR="00323AA8" w:rsidRPr="00A5395B" w:rsidRDefault="00323AA8" w:rsidP="002574EA">
      <w:pPr>
        <w:spacing w:after="0" w:line="240" w:lineRule="auto"/>
        <w:ind w:firstLine="708"/>
        <w:jc w:val="both"/>
        <w:rPr>
          <w:rFonts w:cs="Times New Roman"/>
          <w:szCs w:val="28"/>
        </w:rPr>
      </w:pPr>
      <w:r w:rsidRPr="0001362F">
        <w:rPr>
          <w:rFonts w:cs="Times New Roman"/>
          <w:b/>
          <w:szCs w:val="28"/>
        </w:rPr>
        <w:t>Предмет исследования</w:t>
      </w:r>
      <w:r w:rsidR="00055A54" w:rsidRPr="0001362F">
        <w:rPr>
          <w:rFonts w:cs="Times New Roman"/>
          <w:b/>
          <w:szCs w:val="28"/>
        </w:rPr>
        <w:t>.</w:t>
      </w:r>
      <w:r w:rsidR="00055A54" w:rsidRPr="00A5395B">
        <w:rPr>
          <w:rFonts w:cs="Times New Roman"/>
          <w:szCs w:val="28"/>
        </w:rPr>
        <w:t xml:space="preserve"> </w:t>
      </w:r>
      <w:r w:rsidR="00A5395B" w:rsidRPr="00A5395B">
        <w:rPr>
          <w:rFonts w:cs="Times New Roman"/>
          <w:szCs w:val="28"/>
        </w:rPr>
        <w:t xml:space="preserve">Морфология, структурно-фазовые </w:t>
      </w:r>
      <w:r w:rsidR="003142C7" w:rsidRPr="00A5395B">
        <w:rPr>
          <w:rFonts w:cs="Times New Roman"/>
          <w:szCs w:val="28"/>
        </w:rPr>
        <w:t>состояния биокомпозитного</w:t>
      </w:r>
      <w:r w:rsidR="004643D2">
        <w:rPr>
          <w:rFonts w:cs="Times New Roman"/>
          <w:szCs w:val="28"/>
        </w:rPr>
        <w:t xml:space="preserve"> материала</w:t>
      </w:r>
      <w:r w:rsidR="00A5395B" w:rsidRPr="00A5395B">
        <w:rPr>
          <w:rFonts w:cs="Times New Roman"/>
          <w:szCs w:val="28"/>
        </w:rPr>
        <w:t xml:space="preserve"> при разл</w:t>
      </w:r>
      <w:r w:rsidR="004643D2">
        <w:rPr>
          <w:rFonts w:cs="Times New Roman"/>
          <w:szCs w:val="28"/>
        </w:rPr>
        <w:t xml:space="preserve">ичных концентрациях </w:t>
      </w:r>
      <w:proofErr w:type="spellStart"/>
      <w:r w:rsidR="004643D2">
        <w:rPr>
          <w:rFonts w:cs="Times New Roman"/>
          <w:szCs w:val="28"/>
        </w:rPr>
        <w:t>доппирующей</w:t>
      </w:r>
      <w:proofErr w:type="spellEnd"/>
      <w:r w:rsidR="004643D2">
        <w:rPr>
          <w:rFonts w:cs="Times New Roman"/>
          <w:szCs w:val="28"/>
        </w:rPr>
        <w:t xml:space="preserve"> </w:t>
      </w:r>
      <w:r w:rsidR="003142C7">
        <w:rPr>
          <w:rFonts w:cs="Times New Roman"/>
          <w:szCs w:val="28"/>
        </w:rPr>
        <w:t>примеси</w:t>
      </w:r>
      <w:r w:rsidR="003142C7" w:rsidRPr="00A5395B">
        <w:rPr>
          <w:rFonts w:cs="Times New Roman"/>
          <w:szCs w:val="28"/>
        </w:rPr>
        <w:t>, влияние</w:t>
      </w:r>
      <w:r w:rsidR="00A5395B" w:rsidRPr="00A5395B">
        <w:rPr>
          <w:rFonts w:cs="Times New Roman"/>
          <w:szCs w:val="28"/>
        </w:rPr>
        <w:t xml:space="preserve"> ионов серебра на антибактериальные и </w:t>
      </w:r>
      <w:proofErr w:type="spellStart"/>
      <w:r w:rsidR="00A5395B" w:rsidRPr="00A5395B">
        <w:rPr>
          <w:rFonts w:cs="Times New Roman"/>
          <w:szCs w:val="28"/>
        </w:rPr>
        <w:t>цитотоксичные</w:t>
      </w:r>
      <w:proofErr w:type="spellEnd"/>
      <w:r w:rsidR="00A5395B" w:rsidRPr="00A5395B">
        <w:rPr>
          <w:rFonts w:cs="Times New Roman"/>
          <w:szCs w:val="28"/>
        </w:rPr>
        <w:t xml:space="preserve"> свойства материалов и покрытий.  </w:t>
      </w:r>
    </w:p>
    <w:p w14:paraId="7B7A1EFC" w14:textId="56B6166C" w:rsidR="00323AA8" w:rsidRDefault="00323AA8" w:rsidP="002574EA">
      <w:pPr>
        <w:spacing w:after="0" w:line="240" w:lineRule="auto"/>
        <w:ind w:firstLine="708"/>
        <w:jc w:val="both"/>
        <w:rPr>
          <w:rFonts w:cs="Times New Roman"/>
          <w:b/>
          <w:szCs w:val="28"/>
        </w:rPr>
      </w:pPr>
      <w:r w:rsidRPr="00B97523">
        <w:rPr>
          <w:rFonts w:cs="Times New Roman"/>
          <w:b/>
          <w:szCs w:val="28"/>
        </w:rPr>
        <w:t>Методы исследования</w:t>
      </w:r>
      <w:r w:rsidR="0001362F" w:rsidRPr="00B97523">
        <w:rPr>
          <w:rFonts w:cs="Times New Roman"/>
          <w:b/>
          <w:szCs w:val="28"/>
        </w:rPr>
        <w:t>.</w:t>
      </w:r>
    </w:p>
    <w:p w14:paraId="31F279C3" w14:textId="52BC7665" w:rsidR="00102EFC" w:rsidRPr="00102EFC" w:rsidRDefault="00E64819" w:rsidP="002574EA">
      <w:pPr>
        <w:spacing w:after="0" w:line="240" w:lineRule="auto"/>
        <w:jc w:val="both"/>
        <w:rPr>
          <w:rFonts w:cs="Times New Roman"/>
          <w:szCs w:val="28"/>
        </w:rPr>
      </w:pPr>
      <w:r>
        <w:rPr>
          <w:rFonts w:cs="Times New Roman"/>
          <w:b/>
          <w:szCs w:val="28"/>
        </w:rPr>
        <w:tab/>
      </w:r>
      <w:r w:rsidRPr="00E64819">
        <w:rPr>
          <w:rFonts w:cs="Times New Roman"/>
          <w:szCs w:val="28"/>
        </w:rPr>
        <w:t xml:space="preserve">Для выполнения данной диссертационной работы были </w:t>
      </w:r>
      <w:r w:rsidR="00754466" w:rsidRPr="00E64819">
        <w:rPr>
          <w:rFonts w:cs="Times New Roman"/>
          <w:szCs w:val="28"/>
        </w:rPr>
        <w:t>применены современные</w:t>
      </w:r>
      <w:r w:rsidR="001D77F6">
        <w:rPr>
          <w:rFonts w:cs="Times New Roman"/>
          <w:szCs w:val="28"/>
        </w:rPr>
        <w:t xml:space="preserve"> </w:t>
      </w:r>
      <w:r w:rsidR="00983B31" w:rsidRPr="00E64819">
        <w:rPr>
          <w:rFonts w:cs="Times New Roman"/>
          <w:szCs w:val="28"/>
        </w:rPr>
        <w:t xml:space="preserve">экспериментальные </w:t>
      </w:r>
      <w:r w:rsidR="00983B31">
        <w:rPr>
          <w:rFonts w:cs="Times New Roman"/>
          <w:szCs w:val="28"/>
        </w:rPr>
        <w:t>методы исследования</w:t>
      </w:r>
      <w:r w:rsidRPr="00E64819">
        <w:rPr>
          <w:rFonts w:cs="Times New Roman"/>
          <w:szCs w:val="28"/>
        </w:rPr>
        <w:t>, такие как растровая электронная микроскопия</w:t>
      </w:r>
      <w:r>
        <w:rPr>
          <w:rFonts w:cs="Times New Roman"/>
          <w:szCs w:val="28"/>
        </w:rPr>
        <w:t xml:space="preserve"> (РЭМ)</w:t>
      </w:r>
      <w:r w:rsidRPr="00E64819">
        <w:rPr>
          <w:rFonts w:cs="Times New Roman"/>
          <w:szCs w:val="28"/>
        </w:rPr>
        <w:t xml:space="preserve"> для изучения морфологии</w:t>
      </w:r>
      <w:r w:rsidR="001D77F6">
        <w:rPr>
          <w:rFonts w:cs="Times New Roman"/>
          <w:szCs w:val="28"/>
        </w:rPr>
        <w:t xml:space="preserve"> поверхности</w:t>
      </w:r>
      <w:r w:rsidRPr="00E64819">
        <w:rPr>
          <w:rFonts w:cs="Times New Roman"/>
          <w:szCs w:val="28"/>
        </w:rPr>
        <w:t>, ИК-спектрометрия для изучения функционального состава</w:t>
      </w:r>
      <w:r w:rsidR="000B169F">
        <w:rPr>
          <w:rFonts w:cs="Times New Roman"/>
          <w:szCs w:val="28"/>
        </w:rPr>
        <w:t xml:space="preserve">, а </w:t>
      </w:r>
      <w:r w:rsidR="00754466">
        <w:rPr>
          <w:rFonts w:cs="Times New Roman"/>
          <w:szCs w:val="28"/>
        </w:rPr>
        <w:t xml:space="preserve">также </w:t>
      </w:r>
      <w:r w:rsidR="00754466" w:rsidRPr="00E64819">
        <w:rPr>
          <w:rFonts w:cs="Times New Roman"/>
          <w:szCs w:val="28"/>
        </w:rPr>
        <w:t>рентген</w:t>
      </w:r>
      <w:r w:rsidR="000B169F">
        <w:rPr>
          <w:rFonts w:cs="Times New Roman"/>
          <w:szCs w:val="28"/>
        </w:rPr>
        <w:t xml:space="preserve"> </w:t>
      </w:r>
      <w:r w:rsidR="00754466">
        <w:rPr>
          <w:rFonts w:cs="Times New Roman"/>
          <w:szCs w:val="28"/>
        </w:rPr>
        <w:t xml:space="preserve">дифракционный </w:t>
      </w:r>
      <w:r w:rsidR="00754466" w:rsidRPr="00E64819">
        <w:rPr>
          <w:rFonts w:cs="Times New Roman"/>
          <w:szCs w:val="28"/>
        </w:rPr>
        <w:t>анализ</w:t>
      </w:r>
      <w:r w:rsidR="000B169F" w:rsidRPr="00E64819">
        <w:rPr>
          <w:rFonts w:cs="Times New Roman"/>
          <w:szCs w:val="28"/>
        </w:rPr>
        <w:t xml:space="preserve"> </w:t>
      </w:r>
      <w:r w:rsidR="000B169F">
        <w:rPr>
          <w:rFonts w:cs="Times New Roman"/>
          <w:szCs w:val="28"/>
        </w:rPr>
        <w:t xml:space="preserve">(РДА) </w:t>
      </w:r>
      <w:r w:rsidR="000B169F" w:rsidRPr="00E64819">
        <w:rPr>
          <w:rFonts w:cs="Times New Roman"/>
          <w:szCs w:val="28"/>
        </w:rPr>
        <w:t>и просвечивающая электронная микроскопия</w:t>
      </w:r>
      <w:r w:rsidR="000B169F">
        <w:rPr>
          <w:rFonts w:cs="Times New Roman"/>
          <w:szCs w:val="28"/>
        </w:rPr>
        <w:t xml:space="preserve"> (ПЭМ)</w:t>
      </w:r>
      <w:r w:rsidRPr="00E64819">
        <w:rPr>
          <w:rFonts w:cs="Times New Roman"/>
          <w:szCs w:val="28"/>
        </w:rPr>
        <w:t xml:space="preserve"> </w:t>
      </w:r>
      <w:r w:rsidR="000B169F" w:rsidRPr="00E64819">
        <w:rPr>
          <w:rFonts w:cs="Times New Roman"/>
          <w:szCs w:val="28"/>
        </w:rPr>
        <w:t xml:space="preserve">для изучения </w:t>
      </w:r>
      <w:r w:rsidRPr="00E64819">
        <w:rPr>
          <w:rFonts w:cs="Times New Roman"/>
          <w:szCs w:val="28"/>
        </w:rPr>
        <w:t>структурно-фазового состояния</w:t>
      </w:r>
      <w:r w:rsidR="001D77F6">
        <w:rPr>
          <w:rFonts w:cs="Times New Roman"/>
          <w:szCs w:val="28"/>
        </w:rPr>
        <w:t xml:space="preserve"> полученных материалов. </w:t>
      </w:r>
    </w:p>
    <w:p w14:paraId="3E29A7B3" w14:textId="42BA7199" w:rsidR="00E64819" w:rsidRDefault="00102EFC">
      <w:pPr>
        <w:spacing w:after="0" w:line="240" w:lineRule="auto"/>
        <w:jc w:val="both"/>
        <w:rPr>
          <w:rFonts w:cs="Times New Roman"/>
          <w:szCs w:val="28"/>
        </w:rPr>
      </w:pPr>
      <w:r w:rsidRPr="00102EFC">
        <w:rPr>
          <w:rFonts w:cs="Times New Roman"/>
          <w:szCs w:val="28"/>
        </w:rPr>
        <w:t xml:space="preserve">Подложки были изготовлены из порошка титанового сплава (Ti-6Al-4V) DIN EN ISO 22674 </w:t>
      </w:r>
      <w:proofErr w:type="spellStart"/>
      <w:r w:rsidRPr="00102EFC">
        <w:rPr>
          <w:rFonts w:cs="Times New Roman"/>
          <w:szCs w:val="28"/>
        </w:rPr>
        <w:t>Rematitan</w:t>
      </w:r>
      <w:proofErr w:type="spellEnd"/>
      <w:r w:rsidRPr="00102EFC">
        <w:rPr>
          <w:rFonts w:cs="Times New Roman"/>
          <w:szCs w:val="28"/>
        </w:rPr>
        <w:t xml:space="preserve">® методом селективного лазерного плавления (СЛП) на установке аддитивного производства </w:t>
      </w:r>
      <w:r>
        <w:rPr>
          <w:rFonts w:cs="Times New Roman"/>
          <w:szCs w:val="28"/>
        </w:rPr>
        <w:t xml:space="preserve">(Concept Laser </w:t>
      </w:r>
      <w:proofErr w:type="spellStart"/>
      <w:r>
        <w:rPr>
          <w:rFonts w:cs="Times New Roman"/>
          <w:szCs w:val="28"/>
        </w:rPr>
        <w:t>MLab</w:t>
      </w:r>
      <w:proofErr w:type="spellEnd"/>
      <w:r>
        <w:rPr>
          <w:rFonts w:cs="Times New Roman"/>
          <w:szCs w:val="28"/>
        </w:rPr>
        <w:t xml:space="preserve"> </w:t>
      </w:r>
      <w:proofErr w:type="spellStart"/>
      <w:r>
        <w:rPr>
          <w:rFonts w:cs="Times New Roman"/>
          <w:szCs w:val="28"/>
        </w:rPr>
        <w:t>Cusing</w:t>
      </w:r>
      <w:proofErr w:type="spellEnd"/>
      <w:r>
        <w:rPr>
          <w:rFonts w:cs="Times New Roman"/>
          <w:szCs w:val="28"/>
        </w:rPr>
        <w:t xml:space="preserve"> R), </w:t>
      </w:r>
      <w:r w:rsidR="00F02E72">
        <w:rPr>
          <w:rFonts w:cs="Times New Roman"/>
          <w:szCs w:val="28"/>
        </w:rPr>
        <w:t xml:space="preserve">а </w:t>
      </w:r>
      <w:r w:rsidR="00F02E72" w:rsidRPr="00E64819">
        <w:rPr>
          <w:rFonts w:cs="Times New Roman"/>
          <w:szCs w:val="28"/>
        </w:rPr>
        <w:t>кальций</w:t>
      </w:r>
      <w:r w:rsidR="003C6A63">
        <w:rPr>
          <w:rFonts w:cs="Times New Roman"/>
          <w:szCs w:val="28"/>
          <w:lang w:val="kk-KZ"/>
        </w:rPr>
        <w:t>-</w:t>
      </w:r>
      <w:r w:rsidR="000B169F">
        <w:rPr>
          <w:rFonts w:cs="Times New Roman"/>
          <w:szCs w:val="28"/>
        </w:rPr>
        <w:t xml:space="preserve">фосфатное (КФ) покрытие </w:t>
      </w:r>
      <w:r w:rsidR="003C6A63">
        <w:rPr>
          <w:rFonts w:cs="Times New Roman"/>
          <w:szCs w:val="28"/>
          <w:lang w:val="kk-KZ"/>
        </w:rPr>
        <w:t>было нанесено</w:t>
      </w:r>
      <w:r w:rsidR="000B169F">
        <w:rPr>
          <w:rFonts w:cs="Times New Roman"/>
          <w:szCs w:val="28"/>
        </w:rPr>
        <w:t xml:space="preserve"> методом </w:t>
      </w:r>
      <w:proofErr w:type="spellStart"/>
      <w:r w:rsidR="000B169F">
        <w:rPr>
          <w:rFonts w:cs="Times New Roman"/>
          <w:szCs w:val="28"/>
        </w:rPr>
        <w:t>микродугового</w:t>
      </w:r>
      <w:proofErr w:type="spellEnd"/>
      <w:r w:rsidR="000B169F">
        <w:rPr>
          <w:rFonts w:cs="Times New Roman"/>
          <w:szCs w:val="28"/>
        </w:rPr>
        <w:t xml:space="preserve"> оксидирования (МДО)</w:t>
      </w:r>
      <w:r w:rsidR="00E64819" w:rsidRPr="00E64819">
        <w:rPr>
          <w:rFonts w:cs="Times New Roman"/>
          <w:szCs w:val="28"/>
        </w:rPr>
        <w:t>.</w:t>
      </w:r>
    </w:p>
    <w:p w14:paraId="225A4802" w14:textId="63DAF38B" w:rsidR="00102EFC" w:rsidRPr="00E64819" w:rsidRDefault="00102EFC" w:rsidP="00F02E72">
      <w:pPr>
        <w:spacing w:after="0" w:line="240" w:lineRule="auto"/>
        <w:jc w:val="both"/>
        <w:rPr>
          <w:rFonts w:cs="Times New Roman"/>
          <w:szCs w:val="28"/>
        </w:rPr>
      </w:pPr>
      <w:r>
        <w:rPr>
          <w:rFonts w:cs="Times New Roman"/>
          <w:szCs w:val="28"/>
        </w:rPr>
        <w:tab/>
        <w:t xml:space="preserve">Антибактериальные свойства полученных биокомпозитных материалов исследовали методами </w:t>
      </w:r>
      <w:r w:rsidR="00F02E72">
        <w:rPr>
          <w:rFonts w:cs="Times New Roman"/>
          <w:szCs w:val="28"/>
        </w:rPr>
        <w:t>«</w:t>
      </w:r>
      <w:r w:rsidRPr="0069022C">
        <w:rPr>
          <w:rFonts w:cs="Times New Roman"/>
          <w:szCs w:val="28"/>
        </w:rPr>
        <w:t xml:space="preserve">диффузии в </w:t>
      </w:r>
      <w:r>
        <w:rPr>
          <w:rFonts w:cs="Times New Roman"/>
          <w:szCs w:val="28"/>
        </w:rPr>
        <w:t>агар»</w:t>
      </w:r>
      <w:r w:rsidRPr="0069022C">
        <w:rPr>
          <w:rFonts w:cs="Times New Roman"/>
          <w:szCs w:val="28"/>
        </w:rPr>
        <w:t xml:space="preserve"> и </w:t>
      </w:r>
      <w:r w:rsidR="00F02E72" w:rsidRPr="00F02E72">
        <w:rPr>
          <w:rFonts w:cs="Times New Roman"/>
          <w:szCs w:val="28"/>
        </w:rPr>
        <w:t>«совместного инкубирования»</w:t>
      </w:r>
      <w:r>
        <w:rPr>
          <w:rFonts w:cs="Times New Roman"/>
          <w:szCs w:val="28"/>
        </w:rPr>
        <w:t xml:space="preserve">. </w:t>
      </w:r>
      <w:r w:rsidR="00754466">
        <w:rPr>
          <w:rFonts w:cs="Times New Roman"/>
          <w:szCs w:val="28"/>
        </w:rPr>
        <w:t>Кроме того,</w:t>
      </w:r>
      <w:r>
        <w:rPr>
          <w:rFonts w:cs="Times New Roman"/>
          <w:szCs w:val="28"/>
        </w:rPr>
        <w:t xml:space="preserve"> </w:t>
      </w:r>
      <w:proofErr w:type="spellStart"/>
      <w:r w:rsidR="006458CD">
        <w:rPr>
          <w:rFonts w:cs="Times New Roman"/>
          <w:szCs w:val="28"/>
        </w:rPr>
        <w:t>биосовместимость</w:t>
      </w:r>
      <w:proofErr w:type="spellEnd"/>
      <w:r>
        <w:rPr>
          <w:rFonts w:cs="Times New Roman"/>
          <w:szCs w:val="28"/>
        </w:rPr>
        <w:t xml:space="preserve"> материалов изучали на культурах клеток </w:t>
      </w:r>
      <w:r w:rsidRPr="0069022C">
        <w:rPr>
          <w:rFonts w:cs="Times New Roman"/>
          <w:szCs w:val="28"/>
        </w:rPr>
        <w:t>мышиных остеобластов и фибробластов</w:t>
      </w:r>
      <w:r>
        <w:rPr>
          <w:rFonts w:cs="Times New Roman"/>
          <w:szCs w:val="28"/>
        </w:rPr>
        <w:t>.</w:t>
      </w:r>
    </w:p>
    <w:p w14:paraId="17039F56" w14:textId="1399F814" w:rsidR="00E45C74" w:rsidRPr="00217026" w:rsidRDefault="00323AA8" w:rsidP="00482D3A">
      <w:pPr>
        <w:spacing w:after="0" w:line="240" w:lineRule="auto"/>
        <w:ind w:firstLine="708"/>
        <w:jc w:val="both"/>
        <w:rPr>
          <w:rFonts w:cs="Times New Roman"/>
          <w:szCs w:val="28"/>
          <w:lang w:val="kk-KZ"/>
        </w:rPr>
      </w:pPr>
      <w:r w:rsidRPr="00B5205E">
        <w:rPr>
          <w:rFonts w:cs="Times New Roman"/>
          <w:b/>
          <w:szCs w:val="28"/>
        </w:rPr>
        <w:t>Цель работы</w:t>
      </w:r>
      <w:r w:rsidR="00C93A39" w:rsidRPr="00B5205E">
        <w:rPr>
          <w:rFonts w:cs="Times New Roman"/>
          <w:b/>
          <w:szCs w:val="28"/>
        </w:rPr>
        <w:t>.</w:t>
      </w:r>
      <w:r w:rsidR="00E45C74">
        <w:rPr>
          <w:rFonts w:cs="Times New Roman"/>
          <w:szCs w:val="28"/>
        </w:rPr>
        <w:t xml:space="preserve"> </w:t>
      </w:r>
      <w:r w:rsidR="007C0580">
        <w:rPr>
          <w:rFonts w:cs="Times New Roman"/>
          <w:szCs w:val="28"/>
        </w:rPr>
        <w:t xml:space="preserve">Целью данной диссертационной работы является </w:t>
      </w:r>
      <w:r w:rsidR="0069022C">
        <w:rPr>
          <w:rFonts w:cs="Times New Roman"/>
          <w:szCs w:val="28"/>
        </w:rPr>
        <w:t>исследование</w:t>
      </w:r>
      <w:r w:rsidR="007C0580">
        <w:rPr>
          <w:rFonts w:cs="Times New Roman"/>
          <w:szCs w:val="28"/>
        </w:rPr>
        <w:t xml:space="preserve"> влияния</w:t>
      </w:r>
      <w:r w:rsidR="00E45C74">
        <w:rPr>
          <w:rFonts w:cs="Times New Roman"/>
          <w:szCs w:val="28"/>
        </w:rPr>
        <w:t xml:space="preserve"> ионов серебр</w:t>
      </w:r>
      <w:r w:rsidR="00982E25">
        <w:rPr>
          <w:rFonts w:cs="Times New Roman"/>
          <w:szCs w:val="28"/>
        </w:rPr>
        <w:t>а на структуру, морфологию, фазовый состав,</w:t>
      </w:r>
      <w:r w:rsidR="000D577C">
        <w:rPr>
          <w:rFonts w:cs="Times New Roman"/>
          <w:szCs w:val="28"/>
        </w:rPr>
        <w:t xml:space="preserve"> </w:t>
      </w:r>
      <w:proofErr w:type="spellStart"/>
      <w:r w:rsidR="000D577C">
        <w:rPr>
          <w:rFonts w:cs="Times New Roman"/>
          <w:szCs w:val="28"/>
        </w:rPr>
        <w:t>биосовместимост</w:t>
      </w:r>
      <w:proofErr w:type="spellEnd"/>
      <w:r w:rsidR="005E6577">
        <w:rPr>
          <w:rFonts w:cs="Times New Roman"/>
          <w:szCs w:val="28"/>
          <w:lang w:val="kk-KZ"/>
        </w:rPr>
        <w:t>ь</w:t>
      </w:r>
      <w:r w:rsidR="000D577C">
        <w:rPr>
          <w:rFonts w:cs="Times New Roman"/>
          <w:szCs w:val="28"/>
        </w:rPr>
        <w:t xml:space="preserve"> и </w:t>
      </w:r>
      <w:proofErr w:type="spellStart"/>
      <w:r w:rsidR="000D577C">
        <w:rPr>
          <w:rFonts w:cs="Times New Roman"/>
          <w:szCs w:val="28"/>
        </w:rPr>
        <w:t>антибактериальны</w:t>
      </w:r>
      <w:proofErr w:type="spellEnd"/>
      <w:r w:rsidR="005E6577">
        <w:rPr>
          <w:rFonts w:cs="Times New Roman"/>
          <w:szCs w:val="28"/>
          <w:lang w:val="kk-KZ"/>
        </w:rPr>
        <w:t>е</w:t>
      </w:r>
      <w:r w:rsidR="000D577C">
        <w:rPr>
          <w:rFonts w:cs="Times New Roman"/>
          <w:szCs w:val="28"/>
        </w:rPr>
        <w:t xml:space="preserve"> свойств</w:t>
      </w:r>
      <w:r w:rsidR="005E6577">
        <w:rPr>
          <w:rFonts w:cs="Times New Roman"/>
          <w:szCs w:val="28"/>
          <w:lang w:val="kk-KZ"/>
        </w:rPr>
        <w:t>а</w:t>
      </w:r>
      <w:r w:rsidR="00982E25">
        <w:rPr>
          <w:rFonts w:cs="Times New Roman"/>
          <w:szCs w:val="28"/>
        </w:rPr>
        <w:t xml:space="preserve"> биокомпозитного материала</w:t>
      </w:r>
      <w:r w:rsidR="005E6577">
        <w:rPr>
          <w:rFonts w:cs="Times New Roman"/>
          <w:szCs w:val="28"/>
          <w:lang w:val="kk-KZ"/>
        </w:rPr>
        <w:t xml:space="preserve"> на основе гидроксиапатита и альгината натрия</w:t>
      </w:r>
      <w:r w:rsidR="00E45C74">
        <w:rPr>
          <w:rFonts w:cs="Times New Roman"/>
          <w:szCs w:val="28"/>
        </w:rPr>
        <w:t xml:space="preserve">. </w:t>
      </w:r>
      <w:r w:rsidR="00217026">
        <w:rPr>
          <w:rFonts w:cs="Times New Roman"/>
          <w:szCs w:val="28"/>
          <w:lang w:val="kk-KZ"/>
        </w:rPr>
        <w:t>Разработка методики получения</w:t>
      </w:r>
      <w:r w:rsidR="00E45C74">
        <w:rPr>
          <w:rFonts w:cs="Times New Roman"/>
          <w:szCs w:val="28"/>
        </w:rPr>
        <w:t xml:space="preserve"> методом </w:t>
      </w:r>
      <w:r w:rsidR="00217026">
        <w:rPr>
          <w:rFonts w:cs="Times New Roman"/>
          <w:szCs w:val="28"/>
          <w:lang w:val="kk-KZ"/>
        </w:rPr>
        <w:t xml:space="preserve">микродугового оксидирования </w:t>
      </w:r>
      <w:r w:rsidR="00E45C74">
        <w:rPr>
          <w:rFonts w:cs="Times New Roman"/>
          <w:szCs w:val="28"/>
        </w:rPr>
        <w:t>покрытия</w:t>
      </w:r>
      <w:r w:rsidR="00217026">
        <w:rPr>
          <w:rFonts w:cs="Times New Roman"/>
          <w:szCs w:val="28"/>
          <w:lang w:val="kk-KZ"/>
        </w:rPr>
        <w:t xml:space="preserve"> с аналогичными физико-химическими свойствами</w:t>
      </w:r>
      <w:r w:rsidR="00E45C74">
        <w:rPr>
          <w:rFonts w:cs="Times New Roman"/>
          <w:szCs w:val="28"/>
        </w:rPr>
        <w:t xml:space="preserve"> для</w:t>
      </w:r>
      <w:r w:rsidR="00217026">
        <w:rPr>
          <w:rFonts w:cs="Times New Roman"/>
          <w:szCs w:val="28"/>
          <w:lang w:val="kk-KZ"/>
        </w:rPr>
        <w:t xml:space="preserve"> изделий</w:t>
      </w:r>
      <w:r w:rsidR="00E45C74">
        <w:rPr>
          <w:rFonts w:cs="Times New Roman"/>
          <w:szCs w:val="28"/>
        </w:rPr>
        <w:t xml:space="preserve"> медицинского </w:t>
      </w:r>
      <w:r w:rsidR="00217026">
        <w:rPr>
          <w:rFonts w:cs="Times New Roman"/>
          <w:szCs w:val="28"/>
          <w:lang w:val="kk-KZ"/>
        </w:rPr>
        <w:t>применения.</w:t>
      </w:r>
    </w:p>
    <w:p w14:paraId="220C15D3" w14:textId="46B9FD12" w:rsidR="00B5205E" w:rsidRDefault="00323AA8">
      <w:pPr>
        <w:spacing w:after="0" w:line="240" w:lineRule="auto"/>
        <w:ind w:left="360" w:firstLine="348"/>
        <w:jc w:val="both"/>
        <w:rPr>
          <w:rFonts w:cs="Times New Roman"/>
          <w:b/>
          <w:szCs w:val="28"/>
        </w:rPr>
      </w:pPr>
      <w:r w:rsidRPr="00B5205E">
        <w:rPr>
          <w:rFonts w:cs="Times New Roman"/>
          <w:b/>
          <w:szCs w:val="28"/>
        </w:rPr>
        <w:t>Задачи</w:t>
      </w:r>
      <w:r w:rsidR="00B5205E">
        <w:rPr>
          <w:rFonts w:cs="Times New Roman"/>
          <w:b/>
          <w:szCs w:val="28"/>
        </w:rPr>
        <w:t>:</w:t>
      </w:r>
    </w:p>
    <w:p w14:paraId="44AE002B" w14:textId="5CB1CEBE" w:rsidR="007D6E72" w:rsidRDefault="00E45C51">
      <w:pPr>
        <w:pStyle w:val="a4"/>
        <w:numPr>
          <w:ilvl w:val="0"/>
          <w:numId w:val="1"/>
        </w:numPr>
        <w:spacing w:after="0" w:line="240" w:lineRule="auto"/>
        <w:ind w:left="0" w:firstLine="709"/>
        <w:jc w:val="both"/>
        <w:rPr>
          <w:rFonts w:cs="Times New Roman"/>
          <w:szCs w:val="28"/>
        </w:rPr>
      </w:pPr>
      <w:r w:rsidRPr="00E45C51">
        <w:rPr>
          <w:rFonts w:cs="Times New Roman"/>
          <w:szCs w:val="28"/>
        </w:rPr>
        <w:t>Синтезировать биокомпозитны</w:t>
      </w:r>
      <w:r w:rsidR="008654FE">
        <w:rPr>
          <w:rFonts w:cs="Times New Roman"/>
          <w:szCs w:val="28"/>
        </w:rPr>
        <w:t>й</w:t>
      </w:r>
      <w:r w:rsidRPr="00E45C51">
        <w:rPr>
          <w:rFonts w:cs="Times New Roman"/>
          <w:szCs w:val="28"/>
        </w:rPr>
        <w:t xml:space="preserve"> материал на основе гидроксиапатита и альгината </w:t>
      </w:r>
      <w:r w:rsidR="00BF3281" w:rsidRPr="00E45C51">
        <w:rPr>
          <w:rFonts w:cs="Times New Roman"/>
          <w:szCs w:val="28"/>
        </w:rPr>
        <w:t>натрия</w:t>
      </w:r>
      <w:r w:rsidR="00BF3281">
        <w:rPr>
          <w:rFonts w:cs="Times New Roman"/>
          <w:szCs w:val="28"/>
        </w:rPr>
        <w:t xml:space="preserve"> легированн</w:t>
      </w:r>
      <w:r w:rsidR="008654FE">
        <w:rPr>
          <w:rFonts w:cs="Times New Roman"/>
          <w:szCs w:val="28"/>
        </w:rPr>
        <w:t>ого</w:t>
      </w:r>
      <w:r w:rsidR="00BF3281">
        <w:rPr>
          <w:rFonts w:cs="Times New Roman"/>
          <w:szCs w:val="28"/>
        </w:rPr>
        <w:t xml:space="preserve"> </w:t>
      </w:r>
      <w:r>
        <w:rPr>
          <w:rFonts w:cs="Times New Roman"/>
          <w:szCs w:val="28"/>
        </w:rPr>
        <w:t xml:space="preserve">ионами </w:t>
      </w:r>
      <w:r w:rsidR="00BF3281">
        <w:rPr>
          <w:rFonts w:cs="Times New Roman"/>
          <w:szCs w:val="28"/>
        </w:rPr>
        <w:t>серебра, а также изучение влияни</w:t>
      </w:r>
      <w:r w:rsidR="008654FE">
        <w:rPr>
          <w:rFonts w:cs="Times New Roman"/>
          <w:szCs w:val="28"/>
        </w:rPr>
        <w:t>я</w:t>
      </w:r>
      <w:r w:rsidR="00BF3281">
        <w:rPr>
          <w:rFonts w:cs="Times New Roman"/>
          <w:szCs w:val="28"/>
        </w:rPr>
        <w:t xml:space="preserve"> ионов серебра на элементный, фазовый</w:t>
      </w:r>
      <w:r w:rsidR="00BF3281" w:rsidRPr="00BF3281">
        <w:rPr>
          <w:rFonts w:cs="Times New Roman"/>
          <w:szCs w:val="28"/>
        </w:rPr>
        <w:t xml:space="preserve"> </w:t>
      </w:r>
      <w:r w:rsidR="00BF3281">
        <w:rPr>
          <w:rFonts w:cs="Times New Roman"/>
          <w:szCs w:val="28"/>
        </w:rPr>
        <w:t>состав, физико-химические свойства биокомпозитн</w:t>
      </w:r>
      <w:r w:rsidR="008654FE">
        <w:rPr>
          <w:rFonts w:cs="Times New Roman"/>
          <w:szCs w:val="28"/>
        </w:rPr>
        <w:t>ого</w:t>
      </w:r>
      <w:r w:rsidR="00BF3281">
        <w:rPr>
          <w:rFonts w:cs="Times New Roman"/>
          <w:szCs w:val="28"/>
        </w:rPr>
        <w:t xml:space="preserve"> материалов ГА</w:t>
      </w:r>
      <w:r w:rsidR="00BF3281" w:rsidRPr="00BF3281">
        <w:rPr>
          <w:rFonts w:cs="Times New Roman"/>
          <w:szCs w:val="28"/>
        </w:rPr>
        <w:t>-</w:t>
      </w:r>
      <w:r w:rsidR="00BF3281">
        <w:rPr>
          <w:rFonts w:cs="Times New Roman"/>
          <w:szCs w:val="28"/>
          <w:lang w:val="en-US"/>
        </w:rPr>
        <w:t>Ag</w:t>
      </w:r>
      <w:r w:rsidR="00BF3281">
        <w:rPr>
          <w:rFonts w:cs="Times New Roman"/>
          <w:szCs w:val="28"/>
        </w:rPr>
        <w:t>,</w:t>
      </w:r>
      <w:r w:rsidR="00BF3281" w:rsidRPr="00BF3281">
        <w:rPr>
          <w:rFonts w:cs="Times New Roman"/>
          <w:szCs w:val="28"/>
        </w:rPr>
        <w:t xml:space="preserve"> </w:t>
      </w:r>
      <w:r w:rsidR="00BB5439">
        <w:rPr>
          <w:rFonts w:cs="Times New Roman"/>
          <w:szCs w:val="28"/>
        </w:rPr>
        <w:t>ГА-</w:t>
      </w:r>
      <w:r w:rsidR="00BF3281">
        <w:rPr>
          <w:rFonts w:cs="Times New Roman"/>
          <w:szCs w:val="28"/>
        </w:rPr>
        <w:t>АЛГ</w:t>
      </w:r>
      <w:r w:rsidR="00BF3281" w:rsidRPr="00BF3281">
        <w:rPr>
          <w:rFonts w:cs="Times New Roman"/>
          <w:szCs w:val="28"/>
        </w:rPr>
        <w:t>-</w:t>
      </w:r>
      <w:r w:rsidR="00BF3281">
        <w:rPr>
          <w:rFonts w:cs="Times New Roman"/>
          <w:szCs w:val="28"/>
          <w:lang w:val="en-US"/>
        </w:rPr>
        <w:t>Ag</w:t>
      </w:r>
      <w:r w:rsidR="00BF3281">
        <w:rPr>
          <w:rFonts w:cs="Times New Roman"/>
          <w:szCs w:val="28"/>
        </w:rPr>
        <w:t>;</w:t>
      </w:r>
    </w:p>
    <w:p w14:paraId="62493FA8" w14:textId="77777777" w:rsidR="008654FE" w:rsidRDefault="008654FE">
      <w:pPr>
        <w:pStyle w:val="a4"/>
        <w:numPr>
          <w:ilvl w:val="0"/>
          <w:numId w:val="1"/>
        </w:numPr>
        <w:spacing w:line="240" w:lineRule="auto"/>
        <w:ind w:left="0" w:firstLine="709"/>
        <w:jc w:val="both"/>
        <w:rPr>
          <w:rFonts w:cs="Times New Roman"/>
          <w:szCs w:val="28"/>
        </w:rPr>
      </w:pPr>
      <w:r>
        <w:rPr>
          <w:rFonts w:cs="Times New Roman"/>
          <w:szCs w:val="28"/>
        </w:rPr>
        <w:t xml:space="preserve">Разработать режимы нанесения кальций-фосфатных покрытий методом </w:t>
      </w:r>
      <w:proofErr w:type="spellStart"/>
      <w:r>
        <w:rPr>
          <w:rFonts w:cs="Times New Roman"/>
          <w:szCs w:val="28"/>
        </w:rPr>
        <w:t>микродугового</w:t>
      </w:r>
      <w:proofErr w:type="spellEnd"/>
      <w:r>
        <w:rPr>
          <w:rFonts w:cs="Times New Roman"/>
          <w:szCs w:val="28"/>
        </w:rPr>
        <w:t xml:space="preserve"> оксидирования. </w:t>
      </w:r>
    </w:p>
    <w:p w14:paraId="2F1C03DF" w14:textId="49A877A3" w:rsidR="008654FE" w:rsidRDefault="008654FE">
      <w:pPr>
        <w:pStyle w:val="a4"/>
        <w:numPr>
          <w:ilvl w:val="0"/>
          <w:numId w:val="1"/>
        </w:numPr>
        <w:spacing w:line="240" w:lineRule="auto"/>
        <w:ind w:left="0" w:firstLine="709"/>
        <w:jc w:val="both"/>
        <w:rPr>
          <w:rFonts w:cs="Times New Roman"/>
          <w:szCs w:val="28"/>
        </w:rPr>
      </w:pPr>
      <w:r>
        <w:rPr>
          <w:rFonts w:cs="Times New Roman"/>
          <w:szCs w:val="28"/>
        </w:rPr>
        <w:t xml:space="preserve">Исследовать </w:t>
      </w:r>
      <w:r w:rsidRPr="00C21AC1">
        <w:rPr>
          <w:rFonts w:cs="Times New Roman"/>
          <w:szCs w:val="28"/>
        </w:rPr>
        <w:t xml:space="preserve">элементный, фазовый состав </w:t>
      </w:r>
      <w:r w:rsidR="00666868">
        <w:rPr>
          <w:rFonts w:cs="Times New Roman"/>
          <w:szCs w:val="28"/>
        </w:rPr>
        <w:t>кальций-фосфатного покрытия</w:t>
      </w:r>
      <w:r>
        <w:rPr>
          <w:rFonts w:cs="Times New Roman"/>
          <w:szCs w:val="28"/>
        </w:rPr>
        <w:t>.</w:t>
      </w:r>
      <w:r w:rsidR="00666868" w:rsidRPr="00666868">
        <w:rPr>
          <w:rFonts w:cs="Times New Roman"/>
          <w:szCs w:val="28"/>
        </w:rPr>
        <w:t xml:space="preserve"> </w:t>
      </w:r>
      <w:r w:rsidR="00666868">
        <w:rPr>
          <w:rFonts w:cs="Times New Roman"/>
          <w:szCs w:val="28"/>
        </w:rPr>
        <w:t xml:space="preserve">Установить зависимость элементного и фазового состава от параметров МДО для получения кальций-фосфатных покрытий на </w:t>
      </w:r>
      <w:r w:rsidR="003142C7">
        <w:rPr>
          <w:rFonts w:cs="Times New Roman"/>
          <w:szCs w:val="28"/>
        </w:rPr>
        <w:t>титановые сплавы</w:t>
      </w:r>
      <w:r w:rsidR="00610D7A">
        <w:rPr>
          <w:rFonts w:cs="Times New Roman"/>
          <w:szCs w:val="28"/>
        </w:rPr>
        <w:t>.</w:t>
      </w:r>
    </w:p>
    <w:p w14:paraId="60CD54CE" w14:textId="7B2B71CE" w:rsidR="008654FE" w:rsidRDefault="008654FE" w:rsidP="000D2825">
      <w:pPr>
        <w:pStyle w:val="a4"/>
        <w:numPr>
          <w:ilvl w:val="0"/>
          <w:numId w:val="1"/>
        </w:numPr>
        <w:spacing w:line="240" w:lineRule="auto"/>
        <w:ind w:left="0" w:firstLine="709"/>
        <w:jc w:val="both"/>
        <w:rPr>
          <w:rFonts w:cs="Times New Roman"/>
          <w:szCs w:val="28"/>
        </w:rPr>
      </w:pPr>
      <w:r>
        <w:rPr>
          <w:rFonts w:cs="Times New Roman"/>
          <w:szCs w:val="28"/>
        </w:rPr>
        <w:t xml:space="preserve">Исследование </w:t>
      </w:r>
      <w:proofErr w:type="spellStart"/>
      <w:r>
        <w:rPr>
          <w:rFonts w:cs="Times New Roman"/>
          <w:szCs w:val="28"/>
        </w:rPr>
        <w:t>биосвоместимости</w:t>
      </w:r>
      <w:proofErr w:type="spellEnd"/>
      <w:r>
        <w:rPr>
          <w:rFonts w:cs="Times New Roman"/>
          <w:szCs w:val="28"/>
        </w:rPr>
        <w:t xml:space="preserve"> композитного материала ГА</w:t>
      </w:r>
      <w:r w:rsidRPr="00BF3281">
        <w:rPr>
          <w:rFonts w:cs="Times New Roman"/>
          <w:szCs w:val="28"/>
        </w:rPr>
        <w:t>-</w:t>
      </w:r>
      <w:r>
        <w:rPr>
          <w:rFonts w:cs="Times New Roman"/>
          <w:szCs w:val="28"/>
          <w:lang w:val="en-US"/>
        </w:rPr>
        <w:t>Ag</w:t>
      </w:r>
      <w:r>
        <w:rPr>
          <w:rFonts w:cs="Times New Roman"/>
          <w:szCs w:val="28"/>
        </w:rPr>
        <w:t>,</w:t>
      </w:r>
      <w:r w:rsidRPr="00BF3281">
        <w:rPr>
          <w:rFonts w:cs="Times New Roman"/>
          <w:szCs w:val="28"/>
        </w:rPr>
        <w:t xml:space="preserve"> </w:t>
      </w:r>
      <w:r w:rsidR="00B13A52">
        <w:rPr>
          <w:rFonts w:cs="Times New Roman"/>
          <w:szCs w:val="28"/>
        </w:rPr>
        <w:t>ГА-</w:t>
      </w:r>
      <w:r>
        <w:rPr>
          <w:rFonts w:cs="Times New Roman"/>
          <w:szCs w:val="28"/>
        </w:rPr>
        <w:t>АЛГ</w:t>
      </w:r>
      <w:r w:rsidRPr="00BF3281">
        <w:rPr>
          <w:rFonts w:cs="Times New Roman"/>
          <w:szCs w:val="28"/>
        </w:rPr>
        <w:t>-</w:t>
      </w:r>
      <w:r>
        <w:rPr>
          <w:rFonts w:cs="Times New Roman"/>
          <w:szCs w:val="28"/>
          <w:lang w:val="en-US"/>
        </w:rPr>
        <w:t>Ag</w:t>
      </w:r>
      <w:r>
        <w:rPr>
          <w:rFonts w:cs="Times New Roman"/>
          <w:szCs w:val="28"/>
        </w:rPr>
        <w:t xml:space="preserve"> на клеточных культурах </w:t>
      </w:r>
      <w:r w:rsidR="00D54334">
        <w:rPr>
          <w:rFonts w:cs="Times New Roman"/>
          <w:szCs w:val="28"/>
        </w:rPr>
        <w:t>фибробластов</w:t>
      </w:r>
      <w:r>
        <w:rPr>
          <w:rFonts w:cs="Times New Roman"/>
          <w:szCs w:val="28"/>
        </w:rPr>
        <w:t xml:space="preserve"> </w:t>
      </w:r>
      <w:r w:rsidR="00D54334" w:rsidRPr="00D54334">
        <w:rPr>
          <w:rFonts w:cs="Times New Roman"/>
          <w:szCs w:val="28"/>
          <w:lang w:val="en-US"/>
        </w:rPr>
        <w:t>NIH</w:t>
      </w:r>
      <w:r w:rsidR="00D54334" w:rsidRPr="00D54334">
        <w:rPr>
          <w:rFonts w:cs="Times New Roman"/>
          <w:szCs w:val="28"/>
        </w:rPr>
        <w:t>-3</w:t>
      </w:r>
      <w:r w:rsidR="00D54334" w:rsidRPr="00D54334">
        <w:rPr>
          <w:rFonts w:cs="Times New Roman"/>
          <w:szCs w:val="28"/>
          <w:lang w:val="en-US"/>
        </w:rPr>
        <w:t>T</w:t>
      </w:r>
      <w:r w:rsidR="00D54334" w:rsidRPr="00D54334">
        <w:rPr>
          <w:rFonts w:cs="Times New Roman"/>
          <w:szCs w:val="28"/>
        </w:rPr>
        <w:t>3</w:t>
      </w:r>
    </w:p>
    <w:p w14:paraId="403B5806" w14:textId="1A4BF0BA" w:rsidR="00BF3281" w:rsidRPr="002839E0" w:rsidRDefault="00F70CA1" w:rsidP="002574EA">
      <w:pPr>
        <w:pStyle w:val="a4"/>
        <w:numPr>
          <w:ilvl w:val="0"/>
          <w:numId w:val="1"/>
        </w:numPr>
        <w:spacing w:after="0" w:line="240" w:lineRule="auto"/>
        <w:ind w:left="0" w:firstLine="709"/>
        <w:jc w:val="both"/>
        <w:rPr>
          <w:rFonts w:cs="Times New Roman"/>
          <w:szCs w:val="28"/>
        </w:rPr>
      </w:pPr>
      <w:r>
        <w:rPr>
          <w:rFonts w:cs="Times New Roman"/>
          <w:szCs w:val="28"/>
        </w:rPr>
        <w:t>Исследовать антибактериальные свойства полученных биокомпозитных материалов ГА</w:t>
      </w:r>
      <w:r w:rsidRPr="00BF3281">
        <w:rPr>
          <w:rFonts w:cs="Times New Roman"/>
          <w:szCs w:val="28"/>
        </w:rPr>
        <w:t>-</w:t>
      </w:r>
      <w:r>
        <w:rPr>
          <w:rFonts w:cs="Times New Roman"/>
          <w:szCs w:val="28"/>
          <w:lang w:val="en-US"/>
        </w:rPr>
        <w:t>Ag</w:t>
      </w:r>
      <w:r>
        <w:rPr>
          <w:rFonts w:cs="Times New Roman"/>
          <w:szCs w:val="28"/>
        </w:rPr>
        <w:t>,</w:t>
      </w:r>
      <w:r w:rsidR="00B13A52">
        <w:rPr>
          <w:rFonts w:cs="Times New Roman"/>
          <w:szCs w:val="28"/>
        </w:rPr>
        <w:t xml:space="preserve"> ГА - </w:t>
      </w:r>
      <w:r>
        <w:rPr>
          <w:rFonts w:cs="Times New Roman"/>
          <w:szCs w:val="28"/>
        </w:rPr>
        <w:t>АЛГ</w:t>
      </w:r>
      <w:r w:rsidRPr="00BF3281">
        <w:rPr>
          <w:rFonts w:cs="Times New Roman"/>
          <w:szCs w:val="28"/>
        </w:rPr>
        <w:t>-</w:t>
      </w:r>
      <w:r>
        <w:rPr>
          <w:rFonts w:cs="Times New Roman"/>
          <w:szCs w:val="28"/>
          <w:lang w:val="en-US"/>
        </w:rPr>
        <w:t>Ag</w:t>
      </w:r>
    </w:p>
    <w:p w14:paraId="6E5EC285" w14:textId="445955F0" w:rsidR="002839E0" w:rsidRPr="004E1421" w:rsidRDefault="002839E0" w:rsidP="002839E0">
      <w:pPr>
        <w:pStyle w:val="a4"/>
        <w:spacing w:after="0" w:line="240" w:lineRule="auto"/>
        <w:ind w:left="709"/>
        <w:jc w:val="both"/>
        <w:rPr>
          <w:rFonts w:cs="Times New Roman"/>
          <w:szCs w:val="28"/>
        </w:rPr>
      </w:pPr>
    </w:p>
    <w:p w14:paraId="7BD37C7C" w14:textId="2CD5D566" w:rsidR="0069022C" w:rsidRPr="001D77F6" w:rsidRDefault="00323AA8" w:rsidP="00793943">
      <w:pPr>
        <w:spacing w:after="0" w:line="240" w:lineRule="auto"/>
        <w:ind w:firstLine="708"/>
        <w:jc w:val="both"/>
        <w:rPr>
          <w:rFonts w:cs="Times New Roman"/>
          <w:b/>
          <w:szCs w:val="28"/>
        </w:rPr>
      </w:pPr>
      <w:r w:rsidRPr="001D77F6">
        <w:rPr>
          <w:rFonts w:cs="Times New Roman"/>
          <w:b/>
          <w:szCs w:val="28"/>
        </w:rPr>
        <w:lastRenderedPageBreak/>
        <w:t>Научная новизна исследования</w:t>
      </w:r>
      <w:r w:rsidR="00AC1D7B">
        <w:rPr>
          <w:rFonts w:cs="Times New Roman"/>
          <w:b/>
          <w:szCs w:val="28"/>
        </w:rPr>
        <w:t>:</w:t>
      </w:r>
    </w:p>
    <w:p w14:paraId="4C20392C" w14:textId="267CBF7F" w:rsidR="00AC1D7B" w:rsidRPr="002574EA" w:rsidRDefault="002574EA" w:rsidP="002574EA">
      <w:pPr>
        <w:spacing w:after="0" w:line="240" w:lineRule="auto"/>
        <w:ind w:firstLine="708"/>
        <w:jc w:val="both"/>
        <w:rPr>
          <w:rFonts w:cs="Times New Roman"/>
          <w:szCs w:val="28"/>
        </w:rPr>
      </w:pPr>
      <w:r>
        <w:rPr>
          <w:rFonts w:cs="Times New Roman"/>
          <w:szCs w:val="28"/>
        </w:rPr>
        <w:t xml:space="preserve">– </w:t>
      </w:r>
      <w:r w:rsidR="00AC1D7B" w:rsidRPr="002574EA">
        <w:rPr>
          <w:rFonts w:cs="Times New Roman"/>
          <w:szCs w:val="28"/>
        </w:rPr>
        <w:t xml:space="preserve">Разработан способ получения биокомпозитного материала с антибактериальными свойствами на основе гидроксиапатита и альгината натрия с </w:t>
      </w:r>
      <w:proofErr w:type="spellStart"/>
      <w:r w:rsidR="00AC1D7B" w:rsidRPr="002574EA">
        <w:rPr>
          <w:rFonts w:cs="Times New Roman"/>
          <w:szCs w:val="28"/>
        </w:rPr>
        <w:t>доппированием</w:t>
      </w:r>
      <w:proofErr w:type="spellEnd"/>
      <w:r w:rsidR="00AC1D7B" w:rsidRPr="002574EA">
        <w:rPr>
          <w:rFonts w:cs="Times New Roman"/>
          <w:szCs w:val="28"/>
        </w:rPr>
        <w:t xml:space="preserve"> ионов серебра.</w:t>
      </w:r>
    </w:p>
    <w:p w14:paraId="62F9DEAC" w14:textId="29DB642F" w:rsidR="001D77F6" w:rsidRPr="002574EA" w:rsidRDefault="002574EA" w:rsidP="002574EA">
      <w:pPr>
        <w:spacing w:after="0" w:line="240" w:lineRule="auto"/>
        <w:ind w:firstLine="708"/>
        <w:jc w:val="both"/>
        <w:rPr>
          <w:rFonts w:cs="Times New Roman"/>
          <w:szCs w:val="28"/>
        </w:rPr>
      </w:pPr>
      <w:r>
        <w:rPr>
          <w:rFonts w:cs="Times New Roman"/>
          <w:szCs w:val="28"/>
        </w:rPr>
        <w:t xml:space="preserve">– </w:t>
      </w:r>
      <w:r w:rsidR="00BF4DC6" w:rsidRPr="002574EA">
        <w:rPr>
          <w:rFonts w:cs="Times New Roman"/>
          <w:szCs w:val="28"/>
        </w:rPr>
        <w:t>Впервые был исследован биокомпозитный материал на основе гидроксиапатита и альгината натрия с ионами серебра</w:t>
      </w:r>
      <w:r w:rsidR="00F31E08" w:rsidRPr="002574EA">
        <w:rPr>
          <w:rFonts w:cs="Times New Roman"/>
          <w:szCs w:val="28"/>
        </w:rPr>
        <w:t xml:space="preserve"> и </w:t>
      </w:r>
      <w:r w:rsidR="00BF4DC6" w:rsidRPr="002574EA">
        <w:rPr>
          <w:rFonts w:cs="Times New Roman"/>
          <w:szCs w:val="28"/>
        </w:rPr>
        <w:t xml:space="preserve">влияние альгината на </w:t>
      </w:r>
      <w:r w:rsidR="00F31E08" w:rsidRPr="002574EA">
        <w:rPr>
          <w:rFonts w:cs="Times New Roman"/>
          <w:szCs w:val="28"/>
        </w:rPr>
        <w:t>увеличение проникающей способности ионов серебра</w:t>
      </w:r>
      <w:r w:rsidR="00F31E08" w:rsidRPr="002574EA">
        <w:rPr>
          <w:rFonts w:cs="Times New Roman"/>
          <w:szCs w:val="28"/>
          <w:vertAlign w:val="subscript"/>
        </w:rPr>
        <w:t xml:space="preserve"> </w:t>
      </w:r>
      <w:r w:rsidR="00F31E08" w:rsidRPr="002574EA">
        <w:rPr>
          <w:rFonts w:cs="Times New Roman"/>
          <w:szCs w:val="28"/>
        </w:rPr>
        <w:t>в исследуемом материале</w:t>
      </w:r>
      <w:r w:rsidRPr="002574EA">
        <w:rPr>
          <w:rFonts w:cs="Times New Roman"/>
          <w:szCs w:val="28"/>
        </w:rPr>
        <w:t xml:space="preserve"> под влиянием ультразвуковых и микроволн</w:t>
      </w:r>
      <w:r w:rsidR="00F31E08" w:rsidRPr="002574EA">
        <w:rPr>
          <w:rFonts w:cs="Times New Roman"/>
          <w:szCs w:val="28"/>
        </w:rPr>
        <w:t>.</w:t>
      </w:r>
    </w:p>
    <w:p w14:paraId="61C19F27" w14:textId="52E61546" w:rsidR="00F31E08" w:rsidRPr="002574EA" w:rsidRDefault="00F31E08" w:rsidP="002574EA">
      <w:pPr>
        <w:spacing w:after="0" w:line="240" w:lineRule="auto"/>
        <w:ind w:firstLine="708"/>
        <w:jc w:val="both"/>
        <w:rPr>
          <w:rFonts w:cs="Times New Roman"/>
          <w:szCs w:val="28"/>
        </w:rPr>
      </w:pPr>
      <w:r w:rsidRPr="002574EA">
        <w:rPr>
          <w:rFonts w:cs="Times New Roman"/>
          <w:szCs w:val="28"/>
        </w:rPr>
        <w:t xml:space="preserve">– </w:t>
      </w:r>
      <w:r w:rsidR="005D2CB8" w:rsidRPr="002574EA">
        <w:rPr>
          <w:rFonts w:cs="Times New Roman"/>
          <w:szCs w:val="28"/>
        </w:rPr>
        <w:t xml:space="preserve">Получены новые экспериментальные данные о </w:t>
      </w:r>
      <w:r w:rsidR="00186760" w:rsidRPr="002574EA">
        <w:rPr>
          <w:rFonts w:cs="Times New Roman"/>
          <w:szCs w:val="28"/>
        </w:rPr>
        <w:t>замещении</w:t>
      </w:r>
      <w:r w:rsidR="00EA6F79" w:rsidRPr="002574EA">
        <w:rPr>
          <w:rFonts w:cs="Times New Roman"/>
          <w:szCs w:val="28"/>
        </w:rPr>
        <w:t xml:space="preserve"> ионов кальция ионами серебра в кристаллической структуре гидроксиапатита.</w:t>
      </w:r>
    </w:p>
    <w:p w14:paraId="3121ECFD" w14:textId="30FEFC64" w:rsidR="00323AA8" w:rsidRPr="002574EA" w:rsidRDefault="00EA6F79" w:rsidP="002574EA">
      <w:pPr>
        <w:spacing w:after="0" w:line="240" w:lineRule="auto"/>
        <w:ind w:firstLine="708"/>
        <w:jc w:val="both"/>
        <w:rPr>
          <w:rFonts w:cs="Times New Roman"/>
          <w:szCs w:val="28"/>
        </w:rPr>
      </w:pPr>
      <w:r w:rsidRPr="002574EA">
        <w:rPr>
          <w:rFonts w:cs="Times New Roman"/>
          <w:szCs w:val="28"/>
        </w:rPr>
        <w:t>–</w:t>
      </w:r>
      <w:r w:rsidR="00793943">
        <w:rPr>
          <w:rFonts w:cs="Times New Roman"/>
          <w:szCs w:val="28"/>
        </w:rPr>
        <w:t xml:space="preserve"> </w:t>
      </w:r>
      <w:r w:rsidRPr="002574EA">
        <w:rPr>
          <w:rFonts w:cs="Times New Roman"/>
          <w:szCs w:val="28"/>
        </w:rPr>
        <w:t xml:space="preserve">Оптимизированы режимы получения КФ покрытия методом </w:t>
      </w:r>
      <w:proofErr w:type="spellStart"/>
      <w:r w:rsidRPr="002574EA">
        <w:rPr>
          <w:rFonts w:cs="Times New Roman"/>
          <w:szCs w:val="28"/>
        </w:rPr>
        <w:t>микродугового</w:t>
      </w:r>
      <w:proofErr w:type="spellEnd"/>
      <w:r w:rsidRPr="002574EA">
        <w:rPr>
          <w:rFonts w:cs="Times New Roman"/>
          <w:szCs w:val="28"/>
        </w:rPr>
        <w:t xml:space="preserve"> оксидирования</w:t>
      </w:r>
      <w:r w:rsidR="00AC1D7B" w:rsidRPr="002574EA">
        <w:rPr>
          <w:rFonts w:cs="Times New Roman"/>
          <w:szCs w:val="28"/>
        </w:rPr>
        <w:t>.</w:t>
      </w:r>
      <w:r w:rsidRPr="002574EA">
        <w:rPr>
          <w:rFonts w:cs="Times New Roman"/>
          <w:szCs w:val="28"/>
        </w:rPr>
        <w:t xml:space="preserve"> </w:t>
      </w:r>
      <w:r w:rsidR="00AC1D7B" w:rsidRPr="002574EA">
        <w:rPr>
          <w:rFonts w:cs="Times New Roman"/>
          <w:szCs w:val="28"/>
        </w:rPr>
        <w:t xml:space="preserve"> </w:t>
      </w:r>
    </w:p>
    <w:p w14:paraId="7D8D849E" w14:textId="77777777" w:rsidR="00323AA8" w:rsidRDefault="00323AA8">
      <w:pPr>
        <w:spacing w:after="0" w:line="240" w:lineRule="auto"/>
        <w:ind w:firstLine="708"/>
        <w:jc w:val="both"/>
        <w:rPr>
          <w:rFonts w:cs="Times New Roman"/>
          <w:b/>
          <w:szCs w:val="28"/>
        </w:rPr>
      </w:pPr>
      <w:r w:rsidRPr="00AC1D7B">
        <w:rPr>
          <w:rFonts w:cs="Times New Roman"/>
          <w:b/>
          <w:szCs w:val="28"/>
        </w:rPr>
        <w:t>Научная и практическая значимость работы</w:t>
      </w:r>
    </w:p>
    <w:p w14:paraId="7CF76E08" w14:textId="45F4EE70" w:rsidR="003F29D4" w:rsidRDefault="002574EA" w:rsidP="002574EA">
      <w:pPr>
        <w:spacing w:after="0" w:line="240" w:lineRule="auto"/>
        <w:ind w:firstLine="708"/>
        <w:jc w:val="both"/>
        <w:rPr>
          <w:rFonts w:cs="Times New Roman"/>
          <w:szCs w:val="28"/>
        </w:rPr>
      </w:pPr>
      <w:r>
        <w:rPr>
          <w:rFonts w:cs="Times New Roman"/>
          <w:szCs w:val="28"/>
        </w:rPr>
        <w:t xml:space="preserve">– </w:t>
      </w:r>
      <w:r w:rsidR="003F29D4" w:rsidRPr="003F29D4">
        <w:rPr>
          <w:rFonts w:cs="Times New Roman"/>
          <w:szCs w:val="28"/>
        </w:rPr>
        <w:t xml:space="preserve">Показана </w:t>
      </w:r>
      <w:r w:rsidR="003F29D4">
        <w:rPr>
          <w:rFonts w:cs="Times New Roman"/>
          <w:szCs w:val="28"/>
        </w:rPr>
        <w:t xml:space="preserve">возможность получения биокомпозитного материала с антибактериальными свойствами для применения биомедицине, что подтверждается патентом на полезную </w:t>
      </w:r>
      <w:r w:rsidR="00754466">
        <w:rPr>
          <w:rFonts w:cs="Times New Roman"/>
          <w:szCs w:val="28"/>
        </w:rPr>
        <w:t>модель №</w:t>
      </w:r>
      <w:r w:rsidR="003F29D4" w:rsidRPr="003F29D4">
        <w:rPr>
          <w:rFonts w:cs="Times New Roman"/>
          <w:szCs w:val="28"/>
        </w:rPr>
        <w:t xml:space="preserve"> 8000</w:t>
      </w:r>
      <w:r w:rsidR="003F29D4">
        <w:rPr>
          <w:rFonts w:cs="Times New Roman"/>
          <w:szCs w:val="28"/>
        </w:rPr>
        <w:t xml:space="preserve"> </w:t>
      </w:r>
      <w:r w:rsidR="003F29D4" w:rsidRPr="003F29D4">
        <w:rPr>
          <w:rFonts w:cs="Times New Roman"/>
          <w:szCs w:val="28"/>
        </w:rPr>
        <w:t>(21) 2023/0082.2</w:t>
      </w:r>
      <w:r w:rsidR="003F29D4">
        <w:rPr>
          <w:rFonts w:cs="Times New Roman"/>
          <w:szCs w:val="28"/>
        </w:rPr>
        <w:t>.</w:t>
      </w:r>
    </w:p>
    <w:p w14:paraId="35BC05AA" w14:textId="0C09433E" w:rsidR="006F24A0" w:rsidRDefault="002574EA" w:rsidP="002574EA">
      <w:pPr>
        <w:spacing w:after="0" w:line="240" w:lineRule="auto"/>
        <w:ind w:firstLine="708"/>
        <w:jc w:val="both"/>
      </w:pPr>
      <w:r>
        <w:t xml:space="preserve">– </w:t>
      </w:r>
      <w:r w:rsidR="003F29D4" w:rsidRPr="00FA3903">
        <w:t xml:space="preserve">Исследования, проведенные с использованием экспериментальных методов, </w:t>
      </w:r>
      <w:r w:rsidR="00FA3903" w:rsidRPr="00FA3903">
        <w:t>п</w:t>
      </w:r>
      <w:r w:rsidR="00FA3903">
        <w:t xml:space="preserve">озволяет </w:t>
      </w:r>
      <w:r w:rsidR="00FA3903" w:rsidRPr="00FA3903">
        <w:t>более подробно изучить морфологию и физические свойства взаимодействия между альгинатом натри</w:t>
      </w:r>
      <w:r w:rsidR="004476A0">
        <w:t>я и гидроксиапатитом при наличии</w:t>
      </w:r>
      <w:r w:rsidR="00FA3903" w:rsidRPr="00FA3903">
        <w:t xml:space="preserve"> ионов серебра</w:t>
      </w:r>
      <w:r w:rsidR="003F29D4" w:rsidRPr="00FA3903">
        <w:t xml:space="preserve">, а также </w:t>
      </w:r>
      <w:r w:rsidR="00FA3903" w:rsidRPr="00FA3903">
        <w:t>лучше понимать механизмы действия таких материалов на микроорганизмы</w:t>
      </w:r>
      <w:r w:rsidR="00FA3903">
        <w:t xml:space="preserve"> и</w:t>
      </w:r>
      <w:r w:rsidR="00FA3903" w:rsidRPr="00FA3903">
        <w:t xml:space="preserve"> оптимизировать их свойства.</w:t>
      </w:r>
      <w:r w:rsidR="003F29D4" w:rsidRPr="00FA3903">
        <w:t xml:space="preserve"> </w:t>
      </w:r>
      <w:r w:rsidR="001A5343">
        <w:rPr>
          <w:lang w:val="kk-KZ"/>
        </w:rPr>
        <w:t>П</w:t>
      </w:r>
      <w:r w:rsidR="003F29D4" w:rsidRPr="00FA3903">
        <w:t>ров</w:t>
      </w:r>
      <w:r w:rsidR="001A5343">
        <w:rPr>
          <w:lang w:val="kk-KZ"/>
        </w:rPr>
        <w:t>едение подобных исследований представляет чрезвычайную важность</w:t>
      </w:r>
      <w:r w:rsidR="003F29D4" w:rsidRPr="00FA3903">
        <w:t>, поскольку</w:t>
      </w:r>
      <w:r w:rsidR="001A5343">
        <w:rPr>
          <w:lang w:val="kk-KZ"/>
        </w:rPr>
        <w:t xml:space="preserve"> поиск и</w:t>
      </w:r>
      <w:r w:rsidR="003F29D4" w:rsidRPr="00FA3903">
        <w:t xml:space="preserve"> </w:t>
      </w:r>
      <w:r w:rsidR="00186760" w:rsidRPr="00FA3903">
        <w:t>разработка</w:t>
      </w:r>
      <w:r w:rsidR="001A5343" w:rsidRPr="00FA3903">
        <w:t xml:space="preserve"> </w:t>
      </w:r>
      <w:r w:rsidR="003F29D4" w:rsidRPr="00FA3903">
        <w:t>более эффективных методов лечения и профилактики инфекций, особенно в контексте растущей проблемы антибиотикорезистентности</w:t>
      </w:r>
      <w:r w:rsidR="001A5343">
        <w:rPr>
          <w:lang w:val="kk-KZ"/>
        </w:rPr>
        <w:t xml:space="preserve"> является приоритетным направлением современной медицины</w:t>
      </w:r>
      <w:r w:rsidR="003F29D4" w:rsidRPr="00FA3903">
        <w:t xml:space="preserve">. </w:t>
      </w:r>
    </w:p>
    <w:p w14:paraId="5A656495" w14:textId="0A862B04" w:rsidR="002574EA" w:rsidRDefault="002574EA" w:rsidP="002574EA">
      <w:pPr>
        <w:spacing w:after="0" w:line="240" w:lineRule="auto"/>
        <w:ind w:firstLine="708"/>
        <w:jc w:val="both"/>
      </w:pPr>
      <w:r>
        <w:t xml:space="preserve">– </w:t>
      </w:r>
      <w:r w:rsidRPr="002574EA">
        <w:t>Исследование структуры и фазового состава покрытий позволяет лучше понять процессы, проходящие при МДО.</w:t>
      </w:r>
    </w:p>
    <w:p w14:paraId="1A76E975" w14:textId="71E6C441" w:rsidR="00AC1D7B" w:rsidRDefault="003F29D4">
      <w:pPr>
        <w:spacing w:after="0" w:line="240" w:lineRule="auto"/>
        <w:jc w:val="both"/>
        <w:rPr>
          <w:b/>
        </w:rPr>
      </w:pPr>
      <w:r w:rsidRPr="006F24A0">
        <w:rPr>
          <w:b/>
        </w:rPr>
        <w:t xml:space="preserve"> </w:t>
      </w:r>
      <w:r w:rsidR="007D7D77">
        <w:rPr>
          <w:b/>
        </w:rPr>
        <w:tab/>
      </w:r>
      <w:r w:rsidR="006F24A0" w:rsidRPr="006F24A0">
        <w:rPr>
          <w:b/>
        </w:rPr>
        <w:t>Связь работы с научно-исследовательскими проектами</w:t>
      </w:r>
    </w:p>
    <w:p w14:paraId="3FF792B9" w14:textId="6870B2A1" w:rsidR="00AF2AEC" w:rsidRPr="00AF2AEC" w:rsidRDefault="00AF2AEC">
      <w:pPr>
        <w:spacing w:after="0" w:line="240" w:lineRule="auto"/>
        <w:jc w:val="both"/>
      </w:pPr>
      <w:r>
        <w:rPr>
          <w:b/>
        </w:rPr>
        <w:tab/>
      </w:r>
      <w:r w:rsidR="005864D5" w:rsidRPr="005864D5">
        <w:t xml:space="preserve">Данная </w:t>
      </w:r>
      <w:r w:rsidR="005864D5">
        <w:t>д</w:t>
      </w:r>
      <w:r w:rsidR="005864D5" w:rsidRPr="00AF2AEC">
        <w:t xml:space="preserve">иссертационная работа выполнена в НАО «ВКТУ им. </w:t>
      </w:r>
      <w:proofErr w:type="spellStart"/>
      <w:r w:rsidR="005864D5" w:rsidRPr="00AF2AEC">
        <w:t>Д.Серикбаева</w:t>
      </w:r>
      <w:proofErr w:type="spellEnd"/>
      <w:r w:rsidR="005864D5" w:rsidRPr="00AF2AEC">
        <w:t>»</w:t>
      </w:r>
      <w:r w:rsidR="005864D5">
        <w:t xml:space="preserve"> </w:t>
      </w:r>
      <w:r w:rsidR="00B04F36" w:rsidRPr="00B04F36">
        <w:t>в рамках проекта Комитета науки Министерство науки и высшего образования Республики Казахстан на грантовое финансирование фундаментальных и прикладных научных исследований молодых ученых-</w:t>
      </w:r>
      <w:proofErr w:type="spellStart"/>
      <w:r w:rsidR="00B04F36" w:rsidRPr="00B04F36">
        <w:t>постдокторантов</w:t>
      </w:r>
      <w:proofErr w:type="spellEnd"/>
      <w:r w:rsidR="00B04F36" w:rsidRPr="00B04F36">
        <w:t xml:space="preserve"> по проекту «</w:t>
      </w:r>
      <w:proofErr w:type="spellStart"/>
      <w:r w:rsidR="00B04F36" w:rsidRPr="00B04F36">
        <w:t>Жас</w:t>
      </w:r>
      <w:proofErr w:type="spellEnd"/>
      <w:r w:rsidR="00B04F36" w:rsidRPr="00B04F36">
        <w:t xml:space="preserve"> </w:t>
      </w:r>
      <w:proofErr w:type="spellStart"/>
      <w:r w:rsidR="00B04F36" w:rsidRPr="00B04F36">
        <w:t>ғалым</w:t>
      </w:r>
      <w:proofErr w:type="spellEnd"/>
      <w:r w:rsidR="00B04F36" w:rsidRPr="00B04F36">
        <w:t xml:space="preserve">» на 2022-2024 гг.  </w:t>
      </w:r>
      <w:r w:rsidR="005864D5" w:rsidRPr="005864D5">
        <w:t xml:space="preserve">«Модифицирование поверхности изделий из титанового сплава методом </w:t>
      </w:r>
      <w:proofErr w:type="spellStart"/>
      <w:r w:rsidR="005864D5" w:rsidRPr="005864D5">
        <w:t>микродугового</w:t>
      </w:r>
      <w:proofErr w:type="spellEnd"/>
      <w:r w:rsidR="005864D5" w:rsidRPr="005864D5">
        <w:t xml:space="preserve"> оксидирования» ИРН «AP14972752»</w:t>
      </w:r>
      <w:r w:rsidR="005864D5">
        <w:t xml:space="preserve"> </w:t>
      </w:r>
      <w:r w:rsidR="006F24A0">
        <w:rPr>
          <w:b/>
        </w:rPr>
        <w:tab/>
      </w:r>
    </w:p>
    <w:p w14:paraId="77C92542" w14:textId="77777777" w:rsidR="002574EA" w:rsidRDefault="002574EA">
      <w:pPr>
        <w:spacing w:after="0" w:line="240" w:lineRule="auto"/>
        <w:ind w:firstLine="708"/>
        <w:jc w:val="both"/>
        <w:rPr>
          <w:rFonts w:cs="Times New Roman"/>
          <w:b/>
          <w:szCs w:val="28"/>
        </w:rPr>
      </w:pPr>
    </w:p>
    <w:p w14:paraId="014A8E27" w14:textId="48FBD2F9" w:rsidR="002574EA" w:rsidRDefault="002574EA">
      <w:pPr>
        <w:spacing w:after="0" w:line="240" w:lineRule="auto"/>
        <w:ind w:firstLine="708"/>
        <w:jc w:val="both"/>
        <w:rPr>
          <w:rFonts w:cs="Times New Roman"/>
          <w:b/>
          <w:szCs w:val="28"/>
        </w:rPr>
      </w:pPr>
    </w:p>
    <w:p w14:paraId="7FD96AB4" w14:textId="52DF69D6" w:rsidR="002839E0" w:rsidRDefault="002839E0">
      <w:pPr>
        <w:spacing w:after="0" w:line="240" w:lineRule="auto"/>
        <w:ind w:firstLine="708"/>
        <w:jc w:val="both"/>
        <w:rPr>
          <w:rFonts w:cs="Times New Roman"/>
          <w:b/>
          <w:szCs w:val="28"/>
        </w:rPr>
      </w:pPr>
    </w:p>
    <w:p w14:paraId="5FEC06B0" w14:textId="77777777" w:rsidR="002839E0" w:rsidRDefault="002839E0">
      <w:pPr>
        <w:spacing w:after="0" w:line="240" w:lineRule="auto"/>
        <w:ind w:firstLine="708"/>
        <w:jc w:val="both"/>
        <w:rPr>
          <w:rFonts w:cs="Times New Roman"/>
          <w:b/>
          <w:szCs w:val="28"/>
        </w:rPr>
      </w:pPr>
    </w:p>
    <w:p w14:paraId="2EA7ADDD" w14:textId="77777777" w:rsidR="002574EA" w:rsidRDefault="002574EA">
      <w:pPr>
        <w:spacing w:after="0" w:line="240" w:lineRule="auto"/>
        <w:ind w:firstLine="708"/>
        <w:jc w:val="both"/>
        <w:rPr>
          <w:rFonts w:cs="Times New Roman"/>
          <w:b/>
          <w:szCs w:val="28"/>
        </w:rPr>
      </w:pPr>
    </w:p>
    <w:p w14:paraId="4880CD93" w14:textId="77777777" w:rsidR="002574EA" w:rsidRDefault="002574EA">
      <w:pPr>
        <w:spacing w:after="0" w:line="240" w:lineRule="auto"/>
        <w:ind w:firstLine="708"/>
        <w:jc w:val="both"/>
        <w:rPr>
          <w:rFonts w:cs="Times New Roman"/>
          <w:b/>
          <w:szCs w:val="28"/>
        </w:rPr>
      </w:pPr>
    </w:p>
    <w:p w14:paraId="1C1A88C4" w14:textId="77777777" w:rsidR="002574EA" w:rsidRDefault="002574EA">
      <w:pPr>
        <w:spacing w:after="0" w:line="240" w:lineRule="auto"/>
        <w:ind w:firstLine="708"/>
        <w:jc w:val="both"/>
        <w:rPr>
          <w:rFonts w:cs="Times New Roman"/>
          <w:b/>
          <w:szCs w:val="28"/>
        </w:rPr>
      </w:pPr>
    </w:p>
    <w:p w14:paraId="5A159753" w14:textId="77777777" w:rsidR="002574EA" w:rsidRDefault="002574EA">
      <w:pPr>
        <w:spacing w:after="0" w:line="240" w:lineRule="auto"/>
        <w:ind w:firstLine="708"/>
        <w:jc w:val="both"/>
        <w:rPr>
          <w:rFonts w:cs="Times New Roman"/>
          <w:b/>
          <w:szCs w:val="28"/>
        </w:rPr>
      </w:pPr>
    </w:p>
    <w:p w14:paraId="39259204" w14:textId="40FD8CF6" w:rsidR="00323AA8" w:rsidRPr="00AF2AEC" w:rsidRDefault="00323AA8">
      <w:pPr>
        <w:spacing w:after="0" w:line="240" w:lineRule="auto"/>
        <w:ind w:firstLine="708"/>
        <w:jc w:val="both"/>
        <w:rPr>
          <w:rFonts w:cs="Times New Roman"/>
          <w:b/>
          <w:szCs w:val="28"/>
        </w:rPr>
      </w:pPr>
      <w:bookmarkStart w:id="5" w:name="_Hlk138071821"/>
      <w:r w:rsidRPr="00AF2AEC">
        <w:rPr>
          <w:rFonts w:cs="Times New Roman"/>
          <w:b/>
          <w:szCs w:val="28"/>
        </w:rPr>
        <w:lastRenderedPageBreak/>
        <w:t>Личный вклад автора</w:t>
      </w:r>
    </w:p>
    <w:p w14:paraId="0374160F" w14:textId="63E6C6AF" w:rsidR="0037159D" w:rsidRDefault="00644B1D" w:rsidP="00793943">
      <w:pPr>
        <w:spacing w:after="0" w:line="240" w:lineRule="auto"/>
        <w:ind w:firstLine="708"/>
        <w:jc w:val="both"/>
        <w:rPr>
          <w:rFonts w:cs="Times New Roman"/>
          <w:szCs w:val="28"/>
        </w:rPr>
      </w:pPr>
      <w:r w:rsidRPr="00644B1D">
        <w:rPr>
          <w:rFonts w:cs="Times New Roman"/>
          <w:szCs w:val="28"/>
        </w:rPr>
        <w:t xml:space="preserve">Личный вклад автора заключается </w:t>
      </w:r>
      <w:r w:rsidR="00C65FDB" w:rsidRPr="00B04F36">
        <w:rPr>
          <w:rFonts w:cs="Times New Roman"/>
          <w:szCs w:val="28"/>
        </w:rPr>
        <w:t>в проведении</w:t>
      </w:r>
      <w:r w:rsidR="00B04F36" w:rsidRPr="00B04F36">
        <w:rPr>
          <w:rFonts w:cs="Times New Roman"/>
          <w:szCs w:val="28"/>
        </w:rPr>
        <w:t xml:space="preserve"> экспериментальных и теоретических исследований, обработк</w:t>
      </w:r>
      <w:r w:rsidR="002A26AF">
        <w:rPr>
          <w:rFonts w:cs="Times New Roman"/>
          <w:szCs w:val="28"/>
        </w:rPr>
        <w:t>а</w:t>
      </w:r>
      <w:r w:rsidR="00B04F36" w:rsidRPr="00B04F36">
        <w:rPr>
          <w:rFonts w:cs="Times New Roman"/>
          <w:szCs w:val="28"/>
        </w:rPr>
        <w:t xml:space="preserve"> результатов измерений и их анализ</w:t>
      </w:r>
      <w:r>
        <w:rPr>
          <w:rFonts w:cs="Times New Roman"/>
          <w:szCs w:val="28"/>
        </w:rPr>
        <w:t xml:space="preserve">, а также </w:t>
      </w:r>
      <w:r w:rsidR="00B04F36" w:rsidRPr="00B04F36">
        <w:rPr>
          <w:rFonts w:cs="Times New Roman"/>
          <w:szCs w:val="28"/>
        </w:rPr>
        <w:t>участие в написании публикаций</w:t>
      </w:r>
      <w:r>
        <w:rPr>
          <w:rFonts w:cs="Times New Roman"/>
          <w:szCs w:val="28"/>
        </w:rPr>
        <w:t xml:space="preserve"> и обсуждени</w:t>
      </w:r>
      <w:r w:rsidR="002A26AF">
        <w:rPr>
          <w:rFonts w:cs="Times New Roman"/>
          <w:szCs w:val="28"/>
        </w:rPr>
        <w:t>я</w:t>
      </w:r>
      <w:r w:rsidR="00B04F36" w:rsidRPr="00B04F36">
        <w:rPr>
          <w:rFonts w:cs="Times New Roman"/>
          <w:szCs w:val="28"/>
        </w:rPr>
        <w:t xml:space="preserve"> результат</w:t>
      </w:r>
      <w:r>
        <w:rPr>
          <w:rFonts w:cs="Times New Roman"/>
          <w:szCs w:val="28"/>
        </w:rPr>
        <w:t>ов</w:t>
      </w:r>
      <w:r w:rsidR="00B04F36" w:rsidRPr="00B04F36">
        <w:rPr>
          <w:rFonts w:cs="Times New Roman"/>
          <w:szCs w:val="28"/>
        </w:rPr>
        <w:t xml:space="preserve"> исследований на научных конференциях и выставках. </w:t>
      </w:r>
      <w:r w:rsidR="00CB69C8" w:rsidRPr="00CB69C8">
        <w:rPr>
          <w:rFonts w:cs="Times New Roman"/>
          <w:szCs w:val="28"/>
        </w:rPr>
        <w:t xml:space="preserve">Анализ и интерпретация полученных результатов были выполнены при активном участии зарубежного научного консультанта, профессора А.Д. Погребняка, и отечественного научного консультанта, доктора PhD, </w:t>
      </w:r>
      <w:proofErr w:type="spellStart"/>
      <w:r w:rsidR="00CB69C8" w:rsidRPr="00CB69C8">
        <w:rPr>
          <w:rFonts w:cs="Times New Roman"/>
          <w:szCs w:val="28"/>
        </w:rPr>
        <w:t>А.Тұрлыбекұлы</w:t>
      </w:r>
      <w:proofErr w:type="spellEnd"/>
      <w:r w:rsidR="00CB69C8" w:rsidRPr="00CB69C8">
        <w:rPr>
          <w:rFonts w:cs="Times New Roman"/>
          <w:szCs w:val="28"/>
        </w:rPr>
        <w:t>.</w:t>
      </w:r>
    </w:p>
    <w:p w14:paraId="715F7D97" w14:textId="09A1127E" w:rsidR="00323AA8" w:rsidRPr="00B04F36" w:rsidRDefault="0037159D">
      <w:pPr>
        <w:spacing w:after="0" w:line="240" w:lineRule="auto"/>
        <w:ind w:firstLine="708"/>
        <w:jc w:val="both"/>
        <w:rPr>
          <w:rFonts w:cs="Times New Roman"/>
          <w:b/>
          <w:szCs w:val="28"/>
        </w:rPr>
      </w:pPr>
      <w:r w:rsidRPr="0037159D">
        <w:rPr>
          <w:rFonts w:cs="Times New Roman"/>
          <w:szCs w:val="28"/>
        </w:rPr>
        <w:t xml:space="preserve"> </w:t>
      </w:r>
      <w:r w:rsidR="000D315E" w:rsidRPr="00B04F36">
        <w:rPr>
          <w:rFonts w:cs="Times New Roman"/>
          <w:b/>
          <w:szCs w:val="28"/>
        </w:rPr>
        <w:t>Основные положения,</w:t>
      </w:r>
      <w:r w:rsidR="00323AA8" w:rsidRPr="00B04F36">
        <w:rPr>
          <w:rFonts w:cs="Times New Roman"/>
          <w:b/>
          <w:szCs w:val="28"/>
        </w:rPr>
        <w:t xml:space="preserve"> выносимые на защиту</w:t>
      </w:r>
      <w:r w:rsidR="000D315E" w:rsidRPr="00B04F36">
        <w:rPr>
          <w:rFonts w:cs="Times New Roman"/>
          <w:b/>
          <w:szCs w:val="28"/>
        </w:rPr>
        <w:t>:</w:t>
      </w:r>
    </w:p>
    <w:p w14:paraId="1736A52C" w14:textId="7F357570" w:rsidR="00721DC8" w:rsidRPr="00721DC8" w:rsidRDefault="00721DC8" w:rsidP="00721DC8">
      <w:pPr>
        <w:spacing w:after="0" w:line="240" w:lineRule="auto"/>
        <w:ind w:firstLine="708"/>
        <w:jc w:val="both"/>
        <w:rPr>
          <w:rFonts w:cs="Times New Roman"/>
          <w:szCs w:val="28"/>
        </w:rPr>
      </w:pPr>
      <w:r>
        <w:rPr>
          <w:rFonts w:cs="Times New Roman"/>
          <w:szCs w:val="28"/>
        </w:rPr>
        <w:t xml:space="preserve">– </w:t>
      </w:r>
      <w:r w:rsidRPr="00721DC8">
        <w:rPr>
          <w:rFonts w:cs="Times New Roman"/>
          <w:szCs w:val="28"/>
        </w:rPr>
        <w:t>Добавление AgNO</w:t>
      </w:r>
      <w:r w:rsidRPr="00721DC8">
        <w:rPr>
          <w:rFonts w:cs="Times New Roman"/>
          <w:szCs w:val="28"/>
          <w:vertAlign w:val="subscript"/>
        </w:rPr>
        <w:t>3</w:t>
      </w:r>
      <w:r w:rsidRPr="00721DC8">
        <w:rPr>
          <w:rFonts w:cs="Times New Roman"/>
          <w:szCs w:val="28"/>
        </w:rPr>
        <w:t xml:space="preserve"> в количестве 2 молярных % в порошок гидроксиапатита приводит к замещению ионов кальция ионами серебра в его структуре;</w:t>
      </w:r>
    </w:p>
    <w:p w14:paraId="266B4454" w14:textId="04AB7A56" w:rsidR="00721DC8" w:rsidRPr="00721DC8" w:rsidRDefault="00721DC8" w:rsidP="00721DC8">
      <w:pPr>
        <w:spacing w:after="0" w:line="240" w:lineRule="auto"/>
        <w:ind w:firstLine="708"/>
        <w:jc w:val="both"/>
        <w:rPr>
          <w:rFonts w:cs="Times New Roman"/>
          <w:szCs w:val="28"/>
        </w:rPr>
      </w:pPr>
      <w:r>
        <w:rPr>
          <w:rFonts w:cs="Times New Roman"/>
          <w:szCs w:val="28"/>
        </w:rPr>
        <w:t xml:space="preserve">– </w:t>
      </w:r>
      <w:r w:rsidRPr="00721DC8">
        <w:rPr>
          <w:rFonts w:cs="Times New Roman"/>
          <w:szCs w:val="28"/>
        </w:rPr>
        <w:t>Увеличение концентраций ионов серебра до 2 молярных % в композите ГА-Алг-Ag приводит к формированию фазы Ag</w:t>
      </w:r>
      <w:r w:rsidRPr="00721DC8">
        <w:rPr>
          <w:rFonts w:cs="Times New Roman"/>
          <w:szCs w:val="28"/>
          <w:vertAlign w:val="subscript"/>
        </w:rPr>
        <w:t>3</w:t>
      </w:r>
      <w:r w:rsidRPr="00721DC8">
        <w:rPr>
          <w:rFonts w:cs="Times New Roman"/>
          <w:szCs w:val="28"/>
        </w:rPr>
        <w:t>PO</w:t>
      </w:r>
      <w:r w:rsidRPr="00721DC8">
        <w:rPr>
          <w:rFonts w:cs="Times New Roman"/>
          <w:szCs w:val="28"/>
          <w:vertAlign w:val="subscript"/>
        </w:rPr>
        <w:t>4</w:t>
      </w:r>
      <w:r w:rsidRPr="00721DC8">
        <w:rPr>
          <w:rFonts w:cs="Times New Roman"/>
          <w:szCs w:val="28"/>
        </w:rPr>
        <w:t>, что подтверждается изменением интенсивности P–O-симметричных валентных колебании (ν1) FTIR спектра и результатами исследования ПЭМ и РДА;</w:t>
      </w:r>
    </w:p>
    <w:p w14:paraId="7C291EF5" w14:textId="0A4FC24D" w:rsidR="00721DC8" w:rsidRPr="00721DC8" w:rsidRDefault="00721DC8" w:rsidP="00721DC8">
      <w:pPr>
        <w:spacing w:after="0" w:line="240" w:lineRule="auto"/>
        <w:ind w:firstLine="708"/>
        <w:jc w:val="both"/>
        <w:rPr>
          <w:rFonts w:cs="Times New Roman"/>
          <w:szCs w:val="28"/>
        </w:rPr>
      </w:pPr>
      <w:r>
        <w:rPr>
          <w:rFonts w:cs="Times New Roman"/>
          <w:szCs w:val="28"/>
        </w:rPr>
        <w:t xml:space="preserve">– </w:t>
      </w:r>
      <w:r w:rsidRPr="00721DC8">
        <w:rPr>
          <w:rFonts w:cs="Times New Roman"/>
          <w:szCs w:val="28"/>
        </w:rPr>
        <w:t>В композите ГА-Алг-Ag присутствие альгината натрия ослабляет электростатические связи между Ag и матрицей ГА, что облегчает диффузию Ag+ ионов в материале и повышает антибактериальные свойства в 1,5-2 раза по сравнению с композитом ГА-Ag;</w:t>
      </w:r>
    </w:p>
    <w:p w14:paraId="54FB30FC" w14:textId="47B64736" w:rsidR="00721DC8" w:rsidRDefault="00721DC8" w:rsidP="00721DC8">
      <w:pPr>
        <w:spacing w:after="0" w:line="240" w:lineRule="auto"/>
        <w:ind w:firstLine="708"/>
        <w:jc w:val="both"/>
        <w:rPr>
          <w:rFonts w:cs="Times New Roman"/>
          <w:b/>
          <w:szCs w:val="28"/>
        </w:rPr>
      </w:pPr>
      <w:r>
        <w:rPr>
          <w:rFonts w:cs="Times New Roman"/>
          <w:szCs w:val="28"/>
        </w:rPr>
        <w:t xml:space="preserve">– </w:t>
      </w:r>
      <w:r w:rsidRPr="00721DC8">
        <w:rPr>
          <w:rFonts w:cs="Times New Roman"/>
          <w:szCs w:val="28"/>
        </w:rPr>
        <w:t>Кальций-фосфатное покрытие формируется только при высоких импульсных напряжениях до 300 В, а также добавление в электролит 0,4 г/л нитрата серебра, увеличивает толщину оксидного покрытия в связи с увеличением плотности тока в процессе МДО.</w:t>
      </w:r>
      <w:r w:rsidRPr="00721DC8">
        <w:rPr>
          <w:rFonts w:cs="Times New Roman"/>
          <w:b/>
          <w:szCs w:val="28"/>
        </w:rPr>
        <w:t xml:space="preserve"> </w:t>
      </w:r>
    </w:p>
    <w:bookmarkEnd w:id="5"/>
    <w:p w14:paraId="5D97F59B" w14:textId="7F435405" w:rsidR="00D61B5E" w:rsidRDefault="00323AA8" w:rsidP="00721DC8">
      <w:pPr>
        <w:spacing w:after="0" w:line="240" w:lineRule="auto"/>
        <w:ind w:firstLine="708"/>
        <w:jc w:val="both"/>
        <w:rPr>
          <w:rFonts w:cs="Times New Roman"/>
          <w:szCs w:val="28"/>
        </w:rPr>
      </w:pPr>
      <w:r w:rsidRPr="00D61B5E">
        <w:rPr>
          <w:rFonts w:cs="Times New Roman"/>
          <w:b/>
          <w:szCs w:val="28"/>
        </w:rPr>
        <w:t>Достоверность</w:t>
      </w:r>
      <w:r w:rsidR="00C92836">
        <w:rPr>
          <w:rFonts w:cs="Times New Roman"/>
          <w:b/>
          <w:szCs w:val="28"/>
        </w:rPr>
        <w:t xml:space="preserve"> полученных результатов. </w:t>
      </w:r>
      <w:r w:rsidR="00C92836" w:rsidRPr="00C92836">
        <w:rPr>
          <w:rFonts w:cs="Times New Roman"/>
          <w:szCs w:val="28"/>
        </w:rPr>
        <w:t>Полученные результаты являются достоверными благодаря применению надежных и хорошо проверенн</w:t>
      </w:r>
      <w:r w:rsidR="00186760">
        <w:rPr>
          <w:rFonts w:cs="Times New Roman"/>
          <w:szCs w:val="28"/>
        </w:rPr>
        <w:t>ыми</w:t>
      </w:r>
      <w:r w:rsidR="00C92836" w:rsidRPr="00C92836">
        <w:rPr>
          <w:rFonts w:cs="Times New Roman"/>
          <w:szCs w:val="28"/>
        </w:rPr>
        <w:t xml:space="preserve"> экспериментальн</w:t>
      </w:r>
      <w:r w:rsidR="00186760">
        <w:rPr>
          <w:rFonts w:cs="Times New Roman"/>
          <w:szCs w:val="28"/>
        </w:rPr>
        <w:t>ыми</w:t>
      </w:r>
      <w:r w:rsidR="00C92836" w:rsidRPr="00C92836">
        <w:rPr>
          <w:rFonts w:cs="Times New Roman"/>
          <w:szCs w:val="28"/>
        </w:rPr>
        <w:t xml:space="preserve"> </w:t>
      </w:r>
      <w:r w:rsidR="00186760">
        <w:rPr>
          <w:rFonts w:cs="Times New Roman"/>
          <w:szCs w:val="28"/>
        </w:rPr>
        <w:t>приборами</w:t>
      </w:r>
      <w:r w:rsidR="00C92836" w:rsidRPr="00C92836">
        <w:rPr>
          <w:rFonts w:cs="Times New Roman"/>
          <w:szCs w:val="28"/>
        </w:rPr>
        <w:t>,</w:t>
      </w:r>
      <w:r w:rsidR="0062423D">
        <w:rPr>
          <w:rFonts w:cs="Times New Roman"/>
          <w:szCs w:val="28"/>
        </w:rPr>
        <w:t xml:space="preserve"> такими как: РЭМ растровый электронный микроскоп </w:t>
      </w:r>
      <w:r w:rsidR="00AB00C2">
        <w:rPr>
          <w:rFonts w:cs="Times New Roman"/>
          <w:szCs w:val="28"/>
        </w:rPr>
        <w:t>(</w:t>
      </w:r>
      <w:r w:rsidR="00AB00C2" w:rsidRPr="00AB00C2">
        <w:rPr>
          <w:rFonts w:cs="Times New Roman"/>
          <w:szCs w:val="28"/>
        </w:rPr>
        <w:t>JSM-6390LV</w:t>
      </w:r>
      <w:r w:rsidR="00AB00C2">
        <w:rPr>
          <w:rFonts w:cs="Times New Roman"/>
          <w:szCs w:val="28"/>
        </w:rPr>
        <w:t>)</w:t>
      </w:r>
      <w:r w:rsidR="00AB00C2" w:rsidRPr="00AB00C2">
        <w:rPr>
          <w:rFonts w:cs="Times New Roman"/>
          <w:szCs w:val="28"/>
        </w:rPr>
        <w:t xml:space="preserve"> </w:t>
      </w:r>
      <w:r w:rsidR="0062423D">
        <w:rPr>
          <w:rFonts w:cs="Times New Roman"/>
          <w:szCs w:val="28"/>
        </w:rPr>
        <w:t xml:space="preserve">с </w:t>
      </w:r>
      <w:proofErr w:type="spellStart"/>
      <w:r w:rsidR="00AB00C2">
        <w:rPr>
          <w:rFonts w:cs="Times New Roman"/>
          <w:szCs w:val="28"/>
        </w:rPr>
        <w:t>энергодисперсионным</w:t>
      </w:r>
      <w:proofErr w:type="spellEnd"/>
      <w:r w:rsidR="00AB00C2" w:rsidRPr="00AB00C2">
        <w:rPr>
          <w:rFonts w:cs="Times New Roman"/>
          <w:szCs w:val="28"/>
        </w:rPr>
        <w:t xml:space="preserve"> спектрометр</w:t>
      </w:r>
      <w:r w:rsidR="00AB00C2">
        <w:rPr>
          <w:rFonts w:cs="Times New Roman"/>
          <w:szCs w:val="28"/>
        </w:rPr>
        <w:t>ом</w:t>
      </w:r>
      <w:r w:rsidR="00AB00C2" w:rsidRPr="00AB00C2">
        <w:rPr>
          <w:rFonts w:cs="Times New Roman"/>
          <w:szCs w:val="28"/>
        </w:rPr>
        <w:t xml:space="preserve"> (ЭДС)</w:t>
      </w:r>
      <w:r w:rsidR="00AB00C2">
        <w:rPr>
          <w:rFonts w:cs="Times New Roman"/>
          <w:szCs w:val="28"/>
        </w:rPr>
        <w:t xml:space="preserve">, ПЭМ </w:t>
      </w:r>
      <w:r w:rsidR="00AB00C2" w:rsidRPr="00AB00C2">
        <w:rPr>
          <w:rFonts w:cs="Times New Roman"/>
          <w:szCs w:val="28"/>
        </w:rPr>
        <w:t xml:space="preserve">просвечивающий электронный микроскоп </w:t>
      </w:r>
      <w:r w:rsidR="00AB00C2">
        <w:rPr>
          <w:rFonts w:cs="Times New Roman"/>
          <w:szCs w:val="28"/>
        </w:rPr>
        <w:t>(</w:t>
      </w:r>
      <w:r w:rsidR="00AB00C2" w:rsidRPr="00AB00C2">
        <w:rPr>
          <w:rFonts w:cs="Times New Roman"/>
          <w:szCs w:val="28"/>
        </w:rPr>
        <w:t>JEOL JEM-2100</w:t>
      </w:r>
      <w:r w:rsidR="00AB00C2">
        <w:rPr>
          <w:rFonts w:cs="Times New Roman"/>
          <w:szCs w:val="28"/>
        </w:rPr>
        <w:t xml:space="preserve">), РДА </w:t>
      </w:r>
      <w:r w:rsidR="00AB00C2" w:rsidRPr="00AB00C2">
        <w:rPr>
          <w:rFonts w:cs="Times New Roman"/>
          <w:szCs w:val="28"/>
        </w:rPr>
        <w:t xml:space="preserve">рентгеновский </w:t>
      </w:r>
      <w:proofErr w:type="spellStart"/>
      <w:r w:rsidR="00AB00C2" w:rsidRPr="00AB00C2">
        <w:rPr>
          <w:rFonts w:cs="Times New Roman"/>
          <w:szCs w:val="28"/>
        </w:rPr>
        <w:t>дифрактометр</w:t>
      </w:r>
      <w:proofErr w:type="spellEnd"/>
      <w:r w:rsidR="00AB00C2" w:rsidRPr="00AB00C2">
        <w:rPr>
          <w:rFonts w:cs="Times New Roman"/>
          <w:szCs w:val="28"/>
        </w:rPr>
        <w:t xml:space="preserve"> </w:t>
      </w:r>
      <w:r w:rsidR="00AB00C2">
        <w:rPr>
          <w:rFonts w:cs="Times New Roman"/>
          <w:szCs w:val="28"/>
        </w:rPr>
        <w:t>(</w:t>
      </w:r>
      <w:proofErr w:type="spellStart"/>
      <w:r w:rsidR="00AB00C2" w:rsidRPr="00AB00C2">
        <w:rPr>
          <w:rFonts w:cs="Times New Roman"/>
          <w:szCs w:val="28"/>
        </w:rPr>
        <w:t>PanAnalytical</w:t>
      </w:r>
      <w:proofErr w:type="spellEnd"/>
      <w:r w:rsidR="00AB00C2" w:rsidRPr="00AB00C2">
        <w:rPr>
          <w:rFonts w:cs="Times New Roman"/>
          <w:szCs w:val="28"/>
        </w:rPr>
        <w:t xml:space="preserve"> </w:t>
      </w:r>
      <w:proofErr w:type="spellStart"/>
      <w:r w:rsidR="00AB00C2" w:rsidRPr="00AB00C2">
        <w:rPr>
          <w:rFonts w:cs="Times New Roman"/>
          <w:szCs w:val="28"/>
        </w:rPr>
        <w:t>Xpret</w:t>
      </w:r>
      <w:proofErr w:type="spellEnd"/>
      <w:r w:rsidR="00AB00C2" w:rsidRPr="00AB00C2">
        <w:rPr>
          <w:rFonts w:cs="Times New Roman"/>
          <w:szCs w:val="28"/>
        </w:rPr>
        <w:t xml:space="preserve"> Pro</w:t>
      </w:r>
      <w:r w:rsidR="00AB00C2">
        <w:rPr>
          <w:rFonts w:cs="Times New Roman"/>
          <w:szCs w:val="28"/>
        </w:rPr>
        <w:t xml:space="preserve">) и </w:t>
      </w:r>
      <w:r w:rsidR="00AB00C2" w:rsidRPr="00AB00C2">
        <w:rPr>
          <w:rFonts w:cs="Times New Roman"/>
          <w:szCs w:val="28"/>
        </w:rPr>
        <w:t xml:space="preserve">FTIR-801 </w:t>
      </w:r>
      <w:proofErr w:type="spellStart"/>
      <w:r w:rsidR="00AB00C2" w:rsidRPr="00AB00C2">
        <w:rPr>
          <w:rFonts w:cs="Times New Roman"/>
          <w:szCs w:val="28"/>
        </w:rPr>
        <w:t>Simex</w:t>
      </w:r>
      <w:proofErr w:type="spellEnd"/>
      <w:r w:rsidR="00AB00C2" w:rsidRPr="00AB00C2">
        <w:rPr>
          <w:rFonts w:cs="Times New Roman"/>
          <w:szCs w:val="28"/>
        </w:rPr>
        <w:t xml:space="preserve"> ИК спектрометр</w:t>
      </w:r>
      <w:r w:rsidR="00AB00C2">
        <w:rPr>
          <w:rFonts w:cs="Times New Roman"/>
          <w:szCs w:val="28"/>
        </w:rPr>
        <w:t>,</w:t>
      </w:r>
      <w:r w:rsidR="00AB00C2" w:rsidRPr="00AB00C2">
        <w:rPr>
          <w:rFonts w:cs="Times New Roman"/>
          <w:szCs w:val="28"/>
        </w:rPr>
        <w:t xml:space="preserve"> </w:t>
      </w:r>
      <w:r w:rsidR="00C92836" w:rsidRPr="00C92836">
        <w:rPr>
          <w:rFonts w:cs="Times New Roman"/>
          <w:szCs w:val="28"/>
        </w:rPr>
        <w:t>которые дополняют друг друга и</w:t>
      </w:r>
      <w:r w:rsidR="00C92836">
        <w:rPr>
          <w:rFonts w:cs="Times New Roman"/>
          <w:szCs w:val="28"/>
        </w:rPr>
        <w:t xml:space="preserve"> подтверждают полученные данные</w:t>
      </w:r>
      <w:r w:rsidR="00E637FE">
        <w:rPr>
          <w:rFonts w:cs="Times New Roman"/>
          <w:szCs w:val="28"/>
        </w:rPr>
        <w:t>.</w:t>
      </w:r>
      <w:r w:rsidR="00E637FE" w:rsidRPr="00E637FE">
        <w:rPr>
          <w:rFonts w:cs="Times New Roman"/>
          <w:szCs w:val="28"/>
        </w:rPr>
        <w:t xml:space="preserve"> </w:t>
      </w:r>
      <w:r w:rsidR="00C92836" w:rsidRPr="00E637FE">
        <w:rPr>
          <w:rFonts w:cs="Times New Roman"/>
          <w:szCs w:val="28"/>
        </w:rPr>
        <w:t>Результаты экспериментов обсуждались на международных и региональных конференциях</w:t>
      </w:r>
      <w:r w:rsidR="00E637FE">
        <w:rPr>
          <w:rFonts w:cs="Times New Roman"/>
          <w:szCs w:val="28"/>
        </w:rPr>
        <w:t xml:space="preserve">, а также были </w:t>
      </w:r>
      <w:r w:rsidR="00E637FE" w:rsidRPr="00E637FE">
        <w:rPr>
          <w:rFonts w:cs="Times New Roman"/>
          <w:szCs w:val="28"/>
        </w:rPr>
        <w:t>опубликованы, в рецензируемых научных журналах</w:t>
      </w:r>
      <w:r w:rsidR="00E637FE">
        <w:rPr>
          <w:rFonts w:cs="Times New Roman"/>
          <w:szCs w:val="28"/>
        </w:rPr>
        <w:t>.</w:t>
      </w:r>
      <w:r w:rsidR="00C92836" w:rsidRPr="00E637FE">
        <w:rPr>
          <w:rFonts w:cs="Times New Roman"/>
          <w:szCs w:val="28"/>
        </w:rPr>
        <w:t xml:space="preserve"> Открытые обсуждения и обмен идеями способствовали более глубокому пониманию результатов исследований и улучшению методологии работы.</w:t>
      </w:r>
    </w:p>
    <w:p w14:paraId="67287E36" w14:textId="77777777" w:rsidR="00B7000E" w:rsidRDefault="00B7000E">
      <w:pPr>
        <w:spacing w:after="0" w:line="240" w:lineRule="auto"/>
        <w:ind w:firstLine="708"/>
        <w:jc w:val="both"/>
        <w:rPr>
          <w:rFonts w:cs="Times New Roman"/>
          <w:b/>
          <w:szCs w:val="28"/>
        </w:rPr>
      </w:pPr>
      <w:r w:rsidRPr="00E637FE">
        <w:rPr>
          <w:rFonts w:cs="Times New Roman"/>
          <w:b/>
          <w:szCs w:val="28"/>
        </w:rPr>
        <w:t>Апробация результатов исследования</w:t>
      </w:r>
    </w:p>
    <w:p w14:paraId="78943441" w14:textId="1FF45ED2" w:rsidR="00AB00C2" w:rsidRDefault="00AB00C2">
      <w:pPr>
        <w:spacing w:after="0" w:line="240" w:lineRule="auto"/>
        <w:jc w:val="both"/>
        <w:rPr>
          <w:rFonts w:cs="Times New Roman"/>
          <w:szCs w:val="28"/>
        </w:rPr>
      </w:pPr>
      <w:r>
        <w:rPr>
          <w:rFonts w:cs="Times New Roman"/>
          <w:b/>
          <w:szCs w:val="28"/>
        </w:rPr>
        <w:tab/>
      </w:r>
      <w:r w:rsidRPr="00AB00C2">
        <w:rPr>
          <w:rFonts w:cs="Times New Roman"/>
          <w:szCs w:val="28"/>
        </w:rPr>
        <w:t xml:space="preserve">Полученные экспериментальные данные </w:t>
      </w:r>
      <w:r>
        <w:rPr>
          <w:rFonts w:cs="Times New Roman"/>
          <w:szCs w:val="28"/>
        </w:rPr>
        <w:t xml:space="preserve">докладывались и обсуждались на </w:t>
      </w:r>
      <w:r w:rsidRPr="00AB00C2">
        <w:rPr>
          <w:rFonts w:cs="Times New Roman"/>
          <w:szCs w:val="28"/>
        </w:rPr>
        <w:t>научно-техни</w:t>
      </w:r>
      <w:r>
        <w:rPr>
          <w:rFonts w:cs="Times New Roman"/>
          <w:szCs w:val="28"/>
        </w:rPr>
        <w:t>ческих конференциях и семинарах:</w:t>
      </w:r>
    </w:p>
    <w:p w14:paraId="13EDD111" w14:textId="7B9A1805" w:rsidR="00EA5D53" w:rsidRDefault="00AB00C2" w:rsidP="002574EA">
      <w:pPr>
        <w:spacing w:after="0" w:line="240" w:lineRule="auto"/>
        <w:ind w:firstLine="708"/>
        <w:jc w:val="both"/>
        <w:rPr>
          <w:rFonts w:cs="Times New Roman"/>
          <w:szCs w:val="28"/>
        </w:rPr>
      </w:pPr>
      <w:r>
        <w:rPr>
          <w:rFonts w:cs="Times New Roman"/>
          <w:szCs w:val="28"/>
        </w:rPr>
        <w:t xml:space="preserve">– </w:t>
      </w:r>
      <w:r w:rsidRPr="00AB00C2">
        <w:rPr>
          <w:rFonts w:cs="Times New Roman"/>
          <w:szCs w:val="28"/>
        </w:rPr>
        <w:t xml:space="preserve">III </w:t>
      </w:r>
      <w:r w:rsidR="001A5343" w:rsidRPr="00AB00C2">
        <w:rPr>
          <w:rFonts w:cs="Times New Roman"/>
          <w:szCs w:val="28"/>
        </w:rPr>
        <w:t>съезд</w:t>
      </w:r>
      <w:r w:rsidR="001A5343">
        <w:rPr>
          <w:rFonts w:cs="Times New Roman"/>
          <w:szCs w:val="28"/>
        </w:rPr>
        <w:t>е</w:t>
      </w:r>
      <w:r w:rsidR="001A5343" w:rsidRPr="00AB00C2">
        <w:rPr>
          <w:rFonts w:cs="Times New Roman"/>
          <w:szCs w:val="28"/>
        </w:rPr>
        <w:t xml:space="preserve"> </w:t>
      </w:r>
      <w:r w:rsidRPr="00AB00C2">
        <w:rPr>
          <w:rFonts w:cs="Times New Roman"/>
          <w:szCs w:val="28"/>
        </w:rPr>
        <w:t>травматологов – ортопедов Республики Казахстан и VII Евразийского конгресса травматологов-ортопедов 3-4 октября 2019 г.</w:t>
      </w:r>
      <w:r w:rsidR="00EA5D53">
        <w:rPr>
          <w:rFonts w:cs="Times New Roman"/>
          <w:szCs w:val="28"/>
        </w:rPr>
        <w:t xml:space="preserve"> Астана, Казахстан;</w:t>
      </w:r>
      <w:r w:rsidRPr="00AB00C2">
        <w:rPr>
          <w:rFonts w:cs="Times New Roman"/>
          <w:szCs w:val="28"/>
        </w:rPr>
        <w:t xml:space="preserve"> </w:t>
      </w:r>
    </w:p>
    <w:p w14:paraId="1184E142" w14:textId="079BD1F8" w:rsidR="00EA5D53" w:rsidRDefault="00793943" w:rsidP="00793943">
      <w:pPr>
        <w:spacing w:after="0" w:line="240" w:lineRule="auto"/>
        <w:ind w:firstLine="708"/>
        <w:jc w:val="both"/>
        <w:rPr>
          <w:rFonts w:cs="Times New Roman"/>
          <w:szCs w:val="28"/>
        </w:rPr>
      </w:pPr>
      <w:r>
        <w:rPr>
          <w:rFonts w:cs="Times New Roman"/>
          <w:szCs w:val="28"/>
        </w:rPr>
        <w:t xml:space="preserve">– </w:t>
      </w:r>
      <w:r w:rsidR="00EA5D53">
        <w:rPr>
          <w:rFonts w:cs="Times New Roman"/>
          <w:szCs w:val="28"/>
        </w:rPr>
        <w:t>9</w:t>
      </w:r>
      <w:r w:rsidR="00EA5D53" w:rsidRPr="00EA5D53">
        <w:rPr>
          <w:rFonts w:cs="Times New Roman"/>
          <w:szCs w:val="28"/>
        </w:rPr>
        <w:t>-ой Ме</w:t>
      </w:r>
      <w:r w:rsidR="00EA5D53">
        <w:rPr>
          <w:rFonts w:cs="Times New Roman"/>
          <w:szCs w:val="28"/>
        </w:rPr>
        <w:t>ждународной конференции NAP-2019</w:t>
      </w:r>
      <w:r w:rsidR="00EA5D53" w:rsidRPr="00EA5D53">
        <w:rPr>
          <w:rFonts w:cs="Times New Roman"/>
          <w:szCs w:val="28"/>
        </w:rPr>
        <w:t>, ―</w:t>
      </w:r>
      <w:proofErr w:type="spellStart"/>
      <w:r w:rsidR="00EA5D53" w:rsidRPr="00EA5D53">
        <w:rPr>
          <w:rFonts w:cs="Times New Roman"/>
          <w:szCs w:val="28"/>
        </w:rPr>
        <w:t>Nanomaterials</w:t>
      </w:r>
      <w:proofErr w:type="spellEnd"/>
      <w:r w:rsidR="00EA5D53" w:rsidRPr="00EA5D53">
        <w:rPr>
          <w:rFonts w:cs="Times New Roman"/>
          <w:szCs w:val="28"/>
        </w:rPr>
        <w:t>: Applications &amp; Properties‖, 9-14 сентябрь, Одесса, Украина;</w:t>
      </w:r>
    </w:p>
    <w:p w14:paraId="0203A58B" w14:textId="5874D795" w:rsidR="00AB00C2" w:rsidRPr="00AB00C2" w:rsidRDefault="00AB00C2" w:rsidP="002574EA">
      <w:pPr>
        <w:spacing w:after="0" w:line="240" w:lineRule="auto"/>
        <w:ind w:firstLine="708"/>
        <w:jc w:val="both"/>
        <w:rPr>
          <w:rFonts w:cs="Times New Roman"/>
          <w:szCs w:val="28"/>
        </w:rPr>
      </w:pPr>
      <w:r>
        <w:rPr>
          <w:rFonts w:cs="Times New Roman"/>
          <w:szCs w:val="28"/>
        </w:rPr>
        <w:lastRenderedPageBreak/>
        <w:t>–</w:t>
      </w:r>
      <w:r w:rsidR="00793943">
        <w:rPr>
          <w:rFonts w:cs="Times New Roman"/>
          <w:szCs w:val="28"/>
        </w:rPr>
        <w:t xml:space="preserve"> </w:t>
      </w:r>
      <w:r w:rsidRPr="00AB00C2">
        <w:rPr>
          <w:rFonts w:cs="Times New Roman"/>
          <w:szCs w:val="28"/>
        </w:rPr>
        <w:t>VI Международная научно-техническая конференция студентов, магистрантов и молодых ученых «Творчество молодых инновационному развитию Казахстана»</w:t>
      </w:r>
      <w:r w:rsidR="00EA5D53" w:rsidRPr="00EA5D53">
        <w:t xml:space="preserve"> </w:t>
      </w:r>
      <w:r w:rsidR="00EA5D53">
        <w:rPr>
          <w:rFonts w:cs="Times New Roman"/>
          <w:szCs w:val="28"/>
        </w:rPr>
        <w:t xml:space="preserve">ВКТУ </w:t>
      </w:r>
      <w:proofErr w:type="spellStart"/>
      <w:r w:rsidR="00EA5D53">
        <w:rPr>
          <w:rFonts w:cs="Times New Roman"/>
          <w:szCs w:val="28"/>
        </w:rPr>
        <w:t>им.Д</w:t>
      </w:r>
      <w:proofErr w:type="spellEnd"/>
      <w:r w:rsidR="00EA5D53" w:rsidRPr="00EA5D53">
        <w:rPr>
          <w:rFonts w:cs="Times New Roman"/>
          <w:szCs w:val="28"/>
        </w:rPr>
        <w:t>.</w:t>
      </w:r>
      <w:r w:rsidR="00C72147">
        <w:rPr>
          <w:rFonts w:cs="Times New Roman"/>
          <w:szCs w:val="28"/>
        </w:rPr>
        <w:t xml:space="preserve"> </w:t>
      </w:r>
      <w:proofErr w:type="spellStart"/>
      <w:r w:rsidR="00EA5D53" w:rsidRPr="00EA5D53">
        <w:rPr>
          <w:rFonts w:cs="Times New Roman"/>
          <w:szCs w:val="28"/>
        </w:rPr>
        <w:t>Серик</w:t>
      </w:r>
      <w:r w:rsidR="00EA5D53">
        <w:rPr>
          <w:rFonts w:cs="Times New Roman"/>
          <w:szCs w:val="28"/>
        </w:rPr>
        <w:t>баева</w:t>
      </w:r>
      <w:proofErr w:type="spellEnd"/>
      <w:r w:rsidR="00EA5D53">
        <w:rPr>
          <w:rFonts w:cs="Times New Roman"/>
          <w:szCs w:val="28"/>
        </w:rPr>
        <w:t>, 2020</w:t>
      </w:r>
      <w:r w:rsidR="00EA5D53" w:rsidRPr="00EA5D53">
        <w:rPr>
          <w:rFonts w:cs="Times New Roman"/>
          <w:szCs w:val="28"/>
        </w:rPr>
        <w:t xml:space="preserve"> г</w:t>
      </w:r>
      <w:r w:rsidR="00EA5D53">
        <w:rPr>
          <w:rFonts w:cs="Times New Roman"/>
          <w:szCs w:val="28"/>
        </w:rPr>
        <w:t xml:space="preserve"> Усть-Каменогорск,</w:t>
      </w:r>
      <w:r w:rsidR="00EA5D53" w:rsidRPr="00EA5D53">
        <w:rPr>
          <w:rFonts w:cs="Times New Roman"/>
          <w:szCs w:val="28"/>
        </w:rPr>
        <w:t xml:space="preserve"> Казахстан;</w:t>
      </w:r>
    </w:p>
    <w:p w14:paraId="215268EB" w14:textId="514EC216" w:rsidR="00E637FE" w:rsidRPr="00EA5D53" w:rsidRDefault="00EA5D53" w:rsidP="00C72147">
      <w:pPr>
        <w:spacing w:after="0" w:line="240" w:lineRule="auto"/>
        <w:ind w:firstLine="708"/>
        <w:jc w:val="both"/>
        <w:rPr>
          <w:rFonts w:cs="Times New Roman"/>
          <w:szCs w:val="28"/>
        </w:rPr>
      </w:pPr>
      <w:r w:rsidRPr="00EA5D53">
        <w:rPr>
          <w:rFonts w:cs="Times New Roman"/>
          <w:szCs w:val="28"/>
        </w:rPr>
        <w:t>–</w:t>
      </w:r>
      <w:r w:rsidR="00793943">
        <w:rPr>
          <w:rFonts w:cs="Times New Roman"/>
          <w:szCs w:val="28"/>
        </w:rPr>
        <w:t xml:space="preserve"> </w:t>
      </w:r>
      <w:r w:rsidR="00221F2F" w:rsidRPr="00221F2F">
        <w:rPr>
          <w:rFonts w:cs="Times New Roman"/>
          <w:szCs w:val="28"/>
        </w:rPr>
        <w:t>ІХ Международная научно-техническая конференция студентов, магистрантов и молодых ученых «Творчество молодых инновационному развитию Казахстана», посвященная 65-летию университета</w:t>
      </w:r>
      <w:r w:rsidR="00221F2F">
        <w:rPr>
          <w:rFonts w:cs="Times New Roman"/>
          <w:szCs w:val="28"/>
        </w:rPr>
        <w:t xml:space="preserve"> ВКТУ </w:t>
      </w:r>
      <w:proofErr w:type="spellStart"/>
      <w:r w:rsidR="00221F2F">
        <w:rPr>
          <w:rFonts w:cs="Times New Roman"/>
          <w:szCs w:val="28"/>
        </w:rPr>
        <w:t>им.Д.Серикбаева</w:t>
      </w:r>
      <w:proofErr w:type="spellEnd"/>
      <w:r w:rsidR="00221F2F">
        <w:rPr>
          <w:rFonts w:cs="Times New Roman"/>
          <w:szCs w:val="28"/>
        </w:rPr>
        <w:t>, 2023</w:t>
      </w:r>
      <w:r w:rsidR="00221F2F" w:rsidRPr="00221F2F">
        <w:rPr>
          <w:rFonts w:cs="Times New Roman"/>
          <w:szCs w:val="28"/>
        </w:rPr>
        <w:t xml:space="preserve"> г Усть-Каменогорск, Казахстан</w:t>
      </w:r>
      <w:r w:rsidR="00C72147">
        <w:rPr>
          <w:rFonts w:cs="Times New Roman"/>
          <w:szCs w:val="28"/>
        </w:rPr>
        <w:t>.</w:t>
      </w:r>
    </w:p>
    <w:p w14:paraId="177ED368" w14:textId="12923DC8" w:rsidR="00B7000E" w:rsidRPr="00221F2F" w:rsidRDefault="00B7000E" w:rsidP="00C72147">
      <w:pPr>
        <w:spacing w:after="0" w:line="240" w:lineRule="auto"/>
        <w:ind w:firstLine="708"/>
        <w:jc w:val="both"/>
        <w:rPr>
          <w:rFonts w:cs="Times New Roman"/>
          <w:b/>
          <w:szCs w:val="28"/>
        </w:rPr>
      </w:pPr>
      <w:r w:rsidRPr="00EA5D53">
        <w:rPr>
          <w:rFonts w:cs="Times New Roman"/>
          <w:b/>
          <w:szCs w:val="28"/>
        </w:rPr>
        <w:t>Публикации</w:t>
      </w:r>
      <w:r w:rsidR="00793943">
        <w:rPr>
          <w:rFonts w:cs="Times New Roman"/>
          <w:b/>
          <w:szCs w:val="28"/>
        </w:rPr>
        <w:t>.</w:t>
      </w:r>
      <w:r w:rsidR="002F42FD">
        <w:rPr>
          <w:rFonts w:cs="Times New Roman"/>
          <w:b/>
          <w:szCs w:val="28"/>
        </w:rPr>
        <w:t xml:space="preserve"> </w:t>
      </w:r>
      <w:r w:rsidR="00BB3B7E">
        <w:rPr>
          <w:rFonts w:cs="Times New Roman"/>
          <w:szCs w:val="28"/>
        </w:rPr>
        <w:t>Материалы данной</w:t>
      </w:r>
      <w:r w:rsidR="00BB3B7E" w:rsidRPr="00BB3B7E">
        <w:rPr>
          <w:rFonts w:cs="Times New Roman"/>
          <w:szCs w:val="28"/>
        </w:rPr>
        <w:t xml:space="preserve"> диссертационной работы </w:t>
      </w:r>
      <w:r w:rsidR="007D7D77">
        <w:rPr>
          <w:rFonts w:cs="Times New Roman"/>
          <w:szCs w:val="28"/>
        </w:rPr>
        <w:t>были опубликованы</w:t>
      </w:r>
      <w:r w:rsidR="00BB3B7E" w:rsidRPr="00BB3B7E">
        <w:rPr>
          <w:rFonts w:cs="Times New Roman"/>
          <w:szCs w:val="28"/>
        </w:rPr>
        <w:t xml:space="preserve"> </w:t>
      </w:r>
      <w:r w:rsidR="007D7D77">
        <w:rPr>
          <w:rFonts w:cs="Times New Roman"/>
          <w:szCs w:val="28"/>
        </w:rPr>
        <w:t>в 9</w:t>
      </w:r>
      <w:r w:rsidR="00BB3B7E">
        <w:rPr>
          <w:rFonts w:cs="Times New Roman"/>
          <w:szCs w:val="28"/>
        </w:rPr>
        <w:t xml:space="preserve"> печатных </w:t>
      </w:r>
      <w:r w:rsidR="007D7D77">
        <w:rPr>
          <w:rFonts w:cs="Times New Roman"/>
          <w:szCs w:val="28"/>
        </w:rPr>
        <w:t>работах</w:t>
      </w:r>
      <w:r w:rsidR="00BB3B7E">
        <w:rPr>
          <w:rFonts w:cs="Times New Roman"/>
          <w:szCs w:val="28"/>
        </w:rPr>
        <w:t xml:space="preserve"> в том числе 1 статья в рецензируемом зарубежном научном журнале</w:t>
      </w:r>
      <w:r w:rsidR="00BB3B7E" w:rsidRPr="00BB3B7E">
        <w:rPr>
          <w:rFonts w:cs="Times New Roman"/>
          <w:szCs w:val="28"/>
        </w:rPr>
        <w:t xml:space="preserve"> с </w:t>
      </w:r>
      <w:proofErr w:type="spellStart"/>
      <w:r w:rsidR="00BB3B7E" w:rsidRPr="00BB3B7E">
        <w:rPr>
          <w:rFonts w:cs="Times New Roman"/>
          <w:szCs w:val="28"/>
        </w:rPr>
        <w:t>импакт</w:t>
      </w:r>
      <w:proofErr w:type="spellEnd"/>
      <w:r w:rsidR="00BB3B7E" w:rsidRPr="00BB3B7E">
        <w:rPr>
          <w:rFonts w:cs="Times New Roman"/>
          <w:szCs w:val="28"/>
        </w:rPr>
        <w:t>-фактором входящих в базу д</w:t>
      </w:r>
      <w:r w:rsidR="00BB3B7E">
        <w:rPr>
          <w:rFonts w:cs="Times New Roman"/>
          <w:szCs w:val="28"/>
        </w:rPr>
        <w:t xml:space="preserve">анных </w:t>
      </w:r>
      <w:r w:rsidR="007D7D77">
        <w:rPr>
          <w:rFonts w:cs="Times New Roman"/>
          <w:szCs w:val="28"/>
        </w:rPr>
        <w:t>SCOPUS</w:t>
      </w:r>
      <w:r w:rsidR="007D7D77" w:rsidRPr="007D7D77">
        <w:t xml:space="preserve"> </w:t>
      </w:r>
      <w:r w:rsidR="007D7D77" w:rsidRPr="007D7D77">
        <w:rPr>
          <w:rFonts w:cs="Times New Roman"/>
          <w:szCs w:val="28"/>
        </w:rPr>
        <w:t xml:space="preserve">и Web </w:t>
      </w:r>
      <w:proofErr w:type="spellStart"/>
      <w:r w:rsidR="007D7D77" w:rsidRPr="007D7D77">
        <w:rPr>
          <w:rFonts w:cs="Times New Roman"/>
          <w:szCs w:val="28"/>
        </w:rPr>
        <w:t>of</w:t>
      </w:r>
      <w:proofErr w:type="spellEnd"/>
      <w:r w:rsidR="007D7D77" w:rsidRPr="007D7D77">
        <w:rPr>
          <w:rFonts w:cs="Times New Roman"/>
          <w:szCs w:val="28"/>
        </w:rPr>
        <w:t xml:space="preserve"> Science</w:t>
      </w:r>
      <w:r w:rsidR="00BB3B7E">
        <w:rPr>
          <w:rFonts w:cs="Times New Roman"/>
          <w:szCs w:val="28"/>
        </w:rPr>
        <w:t>, 3</w:t>
      </w:r>
      <w:r w:rsidR="00BB3B7E" w:rsidRPr="00BB3B7E">
        <w:rPr>
          <w:rFonts w:cs="Times New Roman"/>
          <w:szCs w:val="28"/>
        </w:rPr>
        <w:t xml:space="preserve"> в изданиях, рекомендованных Комитетом по обеспечению качества в сфере образования и науки МОН Р</w:t>
      </w:r>
      <w:r w:rsidR="00BB3B7E">
        <w:rPr>
          <w:rFonts w:cs="Times New Roman"/>
          <w:szCs w:val="28"/>
        </w:rPr>
        <w:t>К и 4</w:t>
      </w:r>
      <w:r w:rsidR="00BB3B7E" w:rsidRPr="00BB3B7E">
        <w:rPr>
          <w:rFonts w:cs="Times New Roman"/>
          <w:szCs w:val="28"/>
        </w:rPr>
        <w:t xml:space="preserve"> в материалах Международных и Рес</w:t>
      </w:r>
      <w:r w:rsidR="00AB6CDC">
        <w:rPr>
          <w:rFonts w:cs="Times New Roman"/>
          <w:szCs w:val="28"/>
        </w:rPr>
        <w:t>публиканских научных конференциях</w:t>
      </w:r>
      <w:r w:rsidR="00BB3B7E" w:rsidRPr="00BB3B7E">
        <w:rPr>
          <w:rFonts w:cs="Times New Roman"/>
          <w:szCs w:val="28"/>
        </w:rPr>
        <w:t xml:space="preserve"> и 1 патент на полезную модель Республики Казахстан.</w:t>
      </w:r>
    </w:p>
    <w:p w14:paraId="778104EF" w14:textId="2A3336B4" w:rsidR="00B7000E" w:rsidRPr="007D7D77" w:rsidRDefault="00B7000E" w:rsidP="00793943">
      <w:pPr>
        <w:spacing w:after="0" w:line="240" w:lineRule="auto"/>
        <w:ind w:firstLine="708"/>
        <w:jc w:val="both"/>
        <w:rPr>
          <w:rFonts w:cs="Times New Roman"/>
          <w:b/>
          <w:szCs w:val="28"/>
        </w:rPr>
      </w:pPr>
      <w:r w:rsidRPr="007D7D77">
        <w:rPr>
          <w:rFonts w:cs="Times New Roman"/>
          <w:b/>
          <w:szCs w:val="28"/>
        </w:rPr>
        <w:t>Структура и объем диссертации</w:t>
      </w:r>
      <w:r w:rsidR="007D7D77">
        <w:rPr>
          <w:rFonts w:cs="Times New Roman"/>
          <w:b/>
          <w:szCs w:val="28"/>
        </w:rPr>
        <w:t xml:space="preserve">. </w:t>
      </w:r>
      <w:r w:rsidR="007D7D77" w:rsidRPr="007D7D77">
        <w:rPr>
          <w:rFonts w:cs="Times New Roman"/>
          <w:szCs w:val="28"/>
        </w:rPr>
        <w:t>Диссертационн</w:t>
      </w:r>
      <w:r w:rsidR="00666EF6">
        <w:rPr>
          <w:rFonts w:cs="Times New Roman"/>
          <w:szCs w:val="28"/>
        </w:rPr>
        <w:t>ая работа состоит из введения, 5</w:t>
      </w:r>
      <w:r w:rsidR="007D7D77" w:rsidRPr="007D7D77">
        <w:rPr>
          <w:rFonts w:cs="Times New Roman"/>
          <w:szCs w:val="28"/>
        </w:rPr>
        <w:t xml:space="preserve"> разделов, заключения и списка </w:t>
      </w:r>
      <w:r w:rsidR="00666EF6">
        <w:rPr>
          <w:rFonts w:cs="Times New Roman"/>
          <w:szCs w:val="28"/>
        </w:rPr>
        <w:t>использованных источников из 16</w:t>
      </w:r>
      <w:r w:rsidR="00DD75DE">
        <w:rPr>
          <w:rFonts w:cs="Times New Roman"/>
          <w:szCs w:val="28"/>
        </w:rPr>
        <w:t>6</w:t>
      </w:r>
      <w:r w:rsidR="007D7D77" w:rsidRPr="007D7D77">
        <w:rPr>
          <w:rFonts w:cs="Times New Roman"/>
          <w:szCs w:val="28"/>
        </w:rPr>
        <w:t xml:space="preserve"> наименований, содержит </w:t>
      </w:r>
      <w:r w:rsidR="003F0B95">
        <w:rPr>
          <w:rFonts w:cs="Times New Roman"/>
          <w:szCs w:val="28"/>
        </w:rPr>
        <w:t>10</w:t>
      </w:r>
      <w:r w:rsidR="00CB69C8">
        <w:rPr>
          <w:rFonts w:cs="Times New Roman"/>
          <w:szCs w:val="28"/>
        </w:rPr>
        <w:t>3</w:t>
      </w:r>
      <w:r w:rsidR="007D7D77" w:rsidRPr="007D7D77">
        <w:rPr>
          <w:rFonts w:cs="Times New Roman"/>
          <w:szCs w:val="28"/>
        </w:rPr>
        <w:t xml:space="preserve"> страниц основного компьютерного текста, включая</w:t>
      </w:r>
      <w:r w:rsidR="007D7D77" w:rsidRPr="0000753A">
        <w:rPr>
          <w:rFonts w:cs="Times New Roman"/>
          <w:szCs w:val="28"/>
        </w:rPr>
        <w:t xml:space="preserve"> </w:t>
      </w:r>
      <w:r w:rsidR="0000753A" w:rsidRPr="0000753A">
        <w:rPr>
          <w:rFonts w:cs="Times New Roman"/>
          <w:szCs w:val="28"/>
        </w:rPr>
        <w:t>42</w:t>
      </w:r>
      <w:r w:rsidR="007D7D77" w:rsidRPr="0000753A">
        <w:rPr>
          <w:rFonts w:cs="Times New Roman"/>
          <w:szCs w:val="28"/>
        </w:rPr>
        <w:t xml:space="preserve"> </w:t>
      </w:r>
      <w:r w:rsidR="007D7D77" w:rsidRPr="007D7D77">
        <w:rPr>
          <w:rFonts w:cs="Times New Roman"/>
          <w:szCs w:val="28"/>
        </w:rPr>
        <w:t xml:space="preserve">рисунка и </w:t>
      </w:r>
      <w:r w:rsidR="007D7D77" w:rsidRPr="0000753A">
        <w:rPr>
          <w:rFonts w:cs="Times New Roman"/>
          <w:szCs w:val="28"/>
        </w:rPr>
        <w:t>1</w:t>
      </w:r>
      <w:r w:rsidR="0000753A" w:rsidRPr="0000753A">
        <w:rPr>
          <w:rFonts w:cs="Times New Roman"/>
          <w:szCs w:val="28"/>
        </w:rPr>
        <w:t>1</w:t>
      </w:r>
      <w:r w:rsidR="007D7D77" w:rsidRPr="0000753A">
        <w:rPr>
          <w:rFonts w:cs="Times New Roman"/>
          <w:szCs w:val="28"/>
        </w:rPr>
        <w:t xml:space="preserve"> </w:t>
      </w:r>
      <w:r w:rsidR="007D7D77" w:rsidRPr="007D7D77">
        <w:rPr>
          <w:rFonts w:cs="Times New Roman"/>
          <w:szCs w:val="28"/>
        </w:rPr>
        <w:t>таблиц.</w:t>
      </w:r>
      <w:r w:rsidR="007D7D77" w:rsidRPr="007D7D77">
        <w:rPr>
          <w:rFonts w:cs="Times New Roman"/>
          <w:b/>
          <w:szCs w:val="28"/>
        </w:rPr>
        <w:t xml:space="preserve"> </w:t>
      </w:r>
    </w:p>
    <w:p w14:paraId="2BA741F5" w14:textId="77777777" w:rsidR="00A95C5E" w:rsidRDefault="00A95C5E">
      <w:pPr>
        <w:spacing w:line="240" w:lineRule="auto"/>
        <w:jc w:val="both"/>
        <w:rPr>
          <w:rFonts w:cs="Times New Roman"/>
          <w:szCs w:val="28"/>
        </w:rPr>
      </w:pPr>
    </w:p>
    <w:p w14:paraId="4A9A14AB" w14:textId="77777777" w:rsidR="00A95C5E" w:rsidRDefault="00A95C5E">
      <w:pPr>
        <w:spacing w:line="240" w:lineRule="auto"/>
        <w:jc w:val="both"/>
        <w:rPr>
          <w:rFonts w:cs="Times New Roman"/>
          <w:szCs w:val="28"/>
        </w:rPr>
      </w:pPr>
    </w:p>
    <w:p w14:paraId="1417B499" w14:textId="77777777" w:rsidR="00A95C5E" w:rsidRDefault="00A95C5E">
      <w:pPr>
        <w:spacing w:line="240" w:lineRule="auto"/>
        <w:jc w:val="both"/>
        <w:rPr>
          <w:rFonts w:cs="Times New Roman"/>
          <w:szCs w:val="28"/>
        </w:rPr>
      </w:pPr>
    </w:p>
    <w:p w14:paraId="6C780834" w14:textId="77777777" w:rsidR="00566456" w:rsidRDefault="00566456">
      <w:pPr>
        <w:spacing w:line="240" w:lineRule="auto"/>
        <w:jc w:val="both"/>
        <w:rPr>
          <w:rFonts w:cs="Times New Roman"/>
          <w:szCs w:val="28"/>
        </w:rPr>
      </w:pPr>
    </w:p>
    <w:p w14:paraId="53DF9CB0" w14:textId="77777777" w:rsidR="00566456" w:rsidRDefault="00566456">
      <w:pPr>
        <w:spacing w:line="240" w:lineRule="auto"/>
        <w:jc w:val="both"/>
        <w:rPr>
          <w:rFonts w:cs="Times New Roman"/>
          <w:szCs w:val="28"/>
        </w:rPr>
      </w:pPr>
    </w:p>
    <w:p w14:paraId="448AF80F" w14:textId="77777777" w:rsidR="00566456" w:rsidRDefault="00566456">
      <w:pPr>
        <w:spacing w:line="240" w:lineRule="auto"/>
        <w:jc w:val="both"/>
        <w:rPr>
          <w:rFonts w:cs="Times New Roman"/>
          <w:szCs w:val="28"/>
        </w:rPr>
      </w:pPr>
    </w:p>
    <w:p w14:paraId="225B3569" w14:textId="3A7CC888" w:rsidR="00566456" w:rsidRPr="00C23DB9" w:rsidRDefault="00566456">
      <w:pPr>
        <w:spacing w:line="240" w:lineRule="auto"/>
        <w:jc w:val="both"/>
        <w:rPr>
          <w:rFonts w:cs="Times New Roman"/>
          <w:szCs w:val="28"/>
        </w:rPr>
      </w:pPr>
    </w:p>
    <w:p w14:paraId="248FE1D1" w14:textId="3F3DC1A2" w:rsidR="009C05FC" w:rsidRPr="00C23DB9" w:rsidRDefault="009C05FC">
      <w:pPr>
        <w:spacing w:line="240" w:lineRule="auto"/>
        <w:jc w:val="both"/>
        <w:rPr>
          <w:rFonts w:cs="Times New Roman"/>
          <w:szCs w:val="28"/>
        </w:rPr>
      </w:pPr>
    </w:p>
    <w:p w14:paraId="3F3A4BDA" w14:textId="0A942DC8" w:rsidR="009C05FC" w:rsidRDefault="009C05FC">
      <w:pPr>
        <w:spacing w:line="240" w:lineRule="auto"/>
        <w:jc w:val="both"/>
        <w:rPr>
          <w:rFonts w:cs="Times New Roman"/>
          <w:szCs w:val="28"/>
        </w:rPr>
      </w:pPr>
    </w:p>
    <w:p w14:paraId="71ACF817" w14:textId="13B69187" w:rsidR="00644B1D" w:rsidRDefault="00644B1D">
      <w:pPr>
        <w:spacing w:line="240" w:lineRule="auto"/>
        <w:jc w:val="both"/>
        <w:rPr>
          <w:rFonts w:cs="Times New Roman"/>
          <w:szCs w:val="28"/>
        </w:rPr>
      </w:pPr>
    </w:p>
    <w:p w14:paraId="5DF9B598" w14:textId="4FB861FB" w:rsidR="00644B1D" w:rsidRDefault="00644B1D">
      <w:pPr>
        <w:spacing w:line="240" w:lineRule="auto"/>
        <w:jc w:val="both"/>
        <w:rPr>
          <w:rFonts w:cs="Times New Roman"/>
          <w:szCs w:val="28"/>
        </w:rPr>
      </w:pPr>
    </w:p>
    <w:p w14:paraId="6F93CB3F" w14:textId="13E933C3" w:rsidR="00644B1D" w:rsidRDefault="00644B1D">
      <w:pPr>
        <w:spacing w:line="240" w:lineRule="auto"/>
        <w:jc w:val="both"/>
        <w:rPr>
          <w:rFonts w:cs="Times New Roman"/>
          <w:szCs w:val="28"/>
        </w:rPr>
      </w:pPr>
    </w:p>
    <w:p w14:paraId="74738DB0" w14:textId="77777777" w:rsidR="00644B1D" w:rsidRPr="00C23DB9" w:rsidRDefault="00644B1D">
      <w:pPr>
        <w:spacing w:line="240" w:lineRule="auto"/>
        <w:jc w:val="both"/>
        <w:rPr>
          <w:rFonts w:cs="Times New Roman"/>
          <w:szCs w:val="28"/>
        </w:rPr>
      </w:pPr>
    </w:p>
    <w:p w14:paraId="201CCE72" w14:textId="34A60306" w:rsidR="00566456" w:rsidRDefault="00566456" w:rsidP="003D3B74">
      <w:pPr>
        <w:spacing w:line="240" w:lineRule="auto"/>
        <w:jc w:val="both"/>
        <w:rPr>
          <w:rFonts w:cs="Times New Roman"/>
          <w:szCs w:val="28"/>
        </w:rPr>
      </w:pPr>
    </w:p>
    <w:p w14:paraId="5FCEC2DD" w14:textId="1A166F48" w:rsidR="00482D3A" w:rsidRDefault="00482D3A" w:rsidP="003D3B74">
      <w:pPr>
        <w:spacing w:line="240" w:lineRule="auto"/>
        <w:jc w:val="both"/>
        <w:rPr>
          <w:rFonts w:cs="Times New Roman"/>
          <w:szCs w:val="28"/>
        </w:rPr>
      </w:pPr>
    </w:p>
    <w:p w14:paraId="23AE40F8" w14:textId="09D2D758" w:rsidR="00B7000E" w:rsidRDefault="00566456" w:rsidP="00C91970">
      <w:pPr>
        <w:pStyle w:val="1"/>
        <w:spacing w:line="240" w:lineRule="auto"/>
        <w:ind w:firstLine="708"/>
        <w:jc w:val="both"/>
        <w:rPr>
          <w:rFonts w:cs="Times New Roman"/>
          <w:b w:val="0"/>
          <w:szCs w:val="28"/>
        </w:rPr>
      </w:pPr>
      <w:bookmarkStart w:id="6" w:name="_Toc137550554"/>
      <w:r>
        <w:rPr>
          <w:rFonts w:cs="Times New Roman"/>
          <w:szCs w:val="28"/>
        </w:rPr>
        <w:lastRenderedPageBreak/>
        <w:t xml:space="preserve">1 </w:t>
      </w:r>
      <w:r w:rsidR="00C16538" w:rsidRPr="00566456">
        <w:rPr>
          <w:rFonts w:cs="Times New Roman"/>
          <w:szCs w:val="28"/>
        </w:rPr>
        <w:t>СОВРЕМЕННЫЕ БИОКОМПОЗИТНЫЕ МАТЕРИАЛЫ И ПОКРЫТИЯ ДЛЯ ЗАМЕ</w:t>
      </w:r>
      <w:r w:rsidR="00EE56A0">
        <w:rPr>
          <w:rFonts w:cs="Times New Roman"/>
          <w:szCs w:val="28"/>
        </w:rPr>
        <w:t>ЩЕНИЯ</w:t>
      </w:r>
      <w:r w:rsidR="00C16538" w:rsidRPr="00566456">
        <w:rPr>
          <w:rFonts w:cs="Times New Roman"/>
          <w:szCs w:val="28"/>
        </w:rPr>
        <w:t xml:space="preserve"> И ВОССТАНОВЛЕНИЯ КОСТНОЙ ТКАНИ</w:t>
      </w:r>
      <w:bookmarkEnd w:id="6"/>
    </w:p>
    <w:p w14:paraId="6EFF353F" w14:textId="77777777" w:rsidR="004A2D7A" w:rsidRDefault="004A2D7A">
      <w:pPr>
        <w:pStyle w:val="ad"/>
      </w:pPr>
      <w:r>
        <w:tab/>
      </w:r>
    </w:p>
    <w:p w14:paraId="4FAA92D8" w14:textId="505F8BE5" w:rsidR="001F6A74" w:rsidRDefault="001F6A74">
      <w:pPr>
        <w:pStyle w:val="ad"/>
        <w:jc w:val="both"/>
        <w:rPr>
          <w:rFonts w:ascii="Times New Roman" w:hAnsi="Times New Roman" w:cs="Times New Roman"/>
          <w:sz w:val="28"/>
          <w:szCs w:val="28"/>
        </w:rPr>
      </w:pPr>
      <w:r>
        <w:tab/>
      </w:r>
      <w:r w:rsidR="00646F38" w:rsidRPr="00646F38">
        <w:rPr>
          <w:rFonts w:ascii="Times New Roman" w:hAnsi="Times New Roman" w:cs="Times New Roman"/>
          <w:sz w:val="28"/>
          <w:szCs w:val="28"/>
        </w:rPr>
        <w:t>В данной глав</w:t>
      </w:r>
      <w:r w:rsidR="00646F38">
        <w:rPr>
          <w:rFonts w:ascii="Times New Roman" w:hAnsi="Times New Roman" w:cs="Times New Roman"/>
          <w:sz w:val="28"/>
          <w:szCs w:val="28"/>
        </w:rPr>
        <w:t xml:space="preserve">е представлен </w:t>
      </w:r>
      <w:r w:rsidR="00AF6D67">
        <w:rPr>
          <w:rFonts w:ascii="Times New Roman" w:hAnsi="Times New Roman" w:cs="Times New Roman"/>
          <w:sz w:val="28"/>
          <w:szCs w:val="28"/>
        </w:rPr>
        <w:t>аналитический литературный обзор биоматериалов и биокомпозитных материалов на основе гидроксиапатита, альгината</w:t>
      </w:r>
      <w:r w:rsidR="00EE56A0">
        <w:rPr>
          <w:rFonts w:ascii="Times New Roman" w:hAnsi="Times New Roman" w:cs="Times New Roman"/>
          <w:sz w:val="28"/>
          <w:szCs w:val="28"/>
        </w:rPr>
        <w:t xml:space="preserve"> натрия с добавлением</w:t>
      </w:r>
      <w:r w:rsidR="00AF6D67">
        <w:rPr>
          <w:rFonts w:ascii="Times New Roman" w:hAnsi="Times New Roman" w:cs="Times New Roman"/>
          <w:sz w:val="28"/>
          <w:szCs w:val="28"/>
        </w:rPr>
        <w:t xml:space="preserve"> серебра. Рассмотрены результаты исследований</w:t>
      </w:r>
      <w:r w:rsidR="00D12E8D">
        <w:rPr>
          <w:rFonts w:ascii="Times New Roman" w:hAnsi="Times New Roman" w:cs="Times New Roman"/>
          <w:sz w:val="28"/>
          <w:szCs w:val="28"/>
        </w:rPr>
        <w:t xml:space="preserve"> и экспериментальных </w:t>
      </w:r>
      <w:r w:rsidR="00352FC9">
        <w:rPr>
          <w:rFonts w:ascii="Times New Roman" w:hAnsi="Times New Roman" w:cs="Times New Roman"/>
          <w:sz w:val="28"/>
          <w:szCs w:val="28"/>
        </w:rPr>
        <w:t>работ по</w:t>
      </w:r>
      <w:r w:rsidR="00AF6D67">
        <w:rPr>
          <w:rFonts w:ascii="Times New Roman" w:hAnsi="Times New Roman" w:cs="Times New Roman"/>
          <w:sz w:val="28"/>
          <w:szCs w:val="28"/>
        </w:rPr>
        <w:t xml:space="preserve"> полу</w:t>
      </w:r>
      <w:r w:rsidR="005D0F9B">
        <w:rPr>
          <w:rFonts w:ascii="Times New Roman" w:hAnsi="Times New Roman" w:cs="Times New Roman"/>
          <w:sz w:val="28"/>
          <w:szCs w:val="28"/>
        </w:rPr>
        <w:t>чению биокомпозитного материала для применения в тканевой инженерий, ортопедии и стоматологии</w:t>
      </w:r>
      <w:r w:rsidR="00446D91">
        <w:rPr>
          <w:rFonts w:ascii="Times New Roman" w:hAnsi="Times New Roman" w:cs="Times New Roman"/>
          <w:sz w:val="28"/>
          <w:szCs w:val="28"/>
        </w:rPr>
        <w:t xml:space="preserve">, а также проанализированы физико-химические, механические и антибактериальные свойства </w:t>
      </w:r>
      <w:r w:rsidR="008B325B">
        <w:rPr>
          <w:rFonts w:ascii="Times New Roman" w:hAnsi="Times New Roman" w:cs="Times New Roman"/>
          <w:sz w:val="28"/>
          <w:szCs w:val="28"/>
        </w:rPr>
        <w:t xml:space="preserve">биокомпозитных </w:t>
      </w:r>
      <w:r w:rsidR="00446D91">
        <w:rPr>
          <w:rFonts w:ascii="Times New Roman" w:hAnsi="Times New Roman" w:cs="Times New Roman"/>
          <w:sz w:val="28"/>
          <w:szCs w:val="28"/>
        </w:rPr>
        <w:t>материалов.</w:t>
      </w:r>
    </w:p>
    <w:p w14:paraId="02126D97" w14:textId="77777777" w:rsidR="00C72147" w:rsidRDefault="00C72147">
      <w:pPr>
        <w:pStyle w:val="2"/>
        <w:spacing w:line="240" w:lineRule="auto"/>
      </w:pPr>
    </w:p>
    <w:p w14:paraId="19D19F45" w14:textId="7435C386" w:rsidR="004B3B45" w:rsidRDefault="00566456" w:rsidP="005122E2">
      <w:pPr>
        <w:pStyle w:val="2"/>
        <w:spacing w:line="240" w:lineRule="auto"/>
        <w:ind w:firstLine="708"/>
      </w:pPr>
      <w:bookmarkStart w:id="7" w:name="_Toc137550555"/>
      <w:r>
        <w:t xml:space="preserve">1.1 </w:t>
      </w:r>
      <w:r w:rsidR="0002514A" w:rsidRPr="00266D60">
        <w:t>Биоматериалы</w:t>
      </w:r>
      <w:r w:rsidR="004B3B45" w:rsidRPr="00266D60">
        <w:t>. Типы материалов</w:t>
      </w:r>
      <w:bookmarkEnd w:id="7"/>
    </w:p>
    <w:p w14:paraId="19D7DD48" w14:textId="4511EEBE" w:rsidR="00103166" w:rsidRDefault="00583715">
      <w:pPr>
        <w:spacing w:after="0" w:line="240" w:lineRule="auto"/>
        <w:ind w:firstLine="709"/>
        <w:jc w:val="both"/>
        <w:rPr>
          <w:rFonts w:cs="Times New Roman"/>
          <w:szCs w:val="28"/>
        </w:rPr>
      </w:pPr>
      <w:r w:rsidRPr="00583715">
        <w:rPr>
          <w:rFonts w:cs="Times New Roman"/>
          <w:szCs w:val="28"/>
        </w:rPr>
        <w:t xml:space="preserve">На сегодняшний день </w:t>
      </w:r>
      <w:r>
        <w:rPr>
          <w:rFonts w:cs="Times New Roman"/>
          <w:szCs w:val="28"/>
        </w:rPr>
        <w:t xml:space="preserve">биоматериалы для восстановление кости имеют высокий спрос так </w:t>
      </w:r>
      <w:r w:rsidR="004913FA">
        <w:rPr>
          <w:rFonts w:cs="Times New Roman"/>
          <w:szCs w:val="28"/>
        </w:rPr>
        <w:t>как, костная ткань человека является наиболее часто трансплантируемым органам человека</w:t>
      </w:r>
      <w:r w:rsidR="00EE56A0">
        <w:rPr>
          <w:rFonts w:cs="Times New Roman"/>
          <w:szCs w:val="28"/>
        </w:rPr>
        <w:t xml:space="preserve"> </w:t>
      </w:r>
      <w:r w:rsidR="0054061A">
        <w:rPr>
          <w:rFonts w:cs="Times New Roman"/>
          <w:szCs w:val="28"/>
        </w:rPr>
        <w:fldChar w:fldCharType="begin" w:fldLock="1"/>
      </w:r>
      <w:r w:rsidR="00BE23C1">
        <w:rPr>
          <w:rFonts w:cs="Times New Roman"/>
          <w:szCs w:val="28"/>
        </w:rPr>
        <w:instrText>ADDIN CSL_CITATION {"citationItems":[{"id":"ITEM-1","itemData":{"DOI":"10.3389/fcell.2021.665813","author":[{"dropping-particle":"","family":"Rajan","given":"Mariappan","non-dropping-particle":"","parse-names":false,"suffix":""},{"dropping-particle":"","family":"Ramalingam","given":"Murugan","non-dropping-particle":"","parse-names":false,"suffix":""},{"dropping-particle":"","family":"Wang wangxing","given":"Xing","non-dropping-particle":"","parse-names":false,"suffix":""},{"dropping-particle":"","family":"Zhihong Tan","given":"iccasaccn","non-dropping-particle":"","parse-names":false,"suffix":""},{"dropping-particle":"","family":"Tang","given":"Guoke","non-dropping-particle":"","parse-names":false,"suffix":""},{"dropping-particle":"","family":"Liu","given":"Zhiqin","non-dropping-particle":"","parse-names":false,"suffix":""},{"dropping-particle":"","family":"Liu","given":"Yi","non-dropping-particle":"","parse-names":false,"suffix":""},{"dropping-particle":"","family":"Yu","given":"Jiangming","non-dropping-particle":"","parse-names":false,"suffix":""},{"dropping-particle":"","family":"Wang","given":"Xing","non-dropping-particle":"","parse-names":false,"suffix":""},{"dropping-particle":"","family":"Tan","given":"Zhihong","non-dropping-particle":"","parse-names":false,"suffix":""},{"dropping-particle":"","family":"Ye","given":"Xiaojian","non-dropping-particle":"","parse-names":false,"suffix":""}],"container-title":"Bone Regenerative Biomaterials. Front. Cell Dev. Biol","id":"ITEM-1","issued":{"date-parts":[["2021"]]},"page":"665813","title":"Recent Trends in the Development of Bone Regenerative Biomaterials","type":"article-journal","volume":"9"},"uris":["http://www.mendeley.com/documents/?uuid=335f5946-e49e-398b-9b92-24f454cb9eb6"]}],"mendeley":{"formattedCitation":"[1]","plainTextFormattedCitation":"[1]","previouslyFormattedCitation":"[1]"},"properties":{"noteIndex":0},"schema":"https://github.com/citation-style-language/schema/raw/master/csl-citation.json"}</w:instrText>
      </w:r>
      <w:r w:rsidR="0054061A">
        <w:rPr>
          <w:rFonts w:cs="Times New Roman"/>
          <w:szCs w:val="28"/>
        </w:rPr>
        <w:fldChar w:fldCharType="separate"/>
      </w:r>
      <w:r w:rsidR="0054061A" w:rsidRPr="00282215">
        <w:rPr>
          <w:rFonts w:cs="Times New Roman"/>
          <w:noProof/>
          <w:szCs w:val="28"/>
        </w:rPr>
        <w:t>[1]</w:t>
      </w:r>
      <w:r w:rsidR="0054061A">
        <w:rPr>
          <w:rFonts w:cs="Times New Roman"/>
          <w:szCs w:val="28"/>
        </w:rPr>
        <w:fldChar w:fldCharType="end"/>
      </w:r>
      <w:r w:rsidR="004913FA">
        <w:rPr>
          <w:rFonts w:cs="Times New Roman"/>
          <w:szCs w:val="28"/>
        </w:rPr>
        <w:t>.</w:t>
      </w:r>
      <w:r w:rsidR="00282215">
        <w:rPr>
          <w:rFonts w:cs="Times New Roman"/>
          <w:szCs w:val="28"/>
        </w:rPr>
        <w:t xml:space="preserve"> </w:t>
      </w:r>
      <w:r w:rsidR="00EE56A0">
        <w:rPr>
          <w:rFonts w:cs="Times New Roman"/>
          <w:szCs w:val="28"/>
        </w:rPr>
        <w:t xml:space="preserve">Наиболее часто </w:t>
      </w:r>
      <w:r w:rsidR="00B65106">
        <w:rPr>
          <w:rFonts w:cs="Times New Roman"/>
          <w:szCs w:val="28"/>
        </w:rPr>
        <w:t>используемой</w:t>
      </w:r>
      <w:r w:rsidR="00EE56A0">
        <w:rPr>
          <w:rFonts w:cs="Times New Roman"/>
          <w:szCs w:val="28"/>
        </w:rPr>
        <w:t xml:space="preserve"> </w:t>
      </w:r>
      <w:r w:rsidR="00C14180">
        <w:rPr>
          <w:rFonts w:cs="Times New Roman"/>
          <w:szCs w:val="28"/>
        </w:rPr>
        <w:t>процедур</w:t>
      </w:r>
      <w:r w:rsidR="00EE56A0">
        <w:rPr>
          <w:rFonts w:cs="Times New Roman"/>
          <w:szCs w:val="28"/>
        </w:rPr>
        <w:t xml:space="preserve">ой </w:t>
      </w:r>
      <w:r w:rsidR="00B65106">
        <w:rPr>
          <w:rFonts w:cs="Times New Roman"/>
          <w:szCs w:val="28"/>
        </w:rPr>
        <w:t>является аутотрансплантация</w:t>
      </w:r>
      <w:r w:rsidR="00EE56A0">
        <w:rPr>
          <w:rFonts w:cs="Times New Roman"/>
          <w:szCs w:val="28"/>
        </w:rPr>
        <w:t xml:space="preserve"> костной </w:t>
      </w:r>
      <w:r w:rsidR="00754466">
        <w:rPr>
          <w:rFonts w:cs="Times New Roman"/>
          <w:szCs w:val="28"/>
        </w:rPr>
        <w:t>ткани (</w:t>
      </w:r>
      <w:r w:rsidR="00C14180">
        <w:rPr>
          <w:rFonts w:cs="Times New Roman"/>
          <w:szCs w:val="28"/>
        </w:rPr>
        <w:t xml:space="preserve">забор собственных тканей пациента из донорской зоны, и трансплантация в место дефекта), а </w:t>
      </w:r>
      <w:r w:rsidR="009A74DB">
        <w:rPr>
          <w:rFonts w:cs="Times New Roman"/>
          <w:szCs w:val="28"/>
        </w:rPr>
        <w:t>также аллогенную</w:t>
      </w:r>
      <w:r w:rsidR="00C14180">
        <w:rPr>
          <w:rFonts w:cs="Times New Roman"/>
          <w:szCs w:val="28"/>
        </w:rPr>
        <w:t xml:space="preserve"> кост</w:t>
      </w:r>
      <w:r w:rsidR="00EE56A0">
        <w:rPr>
          <w:rFonts w:cs="Times New Roman"/>
          <w:szCs w:val="28"/>
        </w:rPr>
        <w:t>ную ткань</w:t>
      </w:r>
      <w:r w:rsidR="009A74DB">
        <w:rPr>
          <w:rFonts w:cs="Times New Roman"/>
          <w:szCs w:val="28"/>
        </w:rPr>
        <w:t xml:space="preserve"> (кость человеческого трупа)</w:t>
      </w:r>
      <w:r w:rsidR="00C14180">
        <w:rPr>
          <w:rFonts w:cs="Times New Roman"/>
          <w:szCs w:val="28"/>
        </w:rPr>
        <w:t xml:space="preserve"> и </w:t>
      </w:r>
      <w:proofErr w:type="spellStart"/>
      <w:r w:rsidR="00C14180">
        <w:rPr>
          <w:rFonts w:cs="Times New Roman"/>
          <w:szCs w:val="28"/>
        </w:rPr>
        <w:t>ксеногенную</w:t>
      </w:r>
      <w:proofErr w:type="spellEnd"/>
      <w:r w:rsidR="00C14180" w:rsidRPr="00282215">
        <w:rPr>
          <w:rFonts w:cs="Times New Roman"/>
          <w:szCs w:val="28"/>
        </w:rPr>
        <w:t xml:space="preserve"> кост</w:t>
      </w:r>
      <w:r w:rsidR="00EE56A0">
        <w:rPr>
          <w:rFonts w:cs="Times New Roman"/>
          <w:szCs w:val="28"/>
        </w:rPr>
        <w:t>ную ткань</w:t>
      </w:r>
      <w:r w:rsidR="009A74DB">
        <w:rPr>
          <w:rFonts w:cs="Times New Roman"/>
          <w:szCs w:val="28"/>
        </w:rPr>
        <w:t xml:space="preserve"> (кость животных). Эти биоматериалы имеют </w:t>
      </w:r>
      <w:r w:rsidR="007F4A5E">
        <w:rPr>
          <w:rFonts w:cs="Times New Roman"/>
          <w:szCs w:val="28"/>
        </w:rPr>
        <w:t xml:space="preserve">такие </w:t>
      </w:r>
      <w:r w:rsidR="009A74DB">
        <w:rPr>
          <w:rFonts w:cs="Times New Roman"/>
          <w:szCs w:val="28"/>
        </w:rPr>
        <w:t>преимуществ</w:t>
      </w:r>
      <w:r w:rsidR="00EE56A0">
        <w:rPr>
          <w:rFonts w:cs="Times New Roman"/>
          <w:szCs w:val="28"/>
        </w:rPr>
        <w:t>а</w:t>
      </w:r>
      <w:r w:rsidR="009A74DB">
        <w:rPr>
          <w:rFonts w:cs="Times New Roman"/>
          <w:szCs w:val="28"/>
        </w:rPr>
        <w:t xml:space="preserve"> как</w:t>
      </w:r>
      <w:r w:rsidR="00EE56A0">
        <w:rPr>
          <w:rFonts w:cs="Times New Roman"/>
          <w:szCs w:val="28"/>
        </w:rPr>
        <w:t>:</w:t>
      </w:r>
      <w:r w:rsidR="009A74DB">
        <w:rPr>
          <w:rFonts w:cs="Times New Roman"/>
          <w:szCs w:val="28"/>
        </w:rPr>
        <w:t xml:space="preserve"> </w:t>
      </w:r>
      <w:r w:rsidR="007F4A5E">
        <w:rPr>
          <w:rFonts w:cs="Times New Roman"/>
          <w:szCs w:val="28"/>
        </w:rPr>
        <w:t xml:space="preserve">хорошая </w:t>
      </w:r>
      <w:proofErr w:type="spellStart"/>
      <w:r w:rsidR="007F4A5E">
        <w:rPr>
          <w:rFonts w:cs="Times New Roman"/>
          <w:szCs w:val="28"/>
        </w:rPr>
        <w:t>биосовместимость</w:t>
      </w:r>
      <w:proofErr w:type="spellEnd"/>
      <w:r w:rsidR="00EE56A0">
        <w:rPr>
          <w:rFonts w:cs="Times New Roman"/>
          <w:szCs w:val="28"/>
        </w:rPr>
        <w:t xml:space="preserve"> и</w:t>
      </w:r>
      <w:r w:rsidR="007F4A5E">
        <w:rPr>
          <w:rFonts w:cs="Times New Roman"/>
          <w:szCs w:val="28"/>
        </w:rPr>
        <w:t xml:space="preserve"> остеогенез, пористая структура</w:t>
      </w:r>
      <w:r w:rsidR="00EE56A0">
        <w:rPr>
          <w:rFonts w:cs="Times New Roman"/>
          <w:szCs w:val="28"/>
        </w:rPr>
        <w:t>. К</w:t>
      </w:r>
      <w:r w:rsidR="007F4A5E">
        <w:rPr>
          <w:rFonts w:cs="Times New Roman"/>
          <w:szCs w:val="28"/>
        </w:rPr>
        <w:t>ак следствие</w:t>
      </w:r>
      <w:r w:rsidR="00EE56A0">
        <w:rPr>
          <w:rFonts w:cs="Times New Roman"/>
          <w:szCs w:val="28"/>
        </w:rPr>
        <w:t>, данные материалы проявляют</w:t>
      </w:r>
      <w:r w:rsidR="007F4A5E">
        <w:rPr>
          <w:rFonts w:cs="Times New Roman"/>
          <w:szCs w:val="28"/>
        </w:rPr>
        <w:t xml:space="preserve"> минимальн</w:t>
      </w:r>
      <w:r w:rsidR="00EE56A0">
        <w:rPr>
          <w:rFonts w:cs="Times New Roman"/>
          <w:szCs w:val="28"/>
        </w:rPr>
        <w:t>ый риск</w:t>
      </w:r>
      <w:r w:rsidR="009A74DB">
        <w:rPr>
          <w:rFonts w:cs="Times New Roman"/>
          <w:szCs w:val="28"/>
        </w:rPr>
        <w:t xml:space="preserve"> отторжение </w:t>
      </w:r>
      <w:r w:rsidR="007F4A5E">
        <w:rPr>
          <w:rFonts w:cs="Times New Roman"/>
          <w:szCs w:val="28"/>
        </w:rPr>
        <w:t xml:space="preserve">имплантата </w:t>
      </w:r>
      <w:r w:rsidR="009A74DB">
        <w:rPr>
          <w:rFonts w:cs="Times New Roman"/>
          <w:szCs w:val="28"/>
        </w:rPr>
        <w:t>организмом человека</w:t>
      </w:r>
      <w:r w:rsidR="007F4A5E">
        <w:rPr>
          <w:rFonts w:cs="Times New Roman"/>
          <w:szCs w:val="28"/>
        </w:rPr>
        <w:t xml:space="preserve">. </w:t>
      </w:r>
      <w:r w:rsidR="009A74DB">
        <w:rPr>
          <w:rFonts w:cs="Times New Roman"/>
          <w:szCs w:val="28"/>
        </w:rPr>
        <w:t xml:space="preserve"> </w:t>
      </w:r>
      <w:r w:rsidR="00BE23C1">
        <w:rPr>
          <w:rFonts w:cs="Times New Roman"/>
          <w:szCs w:val="28"/>
        </w:rPr>
        <w:t>Тем не менее, использование их ограничено из-за недостаточного количество, а также с</w:t>
      </w:r>
      <w:r w:rsidR="00103166">
        <w:rPr>
          <w:rFonts w:cs="Times New Roman"/>
          <w:szCs w:val="28"/>
        </w:rPr>
        <w:t xml:space="preserve">вязано с заболеваниями </w:t>
      </w:r>
      <w:r w:rsidR="00BE23C1">
        <w:rPr>
          <w:rFonts w:cs="Times New Roman"/>
          <w:szCs w:val="28"/>
        </w:rPr>
        <w:t xml:space="preserve"> донорских участков</w:t>
      </w:r>
      <w:r w:rsidR="00EE56A0">
        <w:rPr>
          <w:rFonts w:cs="Times New Roman"/>
          <w:szCs w:val="28"/>
        </w:rPr>
        <w:t xml:space="preserve"> </w:t>
      </w:r>
      <w:r w:rsidR="00BE23C1">
        <w:rPr>
          <w:rFonts w:cs="Times New Roman"/>
          <w:szCs w:val="28"/>
        </w:rPr>
        <w:fldChar w:fldCharType="begin" w:fldLock="1"/>
      </w:r>
      <w:r w:rsidR="0059302C">
        <w:rPr>
          <w:rFonts w:cs="Times New Roman"/>
          <w:szCs w:val="28"/>
        </w:rPr>
        <w:instrText>ADDIN CSL_CITATION {"citationItems":[{"id":"ITEM-1","itemData":{"DOI":"10.1016/S1369-7021(08)70086-5","ISSN":"13697021","abstract":"Materials that enhance bone regeneration have a wealth of potential clinical applications from the treatment of nonunion fractures to spinal fusion. The use of porous material scaffolds from bioceramic and polymer components to support bone cell and tissue growth is a longstanding area of interest. Current challenges include the engineering of materials that can match both the mechanical and biological context of real bone tissue matrix and support the vascularization of large tissue constructs. Scaffolds with new levels of biofunctionality that attempt to recreate nanoscale topographical and biofactor cues from the extracellular environment are emerging as interesting candidate biomimetic materials. © 2008 Elsevier Ltd. All rights reserved.","author":[{"dropping-particle":"","family":"Stevens","given":"Molly M.","non-dropping-particle":"","parse-names":false,"suffix":""}],"container-title":"Materials Today","id":"ITEM-1","issue":"5","issued":{"date-parts":[["2008"]]},"page":"18-25","publisher":"Elsevier Ltd","title":"Biomaterials for bone tissue engineering","type":"article-journal","volume":"11"},"uris":["http://www.mendeley.com/documents/?uuid=aab09757-3f0e-4b78-b1be-c08d23eb3ee3"]}],"mendeley":{"formattedCitation":"[2]","plainTextFormattedCitation":"[2]","previouslyFormattedCitation":"[2]"},"properties":{"noteIndex":0},"schema":"https://github.com/citation-style-language/schema/raw/master/csl-citation.json"}</w:instrText>
      </w:r>
      <w:r w:rsidR="00BE23C1">
        <w:rPr>
          <w:rFonts w:cs="Times New Roman"/>
          <w:szCs w:val="28"/>
        </w:rPr>
        <w:fldChar w:fldCharType="separate"/>
      </w:r>
      <w:r w:rsidR="00BE23C1" w:rsidRPr="00BE23C1">
        <w:rPr>
          <w:rFonts w:cs="Times New Roman"/>
          <w:noProof/>
          <w:szCs w:val="28"/>
        </w:rPr>
        <w:t>[2]</w:t>
      </w:r>
      <w:r w:rsidR="00BE23C1">
        <w:rPr>
          <w:rFonts w:cs="Times New Roman"/>
          <w:szCs w:val="28"/>
        </w:rPr>
        <w:fldChar w:fldCharType="end"/>
      </w:r>
      <w:r w:rsidR="00BE23C1">
        <w:rPr>
          <w:rFonts w:cs="Times New Roman"/>
          <w:szCs w:val="28"/>
        </w:rPr>
        <w:t xml:space="preserve">.  </w:t>
      </w:r>
      <w:r w:rsidR="00E674E5">
        <w:rPr>
          <w:rFonts w:cs="Times New Roman"/>
          <w:szCs w:val="28"/>
        </w:rPr>
        <w:t xml:space="preserve">На ряду с </w:t>
      </w:r>
      <w:r w:rsidR="00754466">
        <w:rPr>
          <w:rFonts w:cs="Times New Roman"/>
          <w:szCs w:val="28"/>
        </w:rPr>
        <w:t>вышеперечисленными</w:t>
      </w:r>
      <w:r w:rsidR="00E674E5">
        <w:rPr>
          <w:rFonts w:cs="Times New Roman"/>
          <w:szCs w:val="28"/>
        </w:rPr>
        <w:t xml:space="preserve"> биоматериалами используют для замены</w:t>
      </w:r>
      <w:r w:rsidR="00E674E5" w:rsidRPr="00E674E5">
        <w:rPr>
          <w:rFonts w:cs="Times New Roman"/>
          <w:szCs w:val="28"/>
        </w:rPr>
        <w:t xml:space="preserve"> </w:t>
      </w:r>
      <w:r w:rsidR="00E674E5">
        <w:rPr>
          <w:rFonts w:cs="Times New Roman"/>
          <w:szCs w:val="28"/>
        </w:rPr>
        <w:t xml:space="preserve">костной ткани </w:t>
      </w:r>
      <w:r w:rsidR="00415B60">
        <w:rPr>
          <w:rFonts w:cs="Times New Roman"/>
          <w:szCs w:val="28"/>
        </w:rPr>
        <w:t xml:space="preserve">искусственные материалы такие </w:t>
      </w:r>
      <w:r w:rsidR="00E5530D">
        <w:rPr>
          <w:rFonts w:cs="Times New Roman"/>
          <w:szCs w:val="28"/>
        </w:rPr>
        <w:t>как керамические</w:t>
      </w:r>
      <w:r w:rsidR="00E674E5">
        <w:rPr>
          <w:rFonts w:cs="Times New Roman"/>
          <w:szCs w:val="28"/>
        </w:rPr>
        <w:t>, металлические</w:t>
      </w:r>
      <w:r w:rsidR="00E674E5" w:rsidRPr="00E674E5">
        <w:rPr>
          <w:rFonts w:cs="Times New Roman"/>
          <w:szCs w:val="28"/>
        </w:rPr>
        <w:t xml:space="preserve"> и</w:t>
      </w:r>
      <w:r w:rsidR="00E674E5">
        <w:rPr>
          <w:rFonts w:cs="Times New Roman"/>
          <w:szCs w:val="28"/>
        </w:rPr>
        <w:t xml:space="preserve"> полимерные</w:t>
      </w:r>
      <w:r w:rsidR="00E674E5" w:rsidRPr="00E674E5">
        <w:rPr>
          <w:rFonts w:cs="Times New Roman"/>
          <w:szCs w:val="28"/>
        </w:rPr>
        <w:t>.</w:t>
      </w:r>
    </w:p>
    <w:p w14:paraId="0950C403" w14:textId="69367D3B" w:rsidR="00415B60" w:rsidRDefault="0059302C">
      <w:pPr>
        <w:spacing w:after="0" w:line="240" w:lineRule="auto"/>
        <w:ind w:firstLine="709"/>
        <w:jc w:val="both"/>
        <w:rPr>
          <w:rFonts w:cs="Times New Roman"/>
          <w:szCs w:val="28"/>
        </w:rPr>
      </w:pPr>
      <w:r>
        <w:rPr>
          <w:rFonts w:cs="Times New Roman"/>
          <w:szCs w:val="28"/>
        </w:rPr>
        <w:t>Искусственные б</w:t>
      </w:r>
      <w:r w:rsidR="006B564E">
        <w:rPr>
          <w:rFonts w:cs="Times New Roman"/>
          <w:szCs w:val="28"/>
        </w:rPr>
        <w:t>иосовместимые материалы разделяют</w:t>
      </w:r>
      <w:r w:rsidR="007B6E9D">
        <w:rPr>
          <w:rFonts w:cs="Times New Roman"/>
          <w:szCs w:val="28"/>
        </w:rPr>
        <w:t xml:space="preserve"> на </w:t>
      </w:r>
      <w:proofErr w:type="spellStart"/>
      <w:r w:rsidR="007B6E9D">
        <w:rPr>
          <w:rFonts w:cs="Times New Roman"/>
          <w:szCs w:val="28"/>
        </w:rPr>
        <w:t>биотолерантные</w:t>
      </w:r>
      <w:proofErr w:type="spellEnd"/>
      <w:r w:rsidR="007B6E9D" w:rsidRPr="007B6E9D">
        <w:rPr>
          <w:rFonts w:cs="Times New Roman"/>
          <w:szCs w:val="28"/>
        </w:rPr>
        <w:t>, биоинертные и биоактивные</w:t>
      </w:r>
      <w:r w:rsidR="00EE56A0">
        <w:rPr>
          <w:rFonts w:cs="Times New Roman"/>
          <w:szCs w:val="28"/>
        </w:rPr>
        <w:t xml:space="preserve">, </w:t>
      </w:r>
      <w:r w:rsidR="0022019F">
        <w:rPr>
          <w:rFonts w:cs="Times New Roman"/>
          <w:szCs w:val="28"/>
        </w:rPr>
        <w:t>см. рисунок</w:t>
      </w:r>
      <w:r w:rsidR="00EE56A0">
        <w:rPr>
          <w:rFonts w:cs="Times New Roman"/>
          <w:szCs w:val="28"/>
        </w:rPr>
        <w:t xml:space="preserve"> </w:t>
      </w:r>
      <w:r w:rsidR="007B6E9D">
        <w:rPr>
          <w:rFonts w:cs="Times New Roman"/>
          <w:szCs w:val="28"/>
        </w:rPr>
        <w:t>1.</w:t>
      </w:r>
      <w:r w:rsidR="004458A7">
        <w:rPr>
          <w:rFonts w:cs="Times New Roman"/>
          <w:szCs w:val="28"/>
        </w:rPr>
        <w:t>1.</w:t>
      </w:r>
      <w:r>
        <w:rPr>
          <w:rFonts w:cs="Times New Roman"/>
          <w:szCs w:val="28"/>
        </w:rPr>
        <w:t xml:space="preserve"> </w:t>
      </w:r>
      <w:r w:rsidR="00415B60">
        <w:rPr>
          <w:rFonts w:cs="Times New Roman"/>
          <w:szCs w:val="28"/>
        </w:rPr>
        <w:t xml:space="preserve"> </w:t>
      </w:r>
    </w:p>
    <w:p w14:paraId="7A7C6B0C" w14:textId="77777777" w:rsidR="00415B60" w:rsidRPr="00B04D39" w:rsidRDefault="00B04D39">
      <w:pPr>
        <w:spacing w:after="0" w:line="240" w:lineRule="auto"/>
        <w:ind w:firstLine="709"/>
        <w:jc w:val="both"/>
        <w:rPr>
          <w:rFonts w:cs="Times New Roman"/>
          <w:szCs w:val="28"/>
        </w:rPr>
      </w:pPr>
      <w:r>
        <w:rPr>
          <w:rFonts w:cs="Times New Roman"/>
          <w:szCs w:val="28"/>
        </w:rPr>
        <w:t xml:space="preserve">– </w:t>
      </w:r>
      <w:proofErr w:type="spellStart"/>
      <w:r w:rsidR="00415B60" w:rsidRPr="00B04D39">
        <w:rPr>
          <w:rFonts w:cs="Times New Roman"/>
          <w:szCs w:val="28"/>
        </w:rPr>
        <w:t>Биотолерантные</w:t>
      </w:r>
      <w:proofErr w:type="spellEnd"/>
      <w:r w:rsidR="00415B60" w:rsidRPr="00B04D39">
        <w:rPr>
          <w:rFonts w:cs="Times New Roman"/>
          <w:szCs w:val="28"/>
        </w:rPr>
        <w:t xml:space="preserve"> материалы</w:t>
      </w:r>
      <w:r w:rsidR="00616366" w:rsidRPr="00616366">
        <w:t xml:space="preserve"> </w:t>
      </w:r>
      <w:r w:rsidR="00616366" w:rsidRPr="00B04D39">
        <w:rPr>
          <w:rFonts w:cs="Times New Roman"/>
          <w:szCs w:val="28"/>
        </w:rPr>
        <w:t>принимаются организмом, но при этом они отделяются от костной ткани образуя массивный фиброзный слои (рубцовой ткани).</w:t>
      </w:r>
      <w:r w:rsidR="00415B60" w:rsidRPr="00B04D39">
        <w:rPr>
          <w:rFonts w:cs="Times New Roman"/>
          <w:szCs w:val="28"/>
        </w:rPr>
        <w:t xml:space="preserve"> </w:t>
      </w:r>
    </w:p>
    <w:p w14:paraId="1223A1E6" w14:textId="35B05736" w:rsidR="00616366" w:rsidRPr="00B04D39" w:rsidRDefault="00B04D39">
      <w:pPr>
        <w:spacing w:after="0" w:line="240" w:lineRule="auto"/>
        <w:ind w:firstLine="709"/>
        <w:jc w:val="both"/>
        <w:rPr>
          <w:rFonts w:cs="Times New Roman"/>
          <w:szCs w:val="28"/>
        </w:rPr>
      </w:pPr>
      <w:r>
        <w:rPr>
          <w:rFonts w:cs="Times New Roman"/>
          <w:szCs w:val="28"/>
        </w:rPr>
        <w:t xml:space="preserve">– </w:t>
      </w:r>
      <w:r w:rsidR="00616366" w:rsidRPr="00B04D39">
        <w:rPr>
          <w:rFonts w:cs="Times New Roman"/>
          <w:szCs w:val="28"/>
        </w:rPr>
        <w:t xml:space="preserve">Биоинертные материалы </w:t>
      </w:r>
      <w:r w:rsidR="002F1C06" w:rsidRPr="00B04D39">
        <w:rPr>
          <w:rFonts w:cs="Times New Roman"/>
          <w:szCs w:val="28"/>
        </w:rPr>
        <w:t xml:space="preserve">не вступают в реакцию с организмом человека и </w:t>
      </w:r>
      <w:r w:rsidR="00616366" w:rsidRPr="00B04D39">
        <w:rPr>
          <w:rFonts w:cs="Times New Roman"/>
          <w:szCs w:val="28"/>
        </w:rPr>
        <w:t xml:space="preserve">не вызывают </w:t>
      </w:r>
      <w:r w:rsidR="00EE56A0" w:rsidRPr="00B04D39">
        <w:rPr>
          <w:rFonts w:cs="Times New Roman"/>
          <w:szCs w:val="28"/>
        </w:rPr>
        <w:t>образовани</w:t>
      </w:r>
      <w:r w:rsidR="00EE56A0">
        <w:rPr>
          <w:rFonts w:cs="Times New Roman"/>
          <w:szCs w:val="28"/>
        </w:rPr>
        <w:t>е</w:t>
      </w:r>
      <w:r w:rsidR="00EE56A0" w:rsidRPr="00B04D39">
        <w:rPr>
          <w:rFonts w:cs="Times New Roman"/>
          <w:szCs w:val="28"/>
        </w:rPr>
        <w:t xml:space="preserve"> </w:t>
      </w:r>
      <w:r w:rsidR="00616366" w:rsidRPr="00B04D39">
        <w:rPr>
          <w:rFonts w:cs="Times New Roman"/>
          <w:szCs w:val="28"/>
        </w:rPr>
        <w:t>выраженного фиброзного слоя и стимуляцию остеогенеза. При этом кость может формироваться в непосредственной близости от поверхности имплантата.</w:t>
      </w:r>
    </w:p>
    <w:p w14:paraId="7C06B5D0" w14:textId="4C2CC454" w:rsidR="00415B60" w:rsidRPr="00B04D39" w:rsidRDefault="00B04D39">
      <w:pPr>
        <w:spacing w:after="0" w:line="240" w:lineRule="auto"/>
        <w:ind w:firstLine="709"/>
        <w:jc w:val="both"/>
        <w:rPr>
          <w:rFonts w:cs="Times New Roman"/>
          <w:szCs w:val="28"/>
        </w:rPr>
      </w:pPr>
      <w:r>
        <w:rPr>
          <w:rFonts w:cs="Times New Roman"/>
          <w:szCs w:val="28"/>
        </w:rPr>
        <w:t xml:space="preserve">– </w:t>
      </w:r>
      <w:r w:rsidR="00415B60" w:rsidRPr="00B04D39">
        <w:rPr>
          <w:rFonts w:cs="Times New Roman"/>
          <w:szCs w:val="28"/>
        </w:rPr>
        <w:t>Биоактивные материалы</w:t>
      </w:r>
      <w:r w:rsidR="002F1C06" w:rsidRPr="00B04D39">
        <w:rPr>
          <w:rFonts w:cs="Times New Roman"/>
          <w:szCs w:val="28"/>
        </w:rPr>
        <w:t xml:space="preserve"> </w:t>
      </w:r>
      <w:r w:rsidR="00C220D9" w:rsidRPr="00B04D39">
        <w:rPr>
          <w:rFonts w:cs="Times New Roman"/>
          <w:szCs w:val="28"/>
        </w:rPr>
        <w:t>путем образования химических связей с костной тканью могут</w:t>
      </w:r>
      <w:r w:rsidR="00130EB7" w:rsidRPr="00B04D39">
        <w:rPr>
          <w:rFonts w:cs="Times New Roman"/>
          <w:szCs w:val="28"/>
        </w:rPr>
        <w:t xml:space="preserve"> </w:t>
      </w:r>
      <w:r w:rsidR="00C220D9" w:rsidRPr="00B04D39">
        <w:rPr>
          <w:rFonts w:cs="Times New Roman"/>
          <w:szCs w:val="28"/>
        </w:rPr>
        <w:t xml:space="preserve">повышать эффективность лечения, а также </w:t>
      </w:r>
      <w:r w:rsidR="00EE56A0" w:rsidRPr="00B04D39">
        <w:rPr>
          <w:rFonts w:cs="Times New Roman"/>
          <w:szCs w:val="28"/>
        </w:rPr>
        <w:t>образовани</w:t>
      </w:r>
      <w:r w:rsidR="00EE56A0">
        <w:rPr>
          <w:rFonts w:cs="Times New Roman"/>
          <w:szCs w:val="28"/>
        </w:rPr>
        <w:t>е</w:t>
      </w:r>
      <w:r w:rsidR="00EE56A0" w:rsidRPr="00B04D39">
        <w:rPr>
          <w:rFonts w:cs="Times New Roman"/>
          <w:szCs w:val="28"/>
        </w:rPr>
        <w:t xml:space="preserve"> </w:t>
      </w:r>
      <w:r w:rsidR="00C220D9" w:rsidRPr="00B04D39">
        <w:rPr>
          <w:rFonts w:cs="Times New Roman"/>
          <w:szCs w:val="28"/>
        </w:rPr>
        <w:t xml:space="preserve">или </w:t>
      </w:r>
      <w:r w:rsidR="00EE56A0" w:rsidRPr="00B04D39">
        <w:rPr>
          <w:rFonts w:cs="Times New Roman"/>
          <w:szCs w:val="28"/>
        </w:rPr>
        <w:t>замещени</w:t>
      </w:r>
      <w:r w:rsidR="00EE56A0">
        <w:rPr>
          <w:rFonts w:cs="Times New Roman"/>
          <w:szCs w:val="28"/>
        </w:rPr>
        <w:t>е</w:t>
      </w:r>
      <w:r w:rsidR="00EE56A0" w:rsidRPr="00B04D39">
        <w:rPr>
          <w:rFonts w:cs="Times New Roman"/>
          <w:szCs w:val="28"/>
        </w:rPr>
        <w:t xml:space="preserve"> </w:t>
      </w:r>
      <w:r w:rsidR="00C220D9" w:rsidRPr="00B04D39">
        <w:rPr>
          <w:rFonts w:cs="Times New Roman"/>
          <w:szCs w:val="28"/>
        </w:rPr>
        <w:t>любой ткани.</w:t>
      </w:r>
    </w:p>
    <w:p w14:paraId="2879F4C9" w14:textId="4D9AED61" w:rsidR="002B0C10" w:rsidRDefault="00541304">
      <w:pPr>
        <w:spacing w:after="0" w:line="240" w:lineRule="auto"/>
        <w:ind w:firstLine="709"/>
        <w:jc w:val="both"/>
        <w:rPr>
          <w:rFonts w:cs="Times New Roman"/>
          <w:szCs w:val="28"/>
        </w:rPr>
      </w:pPr>
      <w:r>
        <w:rPr>
          <w:rFonts w:cs="Times New Roman"/>
          <w:szCs w:val="28"/>
        </w:rPr>
        <w:t xml:space="preserve">Биоматериалы не должны </w:t>
      </w:r>
      <w:r w:rsidRPr="00541304">
        <w:rPr>
          <w:rFonts w:cs="Times New Roman"/>
          <w:szCs w:val="28"/>
        </w:rPr>
        <w:t>оказыват</w:t>
      </w:r>
      <w:r w:rsidR="0059302C">
        <w:rPr>
          <w:rFonts w:cs="Times New Roman"/>
          <w:szCs w:val="28"/>
        </w:rPr>
        <w:t xml:space="preserve">ь токсического и аллергического действия на организм, </w:t>
      </w:r>
      <w:r w:rsidR="0059302C" w:rsidRPr="0059302C">
        <w:rPr>
          <w:rFonts w:cs="Times New Roman"/>
          <w:szCs w:val="28"/>
        </w:rPr>
        <w:t>вызывать местной воспалительной реакции</w:t>
      </w:r>
      <w:r w:rsidR="0059302C">
        <w:rPr>
          <w:rFonts w:cs="Times New Roman"/>
          <w:szCs w:val="28"/>
        </w:rPr>
        <w:t xml:space="preserve">, </w:t>
      </w:r>
      <w:r w:rsidR="0059302C" w:rsidRPr="0059302C">
        <w:rPr>
          <w:rFonts w:cs="Times New Roman"/>
          <w:szCs w:val="28"/>
        </w:rPr>
        <w:t>провоцировать развитие инфекции,</w:t>
      </w:r>
      <w:r w:rsidR="0059302C">
        <w:rPr>
          <w:rFonts w:cs="Times New Roman"/>
          <w:szCs w:val="28"/>
        </w:rPr>
        <w:t xml:space="preserve"> а также </w:t>
      </w:r>
      <w:r w:rsidR="0059302C" w:rsidRPr="0059302C">
        <w:rPr>
          <w:rFonts w:cs="Times New Roman"/>
          <w:szCs w:val="28"/>
        </w:rPr>
        <w:t>сохранять фу</w:t>
      </w:r>
      <w:r w:rsidR="0059302C">
        <w:rPr>
          <w:rFonts w:cs="Times New Roman"/>
          <w:szCs w:val="28"/>
        </w:rPr>
        <w:t xml:space="preserve">нкциональные свойства в </w:t>
      </w:r>
      <w:r w:rsidR="00FB7C61">
        <w:rPr>
          <w:rFonts w:cs="Times New Roman"/>
          <w:szCs w:val="28"/>
        </w:rPr>
        <w:t xml:space="preserve">течении </w:t>
      </w:r>
      <w:r w:rsidR="0059302C" w:rsidRPr="0059302C">
        <w:rPr>
          <w:rFonts w:cs="Times New Roman"/>
          <w:szCs w:val="28"/>
        </w:rPr>
        <w:t>предусмотренного срока эксплуатации</w:t>
      </w:r>
      <w:r w:rsidR="0059302C">
        <w:rPr>
          <w:rFonts w:cs="Times New Roman"/>
          <w:szCs w:val="28"/>
        </w:rPr>
        <w:fldChar w:fldCharType="begin" w:fldLock="1"/>
      </w:r>
      <w:r w:rsidR="00BF7F4D">
        <w:rPr>
          <w:rFonts w:cs="Times New Roman"/>
          <w:szCs w:val="28"/>
        </w:rPr>
        <w:instrText>ADDIN CSL_CITATION {"citationItems":[{"id":"ITEM-1","itemData":{"abstract":"ВВЕДЕНИЕ Актуальность. Материалы на основе гидроксиапатита (ГА) и других фосфатов кальция широко применяются в реконструкции костных дефектов, образующихся в результате травм, хирургических вмешательств и патологических изменений в организме является актуальной в настоящее время. Композиционные материалы на основе ГА, обладают рядом преимуществ – имеют высокую биосовместимость, остеоинтеграцию и резорбируемость. Полимерная составляющая в композиционном материале необходима для улучшения функциональных характеристик материалов и может быть представлена в виде полиэфиров молочной и гликолевой кислот. Таким образом, актуальными и практически важными являются исследования, посвященные поиску эффективных способов получения композиционных материалов с открытой пористостью и выявлению фундаментальных закономерностей формирования композитов на основе фосфатов кальция и биосовместимых полимеров. Степень разработанности темы исследования. Исследования, связанные с получением ион-модифицированных ГА и биосовместимых материалов на их основе проводятся в ряде ведущих исследовательских центрах России и за рубежом. Известны результаты групп Ray R., Degge J. (J. Bone Joint Surg. 1952), Х. Аоки и М. Ярчо (J. Bioengineering. 1977; Tokyo: JAAS, 1991). Значительный вклад в науку о синтезе и изучении свойств гидроксиапатита внесен учеными школы Института общей и неорганической химии им. Н.С.Курнакова РАН (И.В. Тананаев, В.П. Орловский), Московского Государственного университета им. М.В. Ломоносова (Ю.Д. Третьяков, И.В. Мелихов, Б.И. Лазоряк, В.И. Путляев), Российского химико-технологического университета им. Д.И. Менделеева (П.Д. Саркисов, Н.Ю. Михайленко, Е.С. Лукин, А.С. Власов), Института физико-химических проблем керамических материалов РАН (С.М. Баринов, В.С. Комлев). Обобщены подходы к синтезу С.М. Бариновым в 2005 г (М.: Наука) и Mucalo M. в 2015 г (Elsevier: Amsterdam). Так же в литературе встречаются исследования, 5 направленные на ионную модификацию гидроксиапатитов (T.Tite, 2015; Yang H., 2018; Kim Y.S. 2017), с целью придания им специфических свойств. Ряд работ посвящен получению ГА с использованием микроволнового излучения (A. Kumar, 2020; Л.А. Рассказова, 2019). Основная область применения полученных гидроксиапатитов сводится к созданию биоактивных покрытий на металлических изделиях и в качестве дисперсного наполнителя композиционных материалов с полимерной матрицей. Перспективным вариантом может являться получение биосовместимых композиционных материалов на о…","author":[{"dropping-particle":"","family":"Лыткина Дарья Николаевна","given":"","non-dropping-particle":"","parse-names":false,"suffix":""}],"id":"ITEM-1","issued":{"date-parts":[["2020"]]},"number-of-pages":"159","publisher":"«Национальный исследовательский Томский государственный университет»","title":"«Получение и физико-химические свойства пористых биосовместимых композиционных материалов на основе гидроксиапатита и сополимера лактида и гликолида»","type":"thesis"},"uris":["http://www.mendeley.com/documents/?uuid=3f8eb8a7-849f-468e-a4c0-f50b23238b57"]}],"mendeley":{"formattedCitation":"[3]","plainTextFormattedCitation":"[3]","previouslyFormattedCitation":"[3]"},"properties":{"noteIndex":0},"schema":"https://github.com/citation-style-language/schema/raw/master/csl-citation.json"}</w:instrText>
      </w:r>
      <w:r w:rsidR="0059302C">
        <w:rPr>
          <w:rFonts w:cs="Times New Roman"/>
          <w:szCs w:val="28"/>
        </w:rPr>
        <w:fldChar w:fldCharType="separate"/>
      </w:r>
      <w:r w:rsidR="0059302C" w:rsidRPr="0059302C">
        <w:rPr>
          <w:rFonts w:cs="Times New Roman"/>
          <w:noProof/>
          <w:szCs w:val="28"/>
        </w:rPr>
        <w:t>[3]</w:t>
      </w:r>
      <w:r w:rsidR="0059302C">
        <w:rPr>
          <w:rFonts w:cs="Times New Roman"/>
          <w:szCs w:val="28"/>
        </w:rPr>
        <w:fldChar w:fldCharType="end"/>
      </w:r>
      <w:r w:rsidR="0059302C">
        <w:rPr>
          <w:rFonts w:cs="Times New Roman"/>
          <w:szCs w:val="28"/>
        </w:rPr>
        <w:t xml:space="preserve">. </w:t>
      </w:r>
      <w:r w:rsidR="00527550">
        <w:rPr>
          <w:rFonts w:cs="Times New Roman"/>
          <w:szCs w:val="28"/>
        </w:rPr>
        <w:t xml:space="preserve">Таким образом, </w:t>
      </w:r>
      <w:r w:rsidR="00527550">
        <w:rPr>
          <w:rFonts w:cs="Times New Roman"/>
          <w:szCs w:val="28"/>
        </w:rPr>
        <w:lastRenderedPageBreak/>
        <w:t xml:space="preserve">выбор материала для имплантата является значимым критерием для правильного функционирования искусственного материала в теле человека. </w:t>
      </w:r>
    </w:p>
    <w:p w14:paraId="4B918C43" w14:textId="77777777" w:rsidR="009C5920" w:rsidRDefault="009C5920">
      <w:pPr>
        <w:spacing w:after="0" w:line="240" w:lineRule="auto"/>
        <w:ind w:firstLine="709"/>
        <w:jc w:val="both"/>
        <w:rPr>
          <w:rFonts w:cs="Times New Roman"/>
          <w:szCs w:val="28"/>
        </w:rPr>
      </w:pPr>
    </w:p>
    <w:p w14:paraId="60741B9A" w14:textId="77777777" w:rsidR="00834831" w:rsidRDefault="006B564E" w:rsidP="0022019F">
      <w:pPr>
        <w:spacing w:after="0" w:line="240" w:lineRule="auto"/>
        <w:jc w:val="center"/>
        <w:rPr>
          <w:rFonts w:cs="Times New Roman"/>
          <w:szCs w:val="28"/>
        </w:rPr>
      </w:pPr>
      <w:r>
        <w:rPr>
          <w:rFonts w:cs="Times New Roman"/>
          <w:noProof/>
          <w:szCs w:val="28"/>
          <w:lang w:eastAsia="ru-RU"/>
        </w:rPr>
        <w:drawing>
          <wp:inline distT="0" distB="0" distL="0" distR="0" wp14:anchorId="27350314" wp14:editId="0D99F30A">
            <wp:extent cx="5380355" cy="3246120"/>
            <wp:effectExtent l="0" t="0" r="0" b="0"/>
            <wp:docPr id="1" name="Рисунок 1" descr="C:\Users\ASagidugumar\Downloads\Биосовместим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gidugumar\Downloads\Биосовместимые.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27197" cy="3274381"/>
                    </a:xfrm>
                    <a:prstGeom prst="rect">
                      <a:avLst/>
                    </a:prstGeom>
                    <a:noFill/>
                    <a:ln>
                      <a:noFill/>
                    </a:ln>
                  </pic:spPr>
                </pic:pic>
              </a:graphicData>
            </a:graphic>
          </wp:inline>
        </w:drawing>
      </w:r>
    </w:p>
    <w:p w14:paraId="6153BC2F" w14:textId="77777777" w:rsidR="00A814D7" w:rsidRPr="00A814D7" w:rsidRDefault="00A814D7">
      <w:pPr>
        <w:pStyle w:val="a4"/>
        <w:spacing w:after="0" w:line="240" w:lineRule="auto"/>
        <w:ind w:left="0" w:firstLine="709"/>
        <w:jc w:val="both"/>
        <w:rPr>
          <w:rFonts w:cs="Times New Roman"/>
          <w:szCs w:val="28"/>
        </w:rPr>
      </w:pPr>
    </w:p>
    <w:p w14:paraId="64673DB9" w14:textId="15C53F94" w:rsidR="00A814D7" w:rsidRDefault="00541304">
      <w:pPr>
        <w:spacing w:line="240" w:lineRule="auto"/>
        <w:ind w:firstLine="709"/>
        <w:jc w:val="center"/>
        <w:rPr>
          <w:rFonts w:cs="Times New Roman"/>
          <w:szCs w:val="28"/>
        </w:rPr>
      </w:pPr>
      <w:r>
        <w:rPr>
          <w:rFonts w:cs="Times New Roman"/>
          <w:szCs w:val="28"/>
        </w:rPr>
        <w:t>Рисунок 1</w:t>
      </w:r>
      <w:r w:rsidR="004458A7">
        <w:rPr>
          <w:rFonts w:cs="Times New Roman"/>
          <w:szCs w:val="28"/>
        </w:rPr>
        <w:t>.1</w:t>
      </w:r>
      <w:r w:rsidR="0022019F">
        <w:rPr>
          <w:rFonts w:cs="Times New Roman"/>
          <w:szCs w:val="28"/>
        </w:rPr>
        <w:t xml:space="preserve"> </w:t>
      </w:r>
      <w:r>
        <w:rPr>
          <w:rFonts w:cs="Times New Roman"/>
          <w:szCs w:val="28"/>
        </w:rPr>
        <w:t>– Биосовместимые медицинские материалы</w:t>
      </w:r>
      <w:r w:rsidR="00666868">
        <w:rPr>
          <w:rFonts w:cs="Times New Roman"/>
          <w:szCs w:val="28"/>
        </w:rPr>
        <w:t xml:space="preserve"> </w:t>
      </w:r>
      <w:r w:rsidR="007E7233">
        <w:rPr>
          <w:rFonts w:cs="Times New Roman"/>
          <w:szCs w:val="28"/>
        </w:rPr>
        <w:fldChar w:fldCharType="begin" w:fldLock="1"/>
      </w:r>
      <w:r w:rsidR="00BF7F4D">
        <w:rPr>
          <w:rFonts w:cs="Times New Roman"/>
          <w:szCs w:val="28"/>
        </w:rPr>
        <w:instrText>ADDIN CSL_CITATION {"citationItems":[{"id":"ITEM-1","itemData":{"abstract":"ВВЕДЕНИЕ Актуальность. Материалы на основе гидроксиапатита (ГА) и других фосфатов кальция широко применяются в реконструкции костных дефектов, образующихся в результате травм, хирургических вмешательств и патологических изменений в организме является актуальной в настоящее время. Композиционные материалы на основе ГА, обладают рядом преимуществ – имеют высокую биосовместимость, остеоинтеграцию и резорбируемость. Полимерная составляющая в композиционном материале необходима для улучшения функциональных характеристик материалов и может быть представлена в виде полиэфиров молочной и гликолевой кислот. Таким образом, актуальными и практически важными являются исследования, посвященные поиску эффективных способов получения композиционных материалов с открытой пористостью и выявлению фундаментальных закономерностей формирования композитов на основе фосфатов кальция и биосовместимых полимеров. Степень разработанности темы исследования. Исследования, связанные с получением ион-модифицированных ГА и биосовместимых материалов на их основе проводятся в ряде ведущих исследовательских центрах России и за рубежом. Известны результаты групп Ray R., Degge J. (J. Bone Joint Surg. 1952), Х. Аоки и М. Ярчо (J. Bioengineering. 1977; Tokyo: JAAS, 1991). Значительный вклад в науку о синтезе и изучении свойств гидроксиапатита внесен учеными школы Института общей и неорганической химии им. Н.С.Курнакова РАН (И.В. Тананаев, В.П. Орловский), Московского Государственного университета им. М.В. Ломоносова (Ю.Д. Третьяков, И.В. Мелихов, Б.И. Лазоряк, В.И. Путляев), Российского химико-технологического университета им. Д.И. Менделеева (П.Д. Саркисов, Н.Ю. Михайленко, Е.С. Лукин, А.С. Власов), Института физико-химических проблем керамических материалов РАН (С.М. Баринов, В.С. Комлев). Обобщены подходы к синтезу С.М. Бариновым в 2005 г (М.: Наука) и Mucalo M. в 2015 г (Elsevier: Amsterdam). Так же в литературе встречаются исследования, 5 направленные на ионную модификацию гидроксиапатитов (T.Tite, 2015; Yang H., 2018; Kim Y.S. 2017), с целью придания им специфических свойств. Ряд работ посвящен получению ГА с использованием микроволнового излучения (A. Kumar, 2020; Л.А. Рассказова, 2019). Основная область применения полученных гидроксиапатитов сводится к созданию биоактивных покрытий на металлических изделиях и в качестве дисперсного наполнителя композиционных материалов с полимерной матрицей. Перспективным вариантом может являться получение биосовместимых композиционных материалов на о…","author":[{"dropping-particle":"","family":"Лыткина Дарья Николаевна","given":"","non-dropping-particle":"","parse-names":false,"suffix":""}],"id":"ITEM-1","issued":{"date-parts":[["2020"]]},"number-of-pages":"159","publisher":"«Национальный исследовательский Томский государственный университет»","title":"«Получение и физико-химические свойства пористых биосовместимых композиционных материалов на основе гидроксиапатита и сополимера лактида и гликолида»","type":"thesis"},"uris":["http://www.mendeley.com/documents/?uuid=3f8eb8a7-849f-468e-a4c0-f50b23238b57"]}],"mendeley":{"formattedCitation":"[3]","plainTextFormattedCitation":"[3]","previouslyFormattedCitation":"[3]"},"properties":{"noteIndex":0},"schema":"https://github.com/citation-style-language/schema/raw/master/csl-citation.json"}</w:instrText>
      </w:r>
      <w:r w:rsidR="007E7233">
        <w:rPr>
          <w:rFonts w:cs="Times New Roman"/>
          <w:szCs w:val="28"/>
        </w:rPr>
        <w:fldChar w:fldCharType="separate"/>
      </w:r>
      <w:r w:rsidR="007E7233" w:rsidRPr="007E7233">
        <w:rPr>
          <w:rFonts w:cs="Times New Roman"/>
          <w:noProof/>
          <w:szCs w:val="28"/>
        </w:rPr>
        <w:t>[3</w:t>
      </w:r>
      <w:r w:rsidR="009C5920">
        <w:rPr>
          <w:rFonts w:cs="Times New Roman"/>
          <w:noProof/>
          <w:szCs w:val="28"/>
          <w:lang w:val="kk-KZ"/>
        </w:rPr>
        <w:t>,с.15</w:t>
      </w:r>
      <w:r w:rsidR="007E7233" w:rsidRPr="007E7233">
        <w:rPr>
          <w:rFonts w:cs="Times New Roman"/>
          <w:noProof/>
          <w:szCs w:val="28"/>
        </w:rPr>
        <w:t>]</w:t>
      </w:r>
      <w:r w:rsidR="007E7233">
        <w:rPr>
          <w:rFonts w:cs="Times New Roman"/>
          <w:szCs w:val="28"/>
        </w:rPr>
        <w:fldChar w:fldCharType="end"/>
      </w:r>
    </w:p>
    <w:p w14:paraId="5A679C29" w14:textId="77777777" w:rsidR="002839E0" w:rsidRDefault="002839E0">
      <w:pPr>
        <w:spacing w:after="0" w:line="240" w:lineRule="auto"/>
        <w:ind w:firstLine="709"/>
        <w:jc w:val="both"/>
        <w:rPr>
          <w:rFonts w:cs="Times New Roman"/>
          <w:szCs w:val="28"/>
        </w:rPr>
      </w:pPr>
      <w:r w:rsidRPr="002839E0">
        <w:rPr>
          <w:rFonts w:cs="Times New Roman"/>
          <w:szCs w:val="28"/>
        </w:rPr>
        <w:t>В ортопедии широко используются имплантаты, которые подвергаются значительным механическим нагрузкам. В связи с этим преимущественно применяются металлические материалы, такие как нержавеющая сталь, сплавы кобальта-хрома (Co–</w:t>
      </w:r>
      <w:proofErr w:type="spellStart"/>
      <w:r w:rsidRPr="002839E0">
        <w:rPr>
          <w:rFonts w:cs="Times New Roman"/>
          <w:szCs w:val="28"/>
        </w:rPr>
        <w:t>Cr</w:t>
      </w:r>
      <w:proofErr w:type="spellEnd"/>
      <w:r w:rsidRPr="002839E0">
        <w:rPr>
          <w:rFonts w:cs="Times New Roman"/>
          <w:szCs w:val="28"/>
        </w:rPr>
        <w:t>) и титановые сплавы.</w:t>
      </w:r>
    </w:p>
    <w:p w14:paraId="139571E8" w14:textId="4A268D49" w:rsidR="00F90376" w:rsidRDefault="002839E0" w:rsidP="002839E0">
      <w:pPr>
        <w:spacing w:after="0" w:line="240" w:lineRule="auto"/>
        <w:ind w:firstLine="709"/>
        <w:jc w:val="both"/>
        <w:rPr>
          <w:rFonts w:cs="Times New Roman"/>
          <w:szCs w:val="28"/>
        </w:rPr>
      </w:pPr>
      <w:r w:rsidRPr="002839E0">
        <w:rPr>
          <w:rFonts w:cs="Times New Roman"/>
          <w:szCs w:val="28"/>
        </w:rPr>
        <w:t xml:space="preserve">316L нержавеющая сталь, состоящая из 18% хрома, 14% никеля и 2,5% молибдена, является широко распространенным, доступным и экономически выгодным металлическим материалом, применяемым для медицинских имплантатов. Она считается </w:t>
      </w:r>
      <w:proofErr w:type="spellStart"/>
      <w:r w:rsidRPr="002839E0">
        <w:rPr>
          <w:rFonts w:cs="Times New Roman"/>
          <w:szCs w:val="28"/>
        </w:rPr>
        <w:t>биотолерантным</w:t>
      </w:r>
      <w:proofErr w:type="spellEnd"/>
      <w:r w:rsidRPr="002839E0">
        <w:rPr>
          <w:rFonts w:cs="Times New Roman"/>
          <w:szCs w:val="28"/>
        </w:rPr>
        <w:t xml:space="preserve"> материалом с хорошей прочностью и коррозионной стойкостью. Использование нержавеющей стали 316L распространено в создании временных костных пластин, винтов, фиксаций позвоночника, бедра, коленного сустава и других медицинских имплантатов</w:t>
      </w:r>
      <w:r w:rsidR="00B84A3A">
        <w:rPr>
          <w:rFonts w:cs="Times New Roman"/>
          <w:szCs w:val="28"/>
        </w:rPr>
        <w:fldChar w:fldCharType="begin" w:fldLock="1"/>
      </w:r>
      <w:r w:rsidR="006C288E">
        <w:rPr>
          <w:rFonts w:cs="Times New Roman"/>
          <w:szCs w:val="28"/>
        </w:rPr>
        <w:instrText>ADDIN CSL_CITATION {"citationItems":[{"id":"ITEM-1","itemData":{"DOI":"10.1016/j.msec.2015.11.043","ISSN":"09284931","PMID":"26706526","abstract":"Beta titanium alloys are promising materials for load-bearing orthopaedic implants due to their excellent corrosion resistance and biocompatibility, low elastic modulus and moderate strength. Metastable beta-Ti alloys can be hardened via precipitation of the alpha phase; however, this has an adverse effect on the elastic modulus. Small amounts of Fe (0-2 wt.%) and Si (0-1 wt.%) were added to Ti-35Nb-7Zr-6Ta (TNZT) biocompatible alloy to increase its strength in beta solution treated condition. Fe and Si additions were shown to cause a significant increase in tensile strength and also in the elastic modulus (from 65 GPa to 85 GPa). However, the elastic modulus of TNZT alloy with Fe and Si additions is still much lower than that of widely used Ti-6Al-4V alloy (115 GPa), and thus closer to that of the bone (10-30 GPa). Si decreases the elongation to failure, whereas Fe increases the uniform elongation thanks to increased work hardening. Primary human osteoblasts cultivated for 21 days on TNZT with 0.5Si + 2Fe (wt.%) reached a significantly higher cell population density and significantly higher collagen I production than cells cultured on the standard Ti-6Al-4V alloy. In conclusion, the Ti-35Nb-7Zr-6Ta-2Fe-0.5Si alloy proves to be the best combination of elastic modulus, strength and also biological properties, which makes it a viable candidate for use in load-bearing implants.","author":[{"dropping-particle":"","family":"Kopova","given":"Ivana","non-dropping-particle":"","parse-names":false,"suffix":""},{"dropping-particle":"","family":"Stráský","given":"Josef","non-dropping-particle":"","parse-names":false,"suffix":""},{"dropping-particle":"","family":"Harcuba","given":"Petr","non-dropping-particle":"","parse-names":false,"suffix":""},{"dropping-particle":"","family":"Landa","given":"Michal","non-dropping-particle":"","parse-names":false,"suffix":""},{"dropping-particle":"","family":"Janeček","given":"Miloš","non-dropping-particle":"","parse-names":false,"suffix":""},{"dropping-particle":"","family":"Bačákova","given":"Lucie","non-dropping-particle":"","parse-names":false,"suffix":""}],"container-title":"Materials Science and Engineering C","id":"ITEM-1","issued":{"date-parts":[["2016"]]},"page":"230-238","title":"Newly developed Ti-Nb-Zr-Ta-Si-Fe biomedical beta titanium alloys with increased strength and enhanced biocompatibility","type":"article-journal","volume":"60"},"uris":["http://www.mendeley.com/documents/?uuid=7ce0278f-0745-4428-9b0c-87059d219437"]}],"mendeley":{"formattedCitation":"[4]","plainTextFormattedCitation":"[4]","previouslyFormattedCitation":"[4]"},"properties":{"noteIndex":0},"schema":"https://github.com/citation-style-language/schema/raw/master/csl-citation.json"}</w:instrText>
      </w:r>
      <w:r w:rsidR="00B84A3A">
        <w:rPr>
          <w:rFonts w:cs="Times New Roman"/>
          <w:szCs w:val="28"/>
        </w:rPr>
        <w:fldChar w:fldCharType="separate"/>
      </w:r>
      <w:r w:rsidR="00B84A3A" w:rsidRPr="00B84A3A">
        <w:rPr>
          <w:rFonts w:cs="Times New Roman"/>
          <w:noProof/>
          <w:szCs w:val="28"/>
        </w:rPr>
        <w:t>[4]</w:t>
      </w:r>
      <w:r w:rsidR="00B84A3A">
        <w:rPr>
          <w:rFonts w:cs="Times New Roman"/>
          <w:szCs w:val="28"/>
        </w:rPr>
        <w:fldChar w:fldCharType="end"/>
      </w:r>
      <w:r w:rsidR="00B84A3A">
        <w:rPr>
          <w:rFonts w:cs="Times New Roman"/>
          <w:szCs w:val="28"/>
        </w:rPr>
        <w:t>.</w:t>
      </w:r>
    </w:p>
    <w:p w14:paraId="673F92D7" w14:textId="0CF744AE" w:rsidR="004D1939" w:rsidRDefault="00FB6C6F">
      <w:pPr>
        <w:spacing w:after="0" w:line="240" w:lineRule="auto"/>
        <w:ind w:firstLine="709"/>
        <w:jc w:val="both"/>
        <w:rPr>
          <w:rFonts w:cs="Times New Roman"/>
          <w:szCs w:val="28"/>
        </w:rPr>
      </w:pPr>
      <w:r w:rsidRPr="00FB6C6F">
        <w:rPr>
          <w:rFonts w:cs="Times New Roman"/>
          <w:szCs w:val="28"/>
        </w:rPr>
        <w:t>Сплавы кобальта-хрома (Co–</w:t>
      </w:r>
      <w:proofErr w:type="spellStart"/>
      <w:r w:rsidRPr="00FB6C6F">
        <w:rPr>
          <w:rFonts w:cs="Times New Roman"/>
          <w:szCs w:val="28"/>
        </w:rPr>
        <w:t>Cr</w:t>
      </w:r>
      <w:proofErr w:type="spellEnd"/>
      <w:r w:rsidRPr="00FB6C6F">
        <w:rPr>
          <w:rFonts w:cs="Times New Roman"/>
          <w:szCs w:val="28"/>
        </w:rPr>
        <w:t xml:space="preserve">) также являются широко распространенными </w:t>
      </w:r>
      <w:proofErr w:type="spellStart"/>
      <w:r w:rsidRPr="00FB6C6F">
        <w:rPr>
          <w:rFonts w:cs="Times New Roman"/>
          <w:szCs w:val="28"/>
        </w:rPr>
        <w:t>биотолерантными</w:t>
      </w:r>
      <w:proofErr w:type="spellEnd"/>
      <w:r w:rsidRPr="00FB6C6F">
        <w:rPr>
          <w:rFonts w:cs="Times New Roman"/>
          <w:szCs w:val="28"/>
        </w:rPr>
        <w:t xml:space="preserve"> материалами. Из-за их высокой износостойкости, они часто применяются в условиях повышенного износа. Кроме того, на поверхности сплава кобальта-хрома формируется оксидный слой хрома, что делает его стойким к коррозии в биологической среде</w:t>
      </w:r>
      <w:r w:rsidR="006C288E">
        <w:rPr>
          <w:rFonts w:cs="Times New Roman"/>
          <w:szCs w:val="28"/>
        </w:rPr>
        <w:fldChar w:fldCharType="begin" w:fldLock="1"/>
      </w:r>
      <w:r w:rsidR="00E40BF1">
        <w:rPr>
          <w:rFonts w:cs="Times New Roman"/>
          <w:szCs w:val="28"/>
        </w:rPr>
        <w:instrText>ADDIN CSL_CITATION {"citationItems":[{"id":"ITEM-1","itemData":{"DOI":"10.3390/met10121677","abstract":"Biomaterials are in high demand due to the increasing geriatric population and a high prevalence of cardiovascular and orthopedic disorders. The combination of additive manufacturing (AM) and biomaterials is promising, especially towards patient-specific applications. With AM, unique and complex structures can be manufactured. Furthermore, the direct link to computer-aided design and digital scans allows for a direct replicable product. However, the appropriate selection of biomaterials and corresponding AM methods can be challenging but is a key factor for success. This article provides a concise material selection guide for the AM biomedical field. After providing a general description of biomaterial classes-biotolerant, bioinert, bioactive, and biodegradable-we give an overview of common ceramic, polymeric, and metallic biomaterials that can be produced by AM and review their biomedical and mechanical properties. As the field of load-bearing metallic implants experiences rapid growth, we dedicate a large portion of this review to this field and portray interesting future research directions. This article provides a general overview of the field, but it also provides possibilities for deepening the knowledge in specific aspects as it comprises comprehensive tables including materials, applications, AM techniques, and references.","author":[{"dropping-particle":"","family":"Ødegaard","given":"Kristin S","non-dropping-particle":"","parse-names":false,"suffix":""},{"dropping-particle":"","family":"Torgersen","given":"Jan","non-dropping-particle":"","parse-names":false,"suffix":""},{"dropping-particle":"","family":"Elverum","given":"Christer W","non-dropping-particle":"","parse-names":false,"suffix":""}],"container-title":"Metals","id":"ITEM-1","issue":"12","issued":{"date-parts":[["2020"]]},"page":"1677","title":"Structural and Biomedical Properties of Common Additively Manufactured Biomaterials: A Concise Review","type":"article-journal","volume":"10"},"uris":["http://www.mendeley.com/documents/?uuid=70d4df2f-64b5-3ad7-b088-e64b485922ea"]}],"mendeley":{"formattedCitation":"[5]","plainTextFormattedCitation":"[5]","previouslyFormattedCitation":"[5]"},"properties":{"noteIndex":0},"schema":"https://github.com/citation-style-language/schema/raw/master/csl-citation.json"}</w:instrText>
      </w:r>
      <w:r w:rsidR="006C288E">
        <w:rPr>
          <w:rFonts w:cs="Times New Roman"/>
          <w:szCs w:val="28"/>
        </w:rPr>
        <w:fldChar w:fldCharType="separate"/>
      </w:r>
      <w:r w:rsidR="006C288E" w:rsidRPr="006C288E">
        <w:rPr>
          <w:rFonts w:cs="Times New Roman"/>
          <w:noProof/>
          <w:szCs w:val="28"/>
        </w:rPr>
        <w:t>[5]</w:t>
      </w:r>
      <w:r w:rsidR="006C288E">
        <w:rPr>
          <w:rFonts w:cs="Times New Roman"/>
          <w:szCs w:val="28"/>
        </w:rPr>
        <w:fldChar w:fldCharType="end"/>
      </w:r>
      <w:r w:rsidR="0063377E">
        <w:rPr>
          <w:rFonts w:cs="Times New Roman"/>
          <w:szCs w:val="28"/>
        </w:rPr>
        <w:t>.</w:t>
      </w:r>
    </w:p>
    <w:p w14:paraId="0CF13FD7" w14:textId="51820E6C" w:rsidR="001E75A8" w:rsidRDefault="00FB6C6F">
      <w:pPr>
        <w:spacing w:after="0" w:line="240" w:lineRule="auto"/>
        <w:ind w:firstLine="708"/>
        <w:jc w:val="both"/>
        <w:rPr>
          <w:rFonts w:cs="Times New Roman"/>
          <w:szCs w:val="28"/>
        </w:rPr>
      </w:pPr>
      <w:r w:rsidRPr="00FB6C6F">
        <w:rPr>
          <w:rFonts w:cs="Times New Roman"/>
          <w:szCs w:val="28"/>
        </w:rPr>
        <w:t xml:space="preserve">Титан и титановые сплавы широко используются в области ортопедии и стоматологии благодаря их превосходным биосовместимым, коррозионным и механическим свойствам. В 1952 году шведский профессор Ингвар </w:t>
      </w:r>
      <w:proofErr w:type="spellStart"/>
      <w:r w:rsidRPr="00FB6C6F">
        <w:rPr>
          <w:rFonts w:cs="Times New Roman"/>
          <w:szCs w:val="28"/>
        </w:rPr>
        <w:t>Бранемарк</w:t>
      </w:r>
      <w:proofErr w:type="spellEnd"/>
      <w:r w:rsidRPr="00FB6C6F">
        <w:rPr>
          <w:rFonts w:cs="Times New Roman"/>
          <w:szCs w:val="28"/>
        </w:rPr>
        <w:t xml:space="preserve"> случайно обнаружил возможность </w:t>
      </w:r>
      <w:proofErr w:type="spellStart"/>
      <w:r w:rsidRPr="00FB6C6F">
        <w:rPr>
          <w:rFonts w:cs="Times New Roman"/>
          <w:szCs w:val="28"/>
        </w:rPr>
        <w:t>остеоинтеграции</w:t>
      </w:r>
      <w:proofErr w:type="spellEnd"/>
      <w:r w:rsidRPr="00FB6C6F">
        <w:rPr>
          <w:rFonts w:cs="Times New Roman"/>
          <w:szCs w:val="28"/>
        </w:rPr>
        <w:t xml:space="preserve"> чистого титана, что приводит к соединению костной ткани с имплантатом. С тех пор титан и его сплавы стали объектом многочисленных исследований, и их отличная </w:t>
      </w:r>
      <w:proofErr w:type="spellStart"/>
      <w:r w:rsidRPr="00FB6C6F">
        <w:rPr>
          <w:rFonts w:cs="Times New Roman"/>
          <w:szCs w:val="28"/>
        </w:rPr>
        <w:lastRenderedPageBreak/>
        <w:t>биосовместимость</w:t>
      </w:r>
      <w:proofErr w:type="spellEnd"/>
      <w:r w:rsidRPr="00FB6C6F">
        <w:rPr>
          <w:rFonts w:cs="Times New Roman"/>
          <w:szCs w:val="28"/>
        </w:rPr>
        <w:t xml:space="preserve"> была доказана многими авторами как в лабораторных условиях (</w:t>
      </w:r>
      <w:proofErr w:type="spellStart"/>
      <w:r w:rsidRPr="00FB6C6F">
        <w:rPr>
          <w:rFonts w:cs="Times New Roman"/>
          <w:szCs w:val="28"/>
        </w:rPr>
        <w:t>in</w:t>
      </w:r>
      <w:proofErr w:type="spellEnd"/>
      <w:r w:rsidRPr="00FB6C6F">
        <w:rPr>
          <w:rFonts w:cs="Times New Roman"/>
          <w:szCs w:val="28"/>
        </w:rPr>
        <w:t xml:space="preserve"> </w:t>
      </w:r>
      <w:proofErr w:type="spellStart"/>
      <w:r w:rsidRPr="00FB6C6F">
        <w:rPr>
          <w:rFonts w:cs="Times New Roman"/>
          <w:szCs w:val="28"/>
        </w:rPr>
        <w:t>vitro</w:t>
      </w:r>
      <w:proofErr w:type="spellEnd"/>
      <w:r w:rsidRPr="00FB6C6F">
        <w:rPr>
          <w:rFonts w:cs="Times New Roman"/>
          <w:szCs w:val="28"/>
        </w:rPr>
        <w:t>), так и на животных (</w:t>
      </w:r>
      <w:proofErr w:type="spellStart"/>
      <w:r w:rsidRPr="00FB6C6F">
        <w:rPr>
          <w:rFonts w:cs="Times New Roman"/>
          <w:szCs w:val="28"/>
        </w:rPr>
        <w:t>in</w:t>
      </w:r>
      <w:proofErr w:type="spellEnd"/>
      <w:r w:rsidRPr="00FB6C6F">
        <w:rPr>
          <w:rFonts w:cs="Times New Roman"/>
          <w:szCs w:val="28"/>
        </w:rPr>
        <w:t xml:space="preserve"> </w:t>
      </w:r>
      <w:proofErr w:type="spellStart"/>
      <w:r w:rsidRPr="00FB6C6F">
        <w:rPr>
          <w:rFonts w:cs="Times New Roman"/>
          <w:szCs w:val="28"/>
        </w:rPr>
        <w:t>vivo</w:t>
      </w:r>
      <w:proofErr w:type="spellEnd"/>
      <w:r w:rsidRPr="00FB6C6F">
        <w:rPr>
          <w:rFonts w:cs="Times New Roman"/>
          <w:szCs w:val="28"/>
        </w:rPr>
        <w:t>)</w:t>
      </w:r>
      <w:r w:rsidR="00C743F4">
        <w:rPr>
          <w:rFonts w:cs="Times New Roman"/>
          <w:szCs w:val="28"/>
        </w:rPr>
        <w:fldChar w:fldCharType="begin" w:fldLock="1"/>
      </w:r>
      <w:r w:rsidR="00F912E3">
        <w:rPr>
          <w:rFonts w:cs="Times New Roman"/>
          <w:szCs w:val="28"/>
        </w:rPr>
        <w:instrText>ADDIN CSL_CITATION {"citationItems":[{"id":"ITEM-1","itemData":{"DOI":"10.1016/j.jallcom.2017.01.196","ISSN":"09258388","abstract":"High requirements in biomedical applications are yet to be met, equally in joint and bone substitution and the healing and renewal of bone weaknesses. The compatibility with the human body is the main precondition for the choice of biomaterials, which should thus have some significant properties that will be durable for use in the body without rejection. This paper concentrates, especially, on biocompatible metals, although there are also biomaterials made of polymers, ceramics, and composite materials. Considerations in selecting materials for biomedical applications such as biocompatibility, the high corrosion and wear resistance, and osseointegration are discussed. This paper reviews the applications of three main types of biocompatible metal, namely, stainless steels, cobalt-chromium alloys, and titanium and its alloys. The corrosion resistance of each alloy is in focus. It can be confidently declared that biocompatible metals will continue to be used as biomaterials in the future with further improvements and new revolutionary bio-functionalities in the use of metals.","author":[{"dropping-particle":"","family":"Manam","given":"N. S.","non-dropping-particle":"","parse-names":false,"suffix":""},{"dropping-particle":"","family":"Harun","given":"W. S.W.","non-dropping-particle":"","parse-names":false,"suffix":""},{"dropping-particle":"","family":"Shri","given":"D. N.A.","non-dropping-particle":"","parse-names":false,"suffix":""},{"dropping-particle":"","family":"Ghani","given":"S. A.C.","non-dropping-particle":"","parse-names":false,"suffix":""},{"dropping-particle":"","family":"Kurniawan","given":"T.","non-dropping-particle":"","parse-names":false,"suffix":""},{"dropping-particle":"","family":"Ismail","given":"M. H.","non-dropping-particle":"","parse-names":false,"suffix":""},{"dropping-particle":"","family":"Ibrahim","given":"M. H.I.","non-dropping-particle":"","parse-names":false,"suffix":""}],"container-title":"Journal of Alloys and Compounds","id":"ITEM-1","issued":{"date-parts":[["2017"]]},"page":"698-715","publisher":"Elsevier B.V.","title":"Study of corrosion in biocompatible metals for implants: A review","type":"article-journal","volume":"701"},"uris":["http://www.mendeley.com/documents/?uuid=3c89fd5c-a508-41d1-bf56-6527684c1aae"]},{"id":"ITEM-2","itemData":{"DOI":"10.1016/j.actbio.2015.02.001","ISSN":"18787568","PMID":"25676584","abstract":"In this study, a new Ti-Zr-Nb-Sn alloy system was developed as Ni-free biomedical superelastic alloys with a large recovery strain and excellent biocompatibility. Ti-18Zr-(9-16)Nb-(0-4)Sn alloys were prepared by an Ar arc melting method and the effect of composition on the crystal structure and superelastic properties was investigated. A large superelastic recovery strain of 6.0% was observed in Ti-18Zr-12.5Nb-2Sn, Ti-18Zr-11Nb-3Sn, and Ti-18Zr-9.5Nb-4Sn alloys subjected to cold-rolling and solution treatment. XRD results showed that the large recovery strain of Sn-added alloys is due to a combination effect of a large transformation strain and a strong recrystallization texture. The Ti-18Zr-11Nb-3Sn alloy exhibited excellent cyclic stability with an extremely narrow stress hysteresis about 20 MPa. Cytocompatibility was also examined using three types of cell lines, murine fibroblast L929, human osteosarcoma SaOS-2, and human umbilical vein endothelial cell HUVEC and the results showed that the Ti-18Zr-11Nb-3Sn alloy exhibited larger cell covering ratios when compared with those of the Ti-50.5Ni alloy for all kinds of cells.","author":[{"dropping-particle":"","family":"Fu","given":"Jie","non-dropping-particle":"","parse-names":false,"suffix":""},{"dropping-particle":"","family":"Yamamoto","given":"Akiko","non-dropping-particle":"","parse-names":false,"suffix":""},{"dropping-particle":"","family":"Kim","given":"Hee Young","non-dropping-particle":"","parse-names":false,"suffix":""},{"dropping-particle":"","family":"Hosoda","given":"Hideki","non-dropping-particle":"","parse-names":false,"suffix":""},{"dropping-particle":"","family":"Miyazaki","given":"Shuichi","non-dropping-particle":"","parse-names":false,"suffix":""}],"container-title":"Acta Biomaterialia","id":"ITEM-2","issued":{"date-parts":[["2015"]]},"page":"56-67","publisher":"Acta Materialia Inc.","title":"Novel Ti-base superelastic alloys with large recovery strain and excellent biocompatibility","type":"article-journal","volume":"17"},"uris":["http://www.mendeley.com/documents/?uuid=8c673ac3-6952-4f90-8eb3-978230f98086"]},{"id":"ITEM-3","itemData":{"DOI":"10.1016/j.jmbbm.2012.11.014","ISSN":"17516161","PMID":"23507261","abstract":"The design of new low-cost Ti-alloys with high biocompatibility for implant applications, using ubiquitous alloying elements in order to establish the strategic method for suppressing utilization of rare metals, is a challenge. To meet the demands of longer human life and implantation in younger patients, the development of novel metallic alloys for biomedical applications is aiming at providing structural materials with excellent chemical, mechanical and biological biocompatibility. It is, therefore, likely that the next generation of structural materials for replacing hard human tissue would be of those Ti-alloys that do not contain any of the cytotoxic elements, elements suspected of causing neurological disorders or elements that have allergic effect. Among the other mechanical properties, the low Young's modulus alloys have been given a special attention recently, in order to avoid the occurrence of stress shielding after implantation. Therefore, many Ti-alloys were developed consisting of biocompatible elements such as Ti, Zr, Nb, Mo, and Ta, and showed excellent mechanical properties including low Young's modulus. However, a recent attention was directed towards the development of low cost-alloys that have a minimum amount of the high melting point and high cost rare-earth elements such as Ta, Nb, Mo, and W. This comes with substituting these metals with the common low cost, low melting point and biocompatible metals such as Fe, Mn, Sn, and Si, while keeping excellent mechanical properties without deterioration. Therefore, the investigation of mechanical and biological biocompatibility of those low-cost Ti-alloys is highly recommended now lead towards commercial alloys with excellent biocompatibility for long-term implantation. © 2012 Elsevier Ltd.","author":[{"dropping-particle":"","family":"Abdel-Hady Gepreel","given":"Mohamed","non-dropping-particle":"","parse-names":false,"suffix":""},{"dropping-particle":"","family":"Niinomi","given":"Mitsuo","non-dropping-particle":"","parse-names":false,"suffix":""}],"container-title":"Journal of the Mechanical Behavior of Biomedical Materials","id":"ITEM-3","issued":{"date-parts":[["2013"]]},"page":"407-415","publisher":"Elsevier","title":"Biocompatibility of Ti-alloys for long-term implantation","type":"article-journal","volume":"20"},"uris":["http://www.mendeley.com/documents/?uuid=c8a9e5c1-1c2f-45dd-9b4b-0a9ceba2fb38"]},{"id":"ITEM-4","itemData":{"DOI":"10.1016/j.msec.2015.12.071","ISSN":"09284931","PMID":"26838885","abstract":"β-type titanium alloys are promising materials in the field of medical implants. The effect of β-phase stability on the mechanical properties, corrosion resistance and cytotoxicity of a newly designed β-type (Ti77Nb17Ta6) biocompatible alloys are studied. The β-phase stability was controlled by the addition of small quantities of Fe and O. X-ray diffraction and microstructural analysis showed that the addition of O and Fe stabilized the β-phase in the treated solution condition. The strength and hardness have increased with the increase in β-phase stability while ductility and Young's modulus have decreased. The potentio-dynamic polarization tests showed that the corrosion resistance of the new alloys is better than Ti-6Al-4V alloy by at least ten times. Neutral red uptake assay cytotoxicity test showed cell viability of at least 95%. The new alloys are promising candidates for biomedical applications due to their high mechanical properties, corrosion resistance, and reduced cytotoxicity.","author":[{"dropping-particle":"","family":"Hussein","given":"Abdelrahman H.","non-dropping-particle":"","parse-names":false,"suffix":""},{"dropping-particle":"","family":"Gepreel","given":"Mohamed A.H.","non-dropping-particle":"","parse-names":false,"suffix":""},{"dropping-particle":"","family":"Gouda","given":"Mohamed K.","non-dropping-particle":"","parse-names":false,"suffix":""},{"dropping-particle":"","family":"Hefnawy","given":"Ahmad M.","non-dropping-particle":"","parse-names":false,"suffix":""},{"dropping-particle":"","family":"Kandil","given":"Sherif H.","non-dropping-particle":"","parse-names":false,"suffix":""}],"container-title":"Materials Science and Engineering C","id":"ITEM-4","issued":{"date-parts":[["2016"]]},"page":"574-578","publisher":"Elsevier B.V.","title":"Biocompatibility of new Ti-Nb-Ta base alloys","type":"article-journal","volume":"61"},"uris":["http://www.mendeley.com/documents/?uuid=e350efa8-88db-4732-b3bd-e6272de2e2d7"]}],"mendeley":{"formattedCitation":"[6–9]","plainTextFormattedCitation":"[6–9]","previouslyFormattedCitation":"[6–9]"},"properties":{"noteIndex":0},"schema":"https://github.com/citation-style-language/schema/raw/master/csl-citation.json"}</w:instrText>
      </w:r>
      <w:r w:rsidR="00C743F4">
        <w:rPr>
          <w:rFonts w:cs="Times New Roman"/>
          <w:szCs w:val="28"/>
        </w:rPr>
        <w:fldChar w:fldCharType="separate"/>
      </w:r>
      <w:r w:rsidR="00C743F4" w:rsidRPr="00C743F4">
        <w:rPr>
          <w:rFonts w:cs="Times New Roman"/>
          <w:noProof/>
          <w:szCs w:val="28"/>
        </w:rPr>
        <w:t>[6–9]</w:t>
      </w:r>
      <w:r w:rsidR="00C743F4">
        <w:rPr>
          <w:rFonts w:cs="Times New Roman"/>
          <w:szCs w:val="28"/>
        </w:rPr>
        <w:fldChar w:fldCharType="end"/>
      </w:r>
      <w:r w:rsidR="00E40BF1" w:rsidRPr="00E40BF1">
        <w:rPr>
          <w:rFonts w:cs="Times New Roman"/>
          <w:szCs w:val="28"/>
        </w:rPr>
        <w:t>.</w:t>
      </w:r>
      <w:r w:rsidR="00E40BF1">
        <w:rPr>
          <w:rFonts w:cs="Times New Roman"/>
          <w:szCs w:val="28"/>
        </w:rPr>
        <w:t xml:space="preserve"> </w:t>
      </w:r>
      <w:r w:rsidRPr="00FB6C6F">
        <w:rPr>
          <w:rFonts w:cs="Times New Roman"/>
          <w:szCs w:val="28"/>
        </w:rPr>
        <w:t>Наиболее распространенным титановым сплавом в медицине является Ti-6Al-4V. В этом сплаве ванадий присутствует в качестве стабилизатора бета-фазы, а алюминий - как стабилизатор альфа-фазы. Это приводит к повышению прочности и снижению веса сплава</w:t>
      </w:r>
      <w:r>
        <w:rPr>
          <w:rFonts w:cs="Times New Roman"/>
          <w:szCs w:val="28"/>
        </w:rPr>
        <w:t xml:space="preserve"> </w:t>
      </w:r>
      <w:r w:rsidR="00C87BE6">
        <w:rPr>
          <w:rFonts w:cs="Times New Roman"/>
          <w:szCs w:val="28"/>
        </w:rPr>
        <w:fldChar w:fldCharType="begin" w:fldLock="1"/>
      </w:r>
      <w:r w:rsidR="00F912E3">
        <w:rPr>
          <w:rFonts w:cs="Times New Roman"/>
          <w:szCs w:val="28"/>
        </w:rPr>
        <w:instrText>ADDIN CSL_CITATION {"citationItems":[{"id":"ITEM-1","itemData":{"DOI":"10.1002/1521-4052(200102)32:2&lt;137::AID-MAWE137&gt;3.0.CO;2-7","ISSN":"09335137","abstract":"The improvement of medical health care during the past years has led to an increased use of implants. The requirements placed on implant materials are determined by medical progresses and biological demands. Metallic biomaterials are the dominating group of materials for use as highly tension loaded implants. Among the metals, titanium and specially developed titanium alloys have an outstanding position due to their combination of strength, elasticity and biocompatibility. In addition it is possible to develop \"tailored materials\" by functional coating the metals or by the production of composite materials.","author":[{"dropping-particle":"","family":"Biehl","given":"V.","non-dropping-particle":"","parse-names":false,"suffix":""},{"dropping-particle":"","family":"Breme","given":"J.","non-dropping-particle":"","parse-names":false,"suffix":""}],"container-title":"Materialwissenschaft und Werkstofftechnik","id":"ITEM-1","issue":"2","issued":{"date-parts":[["2001"]]},"page":"137-141","title":"Metallische biomaterialien","type":"article-journal","volume":"32"},"uris":["http://www.mendeley.com/documents/?uuid=34d013b7-fd31-458a-850a-5b8a3bc18771"]}],"mendeley":{"formattedCitation":"[10]","plainTextFormattedCitation":"[10]","previouslyFormattedCitation":"[10]"},"properties":{"noteIndex":0},"schema":"https://github.com/citation-style-language/schema/raw/master/csl-citation.json"}</w:instrText>
      </w:r>
      <w:r w:rsidR="00C87BE6">
        <w:rPr>
          <w:rFonts w:cs="Times New Roman"/>
          <w:szCs w:val="28"/>
        </w:rPr>
        <w:fldChar w:fldCharType="separate"/>
      </w:r>
      <w:r w:rsidR="00C743F4" w:rsidRPr="00C743F4">
        <w:rPr>
          <w:rFonts w:cs="Times New Roman"/>
          <w:noProof/>
          <w:szCs w:val="28"/>
        </w:rPr>
        <w:t>[10]</w:t>
      </w:r>
      <w:r w:rsidR="00C87BE6">
        <w:rPr>
          <w:rFonts w:cs="Times New Roman"/>
          <w:szCs w:val="28"/>
        </w:rPr>
        <w:fldChar w:fldCharType="end"/>
      </w:r>
      <w:r w:rsidR="00C87BE6">
        <w:rPr>
          <w:rFonts w:cs="Times New Roman"/>
          <w:szCs w:val="28"/>
        </w:rPr>
        <w:t xml:space="preserve">. </w:t>
      </w:r>
      <w:r w:rsidR="00C743F4">
        <w:rPr>
          <w:rFonts w:cs="Times New Roman"/>
          <w:szCs w:val="28"/>
        </w:rPr>
        <w:t xml:space="preserve"> </w:t>
      </w:r>
    </w:p>
    <w:p w14:paraId="1E2AC6A4" w14:textId="016405FC" w:rsidR="00F348EE" w:rsidRDefault="00FB6C6F">
      <w:pPr>
        <w:spacing w:after="0" w:line="240" w:lineRule="auto"/>
        <w:ind w:firstLine="709"/>
        <w:jc w:val="both"/>
        <w:rPr>
          <w:rFonts w:cs="Times New Roman"/>
          <w:szCs w:val="28"/>
        </w:rPr>
      </w:pPr>
      <w:r w:rsidRPr="00FB6C6F">
        <w:rPr>
          <w:rFonts w:cs="Times New Roman"/>
          <w:szCs w:val="28"/>
        </w:rPr>
        <w:t>Однако, одним из недостатков биосовместимых металлических материалов является их высокий модуль упругости. Например, модуль упругости титанового сплава составляет примерно 115 ГПа, сплава Co–</w:t>
      </w:r>
      <w:proofErr w:type="spellStart"/>
      <w:r w:rsidRPr="00FB6C6F">
        <w:rPr>
          <w:rFonts w:cs="Times New Roman"/>
          <w:szCs w:val="28"/>
        </w:rPr>
        <w:t>Cr</w:t>
      </w:r>
      <w:proofErr w:type="spellEnd"/>
      <w:r w:rsidRPr="00FB6C6F">
        <w:rPr>
          <w:rFonts w:cs="Times New Roman"/>
          <w:szCs w:val="28"/>
        </w:rPr>
        <w:t xml:space="preserve"> – около 210 ГПа, а нержавеющей стали – около 200 ГПа. Эти значения значительно превышают модуль упругости кортикальной кости, который составляет от 10 до 30 ГПа. Такое несоответствие в жесткости между имплантатом и окружающей костью может привести к эффекту стресс-экранирования, который может иметь негативные последствия</w:t>
      </w:r>
      <w:r w:rsidR="00F912E3">
        <w:rPr>
          <w:rFonts w:cs="Times New Roman"/>
          <w:szCs w:val="28"/>
        </w:rPr>
        <w:fldChar w:fldCharType="begin" w:fldLock="1"/>
      </w:r>
      <w:r w:rsidR="00B95C63">
        <w:rPr>
          <w:rFonts w:cs="Times New Roman"/>
          <w:szCs w:val="28"/>
        </w:rPr>
        <w:instrText>ADDIN CSL_CITATION {"citationItems":[{"id":"ITEM-1","itemData":{"abstract":"ВВЕДЕНИЕ Общая характеристика работы. Диссертационная работа посвящена экспериментальным исследованиям структурно-фазового состояния материалов на основе гидроксиапатита (ГА) и альгината натрия (Алг) при легировании цинком, исследованию их антибактериальных свойств и биосовместимости, а также разработке технологических режимов нанесения биокомпозитных материалов на биомиметические металлические структуры, полученные методом реверс-инжиниринга. В работе применены передовые апробированные экспериментальные методы исследования, проведенные в лабораториях научно-исследовательских центров Казахстана, ближнего и дальнего зарубежья. Актуальность работы. Костная ткань (КТ) представляет собой композиционный природный материал, который включает органический компонент (коллаген, тип I), в который встроены нанокристаллы нестехиометрического гидроксиапатита (биологического апатита) [1–3]. Эта структура является прочной как при растяжении (из-за органического компонента), так и при сжатии (из-за неорганического компонента). Биологический апатит включает ряд неорганических ионов. Установлено, что включение небольшого количества таких ионов, в частности ионов цинка, магния, меди и серебра, в структуру биоапатита оказывает существенное влияние на его свойства [4–7]. Ионы цинка способствуют увеличению плотности КТ, предотвращают потерю костной массы [8], улучшают адгезию белков и повышают антибактериальную активность [9]. Однако, данный аспект (включение неорганических ионов различных металлов) плохо изучен с точки зрения морфологии и симметрии молекулы ГА при замещении атомов кальция цинком. Широкое использование препаратов с антимикробным действием привело к формированию устойчивости микроорганизмов к широкому спектру антибиотиков. Одним из подходов к решению этой проблемы во всем мире является активный поиск неорганических антимикробных компонентов или модификация биоматериалов неорганическими биоактивными ионами для инициирования контролируемой реакции в тканях и для обеспечения антимикробной активности [10–12]. В работах [13–21], изучались антибактериальные свойства гидроксиапатита (ГА), а также других материалов и покрытий при легировании ионами Zn, Cu, Au и др.. В последнее время высокие антибактериальные свойства композиционного материала на основе сульфида цинка с альгинатом натрия (ZnS + альгинат) были продемонстрированы в отношении ряда грамположительных и грамотрицательных бактерий [13, р.268]. Альгинат натрия представляет собой биосовместимый, нетоксичный пр…","author":[{"dropping-particle":"","family":"Тұрлыбекұлы Аманжол","given":"","non-dropping-particle":"","parse-names":false,"suffix":""}],"id":"ITEM-1","issued":{"date-parts":[["2019"]]},"note":"1","number-of-pages":"115","publisher":"НАО «ВКТУ» им.Д Серикбаева","title":"Исследование наноструктурированных апатит-биокомпозитных материалов и покрытий","type":"thesis"},"uris":["http://www.mendeley.com/documents/?uuid=ae713a04-7d6d-49a3-9d03-e330d18c78f3"]}],"mendeley":{"formattedCitation":"[11]","plainTextFormattedCitation":"[11]","previouslyFormattedCitation":"[11]"},"properties":{"noteIndex":0},"schema":"https://github.com/citation-style-language/schema/raw/master/csl-citation.json"}</w:instrText>
      </w:r>
      <w:r w:rsidR="00F912E3">
        <w:rPr>
          <w:rFonts w:cs="Times New Roman"/>
          <w:szCs w:val="28"/>
        </w:rPr>
        <w:fldChar w:fldCharType="separate"/>
      </w:r>
      <w:r w:rsidR="00F912E3" w:rsidRPr="00F912E3">
        <w:rPr>
          <w:rFonts w:cs="Times New Roman"/>
          <w:noProof/>
          <w:szCs w:val="28"/>
        </w:rPr>
        <w:t>[11]</w:t>
      </w:r>
      <w:r w:rsidR="00F912E3">
        <w:rPr>
          <w:rFonts w:cs="Times New Roman"/>
          <w:szCs w:val="28"/>
        </w:rPr>
        <w:fldChar w:fldCharType="end"/>
      </w:r>
      <w:r w:rsidR="0071684D">
        <w:rPr>
          <w:rFonts w:cs="Times New Roman"/>
          <w:szCs w:val="28"/>
        </w:rPr>
        <w:t xml:space="preserve">. </w:t>
      </w:r>
      <w:r w:rsidR="000F6FA1">
        <w:rPr>
          <w:rFonts w:cs="Times New Roman"/>
          <w:szCs w:val="28"/>
        </w:rPr>
        <w:t xml:space="preserve"> </w:t>
      </w:r>
      <w:r w:rsidR="000F6FA1" w:rsidRPr="000F6FA1">
        <w:rPr>
          <w:rFonts w:cs="Times New Roman"/>
          <w:szCs w:val="28"/>
        </w:rPr>
        <w:t>Таким образом, расхождение в модуле упругости между материалом имплантата и костной тканью, а также низкая биологическая активность металлических материалов, являются основными причинами недостаточного контакта между поверхностью имплантата и костной тканью. В связи с этим возникает значительный интерес к исследованиям, направленным на модификацию поверхности металлических имплантатов с целью улучшения их биологической активности и механических свойств.</w:t>
      </w:r>
      <w:r w:rsidR="000F6FA1">
        <w:rPr>
          <w:rFonts w:cs="Times New Roman"/>
          <w:szCs w:val="28"/>
        </w:rPr>
        <w:t xml:space="preserve"> </w:t>
      </w:r>
      <w:r w:rsidR="008C26F2">
        <w:rPr>
          <w:rFonts w:cs="Times New Roman"/>
          <w:szCs w:val="28"/>
        </w:rPr>
        <w:t>В качестве биоактивного покрытия</w:t>
      </w:r>
      <w:r w:rsidR="0022270A">
        <w:rPr>
          <w:rFonts w:cs="Times New Roman"/>
          <w:szCs w:val="28"/>
        </w:rPr>
        <w:t xml:space="preserve"> часто</w:t>
      </w:r>
      <w:r w:rsidR="008C26F2">
        <w:rPr>
          <w:rFonts w:cs="Times New Roman"/>
          <w:szCs w:val="28"/>
        </w:rPr>
        <w:t xml:space="preserve"> использу</w:t>
      </w:r>
      <w:r w:rsidR="0022270A">
        <w:rPr>
          <w:rFonts w:cs="Times New Roman"/>
          <w:szCs w:val="28"/>
        </w:rPr>
        <w:t>ются</w:t>
      </w:r>
      <w:r w:rsidR="008C26F2">
        <w:rPr>
          <w:rFonts w:cs="Times New Roman"/>
          <w:szCs w:val="28"/>
        </w:rPr>
        <w:t xml:space="preserve"> керамические материалы такие, как   гидроксиапатит, </w:t>
      </w:r>
      <w:proofErr w:type="spellStart"/>
      <w:r w:rsidR="0022270A">
        <w:rPr>
          <w:rFonts w:cs="Times New Roman"/>
          <w:szCs w:val="28"/>
        </w:rPr>
        <w:t>биостекло</w:t>
      </w:r>
      <w:proofErr w:type="spellEnd"/>
      <w:r w:rsidR="0022270A">
        <w:rPr>
          <w:rFonts w:cs="Times New Roman"/>
          <w:szCs w:val="28"/>
        </w:rPr>
        <w:t xml:space="preserve"> </w:t>
      </w:r>
      <w:r w:rsidR="008C26F2">
        <w:rPr>
          <w:rFonts w:cs="Times New Roman"/>
          <w:szCs w:val="28"/>
        </w:rPr>
        <w:t>и др.</w:t>
      </w:r>
      <w:r w:rsidR="0022270A">
        <w:rPr>
          <w:rFonts w:cs="Times New Roman"/>
          <w:szCs w:val="28"/>
        </w:rPr>
        <w:t xml:space="preserve"> </w:t>
      </w:r>
      <w:r w:rsidR="0022019F">
        <w:rPr>
          <w:rFonts w:cs="Times New Roman"/>
          <w:szCs w:val="28"/>
        </w:rPr>
        <w:t>т</w:t>
      </w:r>
      <w:r w:rsidR="008C26F2">
        <w:rPr>
          <w:rFonts w:cs="Times New Roman"/>
          <w:szCs w:val="28"/>
        </w:rPr>
        <w:t>аблица 1</w:t>
      </w:r>
      <w:r w:rsidR="00401BC2">
        <w:rPr>
          <w:rFonts w:cs="Times New Roman"/>
          <w:szCs w:val="28"/>
        </w:rPr>
        <w:t>.1</w:t>
      </w:r>
      <w:r w:rsidR="008C26F2">
        <w:rPr>
          <w:rFonts w:cs="Times New Roman"/>
          <w:szCs w:val="28"/>
        </w:rPr>
        <w:t>.</w:t>
      </w:r>
      <w:r w:rsidR="007D619E">
        <w:rPr>
          <w:rFonts w:cs="Times New Roman"/>
          <w:szCs w:val="28"/>
        </w:rPr>
        <w:t xml:space="preserve"> Б</w:t>
      </w:r>
      <w:r w:rsidR="007D619E" w:rsidRPr="007D619E">
        <w:rPr>
          <w:rFonts w:cs="Times New Roman"/>
          <w:szCs w:val="28"/>
        </w:rPr>
        <w:t>иоактивн</w:t>
      </w:r>
      <w:r w:rsidR="007D619E">
        <w:rPr>
          <w:rFonts w:cs="Times New Roman"/>
          <w:szCs w:val="28"/>
        </w:rPr>
        <w:t>ое</w:t>
      </w:r>
      <w:r w:rsidR="007D619E" w:rsidRPr="007D619E">
        <w:rPr>
          <w:rFonts w:cs="Times New Roman"/>
          <w:szCs w:val="28"/>
        </w:rPr>
        <w:t xml:space="preserve"> покрыти</w:t>
      </w:r>
      <w:r w:rsidR="007D619E">
        <w:rPr>
          <w:rFonts w:cs="Times New Roman"/>
          <w:szCs w:val="28"/>
        </w:rPr>
        <w:t>е на основе</w:t>
      </w:r>
      <w:r w:rsidR="007D619E" w:rsidRPr="007D619E">
        <w:rPr>
          <w:rFonts w:cs="Times New Roman"/>
          <w:szCs w:val="28"/>
        </w:rPr>
        <w:t xml:space="preserve"> гидроксиапатит</w:t>
      </w:r>
      <w:r w:rsidR="007D619E">
        <w:rPr>
          <w:rFonts w:cs="Times New Roman"/>
          <w:szCs w:val="28"/>
        </w:rPr>
        <w:t>а</w:t>
      </w:r>
      <w:r w:rsidR="007D619E" w:rsidRPr="007D619E">
        <w:rPr>
          <w:rFonts w:cs="Times New Roman"/>
          <w:szCs w:val="28"/>
        </w:rPr>
        <w:t>, способствуют активации клеточного роста и адгезии на поверхности имплантата. Это создает благоприятную среду для образования новой кости и интеграции имплантата с окружающей тканью. Кроме того, биоактивные покрытия могут уменьшить риск развития коррозии металлического материала в организме, что способствует улучшению долговечности и функциональности имплантата. Такие технологии имеют большой потенциал в области тканевой инженерии и ортопедии, поскольку они способствуют более эффективной интеграции имплантатов с биологическими тканями и повышению качества жизни пациентов</w:t>
      </w:r>
      <w:r w:rsidR="007D619E">
        <w:rPr>
          <w:rFonts w:cs="Times New Roman"/>
          <w:szCs w:val="28"/>
        </w:rPr>
        <w:t xml:space="preserve"> </w:t>
      </w:r>
      <w:r w:rsidR="00980A3D">
        <w:rPr>
          <w:rFonts w:cs="Times New Roman"/>
          <w:szCs w:val="28"/>
        </w:rPr>
        <w:fldChar w:fldCharType="begin" w:fldLock="1"/>
      </w:r>
      <w:r w:rsidR="007D491A">
        <w:rPr>
          <w:rFonts w:cs="Times New Roman"/>
          <w:szCs w:val="28"/>
        </w:rPr>
        <w:instrText>ADDIN CSL_CITATION {"citationItems":[{"id":"ITEM-1","itemData":{"DOI":"10.3390/met10121677","abstract":"Biomaterials are in high demand due to the increasing geriatric population and a high prevalence of cardiovascular and orthopedic disorders. The combination of additive manufacturing (AM) and biomaterials is promising, especially towards patient-specific applications. With AM, unique and complex structures can be manufactured. Furthermore, the direct link to computer-aided design and digital scans allows for a direct replicable product. However, the appropriate selection of biomaterials and corresponding AM methods can be challenging but is a key factor for success. This article provides a concise material selection guide for the AM biomedical field. After providing a general description of biomaterial classes-biotolerant, bioinert, bioactive, and biodegradable-we give an overview of common ceramic, polymeric, and metallic biomaterials that can be produced by AM and review their biomedical and mechanical properties. As the field of load-bearing metallic implants experiences rapid growth, we dedicate a large portion of this review to this field and portray interesting future research directions. This article provides a general overview of the field, but it also provides possibilities for deepening the knowledge in specific aspects as it comprises comprehensive tables including materials, applications, AM techniques, and references.","author":[{"dropping-particle":"","family":"Ødegaard","given":"Kristin S","non-dropping-particle":"","parse-names":false,"suffix":""},{"dropping-particle":"","family":"Torgersen","given":"Jan","non-dropping-particle":"","parse-names":false,"suffix":""},{"dropping-particle":"","family":"Elverum","given":"Christer W","non-dropping-particle":"","parse-names":false,"suffix":""}],"container-title":"Metals","id":"ITEM-1","issue":"12","issued":{"date-parts":[["2020"]]},"page":"1677","title":"Structural and Biomedical Properties of Common Additively Manufactured Biomaterials: A Concise Review","type":"article-journal","volume":"10"},"uris":["http://www.mendeley.com/documents/?uuid=70d4df2f-64b5-3ad7-b088-e64b485922ea"]}],"mendeley":{"formattedCitation":"[5]","plainTextFormattedCitation":"[5]","previouslyFormattedCitation":"[5]"},"properties":{"noteIndex":0},"schema":"https://github.com/citation-style-language/schema/raw/master/csl-citation.json"}</w:instrText>
      </w:r>
      <w:r w:rsidR="00980A3D">
        <w:rPr>
          <w:rFonts w:cs="Times New Roman"/>
          <w:szCs w:val="28"/>
        </w:rPr>
        <w:fldChar w:fldCharType="separate"/>
      </w:r>
      <w:r w:rsidR="00980A3D" w:rsidRPr="00980A3D">
        <w:rPr>
          <w:rFonts w:cs="Times New Roman"/>
          <w:noProof/>
          <w:szCs w:val="28"/>
        </w:rPr>
        <w:t>[5</w:t>
      </w:r>
      <w:r w:rsidR="00790716">
        <w:rPr>
          <w:rFonts w:cs="Times New Roman"/>
          <w:noProof/>
          <w:szCs w:val="28"/>
        </w:rPr>
        <w:t>,</w:t>
      </w:r>
      <w:r w:rsidR="00861628" w:rsidRPr="004E1421">
        <w:rPr>
          <w:rFonts w:cs="Times New Roman"/>
          <w:noProof/>
          <w:szCs w:val="28"/>
        </w:rPr>
        <w:t xml:space="preserve"> </w:t>
      </w:r>
      <w:r w:rsidR="00861628">
        <w:rPr>
          <w:rFonts w:cs="Times New Roman"/>
          <w:noProof/>
          <w:szCs w:val="28"/>
        </w:rPr>
        <w:t>с.10</w:t>
      </w:r>
      <w:r w:rsidR="00980A3D" w:rsidRPr="00980A3D">
        <w:rPr>
          <w:rFonts w:cs="Times New Roman"/>
          <w:noProof/>
          <w:szCs w:val="28"/>
        </w:rPr>
        <w:t>]</w:t>
      </w:r>
      <w:r w:rsidR="00980A3D">
        <w:rPr>
          <w:rFonts w:cs="Times New Roman"/>
          <w:szCs w:val="28"/>
        </w:rPr>
        <w:fldChar w:fldCharType="end"/>
      </w:r>
      <w:r w:rsidR="00401BC2">
        <w:rPr>
          <w:rFonts w:cs="Times New Roman"/>
          <w:szCs w:val="28"/>
        </w:rPr>
        <w:t>.</w:t>
      </w:r>
    </w:p>
    <w:p w14:paraId="426466A4" w14:textId="6B800174" w:rsidR="007D619E" w:rsidRDefault="007D619E">
      <w:pPr>
        <w:spacing w:after="0" w:line="240" w:lineRule="auto"/>
        <w:ind w:firstLine="709"/>
        <w:jc w:val="both"/>
        <w:rPr>
          <w:rFonts w:cs="Times New Roman"/>
          <w:szCs w:val="28"/>
        </w:rPr>
      </w:pPr>
      <w:r w:rsidRPr="007D619E">
        <w:rPr>
          <w:rFonts w:cs="Times New Roman"/>
          <w:szCs w:val="28"/>
        </w:rPr>
        <w:t xml:space="preserve">Гидроксиапатит широко используется в различных медицинских </w:t>
      </w:r>
      <w:r w:rsidR="00C14692">
        <w:rPr>
          <w:rFonts w:cs="Times New Roman"/>
          <w:szCs w:val="28"/>
        </w:rPr>
        <w:t>назначениях</w:t>
      </w:r>
      <w:r w:rsidRPr="007D619E">
        <w:rPr>
          <w:rFonts w:cs="Times New Roman"/>
          <w:szCs w:val="28"/>
        </w:rPr>
        <w:t>, таких как восстановление костей, регенерация тканей и даже создание имплантатов [12–14]. Благодаря своей структурной схожести с костными тканями, гидроксиапатит обеспечивает биологическую совместимость и способствует активации клеток для роста и регенерации тканей. Он также обладает высокой способностью образовывать связь с окружающей костной тканью, что способствует быстрому заживлению и интеграции с имплантатом. Благодаря этим свойствам, гидроксиапатит является важным материалом в области тканевой инженерии, ортопедии и стоматологии, где его применение способствует эффективному восстановлению и улучшению функциональности костных тканей у пациентов [15].</w:t>
      </w:r>
    </w:p>
    <w:p w14:paraId="28C4C0EB" w14:textId="1F29C1ED" w:rsidR="0022019F" w:rsidRDefault="0022019F">
      <w:pPr>
        <w:spacing w:after="0" w:line="240" w:lineRule="auto"/>
        <w:ind w:firstLine="709"/>
        <w:jc w:val="both"/>
        <w:rPr>
          <w:rFonts w:cs="Times New Roman"/>
          <w:szCs w:val="28"/>
        </w:rPr>
      </w:pPr>
    </w:p>
    <w:p w14:paraId="200170AC" w14:textId="77777777" w:rsidR="0022019F" w:rsidRDefault="0022019F">
      <w:pPr>
        <w:spacing w:after="0" w:line="240" w:lineRule="auto"/>
        <w:ind w:firstLine="709"/>
        <w:jc w:val="both"/>
        <w:rPr>
          <w:rFonts w:cs="Times New Roman"/>
          <w:szCs w:val="28"/>
        </w:rPr>
      </w:pPr>
    </w:p>
    <w:p w14:paraId="6A134982" w14:textId="77777777" w:rsidR="002F0CE1" w:rsidRDefault="002F0CE1">
      <w:pPr>
        <w:spacing w:after="0" w:line="240" w:lineRule="auto"/>
        <w:ind w:firstLine="709"/>
        <w:jc w:val="both"/>
        <w:rPr>
          <w:rFonts w:cs="Times New Roman"/>
          <w:szCs w:val="28"/>
        </w:rPr>
      </w:pPr>
    </w:p>
    <w:p w14:paraId="00F7E875" w14:textId="77777777" w:rsidR="00564917" w:rsidRDefault="00401BC2">
      <w:pPr>
        <w:spacing w:after="0" w:line="240" w:lineRule="auto"/>
        <w:jc w:val="both"/>
        <w:rPr>
          <w:rFonts w:cs="Times New Roman"/>
          <w:szCs w:val="28"/>
        </w:rPr>
      </w:pPr>
      <w:r>
        <w:rPr>
          <w:rFonts w:cs="Times New Roman"/>
          <w:szCs w:val="28"/>
        </w:rPr>
        <w:t>Таблица 1.1 – Биосовместимые виды керамики</w:t>
      </w:r>
      <w:r w:rsidR="005643E1">
        <w:rPr>
          <w:rFonts w:cs="Times New Roman"/>
          <w:szCs w:val="28"/>
        </w:rPr>
        <w:t xml:space="preserve"> для формирования биоактивных покрытий</w:t>
      </w:r>
    </w:p>
    <w:p w14:paraId="419D7704" w14:textId="77777777" w:rsidR="00401BC2" w:rsidRDefault="00401BC2">
      <w:pPr>
        <w:spacing w:after="0" w:line="240" w:lineRule="auto"/>
        <w:ind w:firstLine="709"/>
        <w:jc w:val="both"/>
        <w:rPr>
          <w:rFonts w:cs="Times New Roman"/>
          <w:szCs w:val="28"/>
        </w:rPr>
      </w:pPr>
    </w:p>
    <w:tbl>
      <w:tblPr>
        <w:tblStyle w:val="a6"/>
        <w:tblW w:w="0" w:type="auto"/>
        <w:jc w:val="center"/>
        <w:tblLook w:val="04A0" w:firstRow="1" w:lastRow="0" w:firstColumn="1" w:lastColumn="0" w:noHBand="0" w:noVBand="1"/>
      </w:tblPr>
      <w:tblGrid>
        <w:gridCol w:w="3241"/>
        <w:gridCol w:w="2531"/>
        <w:gridCol w:w="3785"/>
      </w:tblGrid>
      <w:tr w:rsidR="002F0CE1" w:rsidRPr="00103C61" w14:paraId="044ACA0E" w14:textId="77777777" w:rsidTr="00644B1D">
        <w:trPr>
          <w:trHeight w:val="353"/>
          <w:jc w:val="center"/>
        </w:trPr>
        <w:tc>
          <w:tcPr>
            <w:tcW w:w="3241" w:type="dxa"/>
          </w:tcPr>
          <w:p w14:paraId="50EBBC3B" w14:textId="77777777" w:rsidR="002F0CE1" w:rsidRPr="00103C61" w:rsidRDefault="00401BC2">
            <w:pPr>
              <w:spacing w:after="0" w:line="240" w:lineRule="auto"/>
              <w:jc w:val="both"/>
              <w:rPr>
                <w:rFonts w:cs="Times New Roman"/>
                <w:sz w:val="24"/>
                <w:szCs w:val="24"/>
              </w:rPr>
            </w:pPr>
            <w:r w:rsidRPr="00103C61">
              <w:rPr>
                <w:rFonts w:cs="Times New Roman"/>
                <w:sz w:val="24"/>
                <w:szCs w:val="24"/>
              </w:rPr>
              <w:t xml:space="preserve">Биоматериал </w:t>
            </w:r>
          </w:p>
        </w:tc>
        <w:tc>
          <w:tcPr>
            <w:tcW w:w="2531" w:type="dxa"/>
          </w:tcPr>
          <w:p w14:paraId="7EA0F853" w14:textId="77777777" w:rsidR="002F0CE1" w:rsidRPr="00103C61" w:rsidRDefault="00401BC2">
            <w:pPr>
              <w:spacing w:after="0" w:line="240" w:lineRule="auto"/>
              <w:jc w:val="both"/>
              <w:rPr>
                <w:rFonts w:cs="Times New Roman"/>
                <w:sz w:val="24"/>
                <w:szCs w:val="24"/>
              </w:rPr>
            </w:pPr>
            <w:r w:rsidRPr="00103C61">
              <w:rPr>
                <w:rFonts w:cs="Times New Roman"/>
                <w:sz w:val="24"/>
                <w:szCs w:val="24"/>
              </w:rPr>
              <w:t xml:space="preserve">Характеристика </w:t>
            </w:r>
          </w:p>
        </w:tc>
        <w:tc>
          <w:tcPr>
            <w:tcW w:w="3785" w:type="dxa"/>
          </w:tcPr>
          <w:p w14:paraId="006380A4" w14:textId="77777777" w:rsidR="002F0CE1" w:rsidRPr="00103C61" w:rsidRDefault="00401BC2">
            <w:pPr>
              <w:spacing w:after="0" w:line="240" w:lineRule="auto"/>
              <w:jc w:val="both"/>
              <w:rPr>
                <w:rFonts w:cs="Times New Roman"/>
                <w:sz w:val="24"/>
                <w:szCs w:val="24"/>
              </w:rPr>
            </w:pPr>
            <w:r w:rsidRPr="00103C61">
              <w:rPr>
                <w:rFonts w:cs="Times New Roman"/>
                <w:sz w:val="24"/>
                <w:szCs w:val="24"/>
              </w:rPr>
              <w:t xml:space="preserve">Применение </w:t>
            </w:r>
          </w:p>
        </w:tc>
      </w:tr>
      <w:tr w:rsidR="00401BC2" w:rsidRPr="00103C61" w14:paraId="557B0A3C" w14:textId="77777777" w:rsidTr="00644B1D">
        <w:trPr>
          <w:trHeight w:val="353"/>
          <w:jc w:val="center"/>
        </w:trPr>
        <w:tc>
          <w:tcPr>
            <w:tcW w:w="3241" w:type="dxa"/>
          </w:tcPr>
          <w:p w14:paraId="44363096" w14:textId="77777777" w:rsidR="00401BC2" w:rsidRPr="00103C61" w:rsidRDefault="00401BC2" w:rsidP="00C46183">
            <w:pPr>
              <w:spacing w:after="0" w:line="240" w:lineRule="auto"/>
              <w:jc w:val="both"/>
              <w:rPr>
                <w:rFonts w:cs="Times New Roman"/>
                <w:sz w:val="24"/>
                <w:szCs w:val="24"/>
              </w:rPr>
            </w:pPr>
            <w:r w:rsidRPr="00103C61">
              <w:rPr>
                <w:rFonts w:cs="Times New Roman"/>
                <w:sz w:val="24"/>
                <w:szCs w:val="24"/>
              </w:rPr>
              <w:t xml:space="preserve">Оксид циркония </w:t>
            </w:r>
          </w:p>
        </w:tc>
        <w:tc>
          <w:tcPr>
            <w:tcW w:w="2531" w:type="dxa"/>
            <w:vMerge w:val="restart"/>
          </w:tcPr>
          <w:p w14:paraId="6DF2C6DD" w14:textId="77777777" w:rsidR="007961A2" w:rsidRPr="00103C61" w:rsidRDefault="007961A2" w:rsidP="00F02E72">
            <w:pPr>
              <w:spacing w:after="0" w:line="240" w:lineRule="auto"/>
              <w:jc w:val="both"/>
              <w:rPr>
                <w:rFonts w:cs="Times New Roman"/>
                <w:sz w:val="24"/>
                <w:szCs w:val="24"/>
              </w:rPr>
            </w:pPr>
          </w:p>
          <w:p w14:paraId="15C3F437" w14:textId="77777777" w:rsidR="007961A2" w:rsidRPr="00103C61" w:rsidRDefault="007961A2" w:rsidP="00482D3A">
            <w:pPr>
              <w:spacing w:after="0" w:line="240" w:lineRule="auto"/>
              <w:jc w:val="both"/>
              <w:rPr>
                <w:rFonts w:cs="Times New Roman"/>
                <w:sz w:val="24"/>
                <w:szCs w:val="24"/>
              </w:rPr>
            </w:pPr>
          </w:p>
          <w:p w14:paraId="197C9310" w14:textId="77777777" w:rsidR="00401BC2" w:rsidRPr="00103C61" w:rsidRDefault="00401BC2">
            <w:pPr>
              <w:spacing w:after="0" w:line="240" w:lineRule="auto"/>
              <w:jc w:val="both"/>
              <w:rPr>
                <w:rFonts w:cs="Times New Roman"/>
                <w:sz w:val="24"/>
                <w:szCs w:val="24"/>
              </w:rPr>
            </w:pPr>
            <w:r w:rsidRPr="00103C61">
              <w:rPr>
                <w:rFonts w:cs="Times New Roman"/>
                <w:sz w:val="24"/>
                <w:szCs w:val="24"/>
              </w:rPr>
              <w:t xml:space="preserve"> Биоинертный</w:t>
            </w:r>
          </w:p>
        </w:tc>
        <w:tc>
          <w:tcPr>
            <w:tcW w:w="3785" w:type="dxa"/>
          </w:tcPr>
          <w:p w14:paraId="5B227F50" w14:textId="77777777" w:rsidR="00401BC2" w:rsidRPr="00103C61" w:rsidRDefault="008B79E7">
            <w:pPr>
              <w:spacing w:after="0" w:line="240" w:lineRule="auto"/>
              <w:jc w:val="both"/>
              <w:rPr>
                <w:rFonts w:cs="Times New Roman"/>
                <w:sz w:val="24"/>
                <w:szCs w:val="24"/>
              </w:rPr>
            </w:pPr>
            <w:r w:rsidRPr="00103C61">
              <w:rPr>
                <w:rFonts w:cs="Times New Roman"/>
                <w:sz w:val="24"/>
                <w:szCs w:val="24"/>
              </w:rPr>
              <w:t xml:space="preserve">Частично </w:t>
            </w:r>
            <w:r w:rsidR="005643E1" w:rsidRPr="00103C61">
              <w:rPr>
                <w:rFonts w:cs="Times New Roman"/>
                <w:sz w:val="24"/>
                <w:szCs w:val="24"/>
              </w:rPr>
              <w:t>фиксируемые протезы</w:t>
            </w:r>
          </w:p>
        </w:tc>
      </w:tr>
      <w:tr w:rsidR="00401BC2" w:rsidRPr="00103C61" w14:paraId="61A08B99" w14:textId="77777777" w:rsidTr="00644B1D">
        <w:trPr>
          <w:trHeight w:val="353"/>
          <w:jc w:val="center"/>
        </w:trPr>
        <w:tc>
          <w:tcPr>
            <w:tcW w:w="3241" w:type="dxa"/>
          </w:tcPr>
          <w:p w14:paraId="6C448865" w14:textId="77777777" w:rsidR="00401BC2" w:rsidRPr="00103C61" w:rsidRDefault="00401BC2" w:rsidP="00C46183">
            <w:pPr>
              <w:spacing w:after="0" w:line="240" w:lineRule="auto"/>
              <w:jc w:val="both"/>
              <w:rPr>
                <w:rFonts w:cs="Times New Roman"/>
                <w:sz w:val="24"/>
                <w:szCs w:val="24"/>
              </w:rPr>
            </w:pPr>
            <w:r w:rsidRPr="00103C61">
              <w:rPr>
                <w:rFonts w:cs="Times New Roman"/>
                <w:sz w:val="24"/>
                <w:szCs w:val="24"/>
              </w:rPr>
              <w:t>Оксид алюминия</w:t>
            </w:r>
          </w:p>
        </w:tc>
        <w:tc>
          <w:tcPr>
            <w:tcW w:w="2531" w:type="dxa"/>
            <w:vMerge/>
          </w:tcPr>
          <w:p w14:paraId="1C317A69" w14:textId="77777777" w:rsidR="00401BC2" w:rsidRPr="00103C61" w:rsidRDefault="00401BC2">
            <w:pPr>
              <w:spacing w:after="0" w:line="240" w:lineRule="auto"/>
              <w:jc w:val="both"/>
              <w:rPr>
                <w:rFonts w:cs="Times New Roman"/>
                <w:sz w:val="24"/>
                <w:szCs w:val="24"/>
              </w:rPr>
            </w:pPr>
          </w:p>
        </w:tc>
        <w:tc>
          <w:tcPr>
            <w:tcW w:w="3785" w:type="dxa"/>
          </w:tcPr>
          <w:p w14:paraId="3131E164" w14:textId="77777777" w:rsidR="00401BC2" w:rsidRPr="00103C61" w:rsidRDefault="007961A2">
            <w:pPr>
              <w:spacing w:after="0" w:line="240" w:lineRule="auto"/>
              <w:jc w:val="both"/>
              <w:rPr>
                <w:rFonts w:cs="Times New Roman"/>
                <w:sz w:val="24"/>
                <w:szCs w:val="24"/>
              </w:rPr>
            </w:pPr>
            <w:proofErr w:type="spellStart"/>
            <w:r w:rsidRPr="00103C61">
              <w:rPr>
                <w:rFonts w:cs="Times New Roman"/>
                <w:sz w:val="24"/>
                <w:szCs w:val="24"/>
              </w:rPr>
              <w:t>Остеосинтетические</w:t>
            </w:r>
            <w:proofErr w:type="spellEnd"/>
            <w:r w:rsidRPr="00103C61">
              <w:rPr>
                <w:rFonts w:cs="Times New Roman"/>
                <w:sz w:val="24"/>
                <w:szCs w:val="24"/>
              </w:rPr>
              <w:t xml:space="preserve"> аппараты, опорные поверхности</w:t>
            </w:r>
          </w:p>
        </w:tc>
      </w:tr>
      <w:tr w:rsidR="007961A2" w:rsidRPr="00103C61" w14:paraId="0CF96244" w14:textId="77777777" w:rsidTr="00644B1D">
        <w:trPr>
          <w:trHeight w:val="353"/>
          <w:jc w:val="center"/>
        </w:trPr>
        <w:tc>
          <w:tcPr>
            <w:tcW w:w="3241" w:type="dxa"/>
          </w:tcPr>
          <w:p w14:paraId="6718575A" w14:textId="77777777" w:rsidR="007961A2" w:rsidRPr="00103C61" w:rsidRDefault="007961A2" w:rsidP="00C46183">
            <w:pPr>
              <w:spacing w:after="0" w:line="240" w:lineRule="auto"/>
              <w:jc w:val="both"/>
              <w:rPr>
                <w:rFonts w:cs="Times New Roman"/>
                <w:sz w:val="24"/>
                <w:szCs w:val="24"/>
              </w:rPr>
            </w:pPr>
            <w:r w:rsidRPr="00103C61">
              <w:rPr>
                <w:rFonts w:cs="Times New Roman"/>
                <w:sz w:val="24"/>
                <w:szCs w:val="24"/>
              </w:rPr>
              <w:t xml:space="preserve">Гидроксиапатит </w:t>
            </w:r>
          </w:p>
        </w:tc>
        <w:tc>
          <w:tcPr>
            <w:tcW w:w="2531" w:type="dxa"/>
            <w:vMerge w:val="restart"/>
          </w:tcPr>
          <w:p w14:paraId="2BDC11AE" w14:textId="77777777" w:rsidR="007961A2" w:rsidRPr="00103C61" w:rsidRDefault="007961A2" w:rsidP="00F02E72">
            <w:pPr>
              <w:spacing w:after="0" w:line="240" w:lineRule="auto"/>
              <w:jc w:val="both"/>
              <w:rPr>
                <w:rFonts w:cs="Times New Roman"/>
                <w:sz w:val="24"/>
                <w:szCs w:val="24"/>
              </w:rPr>
            </w:pPr>
          </w:p>
          <w:p w14:paraId="349F0EF6" w14:textId="77777777" w:rsidR="007961A2" w:rsidRPr="00103C61" w:rsidRDefault="007961A2" w:rsidP="00482D3A">
            <w:pPr>
              <w:spacing w:line="240" w:lineRule="auto"/>
              <w:rPr>
                <w:rFonts w:cs="Times New Roman"/>
                <w:sz w:val="24"/>
                <w:szCs w:val="24"/>
              </w:rPr>
            </w:pPr>
            <w:r w:rsidRPr="00103C61">
              <w:rPr>
                <w:rFonts w:cs="Times New Roman"/>
                <w:sz w:val="24"/>
                <w:szCs w:val="24"/>
              </w:rPr>
              <w:t>Биоактивный</w:t>
            </w:r>
          </w:p>
        </w:tc>
        <w:tc>
          <w:tcPr>
            <w:tcW w:w="3785" w:type="dxa"/>
            <w:vMerge w:val="restart"/>
          </w:tcPr>
          <w:p w14:paraId="550DC989" w14:textId="77777777" w:rsidR="007961A2" w:rsidRPr="00103C61" w:rsidRDefault="007961A2">
            <w:pPr>
              <w:spacing w:after="0" w:line="240" w:lineRule="auto"/>
              <w:jc w:val="both"/>
              <w:rPr>
                <w:rFonts w:cs="Times New Roman"/>
                <w:sz w:val="24"/>
                <w:szCs w:val="24"/>
              </w:rPr>
            </w:pPr>
            <w:r w:rsidRPr="00103C61">
              <w:rPr>
                <w:rFonts w:cs="Times New Roman"/>
                <w:sz w:val="24"/>
                <w:szCs w:val="24"/>
              </w:rPr>
              <w:t>Инженерия костной ткани</w:t>
            </w:r>
          </w:p>
        </w:tc>
      </w:tr>
      <w:tr w:rsidR="007961A2" w:rsidRPr="00103C61" w14:paraId="51490CA8" w14:textId="77777777" w:rsidTr="00644B1D">
        <w:trPr>
          <w:trHeight w:val="353"/>
          <w:jc w:val="center"/>
        </w:trPr>
        <w:tc>
          <w:tcPr>
            <w:tcW w:w="3241" w:type="dxa"/>
          </w:tcPr>
          <w:p w14:paraId="563B87D8" w14:textId="77777777" w:rsidR="007961A2" w:rsidRPr="00103C61" w:rsidRDefault="007961A2" w:rsidP="00C46183">
            <w:pPr>
              <w:spacing w:after="0" w:line="240" w:lineRule="auto"/>
              <w:jc w:val="both"/>
              <w:rPr>
                <w:rFonts w:cs="Times New Roman"/>
                <w:sz w:val="24"/>
                <w:szCs w:val="24"/>
              </w:rPr>
            </w:pPr>
            <w:r w:rsidRPr="00103C61">
              <w:rPr>
                <w:rFonts w:cs="Times New Roman"/>
                <w:sz w:val="24"/>
                <w:szCs w:val="24"/>
              </w:rPr>
              <w:t>Биоактивное стекло</w:t>
            </w:r>
          </w:p>
        </w:tc>
        <w:tc>
          <w:tcPr>
            <w:tcW w:w="2531" w:type="dxa"/>
            <w:vMerge/>
          </w:tcPr>
          <w:p w14:paraId="44D74BB3" w14:textId="77777777" w:rsidR="007961A2" w:rsidRPr="00103C61" w:rsidRDefault="007961A2">
            <w:pPr>
              <w:spacing w:after="0" w:line="240" w:lineRule="auto"/>
              <w:jc w:val="both"/>
              <w:rPr>
                <w:rFonts w:cs="Times New Roman"/>
                <w:sz w:val="24"/>
                <w:szCs w:val="24"/>
              </w:rPr>
            </w:pPr>
          </w:p>
        </w:tc>
        <w:tc>
          <w:tcPr>
            <w:tcW w:w="3785" w:type="dxa"/>
            <w:vMerge/>
          </w:tcPr>
          <w:p w14:paraId="127FF0E4" w14:textId="77777777" w:rsidR="007961A2" w:rsidRPr="00103C61" w:rsidRDefault="007961A2">
            <w:pPr>
              <w:spacing w:after="0" w:line="240" w:lineRule="auto"/>
              <w:jc w:val="both"/>
              <w:rPr>
                <w:rFonts w:cs="Times New Roman"/>
                <w:sz w:val="24"/>
                <w:szCs w:val="24"/>
              </w:rPr>
            </w:pPr>
          </w:p>
        </w:tc>
      </w:tr>
      <w:tr w:rsidR="00401BC2" w:rsidRPr="00103C61" w14:paraId="10AABC22" w14:textId="77777777" w:rsidTr="00644B1D">
        <w:trPr>
          <w:trHeight w:val="353"/>
          <w:jc w:val="center"/>
        </w:trPr>
        <w:tc>
          <w:tcPr>
            <w:tcW w:w="3241" w:type="dxa"/>
          </w:tcPr>
          <w:p w14:paraId="7A775ADA" w14:textId="77777777" w:rsidR="00401BC2" w:rsidRPr="00103C61" w:rsidRDefault="00401BC2" w:rsidP="00C46183">
            <w:pPr>
              <w:spacing w:after="0" w:line="240" w:lineRule="auto"/>
              <w:jc w:val="both"/>
              <w:rPr>
                <w:rFonts w:cs="Times New Roman"/>
                <w:sz w:val="24"/>
                <w:szCs w:val="24"/>
              </w:rPr>
            </w:pPr>
            <w:r w:rsidRPr="00103C61">
              <w:rPr>
                <w:rFonts w:cs="Times New Roman"/>
                <w:sz w:val="24"/>
                <w:szCs w:val="24"/>
              </w:rPr>
              <w:t xml:space="preserve">Силикат кальция </w:t>
            </w:r>
          </w:p>
        </w:tc>
        <w:tc>
          <w:tcPr>
            <w:tcW w:w="2531" w:type="dxa"/>
            <w:vMerge/>
          </w:tcPr>
          <w:p w14:paraId="4FE54485" w14:textId="77777777" w:rsidR="00401BC2" w:rsidRPr="00103C61" w:rsidRDefault="00401BC2">
            <w:pPr>
              <w:spacing w:after="0" w:line="240" w:lineRule="auto"/>
              <w:jc w:val="both"/>
              <w:rPr>
                <w:rFonts w:cs="Times New Roman"/>
                <w:sz w:val="24"/>
                <w:szCs w:val="24"/>
              </w:rPr>
            </w:pPr>
          </w:p>
        </w:tc>
        <w:tc>
          <w:tcPr>
            <w:tcW w:w="3785" w:type="dxa"/>
          </w:tcPr>
          <w:p w14:paraId="29828EBD" w14:textId="77777777" w:rsidR="00401BC2" w:rsidRPr="00103C61" w:rsidRDefault="007961A2">
            <w:pPr>
              <w:spacing w:after="0" w:line="240" w:lineRule="auto"/>
              <w:jc w:val="both"/>
              <w:rPr>
                <w:rFonts w:cs="Times New Roman"/>
                <w:sz w:val="24"/>
                <w:szCs w:val="24"/>
              </w:rPr>
            </w:pPr>
            <w:r w:rsidRPr="00103C61">
              <w:rPr>
                <w:rFonts w:cs="Times New Roman"/>
                <w:sz w:val="24"/>
                <w:szCs w:val="24"/>
              </w:rPr>
              <w:t>Тканевая инженерия</w:t>
            </w:r>
          </w:p>
        </w:tc>
      </w:tr>
      <w:tr w:rsidR="00401BC2" w:rsidRPr="00103C61" w14:paraId="4C972272" w14:textId="77777777" w:rsidTr="00644B1D">
        <w:trPr>
          <w:trHeight w:val="707"/>
          <w:jc w:val="center"/>
        </w:trPr>
        <w:tc>
          <w:tcPr>
            <w:tcW w:w="3241" w:type="dxa"/>
          </w:tcPr>
          <w:p w14:paraId="0100252B" w14:textId="77777777" w:rsidR="00401BC2" w:rsidRPr="00103C61" w:rsidRDefault="00401BC2" w:rsidP="00C46183">
            <w:pPr>
              <w:spacing w:after="0" w:line="240" w:lineRule="auto"/>
              <w:jc w:val="both"/>
              <w:rPr>
                <w:rFonts w:cs="Times New Roman"/>
                <w:sz w:val="24"/>
                <w:szCs w:val="24"/>
              </w:rPr>
            </w:pPr>
            <w:proofErr w:type="spellStart"/>
            <w:r w:rsidRPr="00103C61">
              <w:rPr>
                <w:rFonts w:cs="Times New Roman"/>
                <w:sz w:val="24"/>
                <w:szCs w:val="24"/>
              </w:rPr>
              <w:t>Трикальцийфосфат</w:t>
            </w:r>
            <w:proofErr w:type="spellEnd"/>
          </w:p>
        </w:tc>
        <w:tc>
          <w:tcPr>
            <w:tcW w:w="2531" w:type="dxa"/>
          </w:tcPr>
          <w:p w14:paraId="7D9E9AAA" w14:textId="77777777" w:rsidR="00401BC2" w:rsidRPr="00103C61" w:rsidRDefault="00401BC2" w:rsidP="00F02E72">
            <w:pPr>
              <w:spacing w:after="0" w:line="240" w:lineRule="auto"/>
              <w:jc w:val="both"/>
              <w:rPr>
                <w:rFonts w:cs="Times New Roman"/>
                <w:sz w:val="24"/>
                <w:szCs w:val="24"/>
              </w:rPr>
            </w:pPr>
            <w:r w:rsidRPr="00103C61">
              <w:rPr>
                <w:rFonts w:cs="Times New Roman"/>
                <w:sz w:val="24"/>
                <w:szCs w:val="24"/>
              </w:rPr>
              <w:t xml:space="preserve">Биоактивный/ </w:t>
            </w:r>
            <w:proofErr w:type="spellStart"/>
            <w:r w:rsidRPr="00103C61">
              <w:rPr>
                <w:rFonts w:cs="Times New Roman"/>
                <w:sz w:val="24"/>
                <w:szCs w:val="24"/>
              </w:rPr>
              <w:t>Биоразлагаемый</w:t>
            </w:r>
            <w:proofErr w:type="spellEnd"/>
          </w:p>
        </w:tc>
        <w:tc>
          <w:tcPr>
            <w:tcW w:w="3785" w:type="dxa"/>
          </w:tcPr>
          <w:p w14:paraId="48A066DE" w14:textId="77777777" w:rsidR="00401BC2" w:rsidRPr="00103C61" w:rsidRDefault="007961A2" w:rsidP="00482D3A">
            <w:pPr>
              <w:spacing w:after="0" w:line="240" w:lineRule="auto"/>
              <w:jc w:val="both"/>
              <w:rPr>
                <w:rFonts w:cs="Times New Roman"/>
                <w:sz w:val="24"/>
                <w:szCs w:val="24"/>
              </w:rPr>
            </w:pPr>
            <w:r w:rsidRPr="00103C61">
              <w:rPr>
                <w:rFonts w:cs="Times New Roman"/>
                <w:sz w:val="24"/>
                <w:szCs w:val="24"/>
              </w:rPr>
              <w:t>Инженерия костной ткани</w:t>
            </w:r>
          </w:p>
        </w:tc>
      </w:tr>
    </w:tbl>
    <w:p w14:paraId="08953075" w14:textId="2D795B8D" w:rsidR="00524795" w:rsidRDefault="00566456" w:rsidP="004E66E1">
      <w:pPr>
        <w:pStyle w:val="12"/>
        <w:ind w:firstLine="708"/>
      </w:pPr>
      <w:bookmarkStart w:id="8" w:name="_Toc137550556"/>
      <w:r>
        <w:t xml:space="preserve">1.2 </w:t>
      </w:r>
      <w:r w:rsidR="00C2122C">
        <w:rPr>
          <w:lang w:val="kk-KZ"/>
        </w:rPr>
        <w:t xml:space="preserve">Кристаллическая </w:t>
      </w:r>
      <w:r w:rsidR="00F10ED2">
        <w:t>структура</w:t>
      </w:r>
      <w:r w:rsidR="005169D3">
        <w:t xml:space="preserve"> </w:t>
      </w:r>
      <w:r w:rsidR="005169D3" w:rsidRPr="00EB1A9F">
        <w:t>костной</w:t>
      </w:r>
      <w:r w:rsidR="005169D3">
        <w:t xml:space="preserve"> ткани и фосфаты</w:t>
      </w:r>
      <w:r w:rsidR="00C25877">
        <w:t xml:space="preserve"> кальция</w:t>
      </w:r>
      <w:bookmarkEnd w:id="8"/>
      <w:r w:rsidR="005169D3" w:rsidRPr="005169D3">
        <w:t xml:space="preserve"> </w:t>
      </w:r>
    </w:p>
    <w:p w14:paraId="7C601A97" w14:textId="6534959D" w:rsidR="00C62D53" w:rsidRDefault="00C14692">
      <w:pPr>
        <w:spacing w:after="0" w:line="240" w:lineRule="auto"/>
        <w:ind w:firstLine="709"/>
        <w:jc w:val="both"/>
        <w:rPr>
          <w:rFonts w:cs="Times New Roman"/>
          <w:szCs w:val="28"/>
        </w:rPr>
      </w:pPr>
      <w:r w:rsidRPr="00C14692">
        <w:rPr>
          <w:rFonts w:cs="Times New Roman"/>
          <w:szCs w:val="28"/>
        </w:rPr>
        <w:t>Кость человека представляет собой сложный композитный материал с многоуровневой микроструктурой</w:t>
      </w:r>
      <w:r w:rsidR="0022019F">
        <w:rPr>
          <w:rFonts w:cs="Times New Roman"/>
          <w:szCs w:val="28"/>
        </w:rPr>
        <w:t xml:space="preserve"> представлена на рисунке 2.2</w:t>
      </w:r>
      <w:r w:rsidRPr="00C14692">
        <w:rPr>
          <w:rFonts w:cs="Times New Roman"/>
          <w:szCs w:val="28"/>
        </w:rPr>
        <w:t xml:space="preserve"> и обладает уникальными механическими свойствами. Она состоит из трех основных компонентов живых клеток, таких как остеобласты, остеокласты и остеоциты</w:t>
      </w:r>
      <w:r>
        <w:rPr>
          <w:rFonts w:cs="Times New Roman"/>
          <w:szCs w:val="28"/>
        </w:rPr>
        <w:t>,</w:t>
      </w:r>
      <w:r w:rsidRPr="00C14692">
        <w:rPr>
          <w:rFonts w:cs="Times New Roman"/>
          <w:szCs w:val="28"/>
        </w:rPr>
        <w:t xml:space="preserve"> неживых органических веществ, включая коллаген и </w:t>
      </w:r>
      <w:proofErr w:type="spellStart"/>
      <w:r w:rsidRPr="00C14692">
        <w:rPr>
          <w:rFonts w:cs="Times New Roman"/>
          <w:szCs w:val="28"/>
        </w:rPr>
        <w:t>мукополисахариды</w:t>
      </w:r>
      <w:proofErr w:type="spellEnd"/>
      <w:r w:rsidRPr="00C14692">
        <w:rPr>
          <w:rFonts w:cs="Times New Roman"/>
          <w:szCs w:val="28"/>
        </w:rPr>
        <w:t xml:space="preserve"> и неживых неорганических кристаллов в форме </w:t>
      </w:r>
      <w:proofErr w:type="spellStart"/>
      <w:r w:rsidRPr="00C14692">
        <w:rPr>
          <w:rFonts w:cs="Times New Roman"/>
          <w:szCs w:val="28"/>
        </w:rPr>
        <w:t>карбонатзамещенного</w:t>
      </w:r>
      <w:proofErr w:type="spellEnd"/>
      <w:r w:rsidRPr="00C14692">
        <w:rPr>
          <w:rFonts w:cs="Times New Roman"/>
          <w:szCs w:val="28"/>
        </w:rPr>
        <w:t xml:space="preserve"> гидроксиапатита</w:t>
      </w:r>
      <w:r>
        <w:rPr>
          <w:rFonts w:cs="Times New Roman"/>
          <w:szCs w:val="28"/>
        </w:rPr>
        <w:t xml:space="preserve"> </w:t>
      </w:r>
      <w:r w:rsidRPr="00C14692">
        <w:rPr>
          <w:rFonts w:cs="Times New Roman"/>
          <w:szCs w:val="28"/>
        </w:rPr>
        <w:t>[16].</w:t>
      </w:r>
      <w:r>
        <w:rPr>
          <w:rFonts w:cs="Times New Roman"/>
          <w:szCs w:val="28"/>
        </w:rPr>
        <w:t xml:space="preserve"> </w:t>
      </w:r>
      <w:r w:rsidR="00D31D7F">
        <w:rPr>
          <w:rFonts w:cs="Times New Roman"/>
          <w:szCs w:val="28"/>
        </w:rPr>
        <w:t>Остеобласты –</w:t>
      </w:r>
      <w:r w:rsidR="007D7FC9">
        <w:rPr>
          <w:rFonts w:cs="Times New Roman"/>
          <w:szCs w:val="28"/>
        </w:rPr>
        <w:t xml:space="preserve"> </w:t>
      </w:r>
      <w:r w:rsidR="00754466">
        <w:rPr>
          <w:rFonts w:cs="Times New Roman"/>
          <w:szCs w:val="28"/>
        </w:rPr>
        <w:t>молодые клетки биологической кости,</w:t>
      </w:r>
      <w:r w:rsidR="00D31D7F">
        <w:rPr>
          <w:rFonts w:cs="Times New Roman"/>
          <w:szCs w:val="28"/>
        </w:rPr>
        <w:t xml:space="preserve"> которые образуют костную ткань</w:t>
      </w:r>
      <w:r w:rsidR="00F16530">
        <w:rPr>
          <w:rFonts w:cs="Times New Roman"/>
          <w:szCs w:val="28"/>
        </w:rPr>
        <w:t>.</w:t>
      </w:r>
      <w:r w:rsidR="00F16530" w:rsidRPr="00F16530">
        <w:rPr>
          <w:rFonts w:cs="Times New Roman"/>
          <w:szCs w:val="28"/>
        </w:rPr>
        <w:t xml:space="preserve"> </w:t>
      </w:r>
      <w:r w:rsidR="00F16530">
        <w:rPr>
          <w:rFonts w:cs="Times New Roman"/>
          <w:szCs w:val="28"/>
        </w:rPr>
        <w:t>В</w:t>
      </w:r>
      <w:r w:rsidR="00F16530" w:rsidRPr="00367690">
        <w:rPr>
          <w:rFonts w:cs="Times New Roman"/>
          <w:szCs w:val="28"/>
        </w:rPr>
        <w:t xml:space="preserve">неклеточный </w:t>
      </w:r>
      <w:r w:rsidR="00F16530">
        <w:rPr>
          <w:rFonts w:cs="Times New Roman"/>
          <w:szCs w:val="28"/>
        </w:rPr>
        <w:t xml:space="preserve">костный </w:t>
      </w:r>
      <w:r w:rsidR="00F16530" w:rsidRPr="00367690">
        <w:rPr>
          <w:rFonts w:cs="Times New Roman"/>
          <w:szCs w:val="28"/>
        </w:rPr>
        <w:t>матрикс</w:t>
      </w:r>
      <w:r w:rsidR="00F16530">
        <w:rPr>
          <w:rFonts w:cs="Times New Roman"/>
          <w:szCs w:val="28"/>
        </w:rPr>
        <w:t>,</w:t>
      </w:r>
      <w:r w:rsidR="00EF4CA6" w:rsidRPr="00EF4CA6">
        <w:rPr>
          <w:rFonts w:cs="Times New Roman"/>
          <w:szCs w:val="28"/>
        </w:rPr>
        <w:t xml:space="preserve"> </w:t>
      </w:r>
      <w:r w:rsidR="00F16530">
        <w:rPr>
          <w:rFonts w:cs="Times New Roman"/>
          <w:szCs w:val="28"/>
        </w:rPr>
        <w:t xml:space="preserve">в основном </w:t>
      </w:r>
      <w:r w:rsidR="00C62D53">
        <w:rPr>
          <w:rFonts w:cs="Times New Roman"/>
          <w:szCs w:val="28"/>
        </w:rPr>
        <w:t>составляет</w:t>
      </w:r>
      <w:r w:rsidR="002F3032">
        <w:rPr>
          <w:rFonts w:cs="Times New Roman"/>
          <w:szCs w:val="28"/>
        </w:rPr>
        <w:t xml:space="preserve"> структурный белок коллаген</w:t>
      </w:r>
      <w:r w:rsidR="00D10EE1">
        <w:rPr>
          <w:rFonts w:cs="Times New Roman"/>
          <w:szCs w:val="28"/>
        </w:rPr>
        <w:t xml:space="preserve"> (</w:t>
      </w:r>
      <w:r w:rsidR="00EF4CA6">
        <w:rPr>
          <w:rFonts w:cs="Times New Roman"/>
          <w:szCs w:val="28"/>
        </w:rPr>
        <w:t>типа I</w:t>
      </w:r>
      <w:r w:rsidR="00EF4CA6" w:rsidRPr="00EF4CA6">
        <w:t xml:space="preserve"> </w:t>
      </w:r>
      <w:r w:rsidR="00EF4CA6" w:rsidRPr="00EF4CA6">
        <w:rPr>
          <w:rFonts w:cs="Times New Roman"/>
          <w:szCs w:val="28"/>
        </w:rPr>
        <w:t>— 90–95%</w:t>
      </w:r>
      <w:r w:rsidR="00EF4CA6" w:rsidRPr="00EF4CA6">
        <w:t xml:space="preserve"> </w:t>
      </w:r>
      <w:r w:rsidR="00F16530">
        <w:rPr>
          <w:rFonts w:cs="Times New Roman"/>
          <w:szCs w:val="28"/>
        </w:rPr>
        <w:t xml:space="preserve">и коллаген типа </w:t>
      </w:r>
      <w:r w:rsidR="00010FD7" w:rsidRPr="00010FD7">
        <w:rPr>
          <w:rFonts w:cs="Times New Roman"/>
          <w:szCs w:val="28"/>
        </w:rPr>
        <w:t>III</w:t>
      </w:r>
      <w:r w:rsidR="00F16530">
        <w:rPr>
          <w:rFonts w:cs="Times New Roman"/>
          <w:szCs w:val="28"/>
        </w:rPr>
        <w:t xml:space="preserve">) и </w:t>
      </w:r>
      <w:proofErr w:type="spellStart"/>
      <w:r w:rsidR="00F16530">
        <w:rPr>
          <w:rFonts w:cs="Times New Roman"/>
          <w:szCs w:val="28"/>
        </w:rPr>
        <w:t>не</w:t>
      </w:r>
      <w:r w:rsidR="00F16530" w:rsidRPr="00EF4CA6">
        <w:rPr>
          <w:rFonts w:cs="Times New Roman"/>
          <w:szCs w:val="28"/>
        </w:rPr>
        <w:t>коллагеновые</w:t>
      </w:r>
      <w:proofErr w:type="spellEnd"/>
      <w:r w:rsidR="00EF4CA6" w:rsidRPr="00EF4CA6">
        <w:rPr>
          <w:rFonts w:cs="Times New Roman"/>
          <w:szCs w:val="28"/>
        </w:rPr>
        <w:t xml:space="preserve"> белки</w:t>
      </w:r>
      <w:r w:rsidR="002F3032">
        <w:rPr>
          <w:rFonts w:cs="Times New Roman"/>
          <w:szCs w:val="28"/>
        </w:rPr>
        <w:t>, который формирует структуру соединительных тканей</w:t>
      </w:r>
      <w:r w:rsidR="002F3032" w:rsidRPr="002F3032">
        <w:rPr>
          <w:rFonts w:cs="Times New Roman"/>
          <w:szCs w:val="28"/>
        </w:rPr>
        <w:t xml:space="preserve"> </w:t>
      </w:r>
      <w:r w:rsidR="002F3032">
        <w:rPr>
          <w:rFonts w:cs="Times New Roman"/>
          <w:szCs w:val="28"/>
        </w:rPr>
        <w:t xml:space="preserve">кости. Молекулы коллагена </w:t>
      </w:r>
      <w:r w:rsidR="00F33DB4">
        <w:rPr>
          <w:rFonts w:cs="Times New Roman"/>
          <w:szCs w:val="28"/>
        </w:rPr>
        <w:t>объединяясь в узлы образуют коллагеновые волокна (фибриллы). Процесс минерализации кости происходит между волокнами коллагена посредством образования кристаллов костного минерала</w:t>
      </w:r>
      <w:r w:rsidR="00F37E19">
        <w:rPr>
          <w:rFonts w:cs="Times New Roman"/>
          <w:szCs w:val="28"/>
        </w:rPr>
        <w:t xml:space="preserve"> (рисунок 2</w:t>
      </w:r>
      <w:r w:rsidR="004458A7">
        <w:rPr>
          <w:rFonts w:cs="Times New Roman"/>
          <w:szCs w:val="28"/>
        </w:rPr>
        <w:t>.2.</w:t>
      </w:r>
      <w:r w:rsidR="00F37E19">
        <w:rPr>
          <w:rFonts w:cs="Times New Roman"/>
          <w:szCs w:val="28"/>
        </w:rPr>
        <w:t>)</w:t>
      </w:r>
      <w:r w:rsidR="00F33DB4">
        <w:rPr>
          <w:rFonts w:cs="Times New Roman"/>
          <w:szCs w:val="28"/>
        </w:rPr>
        <w:t xml:space="preserve">. </w:t>
      </w:r>
      <w:r w:rsidR="00D41A0E">
        <w:rPr>
          <w:rFonts w:cs="Times New Roman"/>
          <w:szCs w:val="28"/>
        </w:rPr>
        <w:t xml:space="preserve">Костный минерал </w:t>
      </w:r>
      <w:r w:rsidR="00D41A0E" w:rsidRPr="00D41A0E">
        <w:rPr>
          <w:rFonts w:cs="Times New Roman"/>
          <w:szCs w:val="28"/>
        </w:rPr>
        <w:t xml:space="preserve">состоит </w:t>
      </w:r>
      <w:r w:rsidR="00F10ED2" w:rsidRPr="00D41A0E">
        <w:rPr>
          <w:rFonts w:cs="Times New Roman"/>
          <w:szCs w:val="28"/>
        </w:rPr>
        <w:t>из карбонатного апатита,</w:t>
      </w:r>
      <w:r w:rsidR="00D41A0E">
        <w:rPr>
          <w:rFonts w:cs="Times New Roman"/>
          <w:szCs w:val="28"/>
        </w:rPr>
        <w:t xml:space="preserve"> который </w:t>
      </w:r>
      <w:r w:rsidR="00D41A0E" w:rsidRPr="00D41A0E">
        <w:rPr>
          <w:rFonts w:cs="Times New Roman"/>
          <w:szCs w:val="28"/>
        </w:rPr>
        <w:t>осаждается в виде аморфного фосфата кальция</w:t>
      </w:r>
      <w:r w:rsidR="00C2122C">
        <w:rPr>
          <w:rFonts w:cs="Times New Roman"/>
          <w:szCs w:val="28"/>
          <w:lang w:val="kk-KZ"/>
        </w:rPr>
        <w:t xml:space="preserve">. </w:t>
      </w:r>
      <w:r w:rsidR="00C2122C">
        <w:rPr>
          <w:rFonts w:cs="Times New Roman"/>
          <w:szCs w:val="28"/>
        </w:rPr>
        <w:t>К</w:t>
      </w:r>
      <w:r w:rsidR="00D41A0E">
        <w:rPr>
          <w:rFonts w:cs="Times New Roman"/>
          <w:szCs w:val="28"/>
        </w:rPr>
        <w:t>оличественная доля карбонатов</w:t>
      </w:r>
      <w:r w:rsidR="00D41A0E" w:rsidRPr="00D41A0E">
        <w:rPr>
          <w:rFonts w:cs="Times New Roman"/>
          <w:szCs w:val="28"/>
        </w:rPr>
        <w:t xml:space="preserve"> уменьшается п</w:t>
      </w:r>
      <w:r w:rsidR="00D41A0E">
        <w:rPr>
          <w:rFonts w:cs="Times New Roman"/>
          <w:szCs w:val="28"/>
        </w:rPr>
        <w:t>о мере созревания костной ткани,</w:t>
      </w:r>
      <w:r w:rsidR="00C2122C">
        <w:rPr>
          <w:rFonts w:cs="Times New Roman"/>
          <w:szCs w:val="28"/>
        </w:rPr>
        <w:t xml:space="preserve"> а</w:t>
      </w:r>
      <w:r w:rsidR="00D41A0E">
        <w:rPr>
          <w:rFonts w:cs="Times New Roman"/>
          <w:szCs w:val="28"/>
        </w:rPr>
        <w:t xml:space="preserve"> </w:t>
      </w:r>
      <w:r w:rsidR="00D41A0E" w:rsidRPr="00D41A0E">
        <w:rPr>
          <w:rFonts w:cs="Times New Roman"/>
          <w:szCs w:val="28"/>
        </w:rPr>
        <w:t>также минеральные кристаллы образуют дискообразную структуру,</w:t>
      </w:r>
      <w:r w:rsidR="00D41A0E">
        <w:rPr>
          <w:rFonts w:cs="Times New Roman"/>
          <w:szCs w:val="28"/>
        </w:rPr>
        <w:t xml:space="preserve"> растущую параллельно коллагеновым волокнам. </w:t>
      </w:r>
      <w:r w:rsidR="00161C91">
        <w:rPr>
          <w:rFonts w:cs="Times New Roman"/>
          <w:szCs w:val="28"/>
        </w:rPr>
        <w:t>Со временем</w:t>
      </w:r>
      <w:r w:rsidR="00D41A0E" w:rsidRPr="00D41A0E">
        <w:rPr>
          <w:rFonts w:cs="Times New Roman"/>
          <w:szCs w:val="28"/>
        </w:rPr>
        <w:t xml:space="preserve"> минеральные диски </w:t>
      </w:r>
      <w:r w:rsidR="00161C91">
        <w:rPr>
          <w:rFonts w:cs="Times New Roman"/>
          <w:szCs w:val="28"/>
        </w:rPr>
        <w:t>соединяются</w:t>
      </w:r>
      <w:r w:rsidR="00D41A0E" w:rsidRPr="00D41A0E">
        <w:rPr>
          <w:rFonts w:cs="Times New Roman"/>
          <w:szCs w:val="28"/>
        </w:rPr>
        <w:t xml:space="preserve"> с другими кристаллами, образуя крупную поликристаллическую структуру, которая превышает толщину фибрилл</w:t>
      </w:r>
      <w:r w:rsidR="00C2122C">
        <w:rPr>
          <w:rFonts w:cs="Times New Roman"/>
          <w:szCs w:val="28"/>
        </w:rPr>
        <w:t>. Э</w:t>
      </w:r>
      <w:r w:rsidR="008C2817">
        <w:rPr>
          <w:rFonts w:cs="Times New Roman"/>
          <w:szCs w:val="28"/>
        </w:rPr>
        <w:t xml:space="preserve">тот процесс называется </w:t>
      </w:r>
      <w:r w:rsidR="00EF4CA6">
        <w:rPr>
          <w:rFonts w:cs="Times New Roman"/>
          <w:szCs w:val="28"/>
        </w:rPr>
        <w:t>минерализацией костной ткани</w:t>
      </w:r>
      <w:r w:rsidR="008C2817">
        <w:rPr>
          <w:rFonts w:cs="Times New Roman"/>
          <w:szCs w:val="28"/>
        </w:rPr>
        <w:t xml:space="preserve"> </w:t>
      </w:r>
      <w:r w:rsidR="00494518">
        <w:rPr>
          <w:rFonts w:cs="Times New Roman"/>
          <w:szCs w:val="28"/>
        </w:rPr>
        <w:fldChar w:fldCharType="begin" w:fldLock="1"/>
      </w:r>
      <w:r w:rsidR="008C2817">
        <w:rPr>
          <w:rFonts w:cs="Times New Roman"/>
          <w:szCs w:val="28"/>
        </w:rPr>
        <w:instrText>ADDIN CSL_CITATION {"citationItems":[{"id":"ITEM-1","itemData":{"DOI":"10.5772/intechopen.92065","ISBN":"978-1-78985-040-6","author":[{"dropping-particle":"","family":"Dey","given":"Pinki","non-dropping-particle":"","parse-names":false,"suffix":""}],"chapter-number":"Bone Miner","container-title":"Contemporary Topics about Phosphorus in Biology and Materials","editor":[{"dropping-particle":"","family":"David G. Churchill, Maja Dutour Sikirić","given":"Božana Čolović and Helga Füredi Milhofer","non-dropping-particle":"","parse-names":false,"suffix":""}],"id":"ITEM-1","issued":{"date-parts":[["2020"]]},"page":"214","title":"Bone mineralisation during osteoporosis","type":"chapter"},"uris":["http://www.mendeley.com/documents/?uuid=83b52e61-021c-4e6f-a567-558eaff73e42"]}],"mendeley":{"formattedCitation":"[17]","plainTextFormattedCitation":"[17]","previouslyFormattedCitation":"[17]"},"properties":{"noteIndex":0},"schema":"https://github.com/citation-style-language/schema/raw/master/csl-citation.json"}</w:instrText>
      </w:r>
      <w:r w:rsidR="00494518">
        <w:rPr>
          <w:rFonts w:cs="Times New Roman"/>
          <w:szCs w:val="28"/>
        </w:rPr>
        <w:fldChar w:fldCharType="separate"/>
      </w:r>
      <w:r w:rsidR="00494518" w:rsidRPr="005D5C34">
        <w:rPr>
          <w:rFonts w:cs="Times New Roman"/>
          <w:noProof/>
          <w:szCs w:val="28"/>
        </w:rPr>
        <w:t>[17]</w:t>
      </w:r>
      <w:r w:rsidR="00494518">
        <w:rPr>
          <w:rFonts w:cs="Times New Roman"/>
          <w:szCs w:val="28"/>
        </w:rPr>
        <w:fldChar w:fldCharType="end"/>
      </w:r>
      <w:r w:rsidR="00D41A0E" w:rsidRPr="00D41A0E">
        <w:rPr>
          <w:rFonts w:cs="Times New Roman"/>
          <w:szCs w:val="28"/>
        </w:rPr>
        <w:t xml:space="preserve">. </w:t>
      </w:r>
    </w:p>
    <w:p w14:paraId="0DE901C1" w14:textId="0757D8B8" w:rsidR="00DA11E1" w:rsidRDefault="00DA11E1">
      <w:pPr>
        <w:spacing w:after="0" w:line="240" w:lineRule="auto"/>
        <w:ind w:firstLine="709"/>
        <w:jc w:val="both"/>
        <w:rPr>
          <w:rFonts w:cs="Times New Roman"/>
          <w:szCs w:val="28"/>
        </w:rPr>
      </w:pPr>
      <w:r w:rsidRPr="00DA11E1">
        <w:rPr>
          <w:rFonts w:cs="Times New Roman"/>
          <w:szCs w:val="28"/>
        </w:rPr>
        <w:t xml:space="preserve">По мере </w:t>
      </w:r>
      <w:r w:rsidR="00754466" w:rsidRPr="00DA11E1">
        <w:rPr>
          <w:rFonts w:cs="Times New Roman"/>
          <w:szCs w:val="28"/>
        </w:rPr>
        <w:t>того,</w:t>
      </w:r>
      <w:r w:rsidRPr="00DA11E1">
        <w:rPr>
          <w:rFonts w:cs="Times New Roman"/>
          <w:szCs w:val="28"/>
        </w:rPr>
        <w:t xml:space="preserve"> как </w:t>
      </w:r>
      <w:r w:rsidR="00C62D53">
        <w:rPr>
          <w:rFonts w:cs="Times New Roman"/>
          <w:szCs w:val="28"/>
        </w:rPr>
        <w:t>минерализованный</w:t>
      </w:r>
      <w:r w:rsidRPr="00DA11E1">
        <w:rPr>
          <w:rFonts w:cs="Times New Roman"/>
          <w:szCs w:val="28"/>
        </w:rPr>
        <w:t xml:space="preserve"> органический матрикс, синтезируемый остеобластами, постепенно окружает остеобласты, их клеточная активность, внутренняя молекулярная структура и функция меняются. Когда остеобласт полностью окружен </w:t>
      </w:r>
      <w:r w:rsidR="00D10EE1">
        <w:rPr>
          <w:rFonts w:cs="Times New Roman"/>
          <w:szCs w:val="28"/>
        </w:rPr>
        <w:t xml:space="preserve">минерализованным </w:t>
      </w:r>
      <w:r w:rsidRPr="00DA11E1">
        <w:rPr>
          <w:rFonts w:cs="Times New Roman"/>
          <w:szCs w:val="28"/>
        </w:rPr>
        <w:t>органическим матриксом, он представляет собой зрелую костную клетку и называется остеоцитом</w:t>
      </w:r>
      <w:r w:rsidR="000324EB">
        <w:rPr>
          <w:rFonts w:cs="Times New Roman"/>
          <w:szCs w:val="28"/>
        </w:rPr>
        <w:t>.</w:t>
      </w:r>
      <w:r w:rsidR="000324EB" w:rsidRPr="000324EB">
        <w:t xml:space="preserve"> </w:t>
      </w:r>
      <w:r w:rsidR="000324EB" w:rsidRPr="000324EB">
        <w:rPr>
          <w:rFonts w:cs="Times New Roman"/>
          <w:szCs w:val="28"/>
        </w:rPr>
        <w:t xml:space="preserve">Остеоциты соединены каналами друг с другом и с остеобластами на поверхности кости, которые, в свою очередь, окружены </w:t>
      </w:r>
      <w:r w:rsidR="000324EB" w:rsidRPr="000324EB">
        <w:rPr>
          <w:rFonts w:cs="Times New Roman"/>
          <w:szCs w:val="28"/>
        </w:rPr>
        <w:lastRenderedPageBreak/>
        <w:t>внеклеточной жидкостью. Это помогает поддерживать структурные и функциональные связи между полностью дифференцированными остеоцитами, остеобластами и внеклеточной жидкостью</w:t>
      </w:r>
      <w:r w:rsidR="00C2122C">
        <w:rPr>
          <w:rFonts w:cs="Times New Roman"/>
          <w:szCs w:val="28"/>
        </w:rPr>
        <w:t xml:space="preserve"> </w:t>
      </w:r>
      <w:r w:rsidR="00C62D53">
        <w:rPr>
          <w:rFonts w:cs="Times New Roman"/>
          <w:szCs w:val="28"/>
        </w:rPr>
        <w:fldChar w:fldCharType="begin" w:fldLock="1"/>
      </w:r>
      <w:r w:rsidR="00986B5B">
        <w:rPr>
          <w:rFonts w:cs="Times New Roman"/>
          <w:szCs w:val="28"/>
        </w:rPr>
        <w:instrText>ADDIN CSL_CITATION {"citationItems":[{"id":"ITEM-1","itemData":{"DOI":"10.2138/rmg.2006.64.8","ISSN":"15296466","abstract":"In summary, we re-emphasize that experimental or theoretical considerations based on the study of geogenic apatites and of apatites synthesized in vitro inorganically or even in the presence of organic compounds, cannot be directly applied to the nanocrystals of the Ca-Pi phase of bone nanocrystals that grow and change in vivo under strict cellular control. Copyright © Mineralogical Society of America.","author":[{"dropping-particle":"","family":"Glimcher","given":"Melvin J.","non-dropping-particle":"","parse-names":false,"suffix":""}],"container-title":"Reviews in Mineralogy and Geochemistry","id":"ITEM-1","issued":{"date-parts":[["2006"]]},"page":"223-282","title":"Bone: Nature of the calcium phosphate crystals and cellular, structural, and physical chemical mechanisms in their formation","type":"article-journal","volume":"64"},"uris":["http://www.mendeley.com/documents/?uuid=abe452b0-42cb-4dd1-b8ac-244c0944f79c"]}],"mendeley":{"formattedCitation":"[18]","plainTextFormattedCitation":"[18]","previouslyFormattedCitation":"[18]"},"properties":{"noteIndex":0},"schema":"https://github.com/citation-style-language/schema/raw/master/csl-citation.json"}</w:instrText>
      </w:r>
      <w:r w:rsidR="00C62D53">
        <w:rPr>
          <w:rFonts w:cs="Times New Roman"/>
          <w:szCs w:val="28"/>
        </w:rPr>
        <w:fldChar w:fldCharType="separate"/>
      </w:r>
      <w:r w:rsidR="00C62D53" w:rsidRPr="00C62D53">
        <w:rPr>
          <w:rFonts w:cs="Times New Roman"/>
          <w:noProof/>
          <w:szCs w:val="28"/>
        </w:rPr>
        <w:t>[18]</w:t>
      </w:r>
      <w:r w:rsidR="00C62D53">
        <w:rPr>
          <w:rFonts w:cs="Times New Roman"/>
          <w:szCs w:val="28"/>
        </w:rPr>
        <w:fldChar w:fldCharType="end"/>
      </w:r>
      <w:r w:rsidRPr="00DA11E1">
        <w:rPr>
          <w:rFonts w:cs="Times New Roman"/>
          <w:szCs w:val="28"/>
        </w:rPr>
        <w:t>.</w:t>
      </w:r>
    </w:p>
    <w:p w14:paraId="3EF4F5FF" w14:textId="77777777" w:rsidR="00410A52" w:rsidRDefault="00D31D7F">
      <w:pPr>
        <w:spacing w:after="0" w:line="240" w:lineRule="auto"/>
        <w:ind w:firstLine="709"/>
        <w:jc w:val="both"/>
        <w:rPr>
          <w:rFonts w:cs="Times New Roman"/>
          <w:szCs w:val="28"/>
        </w:rPr>
      </w:pPr>
      <w:r>
        <w:rPr>
          <w:rFonts w:cs="Times New Roman"/>
          <w:szCs w:val="28"/>
        </w:rPr>
        <w:t xml:space="preserve">Остеокласты – многоядерные крупные клетки </w:t>
      </w:r>
      <w:r w:rsidR="005F51CE" w:rsidRPr="005F51CE">
        <w:rPr>
          <w:rFonts w:cs="Times New Roman"/>
          <w:szCs w:val="28"/>
        </w:rPr>
        <w:t>появляющиеся в местах рассасывания костных структур</w:t>
      </w:r>
      <w:r w:rsidR="005F51CE">
        <w:rPr>
          <w:rFonts w:cs="Times New Roman"/>
          <w:szCs w:val="28"/>
        </w:rPr>
        <w:t>.</w:t>
      </w:r>
      <w:r w:rsidR="005F51CE" w:rsidRPr="005F51CE">
        <w:t xml:space="preserve"> </w:t>
      </w:r>
      <w:r w:rsidR="005F51CE" w:rsidRPr="005F51CE">
        <w:rPr>
          <w:rFonts w:cs="Times New Roman"/>
          <w:szCs w:val="28"/>
        </w:rPr>
        <w:t>Основная ф</w:t>
      </w:r>
      <w:r w:rsidR="005F51CE">
        <w:rPr>
          <w:rFonts w:cs="Times New Roman"/>
          <w:szCs w:val="28"/>
        </w:rPr>
        <w:t xml:space="preserve">ункция которого резорбция минерального </w:t>
      </w:r>
      <w:r w:rsidR="005F51CE" w:rsidRPr="005F51CE">
        <w:rPr>
          <w:rFonts w:cs="Times New Roman"/>
          <w:szCs w:val="28"/>
        </w:rPr>
        <w:t>и органиче</w:t>
      </w:r>
      <w:r w:rsidR="005F51CE">
        <w:rPr>
          <w:rFonts w:cs="Times New Roman"/>
          <w:szCs w:val="28"/>
        </w:rPr>
        <w:t xml:space="preserve">ского компонентов межклеточного </w:t>
      </w:r>
      <w:r w:rsidR="005F51CE" w:rsidRPr="005F51CE">
        <w:rPr>
          <w:rFonts w:cs="Times New Roman"/>
          <w:szCs w:val="28"/>
        </w:rPr>
        <w:t>вещества</w:t>
      </w:r>
      <w:r w:rsidR="005F51CE">
        <w:rPr>
          <w:rFonts w:cs="Times New Roman"/>
          <w:szCs w:val="28"/>
        </w:rPr>
        <w:t>.</w:t>
      </w:r>
    </w:p>
    <w:p w14:paraId="568E09E8" w14:textId="4970D64C" w:rsidR="00410A52" w:rsidRDefault="000F4ECB">
      <w:pPr>
        <w:spacing w:after="0" w:line="240" w:lineRule="auto"/>
        <w:ind w:firstLine="709"/>
        <w:jc w:val="both"/>
        <w:rPr>
          <w:rFonts w:cs="Times New Roman"/>
          <w:szCs w:val="28"/>
        </w:rPr>
      </w:pPr>
      <w:r w:rsidRPr="00010FD7">
        <w:rPr>
          <w:rFonts w:cs="Times New Roman"/>
          <w:szCs w:val="28"/>
        </w:rPr>
        <w:t xml:space="preserve">Знание </w:t>
      </w:r>
      <w:r w:rsidR="00FA702B" w:rsidRPr="00010FD7">
        <w:rPr>
          <w:rFonts w:cs="Times New Roman"/>
          <w:szCs w:val="28"/>
        </w:rPr>
        <w:t>принципов взаимосвязи клеток</w:t>
      </w:r>
      <w:r w:rsidR="00BF7F4D">
        <w:rPr>
          <w:rFonts w:cs="Times New Roman"/>
          <w:szCs w:val="28"/>
        </w:rPr>
        <w:t>,</w:t>
      </w:r>
      <w:r w:rsidR="00BF7F4D" w:rsidRPr="00BF7F4D">
        <w:t xml:space="preserve"> </w:t>
      </w:r>
      <w:r w:rsidR="00BF7F4D" w:rsidRPr="00BF7F4D">
        <w:rPr>
          <w:rFonts w:cs="Times New Roman"/>
          <w:szCs w:val="28"/>
        </w:rPr>
        <w:t>механические свойства составляющих его фаз,</w:t>
      </w:r>
      <w:r w:rsidR="00BF7F4D">
        <w:rPr>
          <w:rFonts w:cs="Times New Roman"/>
          <w:szCs w:val="28"/>
        </w:rPr>
        <w:t xml:space="preserve"> а также</w:t>
      </w:r>
      <w:r w:rsidR="00FA702B" w:rsidRPr="00010FD7">
        <w:rPr>
          <w:rFonts w:cs="Times New Roman"/>
          <w:szCs w:val="28"/>
        </w:rPr>
        <w:t xml:space="preserve"> </w:t>
      </w:r>
      <w:r w:rsidR="00010FD7">
        <w:rPr>
          <w:rFonts w:cs="Times New Roman"/>
          <w:szCs w:val="28"/>
        </w:rPr>
        <w:t xml:space="preserve">процесса </w:t>
      </w:r>
      <w:r w:rsidR="00C2122C">
        <w:rPr>
          <w:rFonts w:cs="Times New Roman"/>
          <w:szCs w:val="28"/>
        </w:rPr>
        <w:t xml:space="preserve">минерализации </w:t>
      </w:r>
      <w:r w:rsidR="00FA702B" w:rsidRPr="00010FD7">
        <w:rPr>
          <w:rFonts w:cs="Times New Roman"/>
          <w:szCs w:val="28"/>
        </w:rPr>
        <w:t>на различных уровнях иерархической структур</w:t>
      </w:r>
      <w:r w:rsidR="00C2122C">
        <w:rPr>
          <w:rFonts w:cs="Times New Roman"/>
          <w:szCs w:val="28"/>
        </w:rPr>
        <w:t>ы</w:t>
      </w:r>
      <w:r w:rsidR="00FA702B" w:rsidRPr="00010FD7">
        <w:rPr>
          <w:rFonts w:cs="Times New Roman"/>
          <w:szCs w:val="28"/>
        </w:rPr>
        <w:t xml:space="preserve"> организации кости, помогает</w:t>
      </w:r>
      <w:r w:rsidR="00010FD7" w:rsidRPr="00010FD7">
        <w:rPr>
          <w:rFonts w:cs="Times New Roman"/>
          <w:szCs w:val="28"/>
        </w:rPr>
        <w:t xml:space="preserve"> приблизиться к свойствам натуральной кости при со</w:t>
      </w:r>
      <w:r w:rsidR="00010FD7">
        <w:rPr>
          <w:rFonts w:cs="Times New Roman"/>
          <w:szCs w:val="28"/>
        </w:rPr>
        <w:t>здании имплантатов</w:t>
      </w:r>
      <w:r w:rsidR="00BF7F4D">
        <w:rPr>
          <w:rFonts w:cs="Times New Roman"/>
          <w:szCs w:val="28"/>
        </w:rPr>
        <w:fldChar w:fldCharType="begin" w:fldLock="1"/>
      </w:r>
      <w:r w:rsidR="00F94B34">
        <w:rPr>
          <w:rFonts w:cs="Times New Roman"/>
          <w:szCs w:val="28"/>
        </w:rPr>
        <w:instrText>ADDIN CSL_CITATION {"citationItems":[{"id":"ITEM-1","itemData":{"DOI":"10.1016/S1350-4533(98)00007-1","ISBN":"9016785485","ISSN":"13504533","PMID":"9679227","abstract":"Detailed description of the structural features of bone abound in the literature; however, the mechanical properties of bone, in particular those at the micro- and nano-structural level, remain poorly understood. This paper surveys the mechanical data that are available, with an emphasis on the relationship between the complex hierarchical structure of bone and its mechanical properties. Attempts to predict the mechanical properties of bone by applying composite rule of mixtures formulate have been only moderately successful, making it clear that an accurate model should include the molecular interactions or physical mechanisms involved in transfer of load across the bone material subunits. Models of this sort cannot be constructed before more information is available about the interactions between the various organic and inorganic components. Therefore, further investigations of mechanical properties at the 'materials level', in addition to the studies at the 'structural level' are needed to fill the gap in our present knowledge and to achieve a complete understanding of the mechanical properties of bone.","author":[{"dropping-particle":"","family":"Rho","given":"Jae Young","non-dropping-particle":"","parse-names":false,"suffix":""},{"dropping-particle":"","family":"Kuhn-Spearing","given":"Liisa","non-dropping-particle":"","parse-names":false,"suffix":""},{"dropping-particle":"","family":"Zioupos","given":"Peter","non-dropping-particle":"","parse-names":false,"suffix":""}],"container-title":"Medical Engineering and Physics","id":"ITEM-1","issue":"2","issued":{"date-parts":[["1998"]]},"page":"92-102","title":"Mechanical properties and the hierarchical structure of bone","type":"article-journal","volume":"20"},"uris":["http://www.mendeley.com/documents/?uuid=298a887a-2e64-4d24-8c6c-260856059d05"]}],"mendeley":{"formattedCitation":"[19]","plainTextFormattedCitation":"[19]","previouslyFormattedCitation":"[19]"},"properties":{"noteIndex":0},"schema":"https://github.com/citation-style-language/schema/raw/master/csl-citation.json"}</w:instrText>
      </w:r>
      <w:r w:rsidR="00BF7F4D">
        <w:rPr>
          <w:rFonts w:cs="Times New Roman"/>
          <w:szCs w:val="28"/>
        </w:rPr>
        <w:fldChar w:fldCharType="separate"/>
      </w:r>
      <w:r w:rsidR="00BF7F4D" w:rsidRPr="00BF7F4D">
        <w:rPr>
          <w:rFonts w:cs="Times New Roman"/>
          <w:noProof/>
          <w:szCs w:val="28"/>
        </w:rPr>
        <w:t>[19]</w:t>
      </w:r>
      <w:r w:rsidR="00BF7F4D">
        <w:rPr>
          <w:rFonts w:cs="Times New Roman"/>
          <w:szCs w:val="28"/>
        </w:rPr>
        <w:fldChar w:fldCharType="end"/>
      </w:r>
      <w:r w:rsidR="00FA702B" w:rsidRPr="00010FD7">
        <w:rPr>
          <w:rFonts w:cs="Times New Roman"/>
          <w:szCs w:val="28"/>
        </w:rPr>
        <w:t>.</w:t>
      </w:r>
    </w:p>
    <w:p w14:paraId="08DA0E09" w14:textId="77777777" w:rsidR="00DF6EC8" w:rsidRDefault="00DF6EC8">
      <w:pPr>
        <w:spacing w:after="0" w:line="240" w:lineRule="auto"/>
        <w:ind w:firstLine="709"/>
        <w:jc w:val="both"/>
        <w:rPr>
          <w:rFonts w:cs="Times New Roman"/>
          <w:szCs w:val="28"/>
        </w:rPr>
      </w:pPr>
    </w:p>
    <w:p w14:paraId="101BD058" w14:textId="77777777" w:rsidR="00190B97" w:rsidRDefault="00190B97">
      <w:pPr>
        <w:spacing w:after="0" w:line="240" w:lineRule="auto"/>
        <w:ind w:firstLine="709"/>
        <w:jc w:val="both"/>
        <w:rPr>
          <w:rFonts w:cs="Times New Roman"/>
          <w:szCs w:val="28"/>
        </w:rPr>
      </w:pPr>
    </w:p>
    <w:p w14:paraId="570D3E81" w14:textId="038A67B3" w:rsidR="00EC078E" w:rsidRDefault="003657E2" w:rsidP="00190B97">
      <w:pPr>
        <w:spacing w:after="0" w:line="240" w:lineRule="auto"/>
        <w:jc w:val="center"/>
        <w:rPr>
          <w:rFonts w:cs="Times New Roman"/>
          <w:szCs w:val="28"/>
        </w:rPr>
      </w:pPr>
      <w:r>
        <w:rPr>
          <w:rFonts w:cs="Times New Roman"/>
          <w:noProof/>
          <w:szCs w:val="28"/>
          <w:lang w:eastAsia="ru-RU"/>
        </w:rPr>
        <w:drawing>
          <wp:inline distT="0" distB="0" distL="0" distR="0" wp14:anchorId="705B2A72" wp14:editId="6477A469">
            <wp:extent cx="3802380" cy="4504818"/>
            <wp:effectExtent l="0" t="0" r="7620" b="0"/>
            <wp:docPr id="3" name="Рисунок 3" descr="C:\Users\ASagidugumar\Desktop\Диссертация 18.11.2021 На этот раз все серьёзно\кост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gidugumar\Desktop\Диссертация 18.11.2021 На этот раз все серьёзно\кость1.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24619" cy="4531166"/>
                    </a:xfrm>
                    <a:prstGeom prst="rect">
                      <a:avLst/>
                    </a:prstGeom>
                    <a:noFill/>
                    <a:ln>
                      <a:noFill/>
                    </a:ln>
                  </pic:spPr>
                </pic:pic>
              </a:graphicData>
            </a:graphic>
          </wp:inline>
        </w:drawing>
      </w:r>
    </w:p>
    <w:p w14:paraId="6FB8F000" w14:textId="77777777" w:rsidR="009C5920" w:rsidRPr="008802D3" w:rsidRDefault="009C5920" w:rsidP="00190B97">
      <w:pPr>
        <w:spacing w:after="0" w:line="240" w:lineRule="auto"/>
        <w:jc w:val="center"/>
        <w:rPr>
          <w:rFonts w:cs="Times New Roman"/>
          <w:sz w:val="24"/>
          <w:szCs w:val="24"/>
        </w:rPr>
      </w:pPr>
    </w:p>
    <w:p w14:paraId="3223B108" w14:textId="66A145E6" w:rsidR="00BD6A48" w:rsidRPr="008802D3" w:rsidRDefault="009C5920" w:rsidP="009C5920">
      <w:pPr>
        <w:spacing w:after="0" w:line="240" w:lineRule="auto"/>
        <w:ind w:firstLine="709"/>
        <w:jc w:val="center"/>
        <w:rPr>
          <w:rFonts w:cs="Times New Roman"/>
          <w:sz w:val="24"/>
          <w:szCs w:val="24"/>
        </w:rPr>
      </w:pPr>
      <w:r w:rsidRPr="008802D3">
        <w:rPr>
          <w:rFonts w:cs="Times New Roman"/>
          <w:sz w:val="24"/>
          <w:szCs w:val="24"/>
        </w:rPr>
        <w:t xml:space="preserve">(А) Типичная структура кости, </w:t>
      </w:r>
      <w:proofErr w:type="spellStart"/>
      <w:r w:rsidRPr="008802D3">
        <w:rPr>
          <w:rFonts w:cs="Times New Roman"/>
          <w:sz w:val="24"/>
          <w:szCs w:val="24"/>
        </w:rPr>
        <w:t>кальцифицированный</w:t>
      </w:r>
      <w:proofErr w:type="spellEnd"/>
      <w:r w:rsidRPr="008802D3">
        <w:rPr>
          <w:rFonts w:cs="Times New Roman"/>
          <w:sz w:val="24"/>
          <w:szCs w:val="24"/>
        </w:rPr>
        <w:t xml:space="preserve"> наружный компактный слой; (Б)</w:t>
      </w:r>
      <w:r w:rsidRPr="008802D3">
        <w:rPr>
          <w:sz w:val="24"/>
          <w:szCs w:val="24"/>
        </w:rPr>
        <w:t xml:space="preserve"> </w:t>
      </w:r>
      <w:r w:rsidRPr="008802D3">
        <w:rPr>
          <w:rFonts w:cs="Times New Roman"/>
          <w:sz w:val="24"/>
          <w:szCs w:val="24"/>
        </w:rPr>
        <w:t xml:space="preserve">внеклеточный костный матрикс; (В) фиксированные клетки (или резидентные клетки); (Г) молекулы </w:t>
      </w:r>
      <w:proofErr w:type="spellStart"/>
      <w:r w:rsidRPr="008802D3">
        <w:rPr>
          <w:rFonts w:cs="Times New Roman"/>
          <w:sz w:val="24"/>
          <w:szCs w:val="24"/>
        </w:rPr>
        <w:t>тропоколлагена</w:t>
      </w:r>
      <w:proofErr w:type="spellEnd"/>
      <w:r w:rsidRPr="008802D3">
        <w:rPr>
          <w:rFonts w:cs="Times New Roman"/>
          <w:sz w:val="24"/>
          <w:szCs w:val="24"/>
        </w:rPr>
        <w:t xml:space="preserve"> минерализованные апатитом</w:t>
      </w:r>
    </w:p>
    <w:p w14:paraId="54036E4E" w14:textId="77777777" w:rsidR="009C5920" w:rsidRPr="009C5920" w:rsidRDefault="009C5920" w:rsidP="009C5920">
      <w:pPr>
        <w:spacing w:after="0" w:line="240" w:lineRule="auto"/>
        <w:ind w:firstLine="709"/>
        <w:jc w:val="center"/>
        <w:rPr>
          <w:rFonts w:cs="Times New Roman"/>
          <w:sz w:val="24"/>
          <w:szCs w:val="24"/>
        </w:rPr>
      </w:pPr>
    </w:p>
    <w:p w14:paraId="4B180D8F" w14:textId="15F3542C" w:rsidR="00A814D7" w:rsidRDefault="00306FD9" w:rsidP="009C5920">
      <w:pPr>
        <w:spacing w:after="0" w:line="240" w:lineRule="auto"/>
        <w:ind w:firstLine="709"/>
        <w:jc w:val="center"/>
        <w:rPr>
          <w:rFonts w:cs="Times New Roman"/>
          <w:szCs w:val="28"/>
        </w:rPr>
      </w:pPr>
      <w:r>
        <w:rPr>
          <w:rFonts w:cs="Times New Roman"/>
          <w:szCs w:val="28"/>
        </w:rPr>
        <w:t xml:space="preserve">Рисунок </w:t>
      </w:r>
      <w:r w:rsidR="00170980">
        <w:rPr>
          <w:rFonts w:cs="Times New Roman"/>
          <w:szCs w:val="28"/>
        </w:rPr>
        <w:t>2</w:t>
      </w:r>
      <w:r w:rsidR="004458A7">
        <w:rPr>
          <w:rFonts w:cs="Times New Roman"/>
          <w:szCs w:val="28"/>
        </w:rPr>
        <w:t>.2</w:t>
      </w:r>
      <w:r w:rsidR="00170980">
        <w:rPr>
          <w:rFonts w:cs="Times New Roman"/>
          <w:szCs w:val="28"/>
        </w:rPr>
        <w:t xml:space="preserve"> – </w:t>
      </w:r>
      <w:r w:rsidR="003657E2">
        <w:rPr>
          <w:rFonts w:cs="Times New Roman"/>
          <w:szCs w:val="28"/>
        </w:rPr>
        <w:t>Иерархическая</w:t>
      </w:r>
      <w:r w:rsidR="003657E2" w:rsidRPr="003657E2">
        <w:rPr>
          <w:rFonts w:cs="Times New Roman"/>
          <w:szCs w:val="28"/>
        </w:rPr>
        <w:t xml:space="preserve"> структура кости</w:t>
      </w:r>
      <w:r w:rsidR="003657E2">
        <w:rPr>
          <w:rFonts w:cs="Times New Roman"/>
          <w:szCs w:val="28"/>
        </w:rPr>
        <w:t xml:space="preserve"> в различных масштабах </w:t>
      </w:r>
      <w:r w:rsidR="00494518">
        <w:rPr>
          <w:rFonts w:cs="Times New Roman"/>
          <w:szCs w:val="28"/>
        </w:rPr>
        <w:fldChar w:fldCharType="begin" w:fldLock="1"/>
      </w:r>
      <w:r w:rsidR="00F94B34">
        <w:rPr>
          <w:rFonts w:cs="Times New Roman"/>
          <w:szCs w:val="28"/>
        </w:rPr>
        <w:instrText>ADDIN CSL_CITATION {"citationItems":[{"id":"ITEM-1","itemData":{"DOI":"10.1126/science.1106587","ISSN":"00368075","PMID":"16293749","abstract":"Cells are inherently sensitive to local mesoscale, microscale, and nanoscale patterns of chemistry and topography. We review current approaches to control cell behavior through the nanoscale engineering of materials surfaces. Far-reaching implications are emerging for applications including medical implants, cell supports, and materials that can be used as instructive three-dimensional environments for tissue regeneration.","author":[{"dropping-particle":"","family":"Stevens","given":"Molly M.","non-dropping-particle":"","parse-names":false,"suffix":""},{"dropping-particle":"","family":"George","given":"Julian H.","non-dropping-particle":"","parse-names":false,"suffix":""}],"container-title":"Science","id":"ITEM-1","issue":"5751","issued":{"date-parts":[["2005"]]},"page":"1135-1138","title":"Exploring and engineering the cell surface interface","type":"article-journal","volume":"310"},"uris":["http://www.mendeley.com/documents/?uuid=e7927690-ab6e-4b1b-8899-fd04ad260db6"]}],"mendeley":{"formattedCitation":"[20]","plainTextFormattedCitation":"[20]","previouslyFormattedCitation":"[20]"},"properties":{"noteIndex":0},"schema":"https://github.com/citation-style-language/schema/raw/master/csl-citation.json"}</w:instrText>
      </w:r>
      <w:r w:rsidR="00494518">
        <w:rPr>
          <w:rFonts w:cs="Times New Roman"/>
          <w:szCs w:val="28"/>
        </w:rPr>
        <w:fldChar w:fldCharType="separate"/>
      </w:r>
      <w:r w:rsidR="00BF7F4D" w:rsidRPr="00BF7F4D">
        <w:rPr>
          <w:rFonts w:cs="Times New Roman"/>
          <w:noProof/>
          <w:szCs w:val="28"/>
        </w:rPr>
        <w:t>[20]</w:t>
      </w:r>
      <w:r w:rsidR="00494518">
        <w:rPr>
          <w:rFonts w:cs="Times New Roman"/>
          <w:szCs w:val="28"/>
        </w:rPr>
        <w:fldChar w:fldCharType="end"/>
      </w:r>
    </w:p>
    <w:p w14:paraId="74CD092D" w14:textId="77777777" w:rsidR="00BF7F4D" w:rsidRDefault="00BF7F4D">
      <w:pPr>
        <w:spacing w:after="0" w:line="240" w:lineRule="auto"/>
        <w:ind w:firstLine="709"/>
        <w:jc w:val="center"/>
        <w:rPr>
          <w:rFonts w:cs="Times New Roman"/>
          <w:szCs w:val="28"/>
        </w:rPr>
      </w:pPr>
    </w:p>
    <w:p w14:paraId="2EC7F1F5" w14:textId="7158C809" w:rsidR="00733FD0" w:rsidRPr="00733FD0" w:rsidRDefault="00733FD0" w:rsidP="00733FD0">
      <w:pPr>
        <w:spacing w:after="0" w:line="240" w:lineRule="auto"/>
        <w:ind w:firstLine="709"/>
        <w:jc w:val="both"/>
        <w:rPr>
          <w:rFonts w:cs="Times New Roman"/>
          <w:szCs w:val="28"/>
        </w:rPr>
      </w:pPr>
      <w:r w:rsidRPr="00733FD0">
        <w:rPr>
          <w:rFonts w:cs="Times New Roman"/>
          <w:szCs w:val="28"/>
        </w:rPr>
        <w:t>Известно, что синтетический минерал стехиометрического гидроксиапатита (ГА)</w:t>
      </w:r>
      <w:r>
        <w:rPr>
          <w:rFonts w:cs="Times New Roman"/>
          <w:szCs w:val="28"/>
        </w:rPr>
        <w:t xml:space="preserve"> </w:t>
      </w:r>
      <w:r w:rsidRPr="00796FBB">
        <w:rPr>
          <w:rFonts w:cs="Times New Roman"/>
          <w:szCs w:val="28"/>
        </w:rPr>
        <w:t>Ca</w:t>
      </w:r>
      <w:r w:rsidRPr="00986B5B">
        <w:rPr>
          <w:rFonts w:cs="Times New Roman"/>
          <w:szCs w:val="28"/>
          <w:vertAlign w:val="subscript"/>
        </w:rPr>
        <w:t>10</w:t>
      </w:r>
      <w:r w:rsidRPr="00796FBB">
        <w:rPr>
          <w:rFonts w:cs="Times New Roman"/>
          <w:szCs w:val="28"/>
        </w:rPr>
        <w:t>(PO</w:t>
      </w:r>
      <w:r w:rsidRPr="00986B5B">
        <w:rPr>
          <w:rFonts w:cs="Times New Roman"/>
          <w:szCs w:val="28"/>
          <w:vertAlign w:val="subscript"/>
        </w:rPr>
        <w:t>4</w:t>
      </w:r>
      <w:r w:rsidRPr="00796FBB">
        <w:rPr>
          <w:rFonts w:cs="Times New Roman"/>
          <w:szCs w:val="28"/>
        </w:rPr>
        <w:t>)</w:t>
      </w:r>
      <w:r w:rsidRPr="00986B5B">
        <w:rPr>
          <w:rFonts w:cs="Times New Roman"/>
          <w:szCs w:val="28"/>
          <w:vertAlign w:val="subscript"/>
        </w:rPr>
        <w:t>6</w:t>
      </w:r>
      <w:r w:rsidRPr="00796FBB">
        <w:rPr>
          <w:rFonts w:cs="Times New Roman"/>
          <w:szCs w:val="28"/>
        </w:rPr>
        <w:t>(OH)</w:t>
      </w:r>
      <w:r w:rsidRPr="00986B5B">
        <w:rPr>
          <w:rFonts w:cs="Times New Roman"/>
          <w:szCs w:val="28"/>
          <w:vertAlign w:val="subscript"/>
        </w:rPr>
        <w:t>2</w:t>
      </w:r>
      <w:r>
        <w:rPr>
          <w:rFonts w:cs="Times New Roman"/>
          <w:szCs w:val="28"/>
        </w:rPr>
        <w:t>,</w:t>
      </w:r>
      <w:r>
        <w:rPr>
          <w:rFonts w:cs="Times New Roman"/>
          <w:szCs w:val="28"/>
          <w:vertAlign w:val="subscript"/>
        </w:rPr>
        <w:t xml:space="preserve"> </w:t>
      </w:r>
      <w:r w:rsidRPr="00733FD0">
        <w:rPr>
          <w:rFonts w:cs="Times New Roman"/>
          <w:szCs w:val="28"/>
        </w:rPr>
        <w:t xml:space="preserve">обладает композиционным и структурным сходством с костным минералом </w:t>
      </w:r>
      <w:r w:rsidR="00986B5B">
        <w:rPr>
          <w:rFonts w:cs="Times New Roman"/>
          <w:szCs w:val="28"/>
        </w:rPr>
        <w:t>(ГА</w:t>
      </w:r>
      <w:r w:rsidR="00796FBB" w:rsidRPr="00796FBB">
        <w:rPr>
          <w:rFonts w:cs="Times New Roman"/>
          <w:szCs w:val="28"/>
        </w:rPr>
        <w:t xml:space="preserve">), </w:t>
      </w:r>
      <w:r w:rsidR="00986B5B">
        <w:rPr>
          <w:rFonts w:cs="Times New Roman"/>
          <w:szCs w:val="28"/>
          <w:vertAlign w:val="subscript"/>
        </w:rPr>
        <w:fldChar w:fldCharType="begin" w:fldLock="1"/>
      </w:r>
      <w:r w:rsidR="00F94B34">
        <w:rPr>
          <w:rFonts w:cs="Times New Roman"/>
          <w:szCs w:val="28"/>
          <w:vertAlign w:val="subscript"/>
        </w:rPr>
        <w:instrText>ADDIN CSL_CITATION {"citationItems":[{"id":"ITEM-1","itemData":{"DOI":"10.1038/S41598-019-44620-6","ISSN":"20452322","PMID":"31186433","abstract":"Some compositional and structural features of mature bone mineral particles remain unclear. They have been described as calcium-deficient and hydroxyl-deficient carbonated hydroxyapatite particles in which a fraction of the PO43− lattice sites are occupied by HPO42− ions. The time has come to revise this description since it has now been proven that the surface of mature bone mineral particles is not in the form of hydroxyapatite but rather in the form of hydrated amorphous calcium phosphate. Using a combination of dedicated solid-state nuclear magnetic resonance techniques, the hydrogen-bearing species present in bone mineral and especially the HPO42− ions were closely scrutinized. We show that these HPO42− ions are concentrated at the surface of bone mineral particles in the so-called amorphous surface layer whose thickness was estimated here to be about 0.8 nm for a 4-nm thick particle. We also show that their molar proportion is much higher than previously estimated since they stand for about half of the overall amount of inorganic phosphate ions that compose bone mineral. As such, the mineral-mineral and mineral-biomolecule interfaces in bone tissue must be driven by metastable hydrated amorphous environments rich in HPO42− ions rather than by stable crystalline environments of hydroxyapatite structure.","author":[{"dropping-particle":"","family":"Euw","given":"Stanislas","non-dropping-particle":"Von","parse-names":false,"suffix":""},{"dropping-particle":"","family":"Wang","given":"Yan","non-dropping-particle":"","parse-names":false,"suffix":""},{"dropping-particle":"","family":"Laurent","given":"Guillaume","non-dropping-particle":"","parse-names":false,"suffix":""},{"dropping-particle":"","family":"Drouet","given":"Christophe","non-dropping-particle":"","parse-names":false,"suffix":""},{"dropping-particle":"","family":"Babonneau","given":"Florence","non-dropping-particle":"","parse-names":false,"suffix":""},{"dropping-particle":"","family":"Nassif","given":"Nadine","non-dropping-particle":"","parse-names":false,"suffix":""},{"dropping-particle":"","family":"Azaïs","given":"Thierry","non-dropping-particle":"","parse-names":false,"suffix":""}],"container-title":"Scientific Reports","id":"ITEM-1","issue":"1","issued":{"date-parts":[["2019","12","1"]]},"publisher":"Nature Publishing Group","title":"Bone mineral: new insights into its chemical composition","type":"article-journal","volume":"9"},"uris":["http://www.mendeley.com/documents/?uuid=01fc0ada-8f42-37aa-9064-19d4d8083a07"]}],"mendeley":{"formattedCitation":"[21]","plainTextFormattedCitation":"[21]","previouslyFormattedCitation":"[21]"},"properties":{"noteIndex":0},"schema":"https://github.com/citation-style-language/schema/raw/master/csl-citation.json"}</w:instrText>
      </w:r>
      <w:r w:rsidR="00986B5B">
        <w:rPr>
          <w:rFonts w:cs="Times New Roman"/>
          <w:szCs w:val="28"/>
          <w:vertAlign w:val="subscript"/>
        </w:rPr>
        <w:fldChar w:fldCharType="separate"/>
      </w:r>
      <w:r w:rsidR="00BF7F4D" w:rsidRPr="00BF7F4D">
        <w:rPr>
          <w:rFonts w:cs="Times New Roman"/>
          <w:noProof/>
          <w:szCs w:val="28"/>
        </w:rPr>
        <w:t>[21]</w:t>
      </w:r>
      <w:r w:rsidR="00986B5B">
        <w:rPr>
          <w:rFonts w:cs="Times New Roman"/>
          <w:szCs w:val="28"/>
          <w:vertAlign w:val="subscript"/>
        </w:rPr>
        <w:fldChar w:fldCharType="end"/>
      </w:r>
      <w:r w:rsidR="00796FBB" w:rsidRPr="00796FBB">
        <w:rPr>
          <w:rFonts w:cs="Times New Roman"/>
          <w:szCs w:val="28"/>
        </w:rPr>
        <w:t>.</w:t>
      </w:r>
      <w:r w:rsidR="00986B5B">
        <w:rPr>
          <w:rFonts w:cs="Times New Roman"/>
          <w:szCs w:val="28"/>
        </w:rPr>
        <w:t xml:space="preserve">  </w:t>
      </w:r>
      <w:r w:rsidRPr="00733FD0">
        <w:rPr>
          <w:rFonts w:cs="Times New Roman"/>
          <w:szCs w:val="28"/>
        </w:rPr>
        <w:t xml:space="preserve">ГА является </w:t>
      </w:r>
      <w:r w:rsidRPr="00733FD0">
        <w:rPr>
          <w:rFonts w:cs="Times New Roman"/>
          <w:szCs w:val="28"/>
        </w:rPr>
        <w:lastRenderedPageBreak/>
        <w:t xml:space="preserve">пористым материалом, который способствует </w:t>
      </w:r>
      <w:proofErr w:type="spellStart"/>
      <w:r w:rsidRPr="00733FD0">
        <w:rPr>
          <w:rFonts w:cs="Times New Roman"/>
          <w:szCs w:val="28"/>
        </w:rPr>
        <w:t>остеокондуктивности</w:t>
      </w:r>
      <w:proofErr w:type="spellEnd"/>
      <w:r w:rsidRPr="00733FD0">
        <w:rPr>
          <w:rFonts w:cs="Times New Roman"/>
          <w:szCs w:val="28"/>
        </w:rPr>
        <w:t xml:space="preserve">, </w:t>
      </w:r>
      <w:r w:rsidR="00976A25" w:rsidRPr="00733FD0">
        <w:rPr>
          <w:rFonts w:cs="Times New Roman"/>
          <w:szCs w:val="28"/>
        </w:rPr>
        <w:t>но,</w:t>
      </w:r>
      <w:r w:rsidRPr="00733FD0">
        <w:rPr>
          <w:rFonts w:cs="Times New Roman"/>
          <w:szCs w:val="28"/>
        </w:rPr>
        <w:t xml:space="preserve"> в связи с этим его механические свойства существенно снижаются. Он также обладает низкой степенью </w:t>
      </w:r>
      <w:proofErr w:type="spellStart"/>
      <w:r w:rsidRPr="00733FD0">
        <w:rPr>
          <w:rFonts w:cs="Times New Roman"/>
          <w:szCs w:val="28"/>
        </w:rPr>
        <w:t>резорбируемости</w:t>
      </w:r>
      <w:proofErr w:type="spellEnd"/>
      <w:r w:rsidRPr="00733FD0">
        <w:rPr>
          <w:rFonts w:cs="Times New Roman"/>
          <w:szCs w:val="28"/>
        </w:rPr>
        <w:t xml:space="preserve"> и хорошей </w:t>
      </w:r>
      <w:proofErr w:type="spellStart"/>
      <w:r w:rsidRPr="00733FD0">
        <w:rPr>
          <w:rFonts w:cs="Times New Roman"/>
          <w:szCs w:val="28"/>
        </w:rPr>
        <w:t>биосовместимостью</w:t>
      </w:r>
      <w:proofErr w:type="spellEnd"/>
      <w:r w:rsidRPr="00733FD0">
        <w:rPr>
          <w:rFonts w:cs="Times New Roman"/>
          <w:szCs w:val="28"/>
        </w:rPr>
        <w:t>, а соотношение между содержанием кальция и фосфора в нем составляет 1,67 (</w:t>
      </w:r>
      <w:proofErr w:type="spellStart"/>
      <w:r w:rsidRPr="00733FD0">
        <w:rPr>
          <w:rFonts w:cs="Times New Roman"/>
          <w:szCs w:val="28"/>
        </w:rPr>
        <w:t>Ca</w:t>
      </w:r>
      <w:proofErr w:type="spellEnd"/>
      <w:r w:rsidRPr="00733FD0">
        <w:rPr>
          <w:rFonts w:cs="Times New Roman"/>
          <w:szCs w:val="28"/>
        </w:rPr>
        <w:t>/P).</w:t>
      </w:r>
      <w:r>
        <w:rPr>
          <w:rFonts w:cs="Times New Roman"/>
          <w:szCs w:val="28"/>
        </w:rPr>
        <w:t xml:space="preserve"> </w:t>
      </w:r>
    </w:p>
    <w:p w14:paraId="2BE3A162" w14:textId="7C128043" w:rsidR="007F44DB" w:rsidRDefault="00733FD0" w:rsidP="00733FD0">
      <w:pPr>
        <w:spacing w:after="0" w:line="240" w:lineRule="auto"/>
        <w:ind w:firstLine="709"/>
        <w:jc w:val="both"/>
        <w:rPr>
          <w:rFonts w:cs="Times New Roman"/>
          <w:szCs w:val="28"/>
        </w:rPr>
      </w:pPr>
      <w:r w:rsidRPr="00733FD0">
        <w:rPr>
          <w:rFonts w:cs="Times New Roman"/>
          <w:szCs w:val="28"/>
        </w:rPr>
        <w:t>Наиболее распространенная структура гидроксиапатита (ГА) является гексагональн</w:t>
      </w:r>
      <w:r w:rsidR="00976A25">
        <w:rPr>
          <w:rFonts w:cs="Times New Roman"/>
          <w:szCs w:val="28"/>
        </w:rPr>
        <w:t>ая</w:t>
      </w:r>
      <w:r w:rsidRPr="00733FD0">
        <w:rPr>
          <w:rFonts w:cs="Times New Roman"/>
          <w:szCs w:val="28"/>
        </w:rPr>
        <w:t xml:space="preserve"> и обладает пространственной симметрией в группе P63/m. Ее параметры решетки составляют a = b = 9,432 Å и c = 6,888 Å. Однако ГА также может принимать другую структуру, моноклиническую, с параметрами решетки a = 9,421 Å, b = 2a, c = 6,881 Å и γ = 120°. Эти различные структурные формы ГА могут быть обусловлены различиями в условиях синтеза или взаимодействиях с другими компонентами.</w:t>
      </w:r>
      <w:r w:rsidR="00F94B34">
        <w:rPr>
          <w:rFonts w:cs="Times New Roman"/>
          <w:szCs w:val="28"/>
        </w:rPr>
        <w:fldChar w:fldCharType="begin" w:fldLock="1"/>
      </w:r>
      <w:r w:rsidR="007F44DB">
        <w:rPr>
          <w:rFonts w:cs="Times New Roman"/>
          <w:szCs w:val="28"/>
        </w:rPr>
        <w:instrText>ADDIN CSL_CITATION {"citationItems":[{"id":"ITEM-1","itemData":{"DOI":"10.1016/b978-1-78242-033-0.00001-8","ISBN":"9781782420330","abstract":"Hydroxyapatite [Ca10(PO4)6(OH)2, (HAp)] materials have attracted great interest from researchers because they are widely applied as biomedical materials due to their excellent biocompatibility, osteoconductive properties, and similarity to the inorganic component of human beings. In this chapter, the key properties of HAp will be briefly discussed, including the chemical composition, crystal structure and ion substitution, crystal growth kinetics and preferred orientation, charge distribution of the crystal faces, general aggregates of the crystals in the synthesis process, and relationship between the structures and properties. Then, the weaknesses and applications of HAp in biomedical applications were further reviewed. Moreover, the strategies to overcome the weaknesses were summarized and proposed. More to the point, the possible directions of future research and development in this field are proposed.","author":[{"dropping-particle":"","family":"Lin","given":"K.","non-dropping-particle":"","parse-names":false,"suffix":""},{"dropping-particle":"","family":"Chang","given":"J.","non-dropping-particle":"","parse-names":false,"suffix":""}],"container-title":"Hydroxyapatite (Hap) for Biomedical Applications","id":"ITEM-1","issue":"8","issued":{"date-parts":[["2015"]]},"number-of-pages":"3-19","publisher":"Elsevier Ltd.","title":"Structure and properties of hydroxyapatite for biomedical applications","type":"book","volume":"4214"},"uris":["http://www.mendeley.com/documents/?uuid=d7dd9eb1-7ffa-475b-bb9a-f731fddfa52c"]}],"mendeley":{"formattedCitation":"[22]","plainTextFormattedCitation":"[22]","previouslyFormattedCitation":"[22]"},"properties":{"noteIndex":0},"schema":"https://github.com/citation-style-language/schema/raw/master/csl-citation.json"}</w:instrText>
      </w:r>
      <w:r w:rsidR="00F94B34">
        <w:rPr>
          <w:rFonts w:cs="Times New Roman"/>
          <w:szCs w:val="28"/>
        </w:rPr>
        <w:fldChar w:fldCharType="separate"/>
      </w:r>
      <w:r w:rsidR="00F94B34" w:rsidRPr="00F94B34">
        <w:rPr>
          <w:rFonts w:cs="Times New Roman"/>
          <w:noProof/>
          <w:szCs w:val="28"/>
        </w:rPr>
        <w:t>[22]</w:t>
      </w:r>
      <w:r w:rsidR="00F94B34">
        <w:rPr>
          <w:rFonts w:cs="Times New Roman"/>
          <w:szCs w:val="28"/>
        </w:rPr>
        <w:fldChar w:fldCharType="end"/>
      </w:r>
      <w:r w:rsidR="00F94B34">
        <w:rPr>
          <w:rFonts w:cs="Times New Roman"/>
          <w:szCs w:val="28"/>
        </w:rPr>
        <w:t xml:space="preserve">. </w:t>
      </w:r>
      <w:r w:rsidRPr="00733FD0">
        <w:rPr>
          <w:rFonts w:cs="Times New Roman"/>
          <w:szCs w:val="28"/>
        </w:rPr>
        <w:t xml:space="preserve">В биологическом апатите наблюдаются ионные замещения, которые отличают его от стехиометрического апатита. Эти замещения включают элементы, такие как Na, </w:t>
      </w:r>
      <w:proofErr w:type="spellStart"/>
      <w:r w:rsidRPr="00733FD0">
        <w:rPr>
          <w:rFonts w:cs="Times New Roman"/>
          <w:szCs w:val="28"/>
        </w:rPr>
        <w:t>Mg</w:t>
      </w:r>
      <w:proofErr w:type="spellEnd"/>
      <w:r w:rsidRPr="00733FD0">
        <w:rPr>
          <w:rFonts w:cs="Times New Roman"/>
          <w:szCs w:val="28"/>
        </w:rPr>
        <w:t xml:space="preserve">, Zn, </w:t>
      </w:r>
      <w:proofErr w:type="spellStart"/>
      <w:r w:rsidRPr="00733FD0">
        <w:rPr>
          <w:rFonts w:cs="Times New Roman"/>
          <w:szCs w:val="28"/>
        </w:rPr>
        <w:t>Sr</w:t>
      </w:r>
      <w:proofErr w:type="spellEnd"/>
      <w:r w:rsidRPr="00733FD0">
        <w:rPr>
          <w:rFonts w:cs="Times New Roman"/>
          <w:szCs w:val="28"/>
        </w:rPr>
        <w:t xml:space="preserve">, K, F, </w:t>
      </w:r>
      <w:proofErr w:type="spellStart"/>
      <w:r w:rsidRPr="00733FD0">
        <w:rPr>
          <w:rFonts w:cs="Times New Roman"/>
          <w:szCs w:val="28"/>
        </w:rPr>
        <w:t>Cl</w:t>
      </w:r>
      <w:proofErr w:type="spellEnd"/>
      <w:r w:rsidRPr="00733FD0">
        <w:rPr>
          <w:rFonts w:cs="Times New Roman"/>
          <w:szCs w:val="28"/>
        </w:rPr>
        <w:t xml:space="preserve">, </w:t>
      </w:r>
      <w:proofErr w:type="spellStart"/>
      <w:r w:rsidRPr="00733FD0">
        <w:rPr>
          <w:rFonts w:cs="Times New Roman"/>
          <w:szCs w:val="28"/>
        </w:rPr>
        <w:t>Si</w:t>
      </w:r>
      <w:proofErr w:type="spellEnd"/>
      <w:r w:rsidRPr="00733FD0">
        <w:rPr>
          <w:rFonts w:cs="Times New Roman"/>
          <w:szCs w:val="28"/>
        </w:rPr>
        <w:t xml:space="preserve"> и CO</w:t>
      </w:r>
      <w:r w:rsidRPr="00AA2515">
        <w:rPr>
          <w:rFonts w:cs="Times New Roman"/>
          <w:szCs w:val="28"/>
          <w:vertAlign w:val="subscript"/>
        </w:rPr>
        <w:t>3</w:t>
      </w:r>
      <w:r w:rsidRPr="00AA2515">
        <w:rPr>
          <w:rFonts w:cs="Times New Roman"/>
          <w:szCs w:val="28"/>
          <w:vertAlign w:val="superscript"/>
        </w:rPr>
        <w:t>2</w:t>
      </w:r>
      <w:r w:rsidRPr="00733FD0">
        <w:rPr>
          <w:rFonts w:cs="Times New Roman"/>
          <w:szCs w:val="28"/>
        </w:rPr>
        <w:t>. Они происходят в результате взаимодействия гидроксиапатита (ГА) с окружающей водной биологической жидкостью. В процессе этого взаимодействия ионы из жидкости могут замещать ионы в структуре ГА, что приводит к изменению его химического состава. Эти ионные замещения влияют на свойства и поведение ГА в биологической среде и играют важную роль в его биологической активности и взаимодействии с тканями и клетками организма.</w:t>
      </w:r>
      <w:r w:rsidR="007F44DB">
        <w:rPr>
          <w:rFonts w:cs="Times New Roman"/>
          <w:szCs w:val="28"/>
          <w:vertAlign w:val="superscript"/>
        </w:rPr>
        <w:fldChar w:fldCharType="begin" w:fldLock="1"/>
      </w:r>
      <w:r w:rsidR="006D2CC3">
        <w:rPr>
          <w:rFonts w:cs="Times New Roman"/>
          <w:szCs w:val="28"/>
          <w:vertAlign w:val="superscript"/>
        </w:rPr>
        <w:instrText>ADDIN CSL_CITATION {"citationItems":[{"id":"ITEM-1","itemData":{"DOI":"10.1533/9781845694227.2.367","ISBN":"9781845692049","author":[{"dropping-particle":"","family":"Legeros","given":"Racquel Zapanta","non-dropping-particle":"","parse-names":false,"suffix":""},{"dropping-particle":"","family":"Legeros","given":"John P.","non-dropping-particle":"","parse-names":false,"suffix":""}],"container-title":"Bioceramics and their Clinical Applications","id":"ITEM-1","issued":{"date-parts":[["2008"]]},"page":"367-394","title":"Hydroxyapatite","type":"chapter"},"uris":["http://www.mendeley.com/documents/?uuid=dd99abb5-2237-4c4a-af5b-56ffeedf556f"]}],"mendeley":{"formattedCitation":"[23]","plainTextFormattedCitation":"[23]","previouslyFormattedCitation":"[23]"},"properties":{"noteIndex":0},"schema":"https://github.com/citation-style-language/schema/raw/master/csl-citation.json"}</w:instrText>
      </w:r>
      <w:r w:rsidR="007F44DB">
        <w:rPr>
          <w:rFonts w:cs="Times New Roman"/>
          <w:szCs w:val="28"/>
          <w:vertAlign w:val="superscript"/>
        </w:rPr>
        <w:fldChar w:fldCharType="separate"/>
      </w:r>
      <w:r w:rsidR="007F44DB" w:rsidRPr="007F44DB">
        <w:rPr>
          <w:rFonts w:cs="Times New Roman"/>
          <w:noProof/>
          <w:szCs w:val="28"/>
        </w:rPr>
        <w:t>[23]</w:t>
      </w:r>
      <w:r w:rsidR="007F44DB">
        <w:rPr>
          <w:rFonts w:cs="Times New Roman"/>
          <w:szCs w:val="28"/>
          <w:vertAlign w:val="superscript"/>
        </w:rPr>
        <w:fldChar w:fldCharType="end"/>
      </w:r>
      <w:r w:rsidR="007F44DB">
        <w:rPr>
          <w:rFonts w:cs="Times New Roman"/>
          <w:szCs w:val="28"/>
        </w:rPr>
        <w:t>.</w:t>
      </w:r>
    </w:p>
    <w:p w14:paraId="56B2E612" w14:textId="02821B75" w:rsidR="00C92F6A" w:rsidRDefault="001547F2">
      <w:pPr>
        <w:spacing w:after="0" w:line="240" w:lineRule="auto"/>
        <w:ind w:firstLine="709"/>
        <w:jc w:val="both"/>
        <w:rPr>
          <w:rFonts w:cs="Times New Roman"/>
          <w:szCs w:val="28"/>
        </w:rPr>
      </w:pPr>
      <w:r>
        <w:rPr>
          <w:rFonts w:cs="Times New Roman"/>
          <w:szCs w:val="28"/>
        </w:rPr>
        <w:t xml:space="preserve">В зависимости </w:t>
      </w:r>
      <w:r w:rsidR="00BF5CB1">
        <w:rPr>
          <w:rFonts w:cs="Times New Roman"/>
          <w:szCs w:val="28"/>
        </w:rPr>
        <w:t xml:space="preserve">от </w:t>
      </w:r>
      <w:r>
        <w:rPr>
          <w:rFonts w:cs="Times New Roman"/>
          <w:szCs w:val="28"/>
        </w:rPr>
        <w:t>услови</w:t>
      </w:r>
      <w:r w:rsidR="00BF5CB1">
        <w:rPr>
          <w:rFonts w:cs="Times New Roman"/>
          <w:szCs w:val="28"/>
        </w:rPr>
        <w:t>й</w:t>
      </w:r>
      <w:r>
        <w:rPr>
          <w:rFonts w:cs="Times New Roman"/>
          <w:szCs w:val="28"/>
        </w:rPr>
        <w:t xml:space="preserve"> биологического цикла вероятно возникновение нескольких фаз фосфатов кальция. При нейтральном</w:t>
      </w:r>
      <w:r w:rsidR="00461E57">
        <w:rPr>
          <w:rFonts w:cs="Times New Roman"/>
          <w:szCs w:val="28"/>
        </w:rPr>
        <w:t xml:space="preserve"> </w:t>
      </w:r>
      <w:r w:rsidR="00461E57">
        <w:rPr>
          <w:rFonts w:cs="Times New Roman"/>
          <w:szCs w:val="28"/>
          <w:lang w:val="en-US"/>
        </w:rPr>
        <w:t>pH</w:t>
      </w:r>
      <w:r w:rsidR="00461E57">
        <w:rPr>
          <w:rFonts w:cs="Times New Roman"/>
          <w:szCs w:val="28"/>
        </w:rPr>
        <w:t xml:space="preserve"> или основной среде образуется гидроксиапатит, а при </w:t>
      </w:r>
      <w:r w:rsidR="00461E57" w:rsidRPr="00461E57">
        <w:rPr>
          <w:rFonts w:cs="Times New Roman"/>
          <w:szCs w:val="28"/>
        </w:rPr>
        <w:t>кислых рН</w:t>
      </w:r>
      <w:r w:rsidR="00461E57">
        <w:rPr>
          <w:rFonts w:cs="Times New Roman"/>
          <w:szCs w:val="28"/>
        </w:rPr>
        <w:t xml:space="preserve"> часто</w:t>
      </w:r>
      <w:r w:rsidR="00461E57" w:rsidRPr="00461E57">
        <w:rPr>
          <w:rFonts w:cs="Times New Roman"/>
          <w:szCs w:val="28"/>
        </w:rPr>
        <w:t xml:space="preserve"> появляются минералы типа </w:t>
      </w:r>
      <w:proofErr w:type="spellStart"/>
      <w:r w:rsidR="00461E57" w:rsidRPr="00461E57">
        <w:rPr>
          <w:rFonts w:cs="Times New Roman"/>
          <w:szCs w:val="28"/>
        </w:rPr>
        <w:t>дикальцийфосфатгидрата</w:t>
      </w:r>
      <w:proofErr w:type="spellEnd"/>
      <w:r w:rsidR="00461E57" w:rsidRPr="00461E57">
        <w:rPr>
          <w:rFonts w:cs="Times New Roman"/>
          <w:szCs w:val="28"/>
        </w:rPr>
        <w:t xml:space="preserve">, </w:t>
      </w:r>
      <w:r w:rsidR="00461E57">
        <w:rPr>
          <w:rFonts w:cs="Times New Roman"/>
          <w:szCs w:val="28"/>
        </w:rPr>
        <w:t>аморфного фосфата кальция</w:t>
      </w:r>
      <w:r w:rsidR="00461E57" w:rsidRPr="00461E57">
        <w:rPr>
          <w:rFonts w:cs="Times New Roman"/>
          <w:szCs w:val="28"/>
        </w:rPr>
        <w:t xml:space="preserve"> и </w:t>
      </w:r>
      <w:proofErr w:type="spellStart"/>
      <w:r w:rsidR="00461E57" w:rsidRPr="00461E57">
        <w:rPr>
          <w:rFonts w:cs="Times New Roman"/>
          <w:szCs w:val="28"/>
        </w:rPr>
        <w:t>октокальцийфосфата</w:t>
      </w:r>
      <w:proofErr w:type="spellEnd"/>
      <w:r w:rsidR="00C92F6A">
        <w:rPr>
          <w:rFonts w:cs="Times New Roman"/>
          <w:szCs w:val="28"/>
        </w:rPr>
        <w:t>.</w:t>
      </w:r>
    </w:p>
    <w:p w14:paraId="28312698" w14:textId="4D78D268" w:rsidR="000D0DB9" w:rsidRDefault="00A66D75" w:rsidP="007F2532">
      <w:pPr>
        <w:spacing w:after="0" w:line="240" w:lineRule="auto"/>
        <w:ind w:firstLine="709"/>
        <w:jc w:val="both"/>
        <w:rPr>
          <w:rFonts w:cs="Times New Roman"/>
          <w:szCs w:val="28"/>
        </w:rPr>
      </w:pPr>
      <w:r w:rsidRPr="00A66D75">
        <w:rPr>
          <w:rFonts w:cs="Times New Roman"/>
          <w:i/>
          <w:szCs w:val="28"/>
        </w:rPr>
        <w:t xml:space="preserve">Фосфаты кальция </w:t>
      </w:r>
      <w:r w:rsidR="007F2532">
        <w:rPr>
          <w:rFonts w:cs="Times New Roman"/>
          <w:i/>
          <w:szCs w:val="28"/>
        </w:rPr>
        <w:t xml:space="preserve">(КФ) </w:t>
      </w:r>
      <w:r w:rsidR="000C0917">
        <w:rPr>
          <w:rFonts w:cs="Times New Roman"/>
          <w:szCs w:val="28"/>
        </w:rPr>
        <w:t>обл</w:t>
      </w:r>
      <w:r w:rsidR="0092126F">
        <w:rPr>
          <w:rFonts w:cs="Times New Roman"/>
          <w:szCs w:val="28"/>
        </w:rPr>
        <w:t xml:space="preserve">адают хорошей </w:t>
      </w:r>
      <w:proofErr w:type="spellStart"/>
      <w:r w:rsidR="0092126F">
        <w:rPr>
          <w:rFonts w:cs="Times New Roman"/>
          <w:szCs w:val="28"/>
        </w:rPr>
        <w:t>биосовместимостью</w:t>
      </w:r>
      <w:proofErr w:type="spellEnd"/>
      <w:r w:rsidR="000C0917">
        <w:rPr>
          <w:rFonts w:cs="Times New Roman"/>
          <w:szCs w:val="28"/>
        </w:rPr>
        <w:t xml:space="preserve"> и содействует восстановлению костной ткани.</w:t>
      </w:r>
      <w:r w:rsidR="007D491A">
        <w:rPr>
          <w:rFonts w:cs="Times New Roman"/>
          <w:szCs w:val="28"/>
        </w:rPr>
        <w:t xml:space="preserve"> </w:t>
      </w:r>
      <w:r w:rsidR="000E13F1">
        <w:rPr>
          <w:rFonts w:cs="Times New Roman"/>
          <w:szCs w:val="28"/>
        </w:rPr>
        <w:t>Многие виды фосфата кальция используются в биомедицине (</w:t>
      </w:r>
      <w:r w:rsidR="00514454">
        <w:rPr>
          <w:rFonts w:cs="Times New Roman"/>
          <w:szCs w:val="28"/>
        </w:rPr>
        <w:t>см. Т</w:t>
      </w:r>
      <w:r w:rsidR="008E0109">
        <w:rPr>
          <w:rFonts w:cs="Times New Roman"/>
          <w:szCs w:val="28"/>
        </w:rPr>
        <w:t>аблица 1.2</w:t>
      </w:r>
      <w:r w:rsidR="000E13F1">
        <w:rPr>
          <w:rFonts w:cs="Times New Roman"/>
          <w:szCs w:val="28"/>
        </w:rPr>
        <w:t xml:space="preserve">). </w:t>
      </w:r>
      <w:r w:rsidR="007D491A">
        <w:rPr>
          <w:rFonts w:cs="Times New Roman"/>
          <w:szCs w:val="28"/>
        </w:rPr>
        <w:t xml:space="preserve">В биомедицине его используют </w:t>
      </w:r>
      <w:r w:rsidR="007D491A" w:rsidRPr="007D491A">
        <w:rPr>
          <w:rFonts w:cs="Times New Roman"/>
          <w:szCs w:val="28"/>
        </w:rPr>
        <w:t>в различных физических формах</w:t>
      </w:r>
      <w:r w:rsidR="007D491A">
        <w:rPr>
          <w:rFonts w:cs="Times New Roman"/>
          <w:szCs w:val="28"/>
        </w:rPr>
        <w:t xml:space="preserve"> таких, как </w:t>
      </w:r>
      <w:r w:rsidR="007D491A" w:rsidRPr="007D491A">
        <w:rPr>
          <w:rFonts w:cs="Times New Roman"/>
          <w:szCs w:val="28"/>
        </w:rPr>
        <w:t>порошки</w:t>
      </w:r>
      <w:r w:rsidR="00713644">
        <w:rPr>
          <w:rFonts w:cs="Times New Roman"/>
          <w:szCs w:val="28"/>
        </w:rPr>
        <w:t>, частицы, гранулы</w:t>
      </w:r>
      <w:r w:rsidR="007D491A" w:rsidRPr="007D491A">
        <w:rPr>
          <w:rFonts w:cs="Times New Roman"/>
          <w:szCs w:val="28"/>
        </w:rPr>
        <w:t>, плотные блоки, пористые каркасы, самотвердеющие составы, покрытия имплантатов и композитные компоненты различного происхождения (природные, биологические или синтетические) часто со специфическими формами</w:t>
      </w:r>
      <w:r w:rsidR="00713644">
        <w:rPr>
          <w:rFonts w:cs="Times New Roman"/>
          <w:szCs w:val="28"/>
        </w:rPr>
        <w:t xml:space="preserve">. </w:t>
      </w:r>
      <w:r w:rsidR="007D491A">
        <w:rPr>
          <w:rFonts w:cs="Times New Roman"/>
          <w:szCs w:val="28"/>
        </w:rPr>
        <w:t>Более того, фосфаты кальция применяют в виде инъекционных не затвердевающих гидрогелей</w:t>
      </w:r>
      <w:r w:rsidR="00BF5CB1">
        <w:rPr>
          <w:rFonts w:cs="Times New Roman"/>
          <w:szCs w:val="28"/>
        </w:rPr>
        <w:t xml:space="preserve"> </w:t>
      </w:r>
      <w:r w:rsidR="007D491A">
        <w:rPr>
          <w:rFonts w:cs="Times New Roman"/>
          <w:szCs w:val="28"/>
        </w:rPr>
        <w:fldChar w:fldCharType="begin" w:fldLock="1"/>
      </w:r>
      <w:r w:rsidR="000D0DB9">
        <w:rPr>
          <w:rFonts w:cs="Times New Roman"/>
          <w:szCs w:val="28"/>
        </w:rPr>
        <w:instrText>ADDIN CSL_CITATION {"citationItems":[{"id":"ITEM-1","itemData":{"DOI":"10.1016/j.ceramint.2015.08.004","ISSN":"02728842","abstract":"Various types of grafts have been traditionally used to restore damaged bones. In the late 1960s, a strong interest was raised in studying ceramics as potential bone grafts due to their biomechanical properties. A bit later, such synthetic biomaterials were called bioceramics. In principle, bioceramics can be prepared from diverse inorganic substances but this review is limited to calcium orthophosphate (CaPO4)-based formulations only, which possess the specific advantages due to the chemical similarity to mammalian bones and teeth. During the past 40 years, there have been a number of important achievements in this field. Namely, after the initial development of bioceramics that was just tolerated in the physiological environment, an emphasis was shifted towards the formulations able to form direct chemical bonds with the adjacent bones. Afterwards, by the structural and compositional controls, it became possible to choose whether the CaPO4-based implants remain biologically stable once incorporated into the skeletal structure or whether they were resorbed over time. At the turn of the millennium, a new concept of regenerative bioceramics was developed and such formulations became an integrated part of the tissue engineering approach. Now CaPO4-based scaffolds are designed to induce bone formation and vascularization. These scaffolds are usually porous and harbor various biomolecules and/or cells. Therefore, current biomedical applications of CaPO4-based bioceramics include bone augmentations, artificial bone grafts, maxillofacial reconstruction, spinal fusion, periodontal disease repairs and bone fillers after tumor surgery. Perspective future applications comprise drug delivery and tissue engineering purposes because CaPO4 appear to be promising carriers of growth factors, bioactive peptides and various types of cells.","author":[{"dropping-particle":"V.","family":"Dorozhkin","given":"Sergey","non-dropping-particle":"","parse-names":false,"suffix":""}],"container-title":"Ceramics International","id":"ITEM-1","issue":"10","issued":{"date-parts":[["2015"]]},"page":"13913-13966","publisher":"Elsevier","title":"Calcium orthophosphate bioceramics","type":"article-journal","volume":"41"},"uris":["http://www.mendeley.com/documents/?uuid=63ab0ba0-ee24-4bb1-a98b-c958a2dd69ca"]}],"mendeley":{"formattedCitation":"[24]","plainTextFormattedCitation":"[24]","previouslyFormattedCitation":"[24]"},"properties":{"noteIndex":0},"schema":"https://github.com/citation-style-language/schema/raw/master/csl-citation.json"}</w:instrText>
      </w:r>
      <w:r w:rsidR="007D491A">
        <w:rPr>
          <w:rFonts w:cs="Times New Roman"/>
          <w:szCs w:val="28"/>
        </w:rPr>
        <w:fldChar w:fldCharType="separate"/>
      </w:r>
      <w:r w:rsidR="007D491A" w:rsidRPr="007D491A">
        <w:rPr>
          <w:rFonts w:cs="Times New Roman"/>
          <w:noProof/>
          <w:szCs w:val="28"/>
        </w:rPr>
        <w:t>[24]</w:t>
      </w:r>
      <w:r w:rsidR="007D491A">
        <w:rPr>
          <w:rFonts w:cs="Times New Roman"/>
          <w:szCs w:val="28"/>
        </w:rPr>
        <w:fldChar w:fldCharType="end"/>
      </w:r>
      <w:r w:rsidR="007D491A">
        <w:rPr>
          <w:rFonts w:cs="Times New Roman"/>
          <w:szCs w:val="28"/>
        </w:rPr>
        <w:t xml:space="preserve">. </w:t>
      </w:r>
      <w:r w:rsidR="00B01208">
        <w:rPr>
          <w:rFonts w:cs="Times New Roman"/>
          <w:szCs w:val="28"/>
        </w:rPr>
        <w:t xml:space="preserve">В работах </w:t>
      </w:r>
      <w:proofErr w:type="spellStart"/>
      <w:r w:rsidR="00B01208" w:rsidRPr="00B01208">
        <w:rPr>
          <w:rFonts w:cs="Times New Roman"/>
          <w:szCs w:val="28"/>
        </w:rPr>
        <w:t>Maria</w:t>
      </w:r>
      <w:proofErr w:type="spellEnd"/>
      <w:r w:rsidR="00B01208" w:rsidRPr="00B01208">
        <w:rPr>
          <w:rFonts w:cs="Times New Roman"/>
          <w:szCs w:val="28"/>
        </w:rPr>
        <w:t xml:space="preserve"> </w:t>
      </w:r>
      <w:proofErr w:type="spellStart"/>
      <w:r w:rsidR="00B01208" w:rsidRPr="00B01208">
        <w:rPr>
          <w:rFonts w:cs="Times New Roman"/>
          <w:szCs w:val="28"/>
        </w:rPr>
        <w:t>Raucci</w:t>
      </w:r>
      <w:proofErr w:type="spellEnd"/>
      <w:r w:rsidR="007D491A">
        <w:rPr>
          <w:rFonts w:cs="Times New Roman"/>
          <w:szCs w:val="28"/>
        </w:rPr>
        <w:t xml:space="preserve"> </w:t>
      </w:r>
      <w:r w:rsidR="000D0DB9">
        <w:rPr>
          <w:rFonts w:cs="Times New Roman"/>
          <w:szCs w:val="28"/>
        </w:rPr>
        <w:t>и др.</w:t>
      </w:r>
      <w:r w:rsidR="00BF5CB1">
        <w:rPr>
          <w:rFonts w:cs="Times New Roman"/>
          <w:szCs w:val="28"/>
        </w:rPr>
        <w:t>,</w:t>
      </w:r>
      <w:r w:rsidR="000D0DB9">
        <w:rPr>
          <w:rFonts w:cs="Times New Roman"/>
          <w:szCs w:val="28"/>
        </w:rPr>
        <w:t xml:space="preserve"> представлены исследования по разработке двухфазной системы для </w:t>
      </w:r>
      <w:r w:rsidR="0092126F">
        <w:rPr>
          <w:rFonts w:cs="Times New Roman"/>
          <w:szCs w:val="28"/>
        </w:rPr>
        <w:t>инъекций</w:t>
      </w:r>
      <w:r w:rsidR="000D0DB9">
        <w:rPr>
          <w:rFonts w:cs="Times New Roman"/>
          <w:szCs w:val="28"/>
        </w:rPr>
        <w:t>,</w:t>
      </w:r>
      <w:r w:rsidR="000D0DB9" w:rsidRPr="000D0DB9">
        <w:t xml:space="preserve"> </w:t>
      </w:r>
      <w:r w:rsidR="000D0DB9" w:rsidRPr="000D0DB9">
        <w:rPr>
          <w:rFonts w:cs="Times New Roman"/>
          <w:szCs w:val="28"/>
        </w:rPr>
        <w:t xml:space="preserve">состоящую из пасты моногидрата </w:t>
      </w:r>
      <w:proofErr w:type="spellStart"/>
      <w:r w:rsidR="000D0DB9" w:rsidRPr="000D0DB9">
        <w:rPr>
          <w:rFonts w:cs="Times New Roman"/>
          <w:szCs w:val="28"/>
        </w:rPr>
        <w:t>монокальцийфосфата</w:t>
      </w:r>
      <w:proofErr w:type="spellEnd"/>
      <w:r w:rsidR="00713644">
        <w:rPr>
          <w:rFonts w:cs="Times New Roman"/>
          <w:szCs w:val="28"/>
        </w:rPr>
        <w:t xml:space="preserve"> (</w:t>
      </w:r>
      <w:r w:rsidR="00713644" w:rsidRPr="00713644">
        <w:rPr>
          <w:rFonts w:cs="Times New Roman"/>
          <w:szCs w:val="28"/>
        </w:rPr>
        <w:t>МКФМ</w:t>
      </w:r>
      <w:r w:rsidR="00713644">
        <w:rPr>
          <w:rFonts w:cs="Times New Roman"/>
          <w:szCs w:val="28"/>
        </w:rPr>
        <w:t>)</w:t>
      </w:r>
      <w:r w:rsidR="000D0DB9" w:rsidRPr="000D0DB9">
        <w:rPr>
          <w:rFonts w:cs="Times New Roman"/>
          <w:szCs w:val="28"/>
        </w:rPr>
        <w:t xml:space="preserve"> и пасты </w:t>
      </w:r>
      <w:r w:rsidR="00713644" w:rsidRPr="00713644">
        <w:rPr>
          <w:rFonts w:cs="Times New Roman"/>
          <w:szCs w:val="28"/>
        </w:rPr>
        <w:t xml:space="preserve">β- </w:t>
      </w:r>
      <w:proofErr w:type="spellStart"/>
      <w:r w:rsidR="00713644" w:rsidRPr="00713644">
        <w:rPr>
          <w:rFonts w:cs="Times New Roman"/>
          <w:szCs w:val="28"/>
        </w:rPr>
        <w:t>трикальцифосфат</w:t>
      </w:r>
      <w:r w:rsidR="00713644">
        <w:rPr>
          <w:rFonts w:cs="Times New Roman"/>
          <w:szCs w:val="28"/>
        </w:rPr>
        <w:t>а</w:t>
      </w:r>
      <w:proofErr w:type="spellEnd"/>
      <w:r w:rsidR="00713644" w:rsidRPr="00713644">
        <w:rPr>
          <w:rFonts w:cs="Times New Roman"/>
          <w:szCs w:val="28"/>
        </w:rPr>
        <w:t xml:space="preserve"> </w:t>
      </w:r>
      <w:r w:rsidR="00713644">
        <w:rPr>
          <w:rFonts w:cs="Times New Roman"/>
          <w:szCs w:val="28"/>
        </w:rPr>
        <w:t>(β-ТКФ)</w:t>
      </w:r>
      <w:r w:rsidR="000D0DB9" w:rsidRPr="000D0DB9">
        <w:rPr>
          <w:rFonts w:cs="Times New Roman"/>
          <w:szCs w:val="28"/>
        </w:rPr>
        <w:t xml:space="preserve"> на основе кислого цемента</w:t>
      </w:r>
      <w:r w:rsidR="00BF5CB1">
        <w:rPr>
          <w:rFonts w:cs="Times New Roman"/>
          <w:szCs w:val="28"/>
        </w:rPr>
        <w:t xml:space="preserve"> </w:t>
      </w:r>
      <w:r w:rsidR="000D0DB9">
        <w:rPr>
          <w:rFonts w:cs="Times New Roman"/>
          <w:szCs w:val="28"/>
        </w:rPr>
        <w:fldChar w:fldCharType="begin" w:fldLock="1"/>
      </w:r>
      <w:r w:rsidR="007A12FF">
        <w:rPr>
          <w:rFonts w:cs="Times New Roman"/>
          <w:szCs w:val="28"/>
        </w:rPr>
        <w:instrText>ADDIN CSL_CITATION {"citationItems":[{"id":"ITEM-1","itemData":{"DOI":"10.1002/adhm.202000349","ISSN":"21922659","PMID":"32484311","abstract":"Injectable materials represent very attractive ready-to-use biomaterials for application in minimally invasive surgical procedures. It is shown that this approach to treat, for example, vertebral fracture, craniofacial defects, or tumor resection has significant clinical potential in the biomedical field. In the last four decades, calcium phosphate cements have been widely used as injectable materials for orthopedic surgery due to their excellent properties in terms of biocompatibility and osteoconductivity. However, few clinical studies have demonstrated certain weaknesses of these cements, which include high viscosity, long degradation time, and difficulties being manipulated. To overcome these limitations, the use of sol-gel technology has been investigated, which has shown good results for synthesis of injectable calcium phosphate-based materials. In the last few decades, injectable hydrogels have gained increasing attention owing to their structural similarities with the extracellular matrix, easy process conditions, and potential applications in minimally invasive surgery. However, the need to protect cells during injection leads to the development of double network injectable hydrogels that are capable of being cross-linked in situ. This review will provide the current state of the art and recent advances in the field of injectable biomaterials for minimally invasive surgery.","author":[{"dropping-particle":"","family":"Raucci","given":"Maria Grazia","non-dropping-particle":"","parse-names":false,"suffix":""},{"dropping-particle":"","family":"D'Amora","given":"Ugo","non-dropping-particle":"","parse-names":false,"suffix":""},{"dropping-particle":"","family":"Ronca","given":"Alfredo","non-dropping-particle":"","parse-names":false,"suffix":""},{"dropping-particle":"","family":"Ambrosio","given":"Luigi","non-dropping-particle":"","parse-names":false,"suffix":""}],"container-title":"Advanced Healthcare Materials","id":"ITEM-1","issue":"13","issued":{"date-parts":[["2020"]]},"page":"1-20","title":"Injectable Functional Biomaterials for Minimally Invasive Surgery","type":"article-journal","volume":"9"},"uris":["http://www.mendeley.com/documents/?uuid=80a4392d-057d-4fe9-b0e9-a184d8a01c95"]}],"mendeley":{"formattedCitation":"[25]","plainTextFormattedCitation":"[25]","previouslyFormattedCitation":"[25]"},"properties":{"noteIndex":0},"schema":"https://github.com/citation-style-language/schema/raw/master/csl-citation.json"}</w:instrText>
      </w:r>
      <w:r w:rsidR="000D0DB9">
        <w:rPr>
          <w:rFonts w:cs="Times New Roman"/>
          <w:szCs w:val="28"/>
        </w:rPr>
        <w:fldChar w:fldCharType="separate"/>
      </w:r>
      <w:r w:rsidR="000D0DB9" w:rsidRPr="000D0DB9">
        <w:rPr>
          <w:rFonts w:cs="Times New Roman"/>
          <w:noProof/>
          <w:szCs w:val="28"/>
        </w:rPr>
        <w:t>[25]</w:t>
      </w:r>
      <w:r w:rsidR="000D0DB9">
        <w:rPr>
          <w:rFonts w:cs="Times New Roman"/>
          <w:szCs w:val="28"/>
        </w:rPr>
        <w:fldChar w:fldCharType="end"/>
      </w:r>
      <w:r w:rsidR="000D0DB9">
        <w:rPr>
          <w:rFonts w:cs="Times New Roman"/>
          <w:szCs w:val="28"/>
        </w:rPr>
        <w:t xml:space="preserve">. </w:t>
      </w:r>
      <w:r w:rsidR="003B7096">
        <w:rPr>
          <w:rFonts w:cs="Times New Roman"/>
          <w:szCs w:val="28"/>
        </w:rPr>
        <w:t xml:space="preserve">Использование инъекционных форм фосфата </w:t>
      </w:r>
      <w:r w:rsidR="00BF5CB1">
        <w:rPr>
          <w:rFonts w:cs="Times New Roman"/>
          <w:szCs w:val="28"/>
        </w:rPr>
        <w:t xml:space="preserve">кальция </w:t>
      </w:r>
      <w:r w:rsidR="003B7096">
        <w:rPr>
          <w:rFonts w:cs="Times New Roman"/>
          <w:szCs w:val="28"/>
        </w:rPr>
        <w:t xml:space="preserve">позволило бы быстрое заполнение костных дефектов малоинвазивным способом, что </w:t>
      </w:r>
      <w:r w:rsidR="00BF5CB1">
        <w:rPr>
          <w:rFonts w:cs="Times New Roman"/>
          <w:szCs w:val="28"/>
        </w:rPr>
        <w:t xml:space="preserve">может </w:t>
      </w:r>
      <w:r w:rsidR="003B7096">
        <w:rPr>
          <w:rFonts w:cs="Times New Roman"/>
          <w:szCs w:val="28"/>
        </w:rPr>
        <w:t>значительно сократи</w:t>
      </w:r>
      <w:r w:rsidR="00BF5CB1">
        <w:rPr>
          <w:rFonts w:cs="Times New Roman"/>
          <w:szCs w:val="28"/>
        </w:rPr>
        <w:t>ть постоперационную реабилитацию</w:t>
      </w:r>
      <w:r w:rsidR="003B7096">
        <w:rPr>
          <w:rFonts w:cs="Times New Roman"/>
          <w:szCs w:val="28"/>
        </w:rPr>
        <w:t xml:space="preserve">. </w:t>
      </w:r>
      <w:r w:rsidR="003360EA">
        <w:rPr>
          <w:rFonts w:cs="Times New Roman"/>
          <w:szCs w:val="28"/>
        </w:rPr>
        <w:t>Ф</w:t>
      </w:r>
      <w:r w:rsidR="006B164D">
        <w:rPr>
          <w:rFonts w:cs="Times New Roman"/>
          <w:szCs w:val="28"/>
        </w:rPr>
        <w:t xml:space="preserve">осфат кальция </w:t>
      </w:r>
      <w:r w:rsidR="00BF5CB1">
        <w:rPr>
          <w:rFonts w:cs="Times New Roman"/>
          <w:szCs w:val="28"/>
        </w:rPr>
        <w:t xml:space="preserve">является </w:t>
      </w:r>
      <w:r w:rsidR="006B164D">
        <w:rPr>
          <w:rFonts w:cs="Times New Roman"/>
          <w:szCs w:val="28"/>
        </w:rPr>
        <w:t xml:space="preserve">перспективным </w:t>
      </w:r>
      <w:r w:rsidR="00BF5CB1">
        <w:rPr>
          <w:rFonts w:cs="Times New Roman"/>
          <w:szCs w:val="28"/>
        </w:rPr>
        <w:t xml:space="preserve">материалом </w:t>
      </w:r>
      <w:r w:rsidR="006B164D">
        <w:rPr>
          <w:rFonts w:cs="Times New Roman"/>
          <w:szCs w:val="28"/>
        </w:rPr>
        <w:t>для применения в биомедицине</w:t>
      </w:r>
      <w:r w:rsidR="003360EA">
        <w:rPr>
          <w:rFonts w:cs="Times New Roman"/>
          <w:szCs w:val="28"/>
        </w:rPr>
        <w:t>, но</w:t>
      </w:r>
      <w:r w:rsidR="006B164D">
        <w:rPr>
          <w:rFonts w:cs="Times New Roman"/>
          <w:szCs w:val="28"/>
        </w:rPr>
        <w:t xml:space="preserve"> имеет значительный </w:t>
      </w:r>
      <w:r w:rsidR="003360EA">
        <w:rPr>
          <w:rFonts w:cs="Times New Roman"/>
          <w:szCs w:val="28"/>
        </w:rPr>
        <w:t xml:space="preserve">недостаток. Это </w:t>
      </w:r>
      <w:r w:rsidR="003360EA" w:rsidRPr="003360EA">
        <w:rPr>
          <w:rFonts w:cs="Times New Roman"/>
          <w:szCs w:val="28"/>
        </w:rPr>
        <w:t>неудов</w:t>
      </w:r>
      <w:r w:rsidR="003360EA">
        <w:rPr>
          <w:rFonts w:cs="Times New Roman"/>
          <w:szCs w:val="28"/>
        </w:rPr>
        <w:t>летворительная механическая прочность для</w:t>
      </w:r>
      <w:r w:rsidR="00BA5F6C">
        <w:rPr>
          <w:rFonts w:cs="Times New Roman"/>
          <w:szCs w:val="28"/>
        </w:rPr>
        <w:t xml:space="preserve"> применения</w:t>
      </w:r>
      <w:r w:rsidR="00E34049">
        <w:rPr>
          <w:rFonts w:cs="Times New Roman"/>
          <w:szCs w:val="28"/>
        </w:rPr>
        <w:t>,</w:t>
      </w:r>
      <w:r w:rsidR="00BA5F6C">
        <w:rPr>
          <w:rFonts w:cs="Times New Roman"/>
          <w:szCs w:val="28"/>
        </w:rPr>
        <w:t xml:space="preserve"> как</w:t>
      </w:r>
      <w:r w:rsidR="003360EA">
        <w:rPr>
          <w:rFonts w:cs="Times New Roman"/>
          <w:szCs w:val="28"/>
        </w:rPr>
        <w:t xml:space="preserve"> </w:t>
      </w:r>
      <w:r w:rsidR="00E34049">
        <w:rPr>
          <w:rFonts w:cs="Times New Roman"/>
          <w:szCs w:val="28"/>
        </w:rPr>
        <w:t>элементов несущие</w:t>
      </w:r>
      <w:r w:rsidR="003360EA">
        <w:rPr>
          <w:rFonts w:cs="Times New Roman"/>
          <w:szCs w:val="28"/>
        </w:rPr>
        <w:t xml:space="preserve"> нагрузку</w:t>
      </w:r>
      <w:r w:rsidR="006B164D">
        <w:rPr>
          <w:rFonts w:cs="Times New Roman"/>
          <w:szCs w:val="28"/>
        </w:rPr>
        <w:t xml:space="preserve">. </w:t>
      </w:r>
      <w:r w:rsidR="00713644">
        <w:rPr>
          <w:rFonts w:cs="Times New Roman"/>
          <w:szCs w:val="28"/>
        </w:rPr>
        <w:t xml:space="preserve">Тем не менее, различные </w:t>
      </w:r>
      <w:r w:rsidR="00713644">
        <w:rPr>
          <w:rFonts w:cs="Times New Roman"/>
          <w:szCs w:val="28"/>
        </w:rPr>
        <w:lastRenderedPageBreak/>
        <w:t xml:space="preserve">формы фосфата кальция могут </w:t>
      </w:r>
      <w:r w:rsidR="00E34049" w:rsidRPr="00713644">
        <w:rPr>
          <w:rFonts w:cs="Times New Roman"/>
          <w:szCs w:val="28"/>
        </w:rPr>
        <w:t>справля</w:t>
      </w:r>
      <w:r w:rsidR="00E34049">
        <w:rPr>
          <w:rFonts w:cs="Times New Roman"/>
          <w:szCs w:val="28"/>
        </w:rPr>
        <w:t>ться</w:t>
      </w:r>
      <w:r w:rsidR="00713644" w:rsidRPr="00713644">
        <w:rPr>
          <w:rFonts w:cs="Times New Roman"/>
          <w:szCs w:val="28"/>
        </w:rPr>
        <w:t xml:space="preserve"> с</w:t>
      </w:r>
      <w:r w:rsidR="003360EA">
        <w:rPr>
          <w:rFonts w:cs="Times New Roman"/>
          <w:szCs w:val="28"/>
        </w:rPr>
        <w:t xml:space="preserve"> разными</w:t>
      </w:r>
      <w:r w:rsidR="00713644" w:rsidRPr="00713644">
        <w:rPr>
          <w:rFonts w:cs="Times New Roman"/>
          <w:szCs w:val="28"/>
        </w:rPr>
        <w:t xml:space="preserve"> типами костных дефектов</w:t>
      </w:r>
      <w:r w:rsidR="00713644">
        <w:rPr>
          <w:rFonts w:cs="Times New Roman"/>
          <w:szCs w:val="28"/>
        </w:rPr>
        <w:t>.</w:t>
      </w:r>
    </w:p>
    <w:p w14:paraId="00A257D6" w14:textId="4783D741" w:rsidR="00B22DD6" w:rsidRDefault="00F67A5B" w:rsidP="007F2532">
      <w:pPr>
        <w:spacing w:after="0" w:line="240" w:lineRule="auto"/>
        <w:ind w:firstLine="709"/>
        <w:jc w:val="both"/>
        <w:rPr>
          <w:rFonts w:cs="Times New Roman"/>
          <w:szCs w:val="28"/>
        </w:rPr>
      </w:pPr>
      <w:r>
        <w:rPr>
          <w:rFonts w:cs="Times New Roman"/>
          <w:szCs w:val="28"/>
        </w:rPr>
        <w:t>Как упоминалось выше</w:t>
      </w:r>
      <w:r w:rsidR="00BF5CB1">
        <w:rPr>
          <w:rFonts w:cs="Times New Roman"/>
          <w:szCs w:val="28"/>
        </w:rPr>
        <w:t>,</w:t>
      </w:r>
      <w:r>
        <w:rPr>
          <w:rFonts w:cs="Times New Roman"/>
          <w:szCs w:val="28"/>
        </w:rPr>
        <w:t xml:space="preserve"> гидроксиапатит является важным компонентом костной ткани и обладает хорошей </w:t>
      </w:r>
      <w:proofErr w:type="spellStart"/>
      <w:r>
        <w:rPr>
          <w:rFonts w:cs="Times New Roman"/>
          <w:szCs w:val="28"/>
        </w:rPr>
        <w:t>био</w:t>
      </w:r>
      <w:r w:rsidR="00911A7C">
        <w:rPr>
          <w:rFonts w:cs="Times New Roman"/>
          <w:szCs w:val="28"/>
        </w:rPr>
        <w:t>совместимостью</w:t>
      </w:r>
      <w:proofErr w:type="spellEnd"/>
      <w:r w:rsidR="00911A7C">
        <w:rPr>
          <w:rFonts w:cs="Times New Roman"/>
          <w:szCs w:val="28"/>
        </w:rPr>
        <w:t xml:space="preserve"> и </w:t>
      </w:r>
      <w:proofErr w:type="spellStart"/>
      <w:r w:rsidR="00911A7C">
        <w:rPr>
          <w:rFonts w:cs="Times New Roman"/>
          <w:szCs w:val="28"/>
        </w:rPr>
        <w:t>биоактивностью</w:t>
      </w:r>
      <w:proofErr w:type="spellEnd"/>
      <w:r w:rsidR="00911A7C">
        <w:rPr>
          <w:rFonts w:cs="Times New Roman"/>
          <w:szCs w:val="28"/>
        </w:rPr>
        <w:t>,</w:t>
      </w:r>
      <w:r>
        <w:rPr>
          <w:rFonts w:cs="Times New Roman"/>
          <w:szCs w:val="28"/>
        </w:rPr>
        <w:t xml:space="preserve"> </w:t>
      </w:r>
      <w:r w:rsidR="00911A7C">
        <w:rPr>
          <w:rFonts w:cs="Times New Roman"/>
          <w:szCs w:val="28"/>
        </w:rPr>
        <w:t>в</w:t>
      </w:r>
      <w:r w:rsidR="00E34049">
        <w:rPr>
          <w:rFonts w:cs="Times New Roman"/>
          <w:szCs w:val="28"/>
        </w:rPr>
        <w:t xml:space="preserve"> связи с этим его </w:t>
      </w:r>
      <w:r w:rsidR="00911A7C">
        <w:rPr>
          <w:rFonts w:cs="Times New Roman"/>
          <w:szCs w:val="28"/>
        </w:rPr>
        <w:t>широко используют</w:t>
      </w:r>
      <w:r w:rsidRPr="00F67A5B">
        <w:rPr>
          <w:rFonts w:cs="Times New Roman"/>
          <w:szCs w:val="28"/>
        </w:rPr>
        <w:t xml:space="preserve"> в биомедицине и материалах для восстановления костных дефектов</w:t>
      </w:r>
      <w:r>
        <w:rPr>
          <w:rFonts w:cs="Times New Roman"/>
          <w:szCs w:val="28"/>
        </w:rPr>
        <w:t xml:space="preserve">.  </w:t>
      </w:r>
      <w:r w:rsidR="00B22DD6">
        <w:rPr>
          <w:rFonts w:cs="Times New Roman"/>
          <w:szCs w:val="28"/>
        </w:rPr>
        <w:t>С развитием технологии наноматериалов, в биомедицине используют нано размерный гидроксиапатит</w:t>
      </w:r>
      <w:r w:rsidR="00BF5CB1">
        <w:rPr>
          <w:rFonts w:cs="Times New Roman"/>
          <w:szCs w:val="28"/>
        </w:rPr>
        <w:t xml:space="preserve"> </w:t>
      </w:r>
      <w:r w:rsidR="00B508E0">
        <w:rPr>
          <w:rFonts w:cs="Times New Roman"/>
          <w:szCs w:val="28"/>
        </w:rPr>
        <w:fldChar w:fldCharType="begin" w:fldLock="1"/>
      </w:r>
      <w:r w:rsidR="002C5665">
        <w:rPr>
          <w:rFonts w:cs="Times New Roman"/>
          <w:szCs w:val="28"/>
        </w:rPr>
        <w:instrText>ADDIN CSL_CITATION {"citationItems":[{"id":"ITEM-1","itemData":{"DOI":"10.1039/c4ra13843k","ISSN":"20462069","abstract":"Recently, honeycomb-patterned polymeric films have been fabricated through breath-figure method to mimic the topographical feature of the basement membrane and this topography was demonstrated to enhance osteoblast functions including adhesion, spreading, proliferation, and differentiation. However, honeycomb-patterned films incorporated with other components benefiting osteoblast functions have not been reported yet. In this study, we report the fabrication of nano-hydroxyapatite (nHA) (3 wt%, 5 wt%, and 7 wt%) incorporated honeycomb poly(L-lactide) (PLLA) films to evaluate the effect of nHA on the self-assembly of honeycomb pores in PLLA films. Scanning electron microscopy (SEM) images demonstrated that 5 wt% nHA in PLLA resulted in the most regular honeycomb pores. Water contact angle test and protein adsorptions including fibronectin (FN) and serum were performed on 5 wt% nHA incorporated honeycomb PLLA films (H-PLLA/nHA), as well as the controls, flat PLLA films (F-PLLA), honeycomb PLLA films (H-PLLA), and flat HA films (F-HA). Honeycomb pores in H-PLLA films enhanced hydrophobicity compared with F-PLLA films, whereas nHA particles in H-PLLA/nHA films lowered the hydrophobicity compared with H-PLLA. Both the FN and serum protein adsorptions were increased on H-PLLA films compared with F-PLLA, but decreased significantly on H-PLLA/nHA films compared with H-PLLA films. Further, MC3T3-E1 mouse newborn calvaria preosteoblasts were employed to investigate the cell functions in terms of cell adhesion, spreading, proliferation, and differentiation on those films. The results strongly indicated that those cell functions were promoted on honeycomb films, especially H-PLLA/nHA films, compared with F-PLLA films and they did not show a significant difference between H-PLLA films and F-HA films.","author":[{"dropping-particle":"","family":"Wu","given":"X. H.","non-dropping-particle":"","parse-names":false,"suffix":""},{"dropping-particle":"","family":"Wu","given":"Z. Y.","non-dropping-particle":"","parse-names":false,"suffix":""},{"dropping-particle":"","family":"Su","given":"J. C.","non-dropping-particle":"","parse-names":false,"suffix":""},{"dropping-particle":"","family":"Yan","given":"Y. G.","non-dropping-particle":"","parse-names":false,"suffix":""},{"dropping-particle":"","family":"Yu","given":"B. Q.","non-dropping-particle":"","parse-names":false,"suffix":""},{"dropping-particle":"","family":"Wei","given":"J.","non-dropping-particle":"","parse-names":false,"suffix":""},{"dropping-particle":"","family":"Zhao","given":"L. M.","non-dropping-particle":"","parse-names":false,"suffix":""}],"container-title":"RSC Advances","id":"ITEM-1","issue":"9","issued":{"date-parts":[["2015"]]},"page":"6607-6616","title":"Nano-hydroxyapatite promotes self-assembly of honeycomb pores in poly(L-lactide) films through breath-figure method and MC3T3-E1 cell functions","type":"article-journal","volume":"5"},"uris":["http://www.mendeley.com/documents/?uuid=f4f75fa7-cd80-47b8-9c81-af8822061593"]}],"mendeley":{"formattedCitation":"[26]","plainTextFormattedCitation":"[26]","previouslyFormattedCitation":"[26]"},"properties":{"noteIndex":0},"schema":"https://github.com/citation-style-language/schema/raw/master/csl-citation.json"}</w:instrText>
      </w:r>
      <w:r w:rsidR="00B508E0">
        <w:rPr>
          <w:rFonts w:cs="Times New Roman"/>
          <w:szCs w:val="28"/>
        </w:rPr>
        <w:fldChar w:fldCharType="separate"/>
      </w:r>
      <w:r w:rsidR="00B508E0" w:rsidRPr="00B508E0">
        <w:rPr>
          <w:rFonts w:cs="Times New Roman"/>
          <w:noProof/>
          <w:szCs w:val="28"/>
        </w:rPr>
        <w:t>[26]</w:t>
      </w:r>
      <w:r w:rsidR="00B508E0">
        <w:rPr>
          <w:rFonts w:cs="Times New Roman"/>
          <w:szCs w:val="28"/>
        </w:rPr>
        <w:fldChar w:fldCharType="end"/>
      </w:r>
      <w:r w:rsidR="00B22DD6">
        <w:rPr>
          <w:rFonts w:cs="Times New Roman"/>
          <w:szCs w:val="28"/>
        </w:rPr>
        <w:t>. Нано гидроксиапатит</w:t>
      </w:r>
      <w:r w:rsidR="00B04B68">
        <w:rPr>
          <w:rFonts w:cs="Times New Roman"/>
          <w:szCs w:val="28"/>
        </w:rPr>
        <w:t xml:space="preserve"> (</w:t>
      </w:r>
      <w:proofErr w:type="spellStart"/>
      <w:r w:rsidR="00B04B68">
        <w:rPr>
          <w:rFonts w:cs="Times New Roman"/>
          <w:szCs w:val="28"/>
        </w:rPr>
        <w:t>нГА</w:t>
      </w:r>
      <w:proofErr w:type="spellEnd"/>
      <w:r w:rsidR="00B04B68">
        <w:rPr>
          <w:rFonts w:cs="Times New Roman"/>
          <w:szCs w:val="28"/>
        </w:rPr>
        <w:t>)</w:t>
      </w:r>
      <w:r w:rsidR="00B22DD6">
        <w:rPr>
          <w:rFonts w:cs="Times New Roman"/>
          <w:szCs w:val="28"/>
        </w:rPr>
        <w:t xml:space="preserve"> может обладать высокой поверхностной активностью и более высокой </w:t>
      </w:r>
      <w:r w:rsidR="00B22DD6" w:rsidRPr="00B22DD6">
        <w:rPr>
          <w:rFonts w:cs="Times New Roman"/>
          <w:szCs w:val="28"/>
        </w:rPr>
        <w:t>абсорбционной</w:t>
      </w:r>
      <w:r w:rsidR="00974094">
        <w:rPr>
          <w:rFonts w:cs="Times New Roman"/>
          <w:szCs w:val="28"/>
        </w:rPr>
        <w:t>, биоактивной</w:t>
      </w:r>
      <w:r w:rsidR="00B22DD6" w:rsidRPr="00B22DD6">
        <w:rPr>
          <w:rFonts w:cs="Times New Roman"/>
          <w:szCs w:val="28"/>
        </w:rPr>
        <w:t xml:space="preserve"> </w:t>
      </w:r>
      <w:r w:rsidR="00974094" w:rsidRPr="00B22DD6">
        <w:rPr>
          <w:rFonts w:cs="Times New Roman"/>
          <w:szCs w:val="28"/>
        </w:rPr>
        <w:t>способностью</w:t>
      </w:r>
      <w:r w:rsidR="00974094">
        <w:rPr>
          <w:rFonts w:cs="Times New Roman"/>
          <w:szCs w:val="28"/>
        </w:rPr>
        <w:t xml:space="preserve"> по</w:t>
      </w:r>
      <w:r w:rsidR="00974094" w:rsidRPr="00B22DD6">
        <w:rPr>
          <w:rFonts w:cs="Times New Roman"/>
          <w:szCs w:val="28"/>
        </w:rPr>
        <w:t xml:space="preserve"> сравнению с традиционным</w:t>
      </w:r>
      <w:r w:rsidR="00974094">
        <w:rPr>
          <w:rFonts w:cs="Times New Roman"/>
          <w:szCs w:val="28"/>
        </w:rPr>
        <w:t xml:space="preserve"> гидроксиапатитом</w:t>
      </w:r>
      <w:r w:rsidR="005C4943">
        <w:rPr>
          <w:rFonts w:cs="Times New Roman"/>
          <w:szCs w:val="28"/>
        </w:rPr>
        <w:t xml:space="preserve"> </w:t>
      </w:r>
      <w:r w:rsidR="007A12FF">
        <w:rPr>
          <w:rFonts w:cs="Times New Roman"/>
          <w:szCs w:val="28"/>
        </w:rPr>
        <w:fldChar w:fldCharType="begin" w:fldLock="1"/>
      </w:r>
      <w:r w:rsidR="002C5665">
        <w:rPr>
          <w:rFonts w:cs="Times New Roman"/>
          <w:szCs w:val="28"/>
        </w:rPr>
        <w:instrText>ADDIN CSL_CITATION {"citationItems":[{"id":"ITEM-1","itemData":{"DOI":"10.1021/acs.accounts.9b00114","ISSN":"15204898","PMID":"31291090","abstract":"ConspectusBiocompatible hydrogels are materials that hold great promise in medicine and biology since the porous structure, the ability to entrap a large amount of water, and the tunability of their mechanical and tissue adhesive properties make them suitable for several applications, including wound healing, drug and cell delivery, cancer treatment, bioelectronics, and tissue regeneration. Among the possible developed systems, injectable hydrogels, owing to their properties, are optimal candidates for in vivo minimally invasive procedures. To be injectable, a hydrogel must be liquid before and during the injection, but it must quickly jellify after injection to form a soft, self-standing, solid material. The possibility to work with a liquid precursor encoding the functions that will be available after gelation allows the development of biocompatible materials that can be employed in surgery and, in particular, in noninvasive procedures. The underlying idea is to reach the target tissue by using just a needle, or by exploiting the natural body orifices, reducing surgery procedure time, induced pain, and risk of infections.Hydrogels with different properties can be obtained by changing the type of cross-linking, the cross-linking density or the molecular weight of the polymer, or by introducing pending functional groups. The introduction of a nanofiller in the hydrogel network allows for expanding the suite of the structural and functional properties and for better mimicking native tissues. In this Account, we discuss how to provide a hydrogel network with designed properties by playing with both the polymeric chains and the fillers. We present selected examples from the literature that show how to introduce stiffness, stretchability, adhesiveness, self-healing, anisotropy, antimicrobial activity, biodegradability, and conductivity in injectable hydrogels. We further describe how the chemical composition, the mechanical properties, and the microarchitecture of the hydrogel influence cell adhesion, proliferation, and differentiation. Examples of injectable hydrogels for innovative minimally invasive procedures are then discussed in detail; in particular, we showcase the use of hydrogels for tumor resection and as vascular chemoembolization agents. We further discuss how one can improve the rheological properties of injectable hydrogels to exploit them in osteochondral tissue engineering. The effect of the introduction of a conductive filler is then prese…","author":[{"dropping-particle":"","family":"Piantanida","given":"Etienne","non-dropping-particle":"","parse-names":false,"suffix":""},{"dropping-particle":"","family":"Alonci","given":"Giuseppe","non-dropping-particle":"","parse-names":false,"suffix":""},{"dropping-particle":"","family":"Bertucci","given":"Alessandro","non-dropping-particle":"","parse-names":false,"suffix":""},{"dropping-particle":"","family":"Cola","given":"Luisa","non-dropping-particle":"De","parse-names":false,"suffix":""}],"container-title":"Accounts of Chemical Research","id":"ITEM-1","issue":"8","issued":{"date-parts":[["2019"]]},"page":"2101-2112","title":"Design of Nanocomposite Injectable Hydrogels for Minimally Invasive Surgery","type":"article-journal","volume":"52"},"uris":["http://www.mendeley.com/documents/?uuid=9c969d00-a9f5-4555-abe1-e94b625f2c0d"]}],"mendeley":{"formattedCitation":"[27]","plainTextFormattedCitation":"[27]","previouslyFormattedCitation":"[27]"},"properties":{"noteIndex":0},"schema":"https://github.com/citation-style-language/schema/raw/master/csl-citation.json"}</w:instrText>
      </w:r>
      <w:r w:rsidR="007A12FF">
        <w:rPr>
          <w:rFonts w:cs="Times New Roman"/>
          <w:szCs w:val="28"/>
        </w:rPr>
        <w:fldChar w:fldCharType="separate"/>
      </w:r>
      <w:r w:rsidR="00B508E0" w:rsidRPr="00B508E0">
        <w:rPr>
          <w:rFonts w:cs="Times New Roman"/>
          <w:noProof/>
          <w:szCs w:val="28"/>
        </w:rPr>
        <w:t>[27]</w:t>
      </w:r>
      <w:r w:rsidR="007A12FF">
        <w:rPr>
          <w:rFonts w:cs="Times New Roman"/>
          <w:szCs w:val="28"/>
        </w:rPr>
        <w:fldChar w:fldCharType="end"/>
      </w:r>
      <w:r w:rsidR="00974094">
        <w:rPr>
          <w:rFonts w:cs="Times New Roman"/>
          <w:szCs w:val="28"/>
        </w:rPr>
        <w:t>.</w:t>
      </w:r>
    </w:p>
    <w:p w14:paraId="6F104C36" w14:textId="6598FF52" w:rsidR="008A27F0" w:rsidRDefault="000A4F23" w:rsidP="007F2532">
      <w:pPr>
        <w:spacing w:after="0" w:line="240" w:lineRule="auto"/>
        <w:ind w:firstLine="709"/>
        <w:jc w:val="both"/>
        <w:rPr>
          <w:rFonts w:cs="Times New Roman"/>
          <w:szCs w:val="28"/>
        </w:rPr>
      </w:pPr>
      <w:r w:rsidRPr="000A4F23">
        <w:rPr>
          <w:rFonts w:cs="Times New Roman"/>
          <w:szCs w:val="28"/>
        </w:rPr>
        <w:t xml:space="preserve">Для дальнейшего улучшения свойств и активности </w:t>
      </w:r>
      <w:proofErr w:type="spellStart"/>
      <w:r w:rsidR="00B04B68">
        <w:rPr>
          <w:rFonts w:cs="Times New Roman"/>
          <w:szCs w:val="28"/>
        </w:rPr>
        <w:t>нано</w:t>
      </w:r>
      <w:r w:rsidR="007A2F20">
        <w:rPr>
          <w:rFonts w:cs="Times New Roman"/>
          <w:szCs w:val="28"/>
        </w:rPr>
        <w:t>гидроксиапатита</w:t>
      </w:r>
      <w:proofErr w:type="spellEnd"/>
      <w:r w:rsidR="007A2F20">
        <w:rPr>
          <w:rFonts w:cs="Times New Roman"/>
          <w:szCs w:val="28"/>
        </w:rPr>
        <w:t xml:space="preserve"> </w:t>
      </w:r>
      <w:r w:rsidR="007A2F20" w:rsidRPr="000A4F23">
        <w:rPr>
          <w:rFonts w:cs="Times New Roman"/>
          <w:szCs w:val="28"/>
        </w:rPr>
        <w:t>исследователи</w:t>
      </w:r>
      <w:r w:rsidRPr="000A4F23">
        <w:rPr>
          <w:rFonts w:cs="Times New Roman"/>
          <w:szCs w:val="28"/>
        </w:rPr>
        <w:t xml:space="preserve"> попытались интегрировать </w:t>
      </w:r>
      <w:r>
        <w:rPr>
          <w:rFonts w:cs="Times New Roman"/>
          <w:szCs w:val="28"/>
        </w:rPr>
        <w:t>с другими биоматериалами.</w:t>
      </w:r>
      <w:r w:rsidR="00495DA9">
        <w:rPr>
          <w:rFonts w:cs="Times New Roman"/>
          <w:szCs w:val="28"/>
        </w:rPr>
        <w:t xml:space="preserve"> Например, в работе </w:t>
      </w:r>
      <w:r w:rsidR="00495DA9" w:rsidRPr="00495DA9">
        <w:rPr>
          <w:rFonts w:cs="Times New Roman"/>
          <w:szCs w:val="28"/>
        </w:rPr>
        <w:t xml:space="preserve">J. </w:t>
      </w:r>
      <w:proofErr w:type="spellStart"/>
      <w:r w:rsidR="00495DA9" w:rsidRPr="00495DA9">
        <w:rPr>
          <w:rFonts w:cs="Times New Roman"/>
          <w:szCs w:val="28"/>
        </w:rPr>
        <w:t>Barros</w:t>
      </w:r>
      <w:proofErr w:type="spellEnd"/>
      <w:r w:rsidR="00495DA9">
        <w:rPr>
          <w:rFonts w:cs="Times New Roman"/>
          <w:szCs w:val="28"/>
        </w:rPr>
        <w:t xml:space="preserve"> и др. получили композитный материал на основе </w:t>
      </w:r>
      <w:proofErr w:type="spellStart"/>
      <w:r w:rsidR="00495DA9">
        <w:rPr>
          <w:rFonts w:cs="Times New Roman"/>
          <w:szCs w:val="28"/>
        </w:rPr>
        <w:t>альгинатного</w:t>
      </w:r>
      <w:proofErr w:type="spellEnd"/>
      <w:r w:rsidR="00495DA9">
        <w:rPr>
          <w:rFonts w:cs="Times New Roman"/>
          <w:szCs w:val="28"/>
        </w:rPr>
        <w:t xml:space="preserve"> гидрогеля с добавлением нано гидроксиапатита. Изучалось, влияние концентрации</w:t>
      </w:r>
      <w:r w:rsidR="00C95A88">
        <w:rPr>
          <w:rFonts w:cs="Times New Roman"/>
          <w:szCs w:val="28"/>
        </w:rPr>
        <w:t xml:space="preserve"> </w:t>
      </w:r>
      <w:r w:rsidR="00C95A88" w:rsidRPr="00C95A88">
        <w:rPr>
          <w:rFonts w:cs="Times New Roman"/>
          <w:szCs w:val="28"/>
        </w:rPr>
        <w:t xml:space="preserve">(от 30 до 70 </w:t>
      </w:r>
      <w:proofErr w:type="spellStart"/>
      <w:proofErr w:type="gramStart"/>
      <w:r w:rsidR="00C95A88" w:rsidRPr="00C95A88">
        <w:rPr>
          <w:rFonts w:cs="Times New Roman"/>
          <w:szCs w:val="28"/>
        </w:rPr>
        <w:t>мас</w:t>
      </w:r>
      <w:proofErr w:type="spellEnd"/>
      <w:r w:rsidR="00C95A88" w:rsidRPr="00C95A88">
        <w:rPr>
          <w:rFonts w:cs="Times New Roman"/>
          <w:szCs w:val="28"/>
        </w:rPr>
        <w:t>.%</w:t>
      </w:r>
      <w:proofErr w:type="gramEnd"/>
      <w:r w:rsidR="00C95A88" w:rsidRPr="00C95A88">
        <w:rPr>
          <w:rFonts w:cs="Times New Roman"/>
          <w:szCs w:val="28"/>
        </w:rPr>
        <w:t>)</w:t>
      </w:r>
      <w:r w:rsidR="00495DA9">
        <w:rPr>
          <w:rFonts w:cs="Times New Roman"/>
          <w:szCs w:val="28"/>
        </w:rPr>
        <w:t xml:space="preserve"> </w:t>
      </w:r>
      <w:proofErr w:type="spellStart"/>
      <w:r w:rsidR="00B04B68">
        <w:rPr>
          <w:rFonts w:cs="Times New Roman"/>
          <w:szCs w:val="28"/>
        </w:rPr>
        <w:t>нано</w:t>
      </w:r>
      <w:r w:rsidR="00495DA9">
        <w:rPr>
          <w:rFonts w:cs="Times New Roman"/>
          <w:szCs w:val="28"/>
        </w:rPr>
        <w:t>гидроксиапатита</w:t>
      </w:r>
      <w:proofErr w:type="spellEnd"/>
      <w:r w:rsidR="00495DA9">
        <w:rPr>
          <w:rFonts w:cs="Times New Roman"/>
          <w:szCs w:val="28"/>
        </w:rPr>
        <w:t xml:space="preserve"> на</w:t>
      </w:r>
      <w:r w:rsidR="00C95A88">
        <w:rPr>
          <w:rFonts w:cs="Times New Roman"/>
          <w:szCs w:val="28"/>
        </w:rPr>
        <w:t xml:space="preserve"> гидрогели на основе альгината. Как выяснилось, на</w:t>
      </w:r>
      <w:r w:rsidR="00C95A88" w:rsidRPr="00C95A88">
        <w:rPr>
          <w:rFonts w:cs="Times New Roman"/>
          <w:szCs w:val="28"/>
        </w:rPr>
        <w:t xml:space="preserve"> основные морфологические характеристики </w:t>
      </w:r>
      <w:proofErr w:type="spellStart"/>
      <w:r w:rsidR="00C95A88" w:rsidRPr="00C95A88">
        <w:rPr>
          <w:rFonts w:cs="Times New Roman"/>
          <w:szCs w:val="28"/>
        </w:rPr>
        <w:t>альгинатной</w:t>
      </w:r>
      <w:proofErr w:type="spellEnd"/>
      <w:r w:rsidR="00C95A88" w:rsidRPr="00C95A88">
        <w:rPr>
          <w:rFonts w:cs="Times New Roman"/>
          <w:szCs w:val="28"/>
        </w:rPr>
        <w:t xml:space="preserve"> сетки добавление </w:t>
      </w:r>
      <w:proofErr w:type="spellStart"/>
      <w:r w:rsidR="00C95A88" w:rsidRPr="00C95A88">
        <w:rPr>
          <w:rFonts w:cs="Times New Roman"/>
          <w:szCs w:val="28"/>
        </w:rPr>
        <w:t>наногидроксиапатита</w:t>
      </w:r>
      <w:proofErr w:type="spellEnd"/>
      <w:r w:rsidR="00C95A88" w:rsidRPr="00C95A88">
        <w:rPr>
          <w:rFonts w:cs="Times New Roman"/>
          <w:szCs w:val="28"/>
        </w:rPr>
        <w:t xml:space="preserve"> не повлияло</w:t>
      </w:r>
      <w:r w:rsidR="00C95A88">
        <w:rPr>
          <w:rFonts w:cs="Times New Roman"/>
          <w:szCs w:val="28"/>
        </w:rPr>
        <w:t xml:space="preserve">, но </w:t>
      </w:r>
      <w:r w:rsidR="00C95A88" w:rsidRPr="00C95A88">
        <w:rPr>
          <w:rFonts w:cs="Times New Roman"/>
          <w:szCs w:val="28"/>
        </w:rPr>
        <w:t xml:space="preserve">физико-химические характеристики, такие как скорость набухания в воде, стабильность при экстремальных значениях </w:t>
      </w:r>
      <w:proofErr w:type="spellStart"/>
      <w:r w:rsidR="00C95A88" w:rsidRPr="00C95A88">
        <w:rPr>
          <w:rFonts w:cs="Times New Roman"/>
          <w:szCs w:val="28"/>
        </w:rPr>
        <w:t>pH</w:t>
      </w:r>
      <w:proofErr w:type="spellEnd"/>
      <w:r w:rsidR="00C95A88" w:rsidRPr="00C95A88">
        <w:rPr>
          <w:rFonts w:cs="Times New Roman"/>
          <w:szCs w:val="28"/>
        </w:rPr>
        <w:t>, образование апатита и высвобождение Ca</w:t>
      </w:r>
      <w:r w:rsidR="00C95A88" w:rsidRPr="00701840">
        <w:rPr>
          <w:rFonts w:cs="Times New Roman"/>
          <w:szCs w:val="28"/>
          <w:vertAlign w:val="superscript"/>
        </w:rPr>
        <w:t>2</w:t>
      </w:r>
      <w:r w:rsidR="00C95A88" w:rsidRPr="00B04B68">
        <w:rPr>
          <w:rFonts w:cs="Times New Roman"/>
          <w:szCs w:val="28"/>
          <w:vertAlign w:val="superscript"/>
        </w:rPr>
        <w:t>+</w:t>
      </w:r>
      <w:r w:rsidR="00C95A88" w:rsidRPr="00C95A88">
        <w:rPr>
          <w:rFonts w:cs="Times New Roman"/>
          <w:szCs w:val="28"/>
        </w:rPr>
        <w:t xml:space="preserve">, зависели от дозы </w:t>
      </w:r>
      <w:proofErr w:type="spellStart"/>
      <w:r w:rsidR="00C95A88" w:rsidRPr="00C95A88">
        <w:rPr>
          <w:rFonts w:cs="Times New Roman"/>
          <w:szCs w:val="28"/>
        </w:rPr>
        <w:t>нГА</w:t>
      </w:r>
      <w:proofErr w:type="spellEnd"/>
      <w:r w:rsidR="00B04B68">
        <w:rPr>
          <w:rFonts w:cs="Times New Roman"/>
          <w:szCs w:val="28"/>
        </w:rPr>
        <w:t>.</w:t>
      </w:r>
      <w:r w:rsidR="00C95A88">
        <w:rPr>
          <w:rFonts w:cs="Times New Roman"/>
          <w:szCs w:val="28"/>
        </w:rPr>
        <w:t xml:space="preserve"> </w:t>
      </w:r>
      <w:r w:rsidR="00B04B68">
        <w:rPr>
          <w:rFonts w:cs="Times New Roman"/>
          <w:szCs w:val="28"/>
        </w:rPr>
        <w:t>Кроме того, н</w:t>
      </w:r>
      <w:r w:rsidR="00B04B68" w:rsidRPr="00B04B68">
        <w:rPr>
          <w:rFonts w:cs="Times New Roman"/>
          <w:szCs w:val="28"/>
        </w:rPr>
        <w:t xml:space="preserve">а </w:t>
      </w:r>
      <w:r w:rsidR="007F2532">
        <w:rPr>
          <w:rFonts w:cs="Times New Roman"/>
          <w:szCs w:val="28"/>
        </w:rPr>
        <w:t>физиологический</w:t>
      </w:r>
      <w:r w:rsidR="00B04B68" w:rsidRPr="00B04B68">
        <w:rPr>
          <w:rFonts w:cs="Times New Roman"/>
          <w:szCs w:val="28"/>
        </w:rPr>
        <w:t xml:space="preserve"> </w:t>
      </w:r>
      <w:r w:rsidR="00B04B68">
        <w:rPr>
          <w:rFonts w:cs="Times New Roman"/>
          <w:szCs w:val="28"/>
        </w:rPr>
        <w:t>ответ</w:t>
      </w:r>
      <w:r w:rsidR="007F2532">
        <w:rPr>
          <w:rFonts w:cs="Times New Roman"/>
          <w:szCs w:val="28"/>
        </w:rPr>
        <w:t xml:space="preserve"> организма на</w:t>
      </w:r>
      <w:r w:rsidR="007F2532" w:rsidRPr="00B04B68">
        <w:rPr>
          <w:rFonts w:cs="Times New Roman"/>
          <w:szCs w:val="28"/>
        </w:rPr>
        <w:t xml:space="preserve"> композиты</w:t>
      </w:r>
      <w:r w:rsidR="00B04B68" w:rsidRPr="00B04B68">
        <w:rPr>
          <w:rFonts w:cs="Times New Roman"/>
          <w:szCs w:val="28"/>
        </w:rPr>
        <w:t xml:space="preserve"> влияло содержание </w:t>
      </w:r>
      <w:proofErr w:type="spellStart"/>
      <w:r w:rsidR="00B04B68" w:rsidRPr="00B04B68">
        <w:rPr>
          <w:rFonts w:cs="Times New Roman"/>
          <w:szCs w:val="28"/>
        </w:rPr>
        <w:t>нГА</w:t>
      </w:r>
      <w:proofErr w:type="spellEnd"/>
      <w:r w:rsidR="00B04B68" w:rsidRPr="00B04B68">
        <w:rPr>
          <w:rFonts w:cs="Times New Roman"/>
          <w:szCs w:val="28"/>
        </w:rPr>
        <w:t xml:space="preserve">, в котором гидрогель на основе </w:t>
      </w:r>
      <w:r w:rsidR="00B04B68">
        <w:rPr>
          <w:rFonts w:cs="Times New Roman"/>
          <w:szCs w:val="28"/>
        </w:rPr>
        <w:t>альгината</w:t>
      </w:r>
      <w:r w:rsidR="00B04B68" w:rsidRPr="00B04B68">
        <w:rPr>
          <w:rFonts w:cs="Times New Roman"/>
          <w:szCs w:val="28"/>
        </w:rPr>
        <w:t xml:space="preserve"> с содержанием </w:t>
      </w:r>
      <w:proofErr w:type="spellStart"/>
      <w:r w:rsidR="00B04B68" w:rsidRPr="00B04B68">
        <w:rPr>
          <w:rFonts w:cs="Times New Roman"/>
          <w:szCs w:val="28"/>
        </w:rPr>
        <w:t>нГА</w:t>
      </w:r>
      <w:proofErr w:type="spellEnd"/>
      <w:r w:rsidR="00B04B68" w:rsidRPr="00B04B68">
        <w:rPr>
          <w:rFonts w:cs="Times New Roman"/>
          <w:szCs w:val="28"/>
        </w:rPr>
        <w:t xml:space="preserve"> 30% усиливал</w:t>
      </w:r>
      <w:r w:rsidR="005C4943">
        <w:rPr>
          <w:rFonts w:cs="Times New Roman"/>
          <w:szCs w:val="28"/>
        </w:rPr>
        <w:t>о</w:t>
      </w:r>
      <w:r w:rsidR="00B04B68" w:rsidRPr="00B04B68">
        <w:rPr>
          <w:rFonts w:cs="Times New Roman"/>
          <w:szCs w:val="28"/>
        </w:rPr>
        <w:t xml:space="preserve"> </w:t>
      </w:r>
      <w:r w:rsidR="00B04B68">
        <w:rPr>
          <w:rFonts w:cs="Times New Roman"/>
          <w:szCs w:val="28"/>
        </w:rPr>
        <w:t>разрастание</w:t>
      </w:r>
      <w:r w:rsidR="00B04B68" w:rsidRPr="00B04B68">
        <w:rPr>
          <w:rFonts w:cs="Times New Roman"/>
          <w:szCs w:val="28"/>
        </w:rPr>
        <w:t xml:space="preserve"> </w:t>
      </w:r>
      <w:proofErr w:type="spellStart"/>
      <w:r w:rsidR="00B04B68" w:rsidRPr="00B04B68">
        <w:rPr>
          <w:rFonts w:cs="Times New Roman"/>
          <w:szCs w:val="28"/>
        </w:rPr>
        <w:t>остеобластных</w:t>
      </w:r>
      <w:proofErr w:type="spellEnd"/>
      <w:r w:rsidR="00B04B68" w:rsidRPr="00B04B68">
        <w:rPr>
          <w:rFonts w:cs="Times New Roman"/>
          <w:szCs w:val="28"/>
        </w:rPr>
        <w:t xml:space="preserve"> клеток и остеогенную активацию</w:t>
      </w:r>
      <w:r w:rsidR="005C4943">
        <w:rPr>
          <w:rFonts w:cs="Times New Roman"/>
          <w:szCs w:val="28"/>
        </w:rPr>
        <w:t xml:space="preserve"> </w:t>
      </w:r>
      <w:proofErr w:type="spellStart"/>
      <w:r w:rsidR="005C4943" w:rsidRPr="00754466">
        <w:rPr>
          <w:rFonts w:cs="Times New Roman"/>
          <w:i/>
          <w:szCs w:val="28"/>
        </w:rPr>
        <w:t>in</w:t>
      </w:r>
      <w:proofErr w:type="spellEnd"/>
      <w:r w:rsidR="005C4943" w:rsidRPr="00754466">
        <w:rPr>
          <w:rFonts w:cs="Times New Roman"/>
          <w:i/>
          <w:szCs w:val="28"/>
        </w:rPr>
        <w:t xml:space="preserve"> </w:t>
      </w:r>
      <w:proofErr w:type="spellStart"/>
      <w:r w:rsidR="005C4943" w:rsidRPr="00754466">
        <w:rPr>
          <w:rFonts w:cs="Times New Roman"/>
          <w:i/>
          <w:szCs w:val="28"/>
        </w:rPr>
        <w:t>vitro</w:t>
      </w:r>
      <w:proofErr w:type="spellEnd"/>
      <w:r w:rsidR="00B04B68" w:rsidRPr="00B04B68">
        <w:rPr>
          <w:rFonts w:cs="Times New Roman"/>
          <w:szCs w:val="28"/>
        </w:rPr>
        <w:t xml:space="preserve">, а </w:t>
      </w:r>
      <w:proofErr w:type="spellStart"/>
      <w:r w:rsidR="00B04B68" w:rsidRPr="00754466">
        <w:rPr>
          <w:rFonts w:cs="Times New Roman"/>
          <w:i/>
          <w:szCs w:val="28"/>
        </w:rPr>
        <w:t>in</w:t>
      </w:r>
      <w:proofErr w:type="spellEnd"/>
      <w:r w:rsidR="00B04B68" w:rsidRPr="00754466">
        <w:rPr>
          <w:rFonts w:cs="Times New Roman"/>
          <w:i/>
          <w:szCs w:val="28"/>
        </w:rPr>
        <w:t xml:space="preserve"> </w:t>
      </w:r>
      <w:proofErr w:type="spellStart"/>
      <w:r w:rsidR="00B04B68" w:rsidRPr="00754466">
        <w:rPr>
          <w:rFonts w:cs="Times New Roman"/>
          <w:i/>
          <w:szCs w:val="28"/>
        </w:rPr>
        <w:t>vivo</w:t>
      </w:r>
      <w:proofErr w:type="spellEnd"/>
      <w:r w:rsidR="00B04B68" w:rsidRPr="00B04B68">
        <w:rPr>
          <w:rFonts w:cs="Times New Roman"/>
          <w:szCs w:val="28"/>
        </w:rPr>
        <w:t xml:space="preserve"> усиливал отложение коллагена и формирование </w:t>
      </w:r>
      <w:proofErr w:type="spellStart"/>
      <w:r w:rsidR="00B04B68" w:rsidRPr="00B04B68">
        <w:rPr>
          <w:rFonts w:cs="Times New Roman"/>
          <w:szCs w:val="28"/>
        </w:rPr>
        <w:t>трабекулярной</w:t>
      </w:r>
      <w:proofErr w:type="spellEnd"/>
      <w:r w:rsidR="00B04B68" w:rsidRPr="00B04B68">
        <w:rPr>
          <w:rFonts w:cs="Times New Roman"/>
          <w:szCs w:val="28"/>
        </w:rPr>
        <w:t xml:space="preserve"> кости</w:t>
      </w:r>
      <w:r w:rsidR="005C4943">
        <w:rPr>
          <w:rFonts w:cs="Times New Roman"/>
          <w:szCs w:val="28"/>
        </w:rPr>
        <w:t>. В</w:t>
      </w:r>
      <w:r w:rsidR="00B04B68" w:rsidRPr="00B04B68">
        <w:rPr>
          <w:rFonts w:cs="Times New Roman"/>
          <w:szCs w:val="28"/>
        </w:rPr>
        <w:t xml:space="preserve"> то время как более высокие концентрации (50 и 70%) нарушали </w:t>
      </w:r>
      <w:r w:rsidR="007F2532">
        <w:rPr>
          <w:rFonts w:cs="Times New Roman"/>
          <w:szCs w:val="28"/>
        </w:rPr>
        <w:t xml:space="preserve">физиологический </w:t>
      </w:r>
      <w:r w:rsidR="007F2532" w:rsidRPr="00B04B68">
        <w:rPr>
          <w:rFonts w:cs="Times New Roman"/>
          <w:szCs w:val="28"/>
        </w:rPr>
        <w:t>ответ</w:t>
      </w:r>
      <w:r w:rsidR="007F2532">
        <w:rPr>
          <w:rFonts w:cs="Times New Roman"/>
          <w:szCs w:val="28"/>
        </w:rPr>
        <w:t xml:space="preserve"> организма</w:t>
      </w:r>
      <w:r w:rsidR="00B04B68" w:rsidRPr="00B04B68">
        <w:rPr>
          <w:rFonts w:cs="Times New Roman"/>
          <w:szCs w:val="28"/>
        </w:rPr>
        <w:t>.</w:t>
      </w:r>
      <w:r w:rsidR="00C95A88">
        <w:rPr>
          <w:rFonts w:cs="Times New Roman"/>
          <w:szCs w:val="28"/>
        </w:rPr>
        <w:t xml:space="preserve"> </w:t>
      </w:r>
      <w:r w:rsidR="007A059A">
        <w:rPr>
          <w:rFonts w:cs="Times New Roman"/>
          <w:szCs w:val="28"/>
        </w:rPr>
        <w:t>Таким образом,</w:t>
      </w:r>
      <w:r w:rsidR="00976A25" w:rsidRPr="00976A25">
        <w:rPr>
          <w:rFonts w:cs="Times New Roman"/>
          <w:szCs w:val="28"/>
        </w:rPr>
        <w:t xml:space="preserve"> концентрация </w:t>
      </w:r>
      <w:proofErr w:type="spellStart"/>
      <w:r w:rsidR="007A059A" w:rsidRPr="007A059A">
        <w:rPr>
          <w:rFonts w:cs="Times New Roman"/>
          <w:szCs w:val="28"/>
        </w:rPr>
        <w:t>нГА</w:t>
      </w:r>
      <w:proofErr w:type="spellEnd"/>
      <w:r w:rsidR="00976A25" w:rsidRPr="00976A25">
        <w:rPr>
          <w:rFonts w:cs="Times New Roman"/>
          <w:szCs w:val="28"/>
        </w:rPr>
        <w:t xml:space="preserve"> является существенным фактором в процессе регенерации костной ткани. Это означает, что оптимальная концентрация </w:t>
      </w:r>
      <w:proofErr w:type="spellStart"/>
      <w:r w:rsidR="007A059A" w:rsidRPr="007A059A">
        <w:rPr>
          <w:rFonts w:cs="Times New Roman"/>
          <w:szCs w:val="28"/>
        </w:rPr>
        <w:t>нГА</w:t>
      </w:r>
      <w:proofErr w:type="spellEnd"/>
      <w:r w:rsidR="00976A25" w:rsidRPr="00976A25">
        <w:rPr>
          <w:rFonts w:cs="Times New Roman"/>
          <w:szCs w:val="28"/>
        </w:rPr>
        <w:t xml:space="preserve"> способствует усилению и ускорению образования новой кости, что является критическим для эффективной реконструкции поврежденной или поврежденной костной ткани </w:t>
      </w:r>
      <w:r w:rsidR="002C5665">
        <w:rPr>
          <w:rFonts w:cs="Times New Roman"/>
          <w:szCs w:val="28"/>
        </w:rPr>
        <w:fldChar w:fldCharType="begin" w:fldLock="1"/>
      </w:r>
      <w:r w:rsidR="004642C0">
        <w:rPr>
          <w:rFonts w:cs="Times New Roman"/>
          <w:szCs w:val="28"/>
        </w:rPr>
        <w:instrText>ADDIN CSL_CITATION {"citationItems":[{"id":"ITEM-1","itemData":{"DOI":"10.1016/j.msec.2019.109985","ISSN":"18730191","PMID":"31546404","abstract":"Ceramic/polymer-based biocomposites have emerged as potential biomaterials to fill, replace, repair or regenerate injured or diseased bone, due to their outstanding features in terms of biocompatibility, bioactivity, injectability, and biodegradability. However, these properties can be dependent on the amount of ceramic component present in the polymer-based composite. Therefore, in the present study, the influence of nanohydroxyapatite content (30 to 70 wt%) on alginate-based hydrogels was studied in order to evaluate the best formulation for maximizing bone tissue regeneration. The composite system was characterized in terms of physic-chemical properties and biological response, with in vitro cytocompatibility assessment with human osteoblastic cells and ex vivo functional evaluation in embryonic chick segmental bone defects. The main morphological characteristics of the alginate network were not affected by the addition of nanohydroxyapatite. However, physic-chemical features, like water-swelling rate, stability at extreme pH values, apatite formation, and Ca2+ release were nanoHA dose-dependent. Within in vitro cytocompatibility assays it was observed that hydrogels with nanoHA 30% content enhanced osteoblastic cells proliferation and expression of osteogenic transcription factors, while those with higher concentrations (50 and 70%) decreased the osteogenic cell response. Ex vivo data underlined the in vitro findings, revealing an enhanced collagenous deposition, trabecular bone formation and matrix mineralization with Alg-nanoHA30 composition, while compositions with higher nanoHA content induced a diminished bone tissue response. The outcomes of this study indicate that nanohydroxyapatite concentration plays a major role in physic-chemical properties and biological response of the composite system and the optimization of the components ratio must be met to maximize bone tissue regeneration.","author":[{"dropping-particle":"","family":"Barros","given":"J.","non-dropping-particle":"","parse-names":false,"suffix":""},{"dropping-particle":"","family":"Ferraz","given":"M. P.","non-dropping-particle":"","parse-names":false,"suffix":""},{"dropping-particle":"","family":"Azeredo","given":"J.","non-dropping-particle":"","parse-names":false,"suffix":""},{"dropping-particle":"","family":"Fernandes","given":"M. H.","non-dropping-particle":"","parse-names":false,"suffix":""},{"dropping-particle":"","family":"Gomes","given":"P. S.","non-dropping-particle":"","parse-names":false,"suffix":""},{"dropping-particle":"","family":"Monteiro","given":"F. J.","non-dropping-particle":"","parse-names":false,"suffix":""}],"container-title":"Materials Science and Engineering C","id":"ITEM-1","issue":"February","issued":{"date-parts":[["2019"]]},"page":"109985","publisher":"Elsevier","title":"Alginate-nanohydroxyapatite hydrogel system: Optimizing the formulation for enhanced bone regeneration","type":"article-journal","volume":"105"},"uris":["http://www.mendeley.com/documents/?uuid=1abd02e0-55d2-4aaa-8aac-394c6b918cd5"]}],"mendeley":{"formattedCitation":"[28]","plainTextFormattedCitation":"[28]","previouslyFormattedCitation":"[28]"},"properties":{"noteIndex":0},"schema":"https://github.com/citation-style-language/schema/raw/master/csl-citation.json"}</w:instrText>
      </w:r>
      <w:r w:rsidR="002C5665">
        <w:rPr>
          <w:rFonts w:cs="Times New Roman"/>
          <w:szCs w:val="28"/>
        </w:rPr>
        <w:fldChar w:fldCharType="separate"/>
      </w:r>
      <w:r w:rsidR="002C5665" w:rsidRPr="002C5665">
        <w:rPr>
          <w:rFonts w:cs="Times New Roman"/>
          <w:noProof/>
          <w:szCs w:val="28"/>
        </w:rPr>
        <w:t>[28]</w:t>
      </w:r>
      <w:r w:rsidR="002C5665">
        <w:rPr>
          <w:rFonts w:cs="Times New Roman"/>
          <w:szCs w:val="28"/>
        </w:rPr>
        <w:fldChar w:fldCharType="end"/>
      </w:r>
      <w:r w:rsidR="00DF54AB" w:rsidRPr="00DF54AB">
        <w:rPr>
          <w:rFonts w:cs="Times New Roman"/>
          <w:szCs w:val="28"/>
        </w:rPr>
        <w:t>.</w:t>
      </w:r>
    </w:p>
    <w:p w14:paraId="5F48988C" w14:textId="3987DB3C" w:rsidR="0000693D" w:rsidRDefault="004642C0" w:rsidP="007F2532">
      <w:pPr>
        <w:spacing w:after="0" w:line="240" w:lineRule="auto"/>
        <w:jc w:val="both"/>
        <w:rPr>
          <w:rFonts w:cs="Times New Roman"/>
          <w:szCs w:val="28"/>
        </w:rPr>
      </w:pPr>
      <w:r>
        <w:rPr>
          <w:rFonts w:cs="Times New Roman"/>
          <w:szCs w:val="28"/>
        </w:rPr>
        <w:tab/>
      </w:r>
      <w:r w:rsidR="00976A25" w:rsidRPr="00976A25">
        <w:rPr>
          <w:rFonts w:cs="Times New Roman"/>
          <w:szCs w:val="28"/>
        </w:rPr>
        <w:t xml:space="preserve">Активно проводится множество исследований, направленных на изучение характеристик кристаллов </w:t>
      </w:r>
      <w:proofErr w:type="spellStart"/>
      <w:r w:rsidR="00976A25" w:rsidRPr="00976A25">
        <w:rPr>
          <w:rFonts w:cs="Times New Roman"/>
          <w:szCs w:val="28"/>
        </w:rPr>
        <w:t>нГА</w:t>
      </w:r>
      <w:proofErr w:type="spellEnd"/>
      <w:r w:rsidR="00976A25" w:rsidRPr="00976A25">
        <w:rPr>
          <w:rFonts w:cs="Times New Roman"/>
          <w:szCs w:val="28"/>
        </w:rPr>
        <w:t xml:space="preserve"> и кристаллов костного апатита, а также для разработки новых биокомпозитных материалов с улучшенными механическими и биоактивными свойствами для реконструкции костей. Цель этих исследований заключается в создании материалов, способных эффективно стимулировать регенерацию кости, обеспечивая оптимальные условия для прикрепления и роста остеогенных клеток, а также обеспечивая необходимую прочность и устойчивость для поддержания структурной целостности. </w:t>
      </w:r>
      <w:r>
        <w:rPr>
          <w:rFonts w:cs="Times New Roman"/>
          <w:szCs w:val="28"/>
        </w:rPr>
        <w:fldChar w:fldCharType="begin" w:fldLock="1"/>
      </w:r>
      <w:r w:rsidR="00D93382">
        <w:rPr>
          <w:rFonts w:cs="Times New Roman"/>
          <w:szCs w:val="28"/>
        </w:rPr>
        <w:instrText>ADDIN CSL_CITATION {"citationItems":[{"id":"ITEM-1","itemData":{"DOI":"10.1039/c0jm02869j","ISSN":"13645501","abstract":"We have fabricated tubular hydrogel scaffolds of nano-hydroxyapatite (nHA)/alginate (ALG) via a layer-by-layer (LbL) technique. Using Ca2+ as a crosslinker, nHA was assembled with ALG to form a hydrogel network. The inner diameter of scaffolds could be controlled from 0.5 mm to 7 mm by varying the assembled layer numbers of nHA/ALG pairs. By changing the nHA concentration, we can also control the crosslinking degree of the hydrogel network, and further change the mechanical properties, swelling behavior, permeability and diffusivity of the scaffolds. The elastic modulus of the hydrogel scaffolds was regulated from 0.98 ± 0.05 MPa to 2.78 ± 0.08 MPa as the concentration of nHA was changed from 50 mg mL-1 to 300 mg mL-1, which reached the requirements of avascular soft tissue. The diffusion coefficient was tuned from 23.84 × 10-7 cm2 s-1 to 9.92 × 10-7 cm2 s-1 for controlled mass transport in the hydrogel network. Moreover, human embryo skin fibroblast (ESF) culture experiments prove that nHA can improve cellular adhesion on the hydrogel surface. These results thus suggest that the assembled nHA/ALG hydrogel scaffolds are an attractive biomaterial for great potential application in soft tissue engineering. © The Royal Society of Chemistry.","author":[{"dropping-particle":"","family":"Du","given":"Mingchun","non-dropping-particle":"","parse-names":false,"suffix":""},{"dropping-particle":"","family":"Song","given":"Weixing","non-dropping-particle":"","parse-names":false,"suffix":""},{"dropping-particle":"","family":"Cui","given":"Yue","non-dropping-particle":"","parse-names":false,"suffix":""},{"dropping-particle":"","family":"Yang","given":"Yang","non-dropping-particle":"","parse-names":false,"suffix":""},{"dropping-particle":"","family":"Li","given":"Junbai","non-dropping-particle":"","parse-names":false,"suffix":""}],"container-title":"Journal of Materials Chemistry","id":"ITEM-1","issue":"7","issued":{"date-parts":[["2011"]]},"page":"2228-2236","title":"Fabrication and biological application of nano-hydroxyapatite (nHA)/alginate (ALG) hydrogel as scaffolds","type":"article-journal","volume":"21"},"uris":["http://www.mendeley.com/documents/?uuid=afe21dc6-37e3-4cf0-9ee6-77e8273f0d72"]},{"id":"ITEM-2","itemData":{"DOI":"10.5301/jabfm.5000372","ISSN":"22808000","PMID":"28862732","abstract":"Background: As the major inorganic component of natural bone, nano-hydroxyapatite (n-HA) on its own is limited in its use in bone repair, due to its brittleness. Chitosan (CS) and sodium alginate (SAL) are used to reduce its brittleness and tendency to degradation. However, the compressive strength of the composite is still low, and its biological performance needs further study. Methods: Nano-hydroxyapatite/sodium alginate/chitosan (n-HA/SAL/CS) composite was prepared via an in situ synthesis method. Further, we prepared the n-HA/SAL/CS self-setting bone repair material by mixing n-HA/SAL/CS powder with a curing liquid (20 wt.% citric acid). In addition, the in vitro bioactivity and cell cytotoxicity were also explored. Results: Transmission electron microscopy photos revealed that the n-HA crystals were uniformly distributed throughout the polymer matrix. Infrared IR spectroscopy indicated that the HA interacted with the COO− of SAL and NH2− of CS. The compressive strength of the n-HA/SAL/CS bone cement was 34.3 MPa and matched the demands of weight-bearing bones. Soaking in vitro in simulated body fluid demonstrated that the composite material had reasonably good bioactivity, while cytotoxicity tests indicated that the n-HA/SAL/CS cement could promote cell proliferation and was biocompatible. Conclusions: Compressive strength of n-HA/SAL/CS can satisfy the needs of cancellous bone, and in vitro bioactivity and cytotoxicity tests results indicated that the n-HA/SAL/CS composite could act as an optimal bone repair material.","author":[{"dropping-particle":"","family":"Liao","given":"Jianguo","non-dropping-particle":"","parse-names":false,"suffix":""},{"dropping-particle":"","family":"Li","given":"Yanqun","non-dropping-particle":"","parse-names":false,"suffix":""},{"dropping-particle":"","family":"Li","given":"Haiyan","non-dropping-particle":"","parse-names":false,"suffix":""},{"dropping-particle":"","family":"Liu","given":"Jingxian","non-dropping-particle":"","parse-names":false,"suffix":""},{"dropping-particle":"","family":"Xie","given":"Yufen","non-dropping-particle":"","parse-names":false,"suffix":""},{"dropping-particle":"","family":"Wang","given":"Jianping","non-dropping-particle":"","parse-names":false,"suffix":""},{"dropping-particle":"","family":"Zhang","given":"Yongxiang","non-dropping-particle":"","parse-names":false,"suffix":""}],"container-title":"Journal of Applied Biomaterials and Functional Materials","id":"ITEM-2","issue":"1","issued":{"date-parts":[["2018"]]},"page":"28-35","title":"Preparation, bioactivity and mechanism of nano-hydroxyapatite/sodium alginate/chitosan bone repair material","type":"article-journal","volume":"16"},"uris":["http://www.mendeley.com/documents/?uuid=f069e7f8-9f82-4d62-8b78-4000395536f5"]}],"mendeley":{"formattedCitation":"[29,30]","plainTextFormattedCitation":"[29,30]","previouslyFormattedCitation":"[29,30]"},"properties":{"noteIndex":0},"schema":"https://github.com/citation-style-language/schema/raw/master/csl-citation.json"}</w:instrText>
      </w:r>
      <w:r>
        <w:rPr>
          <w:rFonts w:cs="Times New Roman"/>
          <w:szCs w:val="28"/>
        </w:rPr>
        <w:fldChar w:fldCharType="separate"/>
      </w:r>
      <w:r w:rsidRPr="004642C0">
        <w:rPr>
          <w:rFonts w:cs="Times New Roman"/>
          <w:noProof/>
          <w:szCs w:val="28"/>
        </w:rPr>
        <w:t>[29,30]</w:t>
      </w:r>
      <w:r>
        <w:rPr>
          <w:rFonts w:cs="Times New Roman"/>
          <w:szCs w:val="28"/>
        </w:rPr>
        <w:fldChar w:fldCharType="end"/>
      </w:r>
      <w:r>
        <w:rPr>
          <w:rFonts w:cs="Times New Roman"/>
          <w:szCs w:val="28"/>
        </w:rPr>
        <w:t xml:space="preserve">. </w:t>
      </w:r>
    </w:p>
    <w:p w14:paraId="2BF25C99" w14:textId="77777777" w:rsidR="007A059A" w:rsidRDefault="007A059A" w:rsidP="007F2532">
      <w:pPr>
        <w:spacing w:after="0" w:line="240" w:lineRule="auto"/>
        <w:jc w:val="both"/>
        <w:rPr>
          <w:rFonts w:cs="Times New Roman"/>
          <w:szCs w:val="28"/>
        </w:rPr>
      </w:pPr>
    </w:p>
    <w:p w14:paraId="5A1BCD5A" w14:textId="5F7189B9" w:rsidR="00976A25" w:rsidRDefault="00976A25" w:rsidP="007F2532">
      <w:pPr>
        <w:spacing w:after="0" w:line="240" w:lineRule="auto"/>
        <w:jc w:val="both"/>
        <w:rPr>
          <w:rFonts w:cs="Times New Roman"/>
          <w:szCs w:val="28"/>
        </w:rPr>
      </w:pPr>
    </w:p>
    <w:p w14:paraId="21BD654F" w14:textId="5550C7E0" w:rsidR="00644B1D" w:rsidRDefault="00644B1D" w:rsidP="007F2532">
      <w:pPr>
        <w:spacing w:after="0" w:line="240" w:lineRule="auto"/>
        <w:jc w:val="both"/>
        <w:rPr>
          <w:rFonts w:cs="Times New Roman"/>
          <w:szCs w:val="28"/>
        </w:rPr>
      </w:pPr>
    </w:p>
    <w:p w14:paraId="1710AC8D" w14:textId="77777777" w:rsidR="00644B1D" w:rsidRDefault="00644B1D" w:rsidP="007F2532">
      <w:pPr>
        <w:spacing w:after="0" w:line="240" w:lineRule="auto"/>
        <w:jc w:val="both"/>
        <w:rPr>
          <w:rFonts w:cs="Times New Roman"/>
          <w:szCs w:val="28"/>
        </w:rPr>
      </w:pPr>
    </w:p>
    <w:p w14:paraId="1508536E" w14:textId="7B754E57" w:rsidR="00976A25" w:rsidRDefault="00976A25" w:rsidP="007F2532">
      <w:pPr>
        <w:spacing w:after="0" w:line="240" w:lineRule="auto"/>
        <w:jc w:val="both"/>
        <w:rPr>
          <w:rFonts w:cs="Times New Roman"/>
          <w:szCs w:val="28"/>
        </w:rPr>
      </w:pPr>
    </w:p>
    <w:p w14:paraId="5E4B6653" w14:textId="0DA16EC6" w:rsidR="00976A25" w:rsidRDefault="00976A25" w:rsidP="007F2532">
      <w:pPr>
        <w:spacing w:after="0" w:line="240" w:lineRule="auto"/>
        <w:jc w:val="both"/>
        <w:rPr>
          <w:rFonts w:cs="Times New Roman"/>
          <w:szCs w:val="28"/>
        </w:rPr>
      </w:pPr>
    </w:p>
    <w:p w14:paraId="4BF8C282" w14:textId="2C3823CB" w:rsidR="00A814D7" w:rsidRDefault="006D2CC3">
      <w:pPr>
        <w:spacing w:line="240" w:lineRule="auto"/>
        <w:jc w:val="both"/>
        <w:rPr>
          <w:rFonts w:cs="Times New Roman"/>
          <w:szCs w:val="28"/>
        </w:rPr>
      </w:pPr>
      <w:r>
        <w:rPr>
          <w:rFonts w:cs="Times New Roman"/>
          <w:szCs w:val="28"/>
        </w:rPr>
        <w:lastRenderedPageBreak/>
        <w:t>Таблица 1</w:t>
      </w:r>
      <w:r w:rsidR="00D34FEB">
        <w:rPr>
          <w:rFonts w:cs="Times New Roman"/>
          <w:szCs w:val="28"/>
        </w:rPr>
        <w:t>.2</w:t>
      </w:r>
      <w:r w:rsidR="009C5920">
        <w:rPr>
          <w:rFonts w:cs="Times New Roman"/>
          <w:szCs w:val="28"/>
        </w:rPr>
        <w:t xml:space="preserve"> –</w:t>
      </w:r>
      <w:r w:rsidR="00D34FEB">
        <w:rPr>
          <w:rFonts w:cs="Times New Roman"/>
          <w:szCs w:val="28"/>
        </w:rPr>
        <w:t xml:space="preserve"> </w:t>
      </w:r>
      <w:r w:rsidR="00D34FEB" w:rsidRPr="00D34FEB">
        <w:rPr>
          <w:rFonts w:cs="Times New Roman"/>
          <w:szCs w:val="28"/>
        </w:rPr>
        <w:t xml:space="preserve">Фосфаты кальция, используемые в </w:t>
      </w:r>
      <w:r w:rsidR="0035451F">
        <w:rPr>
          <w:rFonts w:cs="Times New Roman"/>
          <w:szCs w:val="28"/>
        </w:rPr>
        <w:t>биомедицине</w:t>
      </w:r>
    </w:p>
    <w:tbl>
      <w:tblPr>
        <w:tblStyle w:val="a6"/>
        <w:tblW w:w="0" w:type="auto"/>
        <w:tblInd w:w="250" w:type="dxa"/>
        <w:tblLook w:val="04A0" w:firstRow="1" w:lastRow="0" w:firstColumn="1" w:lastColumn="0" w:noHBand="0" w:noVBand="1"/>
      </w:tblPr>
      <w:tblGrid>
        <w:gridCol w:w="2802"/>
        <w:gridCol w:w="1815"/>
        <w:gridCol w:w="3636"/>
        <w:gridCol w:w="1103"/>
      </w:tblGrid>
      <w:tr w:rsidR="0035451F" w:rsidRPr="00103C61" w14:paraId="70AB3390" w14:textId="77777777" w:rsidTr="000D2825">
        <w:trPr>
          <w:trHeight w:val="526"/>
        </w:trPr>
        <w:tc>
          <w:tcPr>
            <w:tcW w:w="2802" w:type="dxa"/>
          </w:tcPr>
          <w:p w14:paraId="214AE1F3" w14:textId="77777777" w:rsidR="0035451F" w:rsidRPr="00103C61" w:rsidRDefault="0035451F">
            <w:pPr>
              <w:spacing w:line="240" w:lineRule="auto"/>
              <w:jc w:val="both"/>
              <w:rPr>
                <w:rFonts w:cs="Times New Roman"/>
                <w:sz w:val="24"/>
                <w:szCs w:val="24"/>
              </w:rPr>
            </w:pPr>
            <w:r w:rsidRPr="00103C61">
              <w:rPr>
                <w:rFonts w:cs="Times New Roman"/>
                <w:sz w:val="24"/>
                <w:szCs w:val="24"/>
              </w:rPr>
              <w:t xml:space="preserve">Названия </w:t>
            </w:r>
          </w:p>
        </w:tc>
        <w:tc>
          <w:tcPr>
            <w:tcW w:w="1815" w:type="dxa"/>
          </w:tcPr>
          <w:p w14:paraId="50CAF042" w14:textId="77777777" w:rsidR="0035451F" w:rsidRPr="00103C61" w:rsidRDefault="0035451F">
            <w:pPr>
              <w:spacing w:line="240" w:lineRule="auto"/>
              <w:jc w:val="both"/>
              <w:rPr>
                <w:rFonts w:cs="Times New Roman"/>
                <w:sz w:val="24"/>
                <w:szCs w:val="24"/>
              </w:rPr>
            </w:pPr>
            <w:r w:rsidRPr="00103C61">
              <w:rPr>
                <w:rFonts w:cs="Times New Roman"/>
                <w:sz w:val="24"/>
                <w:szCs w:val="24"/>
              </w:rPr>
              <w:t xml:space="preserve">Сокращения </w:t>
            </w:r>
          </w:p>
        </w:tc>
        <w:tc>
          <w:tcPr>
            <w:tcW w:w="3636" w:type="dxa"/>
          </w:tcPr>
          <w:p w14:paraId="146FEAAC" w14:textId="77777777" w:rsidR="0035451F" w:rsidRPr="00103C61" w:rsidRDefault="0035451F">
            <w:pPr>
              <w:spacing w:line="240" w:lineRule="auto"/>
              <w:jc w:val="both"/>
              <w:rPr>
                <w:rFonts w:cs="Times New Roman"/>
                <w:sz w:val="24"/>
                <w:szCs w:val="24"/>
              </w:rPr>
            </w:pPr>
            <w:r w:rsidRPr="00103C61">
              <w:rPr>
                <w:rFonts w:cs="Times New Roman"/>
                <w:sz w:val="24"/>
                <w:szCs w:val="24"/>
              </w:rPr>
              <w:t xml:space="preserve">Химическая формула </w:t>
            </w:r>
          </w:p>
        </w:tc>
        <w:tc>
          <w:tcPr>
            <w:tcW w:w="1103" w:type="dxa"/>
          </w:tcPr>
          <w:p w14:paraId="248A8208" w14:textId="77777777" w:rsidR="0035451F" w:rsidRPr="00103C61" w:rsidRDefault="0035451F">
            <w:pPr>
              <w:spacing w:line="240" w:lineRule="auto"/>
              <w:jc w:val="both"/>
              <w:rPr>
                <w:rFonts w:cs="Times New Roman"/>
                <w:sz w:val="24"/>
                <w:szCs w:val="24"/>
              </w:rPr>
            </w:pPr>
            <w:r w:rsidRPr="00103C61">
              <w:rPr>
                <w:rFonts w:cs="Times New Roman"/>
                <w:sz w:val="24"/>
                <w:szCs w:val="24"/>
                <w:lang w:val="en-US"/>
              </w:rPr>
              <w:t>Ca</w:t>
            </w:r>
            <w:r w:rsidRPr="00103C61">
              <w:rPr>
                <w:rFonts w:cs="Times New Roman"/>
                <w:sz w:val="24"/>
                <w:szCs w:val="24"/>
              </w:rPr>
              <w:t>/</w:t>
            </w:r>
            <w:r w:rsidRPr="00103C61">
              <w:rPr>
                <w:rFonts w:cs="Times New Roman"/>
                <w:sz w:val="24"/>
                <w:szCs w:val="24"/>
                <w:lang w:val="en-US"/>
              </w:rPr>
              <w:t>P</w:t>
            </w:r>
          </w:p>
        </w:tc>
      </w:tr>
      <w:tr w:rsidR="0035451F" w:rsidRPr="00103C61" w14:paraId="1751B9F3" w14:textId="77777777" w:rsidTr="000D2825">
        <w:trPr>
          <w:trHeight w:val="864"/>
        </w:trPr>
        <w:tc>
          <w:tcPr>
            <w:tcW w:w="2802" w:type="dxa"/>
          </w:tcPr>
          <w:p w14:paraId="72E6002A" w14:textId="77777777" w:rsidR="0035451F" w:rsidRPr="00103C61" w:rsidRDefault="0035451F" w:rsidP="00C46183">
            <w:pPr>
              <w:spacing w:line="240" w:lineRule="auto"/>
              <w:jc w:val="both"/>
              <w:rPr>
                <w:rFonts w:cs="Times New Roman"/>
                <w:sz w:val="24"/>
                <w:szCs w:val="24"/>
              </w:rPr>
            </w:pPr>
            <w:r w:rsidRPr="00103C61">
              <w:rPr>
                <w:rFonts w:cs="Times New Roman"/>
                <w:sz w:val="24"/>
                <w:szCs w:val="24"/>
              </w:rPr>
              <w:t>Аморфные фосфаты кальция</w:t>
            </w:r>
          </w:p>
        </w:tc>
        <w:tc>
          <w:tcPr>
            <w:tcW w:w="1815" w:type="dxa"/>
          </w:tcPr>
          <w:p w14:paraId="7CA137FA" w14:textId="77777777" w:rsidR="0035451F" w:rsidRPr="00103C61" w:rsidRDefault="0035451F" w:rsidP="00F02E72">
            <w:pPr>
              <w:spacing w:line="240" w:lineRule="auto"/>
              <w:jc w:val="both"/>
              <w:rPr>
                <w:rFonts w:cs="Times New Roman"/>
                <w:sz w:val="24"/>
                <w:szCs w:val="24"/>
              </w:rPr>
            </w:pPr>
            <w:proofErr w:type="spellStart"/>
            <w:r w:rsidRPr="00103C61">
              <w:rPr>
                <w:rFonts w:cs="Times New Roman"/>
                <w:sz w:val="24"/>
                <w:szCs w:val="24"/>
              </w:rPr>
              <w:t>АмФК</w:t>
            </w:r>
            <w:proofErr w:type="spellEnd"/>
          </w:p>
        </w:tc>
        <w:tc>
          <w:tcPr>
            <w:tcW w:w="3636" w:type="dxa"/>
          </w:tcPr>
          <w:p w14:paraId="4FED613D" w14:textId="77777777" w:rsidR="0035451F" w:rsidRPr="00103C61" w:rsidRDefault="0035451F" w:rsidP="00482D3A">
            <w:pPr>
              <w:spacing w:line="240" w:lineRule="auto"/>
              <w:jc w:val="both"/>
              <w:rPr>
                <w:rFonts w:cs="Times New Roman"/>
                <w:sz w:val="24"/>
                <w:szCs w:val="24"/>
              </w:rPr>
            </w:pPr>
            <w:proofErr w:type="spellStart"/>
            <w:proofErr w:type="gramStart"/>
            <w:r w:rsidRPr="00103C61">
              <w:rPr>
                <w:rFonts w:cs="Times New Roman"/>
                <w:sz w:val="24"/>
                <w:szCs w:val="24"/>
              </w:rPr>
              <w:t>Ca</w:t>
            </w:r>
            <w:r w:rsidRPr="00103C61">
              <w:rPr>
                <w:rFonts w:cs="Times New Roman"/>
                <w:sz w:val="24"/>
                <w:szCs w:val="24"/>
                <w:vertAlign w:val="subscript"/>
              </w:rPr>
              <w:t>x</w:t>
            </w:r>
            <w:r w:rsidRPr="00103C61">
              <w:rPr>
                <w:rFonts w:cs="Times New Roman"/>
                <w:sz w:val="24"/>
                <w:szCs w:val="24"/>
              </w:rPr>
              <w:t>H</w:t>
            </w:r>
            <w:r w:rsidRPr="00103C61">
              <w:rPr>
                <w:rFonts w:cs="Times New Roman"/>
                <w:sz w:val="24"/>
                <w:szCs w:val="24"/>
                <w:vertAlign w:val="subscript"/>
              </w:rPr>
              <w:t>y</w:t>
            </w:r>
            <w:proofErr w:type="spellEnd"/>
            <w:r w:rsidRPr="00103C61">
              <w:rPr>
                <w:rFonts w:cs="Times New Roman"/>
                <w:sz w:val="24"/>
                <w:szCs w:val="24"/>
              </w:rPr>
              <w:t>(</w:t>
            </w:r>
            <w:proofErr w:type="gramEnd"/>
            <w:r w:rsidRPr="00103C61">
              <w:rPr>
                <w:rFonts w:cs="Times New Roman"/>
                <w:sz w:val="24"/>
                <w:szCs w:val="24"/>
              </w:rPr>
              <w:t>PO</w:t>
            </w:r>
            <w:r w:rsidRPr="00103C61">
              <w:rPr>
                <w:rFonts w:cs="Times New Roman"/>
                <w:sz w:val="24"/>
                <w:szCs w:val="24"/>
                <w:vertAlign w:val="subscript"/>
              </w:rPr>
              <w:t>4</w:t>
            </w:r>
            <w:r w:rsidRPr="00103C61">
              <w:rPr>
                <w:rFonts w:cs="Times New Roman"/>
                <w:sz w:val="24"/>
                <w:szCs w:val="24"/>
              </w:rPr>
              <w:t>)</w:t>
            </w:r>
            <w:r w:rsidRPr="00103C61">
              <w:rPr>
                <w:rFonts w:cs="Times New Roman"/>
                <w:sz w:val="24"/>
                <w:szCs w:val="24"/>
                <w:vertAlign w:val="subscript"/>
              </w:rPr>
              <w:t>z</w:t>
            </w:r>
            <w:r w:rsidRPr="00103C61">
              <w:rPr>
                <w:rFonts w:cs="Times New Roman"/>
                <w:sz w:val="24"/>
                <w:szCs w:val="24"/>
              </w:rPr>
              <w:t xml:space="preserve"> . nH</w:t>
            </w:r>
            <w:r w:rsidRPr="00103C61">
              <w:rPr>
                <w:rFonts w:cs="Times New Roman"/>
                <w:sz w:val="24"/>
                <w:szCs w:val="24"/>
                <w:vertAlign w:val="subscript"/>
              </w:rPr>
              <w:t>2</w:t>
            </w:r>
            <w:r w:rsidRPr="00103C61">
              <w:rPr>
                <w:rFonts w:cs="Times New Roman"/>
                <w:sz w:val="24"/>
                <w:szCs w:val="24"/>
              </w:rPr>
              <w:t>O</w:t>
            </w:r>
          </w:p>
        </w:tc>
        <w:tc>
          <w:tcPr>
            <w:tcW w:w="1103" w:type="dxa"/>
          </w:tcPr>
          <w:p w14:paraId="60B83EE5" w14:textId="77777777" w:rsidR="0035451F" w:rsidRPr="00103C61" w:rsidRDefault="0035451F" w:rsidP="00482D3A">
            <w:pPr>
              <w:spacing w:line="240" w:lineRule="auto"/>
              <w:jc w:val="both"/>
              <w:rPr>
                <w:rFonts w:cs="Times New Roman"/>
                <w:sz w:val="24"/>
                <w:szCs w:val="24"/>
              </w:rPr>
            </w:pPr>
            <w:r w:rsidRPr="00103C61">
              <w:rPr>
                <w:rFonts w:cs="Times New Roman"/>
                <w:sz w:val="24"/>
                <w:szCs w:val="24"/>
              </w:rPr>
              <w:t>1.2-2.2</w:t>
            </w:r>
          </w:p>
        </w:tc>
      </w:tr>
      <w:tr w:rsidR="0035451F" w:rsidRPr="00103C61" w14:paraId="74FAB338" w14:textId="77777777" w:rsidTr="000D2825">
        <w:trPr>
          <w:trHeight w:val="852"/>
        </w:trPr>
        <w:tc>
          <w:tcPr>
            <w:tcW w:w="2802" w:type="dxa"/>
          </w:tcPr>
          <w:p w14:paraId="35576230" w14:textId="77777777" w:rsidR="0035451F" w:rsidRPr="00103C61" w:rsidRDefault="0035451F" w:rsidP="00C46183">
            <w:pPr>
              <w:spacing w:line="240" w:lineRule="auto"/>
              <w:jc w:val="both"/>
              <w:rPr>
                <w:rFonts w:cs="Times New Roman"/>
                <w:sz w:val="24"/>
                <w:szCs w:val="24"/>
              </w:rPr>
            </w:pPr>
            <w:proofErr w:type="spellStart"/>
            <w:r w:rsidRPr="00103C61">
              <w:rPr>
                <w:rFonts w:cs="Times New Roman"/>
                <w:sz w:val="24"/>
                <w:szCs w:val="24"/>
              </w:rPr>
              <w:t>Дикальцийфосфат</w:t>
            </w:r>
            <w:proofErr w:type="spellEnd"/>
            <w:r w:rsidRPr="00103C61">
              <w:rPr>
                <w:rFonts w:cs="Times New Roman"/>
                <w:sz w:val="24"/>
                <w:szCs w:val="24"/>
              </w:rPr>
              <w:t xml:space="preserve"> ангидрит</w:t>
            </w:r>
          </w:p>
        </w:tc>
        <w:tc>
          <w:tcPr>
            <w:tcW w:w="1815" w:type="dxa"/>
          </w:tcPr>
          <w:p w14:paraId="745EAD24" w14:textId="77777777" w:rsidR="0035451F" w:rsidRPr="00103C61" w:rsidRDefault="0035451F" w:rsidP="00F02E72">
            <w:pPr>
              <w:spacing w:line="240" w:lineRule="auto"/>
              <w:jc w:val="both"/>
              <w:rPr>
                <w:rFonts w:cs="Times New Roman"/>
                <w:sz w:val="24"/>
                <w:szCs w:val="24"/>
              </w:rPr>
            </w:pPr>
            <w:r w:rsidRPr="00103C61">
              <w:rPr>
                <w:rFonts w:cs="Times New Roman"/>
                <w:sz w:val="24"/>
                <w:szCs w:val="24"/>
              </w:rPr>
              <w:t>ДКФА</w:t>
            </w:r>
          </w:p>
        </w:tc>
        <w:tc>
          <w:tcPr>
            <w:tcW w:w="3636" w:type="dxa"/>
          </w:tcPr>
          <w:p w14:paraId="6F2538E2" w14:textId="77777777" w:rsidR="0035451F" w:rsidRPr="00103C61" w:rsidRDefault="0035451F" w:rsidP="00482D3A">
            <w:pPr>
              <w:spacing w:line="240" w:lineRule="auto"/>
              <w:jc w:val="both"/>
              <w:rPr>
                <w:rFonts w:cs="Times New Roman"/>
                <w:sz w:val="24"/>
                <w:szCs w:val="24"/>
              </w:rPr>
            </w:pPr>
            <w:r w:rsidRPr="00103C61">
              <w:rPr>
                <w:rFonts w:cs="Times New Roman"/>
                <w:sz w:val="24"/>
                <w:szCs w:val="24"/>
              </w:rPr>
              <w:t>CaHPO</w:t>
            </w:r>
            <w:r w:rsidRPr="00103C61">
              <w:rPr>
                <w:rFonts w:cs="Times New Roman"/>
                <w:sz w:val="24"/>
                <w:szCs w:val="24"/>
                <w:vertAlign w:val="subscript"/>
              </w:rPr>
              <w:t>4</w:t>
            </w:r>
          </w:p>
        </w:tc>
        <w:tc>
          <w:tcPr>
            <w:tcW w:w="1103" w:type="dxa"/>
          </w:tcPr>
          <w:p w14:paraId="02042B38" w14:textId="77777777" w:rsidR="0035451F" w:rsidRPr="00103C61" w:rsidRDefault="0035451F" w:rsidP="00482D3A">
            <w:pPr>
              <w:spacing w:line="240" w:lineRule="auto"/>
              <w:jc w:val="both"/>
              <w:rPr>
                <w:rFonts w:cs="Times New Roman"/>
                <w:sz w:val="24"/>
                <w:szCs w:val="24"/>
              </w:rPr>
            </w:pPr>
            <w:r w:rsidRPr="00103C61">
              <w:rPr>
                <w:rFonts w:cs="Times New Roman"/>
                <w:sz w:val="24"/>
                <w:szCs w:val="24"/>
              </w:rPr>
              <w:t>1.00</w:t>
            </w:r>
          </w:p>
        </w:tc>
      </w:tr>
      <w:tr w:rsidR="0035451F" w:rsidRPr="00103C61" w14:paraId="4119605D" w14:textId="77777777" w:rsidTr="000D2825">
        <w:trPr>
          <w:trHeight w:val="852"/>
        </w:trPr>
        <w:tc>
          <w:tcPr>
            <w:tcW w:w="2802" w:type="dxa"/>
          </w:tcPr>
          <w:p w14:paraId="50BA6E2C" w14:textId="77777777" w:rsidR="0035451F" w:rsidRPr="00103C61" w:rsidRDefault="0035451F" w:rsidP="00C46183">
            <w:pPr>
              <w:spacing w:line="240" w:lineRule="auto"/>
              <w:jc w:val="both"/>
              <w:rPr>
                <w:rFonts w:cs="Times New Roman"/>
                <w:sz w:val="24"/>
                <w:szCs w:val="24"/>
              </w:rPr>
            </w:pPr>
            <w:proofErr w:type="spellStart"/>
            <w:r w:rsidRPr="00103C61">
              <w:rPr>
                <w:rFonts w:cs="Times New Roman"/>
                <w:sz w:val="24"/>
                <w:szCs w:val="24"/>
              </w:rPr>
              <w:t>Дикальцийфосфат</w:t>
            </w:r>
            <w:proofErr w:type="spellEnd"/>
            <w:r w:rsidRPr="00103C61">
              <w:rPr>
                <w:rFonts w:cs="Times New Roman"/>
                <w:sz w:val="24"/>
                <w:szCs w:val="24"/>
              </w:rPr>
              <w:t xml:space="preserve"> </w:t>
            </w:r>
            <w:proofErr w:type="spellStart"/>
            <w:r w:rsidRPr="00103C61">
              <w:rPr>
                <w:rFonts w:cs="Times New Roman"/>
                <w:sz w:val="24"/>
                <w:szCs w:val="24"/>
              </w:rPr>
              <w:t>дигидрит</w:t>
            </w:r>
            <w:proofErr w:type="spellEnd"/>
            <w:r w:rsidRPr="00103C61">
              <w:rPr>
                <w:rFonts w:cs="Times New Roman"/>
                <w:sz w:val="24"/>
                <w:szCs w:val="24"/>
              </w:rPr>
              <w:t xml:space="preserve">, </w:t>
            </w:r>
            <w:proofErr w:type="spellStart"/>
            <w:r w:rsidRPr="00103C61">
              <w:rPr>
                <w:rFonts w:cs="Times New Roman"/>
                <w:sz w:val="24"/>
                <w:szCs w:val="24"/>
              </w:rPr>
              <w:t>брушит</w:t>
            </w:r>
            <w:proofErr w:type="spellEnd"/>
          </w:p>
        </w:tc>
        <w:tc>
          <w:tcPr>
            <w:tcW w:w="1815" w:type="dxa"/>
          </w:tcPr>
          <w:p w14:paraId="1B215E16" w14:textId="77777777" w:rsidR="0035451F" w:rsidRPr="00103C61" w:rsidRDefault="0035451F" w:rsidP="00F02E72">
            <w:pPr>
              <w:spacing w:line="240" w:lineRule="auto"/>
              <w:jc w:val="both"/>
              <w:rPr>
                <w:rFonts w:cs="Times New Roman"/>
                <w:sz w:val="24"/>
                <w:szCs w:val="24"/>
              </w:rPr>
            </w:pPr>
            <w:r w:rsidRPr="00103C61">
              <w:rPr>
                <w:rFonts w:cs="Times New Roman"/>
                <w:sz w:val="24"/>
                <w:szCs w:val="24"/>
              </w:rPr>
              <w:t>ДКФД</w:t>
            </w:r>
          </w:p>
        </w:tc>
        <w:tc>
          <w:tcPr>
            <w:tcW w:w="3636" w:type="dxa"/>
          </w:tcPr>
          <w:p w14:paraId="6A232C22" w14:textId="77777777" w:rsidR="0035451F" w:rsidRPr="00103C61" w:rsidRDefault="0035451F" w:rsidP="00482D3A">
            <w:pPr>
              <w:spacing w:line="240" w:lineRule="auto"/>
              <w:jc w:val="both"/>
              <w:rPr>
                <w:rFonts w:cs="Times New Roman"/>
                <w:sz w:val="24"/>
                <w:szCs w:val="24"/>
              </w:rPr>
            </w:pPr>
            <w:r w:rsidRPr="00103C61">
              <w:rPr>
                <w:rFonts w:cs="Times New Roman"/>
                <w:sz w:val="24"/>
                <w:szCs w:val="24"/>
              </w:rPr>
              <w:t>CaHPO</w:t>
            </w:r>
            <w:proofErr w:type="gramStart"/>
            <w:r w:rsidRPr="00103C61">
              <w:rPr>
                <w:rFonts w:cs="Times New Roman"/>
                <w:sz w:val="24"/>
                <w:szCs w:val="24"/>
                <w:vertAlign w:val="subscript"/>
              </w:rPr>
              <w:t>4</w:t>
            </w:r>
            <w:r w:rsidRPr="00103C61">
              <w:rPr>
                <w:rFonts w:cs="Times New Roman"/>
                <w:sz w:val="24"/>
                <w:szCs w:val="24"/>
              </w:rPr>
              <w:t xml:space="preserve"> .</w:t>
            </w:r>
            <w:proofErr w:type="gramEnd"/>
            <w:r w:rsidRPr="00103C61">
              <w:rPr>
                <w:rFonts w:cs="Times New Roman"/>
                <w:sz w:val="24"/>
                <w:szCs w:val="24"/>
              </w:rPr>
              <w:t xml:space="preserve"> 2H</w:t>
            </w:r>
            <w:r w:rsidRPr="00103C61">
              <w:rPr>
                <w:rFonts w:cs="Times New Roman"/>
                <w:sz w:val="24"/>
                <w:szCs w:val="24"/>
                <w:vertAlign w:val="subscript"/>
              </w:rPr>
              <w:t>2</w:t>
            </w:r>
            <w:r w:rsidRPr="00103C61">
              <w:rPr>
                <w:rFonts w:cs="Times New Roman"/>
                <w:sz w:val="24"/>
                <w:szCs w:val="24"/>
              </w:rPr>
              <w:t xml:space="preserve">O </w:t>
            </w:r>
          </w:p>
        </w:tc>
        <w:tc>
          <w:tcPr>
            <w:tcW w:w="1103" w:type="dxa"/>
          </w:tcPr>
          <w:p w14:paraId="626112C1" w14:textId="77777777" w:rsidR="0035451F" w:rsidRPr="00103C61" w:rsidRDefault="0035451F" w:rsidP="00482D3A">
            <w:pPr>
              <w:spacing w:line="240" w:lineRule="auto"/>
              <w:jc w:val="both"/>
              <w:rPr>
                <w:rFonts w:cs="Times New Roman"/>
                <w:sz w:val="24"/>
                <w:szCs w:val="24"/>
              </w:rPr>
            </w:pPr>
            <w:r w:rsidRPr="00103C61">
              <w:rPr>
                <w:rFonts w:cs="Times New Roman"/>
                <w:sz w:val="24"/>
                <w:szCs w:val="24"/>
              </w:rPr>
              <w:t>1.00</w:t>
            </w:r>
          </w:p>
        </w:tc>
      </w:tr>
      <w:tr w:rsidR="0035451F" w:rsidRPr="00103C61" w14:paraId="73D56667" w14:textId="77777777" w:rsidTr="000D2825">
        <w:trPr>
          <w:trHeight w:val="538"/>
        </w:trPr>
        <w:tc>
          <w:tcPr>
            <w:tcW w:w="2802" w:type="dxa"/>
          </w:tcPr>
          <w:p w14:paraId="059298FE" w14:textId="77777777" w:rsidR="0035451F" w:rsidRPr="00103C61" w:rsidRDefault="0035451F" w:rsidP="00C46183">
            <w:pPr>
              <w:spacing w:line="240" w:lineRule="auto"/>
              <w:jc w:val="both"/>
              <w:rPr>
                <w:rFonts w:cs="Times New Roman"/>
                <w:sz w:val="24"/>
                <w:szCs w:val="24"/>
              </w:rPr>
            </w:pPr>
            <w:proofErr w:type="spellStart"/>
            <w:r w:rsidRPr="00103C61">
              <w:rPr>
                <w:rFonts w:cs="Times New Roman"/>
                <w:sz w:val="24"/>
                <w:szCs w:val="24"/>
              </w:rPr>
              <w:t>Октокальцийфосфат</w:t>
            </w:r>
            <w:proofErr w:type="spellEnd"/>
          </w:p>
        </w:tc>
        <w:tc>
          <w:tcPr>
            <w:tcW w:w="1815" w:type="dxa"/>
          </w:tcPr>
          <w:p w14:paraId="64040D81" w14:textId="77777777" w:rsidR="0035451F" w:rsidRPr="00103C61" w:rsidRDefault="004A1FDD" w:rsidP="00F02E72">
            <w:pPr>
              <w:spacing w:line="240" w:lineRule="auto"/>
              <w:jc w:val="both"/>
              <w:rPr>
                <w:rFonts w:cs="Times New Roman"/>
                <w:sz w:val="24"/>
                <w:szCs w:val="24"/>
              </w:rPr>
            </w:pPr>
            <w:r w:rsidRPr="00103C61">
              <w:rPr>
                <w:rFonts w:cs="Times New Roman"/>
                <w:sz w:val="24"/>
                <w:szCs w:val="24"/>
              </w:rPr>
              <w:t>ОКФ</w:t>
            </w:r>
          </w:p>
        </w:tc>
        <w:tc>
          <w:tcPr>
            <w:tcW w:w="3636" w:type="dxa"/>
          </w:tcPr>
          <w:p w14:paraId="0A8707C6" w14:textId="77777777" w:rsidR="0035451F" w:rsidRPr="00103C61" w:rsidRDefault="004A1FDD" w:rsidP="00482D3A">
            <w:pPr>
              <w:spacing w:line="240" w:lineRule="auto"/>
              <w:jc w:val="both"/>
              <w:rPr>
                <w:rFonts w:cs="Times New Roman"/>
                <w:sz w:val="24"/>
                <w:szCs w:val="24"/>
              </w:rPr>
            </w:pPr>
            <w:r w:rsidRPr="00103C61">
              <w:rPr>
                <w:rFonts w:cs="Times New Roman"/>
                <w:sz w:val="24"/>
                <w:szCs w:val="24"/>
              </w:rPr>
              <w:t>Ca</w:t>
            </w:r>
            <w:r w:rsidRPr="00103C61">
              <w:rPr>
                <w:rFonts w:cs="Times New Roman"/>
                <w:sz w:val="24"/>
                <w:szCs w:val="24"/>
                <w:vertAlign w:val="subscript"/>
              </w:rPr>
              <w:t>8</w:t>
            </w:r>
            <w:r w:rsidRPr="00103C61">
              <w:rPr>
                <w:rFonts w:cs="Times New Roman"/>
                <w:sz w:val="24"/>
                <w:szCs w:val="24"/>
              </w:rPr>
              <w:t>(HPO</w:t>
            </w:r>
            <w:r w:rsidRPr="00103C61">
              <w:rPr>
                <w:rFonts w:cs="Times New Roman"/>
                <w:sz w:val="24"/>
                <w:szCs w:val="24"/>
                <w:vertAlign w:val="subscript"/>
              </w:rPr>
              <w:t>4</w:t>
            </w:r>
            <w:r w:rsidRPr="00103C61">
              <w:rPr>
                <w:rFonts w:cs="Times New Roman"/>
                <w:sz w:val="24"/>
                <w:szCs w:val="24"/>
              </w:rPr>
              <w:t>)2(PO</w:t>
            </w:r>
            <w:r w:rsidRPr="00103C61">
              <w:rPr>
                <w:rFonts w:cs="Times New Roman"/>
                <w:sz w:val="24"/>
                <w:szCs w:val="24"/>
                <w:vertAlign w:val="subscript"/>
              </w:rPr>
              <w:t>4</w:t>
            </w:r>
            <w:r w:rsidRPr="00103C61">
              <w:rPr>
                <w:rFonts w:cs="Times New Roman"/>
                <w:sz w:val="24"/>
                <w:szCs w:val="24"/>
              </w:rPr>
              <w:t>)</w:t>
            </w:r>
            <w:proofErr w:type="gramStart"/>
            <w:r w:rsidRPr="00103C61">
              <w:rPr>
                <w:rFonts w:cs="Times New Roman"/>
                <w:sz w:val="24"/>
                <w:szCs w:val="24"/>
                <w:vertAlign w:val="subscript"/>
              </w:rPr>
              <w:t>4</w:t>
            </w:r>
            <w:r w:rsidRPr="00103C61">
              <w:rPr>
                <w:rFonts w:cs="Times New Roman"/>
                <w:sz w:val="24"/>
                <w:szCs w:val="24"/>
              </w:rPr>
              <w:t xml:space="preserve"> .</w:t>
            </w:r>
            <w:proofErr w:type="gramEnd"/>
            <w:r w:rsidRPr="00103C61">
              <w:rPr>
                <w:rFonts w:cs="Times New Roman"/>
                <w:sz w:val="24"/>
                <w:szCs w:val="24"/>
              </w:rPr>
              <w:t xml:space="preserve"> 5H</w:t>
            </w:r>
            <w:r w:rsidRPr="00103C61">
              <w:rPr>
                <w:rFonts w:cs="Times New Roman"/>
                <w:sz w:val="24"/>
                <w:szCs w:val="24"/>
                <w:vertAlign w:val="subscript"/>
              </w:rPr>
              <w:t>2</w:t>
            </w:r>
            <w:r w:rsidRPr="00103C61">
              <w:rPr>
                <w:rFonts w:cs="Times New Roman"/>
                <w:sz w:val="24"/>
                <w:szCs w:val="24"/>
              </w:rPr>
              <w:t>O</w:t>
            </w:r>
          </w:p>
        </w:tc>
        <w:tc>
          <w:tcPr>
            <w:tcW w:w="1103" w:type="dxa"/>
          </w:tcPr>
          <w:p w14:paraId="7941FEB5" w14:textId="77777777" w:rsidR="0035451F" w:rsidRPr="00103C61" w:rsidRDefault="004A1FDD" w:rsidP="00482D3A">
            <w:pPr>
              <w:spacing w:line="240" w:lineRule="auto"/>
              <w:jc w:val="both"/>
              <w:rPr>
                <w:rFonts w:cs="Times New Roman"/>
                <w:sz w:val="24"/>
                <w:szCs w:val="24"/>
              </w:rPr>
            </w:pPr>
            <w:r w:rsidRPr="00103C61">
              <w:rPr>
                <w:rFonts w:cs="Times New Roman"/>
                <w:sz w:val="24"/>
                <w:szCs w:val="24"/>
              </w:rPr>
              <w:t>1.33</w:t>
            </w:r>
          </w:p>
        </w:tc>
      </w:tr>
      <w:tr w:rsidR="0035451F" w:rsidRPr="00103C61" w14:paraId="0EA3FDD6" w14:textId="77777777" w:rsidTr="000D2825">
        <w:trPr>
          <w:trHeight w:val="526"/>
        </w:trPr>
        <w:tc>
          <w:tcPr>
            <w:tcW w:w="2802" w:type="dxa"/>
          </w:tcPr>
          <w:p w14:paraId="5CC678F9" w14:textId="77777777" w:rsidR="0035451F" w:rsidRPr="00103C61" w:rsidRDefault="004A1FDD" w:rsidP="00C46183">
            <w:pPr>
              <w:spacing w:line="240" w:lineRule="auto"/>
              <w:jc w:val="both"/>
              <w:rPr>
                <w:rFonts w:cs="Times New Roman"/>
                <w:sz w:val="24"/>
                <w:szCs w:val="24"/>
              </w:rPr>
            </w:pPr>
            <w:r w:rsidRPr="00103C61">
              <w:rPr>
                <w:rFonts w:cs="Times New Roman"/>
                <w:sz w:val="24"/>
                <w:szCs w:val="24"/>
              </w:rPr>
              <w:t xml:space="preserve">β- </w:t>
            </w:r>
            <w:proofErr w:type="spellStart"/>
            <w:r w:rsidRPr="00103C61">
              <w:rPr>
                <w:rFonts w:cs="Times New Roman"/>
                <w:sz w:val="24"/>
                <w:szCs w:val="24"/>
              </w:rPr>
              <w:t>трикальцифосфат</w:t>
            </w:r>
            <w:proofErr w:type="spellEnd"/>
          </w:p>
        </w:tc>
        <w:tc>
          <w:tcPr>
            <w:tcW w:w="1815" w:type="dxa"/>
          </w:tcPr>
          <w:p w14:paraId="451BD687" w14:textId="77777777" w:rsidR="0035451F" w:rsidRPr="00103C61" w:rsidRDefault="004A1FDD" w:rsidP="00F02E72">
            <w:pPr>
              <w:spacing w:line="240" w:lineRule="auto"/>
              <w:jc w:val="both"/>
              <w:rPr>
                <w:rFonts w:cs="Times New Roman"/>
                <w:sz w:val="24"/>
                <w:szCs w:val="24"/>
              </w:rPr>
            </w:pPr>
            <w:r w:rsidRPr="00103C61">
              <w:rPr>
                <w:rFonts w:cs="Times New Roman"/>
                <w:sz w:val="24"/>
                <w:szCs w:val="24"/>
              </w:rPr>
              <w:t>β-ТКФ</w:t>
            </w:r>
          </w:p>
        </w:tc>
        <w:tc>
          <w:tcPr>
            <w:tcW w:w="3636" w:type="dxa"/>
          </w:tcPr>
          <w:p w14:paraId="5801CC5D" w14:textId="77777777" w:rsidR="0035451F" w:rsidRPr="00103C61" w:rsidRDefault="004A1FDD" w:rsidP="00482D3A">
            <w:pPr>
              <w:spacing w:line="240" w:lineRule="auto"/>
              <w:jc w:val="both"/>
              <w:rPr>
                <w:rFonts w:cs="Times New Roman"/>
                <w:sz w:val="24"/>
                <w:szCs w:val="24"/>
              </w:rPr>
            </w:pPr>
            <w:r w:rsidRPr="00103C61">
              <w:rPr>
                <w:rFonts w:cs="Times New Roman"/>
                <w:sz w:val="24"/>
                <w:szCs w:val="24"/>
              </w:rPr>
              <w:t>Ca</w:t>
            </w:r>
            <w:r w:rsidRPr="00103C61">
              <w:rPr>
                <w:rFonts w:cs="Times New Roman"/>
                <w:sz w:val="24"/>
                <w:szCs w:val="24"/>
                <w:vertAlign w:val="subscript"/>
              </w:rPr>
              <w:t>3</w:t>
            </w:r>
            <w:r w:rsidRPr="00103C61">
              <w:rPr>
                <w:rFonts w:cs="Times New Roman"/>
                <w:sz w:val="24"/>
                <w:szCs w:val="24"/>
              </w:rPr>
              <w:t>(PO</w:t>
            </w:r>
            <w:r w:rsidRPr="00103C61">
              <w:rPr>
                <w:rFonts w:cs="Times New Roman"/>
                <w:sz w:val="24"/>
                <w:szCs w:val="24"/>
                <w:vertAlign w:val="subscript"/>
              </w:rPr>
              <w:t>4</w:t>
            </w:r>
            <w:r w:rsidRPr="00103C61">
              <w:rPr>
                <w:rFonts w:cs="Times New Roman"/>
                <w:sz w:val="24"/>
                <w:szCs w:val="24"/>
              </w:rPr>
              <w:t>)</w:t>
            </w:r>
            <w:r w:rsidRPr="00103C61">
              <w:rPr>
                <w:rFonts w:cs="Times New Roman"/>
                <w:sz w:val="24"/>
                <w:szCs w:val="24"/>
                <w:vertAlign w:val="subscript"/>
              </w:rPr>
              <w:t>2</w:t>
            </w:r>
          </w:p>
        </w:tc>
        <w:tc>
          <w:tcPr>
            <w:tcW w:w="1103" w:type="dxa"/>
          </w:tcPr>
          <w:p w14:paraId="5809E506" w14:textId="77777777" w:rsidR="0035451F" w:rsidRPr="00103C61" w:rsidRDefault="004A1FDD" w:rsidP="00482D3A">
            <w:pPr>
              <w:spacing w:line="240" w:lineRule="auto"/>
              <w:jc w:val="both"/>
              <w:rPr>
                <w:rFonts w:cs="Times New Roman"/>
                <w:sz w:val="24"/>
                <w:szCs w:val="24"/>
              </w:rPr>
            </w:pPr>
            <w:r w:rsidRPr="00103C61">
              <w:rPr>
                <w:rFonts w:cs="Times New Roman"/>
                <w:sz w:val="24"/>
                <w:szCs w:val="24"/>
              </w:rPr>
              <w:t xml:space="preserve">1.50 </w:t>
            </w:r>
          </w:p>
        </w:tc>
      </w:tr>
      <w:tr w:rsidR="0035451F" w:rsidRPr="00103C61" w14:paraId="42D95381" w14:textId="77777777" w:rsidTr="000D2825">
        <w:trPr>
          <w:trHeight w:val="526"/>
        </w:trPr>
        <w:tc>
          <w:tcPr>
            <w:tcW w:w="2802" w:type="dxa"/>
          </w:tcPr>
          <w:p w14:paraId="444DA860" w14:textId="77777777" w:rsidR="0035451F" w:rsidRPr="00103C61" w:rsidRDefault="004A1FDD" w:rsidP="00C46183">
            <w:pPr>
              <w:spacing w:line="240" w:lineRule="auto"/>
              <w:jc w:val="both"/>
              <w:rPr>
                <w:rFonts w:cs="Times New Roman"/>
                <w:sz w:val="24"/>
                <w:szCs w:val="24"/>
              </w:rPr>
            </w:pPr>
            <w:r w:rsidRPr="00103C61">
              <w:rPr>
                <w:rFonts w:cs="Times New Roman"/>
                <w:sz w:val="24"/>
                <w:szCs w:val="24"/>
              </w:rPr>
              <w:t>α-</w:t>
            </w:r>
            <w:proofErr w:type="spellStart"/>
            <w:r w:rsidRPr="00103C61">
              <w:rPr>
                <w:rFonts w:cs="Times New Roman"/>
                <w:sz w:val="24"/>
                <w:szCs w:val="24"/>
              </w:rPr>
              <w:t>трикальцифосфат</w:t>
            </w:r>
            <w:proofErr w:type="spellEnd"/>
          </w:p>
        </w:tc>
        <w:tc>
          <w:tcPr>
            <w:tcW w:w="1815" w:type="dxa"/>
          </w:tcPr>
          <w:p w14:paraId="7241361A" w14:textId="77777777" w:rsidR="0035451F" w:rsidRPr="00103C61" w:rsidRDefault="004A1FDD" w:rsidP="00F02E72">
            <w:pPr>
              <w:spacing w:line="240" w:lineRule="auto"/>
              <w:jc w:val="both"/>
              <w:rPr>
                <w:rFonts w:cs="Times New Roman"/>
                <w:sz w:val="24"/>
                <w:szCs w:val="24"/>
              </w:rPr>
            </w:pPr>
            <w:r w:rsidRPr="00103C61">
              <w:rPr>
                <w:rFonts w:cs="Times New Roman"/>
                <w:sz w:val="24"/>
                <w:szCs w:val="24"/>
              </w:rPr>
              <w:t>α-ТКФ</w:t>
            </w:r>
          </w:p>
        </w:tc>
        <w:tc>
          <w:tcPr>
            <w:tcW w:w="3636" w:type="dxa"/>
          </w:tcPr>
          <w:p w14:paraId="4AC56B5F" w14:textId="77777777" w:rsidR="0035451F" w:rsidRPr="00103C61" w:rsidRDefault="004A1FDD" w:rsidP="00482D3A">
            <w:pPr>
              <w:spacing w:line="240" w:lineRule="auto"/>
              <w:jc w:val="both"/>
              <w:rPr>
                <w:rFonts w:cs="Times New Roman"/>
                <w:sz w:val="24"/>
                <w:szCs w:val="24"/>
              </w:rPr>
            </w:pPr>
            <w:r w:rsidRPr="00103C61">
              <w:rPr>
                <w:rFonts w:cs="Times New Roman"/>
                <w:sz w:val="24"/>
                <w:szCs w:val="24"/>
              </w:rPr>
              <w:t>Ca</w:t>
            </w:r>
            <w:r w:rsidRPr="00103C61">
              <w:rPr>
                <w:rFonts w:cs="Times New Roman"/>
                <w:sz w:val="24"/>
                <w:szCs w:val="24"/>
                <w:vertAlign w:val="subscript"/>
              </w:rPr>
              <w:t>3</w:t>
            </w:r>
            <w:r w:rsidRPr="00103C61">
              <w:rPr>
                <w:rFonts w:cs="Times New Roman"/>
                <w:sz w:val="24"/>
                <w:szCs w:val="24"/>
              </w:rPr>
              <w:t>(PO</w:t>
            </w:r>
            <w:r w:rsidRPr="00103C61">
              <w:rPr>
                <w:rFonts w:cs="Times New Roman"/>
                <w:sz w:val="24"/>
                <w:szCs w:val="24"/>
                <w:vertAlign w:val="subscript"/>
              </w:rPr>
              <w:t>4</w:t>
            </w:r>
            <w:r w:rsidRPr="00103C61">
              <w:rPr>
                <w:rFonts w:cs="Times New Roman"/>
                <w:sz w:val="24"/>
                <w:szCs w:val="24"/>
              </w:rPr>
              <w:t>)</w:t>
            </w:r>
            <w:r w:rsidRPr="00103C61">
              <w:rPr>
                <w:rFonts w:cs="Times New Roman"/>
                <w:sz w:val="24"/>
                <w:szCs w:val="24"/>
                <w:vertAlign w:val="subscript"/>
              </w:rPr>
              <w:t>2</w:t>
            </w:r>
          </w:p>
        </w:tc>
        <w:tc>
          <w:tcPr>
            <w:tcW w:w="1103" w:type="dxa"/>
          </w:tcPr>
          <w:p w14:paraId="12B4F2F5" w14:textId="77777777" w:rsidR="0035451F" w:rsidRPr="00103C61" w:rsidRDefault="004A1FDD" w:rsidP="00482D3A">
            <w:pPr>
              <w:spacing w:line="240" w:lineRule="auto"/>
              <w:jc w:val="both"/>
              <w:rPr>
                <w:rFonts w:cs="Times New Roman"/>
                <w:sz w:val="24"/>
                <w:szCs w:val="24"/>
              </w:rPr>
            </w:pPr>
            <w:r w:rsidRPr="00103C61">
              <w:rPr>
                <w:rFonts w:cs="Times New Roman"/>
                <w:sz w:val="24"/>
                <w:szCs w:val="24"/>
              </w:rPr>
              <w:t>1.50</w:t>
            </w:r>
          </w:p>
        </w:tc>
      </w:tr>
      <w:tr w:rsidR="0035451F" w:rsidRPr="00103C61" w14:paraId="54021917" w14:textId="77777777" w:rsidTr="000D2825">
        <w:trPr>
          <w:trHeight w:val="852"/>
        </w:trPr>
        <w:tc>
          <w:tcPr>
            <w:tcW w:w="2802" w:type="dxa"/>
          </w:tcPr>
          <w:p w14:paraId="2665660A" w14:textId="77777777" w:rsidR="0035451F" w:rsidRPr="00103C61" w:rsidRDefault="004A1FDD" w:rsidP="00C46183">
            <w:pPr>
              <w:spacing w:line="240" w:lineRule="auto"/>
              <w:jc w:val="both"/>
              <w:rPr>
                <w:rFonts w:cs="Times New Roman"/>
                <w:sz w:val="24"/>
                <w:szCs w:val="24"/>
              </w:rPr>
            </w:pPr>
            <w:r w:rsidRPr="00103C61">
              <w:rPr>
                <w:rFonts w:cs="Times New Roman"/>
                <w:sz w:val="24"/>
                <w:szCs w:val="24"/>
              </w:rPr>
              <w:t>Кальций дефицитный гидроксиапатит</w:t>
            </w:r>
          </w:p>
        </w:tc>
        <w:tc>
          <w:tcPr>
            <w:tcW w:w="1815" w:type="dxa"/>
          </w:tcPr>
          <w:p w14:paraId="1B084FDF" w14:textId="77777777" w:rsidR="0035451F" w:rsidRPr="00103C61" w:rsidRDefault="004A1FDD" w:rsidP="00F02E72">
            <w:pPr>
              <w:spacing w:line="240" w:lineRule="auto"/>
              <w:jc w:val="both"/>
              <w:rPr>
                <w:rFonts w:cs="Times New Roman"/>
                <w:sz w:val="24"/>
                <w:szCs w:val="24"/>
              </w:rPr>
            </w:pPr>
            <w:r w:rsidRPr="00103C61">
              <w:rPr>
                <w:rFonts w:cs="Times New Roman"/>
                <w:sz w:val="24"/>
                <w:szCs w:val="24"/>
              </w:rPr>
              <w:t>КДГА</w:t>
            </w:r>
          </w:p>
        </w:tc>
        <w:tc>
          <w:tcPr>
            <w:tcW w:w="3636" w:type="dxa"/>
          </w:tcPr>
          <w:p w14:paraId="28ECE75E" w14:textId="77777777" w:rsidR="0035451F" w:rsidRPr="00103C61" w:rsidRDefault="004A1FDD" w:rsidP="00482D3A">
            <w:pPr>
              <w:spacing w:line="240" w:lineRule="auto"/>
              <w:jc w:val="both"/>
              <w:rPr>
                <w:rFonts w:cs="Times New Roman"/>
                <w:sz w:val="24"/>
                <w:szCs w:val="24"/>
                <w:lang w:val="en-US"/>
              </w:rPr>
            </w:pPr>
            <w:r w:rsidRPr="00103C61">
              <w:rPr>
                <w:rFonts w:cs="Times New Roman"/>
                <w:sz w:val="24"/>
                <w:szCs w:val="24"/>
                <w:lang w:val="en-US"/>
              </w:rPr>
              <w:t>Ca</w:t>
            </w:r>
            <w:r w:rsidRPr="00103C61">
              <w:rPr>
                <w:rFonts w:cs="Times New Roman"/>
                <w:sz w:val="24"/>
                <w:szCs w:val="24"/>
                <w:vertAlign w:val="subscript"/>
                <w:lang w:val="en-US"/>
              </w:rPr>
              <w:t>10-x</w:t>
            </w:r>
            <w:r w:rsidRPr="00103C61">
              <w:rPr>
                <w:rFonts w:cs="Times New Roman"/>
                <w:sz w:val="24"/>
                <w:szCs w:val="24"/>
                <w:lang w:val="en-US"/>
              </w:rPr>
              <w:t>(HPO</w:t>
            </w:r>
            <w:proofErr w:type="gramStart"/>
            <w:r w:rsidRPr="00103C61">
              <w:rPr>
                <w:rFonts w:cs="Times New Roman"/>
                <w:sz w:val="24"/>
                <w:szCs w:val="24"/>
                <w:vertAlign w:val="subscript"/>
                <w:lang w:val="en-US"/>
              </w:rPr>
              <w:t>4</w:t>
            </w:r>
            <w:r w:rsidRPr="00103C61">
              <w:rPr>
                <w:rFonts w:cs="Times New Roman"/>
                <w:sz w:val="24"/>
                <w:szCs w:val="24"/>
                <w:lang w:val="en-US"/>
              </w:rPr>
              <w:t>)x</w:t>
            </w:r>
            <w:proofErr w:type="gramEnd"/>
            <w:r w:rsidRPr="00103C61">
              <w:rPr>
                <w:rFonts w:cs="Times New Roman"/>
                <w:sz w:val="24"/>
                <w:szCs w:val="24"/>
                <w:lang w:val="en-US"/>
              </w:rPr>
              <w:t>(PO</w:t>
            </w:r>
            <w:r w:rsidRPr="00103C61">
              <w:rPr>
                <w:rFonts w:cs="Times New Roman"/>
                <w:sz w:val="24"/>
                <w:szCs w:val="24"/>
                <w:vertAlign w:val="subscript"/>
                <w:lang w:val="en-US"/>
              </w:rPr>
              <w:t>4</w:t>
            </w:r>
            <w:r w:rsidRPr="00103C61">
              <w:rPr>
                <w:rFonts w:cs="Times New Roman"/>
                <w:sz w:val="24"/>
                <w:szCs w:val="24"/>
                <w:lang w:val="en-US"/>
              </w:rPr>
              <w:t>)</w:t>
            </w:r>
            <w:r w:rsidRPr="00103C61">
              <w:rPr>
                <w:rFonts w:cs="Times New Roman"/>
                <w:sz w:val="24"/>
                <w:szCs w:val="24"/>
                <w:vertAlign w:val="subscript"/>
                <w:lang w:val="en-US"/>
              </w:rPr>
              <w:t>6-x</w:t>
            </w:r>
            <w:r w:rsidRPr="00103C61">
              <w:rPr>
                <w:rFonts w:cs="Times New Roman"/>
                <w:sz w:val="24"/>
                <w:szCs w:val="24"/>
                <w:lang w:val="en-US"/>
              </w:rPr>
              <w:t>(OH)</w:t>
            </w:r>
            <w:r w:rsidRPr="00103C61">
              <w:rPr>
                <w:rFonts w:cs="Times New Roman"/>
                <w:sz w:val="24"/>
                <w:szCs w:val="24"/>
                <w:vertAlign w:val="subscript"/>
                <w:lang w:val="en-US"/>
              </w:rPr>
              <w:t>2-x</w:t>
            </w:r>
            <w:r w:rsidRPr="00103C61">
              <w:rPr>
                <w:rFonts w:cs="Times New Roman"/>
                <w:sz w:val="24"/>
                <w:szCs w:val="24"/>
                <w:lang w:val="en-US"/>
              </w:rPr>
              <w:t xml:space="preserve"> 0 ≤ x ≤ 1</w:t>
            </w:r>
          </w:p>
        </w:tc>
        <w:tc>
          <w:tcPr>
            <w:tcW w:w="1103" w:type="dxa"/>
          </w:tcPr>
          <w:p w14:paraId="2374D452" w14:textId="77777777" w:rsidR="0035451F" w:rsidRPr="00103C61" w:rsidRDefault="004A1FDD" w:rsidP="00482D3A">
            <w:pPr>
              <w:spacing w:line="240" w:lineRule="auto"/>
              <w:jc w:val="both"/>
              <w:rPr>
                <w:rFonts w:cs="Times New Roman"/>
                <w:sz w:val="24"/>
                <w:szCs w:val="24"/>
                <w:lang w:val="en-US"/>
              </w:rPr>
            </w:pPr>
            <w:r w:rsidRPr="00103C61">
              <w:rPr>
                <w:rFonts w:cs="Times New Roman"/>
                <w:sz w:val="24"/>
                <w:szCs w:val="24"/>
                <w:lang w:val="en-US"/>
              </w:rPr>
              <w:t>1.5-1.67</w:t>
            </w:r>
          </w:p>
        </w:tc>
      </w:tr>
      <w:tr w:rsidR="0035451F" w:rsidRPr="00103C61" w14:paraId="19AA9719" w14:textId="77777777" w:rsidTr="000D2825">
        <w:trPr>
          <w:trHeight w:val="538"/>
        </w:trPr>
        <w:tc>
          <w:tcPr>
            <w:tcW w:w="2802" w:type="dxa"/>
          </w:tcPr>
          <w:p w14:paraId="6F89763F" w14:textId="77777777" w:rsidR="0035451F" w:rsidRPr="00103C61" w:rsidRDefault="004A1FDD" w:rsidP="00C46183">
            <w:pPr>
              <w:spacing w:line="240" w:lineRule="auto"/>
              <w:jc w:val="both"/>
              <w:rPr>
                <w:rFonts w:cs="Times New Roman"/>
                <w:sz w:val="24"/>
                <w:szCs w:val="24"/>
                <w:lang w:val="en-US"/>
              </w:rPr>
            </w:pPr>
            <w:proofErr w:type="spellStart"/>
            <w:r w:rsidRPr="00103C61">
              <w:rPr>
                <w:rFonts w:cs="Times New Roman"/>
                <w:sz w:val="24"/>
                <w:szCs w:val="24"/>
                <w:lang w:val="en-US"/>
              </w:rPr>
              <w:t>Гидроксиапатит</w:t>
            </w:r>
            <w:proofErr w:type="spellEnd"/>
          </w:p>
        </w:tc>
        <w:tc>
          <w:tcPr>
            <w:tcW w:w="1815" w:type="dxa"/>
          </w:tcPr>
          <w:p w14:paraId="078A4880" w14:textId="77777777" w:rsidR="0035451F" w:rsidRPr="00103C61" w:rsidRDefault="004A1FDD" w:rsidP="00F02E72">
            <w:pPr>
              <w:spacing w:line="240" w:lineRule="auto"/>
              <w:jc w:val="both"/>
              <w:rPr>
                <w:rFonts w:cs="Times New Roman"/>
                <w:sz w:val="24"/>
                <w:szCs w:val="24"/>
              </w:rPr>
            </w:pPr>
            <w:r w:rsidRPr="00103C61">
              <w:rPr>
                <w:rFonts w:cs="Times New Roman"/>
                <w:sz w:val="24"/>
                <w:szCs w:val="24"/>
                <w:lang w:val="en-US"/>
              </w:rPr>
              <w:t>ГА</w:t>
            </w:r>
          </w:p>
        </w:tc>
        <w:tc>
          <w:tcPr>
            <w:tcW w:w="3636" w:type="dxa"/>
          </w:tcPr>
          <w:p w14:paraId="5F0C027B" w14:textId="77777777" w:rsidR="0035451F" w:rsidRPr="00103C61" w:rsidRDefault="004A1FDD" w:rsidP="00482D3A">
            <w:pPr>
              <w:spacing w:line="240" w:lineRule="auto"/>
              <w:jc w:val="both"/>
              <w:rPr>
                <w:rFonts w:cs="Times New Roman"/>
                <w:sz w:val="24"/>
                <w:szCs w:val="24"/>
                <w:lang w:val="en-US"/>
              </w:rPr>
            </w:pPr>
            <w:r w:rsidRPr="00103C61">
              <w:rPr>
                <w:rFonts w:cs="Times New Roman"/>
                <w:sz w:val="24"/>
                <w:szCs w:val="24"/>
                <w:lang w:val="en-US"/>
              </w:rPr>
              <w:t>Ca</w:t>
            </w:r>
            <w:r w:rsidRPr="00103C61">
              <w:rPr>
                <w:rFonts w:cs="Times New Roman"/>
                <w:sz w:val="24"/>
                <w:szCs w:val="24"/>
                <w:vertAlign w:val="subscript"/>
                <w:lang w:val="en-US"/>
              </w:rPr>
              <w:t>10</w:t>
            </w:r>
            <w:r w:rsidRPr="00103C61">
              <w:rPr>
                <w:rFonts w:cs="Times New Roman"/>
                <w:sz w:val="24"/>
                <w:szCs w:val="24"/>
                <w:lang w:val="en-US"/>
              </w:rPr>
              <w:t>(PO</w:t>
            </w:r>
            <w:r w:rsidRPr="00103C61">
              <w:rPr>
                <w:rFonts w:cs="Times New Roman"/>
                <w:sz w:val="24"/>
                <w:szCs w:val="24"/>
                <w:vertAlign w:val="subscript"/>
                <w:lang w:val="en-US"/>
              </w:rPr>
              <w:t>4</w:t>
            </w:r>
            <w:r w:rsidRPr="00103C61">
              <w:rPr>
                <w:rFonts w:cs="Times New Roman"/>
                <w:sz w:val="24"/>
                <w:szCs w:val="24"/>
                <w:lang w:val="en-US"/>
              </w:rPr>
              <w:t>)</w:t>
            </w:r>
            <w:r w:rsidRPr="00103C61">
              <w:rPr>
                <w:rFonts w:cs="Times New Roman"/>
                <w:sz w:val="24"/>
                <w:szCs w:val="24"/>
                <w:vertAlign w:val="subscript"/>
                <w:lang w:val="en-US"/>
              </w:rPr>
              <w:t>6</w:t>
            </w:r>
            <w:r w:rsidRPr="00103C61">
              <w:rPr>
                <w:rFonts w:cs="Times New Roman"/>
                <w:sz w:val="24"/>
                <w:szCs w:val="24"/>
                <w:lang w:val="en-US"/>
              </w:rPr>
              <w:t>(OH)</w:t>
            </w:r>
            <w:r w:rsidRPr="00103C61">
              <w:rPr>
                <w:rFonts w:cs="Times New Roman"/>
                <w:sz w:val="24"/>
                <w:szCs w:val="24"/>
                <w:vertAlign w:val="subscript"/>
                <w:lang w:val="en-US"/>
              </w:rPr>
              <w:t>2</w:t>
            </w:r>
          </w:p>
        </w:tc>
        <w:tc>
          <w:tcPr>
            <w:tcW w:w="1103" w:type="dxa"/>
          </w:tcPr>
          <w:p w14:paraId="6AC81A6C" w14:textId="77777777" w:rsidR="0035451F" w:rsidRPr="00103C61" w:rsidRDefault="004A1FDD" w:rsidP="00482D3A">
            <w:pPr>
              <w:spacing w:line="240" w:lineRule="auto"/>
              <w:jc w:val="both"/>
              <w:rPr>
                <w:rFonts w:cs="Times New Roman"/>
                <w:sz w:val="24"/>
                <w:szCs w:val="24"/>
                <w:lang w:val="en-US"/>
              </w:rPr>
            </w:pPr>
            <w:r w:rsidRPr="00103C61">
              <w:rPr>
                <w:rFonts w:cs="Times New Roman"/>
                <w:sz w:val="24"/>
                <w:szCs w:val="24"/>
                <w:lang w:val="en-US"/>
              </w:rPr>
              <w:t>1.67</w:t>
            </w:r>
          </w:p>
        </w:tc>
      </w:tr>
      <w:tr w:rsidR="0035451F" w:rsidRPr="00103C61" w14:paraId="18826FFA" w14:textId="77777777" w:rsidTr="000D2825">
        <w:trPr>
          <w:trHeight w:val="526"/>
        </w:trPr>
        <w:tc>
          <w:tcPr>
            <w:tcW w:w="2802" w:type="dxa"/>
          </w:tcPr>
          <w:p w14:paraId="40736948" w14:textId="77777777" w:rsidR="0035451F" w:rsidRPr="00103C61" w:rsidRDefault="004A1FDD" w:rsidP="00C46183">
            <w:pPr>
              <w:spacing w:line="240" w:lineRule="auto"/>
              <w:jc w:val="both"/>
              <w:rPr>
                <w:rFonts w:cs="Times New Roman"/>
                <w:sz w:val="24"/>
                <w:szCs w:val="24"/>
                <w:lang w:val="en-US"/>
              </w:rPr>
            </w:pPr>
            <w:proofErr w:type="spellStart"/>
            <w:r w:rsidRPr="00103C61">
              <w:rPr>
                <w:rFonts w:cs="Times New Roman"/>
                <w:sz w:val="24"/>
                <w:szCs w:val="24"/>
                <w:lang w:val="en-US"/>
              </w:rPr>
              <w:t>Тетракальцийфосфат</w:t>
            </w:r>
            <w:proofErr w:type="spellEnd"/>
          </w:p>
        </w:tc>
        <w:tc>
          <w:tcPr>
            <w:tcW w:w="1815" w:type="dxa"/>
          </w:tcPr>
          <w:p w14:paraId="269AC8C6" w14:textId="77777777" w:rsidR="0035451F" w:rsidRPr="00103C61" w:rsidRDefault="004A1FDD" w:rsidP="00F02E72">
            <w:pPr>
              <w:spacing w:line="240" w:lineRule="auto"/>
              <w:jc w:val="both"/>
              <w:rPr>
                <w:rFonts w:cs="Times New Roman"/>
                <w:sz w:val="24"/>
                <w:szCs w:val="24"/>
                <w:lang w:val="en-US"/>
              </w:rPr>
            </w:pPr>
            <w:proofErr w:type="spellStart"/>
            <w:r w:rsidRPr="00103C61">
              <w:rPr>
                <w:rFonts w:cs="Times New Roman"/>
                <w:sz w:val="24"/>
                <w:szCs w:val="24"/>
                <w:lang w:val="en-US"/>
              </w:rPr>
              <w:t>ТетКФ</w:t>
            </w:r>
            <w:proofErr w:type="spellEnd"/>
          </w:p>
        </w:tc>
        <w:tc>
          <w:tcPr>
            <w:tcW w:w="3636" w:type="dxa"/>
          </w:tcPr>
          <w:p w14:paraId="1B1510B3" w14:textId="77777777" w:rsidR="0035451F" w:rsidRPr="00103C61" w:rsidRDefault="004A1FDD" w:rsidP="00482D3A">
            <w:pPr>
              <w:spacing w:line="240" w:lineRule="auto"/>
              <w:jc w:val="both"/>
              <w:rPr>
                <w:rFonts w:cs="Times New Roman"/>
                <w:sz w:val="24"/>
                <w:szCs w:val="24"/>
                <w:lang w:val="en-US"/>
              </w:rPr>
            </w:pPr>
            <w:r w:rsidRPr="00103C61">
              <w:rPr>
                <w:rFonts w:cs="Times New Roman"/>
                <w:sz w:val="24"/>
                <w:szCs w:val="24"/>
                <w:lang w:val="en-US"/>
              </w:rPr>
              <w:t>Ca</w:t>
            </w:r>
            <w:r w:rsidRPr="00103C61">
              <w:rPr>
                <w:rFonts w:cs="Times New Roman"/>
                <w:sz w:val="24"/>
                <w:szCs w:val="24"/>
                <w:vertAlign w:val="subscript"/>
                <w:lang w:val="en-US"/>
              </w:rPr>
              <w:t>4</w:t>
            </w:r>
            <w:r w:rsidRPr="00103C61">
              <w:rPr>
                <w:rFonts w:cs="Times New Roman"/>
                <w:sz w:val="24"/>
                <w:szCs w:val="24"/>
                <w:lang w:val="en-US"/>
              </w:rPr>
              <w:t>(PO</w:t>
            </w:r>
            <w:r w:rsidRPr="00103C61">
              <w:rPr>
                <w:rFonts w:cs="Times New Roman"/>
                <w:sz w:val="24"/>
                <w:szCs w:val="24"/>
                <w:vertAlign w:val="subscript"/>
                <w:lang w:val="en-US"/>
              </w:rPr>
              <w:t>4</w:t>
            </w:r>
            <w:r w:rsidRPr="00103C61">
              <w:rPr>
                <w:rFonts w:cs="Times New Roman"/>
                <w:sz w:val="24"/>
                <w:szCs w:val="24"/>
                <w:lang w:val="en-US"/>
              </w:rPr>
              <w:t>)</w:t>
            </w:r>
            <w:r w:rsidRPr="00103C61">
              <w:rPr>
                <w:rFonts w:cs="Times New Roman"/>
                <w:sz w:val="24"/>
                <w:szCs w:val="24"/>
                <w:vertAlign w:val="subscript"/>
                <w:lang w:val="en-US"/>
              </w:rPr>
              <w:t>2</w:t>
            </w:r>
            <w:r w:rsidRPr="00103C61">
              <w:rPr>
                <w:rFonts w:cs="Times New Roman"/>
                <w:sz w:val="24"/>
                <w:szCs w:val="24"/>
                <w:lang w:val="en-US"/>
              </w:rPr>
              <w:t>O</w:t>
            </w:r>
          </w:p>
        </w:tc>
        <w:tc>
          <w:tcPr>
            <w:tcW w:w="1103" w:type="dxa"/>
          </w:tcPr>
          <w:p w14:paraId="122E626B" w14:textId="77777777" w:rsidR="0035451F" w:rsidRPr="00103C61" w:rsidRDefault="004A1FDD" w:rsidP="00482D3A">
            <w:pPr>
              <w:spacing w:line="240" w:lineRule="auto"/>
              <w:jc w:val="both"/>
              <w:rPr>
                <w:rFonts w:cs="Times New Roman"/>
                <w:sz w:val="24"/>
                <w:szCs w:val="24"/>
                <w:lang w:val="en-US"/>
              </w:rPr>
            </w:pPr>
            <w:r w:rsidRPr="00103C61">
              <w:rPr>
                <w:rFonts w:cs="Times New Roman"/>
                <w:sz w:val="24"/>
                <w:szCs w:val="24"/>
                <w:lang w:val="en-US"/>
              </w:rPr>
              <w:t>2.00</w:t>
            </w:r>
          </w:p>
        </w:tc>
      </w:tr>
      <w:tr w:rsidR="0035451F" w:rsidRPr="00103C61" w14:paraId="478AA367" w14:textId="77777777" w:rsidTr="000D2825">
        <w:trPr>
          <w:trHeight w:val="526"/>
        </w:trPr>
        <w:tc>
          <w:tcPr>
            <w:tcW w:w="2802" w:type="dxa"/>
          </w:tcPr>
          <w:p w14:paraId="5F0E79C6" w14:textId="77777777" w:rsidR="0035451F" w:rsidRPr="00103C61" w:rsidRDefault="000F5AC5" w:rsidP="00C46183">
            <w:pPr>
              <w:spacing w:line="240" w:lineRule="auto"/>
              <w:jc w:val="both"/>
              <w:rPr>
                <w:rFonts w:cs="Times New Roman"/>
                <w:sz w:val="24"/>
                <w:szCs w:val="24"/>
                <w:lang w:val="en-US"/>
              </w:rPr>
            </w:pPr>
            <w:r w:rsidRPr="00103C61">
              <w:rPr>
                <w:rFonts w:cs="Times New Roman"/>
                <w:sz w:val="24"/>
                <w:szCs w:val="24"/>
              </w:rPr>
              <w:t>β-</w:t>
            </w:r>
            <w:proofErr w:type="spellStart"/>
            <w:r w:rsidR="004A1FDD" w:rsidRPr="00103C61">
              <w:rPr>
                <w:rFonts w:cs="Times New Roman"/>
                <w:sz w:val="24"/>
                <w:szCs w:val="24"/>
                <w:lang w:val="en-US"/>
              </w:rPr>
              <w:t>пирофосфат</w:t>
            </w:r>
            <w:proofErr w:type="spellEnd"/>
            <w:r w:rsidR="004A1FDD" w:rsidRPr="00103C61">
              <w:rPr>
                <w:rFonts w:cs="Times New Roman"/>
                <w:sz w:val="24"/>
                <w:szCs w:val="24"/>
                <w:lang w:val="en-US"/>
              </w:rPr>
              <w:t xml:space="preserve"> </w:t>
            </w:r>
            <w:proofErr w:type="spellStart"/>
            <w:r w:rsidR="004A1FDD" w:rsidRPr="00103C61">
              <w:rPr>
                <w:rFonts w:cs="Times New Roman"/>
                <w:sz w:val="24"/>
                <w:szCs w:val="24"/>
                <w:lang w:val="en-US"/>
              </w:rPr>
              <w:t>кальция</w:t>
            </w:r>
            <w:proofErr w:type="spellEnd"/>
          </w:p>
        </w:tc>
        <w:tc>
          <w:tcPr>
            <w:tcW w:w="1815" w:type="dxa"/>
          </w:tcPr>
          <w:p w14:paraId="4962845C" w14:textId="77777777" w:rsidR="0035451F" w:rsidRPr="00103C61" w:rsidRDefault="004A1FDD" w:rsidP="00F02E72">
            <w:pPr>
              <w:spacing w:line="240" w:lineRule="auto"/>
              <w:jc w:val="both"/>
              <w:rPr>
                <w:rFonts w:cs="Times New Roman"/>
                <w:sz w:val="24"/>
                <w:szCs w:val="24"/>
              </w:rPr>
            </w:pPr>
            <w:r w:rsidRPr="00103C61">
              <w:rPr>
                <w:rFonts w:cs="Times New Roman"/>
                <w:sz w:val="24"/>
                <w:szCs w:val="24"/>
              </w:rPr>
              <w:t>β- ПФК</w:t>
            </w:r>
          </w:p>
        </w:tc>
        <w:tc>
          <w:tcPr>
            <w:tcW w:w="3636" w:type="dxa"/>
          </w:tcPr>
          <w:p w14:paraId="637C98AF" w14:textId="77777777" w:rsidR="0035451F" w:rsidRPr="00103C61" w:rsidRDefault="001A2251" w:rsidP="00482D3A">
            <w:pPr>
              <w:spacing w:line="240" w:lineRule="auto"/>
              <w:jc w:val="both"/>
              <w:rPr>
                <w:rFonts w:cs="Times New Roman"/>
                <w:sz w:val="24"/>
                <w:szCs w:val="24"/>
                <w:lang w:val="en-US"/>
              </w:rPr>
            </w:pPr>
            <w:r w:rsidRPr="00103C61">
              <w:rPr>
                <w:rFonts w:cs="Times New Roman"/>
                <w:sz w:val="24"/>
                <w:szCs w:val="24"/>
                <w:lang w:val="en-US"/>
              </w:rPr>
              <w:t>Ca</w:t>
            </w:r>
            <w:r w:rsidRPr="00103C61">
              <w:rPr>
                <w:rFonts w:cs="Times New Roman"/>
                <w:sz w:val="24"/>
                <w:szCs w:val="24"/>
                <w:vertAlign w:val="subscript"/>
                <w:lang w:val="en-US"/>
              </w:rPr>
              <w:t>2</w:t>
            </w:r>
            <w:r w:rsidRPr="00103C61">
              <w:rPr>
                <w:rFonts w:cs="Times New Roman"/>
                <w:sz w:val="24"/>
                <w:szCs w:val="24"/>
                <w:lang w:val="en-US"/>
              </w:rPr>
              <w:t>P</w:t>
            </w:r>
            <w:r w:rsidRPr="00103C61">
              <w:rPr>
                <w:rFonts w:cs="Times New Roman"/>
                <w:sz w:val="24"/>
                <w:szCs w:val="24"/>
                <w:vertAlign w:val="subscript"/>
                <w:lang w:val="en-US"/>
              </w:rPr>
              <w:t>2</w:t>
            </w:r>
            <w:r w:rsidRPr="00103C61">
              <w:rPr>
                <w:rFonts w:cs="Times New Roman"/>
                <w:sz w:val="24"/>
                <w:szCs w:val="24"/>
                <w:lang w:val="en-US"/>
              </w:rPr>
              <w:t>O</w:t>
            </w:r>
            <w:r w:rsidRPr="00103C61">
              <w:rPr>
                <w:rFonts w:cs="Times New Roman"/>
                <w:sz w:val="24"/>
                <w:szCs w:val="24"/>
                <w:vertAlign w:val="subscript"/>
                <w:lang w:val="en-US"/>
              </w:rPr>
              <w:t>7</w:t>
            </w:r>
          </w:p>
        </w:tc>
        <w:tc>
          <w:tcPr>
            <w:tcW w:w="1103" w:type="dxa"/>
          </w:tcPr>
          <w:p w14:paraId="3DFA548E" w14:textId="77777777" w:rsidR="0035451F" w:rsidRPr="00103C61" w:rsidRDefault="001A2251" w:rsidP="00482D3A">
            <w:pPr>
              <w:spacing w:line="240" w:lineRule="auto"/>
              <w:jc w:val="both"/>
              <w:rPr>
                <w:rFonts w:cs="Times New Roman"/>
                <w:sz w:val="24"/>
                <w:szCs w:val="24"/>
                <w:lang w:val="en-US"/>
              </w:rPr>
            </w:pPr>
            <w:r w:rsidRPr="00103C61">
              <w:rPr>
                <w:rFonts w:cs="Times New Roman"/>
                <w:sz w:val="24"/>
                <w:szCs w:val="24"/>
                <w:lang w:val="en-US"/>
              </w:rPr>
              <w:t>&lt;1.5</w:t>
            </w:r>
          </w:p>
        </w:tc>
      </w:tr>
      <w:tr w:rsidR="0035451F" w:rsidRPr="00103C61" w14:paraId="64801870" w14:textId="77777777" w:rsidTr="000D2825">
        <w:trPr>
          <w:trHeight w:val="538"/>
        </w:trPr>
        <w:tc>
          <w:tcPr>
            <w:tcW w:w="2802" w:type="dxa"/>
          </w:tcPr>
          <w:p w14:paraId="2CAB7BC3" w14:textId="77777777" w:rsidR="0035451F" w:rsidRPr="00103C61" w:rsidRDefault="001A2251" w:rsidP="00C46183">
            <w:pPr>
              <w:spacing w:line="240" w:lineRule="auto"/>
              <w:jc w:val="both"/>
              <w:rPr>
                <w:rFonts w:cs="Times New Roman"/>
                <w:sz w:val="24"/>
                <w:szCs w:val="24"/>
                <w:lang w:val="en-US"/>
              </w:rPr>
            </w:pPr>
            <w:proofErr w:type="spellStart"/>
            <w:r w:rsidRPr="00103C61">
              <w:rPr>
                <w:rFonts w:cs="Times New Roman"/>
                <w:sz w:val="24"/>
                <w:szCs w:val="24"/>
                <w:lang w:val="en-US"/>
              </w:rPr>
              <w:t>Оксиапатит</w:t>
            </w:r>
            <w:proofErr w:type="spellEnd"/>
          </w:p>
        </w:tc>
        <w:tc>
          <w:tcPr>
            <w:tcW w:w="1815" w:type="dxa"/>
          </w:tcPr>
          <w:p w14:paraId="49B7BD68" w14:textId="77777777" w:rsidR="0035451F" w:rsidRPr="00103C61" w:rsidRDefault="001A2251" w:rsidP="00F02E72">
            <w:pPr>
              <w:spacing w:line="240" w:lineRule="auto"/>
              <w:jc w:val="both"/>
              <w:rPr>
                <w:rFonts w:cs="Times New Roman"/>
                <w:sz w:val="24"/>
                <w:szCs w:val="24"/>
                <w:lang w:val="en-US"/>
              </w:rPr>
            </w:pPr>
            <w:r w:rsidRPr="00103C61">
              <w:rPr>
                <w:rFonts w:cs="Times New Roman"/>
                <w:sz w:val="24"/>
                <w:szCs w:val="24"/>
                <w:lang w:val="en-US"/>
              </w:rPr>
              <w:t>OA</w:t>
            </w:r>
          </w:p>
        </w:tc>
        <w:tc>
          <w:tcPr>
            <w:tcW w:w="3636" w:type="dxa"/>
          </w:tcPr>
          <w:p w14:paraId="28EA2942" w14:textId="77777777" w:rsidR="0035451F" w:rsidRPr="00103C61" w:rsidRDefault="001A2251" w:rsidP="00482D3A">
            <w:pPr>
              <w:spacing w:line="240" w:lineRule="auto"/>
              <w:jc w:val="both"/>
              <w:rPr>
                <w:rFonts w:cs="Times New Roman"/>
                <w:sz w:val="24"/>
                <w:szCs w:val="24"/>
                <w:lang w:val="en-US"/>
              </w:rPr>
            </w:pPr>
            <w:r w:rsidRPr="00103C61">
              <w:rPr>
                <w:rFonts w:cs="Times New Roman"/>
                <w:sz w:val="24"/>
                <w:szCs w:val="24"/>
                <w:lang w:val="en-US"/>
              </w:rPr>
              <w:t>Ca</w:t>
            </w:r>
            <w:r w:rsidRPr="00103C61">
              <w:rPr>
                <w:rFonts w:cs="Times New Roman"/>
                <w:sz w:val="24"/>
                <w:szCs w:val="24"/>
                <w:vertAlign w:val="subscript"/>
                <w:lang w:val="en-US"/>
              </w:rPr>
              <w:t>10</w:t>
            </w:r>
            <w:r w:rsidRPr="00103C61">
              <w:rPr>
                <w:rFonts w:cs="Times New Roman"/>
                <w:sz w:val="24"/>
                <w:szCs w:val="24"/>
                <w:lang w:val="en-US"/>
              </w:rPr>
              <w:t>(PO</w:t>
            </w:r>
            <w:r w:rsidRPr="00103C61">
              <w:rPr>
                <w:rFonts w:cs="Times New Roman"/>
                <w:sz w:val="24"/>
                <w:szCs w:val="24"/>
                <w:vertAlign w:val="subscript"/>
                <w:lang w:val="en-US"/>
              </w:rPr>
              <w:t>4</w:t>
            </w:r>
            <w:r w:rsidRPr="00103C61">
              <w:rPr>
                <w:rFonts w:cs="Times New Roman"/>
                <w:sz w:val="24"/>
                <w:szCs w:val="24"/>
                <w:lang w:val="en-US"/>
              </w:rPr>
              <w:t>)</w:t>
            </w:r>
            <w:r w:rsidRPr="00103C61">
              <w:rPr>
                <w:rFonts w:cs="Times New Roman"/>
                <w:sz w:val="24"/>
                <w:szCs w:val="24"/>
                <w:vertAlign w:val="subscript"/>
                <w:lang w:val="en-US"/>
              </w:rPr>
              <w:t>6</w:t>
            </w:r>
            <w:r w:rsidRPr="00103C61">
              <w:rPr>
                <w:rFonts w:cs="Times New Roman"/>
                <w:sz w:val="24"/>
                <w:szCs w:val="24"/>
                <w:lang w:val="en-US"/>
              </w:rPr>
              <w:t>O</w:t>
            </w:r>
          </w:p>
        </w:tc>
        <w:tc>
          <w:tcPr>
            <w:tcW w:w="1103" w:type="dxa"/>
          </w:tcPr>
          <w:p w14:paraId="3A3D80B9" w14:textId="77777777" w:rsidR="0035451F" w:rsidRPr="00103C61" w:rsidRDefault="001A2251" w:rsidP="00482D3A">
            <w:pPr>
              <w:spacing w:line="240" w:lineRule="auto"/>
              <w:jc w:val="both"/>
              <w:rPr>
                <w:rFonts w:cs="Times New Roman"/>
                <w:sz w:val="24"/>
                <w:szCs w:val="24"/>
                <w:lang w:val="en-US"/>
              </w:rPr>
            </w:pPr>
            <w:r w:rsidRPr="00103C61">
              <w:rPr>
                <w:rFonts w:cs="Times New Roman"/>
                <w:sz w:val="24"/>
                <w:szCs w:val="24"/>
                <w:lang w:val="en-US"/>
              </w:rPr>
              <w:t>1.67</w:t>
            </w:r>
          </w:p>
        </w:tc>
      </w:tr>
      <w:tr w:rsidR="00DF08DA" w:rsidRPr="00103C61" w14:paraId="50D53861" w14:textId="77777777" w:rsidTr="000D2825">
        <w:trPr>
          <w:trHeight w:val="538"/>
        </w:trPr>
        <w:tc>
          <w:tcPr>
            <w:tcW w:w="2802" w:type="dxa"/>
          </w:tcPr>
          <w:p w14:paraId="21367BB9" w14:textId="77777777" w:rsidR="00DF08DA" w:rsidRPr="00103C61" w:rsidRDefault="00DF08DA" w:rsidP="00C46183">
            <w:pPr>
              <w:spacing w:line="240" w:lineRule="auto"/>
              <w:jc w:val="both"/>
              <w:rPr>
                <w:rFonts w:cs="Times New Roman"/>
                <w:sz w:val="24"/>
                <w:szCs w:val="24"/>
                <w:lang w:val="en-US"/>
              </w:rPr>
            </w:pPr>
            <w:proofErr w:type="spellStart"/>
            <w:r w:rsidRPr="00103C61">
              <w:rPr>
                <w:rFonts w:cs="Times New Roman"/>
                <w:sz w:val="24"/>
                <w:szCs w:val="24"/>
                <w:lang w:val="en-US"/>
              </w:rPr>
              <w:t>Монокальцийфосфат</w:t>
            </w:r>
            <w:proofErr w:type="spellEnd"/>
            <w:r w:rsidRPr="00103C61">
              <w:rPr>
                <w:rFonts w:cs="Times New Roman"/>
                <w:sz w:val="24"/>
                <w:szCs w:val="24"/>
                <w:lang w:val="en-US"/>
              </w:rPr>
              <w:t xml:space="preserve"> </w:t>
            </w:r>
            <w:proofErr w:type="spellStart"/>
            <w:r w:rsidRPr="00103C61">
              <w:rPr>
                <w:rFonts w:cs="Times New Roman"/>
                <w:sz w:val="24"/>
                <w:szCs w:val="24"/>
                <w:lang w:val="en-US"/>
              </w:rPr>
              <w:t>моногидрат</w:t>
            </w:r>
            <w:proofErr w:type="spellEnd"/>
          </w:p>
        </w:tc>
        <w:tc>
          <w:tcPr>
            <w:tcW w:w="1815" w:type="dxa"/>
          </w:tcPr>
          <w:p w14:paraId="4235256C" w14:textId="77777777" w:rsidR="00DF08DA" w:rsidRPr="00103C61" w:rsidRDefault="00DF08DA" w:rsidP="00F02E72">
            <w:pPr>
              <w:spacing w:line="240" w:lineRule="auto"/>
              <w:jc w:val="both"/>
              <w:rPr>
                <w:rFonts w:cs="Times New Roman"/>
                <w:sz w:val="24"/>
                <w:szCs w:val="24"/>
                <w:lang w:val="en-US"/>
              </w:rPr>
            </w:pPr>
            <w:r w:rsidRPr="00103C61">
              <w:rPr>
                <w:rFonts w:cs="Times New Roman"/>
                <w:sz w:val="24"/>
                <w:szCs w:val="24"/>
                <w:lang w:val="en-US"/>
              </w:rPr>
              <w:t>МКФМ</w:t>
            </w:r>
          </w:p>
        </w:tc>
        <w:tc>
          <w:tcPr>
            <w:tcW w:w="3636" w:type="dxa"/>
          </w:tcPr>
          <w:p w14:paraId="0BE98970" w14:textId="77777777" w:rsidR="00DF08DA" w:rsidRPr="00103C61" w:rsidRDefault="00DF08DA" w:rsidP="00482D3A">
            <w:pPr>
              <w:spacing w:line="240" w:lineRule="auto"/>
              <w:jc w:val="both"/>
              <w:rPr>
                <w:rFonts w:cs="Times New Roman"/>
                <w:sz w:val="24"/>
                <w:szCs w:val="24"/>
                <w:lang w:val="en-US"/>
              </w:rPr>
            </w:pPr>
            <w:r w:rsidRPr="00103C61">
              <w:rPr>
                <w:rFonts w:cs="Times New Roman"/>
                <w:sz w:val="24"/>
                <w:szCs w:val="24"/>
                <w:lang w:val="en-US"/>
              </w:rPr>
              <w:t>Ca(H</w:t>
            </w:r>
            <w:r w:rsidRPr="00103C61">
              <w:rPr>
                <w:rFonts w:cs="Times New Roman"/>
                <w:sz w:val="24"/>
                <w:szCs w:val="24"/>
                <w:vertAlign w:val="subscript"/>
                <w:lang w:val="en-US"/>
              </w:rPr>
              <w:t>2</w:t>
            </w:r>
            <w:r w:rsidRPr="00103C61">
              <w:rPr>
                <w:rFonts w:cs="Times New Roman"/>
                <w:sz w:val="24"/>
                <w:szCs w:val="24"/>
                <w:lang w:val="en-US"/>
              </w:rPr>
              <w:t>PO</w:t>
            </w:r>
            <w:r w:rsidRPr="00103C61">
              <w:rPr>
                <w:rFonts w:cs="Times New Roman"/>
                <w:sz w:val="24"/>
                <w:szCs w:val="24"/>
                <w:vertAlign w:val="subscript"/>
                <w:lang w:val="en-US"/>
              </w:rPr>
              <w:t>4</w:t>
            </w:r>
            <w:r w:rsidRPr="00103C61">
              <w:rPr>
                <w:rFonts w:cs="Times New Roman"/>
                <w:sz w:val="24"/>
                <w:szCs w:val="24"/>
                <w:lang w:val="en-US"/>
              </w:rPr>
              <w:t>)2·H</w:t>
            </w:r>
            <w:r w:rsidRPr="00103C61">
              <w:rPr>
                <w:rFonts w:cs="Times New Roman"/>
                <w:sz w:val="24"/>
                <w:szCs w:val="24"/>
                <w:vertAlign w:val="subscript"/>
                <w:lang w:val="en-US"/>
              </w:rPr>
              <w:t>2</w:t>
            </w:r>
            <w:r w:rsidRPr="00103C61">
              <w:rPr>
                <w:rFonts w:cs="Times New Roman"/>
                <w:sz w:val="24"/>
                <w:szCs w:val="24"/>
                <w:lang w:val="en-US"/>
              </w:rPr>
              <w:t>O</w:t>
            </w:r>
          </w:p>
        </w:tc>
        <w:tc>
          <w:tcPr>
            <w:tcW w:w="1103" w:type="dxa"/>
          </w:tcPr>
          <w:p w14:paraId="194A4211" w14:textId="77777777" w:rsidR="00DF08DA" w:rsidRPr="00103C61" w:rsidRDefault="00DF08DA" w:rsidP="00482D3A">
            <w:pPr>
              <w:spacing w:line="240" w:lineRule="auto"/>
              <w:jc w:val="both"/>
              <w:rPr>
                <w:rFonts w:cs="Times New Roman"/>
                <w:sz w:val="24"/>
                <w:szCs w:val="24"/>
              </w:rPr>
            </w:pPr>
            <w:r w:rsidRPr="00103C61">
              <w:rPr>
                <w:rFonts w:cs="Times New Roman"/>
                <w:sz w:val="24"/>
                <w:szCs w:val="24"/>
              </w:rPr>
              <w:t>0.5</w:t>
            </w:r>
          </w:p>
        </w:tc>
      </w:tr>
      <w:tr w:rsidR="00DF08DA" w:rsidRPr="00103C61" w14:paraId="10D08734" w14:textId="77777777" w:rsidTr="000D2825">
        <w:trPr>
          <w:trHeight w:val="538"/>
        </w:trPr>
        <w:tc>
          <w:tcPr>
            <w:tcW w:w="2802" w:type="dxa"/>
          </w:tcPr>
          <w:p w14:paraId="1EE0AF8A" w14:textId="77777777" w:rsidR="00DF08DA" w:rsidRPr="00103C61" w:rsidRDefault="00DF08DA" w:rsidP="00C46183">
            <w:pPr>
              <w:spacing w:line="240" w:lineRule="auto"/>
              <w:jc w:val="both"/>
              <w:rPr>
                <w:rFonts w:cs="Times New Roman"/>
                <w:sz w:val="24"/>
                <w:szCs w:val="24"/>
                <w:lang w:val="en-US"/>
              </w:rPr>
            </w:pPr>
            <w:proofErr w:type="spellStart"/>
            <w:r w:rsidRPr="00103C61">
              <w:rPr>
                <w:rFonts w:cs="Times New Roman"/>
                <w:sz w:val="24"/>
                <w:szCs w:val="24"/>
                <w:lang w:val="en-US"/>
              </w:rPr>
              <w:t>Монокальцийфосфат</w:t>
            </w:r>
            <w:proofErr w:type="spellEnd"/>
            <w:r w:rsidRPr="00103C61">
              <w:rPr>
                <w:rFonts w:cs="Times New Roman"/>
                <w:sz w:val="24"/>
                <w:szCs w:val="24"/>
                <w:lang w:val="en-US"/>
              </w:rPr>
              <w:t xml:space="preserve"> </w:t>
            </w:r>
            <w:proofErr w:type="spellStart"/>
            <w:r w:rsidRPr="00103C61">
              <w:rPr>
                <w:rFonts w:cs="Times New Roman"/>
                <w:sz w:val="24"/>
                <w:szCs w:val="24"/>
                <w:lang w:val="en-US"/>
              </w:rPr>
              <w:t>ангидрит</w:t>
            </w:r>
            <w:proofErr w:type="spellEnd"/>
          </w:p>
        </w:tc>
        <w:tc>
          <w:tcPr>
            <w:tcW w:w="1815" w:type="dxa"/>
          </w:tcPr>
          <w:p w14:paraId="2CBB13DB" w14:textId="77777777" w:rsidR="00DF08DA" w:rsidRPr="00103C61" w:rsidRDefault="00DF08DA" w:rsidP="00F02E72">
            <w:pPr>
              <w:spacing w:line="240" w:lineRule="auto"/>
              <w:jc w:val="both"/>
              <w:rPr>
                <w:rFonts w:cs="Times New Roman"/>
                <w:sz w:val="24"/>
                <w:szCs w:val="24"/>
                <w:lang w:val="en-US"/>
              </w:rPr>
            </w:pPr>
            <w:r w:rsidRPr="00103C61">
              <w:rPr>
                <w:rFonts w:cs="Times New Roman"/>
                <w:sz w:val="24"/>
                <w:szCs w:val="24"/>
                <w:lang w:val="en-US"/>
              </w:rPr>
              <w:t>МКФА</w:t>
            </w:r>
          </w:p>
        </w:tc>
        <w:tc>
          <w:tcPr>
            <w:tcW w:w="3636" w:type="dxa"/>
          </w:tcPr>
          <w:p w14:paraId="1FF5806B" w14:textId="77777777" w:rsidR="00DF08DA" w:rsidRPr="00103C61" w:rsidRDefault="00DF08DA" w:rsidP="00482D3A">
            <w:pPr>
              <w:spacing w:line="240" w:lineRule="auto"/>
              <w:jc w:val="both"/>
              <w:rPr>
                <w:rFonts w:cs="Times New Roman"/>
                <w:sz w:val="24"/>
                <w:szCs w:val="24"/>
                <w:lang w:val="en-US"/>
              </w:rPr>
            </w:pPr>
            <w:r w:rsidRPr="00103C61">
              <w:rPr>
                <w:rFonts w:cs="Times New Roman"/>
                <w:sz w:val="24"/>
                <w:szCs w:val="24"/>
                <w:lang w:val="en-US"/>
              </w:rPr>
              <w:t>Ca(H</w:t>
            </w:r>
            <w:r w:rsidRPr="00103C61">
              <w:rPr>
                <w:rFonts w:cs="Times New Roman"/>
                <w:sz w:val="24"/>
                <w:szCs w:val="24"/>
                <w:vertAlign w:val="subscript"/>
                <w:lang w:val="en-US"/>
              </w:rPr>
              <w:t>2</w:t>
            </w:r>
            <w:r w:rsidRPr="00103C61">
              <w:rPr>
                <w:rFonts w:cs="Times New Roman"/>
                <w:sz w:val="24"/>
                <w:szCs w:val="24"/>
                <w:lang w:val="en-US"/>
              </w:rPr>
              <w:t>PO</w:t>
            </w:r>
            <w:r w:rsidRPr="00103C61">
              <w:rPr>
                <w:rFonts w:cs="Times New Roman"/>
                <w:sz w:val="24"/>
                <w:szCs w:val="24"/>
                <w:vertAlign w:val="subscript"/>
                <w:lang w:val="en-US"/>
              </w:rPr>
              <w:t>4</w:t>
            </w:r>
            <w:r w:rsidRPr="00103C61">
              <w:rPr>
                <w:rFonts w:cs="Times New Roman"/>
                <w:sz w:val="24"/>
                <w:szCs w:val="24"/>
                <w:lang w:val="en-US"/>
              </w:rPr>
              <w:t>)</w:t>
            </w:r>
            <w:r w:rsidRPr="00103C61">
              <w:rPr>
                <w:rFonts w:cs="Times New Roman"/>
                <w:sz w:val="24"/>
                <w:szCs w:val="24"/>
                <w:vertAlign w:val="subscript"/>
                <w:lang w:val="en-US"/>
              </w:rPr>
              <w:t>2</w:t>
            </w:r>
          </w:p>
        </w:tc>
        <w:tc>
          <w:tcPr>
            <w:tcW w:w="1103" w:type="dxa"/>
          </w:tcPr>
          <w:p w14:paraId="284C43C4" w14:textId="77777777" w:rsidR="00DF08DA" w:rsidRPr="00103C61" w:rsidRDefault="00DF08DA" w:rsidP="00482D3A">
            <w:pPr>
              <w:spacing w:line="240" w:lineRule="auto"/>
              <w:jc w:val="both"/>
              <w:rPr>
                <w:rFonts w:cs="Times New Roman"/>
                <w:sz w:val="24"/>
                <w:szCs w:val="24"/>
              </w:rPr>
            </w:pPr>
            <w:r w:rsidRPr="00103C61">
              <w:rPr>
                <w:rFonts w:cs="Times New Roman"/>
                <w:sz w:val="24"/>
                <w:szCs w:val="24"/>
              </w:rPr>
              <w:t>0.5</w:t>
            </w:r>
          </w:p>
        </w:tc>
      </w:tr>
    </w:tbl>
    <w:p w14:paraId="2ADF96EE" w14:textId="309A609E" w:rsidR="009245C7" w:rsidRPr="00BD52C0" w:rsidRDefault="00566456" w:rsidP="0022019F">
      <w:pPr>
        <w:pStyle w:val="12"/>
        <w:ind w:firstLine="708"/>
      </w:pPr>
      <w:bookmarkStart w:id="9" w:name="_Toc137550557"/>
      <w:r>
        <w:t xml:space="preserve">1.3 </w:t>
      </w:r>
      <w:r w:rsidR="00890BB1" w:rsidRPr="00BD52C0">
        <w:t>Альгинат</w:t>
      </w:r>
      <w:r w:rsidR="0022270A">
        <w:t xml:space="preserve"> натрия</w:t>
      </w:r>
      <w:r w:rsidR="00890BB1" w:rsidRPr="00BD52C0">
        <w:t xml:space="preserve"> и композитные материалы на</w:t>
      </w:r>
      <w:r w:rsidR="009E50FE">
        <w:t xml:space="preserve"> его</w:t>
      </w:r>
      <w:r w:rsidR="00890BB1" w:rsidRPr="00BD52C0">
        <w:t xml:space="preserve"> основе </w:t>
      </w:r>
      <w:r w:rsidR="00A15AB1" w:rsidRPr="00BD52C0">
        <w:t xml:space="preserve">для биомедицинского </w:t>
      </w:r>
      <w:r w:rsidR="00A15AB1" w:rsidRPr="00566456">
        <w:t>применения</w:t>
      </w:r>
      <w:bookmarkEnd w:id="9"/>
    </w:p>
    <w:p w14:paraId="5EADF569" w14:textId="4FFC4FFC" w:rsidR="00AC50C8" w:rsidRDefault="00514454" w:rsidP="00C46183">
      <w:pPr>
        <w:spacing w:after="0" w:line="240" w:lineRule="auto"/>
        <w:ind w:firstLine="709"/>
        <w:jc w:val="both"/>
        <w:rPr>
          <w:rFonts w:cs="Times New Roman"/>
          <w:szCs w:val="28"/>
        </w:rPr>
      </w:pPr>
      <w:r w:rsidRPr="00514454">
        <w:rPr>
          <w:rFonts w:cs="Times New Roman"/>
          <w:szCs w:val="28"/>
        </w:rPr>
        <w:t xml:space="preserve">В последние десятилетия возрос интерес к природным полимерам, в связи с прогрессом в области химической технологии и аналитических методов исследования. Это позволило более глубоко понять физико-химические свойства этих полимеров и ускорило процесс их изучения и применения в биомедицине. Альгинаты являются одним из наиболее распространенных природных полимеров благодаря их уникальным свойствам, доступности, </w:t>
      </w:r>
      <w:proofErr w:type="spellStart"/>
      <w:r w:rsidRPr="00514454">
        <w:rPr>
          <w:rFonts w:cs="Times New Roman"/>
          <w:szCs w:val="28"/>
        </w:rPr>
        <w:t>биосовместимости</w:t>
      </w:r>
      <w:proofErr w:type="spellEnd"/>
      <w:r w:rsidRPr="00514454">
        <w:rPr>
          <w:rFonts w:cs="Times New Roman"/>
          <w:szCs w:val="28"/>
        </w:rPr>
        <w:t xml:space="preserve"> и способности образовывать гель. Они также обладают </w:t>
      </w:r>
      <w:proofErr w:type="spellStart"/>
      <w:r w:rsidRPr="00514454">
        <w:rPr>
          <w:rFonts w:cs="Times New Roman"/>
          <w:szCs w:val="28"/>
        </w:rPr>
        <w:t>биодеградируемостью</w:t>
      </w:r>
      <w:proofErr w:type="spellEnd"/>
      <w:r w:rsidRPr="00514454">
        <w:rPr>
          <w:rFonts w:cs="Times New Roman"/>
          <w:szCs w:val="28"/>
        </w:rPr>
        <w:t>, что делает их привлекательными для различн</w:t>
      </w:r>
      <w:r>
        <w:rPr>
          <w:rFonts w:cs="Times New Roman"/>
          <w:szCs w:val="28"/>
        </w:rPr>
        <w:t>ого применение в биомедицине</w:t>
      </w:r>
      <w:r w:rsidRPr="00514454" w:rsidDel="00514454">
        <w:rPr>
          <w:rFonts w:cs="Times New Roman"/>
          <w:szCs w:val="28"/>
        </w:rPr>
        <w:t xml:space="preserve"> </w:t>
      </w:r>
      <w:r w:rsidR="00E06113">
        <w:rPr>
          <w:rFonts w:cs="Times New Roman"/>
          <w:szCs w:val="28"/>
        </w:rPr>
        <w:fldChar w:fldCharType="begin" w:fldLock="1"/>
      </w:r>
      <w:r w:rsidR="00D93382">
        <w:rPr>
          <w:rFonts w:cs="Times New Roman"/>
          <w:szCs w:val="28"/>
        </w:rPr>
        <w:instrText>ADDIN CSL_CITATION {"citationItems":[{"id":"ITEM-1","itemData":{"DOI":"10.1016/j.ijbiomac.2020.07.311","ISSN":"18790003","PMID":"32777428","abstract":"Wound healing is a complicated and continuous process affected by several factors, and it needs an appropriate surrounding to achieve accelerated healing. At present, various wound dressings are used for wound management, such as fiber, sponge, hydrogel, foam, hydrocolloid and so on. Hydrogels can provide mechanical support and moist environment for wounds, and are widely used in biomedical field. Alginate is a natural linear polysaccharide derived from brown algae or bacteria, consisting of repeating units of β-1,4-linked D-mannuronic acid (M) and L-guluronic acid (G) in different ratios. It is widely used in biomedical and engineering fields due to its good biocompatibility and liquid absorption capacity. Alginate-based hydrogels have been used in wound dressing, tissue engineering, and drug delivery applications for decades. In this review, we summarize the recent approaches in the chemical and physical preparation and the application of alginate hydrogels in wound dressings.","author":[{"dropping-particle":"","family":"Zhang","given":"Miao","non-dropping-particle":"","parse-names":false,"suffix":""},{"dropping-particle":"","family":"Zhao","given":"Xia","non-dropping-particle":"","parse-names":false,"suffix":""}],"container-title":"International Journal of Biological Macromolecules","id":"ITEM-1","issued":{"date-parts":[["2020"]]},"page":"1414-1428","publisher":"Elsevier B.V.","title":"Alginate hydrogel dressings for advanced wound management","type":"article-journal","volume":"162"},"uris":["http://www.mendeley.com/documents/?uuid=5ff23bd8-c4cb-4eb5-b9e6-88e173165eb7"]}],"mendeley":{"formattedCitation":"[31]","plainTextFormattedCitation":"[31]","previouslyFormattedCitation":"[31]"},"properties":{"noteIndex":0},"schema":"https://github.com/citation-style-language/schema/raw/master/csl-citation.json"}</w:instrText>
      </w:r>
      <w:r w:rsidR="00E06113">
        <w:rPr>
          <w:rFonts w:cs="Times New Roman"/>
          <w:szCs w:val="28"/>
        </w:rPr>
        <w:fldChar w:fldCharType="separate"/>
      </w:r>
      <w:r w:rsidR="004642C0" w:rsidRPr="004642C0">
        <w:rPr>
          <w:rFonts w:cs="Times New Roman"/>
          <w:noProof/>
          <w:szCs w:val="28"/>
        </w:rPr>
        <w:t>[31]</w:t>
      </w:r>
      <w:r w:rsidR="00E06113">
        <w:rPr>
          <w:rFonts w:cs="Times New Roman"/>
          <w:szCs w:val="28"/>
        </w:rPr>
        <w:fldChar w:fldCharType="end"/>
      </w:r>
      <w:r w:rsidR="00245B3A">
        <w:rPr>
          <w:rFonts w:cs="Times New Roman"/>
          <w:szCs w:val="28"/>
        </w:rPr>
        <w:t xml:space="preserve">. </w:t>
      </w:r>
    </w:p>
    <w:p w14:paraId="52ACABE3" w14:textId="091A3B91" w:rsidR="002865B3" w:rsidRDefault="00F8714F" w:rsidP="00F02E72">
      <w:pPr>
        <w:spacing w:after="0" w:line="240" w:lineRule="auto"/>
        <w:ind w:firstLine="709"/>
        <w:jc w:val="both"/>
        <w:rPr>
          <w:rFonts w:cs="Times New Roman"/>
          <w:szCs w:val="28"/>
        </w:rPr>
      </w:pPr>
      <w:r>
        <w:rPr>
          <w:rFonts w:cs="Times New Roman"/>
          <w:szCs w:val="28"/>
        </w:rPr>
        <w:lastRenderedPageBreak/>
        <w:t xml:space="preserve">Альгинаты </w:t>
      </w:r>
      <w:r w:rsidR="00754466">
        <w:rPr>
          <w:rFonts w:cs="Times New Roman"/>
          <w:szCs w:val="28"/>
        </w:rPr>
        <w:t>— это</w:t>
      </w:r>
      <w:r>
        <w:rPr>
          <w:rFonts w:cs="Times New Roman"/>
          <w:szCs w:val="28"/>
        </w:rPr>
        <w:t xml:space="preserve"> </w:t>
      </w:r>
      <w:r w:rsidRPr="00F8714F">
        <w:rPr>
          <w:rFonts w:cs="Times New Roman"/>
          <w:szCs w:val="28"/>
        </w:rPr>
        <w:t>природные линейные полисахариды, получаемые</w:t>
      </w:r>
      <w:r>
        <w:rPr>
          <w:rFonts w:cs="Times New Roman"/>
          <w:szCs w:val="28"/>
        </w:rPr>
        <w:t xml:space="preserve"> в основном из бурых водорослей таких, как </w:t>
      </w:r>
      <w:proofErr w:type="spellStart"/>
      <w:r w:rsidRPr="00F8714F">
        <w:rPr>
          <w:rFonts w:cs="Times New Roman"/>
          <w:szCs w:val="28"/>
        </w:rPr>
        <w:t>Laminaria</w:t>
      </w:r>
      <w:proofErr w:type="spellEnd"/>
      <w:r w:rsidRPr="00F8714F">
        <w:rPr>
          <w:rFonts w:cs="Times New Roman"/>
          <w:szCs w:val="28"/>
        </w:rPr>
        <w:t xml:space="preserve"> </w:t>
      </w:r>
      <w:proofErr w:type="spellStart"/>
      <w:r w:rsidRPr="00F8714F">
        <w:rPr>
          <w:rFonts w:cs="Times New Roman"/>
          <w:szCs w:val="28"/>
        </w:rPr>
        <w:t>hyperbo</w:t>
      </w:r>
      <w:r>
        <w:rPr>
          <w:rFonts w:cs="Times New Roman"/>
          <w:szCs w:val="28"/>
        </w:rPr>
        <w:t>rean</w:t>
      </w:r>
      <w:proofErr w:type="spellEnd"/>
      <w:r>
        <w:rPr>
          <w:rFonts w:cs="Times New Roman"/>
          <w:szCs w:val="28"/>
        </w:rPr>
        <w:t xml:space="preserve">, </w:t>
      </w:r>
      <w:proofErr w:type="spellStart"/>
      <w:r>
        <w:rPr>
          <w:rFonts w:cs="Times New Roman"/>
          <w:szCs w:val="28"/>
        </w:rPr>
        <w:t>Macrocystis</w:t>
      </w:r>
      <w:proofErr w:type="spellEnd"/>
      <w:r>
        <w:rPr>
          <w:rFonts w:cs="Times New Roman"/>
          <w:szCs w:val="28"/>
        </w:rPr>
        <w:t xml:space="preserve"> </w:t>
      </w:r>
      <w:proofErr w:type="spellStart"/>
      <w:r>
        <w:rPr>
          <w:rFonts w:cs="Times New Roman"/>
          <w:szCs w:val="28"/>
        </w:rPr>
        <w:t>pyrifera</w:t>
      </w:r>
      <w:proofErr w:type="spellEnd"/>
      <w:r>
        <w:rPr>
          <w:rFonts w:cs="Times New Roman"/>
          <w:szCs w:val="28"/>
        </w:rPr>
        <w:t xml:space="preserve">, </w:t>
      </w:r>
      <w:proofErr w:type="spellStart"/>
      <w:r w:rsidRPr="00F8714F">
        <w:rPr>
          <w:rFonts w:cs="Times New Roman"/>
          <w:szCs w:val="28"/>
        </w:rPr>
        <w:t>Ascophyllum</w:t>
      </w:r>
      <w:proofErr w:type="spellEnd"/>
      <w:r w:rsidRPr="00F8714F">
        <w:rPr>
          <w:rFonts w:cs="Times New Roman"/>
          <w:szCs w:val="28"/>
        </w:rPr>
        <w:t xml:space="preserve"> </w:t>
      </w:r>
      <w:proofErr w:type="spellStart"/>
      <w:r w:rsidRPr="00F8714F">
        <w:rPr>
          <w:rFonts w:cs="Times New Roman"/>
          <w:szCs w:val="28"/>
        </w:rPr>
        <w:t>nodosum</w:t>
      </w:r>
      <w:proofErr w:type="spellEnd"/>
      <w:r>
        <w:rPr>
          <w:rFonts w:cs="Times New Roman"/>
          <w:szCs w:val="28"/>
        </w:rPr>
        <w:t>.</w:t>
      </w:r>
      <w:r w:rsidR="009C16C4">
        <w:rPr>
          <w:rFonts w:cs="Times New Roman"/>
          <w:szCs w:val="28"/>
        </w:rPr>
        <w:t xml:space="preserve"> Альгинаты анионные биополимеры, состоящие </w:t>
      </w:r>
      <w:r w:rsidR="009C16C4" w:rsidRPr="009C16C4">
        <w:rPr>
          <w:rFonts w:cs="Times New Roman"/>
          <w:szCs w:val="28"/>
        </w:rPr>
        <w:t xml:space="preserve">из двух моносахаридов </w:t>
      </w:r>
      <w:proofErr w:type="spellStart"/>
      <w:r w:rsidR="009C16C4" w:rsidRPr="009C16C4">
        <w:rPr>
          <w:rFonts w:cs="Times New Roman"/>
          <w:szCs w:val="28"/>
        </w:rPr>
        <w:t>уроновой</w:t>
      </w:r>
      <w:proofErr w:type="spellEnd"/>
      <w:r w:rsidR="009C16C4" w:rsidRPr="009C16C4">
        <w:rPr>
          <w:rFonts w:cs="Times New Roman"/>
          <w:szCs w:val="28"/>
        </w:rPr>
        <w:t xml:space="preserve"> кислоты, а именно D-</w:t>
      </w:r>
      <w:proofErr w:type="spellStart"/>
      <w:r w:rsidR="009C16C4" w:rsidRPr="009C16C4">
        <w:rPr>
          <w:rFonts w:cs="Times New Roman"/>
          <w:szCs w:val="28"/>
        </w:rPr>
        <w:t>маннуроновой</w:t>
      </w:r>
      <w:proofErr w:type="spellEnd"/>
      <w:r w:rsidR="009C16C4" w:rsidRPr="009C16C4">
        <w:rPr>
          <w:rFonts w:cs="Times New Roman"/>
          <w:szCs w:val="28"/>
        </w:rPr>
        <w:t xml:space="preserve"> кислоты [M] и L-</w:t>
      </w:r>
      <w:r w:rsidR="00037AB1" w:rsidRPr="00037AB1">
        <w:t xml:space="preserve"> </w:t>
      </w:r>
      <w:r w:rsidR="00037AB1" w:rsidRPr="00037AB1">
        <w:rPr>
          <w:rFonts w:cs="Times New Roman"/>
          <w:szCs w:val="28"/>
        </w:rPr>
        <w:t xml:space="preserve">гиалуроновой кислоты </w:t>
      </w:r>
      <w:r w:rsidR="003405D2">
        <w:rPr>
          <w:rFonts w:cs="Times New Roman"/>
          <w:szCs w:val="28"/>
        </w:rPr>
        <w:t xml:space="preserve">[G], </w:t>
      </w:r>
      <w:r w:rsidR="00AC5FD1" w:rsidRPr="00AC5FD1">
        <w:rPr>
          <w:rFonts w:cs="Times New Roman"/>
          <w:szCs w:val="28"/>
        </w:rPr>
        <w:t>расп</w:t>
      </w:r>
      <w:r w:rsidR="00AC5FD1">
        <w:rPr>
          <w:rFonts w:cs="Times New Roman"/>
          <w:szCs w:val="28"/>
        </w:rPr>
        <w:t>оложены в виде гомогенных (G), (</w:t>
      </w:r>
      <w:r w:rsidR="00AC5FD1" w:rsidRPr="00AC5FD1">
        <w:rPr>
          <w:rFonts w:cs="Times New Roman"/>
          <w:szCs w:val="28"/>
        </w:rPr>
        <w:t xml:space="preserve">М) или </w:t>
      </w:r>
      <w:r w:rsidR="00754466" w:rsidRPr="00AC5FD1">
        <w:rPr>
          <w:rFonts w:cs="Times New Roman"/>
          <w:szCs w:val="28"/>
        </w:rPr>
        <w:t>гетерогенных (</w:t>
      </w:r>
      <w:r w:rsidR="00754466">
        <w:rPr>
          <w:rFonts w:cs="Times New Roman"/>
          <w:szCs w:val="28"/>
          <w:lang w:val="en-US"/>
        </w:rPr>
        <w:t>G</w:t>
      </w:r>
      <w:r w:rsidR="00754466">
        <w:rPr>
          <w:rFonts w:cs="Times New Roman"/>
          <w:szCs w:val="28"/>
        </w:rPr>
        <w:t>M</w:t>
      </w:r>
      <w:r w:rsidR="00754466" w:rsidRPr="00AC5FD1">
        <w:rPr>
          <w:rFonts w:cs="Times New Roman"/>
          <w:szCs w:val="28"/>
        </w:rPr>
        <w:t xml:space="preserve">) </w:t>
      </w:r>
      <w:proofErr w:type="spellStart"/>
      <w:r w:rsidR="00754466" w:rsidRPr="00AC5FD1">
        <w:rPr>
          <w:rFonts w:cs="Times New Roman"/>
          <w:szCs w:val="28"/>
        </w:rPr>
        <w:t>блоковидных</w:t>
      </w:r>
      <w:proofErr w:type="spellEnd"/>
      <w:r w:rsidR="00754466" w:rsidRPr="00AC5FD1">
        <w:rPr>
          <w:rFonts w:cs="Times New Roman"/>
          <w:szCs w:val="28"/>
        </w:rPr>
        <w:t xml:space="preserve"> структур,</w:t>
      </w:r>
      <w:r w:rsidR="00AC5FD1" w:rsidRPr="009C16C4">
        <w:rPr>
          <w:rFonts w:cs="Times New Roman"/>
          <w:szCs w:val="28"/>
        </w:rPr>
        <w:t xml:space="preserve"> </w:t>
      </w:r>
      <w:r w:rsidR="003405D2">
        <w:rPr>
          <w:rFonts w:cs="Times New Roman"/>
          <w:szCs w:val="28"/>
        </w:rPr>
        <w:t xml:space="preserve">которые связаны </w:t>
      </w:r>
      <w:r w:rsidR="00881900">
        <w:rPr>
          <w:rFonts w:ascii="Symbol" w:hAnsi="Symbol" w:cs="Times New Roman"/>
          <w:szCs w:val="28"/>
          <w:lang w:val="en-US"/>
        </w:rPr>
        <w:t></w:t>
      </w:r>
      <w:r w:rsidR="009C16C4" w:rsidRPr="009C16C4">
        <w:rPr>
          <w:rFonts w:cs="Times New Roman"/>
          <w:szCs w:val="28"/>
        </w:rPr>
        <w:t xml:space="preserve">-1,4 и </w:t>
      </w:r>
      <w:r w:rsidR="00881900">
        <w:rPr>
          <w:rFonts w:ascii="Symbol" w:hAnsi="Symbol" w:cs="Times New Roman"/>
          <w:szCs w:val="28"/>
          <w:lang w:val="en-US"/>
        </w:rPr>
        <w:t></w:t>
      </w:r>
      <w:r w:rsidR="009C16C4" w:rsidRPr="009C16C4">
        <w:rPr>
          <w:rFonts w:cs="Times New Roman"/>
          <w:szCs w:val="28"/>
        </w:rPr>
        <w:t xml:space="preserve">-1,4 </w:t>
      </w:r>
      <w:proofErr w:type="spellStart"/>
      <w:r w:rsidR="009C16C4" w:rsidRPr="009C16C4">
        <w:rPr>
          <w:rFonts w:cs="Times New Roman"/>
          <w:szCs w:val="28"/>
        </w:rPr>
        <w:t>гликозид</w:t>
      </w:r>
      <w:r w:rsidR="009C16C4">
        <w:rPr>
          <w:rFonts w:cs="Times New Roman"/>
          <w:szCs w:val="28"/>
        </w:rPr>
        <w:t>ными</w:t>
      </w:r>
      <w:proofErr w:type="spellEnd"/>
      <w:r w:rsidR="009C16C4">
        <w:rPr>
          <w:rFonts w:cs="Times New Roman"/>
          <w:szCs w:val="28"/>
        </w:rPr>
        <w:t xml:space="preserve"> связями соответственно</w:t>
      </w:r>
      <w:r w:rsidR="0022019F">
        <w:rPr>
          <w:rFonts w:cs="Times New Roman"/>
          <w:szCs w:val="28"/>
        </w:rPr>
        <w:t>,</w:t>
      </w:r>
      <w:r w:rsidR="002865B3">
        <w:rPr>
          <w:rFonts w:cs="Times New Roman"/>
          <w:szCs w:val="28"/>
        </w:rPr>
        <w:t xml:space="preserve"> </w:t>
      </w:r>
      <w:r w:rsidR="0022019F">
        <w:rPr>
          <w:rFonts w:cs="Times New Roman"/>
          <w:szCs w:val="28"/>
        </w:rPr>
        <w:t xml:space="preserve">представлена на </w:t>
      </w:r>
      <w:r w:rsidR="002865B3">
        <w:rPr>
          <w:rFonts w:cs="Times New Roman"/>
          <w:szCs w:val="28"/>
        </w:rPr>
        <w:t>рисунк</w:t>
      </w:r>
      <w:r w:rsidR="0022019F">
        <w:rPr>
          <w:rFonts w:cs="Times New Roman"/>
          <w:szCs w:val="28"/>
        </w:rPr>
        <w:t>е</w:t>
      </w:r>
      <w:r w:rsidR="002865B3">
        <w:rPr>
          <w:rFonts w:cs="Times New Roman"/>
          <w:szCs w:val="28"/>
        </w:rPr>
        <w:t xml:space="preserve"> </w:t>
      </w:r>
      <w:r w:rsidR="004458A7">
        <w:rPr>
          <w:rFonts w:cs="Times New Roman"/>
          <w:szCs w:val="28"/>
        </w:rPr>
        <w:t>1.</w:t>
      </w:r>
      <w:r w:rsidR="002865B3">
        <w:rPr>
          <w:rFonts w:cs="Times New Roman"/>
          <w:szCs w:val="28"/>
        </w:rPr>
        <w:t>3</w:t>
      </w:r>
      <w:r w:rsidR="00AC5FD1">
        <w:rPr>
          <w:rFonts w:cs="Times New Roman"/>
          <w:szCs w:val="28"/>
        </w:rPr>
        <w:t>.</w:t>
      </w:r>
      <w:r w:rsidR="00402643">
        <w:rPr>
          <w:rFonts w:cs="Times New Roman"/>
          <w:szCs w:val="28"/>
        </w:rPr>
        <w:t xml:space="preserve"> Существуют альгинаты с разной молекулярной массой, составом и схемой расположением </w:t>
      </w:r>
      <w:r w:rsidR="00402643" w:rsidRPr="00402643">
        <w:rPr>
          <w:rFonts w:cs="Times New Roman"/>
          <w:szCs w:val="28"/>
        </w:rPr>
        <w:t>М-блока и G-блока</w:t>
      </w:r>
      <w:r w:rsidR="00402643">
        <w:rPr>
          <w:rFonts w:cs="Times New Roman"/>
          <w:szCs w:val="28"/>
        </w:rPr>
        <w:t>, эти факторы определяют физико-химические и физико-механические свойства альгинатов</w:t>
      </w:r>
      <w:r w:rsidR="007749A9">
        <w:rPr>
          <w:rFonts w:cs="Times New Roman"/>
          <w:szCs w:val="28"/>
        </w:rPr>
        <w:t xml:space="preserve"> </w:t>
      </w:r>
      <w:r w:rsidR="00F952B8">
        <w:rPr>
          <w:rFonts w:cs="Times New Roman"/>
          <w:szCs w:val="28"/>
        </w:rPr>
        <w:fldChar w:fldCharType="begin" w:fldLock="1"/>
      </w:r>
      <w:r w:rsidR="00D93382">
        <w:rPr>
          <w:rFonts w:cs="Times New Roman"/>
          <w:szCs w:val="28"/>
        </w:rPr>
        <w:instrText>ADDIN CSL_CITATION {"citationItems":[{"id":"ITEM-1","itemData":{"DOI":"http://dx.doi.org/10.1155/2016/7697031 Review","author":[{"dropping-particle":"","family":"Szekalska","given":"Marta","non-dropping-particle":"","parse-names":false,"suffix":""},{"dropping-particle":"","family":"B","given":"Agata Puci","non-dropping-particle":"","parse-names":false,"suffix":""},{"dropping-particle":"","family":"N","given":"Emilia Szyma","non-dropping-particle":"","parse-names":false,"suffix":""},{"dropping-particle":"","family":"Ciosek","given":"Patrycja","non-dropping-particle":"","parse-names":false,"suffix":""},{"dropping-particle":"","family":"Winnicka","given":"Katarzyna","non-dropping-particle":"","parse-names":false,"suffix":""}],"container-title":"International Journal of Polymer Science","id":"ITEM-1","issued":{"date-parts":[["2016"]]},"note":"1 интересная, применения","page":"17","title":"Alginate : Current Use and Future Perspectives in Pharmaceutical and Biomedical Applications","type":"article-journal","volume":"2016"},"uris":["http://www.mendeley.com/documents/?uuid=0ad58cbb-2155-4ccc-8877-50f120b51561"]}],"mendeley":{"formattedCitation":"[32]","plainTextFormattedCitation":"[32]","previouslyFormattedCitation":"[32]"},"properties":{"noteIndex":0},"schema":"https://github.com/citation-style-language/schema/raw/master/csl-citation.json"}</w:instrText>
      </w:r>
      <w:r w:rsidR="00F952B8">
        <w:rPr>
          <w:rFonts w:cs="Times New Roman"/>
          <w:szCs w:val="28"/>
        </w:rPr>
        <w:fldChar w:fldCharType="separate"/>
      </w:r>
      <w:r w:rsidR="004642C0" w:rsidRPr="004642C0">
        <w:rPr>
          <w:rFonts w:cs="Times New Roman"/>
          <w:noProof/>
          <w:szCs w:val="28"/>
        </w:rPr>
        <w:t>[32]</w:t>
      </w:r>
      <w:r w:rsidR="00F952B8">
        <w:rPr>
          <w:rFonts w:cs="Times New Roman"/>
          <w:szCs w:val="28"/>
        </w:rPr>
        <w:fldChar w:fldCharType="end"/>
      </w:r>
      <w:r w:rsidR="00402643">
        <w:rPr>
          <w:rFonts w:cs="Times New Roman"/>
          <w:szCs w:val="28"/>
        </w:rPr>
        <w:t xml:space="preserve">. </w:t>
      </w:r>
    </w:p>
    <w:p w14:paraId="454B0F23" w14:textId="77777777" w:rsidR="00355F77" w:rsidRDefault="00AC5FD1" w:rsidP="00F02E72">
      <w:pPr>
        <w:spacing w:after="0" w:line="240" w:lineRule="auto"/>
        <w:ind w:firstLine="709"/>
        <w:jc w:val="both"/>
        <w:rPr>
          <w:rFonts w:cs="Times New Roman"/>
          <w:szCs w:val="28"/>
        </w:rPr>
      </w:pPr>
      <w:r>
        <w:rPr>
          <w:rFonts w:cs="Times New Roman"/>
          <w:szCs w:val="28"/>
        </w:rPr>
        <w:t xml:space="preserve"> </w:t>
      </w:r>
    </w:p>
    <w:p w14:paraId="6B908C3A" w14:textId="77777777" w:rsidR="002865B3" w:rsidRDefault="00037AB1" w:rsidP="004E66E1">
      <w:pPr>
        <w:spacing w:after="0" w:line="240" w:lineRule="auto"/>
        <w:jc w:val="center"/>
        <w:rPr>
          <w:rFonts w:cs="Times New Roman"/>
          <w:szCs w:val="28"/>
        </w:rPr>
      </w:pPr>
      <w:r>
        <w:rPr>
          <w:rFonts w:cs="Times New Roman"/>
          <w:noProof/>
          <w:szCs w:val="28"/>
          <w:lang w:eastAsia="ru-RU"/>
        </w:rPr>
        <w:drawing>
          <wp:inline distT="0" distB="0" distL="0" distR="0" wp14:anchorId="4810D6C8" wp14:editId="2C1CDCCC">
            <wp:extent cx="5336274" cy="3493052"/>
            <wp:effectExtent l="0" t="0" r="0" b="0"/>
            <wp:docPr id="2" name="Рисунок 2" descr="C:\Users\ASagiduguma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gidugumar\Desktop\1,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76330" cy="3519272"/>
                    </a:xfrm>
                    <a:prstGeom prst="rect">
                      <a:avLst/>
                    </a:prstGeom>
                    <a:noFill/>
                    <a:ln>
                      <a:noFill/>
                    </a:ln>
                  </pic:spPr>
                </pic:pic>
              </a:graphicData>
            </a:graphic>
          </wp:inline>
        </w:drawing>
      </w:r>
    </w:p>
    <w:p w14:paraId="23607719" w14:textId="77777777" w:rsidR="002865B3" w:rsidRDefault="002865B3" w:rsidP="00482D3A">
      <w:pPr>
        <w:spacing w:after="0" w:line="240" w:lineRule="auto"/>
        <w:ind w:firstLine="709"/>
        <w:rPr>
          <w:rFonts w:cs="Times New Roman"/>
          <w:szCs w:val="28"/>
        </w:rPr>
      </w:pPr>
    </w:p>
    <w:p w14:paraId="46C5AE75" w14:textId="2EBAF577" w:rsidR="002865B3" w:rsidRDefault="002865B3" w:rsidP="00514454">
      <w:pPr>
        <w:spacing w:after="0" w:line="240" w:lineRule="auto"/>
        <w:ind w:firstLine="709"/>
        <w:jc w:val="center"/>
        <w:rPr>
          <w:rFonts w:cs="Times New Roman"/>
          <w:szCs w:val="28"/>
        </w:rPr>
      </w:pPr>
      <w:r>
        <w:rPr>
          <w:rFonts w:cs="Times New Roman"/>
          <w:szCs w:val="28"/>
        </w:rPr>
        <w:t xml:space="preserve">Рисунок </w:t>
      </w:r>
      <w:r w:rsidR="004458A7">
        <w:rPr>
          <w:rFonts w:cs="Times New Roman"/>
          <w:szCs w:val="28"/>
        </w:rPr>
        <w:t>1.</w:t>
      </w:r>
      <w:r>
        <w:rPr>
          <w:rFonts w:cs="Times New Roman"/>
          <w:szCs w:val="28"/>
        </w:rPr>
        <w:t>3</w:t>
      </w:r>
      <w:r w:rsidR="0022019F">
        <w:rPr>
          <w:rFonts w:cs="Times New Roman"/>
          <w:szCs w:val="28"/>
        </w:rPr>
        <w:t xml:space="preserve"> –</w:t>
      </w:r>
      <w:r>
        <w:rPr>
          <w:rFonts w:cs="Times New Roman"/>
          <w:szCs w:val="28"/>
        </w:rPr>
        <w:t xml:space="preserve"> </w:t>
      </w:r>
      <w:r w:rsidRPr="002865B3">
        <w:rPr>
          <w:rFonts w:cs="Times New Roman"/>
          <w:szCs w:val="28"/>
        </w:rPr>
        <w:t>Химическая структура альгината</w:t>
      </w:r>
      <w:r w:rsidR="00183B76">
        <w:rPr>
          <w:rFonts w:cs="Times New Roman"/>
          <w:szCs w:val="28"/>
        </w:rPr>
        <w:t xml:space="preserve"> </w:t>
      </w:r>
      <w:r w:rsidR="00183B76" w:rsidRPr="00183B76">
        <w:rPr>
          <w:rFonts w:cs="Times New Roman"/>
          <w:szCs w:val="28"/>
        </w:rPr>
        <w:t>(а), конформация цепи</w:t>
      </w:r>
      <w:r w:rsidR="00183B76">
        <w:rPr>
          <w:rFonts w:cs="Times New Roman"/>
          <w:szCs w:val="28"/>
        </w:rPr>
        <w:t xml:space="preserve"> (б) и распределение блоков (в) </w:t>
      </w:r>
      <w:r w:rsidR="00183B76">
        <w:rPr>
          <w:rFonts w:cs="Times New Roman"/>
          <w:szCs w:val="28"/>
        </w:rPr>
        <w:fldChar w:fldCharType="begin" w:fldLock="1"/>
      </w:r>
      <w:r w:rsidR="00D93382">
        <w:rPr>
          <w:rFonts w:cs="Times New Roman"/>
          <w:szCs w:val="28"/>
        </w:rPr>
        <w:instrText>ADDIN CSL_CITATION {"citationItems":[{"id":"ITEM-1","itemData":{"DOI":"http://dx.doi.org/10.1155/2016/7697031 Review","author":[{"dropping-particle":"","family":"Szekalska","given":"Marta","non-dropping-particle":"","parse-names":false,"suffix":""},{"dropping-particle":"","family":"B","given":"Agata Puci","non-dropping-particle":"","parse-names":false,"suffix":""},{"dropping-particle":"","family":"N","given":"Emilia Szyma","non-dropping-particle":"","parse-names":false,"suffix":""},{"dropping-particle":"","family":"Ciosek","given":"Patrycja","non-dropping-particle":"","parse-names":false,"suffix":""},{"dropping-particle":"","family":"Winnicka","given":"Katarzyna","non-dropping-particle":"","parse-names":false,"suffix":""}],"container-title":"International Journal of Polymer Science","id":"ITEM-1","issued":{"date-parts":[["2016"]]},"note":"1 интересная, применения","page":"17","title":"Alginate : Current Use and Future Perspectives in Pharmaceutical and Biomedical Applications","type":"article-journal","volume":"2016"},"uris":["http://www.mendeley.com/documents/?uuid=0ad58cbb-2155-4ccc-8877-50f120b51561"]}],"mendeley":{"formattedCitation":"[32]","plainTextFormattedCitation":"[32]","previouslyFormattedCitation":"[32]"},"properties":{"noteIndex":0},"schema":"https://github.com/citation-style-language/schema/raw/master/csl-citation.json"}</w:instrText>
      </w:r>
      <w:r w:rsidR="00183B76">
        <w:rPr>
          <w:rFonts w:cs="Times New Roman"/>
          <w:szCs w:val="28"/>
        </w:rPr>
        <w:fldChar w:fldCharType="separate"/>
      </w:r>
      <w:r w:rsidR="004642C0" w:rsidRPr="004642C0">
        <w:rPr>
          <w:rFonts w:cs="Times New Roman"/>
          <w:noProof/>
          <w:szCs w:val="28"/>
        </w:rPr>
        <w:t>[32</w:t>
      </w:r>
      <w:r w:rsidR="00790716">
        <w:rPr>
          <w:rFonts w:cs="Times New Roman"/>
          <w:noProof/>
          <w:szCs w:val="28"/>
        </w:rPr>
        <w:t>, с.2</w:t>
      </w:r>
      <w:r w:rsidR="004642C0" w:rsidRPr="004642C0">
        <w:rPr>
          <w:rFonts w:cs="Times New Roman"/>
          <w:noProof/>
          <w:szCs w:val="28"/>
        </w:rPr>
        <w:t>]</w:t>
      </w:r>
      <w:r w:rsidR="00183B76">
        <w:rPr>
          <w:rFonts w:cs="Times New Roman"/>
          <w:szCs w:val="28"/>
        </w:rPr>
        <w:fldChar w:fldCharType="end"/>
      </w:r>
    </w:p>
    <w:p w14:paraId="2BC24773" w14:textId="573BE077" w:rsidR="006B73AF" w:rsidRDefault="006B73AF" w:rsidP="00514454">
      <w:pPr>
        <w:spacing w:after="0" w:line="240" w:lineRule="auto"/>
        <w:ind w:firstLine="709"/>
        <w:jc w:val="center"/>
        <w:rPr>
          <w:rFonts w:cs="Times New Roman"/>
          <w:szCs w:val="28"/>
        </w:rPr>
      </w:pPr>
    </w:p>
    <w:p w14:paraId="07D2A933" w14:textId="77777777" w:rsidR="006B73AF" w:rsidRPr="006B73AF" w:rsidRDefault="006B73AF" w:rsidP="006B73AF">
      <w:pPr>
        <w:spacing w:after="0" w:line="240" w:lineRule="auto"/>
        <w:ind w:firstLine="709"/>
        <w:jc w:val="both"/>
        <w:rPr>
          <w:rFonts w:cs="Times New Roman"/>
          <w:szCs w:val="28"/>
        </w:rPr>
      </w:pPr>
      <w:r w:rsidRPr="006B73AF">
        <w:rPr>
          <w:rFonts w:cs="Times New Roman"/>
          <w:szCs w:val="28"/>
        </w:rPr>
        <w:t>Альгинат натрия - наиболее распространенная соль, широко применяемая в промышленности и научных исследованиях. Для получения альгината натрия используется метод, основанный на обработке природного альгината гидроксидом натрия. В начале процесса альгинат извлекается из водорослей, после чего происходит его обработка с гидроксидом натрия, в результате чего образуется водорастворимая натриевая соль.</w:t>
      </w:r>
    </w:p>
    <w:p w14:paraId="384AE56F" w14:textId="77777777" w:rsidR="006B73AF" w:rsidRPr="006B73AF" w:rsidRDefault="006B73AF" w:rsidP="006B73AF">
      <w:pPr>
        <w:spacing w:after="0" w:line="240" w:lineRule="auto"/>
        <w:ind w:firstLine="709"/>
        <w:jc w:val="both"/>
        <w:rPr>
          <w:rFonts w:cs="Times New Roman"/>
          <w:szCs w:val="28"/>
        </w:rPr>
      </w:pPr>
      <w:r w:rsidRPr="006B73AF">
        <w:rPr>
          <w:rFonts w:cs="Times New Roman"/>
          <w:szCs w:val="28"/>
        </w:rPr>
        <w:t>Для последующей обработки и получения порошка альгината натрия применяется осаждение водорастворимой натриевой соли с добавлением хлорида кальция. В результате этого процесса образуется осадок, который затем проходит этап очистки и подвергается дополнительной обработке для получения конечного порошкового продукта альгината натрия.</w:t>
      </w:r>
    </w:p>
    <w:p w14:paraId="4C2A5BD7" w14:textId="67D3A82E" w:rsidR="00F8714F" w:rsidRDefault="006B73AF" w:rsidP="006B73AF">
      <w:pPr>
        <w:spacing w:after="0" w:line="240" w:lineRule="auto"/>
        <w:ind w:firstLine="709"/>
        <w:jc w:val="both"/>
        <w:rPr>
          <w:rFonts w:cs="Times New Roman"/>
          <w:szCs w:val="28"/>
        </w:rPr>
      </w:pPr>
      <w:r w:rsidRPr="006B73AF">
        <w:rPr>
          <w:rFonts w:cs="Times New Roman"/>
          <w:szCs w:val="28"/>
        </w:rPr>
        <w:lastRenderedPageBreak/>
        <w:t>Полученный порошок альгината натрия обладает широким спектром применения. Он находит применение в различных отраслях</w:t>
      </w:r>
      <w:r>
        <w:rPr>
          <w:rFonts w:cs="Times New Roman"/>
          <w:szCs w:val="28"/>
        </w:rPr>
        <w:t xml:space="preserve"> рисунок 1.4</w:t>
      </w:r>
      <w:r w:rsidRPr="006B73AF">
        <w:rPr>
          <w:rFonts w:cs="Times New Roman"/>
          <w:szCs w:val="28"/>
        </w:rPr>
        <w:t>, включая пищевую промышленность, фармацевтику, косметику и другие области, благодаря своим полезным свойствам и функциональности</w:t>
      </w:r>
      <w:r w:rsidR="00AC5FD1">
        <w:rPr>
          <w:rFonts w:cs="Times New Roman"/>
          <w:szCs w:val="28"/>
        </w:rPr>
        <w:fldChar w:fldCharType="begin" w:fldLock="1"/>
      </w:r>
      <w:r w:rsidR="00D93382">
        <w:rPr>
          <w:rFonts w:cs="Times New Roman"/>
          <w:szCs w:val="28"/>
        </w:rPr>
        <w:instrText>ADDIN CSL_CITATION {"citationItems":[{"id":"ITEM-1","itemData":{"DOI":"10.1016/B978-0-12-817055-7.00003-0","ISBN":"9780128170557","author":[{"dropping-particle":"","family":"Chaturvedi","given":"Kiran","non-dropping-particle":"","parse-names":false,"suffix":""},{"dropping-particle":"","family":"Ganguly","given":"Kuntal","non-dropping-particle":"","parse-names":false,"suffix":""},{"dropping-particle":"","family":"More","given":"Uttam A","non-dropping-particle":"","parse-names":false,"suffix":""},{"dropping-particle":"","family":"Reddy","given":"Kakarla Raghava","non-dropping-particle":"","parse-names":false,"suffix":""},{"dropping-particle":"","family":"Dugge","given":"Tanavi","non-dropping-particle":"","parse-names":false,"suffix":""},{"dropping-particle":"","family":"Naik","given":"Balaram","non-dropping-particle":"","parse-names":false,"suffix":""},{"dropping-particle":"","family":"Aminabhavi","given":"Tejraj M","non-dropping-particle":"","parse-names":false,"suffix":""},{"dropping-particle":"","family":"Noolvi","given":"Malleshappa N","non-dropping-particle":"","parse-names":false,"suffix":""}],"chapter-number":"3","container-title":"Natural Polysaccharides in Drug Delivery and Biomedical Applications","id":"ITEM-1","issued":{"date-parts":[["2019"]]},"page":"59-100","publisher":"Elsevier Inc.","title":"Sodium alginate in drug delivery and biomedical areas","type":"chapter"},"uris":["http://www.mendeley.com/documents/?uuid=9e72df1c-a29c-4ff1-b295-44ae379c979c"]}],"mendeley":{"formattedCitation":"[33]","plainTextFormattedCitation":"[33]","previouslyFormattedCitation":"[33]"},"properties":{"noteIndex":0},"schema":"https://github.com/citation-style-language/schema/raw/master/csl-citation.json"}</w:instrText>
      </w:r>
      <w:r w:rsidR="00AC5FD1">
        <w:rPr>
          <w:rFonts w:cs="Times New Roman"/>
          <w:szCs w:val="28"/>
        </w:rPr>
        <w:fldChar w:fldCharType="separate"/>
      </w:r>
      <w:r w:rsidR="004642C0" w:rsidRPr="004642C0">
        <w:rPr>
          <w:rFonts w:cs="Times New Roman"/>
          <w:noProof/>
          <w:szCs w:val="28"/>
        </w:rPr>
        <w:t>[33]</w:t>
      </w:r>
      <w:r w:rsidR="00AC5FD1">
        <w:rPr>
          <w:rFonts w:cs="Times New Roman"/>
          <w:szCs w:val="28"/>
        </w:rPr>
        <w:fldChar w:fldCharType="end"/>
      </w:r>
      <w:r w:rsidR="00847DAD">
        <w:rPr>
          <w:rFonts w:cs="Times New Roman"/>
          <w:szCs w:val="28"/>
        </w:rPr>
        <w:t>.</w:t>
      </w:r>
    </w:p>
    <w:p w14:paraId="2175A1E0" w14:textId="77777777" w:rsidR="00402643" w:rsidRDefault="00402643">
      <w:pPr>
        <w:spacing w:after="0" w:line="240" w:lineRule="auto"/>
        <w:ind w:firstLine="709"/>
        <w:jc w:val="both"/>
        <w:rPr>
          <w:rFonts w:cs="Times New Roman"/>
          <w:szCs w:val="28"/>
        </w:rPr>
      </w:pPr>
    </w:p>
    <w:p w14:paraId="5BF2A636" w14:textId="77777777" w:rsidR="0004229A" w:rsidRDefault="00016A01">
      <w:pPr>
        <w:spacing w:after="0" w:line="240" w:lineRule="auto"/>
        <w:jc w:val="center"/>
        <w:rPr>
          <w:rFonts w:cs="Times New Roman"/>
          <w:szCs w:val="28"/>
        </w:rPr>
      </w:pPr>
      <w:r>
        <w:rPr>
          <w:rFonts w:cs="Times New Roman"/>
          <w:noProof/>
          <w:szCs w:val="28"/>
          <w:lang w:eastAsia="ru-RU"/>
        </w:rPr>
        <w:drawing>
          <wp:inline distT="0" distB="0" distL="0" distR="0" wp14:anchorId="043DD0B9" wp14:editId="404E85BA">
            <wp:extent cx="5879300" cy="2453640"/>
            <wp:effectExtent l="0" t="0" r="7620" b="3810"/>
            <wp:docPr id="5" name="Рисунок 5" descr="C:\Users\ASagidugumar\Downloads\применение алг гот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agidugumar\Downloads\применение алг готовый.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6243" cy="2477404"/>
                    </a:xfrm>
                    <a:prstGeom prst="rect">
                      <a:avLst/>
                    </a:prstGeom>
                    <a:noFill/>
                    <a:ln>
                      <a:noFill/>
                    </a:ln>
                  </pic:spPr>
                </pic:pic>
              </a:graphicData>
            </a:graphic>
          </wp:inline>
        </w:drawing>
      </w:r>
    </w:p>
    <w:p w14:paraId="06DF58F0" w14:textId="77777777" w:rsidR="003A1415" w:rsidRDefault="003A1415">
      <w:pPr>
        <w:spacing w:after="0" w:line="240" w:lineRule="auto"/>
        <w:ind w:firstLine="709"/>
        <w:jc w:val="center"/>
        <w:rPr>
          <w:rFonts w:cs="Times New Roman"/>
          <w:szCs w:val="28"/>
        </w:rPr>
      </w:pPr>
    </w:p>
    <w:p w14:paraId="41639135" w14:textId="558D729B" w:rsidR="00402643" w:rsidRDefault="009C0676">
      <w:pPr>
        <w:spacing w:after="0" w:line="240" w:lineRule="auto"/>
        <w:ind w:firstLine="709"/>
        <w:jc w:val="center"/>
        <w:rPr>
          <w:rFonts w:cs="Times New Roman"/>
          <w:szCs w:val="28"/>
        </w:rPr>
      </w:pPr>
      <w:r>
        <w:rPr>
          <w:rFonts w:cs="Times New Roman"/>
          <w:szCs w:val="28"/>
        </w:rPr>
        <w:t xml:space="preserve">Рисунок </w:t>
      </w:r>
      <w:r w:rsidR="004458A7">
        <w:rPr>
          <w:rFonts w:cs="Times New Roman"/>
          <w:szCs w:val="28"/>
        </w:rPr>
        <w:t>1.4</w:t>
      </w:r>
      <w:r w:rsidR="0022019F">
        <w:rPr>
          <w:rFonts w:cs="Times New Roman"/>
          <w:szCs w:val="28"/>
        </w:rPr>
        <w:t xml:space="preserve"> –</w:t>
      </w:r>
      <w:r w:rsidR="006C5B04">
        <w:rPr>
          <w:rFonts w:cs="Times New Roman"/>
          <w:szCs w:val="28"/>
        </w:rPr>
        <w:t xml:space="preserve"> Применение альгината в </w:t>
      </w:r>
      <w:r w:rsidR="003A1415">
        <w:rPr>
          <w:rFonts w:cs="Times New Roman"/>
          <w:szCs w:val="28"/>
        </w:rPr>
        <w:t>биомедицине и пищевой промышленности</w:t>
      </w:r>
      <w:r w:rsidR="000F5AF9">
        <w:rPr>
          <w:rFonts w:cs="Times New Roman"/>
          <w:szCs w:val="28"/>
        </w:rPr>
        <w:fldChar w:fldCharType="begin" w:fldLock="1"/>
      </w:r>
      <w:r w:rsidR="00D93382">
        <w:rPr>
          <w:rFonts w:cs="Times New Roman"/>
          <w:szCs w:val="28"/>
        </w:rPr>
        <w:instrText>ADDIN CSL_CITATION {"citationItems":[{"id":"ITEM-1","itemData":{"DOI":"10.1016/j.biomaterials.2012.01.007","ISSN":"01429612","PMID":"22281421","abstract":"Alginates have become an extremely important family of polysaccharides because of their utility in preparing hydrogels at mild pH and temperature conditions, suitable for sensitive biomolecules like proteins and nucleic acids, and even for living cells such as islets of Langerhans. In addition, the complex monosaccharide sequences of alginates, and our growing ability to create controlled sequences by the action of isolated epimerases upon the alginate precursor poly(mannuronic acid), create remarkable opportunities for understanding the relationship of properties to sequence in natural alginates (control of monosaccharide sequence being perhaps the greatest synthetic challenge in polysaccharide chemistry). There is however a trend in recent years to create \" value-added\" alginates, by performing derivatization reactions on the polysaccharide backbone. For example, chemical derivatization may enable alginates to achieve enhanced hydroxyapatite (HAP) nucleation and growth, heparin-like anticoagulation properties, improved cell-surface interactions, degradability, or tuning of the hydrophobic-hydrophilic balance for optimum drug release. The creation of synthetic derivatives therefore has the potential to empower the next generation of applications for alginates. Herein we review progress towards controlled synthesis of alginate derivatives, and the properties and applications of these derivatives. © 2012 Elsevier Ltd.","author":[{"dropping-particle":"","family":"Pawar","given":"Siddhesh N.","non-dropping-particle":"","parse-names":false,"suffix":""},{"dropping-particle":"","family":"Edgar","given":"Kevin J.","non-dropping-particle":"","parse-names":false,"suffix":""}],"container-title":"Biomaterials","id":"ITEM-1","issue":"11","issued":{"date-parts":[["2012"]]},"page":"3279-3305","publisher":"Elsevier Ltd","title":"Alginate derivatization: A review of chemistry, properties and applications","type":"article-journal","volume":"33"},"uris":["http://www.mendeley.com/documents/?uuid=34c6af53-c896-434b-81ef-1f89dde403ae"]}],"mendeley":{"formattedCitation":"[34]","plainTextFormattedCitation":"[34]","previouslyFormattedCitation":"[34]"},"properties":{"noteIndex":0},"schema":"https://github.com/citation-style-language/schema/raw/master/csl-citation.json"}</w:instrText>
      </w:r>
      <w:r w:rsidR="000F5AF9">
        <w:rPr>
          <w:rFonts w:cs="Times New Roman"/>
          <w:szCs w:val="28"/>
        </w:rPr>
        <w:fldChar w:fldCharType="separate"/>
      </w:r>
      <w:r w:rsidR="004642C0" w:rsidRPr="004642C0">
        <w:rPr>
          <w:rFonts w:cs="Times New Roman"/>
          <w:noProof/>
          <w:szCs w:val="28"/>
        </w:rPr>
        <w:t>[34]</w:t>
      </w:r>
      <w:r w:rsidR="000F5AF9">
        <w:rPr>
          <w:rFonts w:cs="Times New Roman"/>
          <w:szCs w:val="28"/>
        </w:rPr>
        <w:fldChar w:fldCharType="end"/>
      </w:r>
    </w:p>
    <w:p w14:paraId="23C66391" w14:textId="77777777" w:rsidR="00FF6265" w:rsidRDefault="00FF6265">
      <w:pPr>
        <w:spacing w:after="0" w:line="240" w:lineRule="auto"/>
        <w:ind w:firstLine="709"/>
        <w:jc w:val="both"/>
        <w:rPr>
          <w:rFonts w:cs="Times New Roman"/>
          <w:szCs w:val="28"/>
        </w:rPr>
      </w:pPr>
      <w:r>
        <w:rPr>
          <w:rFonts w:cs="Times New Roman"/>
          <w:szCs w:val="28"/>
        </w:rPr>
        <w:tab/>
      </w:r>
    </w:p>
    <w:p w14:paraId="0CE665D4" w14:textId="48ACB76A" w:rsidR="00991085" w:rsidRDefault="00D64AC5" w:rsidP="00514454">
      <w:pPr>
        <w:spacing w:after="0" w:line="240" w:lineRule="auto"/>
        <w:ind w:firstLine="709"/>
        <w:jc w:val="both"/>
        <w:rPr>
          <w:rFonts w:cs="Times New Roman"/>
          <w:szCs w:val="28"/>
        </w:rPr>
      </w:pPr>
      <w:r>
        <w:rPr>
          <w:rFonts w:cs="Times New Roman"/>
          <w:szCs w:val="28"/>
        </w:rPr>
        <w:t xml:space="preserve">В настоящее время в </w:t>
      </w:r>
      <w:r w:rsidR="00DC77E1" w:rsidRPr="00DC77E1">
        <w:rPr>
          <w:rFonts w:cs="Times New Roman"/>
          <w:szCs w:val="28"/>
        </w:rPr>
        <w:t>медицине альгинат применяют в качестве перевязочного материала для кожных ран, так как он способствует к быстрому заживлению ран, а также безболезненному снятию повязки. Для улучшения перевязочных материалов разрабатывают устойчивые к микробам композитные материалы на основе альгината. Такие перевязочные материалы полезны при сильн</w:t>
      </w:r>
      <w:r w:rsidR="002C2EB8">
        <w:rPr>
          <w:rFonts w:cs="Times New Roman"/>
          <w:szCs w:val="28"/>
        </w:rPr>
        <w:t xml:space="preserve">о </w:t>
      </w:r>
      <w:proofErr w:type="spellStart"/>
      <w:r w:rsidR="002C2EB8">
        <w:rPr>
          <w:rFonts w:cs="Times New Roman"/>
          <w:szCs w:val="28"/>
        </w:rPr>
        <w:t>экссудирующих</w:t>
      </w:r>
      <w:proofErr w:type="spellEnd"/>
      <w:r w:rsidR="002C2EB8">
        <w:rPr>
          <w:rFonts w:cs="Times New Roman"/>
          <w:szCs w:val="28"/>
        </w:rPr>
        <w:t xml:space="preserve"> ранах</w:t>
      </w:r>
      <w:r w:rsidR="002C2EB8">
        <w:rPr>
          <w:rFonts w:cs="Times New Roman"/>
          <w:szCs w:val="28"/>
        </w:rPr>
        <w:fldChar w:fldCharType="begin" w:fldLock="1"/>
      </w:r>
      <w:r w:rsidR="00D93382">
        <w:rPr>
          <w:rFonts w:cs="Times New Roman"/>
          <w:szCs w:val="28"/>
        </w:rPr>
        <w:instrText>ADDIN CSL_CITATION {"citationItems":[{"id":"ITEM-1","itemData":{"DOI":"10.1016/j.ijbiomac.2020.07.311","ISSN":"18790003","PMID":"32777428","abstract":"Wound healing is a complicated and continuous process affected by several factors, and it needs an appropriate surrounding to achieve accelerated healing. At present, various wound dressings are used for wound management, such as fiber, sponge, hydrogel, foam, hydrocolloid and so on. Hydrogels can provide mechanical support and moist environment for wounds, and are widely used in biomedical field. Alginate is a natural linear polysaccharide derived from brown algae or bacteria, consisting of repeating units of β-1,4-linked D-mannuronic acid (M) and L-guluronic acid (G) in different ratios. It is widely used in biomedical and engineering fields due to its good biocompatibility and liquid absorption capacity. Alginate-based hydrogels have been used in wound dressing, tissue engineering, and drug delivery applications for decades. In this review, we summarize the recent approaches in the chemical and physical preparation and the application of alginate hydrogels in wound dressings.","author":[{"dropping-particle":"","family":"Zhang","given":"Miao","non-dropping-particle":"","parse-names":false,"suffix":""},{"dropping-particle":"","family":"Zhao","given":"Xia","non-dropping-particle":"","parse-names":false,"suffix":""}],"container-title":"International Journal of Biological Macromolecules","id":"ITEM-1","issued":{"date-parts":[["2020"]]},"page":"1414-1428","publisher":"Elsevier B.V.","title":"Alginate hydrogel dressings for advanced wound management","type":"article-journal","volume":"162"},"uris":["http://www.mendeley.com/documents/?uuid=5ff23bd8-c4cb-4eb5-b9e6-88e173165eb7"]},{"id":"ITEM-2","itemData":{"DOI":"10.1016/j.carbpol.2020.116025","ISSN":"01448617","PMID":"32172843","abstract":"Alginate biopolymer has been used in the design and development of several wound dressing materials in order to improve the efficiency of wound healing. Mainly, alginate improves the hydrophilic nature of wound dressing materials in order to create the required moist wound environment, remove wound exudate and increase the speed of skin recovery of the wound. In addition, alginate can easily cross-link with other organic and inorganic materials and they can promote wound healing in clinical applications. This review article addresses the importance of alginates and the roles of derivative polymeric materials in wound dressing biomaterials. Additionally, studies on recent alginate-based wound dressing materials are discussed.","author":[{"dropping-particle":"","family":"Varaprasad","given":"Kokkarachedu","non-dropping-particle":"","parse-names":false,"suffix":""},{"dropping-particle":"","family":"Jayaramudu","given":"Tippabattini","non-dropping-particle":"","parse-names":false,"suffix":""},{"dropping-particle":"","family":"Kanikireddy","given":"Vimala","non-dropping-particle":"","parse-names":false,"suffix":""},{"dropping-particle":"","family":"Toro","given":"Claudio","non-dropping-particle":"","parse-names":false,"suffix":""},{"dropping-particle":"","family":"Sadiku","given":"Emmanuel Rotimi","non-dropping-particle":"","parse-names":false,"suffix":""}],"container-title":"Carbohydrate Polymers","id":"ITEM-2","issue":"February","issued":{"date-parts":[["2020"]]},"page":"116025","publisher":"Elsevier","title":"Alginate-based composite materials for wound dressing application:A mini review","type":"article-journal","volume":"236"},"uris":["http://www.mendeley.com/documents/?uuid=23c515e5-4bad-4e17-a2f0-2f6bfd97fbec"]}],"mendeley":{"formattedCitation":"[31,35]","plainTextFormattedCitation":"[31,35]","previouslyFormattedCitation":"[31,35]"},"properties":{"noteIndex":0},"schema":"https://github.com/citation-style-language/schema/raw/master/csl-citation.json"}</w:instrText>
      </w:r>
      <w:r w:rsidR="002C2EB8">
        <w:rPr>
          <w:rFonts w:cs="Times New Roman"/>
          <w:szCs w:val="28"/>
        </w:rPr>
        <w:fldChar w:fldCharType="separate"/>
      </w:r>
      <w:r w:rsidR="004642C0" w:rsidRPr="004642C0">
        <w:rPr>
          <w:rFonts w:cs="Times New Roman"/>
          <w:noProof/>
          <w:szCs w:val="28"/>
        </w:rPr>
        <w:t>[31,35]</w:t>
      </w:r>
      <w:r w:rsidR="002C2EB8">
        <w:rPr>
          <w:rFonts w:cs="Times New Roman"/>
          <w:szCs w:val="28"/>
        </w:rPr>
        <w:fldChar w:fldCharType="end"/>
      </w:r>
      <w:r w:rsidR="00DC77E1" w:rsidRPr="00DC77E1">
        <w:rPr>
          <w:rFonts w:cs="Times New Roman"/>
          <w:szCs w:val="28"/>
        </w:rPr>
        <w:t xml:space="preserve">. Биоматериалы на основе альгината </w:t>
      </w:r>
      <w:r w:rsidR="007749A9" w:rsidRPr="00DC77E1">
        <w:rPr>
          <w:rFonts w:cs="Times New Roman"/>
          <w:szCs w:val="28"/>
        </w:rPr>
        <w:t>примен</w:t>
      </w:r>
      <w:r w:rsidR="007749A9">
        <w:rPr>
          <w:rFonts w:cs="Times New Roman"/>
          <w:szCs w:val="28"/>
        </w:rPr>
        <w:t>яю</w:t>
      </w:r>
      <w:r w:rsidR="007749A9" w:rsidRPr="00DC77E1">
        <w:rPr>
          <w:rFonts w:cs="Times New Roman"/>
          <w:szCs w:val="28"/>
        </w:rPr>
        <w:t xml:space="preserve">тся </w:t>
      </w:r>
      <w:r w:rsidR="00DC77E1" w:rsidRPr="00DC77E1">
        <w:rPr>
          <w:rFonts w:cs="Times New Roman"/>
          <w:szCs w:val="28"/>
        </w:rPr>
        <w:t>в тканевой инженерий, а также в качестве контролируемой системы доставки лекарств и клеточного носителя.</w:t>
      </w:r>
      <w:r w:rsidR="00DB3023">
        <w:rPr>
          <w:rFonts w:cs="Times New Roman"/>
          <w:szCs w:val="28"/>
        </w:rPr>
        <w:t xml:space="preserve"> Альгинат</w:t>
      </w:r>
      <w:r w:rsidR="00227F99">
        <w:rPr>
          <w:rFonts w:cs="Times New Roman"/>
          <w:szCs w:val="28"/>
        </w:rPr>
        <w:t xml:space="preserve"> используют при создании </w:t>
      </w:r>
      <w:proofErr w:type="spellStart"/>
      <w:r w:rsidR="00227F99">
        <w:rPr>
          <w:rFonts w:cs="Times New Roman"/>
          <w:szCs w:val="28"/>
        </w:rPr>
        <w:t>биодеградируемых</w:t>
      </w:r>
      <w:proofErr w:type="spellEnd"/>
      <w:r w:rsidR="00330523">
        <w:rPr>
          <w:rFonts w:cs="Times New Roman"/>
          <w:szCs w:val="28"/>
        </w:rPr>
        <w:t xml:space="preserve"> им</w:t>
      </w:r>
      <w:r w:rsidR="00227F99">
        <w:rPr>
          <w:rFonts w:cs="Times New Roman"/>
          <w:szCs w:val="28"/>
        </w:rPr>
        <w:t>плантатов</w:t>
      </w:r>
      <w:r w:rsidR="007749A9">
        <w:rPr>
          <w:rFonts w:cs="Times New Roman"/>
          <w:szCs w:val="28"/>
        </w:rPr>
        <w:t xml:space="preserve"> – </w:t>
      </w:r>
      <w:proofErr w:type="spellStart"/>
      <w:r w:rsidR="00227F99">
        <w:rPr>
          <w:rFonts w:cs="Times New Roman"/>
          <w:szCs w:val="28"/>
        </w:rPr>
        <w:t>скаффолдов</w:t>
      </w:r>
      <w:proofErr w:type="spellEnd"/>
      <w:r w:rsidR="003C32B4">
        <w:rPr>
          <w:rFonts w:cs="Times New Roman"/>
          <w:szCs w:val="28"/>
        </w:rPr>
        <w:t xml:space="preserve"> </w:t>
      </w:r>
      <w:r w:rsidR="00227F99">
        <w:rPr>
          <w:rFonts w:cs="Times New Roman"/>
          <w:szCs w:val="28"/>
        </w:rPr>
        <w:t>использование которых,</w:t>
      </w:r>
      <w:r w:rsidR="003C32B4">
        <w:rPr>
          <w:rFonts w:cs="Times New Roman"/>
          <w:szCs w:val="28"/>
        </w:rPr>
        <w:t xml:space="preserve"> </w:t>
      </w:r>
      <w:r w:rsidR="0074781F" w:rsidRPr="0074781F">
        <w:rPr>
          <w:rFonts w:cs="Times New Roman"/>
          <w:szCs w:val="28"/>
        </w:rPr>
        <w:t>значительно упрощает процесс лечения и уменьшает риск повторных хирургических вмешательств для удаления имплантата, так как они естественным образом разлагаются в организме со временем.</w:t>
      </w:r>
      <w:r w:rsidR="0074781F" w:rsidRPr="0074781F" w:rsidDel="0074781F">
        <w:rPr>
          <w:rFonts w:cs="Times New Roman"/>
          <w:szCs w:val="28"/>
        </w:rPr>
        <w:t xml:space="preserve"> </w:t>
      </w:r>
      <w:r w:rsidR="000E0AB4">
        <w:rPr>
          <w:rFonts w:cs="Times New Roman"/>
          <w:szCs w:val="28"/>
        </w:rPr>
        <w:t xml:space="preserve">Для </w:t>
      </w:r>
      <w:r w:rsidR="004A7FC0">
        <w:rPr>
          <w:rFonts w:cs="Times New Roman"/>
          <w:szCs w:val="28"/>
        </w:rPr>
        <w:t xml:space="preserve">хорошего заживление и регенерации </w:t>
      </w:r>
      <w:r w:rsidR="007749A9">
        <w:rPr>
          <w:rFonts w:cs="Times New Roman"/>
          <w:szCs w:val="28"/>
        </w:rPr>
        <w:t xml:space="preserve">ткани </w:t>
      </w:r>
      <w:r w:rsidR="004A7FC0">
        <w:rPr>
          <w:rFonts w:cs="Times New Roman"/>
          <w:szCs w:val="28"/>
        </w:rPr>
        <w:t>важным критерием</w:t>
      </w:r>
      <w:r w:rsidR="007749A9">
        <w:rPr>
          <w:rFonts w:cs="Times New Roman"/>
          <w:szCs w:val="28"/>
        </w:rPr>
        <w:t xml:space="preserve"> для</w:t>
      </w:r>
      <w:r w:rsidR="004A7FC0">
        <w:rPr>
          <w:rFonts w:cs="Times New Roman"/>
          <w:szCs w:val="28"/>
        </w:rPr>
        <w:t xml:space="preserve"> биоматериалов является контролируемость скорости биодеградации.</w:t>
      </w:r>
      <w:r w:rsidR="00DB3023">
        <w:rPr>
          <w:rFonts w:cs="Times New Roman"/>
          <w:szCs w:val="28"/>
        </w:rPr>
        <w:t xml:space="preserve"> </w:t>
      </w:r>
      <w:r w:rsidR="00DC77E1" w:rsidRPr="00DC77E1">
        <w:rPr>
          <w:rFonts w:cs="Times New Roman"/>
          <w:szCs w:val="28"/>
        </w:rPr>
        <w:t xml:space="preserve">Контролировать скорость растворение альгината в организме </w:t>
      </w:r>
      <w:r w:rsidR="00AC47DA">
        <w:rPr>
          <w:rFonts w:cs="Times New Roman"/>
          <w:szCs w:val="28"/>
        </w:rPr>
        <w:t>возможно</w:t>
      </w:r>
      <w:r w:rsidR="00DC77E1" w:rsidRPr="00DC77E1">
        <w:rPr>
          <w:rFonts w:cs="Times New Roman"/>
          <w:szCs w:val="28"/>
        </w:rPr>
        <w:t xml:space="preserve"> путем окисления и </w:t>
      </w:r>
      <w:r w:rsidR="002C2EB8">
        <w:rPr>
          <w:rFonts w:cs="Times New Roman"/>
          <w:szCs w:val="28"/>
        </w:rPr>
        <w:t>снижением молекулярной массы</w:t>
      </w:r>
      <w:r w:rsidR="007749A9">
        <w:rPr>
          <w:rFonts w:cs="Times New Roman"/>
          <w:szCs w:val="28"/>
        </w:rPr>
        <w:t xml:space="preserve"> </w:t>
      </w:r>
      <w:r w:rsidR="00F41DA1">
        <w:rPr>
          <w:rFonts w:cs="Times New Roman"/>
          <w:szCs w:val="28"/>
        </w:rPr>
        <w:fldChar w:fldCharType="begin" w:fldLock="1"/>
      </w:r>
      <w:r w:rsidR="00D93382">
        <w:rPr>
          <w:rFonts w:cs="Times New Roman"/>
          <w:szCs w:val="28"/>
        </w:rPr>
        <w:instrText>ADDIN CSL_CITATION {"citationItems":[{"id":"ITEM-1","itemData":{"DOI":"10.1016/j.ajps.2020.10.001","ISSN":"2221285X","abstract":"Alginate is an edible heteropolysaccharide that abundantly available in the brown seaweed and the capsule of bacteria such as Azotobacter sp. and Pseudomonas sp. Owing to alginate gel forming capability, it is widely used in food, textile and paper industries; and to a lesser extent in biomedical applications as biomaterial to promote wound healing and tissue regeneration. This is evident from the rising use of alginate-based dressing for heavily exuding wound and their mass availability in the market nowadays. However, alginate also has limitation. When in contact with physiological environment, alginate could gelate into softer structure, consequently limits its potential in the soft tissue regeneration and becomes inappropriate for the usage related to load bearing body parts. To cater this problem, wide range of materials have been added to alginate structure, producing sturdy composite materials. For instance, the incorporation of adhesive peptide and natural polymer or synthetic polymer to alginate moieties creates an improved composite material, which not only possesses better mechanical properties compared to native alginate, but also grants additional healing capability and promote better tissue regeneration. In addition, drug release kinetic and cell viability can be further improved when alginate composite is used as encapsulating agent. In this review, preparation of alginate and alginate composite in various forms (fibre, bead, hydrogel, and 3D-printed matrices) used for biomedical application is described first, followed by the discussion of latest trend related to alginate composite utilization in wound dressing, drug delivery, and tissue engineering applications.","author":[{"dropping-particle":"","family":"Ahmad Raus","given":"Raha","non-dropping-particle":"","parse-names":false,"suffix":""},{"dropping-particle":"","family":"Wan Nawawi","given":"Wan Mohd Fazli","non-dropping-particle":"","parse-names":false,"suffix":""},{"dropping-particle":"","family":"Nasaruddin","given":"Ricca Rahman","non-dropping-particle":"","parse-names":false,"suffix":""}],"container-title":"Asian Journal of Pharmaceutical Sciences","id":"ITEM-1","issue":"3","issued":{"date-parts":[["2021"]]},"page":"280-306","publisher":"Elsevier B.V.","title":"Alginate and alginate composites for biomedical applications","type":"article-journal","volume":"16"},"uris":["http://www.mendeley.com/documents/?uuid=cab8f06e-5235-4367-83dd-12e1ce01fbf5"]}],"mendeley":{"formattedCitation":"[36]","plainTextFormattedCitation":"[36]","previouslyFormattedCitation":"[36]"},"properties":{"noteIndex":0},"schema":"https://github.com/citation-style-language/schema/raw/master/csl-citation.json"}</w:instrText>
      </w:r>
      <w:r w:rsidR="00F41DA1">
        <w:rPr>
          <w:rFonts w:cs="Times New Roman"/>
          <w:szCs w:val="28"/>
        </w:rPr>
        <w:fldChar w:fldCharType="separate"/>
      </w:r>
      <w:r w:rsidR="004642C0" w:rsidRPr="004642C0">
        <w:rPr>
          <w:rFonts w:cs="Times New Roman"/>
          <w:noProof/>
          <w:szCs w:val="28"/>
        </w:rPr>
        <w:t>[36]</w:t>
      </w:r>
      <w:r w:rsidR="00F41DA1">
        <w:rPr>
          <w:rFonts w:cs="Times New Roman"/>
          <w:szCs w:val="28"/>
        </w:rPr>
        <w:fldChar w:fldCharType="end"/>
      </w:r>
      <w:r w:rsidR="00DC77E1" w:rsidRPr="00DC77E1">
        <w:rPr>
          <w:rFonts w:cs="Times New Roman"/>
          <w:szCs w:val="28"/>
        </w:rPr>
        <w:t>.</w:t>
      </w:r>
      <w:r w:rsidR="004832A1">
        <w:rPr>
          <w:rFonts w:cs="Times New Roman"/>
          <w:szCs w:val="28"/>
        </w:rPr>
        <w:t xml:space="preserve"> Альгинат и </w:t>
      </w:r>
      <w:proofErr w:type="spellStart"/>
      <w:r w:rsidR="004832A1">
        <w:rPr>
          <w:rFonts w:cs="Times New Roman"/>
          <w:szCs w:val="28"/>
        </w:rPr>
        <w:t>альгинатные</w:t>
      </w:r>
      <w:proofErr w:type="spellEnd"/>
      <w:r w:rsidR="004832A1">
        <w:rPr>
          <w:rFonts w:cs="Times New Roman"/>
          <w:szCs w:val="28"/>
        </w:rPr>
        <w:t xml:space="preserve"> композиты используют в биомедицине в различных формах таких, как гидрогели, волокна, </w:t>
      </w:r>
      <w:proofErr w:type="spellStart"/>
      <w:r w:rsidR="004832A1">
        <w:rPr>
          <w:rFonts w:cs="Times New Roman"/>
          <w:szCs w:val="28"/>
        </w:rPr>
        <w:t>альгинатные</w:t>
      </w:r>
      <w:proofErr w:type="spellEnd"/>
      <w:r w:rsidR="004832A1">
        <w:rPr>
          <w:rFonts w:cs="Times New Roman"/>
          <w:szCs w:val="28"/>
        </w:rPr>
        <w:t xml:space="preserve"> гранулы и материалы для </w:t>
      </w:r>
      <w:r w:rsidR="004832A1" w:rsidRPr="004832A1">
        <w:rPr>
          <w:rFonts w:cs="Times New Roman"/>
          <w:szCs w:val="28"/>
        </w:rPr>
        <w:t>3</w:t>
      </w:r>
      <w:r w:rsidR="004832A1">
        <w:rPr>
          <w:rFonts w:cs="Times New Roman"/>
          <w:szCs w:val="28"/>
          <w:lang w:val="en-US"/>
        </w:rPr>
        <w:t>D</w:t>
      </w:r>
      <w:r w:rsidR="004832A1">
        <w:rPr>
          <w:rFonts w:cs="Times New Roman"/>
          <w:szCs w:val="28"/>
        </w:rPr>
        <w:t xml:space="preserve"> печати в зависимости </w:t>
      </w:r>
      <w:r w:rsidR="003F73CB">
        <w:rPr>
          <w:rFonts w:cs="Times New Roman"/>
          <w:szCs w:val="28"/>
        </w:rPr>
        <w:t>от требования</w:t>
      </w:r>
      <w:r w:rsidR="004832A1">
        <w:rPr>
          <w:rFonts w:cs="Times New Roman"/>
          <w:szCs w:val="28"/>
        </w:rPr>
        <w:t xml:space="preserve"> используются в тех или иных формах.</w:t>
      </w:r>
    </w:p>
    <w:p w14:paraId="5BCF48F8" w14:textId="7DB9B312" w:rsidR="00D60ECB" w:rsidRPr="00D60ECB" w:rsidRDefault="00D60ECB" w:rsidP="00D60ECB">
      <w:pPr>
        <w:spacing w:after="0" w:line="240" w:lineRule="auto"/>
        <w:ind w:firstLine="709"/>
        <w:jc w:val="both"/>
        <w:rPr>
          <w:rFonts w:cs="Times New Roman"/>
          <w:iCs/>
          <w:szCs w:val="28"/>
        </w:rPr>
      </w:pPr>
      <w:r w:rsidRPr="00D60ECB">
        <w:rPr>
          <w:rFonts w:cs="Times New Roman"/>
          <w:i/>
          <w:szCs w:val="28"/>
        </w:rPr>
        <w:t>Альгинаты в форме волокон</w:t>
      </w:r>
      <w:r w:rsidRPr="00D60ECB">
        <w:rPr>
          <w:rFonts w:cs="Times New Roman"/>
          <w:iCs/>
          <w:szCs w:val="28"/>
        </w:rPr>
        <w:t xml:space="preserve"> представляют значительный интерес в качестве повязки для сильно </w:t>
      </w:r>
      <w:proofErr w:type="spellStart"/>
      <w:r w:rsidRPr="00D60ECB">
        <w:rPr>
          <w:rFonts w:cs="Times New Roman"/>
          <w:iCs/>
          <w:szCs w:val="28"/>
        </w:rPr>
        <w:t>экссудирующих</w:t>
      </w:r>
      <w:proofErr w:type="spellEnd"/>
      <w:r w:rsidRPr="00D60ECB">
        <w:rPr>
          <w:rFonts w:cs="Times New Roman"/>
          <w:iCs/>
          <w:szCs w:val="28"/>
        </w:rPr>
        <w:t xml:space="preserve"> ран, благодаря их способности сохранять механическую целостность во влажном состоянии. </w:t>
      </w:r>
      <w:proofErr w:type="spellStart"/>
      <w:r w:rsidRPr="00D60ECB">
        <w:rPr>
          <w:rFonts w:cs="Times New Roman"/>
          <w:iCs/>
          <w:szCs w:val="28"/>
        </w:rPr>
        <w:t>Альгинатные</w:t>
      </w:r>
      <w:proofErr w:type="spellEnd"/>
      <w:r w:rsidRPr="00D60ECB">
        <w:rPr>
          <w:rFonts w:cs="Times New Roman"/>
          <w:iCs/>
          <w:szCs w:val="28"/>
        </w:rPr>
        <w:t xml:space="preserve"> волокнистые п</w:t>
      </w:r>
      <w:r>
        <w:rPr>
          <w:rFonts w:cs="Times New Roman"/>
          <w:iCs/>
          <w:szCs w:val="28"/>
        </w:rPr>
        <w:t>овязки</w:t>
      </w:r>
      <w:r w:rsidRPr="00D60ECB">
        <w:rPr>
          <w:rFonts w:cs="Times New Roman"/>
          <w:iCs/>
          <w:szCs w:val="28"/>
        </w:rPr>
        <w:t xml:space="preserve"> создаются из волокон альгината кальция, которые </w:t>
      </w:r>
      <w:r w:rsidRPr="00D60ECB">
        <w:rPr>
          <w:rFonts w:cs="Times New Roman"/>
          <w:iCs/>
          <w:szCs w:val="28"/>
        </w:rPr>
        <w:lastRenderedPageBreak/>
        <w:t>обладают способностью образовывать желеобразную массу и поддерживать влажную среду.</w:t>
      </w:r>
    </w:p>
    <w:p w14:paraId="409B0BA4" w14:textId="67B314D0" w:rsidR="00D60ECB" w:rsidRPr="00D60ECB" w:rsidRDefault="00D60ECB" w:rsidP="00D60ECB">
      <w:pPr>
        <w:spacing w:after="0" w:line="240" w:lineRule="auto"/>
        <w:ind w:firstLine="709"/>
        <w:jc w:val="both"/>
        <w:rPr>
          <w:rFonts w:cs="Times New Roman"/>
          <w:iCs/>
          <w:szCs w:val="28"/>
        </w:rPr>
      </w:pPr>
      <w:r w:rsidRPr="00D60ECB">
        <w:rPr>
          <w:rFonts w:cs="Times New Roman"/>
          <w:iCs/>
          <w:szCs w:val="28"/>
        </w:rPr>
        <w:t xml:space="preserve">Тем не менее, при набухании под воздействием собственного веса </w:t>
      </w:r>
      <w:proofErr w:type="spellStart"/>
      <w:r w:rsidRPr="00D60ECB">
        <w:rPr>
          <w:rFonts w:cs="Times New Roman"/>
          <w:iCs/>
          <w:szCs w:val="28"/>
        </w:rPr>
        <w:t>альгинатные</w:t>
      </w:r>
      <w:proofErr w:type="spellEnd"/>
      <w:r w:rsidRPr="00D60ECB">
        <w:rPr>
          <w:rFonts w:cs="Times New Roman"/>
          <w:iCs/>
          <w:szCs w:val="28"/>
        </w:rPr>
        <w:t xml:space="preserve"> п</w:t>
      </w:r>
      <w:r>
        <w:rPr>
          <w:rFonts w:cs="Times New Roman"/>
          <w:iCs/>
          <w:szCs w:val="28"/>
        </w:rPr>
        <w:t>овязки</w:t>
      </w:r>
      <w:r w:rsidRPr="00D60ECB">
        <w:rPr>
          <w:rFonts w:cs="Times New Roman"/>
          <w:iCs/>
          <w:szCs w:val="28"/>
        </w:rPr>
        <w:t xml:space="preserve"> могут подвергаться разрушению и оставлять волокнистые остатки на поверхности раны при снятии повязки. Это может приводить к возникновению проблем при уходе за раной и замедлению ее заживления.</w:t>
      </w:r>
    </w:p>
    <w:p w14:paraId="7DDD39AC" w14:textId="2E728019" w:rsidR="00D34456" w:rsidRDefault="00D60ECB" w:rsidP="00FC3B5B">
      <w:pPr>
        <w:spacing w:after="0" w:line="240" w:lineRule="auto"/>
        <w:ind w:firstLine="709"/>
        <w:jc w:val="both"/>
        <w:rPr>
          <w:rFonts w:cs="Times New Roman"/>
          <w:szCs w:val="28"/>
        </w:rPr>
      </w:pPr>
      <w:r w:rsidRPr="00D60ECB">
        <w:rPr>
          <w:rFonts w:cs="Times New Roman"/>
          <w:iCs/>
          <w:szCs w:val="28"/>
        </w:rPr>
        <w:t xml:space="preserve">Для преодоления этой проблемы проводятся исследования и разработки новых методов и материалов, которые позволят улучшить механическую прочность </w:t>
      </w:r>
      <w:proofErr w:type="spellStart"/>
      <w:r w:rsidRPr="00D60ECB">
        <w:rPr>
          <w:rFonts w:cs="Times New Roman"/>
          <w:iCs/>
          <w:szCs w:val="28"/>
        </w:rPr>
        <w:t>альгинатных</w:t>
      </w:r>
      <w:proofErr w:type="spellEnd"/>
      <w:r w:rsidRPr="00D60ECB">
        <w:rPr>
          <w:rFonts w:cs="Times New Roman"/>
          <w:iCs/>
          <w:szCs w:val="28"/>
        </w:rPr>
        <w:t xml:space="preserve"> волокнистых п</w:t>
      </w:r>
      <w:r>
        <w:rPr>
          <w:rFonts w:cs="Times New Roman"/>
          <w:iCs/>
          <w:szCs w:val="28"/>
        </w:rPr>
        <w:t>овязок</w:t>
      </w:r>
      <w:r w:rsidRPr="00D60ECB">
        <w:rPr>
          <w:rFonts w:cs="Times New Roman"/>
          <w:iCs/>
          <w:szCs w:val="28"/>
        </w:rPr>
        <w:t xml:space="preserve"> и предотвратить их разрушение. Это может включать модификацию структуры волокон, добавление укрепляющих агентов или разработку новых композитных материалов. Такие улучшения позволят повысить эффективность и удобство использования </w:t>
      </w:r>
      <w:proofErr w:type="spellStart"/>
      <w:r w:rsidRPr="00D60ECB">
        <w:rPr>
          <w:rFonts w:cs="Times New Roman"/>
          <w:iCs/>
          <w:szCs w:val="28"/>
        </w:rPr>
        <w:t>альгинатных</w:t>
      </w:r>
      <w:proofErr w:type="spellEnd"/>
      <w:r w:rsidRPr="00D60ECB">
        <w:rPr>
          <w:rFonts w:cs="Times New Roman"/>
          <w:iCs/>
          <w:szCs w:val="28"/>
        </w:rPr>
        <w:t xml:space="preserve"> повязок в лечении </w:t>
      </w:r>
      <w:proofErr w:type="spellStart"/>
      <w:r w:rsidRPr="00D60ECB">
        <w:rPr>
          <w:rFonts w:cs="Times New Roman"/>
          <w:iCs/>
          <w:szCs w:val="28"/>
        </w:rPr>
        <w:t>экссудирующих</w:t>
      </w:r>
      <w:proofErr w:type="spellEnd"/>
      <w:r w:rsidRPr="00D60ECB">
        <w:rPr>
          <w:rFonts w:cs="Times New Roman"/>
          <w:iCs/>
          <w:szCs w:val="28"/>
        </w:rPr>
        <w:t xml:space="preserve"> ран</w:t>
      </w:r>
      <w:r w:rsidR="00FC3B5B">
        <w:rPr>
          <w:rFonts w:cs="Times New Roman"/>
          <w:szCs w:val="28"/>
        </w:rPr>
        <w:t xml:space="preserve"> </w:t>
      </w:r>
      <w:r w:rsidR="00B96196">
        <w:rPr>
          <w:rFonts w:cs="Times New Roman"/>
          <w:szCs w:val="28"/>
        </w:rPr>
        <w:fldChar w:fldCharType="begin" w:fldLock="1"/>
      </w:r>
      <w:r w:rsidR="00D93382">
        <w:rPr>
          <w:rFonts w:cs="Times New Roman"/>
          <w:szCs w:val="28"/>
        </w:rPr>
        <w:instrText>ADDIN CSL_CITATION {"citationItems":[{"id":"ITEM-1","itemData":{"DOI":"10.3390/pharmaceutics10020042","abstract":"Alginate is a biopolymer used in a variety of biomedical applications due to its favourable properties, such as biocompatibility and non-toxicity. It has been particularly attractive in wound healing applications to date. It can be tailored to materials with properties suitable for wound healing. Alginate has been used to prepare different forms of materials for wound dressings, such as hydrogels, films, wafers, foams, nanofibres, and in topical formulations. The wound dressings prepared from alginate are able to absorb excess wound fluid, maintain a physiologically moist environment, and minimize bacterial infections at the wound site. The therapeutic efficacy of these wound dressings is influenced by the ratio of other polymers used in combination with alginate, the nature of cross linkers used, the time of crosslinking, nature of excipients used, the incorporation of nanoparticles, and antibacterial agents. This review provides a comprehensive overview of the different forms of wound dressings containing alginate, in vitro, and in vivo results.","author":[{"dropping-particle":"","family":"Aderibigbe, B. A., Buyana","given":"B.","non-dropping-particle":"","parse-names":false,"suffix":""}],"container-title":"Pharmaceutics","id":"ITEM-1","issue":"2","issued":{"date-parts":[["2018"]]},"title":"Alginate in Wound Dressings","type":"article-journal","volume":"10"},"uris":["http://www.mendeley.com/documents/?uuid=c655a90a-e387-3469-ac38-ab6ff900429c"]}],"mendeley":{"formattedCitation":"[37]","plainTextFormattedCitation":"[37]","previouslyFormattedCitation":"[37]"},"properties":{"noteIndex":0},"schema":"https://github.com/citation-style-language/schema/raw/master/csl-citation.json"}</w:instrText>
      </w:r>
      <w:r w:rsidR="00B96196">
        <w:rPr>
          <w:rFonts w:cs="Times New Roman"/>
          <w:szCs w:val="28"/>
        </w:rPr>
        <w:fldChar w:fldCharType="separate"/>
      </w:r>
      <w:r w:rsidR="004642C0" w:rsidRPr="004642C0">
        <w:rPr>
          <w:rFonts w:cs="Times New Roman"/>
          <w:noProof/>
          <w:szCs w:val="28"/>
        </w:rPr>
        <w:t>[37]</w:t>
      </w:r>
      <w:r w:rsidR="00B96196">
        <w:rPr>
          <w:rFonts w:cs="Times New Roman"/>
          <w:szCs w:val="28"/>
        </w:rPr>
        <w:fldChar w:fldCharType="end"/>
      </w:r>
      <w:r w:rsidR="00CC1FDA" w:rsidRPr="00D34456">
        <w:rPr>
          <w:rFonts w:cs="Times New Roman"/>
          <w:szCs w:val="28"/>
        </w:rPr>
        <w:t>.</w:t>
      </w:r>
      <w:r w:rsidR="0074781F">
        <w:rPr>
          <w:rFonts w:cs="Times New Roman"/>
          <w:szCs w:val="28"/>
        </w:rPr>
        <w:t xml:space="preserve"> </w:t>
      </w:r>
    </w:p>
    <w:p w14:paraId="2AFA7C83" w14:textId="1923F8A5" w:rsidR="00CE57AF" w:rsidRDefault="002B41EC" w:rsidP="0074781F">
      <w:pPr>
        <w:spacing w:after="0" w:line="240" w:lineRule="auto"/>
        <w:ind w:firstLine="709"/>
        <w:jc w:val="both"/>
        <w:rPr>
          <w:rFonts w:cs="Times New Roman"/>
          <w:szCs w:val="28"/>
        </w:rPr>
      </w:pPr>
      <w:proofErr w:type="spellStart"/>
      <w:r w:rsidRPr="002B41EC">
        <w:rPr>
          <w:rFonts w:cs="Times New Roman"/>
          <w:i/>
          <w:szCs w:val="28"/>
        </w:rPr>
        <w:t>Альгинатные</w:t>
      </w:r>
      <w:proofErr w:type="spellEnd"/>
      <w:r w:rsidRPr="002B41EC">
        <w:rPr>
          <w:rFonts w:cs="Times New Roman"/>
          <w:i/>
          <w:szCs w:val="28"/>
        </w:rPr>
        <w:t xml:space="preserve"> гранулы</w:t>
      </w:r>
      <w:r>
        <w:rPr>
          <w:rFonts w:cs="Times New Roman"/>
          <w:szCs w:val="28"/>
        </w:rPr>
        <w:t xml:space="preserve"> </w:t>
      </w:r>
      <w:r w:rsidR="00D64AC5">
        <w:rPr>
          <w:rFonts w:cs="Times New Roman"/>
          <w:szCs w:val="28"/>
        </w:rPr>
        <w:t xml:space="preserve">используют в </w:t>
      </w:r>
      <w:r w:rsidR="006D4D11">
        <w:rPr>
          <w:rFonts w:cs="Times New Roman"/>
          <w:szCs w:val="28"/>
        </w:rPr>
        <w:t xml:space="preserve">медицине в качестве </w:t>
      </w:r>
      <w:proofErr w:type="spellStart"/>
      <w:r w:rsidR="006D4D11">
        <w:rPr>
          <w:rFonts w:cs="Times New Roman"/>
          <w:szCs w:val="28"/>
        </w:rPr>
        <w:t>скаффолда</w:t>
      </w:r>
      <w:proofErr w:type="spellEnd"/>
      <w:r w:rsidR="006D4D11">
        <w:rPr>
          <w:rFonts w:cs="Times New Roman"/>
          <w:szCs w:val="28"/>
        </w:rPr>
        <w:t xml:space="preserve"> </w:t>
      </w:r>
      <w:r w:rsidR="0074781F">
        <w:rPr>
          <w:rFonts w:cs="Times New Roman"/>
          <w:szCs w:val="28"/>
        </w:rPr>
        <w:t>для восстановления</w:t>
      </w:r>
      <w:r w:rsidR="006D4D11">
        <w:rPr>
          <w:rFonts w:cs="Times New Roman"/>
          <w:szCs w:val="28"/>
        </w:rPr>
        <w:t xml:space="preserve"> ткани, </w:t>
      </w:r>
      <w:r w:rsidR="0074781F">
        <w:rPr>
          <w:rFonts w:cs="Times New Roman"/>
          <w:szCs w:val="28"/>
        </w:rPr>
        <w:t>кроме того,</w:t>
      </w:r>
      <w:r w:rsidR="006D4D11">
        <w:rPr>
          <w:rFonts w:cs="Times New Roman"/>
          <w:szCs w:val="28"/>
        </w:rPr>
        <w:t xml:space="preserve"> широко применяют в качестве </w:t>
      </w:r>
      <w:r w:rsidR="006D4D11" w:rsidRPr="006D4D11">
        <w:rPr>
          <w:rFonts w:cs="Times New Roman"/>
          <w:szCs w:val="28"/>
        </w:rPr>
        <w:t>среды для иммобилизации клеток и лекарств</w:t>
      </w:r>
      <w:r w:rsidR="006D4D11">
        <w:rPr>
          <w:rFonts w:cs="Times New Roman"/>
          <w:szCs w:val="28"/>
        </w:rPr>
        <w:t xml:space="preserve">. Получают </w:t>
      </w:r>
      <w:proofErr w:type="spellStart"/>
      <w:r w:rsidR="006D4D11">
        <w:rPr>
          <w:rFonts w:cs="Times New Roman"/>
          <w:szCs w:val="28"/>
        </w:rPr>
        <w:t>альгинатовые</w:t>
      </w:r>
      <w:proofErr w:type="spellEnd"/>
      <w:r w:rsidR="0074781F">
        <w:rPr>
          <w:rFonts w:cs="Times New Roman"/>
          <w:color w:val="FF0000"/>
          <w:szCs w:val="28"/>
        </w:rPr>
        <w:t xml:space="preserve"> </w:t>
      </w:r>
      <w:r w:rsidR="0074781F" w:rsidRPr="00754466">
        <w:rPr>
          <w:rFonts w:cs="Times New Roman"/>
          <w:szCs w:val="28"/>
        </w:rPr>
        <w:t>гранулы</w:t>
      </w:r>
      <w:r w:rsidR="006D4D11">
        <w:rPr>
          <w:rFonts w:cs="Times New Roman"/>
          <w:szCs w:val="28"/>
        </w:rPr>
        <w:t xml:space="preserve"> </w:t>
      </w:r>
      <w:r w:rsidR="0074781F">
        <w:rPr>
          <w:rFonts w:cs="Times New Roman"/>
          <w:szCs w:val="28"/>
        </w:rPr>
        <w:t xml:space="preserve">путем </w:t>
      </w:r>
      <w:proofErr w:type="spellStart"/>
      <w:r w:rsidR="0074781F" w:rsidRPr="0074781F">
        <w:rPr>
          <w:rFonts w:cs="Times New Roman"/>
          <w:szCs w:val="28"/>
        </w:rPr>
        <w:t>экструдирования</w:t>
      </w:r>
      <w:proofErr w:type="spellEnd"/>
      <w:r w:rsidR="00B9032B">
        <w:rPr>
          <w:rFonts w:cs="Times New Roman"/>
          <w:szCs w:val="28"/>
        </w:rPr>
        <w:t xml:space="preserve"> с помощью шприца или </w:t>
      </w:r>
      <w:proofErr w:type="spellStart"/>
      <w:r w:rsidR="00B9032B">
        <w:rPr>
          <w:rFonts w:cs="Times New Roman"/>
          <w:szCs w:val="28"/>
        </w:rPr>
        <w:t>микрожидкостных</w:t>
      </w:r>
      <w:proofErr w:type="spellEnd"/>
      <w:r w:rsidR="00B9032B">
        <w:rPr>
          <w:rFonts w:cs="Times New Roman"/>
          <w:szCs w:val="28"/>
        </w:rPr>
        <w:t xml:space="preserve"> систем в ванну</w:t>
      </w:r>
      <w:r w:rsidR="00C005A4">
        <w:rPr>
          <w:rFonts w:cs="Times New Roman"/>
          <w:szCs w:val="28"/>
          <w:lang w:val="kk-KZ"/>
        </w:rPr>
        <w:t>,</w:t>
      </w:r>
      <w:r w:rsidR="00B9032B">
        <w:rPr>
          <w:rFonts w:cs="Times New Roman"/>
          <w:szCs w:val="28"/>
        </w:rPr>
        <w:t xml:space="preserve"> где происходит процесс сшивания.</w:t>
      </w:r>
      <w:r w:rsidR="003A0CA4">
        <w:rPr>
          <w:rFonts w:cs="Times New Roman"/>
          <w:szCs w:val="28"/>
        </w:rPr>
        <w:t xml:space="preserve"> Обычно при получении </w:t>
      </w:r>
      <w:proofErr w:type="spellStart"/>
      <w:r w:rsidR="003A0CA4">
        <w:rPr>
          <w:rFonts w:cs="Times New Roman"/>
          <w:szCs w:val="28"/>
        </w:rPr>
        <w:t>альгинатн</w:t>
      </w:r>
      <w:r w:rsidR="0074781F">
        <w:rPr>
          <w:rFonts w:cs="Times New Roman"/>
          <w:szCs w:val="28"/>
        </w:rPr>
        <w:t>ых</w:t>
      </w:r>
      <w:proofErr w:type="spellEnd"/>
      <w:r w:rsidR="003A0CA4">
        <w:rPr>
          <w:rFonts w:cs="Times New Roman"/>
          <w:szCs w:val="28"/>
        </w:rPr>
        <w:t xml:space="preserve"> </w:t>
      </w:r>
      <w:r w:rsidR="0074781F" w:rsidRPr="00754466">
        <w:rPr>
          <w:rFonts w:cs="Times New Roman"/>
          <w:szCs w:val="28"/>
        </w:rPr>
        <w:t>гранул</w:t>
      </w:r>
      <w:r w:rsidR="0074781F" w:rsidRPr="00754466">
        <w:rPr>
          <w:rFonts w:cs="Times New Roman"/>
          <w:color w:val="FF0000"/>
          <w:szCs w:val="28"/>
        </w:rPr>
        <w:t xml:space="preserve"> </w:t>
      </w:r>
      <w:r w:rsidR="003A0CA4">
        <w:rPr>
          <w:rFonts w:cs="Times New Roman"/>
          <w:szCs w:val="28"/>
        </w:rPr>
        <w:t xml:space="preserve">используют ионное сшивание катионов </w:t>
      </w:r>
      <w:proofErr w:type="spellStart"/>
      <w:r w:rsidR="003A0CA4" w:rsidRPr="003A0CA4">
        <w:rPr>
          <w:rFonts w:cs="Times New Roman"/>
          <w:szCs w:val="28"/>
        </w:rPr>
        <w:t>Ca</w:t>
      </w:r>
      <w:proofErr w:type="spellEnd"/>
      <w:r w:rsidR="003A0CA4" w:rsidRPr="003A0CA4">
        <w:rPr>
          <w:rFonts w:cs="Times New Roman"/>
          <w:szCs w:val="28"/>
        </w:rPr>
        <w:t xml:space="preserve"> </w:t>
      </w:r>
      <w:r w:rsidR="003A0CA4" w:rsidRPr="003A0CA4">
        <w:rPr>
          <w:rFonts w:cs="Times New Roman"/>
          <w:szCs w:val="28"/>
          <w:vertAlign w:val="superscript"/>
        </w:rPr>
        <w:t>2 +</w:t>
      </w:r>
      <w:r w:rsidR="00AF0B4C">
        <w:rPr>
          <w:rFonts w:cs="Times New Roman"/>
          <w:szCs w:val="28"/>
        </w:rPr>
        <w:t>. В</w:t>
      </w:r>
      <w:r w:rsidR="003A0CA4">
        <w:rPr>
          <w:rFonts w:cs="Times New Roman"/>
          <w:szCs w:val="28"/>
        </w:rPr>
        <w:t xml:space="preserve"> процессе диффузии с ионами натрия присутствующего </w:t>
      </w:r>
      <w:r w:rsidR="00520D32">
        <w:rPr>
          <w:rFonts w:cs="Times New Roman"/>
          <w:szCs w:val="28"/>
        </w:rPr>
        <w:t>в организме</w:t>
      </w:r>
      <w:r w:rsidR="003A0CA4">
        <w:rPr>
          <w:rFonts w:cs="Times New Roman"/>
          <w:szCs w:val="28"/>
        </w:rPr>
        <w:t xml:space="preserve"> человека может происходит</w:t>
      </w:r>
      <w:r w:rsidR="00C005A4">
        <w:rPr>
          <w:rFonts w:cs="Times New Roman"/>
          <w:szCs w:val="28"/>
        </w:rPr>
        <w:t>ь</w:t>
      </w:r>
      <w:r w:rsidR="003A0CA4">
        <w:rPr>
          <w:rFonts w:cs="Times New Roman"/>
          <w:szCs w:val="28"/>
        </w:rPr>
        <w:t xml:space="preserve"> замена катионов кальция на ионы натрия</w:t>
      </w:r>
      <w:r w:rsidR="00C005A4">
        <w:rPr>
          <w:rFonts w:cs="Times New Roman"/>
          <w:szCs w:val="28"/>
        </w:rPr>
        <w:t>,</w:t>
      </w:r>
      <w:r w:rsidR="003A0CA4">
        <w:rPr>
          <w:rFonts w:cs="Times New Roman"/>
          <w:szCs w:val="28"/>
        </w:rPr>
        <w:t xml:space="preserve"> что прив</w:t>
      </w:r>
      <w:r w:rsidR="00C005A4">
        <w:rPr>
          <w:rFonts w:cs="Times New Roman"/>
          <w:szCs w:val="28"/>
        </w:rPr>
        <w:t>одит</w:t>
      </w:r>
      <w:r w:rsidR="003A0CA4">
        <w:rPr>
          <w:rFonts w:cs="Times New Roman"/>
          <w:szCs w:val="28"/>
        </w:rPr>
        <w:t xml:space="preserve"> к структурным нарушениям </w:t>
      </w:r>
      <w:proofErr w:type="spellStart"/>
      <w:r w:rsidR="00520D32" w:rsidRPr="0074781F">
        <w:rPr>
          <w:rFonts w:cs="Times New Roman"/>
          <w:szCs w:val="28"/>
        </w:rPr>
        <w:t>альгинатных</w:t>
      </w:r>
      <w:proofErr w:type="spellEnd"/>
      <w:r w:rsidR="00520D32" w:rsidRPr="0074781F">
        <w:rPr>
          <w:rFonts w:cs="Times New Roman"/>
          <w:szCs w:val="28"/>
        </w:rPr>
        <w:t xml:space="preserve"> </w:t>
      </w:r>
      <w:r w:rsidR="0074781F" w:rsidRPr="00754466">
        <w:rPr>
          <w:rFonts w:cs="Times New Roman"/>
          <w:szCs w:val="28"/>
        </w:rPr>
        <w:t>гранул</w:t>
      </w:r>
      <w:r w:rsidR="00520D32" w:rsidRPr="0074781F">
        <w:rPr>
          <w:rFonts w:cs="Times New Roman"/>
          <w:szCs w:val="28"/>
        </w:rPr>
        <w:t>.</w:t>
      </w:r>
      <w:r w:rsidR="005416E0" w:rsidRPr="0074781F">
        <w:rPr>
          <w:rFonts w:cs="Times New Roman"/>
          <w:szCs w:val="28"/>
        </w:rPr>
        <w:t xml:space="preserve"> </w:t>
      </w:r>
      <w:r w:rsidR="00394470">
        <w:rPr>
          <w:rFonts w:cs="Times New Roman"/>
          <w:szCs w:val="28"/>
        </w:rPr>
        <w:t>Решением может быть получение композитных альгинат</w:t>
      </w:r>
      <w:r w:rsidR="00CE57AF">
        <w:rPr>
          <w:rFonts w:cs="Times New Roman"/>
          <w:szCs w:val="28"/>
        </w:rPr>
        <w:t>/желатиновых</w:t>
      </w:r>
      <w:r w:rsidR="00394470">
        <w:rPr>
          <w:rFonts w:cs="Times New Roman"/>
          <w:szCs w:val="28"/>
        </w:rPr>
        <w:t xml:space="preserve"> </w:t>
      </w:r>
      <w:r w:rsidR="0074781F" w:rsidRPr="00754466">
        <w:rPr>
          <w:rFonts w:cs="Times New Roman"/>
          <w:szCs w:val="28"/>
        </w:rPr>
        <w:t>гранул</w:t>
      </w:r>
      <w:r w:rsidR="0074781F" w:rsidRPr="00754466">
        <w:rPr>
          <w:rFonts w:cs="Times New Roman"/>
          <w:color w:val="FF0000"/>
          <w:szCs w:val="28"/>
        </w:rPr>
        <w:t xml:space="preserve"> </w:t>
      </w:r>
      <w:r w:rsidR="00CE57AF">
        <w:rPr>
          <w:rFonts w:cs="Times New Roman"/>
          <w:szCs w:val="28"/>
        </w:rPr>
        <w:t>используя</w:t>
      </w:r>
      <w:r w:rsidR="00394470">
        <w:rPr>
          <w:rFonts w:cs="Times New Roman"/>
          <w:szCs w:val="28"/>
        </w:rPr>
        <w:t xml:space="preserve"> частично окисленный альгинат</w:t>
      </w:r>
      <w:r w:rsidR="00CE57AF">
        <w:rPr>
          <w:rFonts w:cs="Times New Roman"/>
          <w:szCs w:val="28"/>
        </w:rPr>
        <w:t xml:space="preserve">. Кроме того, включения </w:t>
      </w:r>
      <w:r w:rsidR="00CE57AF" w:rsidRPr="00CE57AF">
        <w:rPr>
          <w:rFonts w:cs="Times New Roman"/>
          <w:szCs w:val="28"/>
        </w:rPr>
        <w:t>неорганического материала</w:t>
      </w:r>
      <w:r w:rsidR="00CE57AF">
        <w:rPr>
          <w:rFonts w:cs="Times New Roman"/>
          <w:szCs w:val="28"/>
        </w:rPr>
        <w:t xml:space="preserve"> так</w:t>
      </w:r>
      <w:r w:rsidR="00C005A4">
        <w:rPr>
          <w:rFonts w:cs="Times New Roman"/>
          <w:szCs w:val="28"/>
        </w:rPr>
        <w:t>ого</w:t>
      </w:r>
      <w:r w:rsidR="00CE57AF">
        <w:rPr>
          <w:rFonts w:cs="Times New Roman"/>
          <w:szCs w:val="28"/>
        </w:rPr>
        <w:t xml:space="preserve">, как нано частицы гидроксиапатита или </w:t>
      </w:r>
      <w:proofErr w:type="spellStart"/>
      <w:r w:rsidR="00CE57AF">
        <w:rPr>
          <w:rFonts w:cs="Times New Roman"/>
          <w:szCs w:val="28"/>
        </w:rPr>
        <w:t>биостекла</w:t>
      </w:r>
      <w:proofErr w:type="spellEnd"/>
      <w:r w:rsidR="00CE57AF">
        <w:rPr>
          <w:rFonts w:cs="Times New Roman"/>
          <w:szCs w:val="28"/>
        </w:rPr>
        <w:t xml:space="preserve"> могут стимулировать </w:t>
      </w:r>
      <w:r w:rsidR="00C005A4">
        <w:rPr>
          <w:rFonts w:cs="Times New Roman"/>
          <w:szCs w:val="28"/>
        </w:rPr>
        <w:t xml:space="preserve">рост клеток </w:t>
      </w:r>
      <w:r w:rsidR="00CE57AF">
        <w:rPr>
          <w:rFonts w:cs="Times New Roman"/>
          <w:szCs w:val="28"/>
        </w:rPr>
        <w:t xml:space="preserve">остеобластов, </w:t>
      </w:r>
      <w:r w:rsidR="00C005A4">
        <w:rPr>
          <w:rFonts w:cs="Times New Roman"/>
          <w:szCs w:val="28"/>
        </w:rPr>
        <w:t xml:space="preserve">что </w:t>
      </w:r>
      <w:r w:rsidR="00CE57AF">
        <w:rPr>
          <w:rFonts w:cs="Times New Roman"/>
          <w:szCs w:val="28"/>
        </w:rPr>
        <w:t>в конечном счете приводит к минерализации костной ткани</w:t>
      </w:r>
      <w:r w:rsidR="003255B8">
        <w:rPr>
          <w:rFonts w:cs="Times New Roman"/>
          <w:szCs w:val="28"/>
        </w:rPr>
        <w:fldChar w:fldCharType="begin" w:fldLock="1"/>
      </w:r>
      <w:r w:rsidR="00D93382">
        <w:rPr>
          <w:rFonts w:cs="Times New Roman"/>
          <w:szCs w:val="28"/>
        </w:rPr>
        <w:instrText>ADDIN CSL_CITATION {"citationItems":[{"id":"ITEM-1","itemData":{"DOI":"10.1039/c3tb21509a","ISSN":"20507518","abstract":"Microencapsulation of cells by using biodegradable hydrogels offers numerous attractive features for a variety of biomedical applications including tissue engineering. This study highlights the fabrication of microcapsules from an alginate-gelatin crosslinked hydrogel (ADA-GEL) and presents the evaluation of the physico-chemical properties of the new microcapsules which are relevant for designing suitable microcapsules for tissue engineering. Alginate di-aldehyde (ADA) was synthesized by periodate oxidation of alginate which facilitates crosslinking with gelatin through Schiff's base formation between the free amino groups of gelatin and the available aldehyde groups of ADA. Formation of Schiff's base in ADA-GEL and aldehyde groups in ADA was confirmed by FTIR and NMR spectroscopy, respectively. Thermal degradation behavior of films and microcapsules fabricated from alginate, ADA and ADA-GEL was dependent on the hydrogel composition. The gelation time of ADA-GEL was found to decrease with increasing gelatin content. The swelling ratio of ADA-GEL microcapsules of all compositions was significantly decreased, whereas the degradability was found to increase with the increase of gelatin ratio. The surface morphology of the ADA-GEL microcapsules was totally different from that of alginate and ADA microcapsules, observed by SEM. Two different buffer solutions (with and without calcium salt) have an influence on the stability of microcapsules which had a significant effect on the gelatin release profile of ADA-GEL microcapsules in these two buffer solutions. © 2014 The Royal Society of Chemistry.","author":[{"dropping-particle":"","family":"Sarker","given":"Bapi","non-dropping-particle":"","parse-names":false,"suffix":""},{"dropping-particle":"","family":"Papageorgiou","given":"Dimitrios G.","non-dropping-particle":"","parse-names":false,"suffix":""},{"dropping-particle":"","family":"Silva","given":"Raquel","non-dropping-particle":"","parse-names":false,"suffix":""},{"dropping-particle":"","family":"Zehnder","given":"Tobias","non-dropping-particle":"","parse-names":false,"suffix":""},{"dropping-particle":"","family":"Gul-E-Noor","given":"Farhana","non-dropping-particle":"","parse-names":false,"suffix":""},{"dropping-particle":"","family":"Bertmer","given":"Marko","non-dropping-particle":"","parse-names":false,"suffix":""},{"dropping-particle":"","family":"Kaschta","given":"Joachim","non-dropping-particle":"","parse-names":false,"suffix":""},{"dropping-particle":"","family":"Chrissafis","given":"Konstantinos","non-dropping-particle":"","parse-names":false,"suffix":""},{"dropping-particle":"","family":"Detsch","given":"Rainer","non-dropping-particle":"","parse-names":false,"suffix":""},{"dropping-particle":"","family":"Boccaccini","given":"Aldo R.","non-dropping-particle":"","parse-names":false,"suffix":""}],"container-title":"Journal of Materials Chemistry B","id":"ITEM-1","issue":"11","issued":{"date-parts":[["2014"]]},"page":"1470-1482","title":"Fabrication of alginate-gelatin crosslinked hydrogel microcapsules and evaluation of the microstructure and physico-chemical properties","type":"article-journal","volume":"2"},"uris":["http://www.mendeley.com/documents/?uuid=2d1e9313-4db7-42cd-8346-8e2f0a5704f2"]},{"id":"ITEM-2","itemData":{"DOI":"10.1021/acsbiomaterials.7b00188","ISSN":"23739878","abstract":"Alginate-based hydrogels are extensively used matrices for cell encapsulation, but they need to be modified to recapitulate chemical, microstructural, and mechanical properties of the native extracellular matrix. Like other cell types, mesenchymal stem cells exhibit rounded and clustered morphologies when they are embedded in alginate hydrogels. In this study, we use covalently cross-linked oxidized alginate-gelatin hydrogels to encapsulate human adipose-derived stem cells in order to investigate cell growth, viability, and morphology during osteogenic differentiation taking advantage of the different physicochemical properties of this modified alginate-based hydrogel in comparison to those of the pristine alginate hydrogel. We investigate the effect of hydrogel compositions on stem cell behavior in 3D. Higher viability and the spreading morphology of encapsulated cells with interconnected networks were observed in high gelatin containing compositions. More filopodial protrusions from multicellular nodules were noticed during osteogenic differentiation in the hydrogels having a high amount of gelatin, confirming their suitability for cell encapsulation and bone tissue engineering applications.","author":[{"dropping-particle":"","family":"Sarker","given":"Bapi","non-dropping-particle":"","parse-names":false,"suffix":""},{"dropping-particle":"","family":"Zehnder","given":"Tobias","non-dropping-particle":"","parse-names":false,"suffix":""},{"dropping-particle":"","family":"Rath","given":"Subha N.","non-dropping-particle":"","parse-names":false,"suffix":""},{"dropping-particle":"","family":"Horch","given":"Raymund E.","non-dropping-particle":"","parse-names":false,"suffix":""},{"dropping-particle":"","family":"Kneser","given":"Ulrich","non-dropping-particle":"","parse-names":false,"suffix":""},{"dropping-particle":"","family":"Detsch","given":"Rainer","non-dropping-particle":"","parse-names":false,"suffix":""},{"dropping-particle":"","family":"Boccaccini","given":"Aldo R.","non-dropping-particle":"","parse-names":false,"suffix":""}],"container-title":"ACS Biomaterials Science and Engineering","id":"ITEM-2","issue":"8","issued":{"date-parts":[["2017"]]},"page":"1730-1737","title":"Oxidized Alginate-Gelatin Hydrogel: A Favorable Matrix for Growth and Osteogenic Differentiation of Adipose-Derived Stem Cells in 3D","type":"article-journal","volume":"3"},"uris":["http://www.mendeley.com/documents/?uuid=7f9b994a-d572-4790-af92-dbf6ecee4b09"]}],"mendeley":{"formattedCitation":"[38,39]","plainTextFormattedCitation":"[38,39]","previouslyFormattedCitation":"[38,39]"},"properties":{"noteIndex":0},"schema":"https://github.com/citation-style-language/schema/raw/master/csl-citation.json"}</w:instrText>
      </w:r>
      <w:r w:rsidR="003255B8">
        <w:rPr>
          <w:rFonts w:cs="Times New Roman"/>
          <w:szCs w:val="28"/>
        </w:rPr>
        <w:fldChar w:fldCharType="separate"/>
      </w:r>
      <w:r w:rsidR="004642C0" w:rsidRPr="004642C0">
        <w:rPr>
          <w:rFonts w:cs="Times New Roman"/>
          <w:noProof/>
          <w:szCs w:val="28"/>
        </w:rPr>
        <w:t>[38,39]</w:t>
      </w:r>
      <w:r w:rsidR="003255B8">
        <w:rPr>
          <w:rFonts w:cs="Times New Roman"/>
          <w:szCs w:val="28"/>
        </w:rPr>
        <w:fldChar w:fldCharType="end"/>
      </w:r>
      <w:r w:rsidR="00CE57AF">
        <w:rPr>
          <w:rFonts w:cs="Times New Roman"/>
          <w:szCs w:val="28"/>
        </w:rPr>
        <w:t>.</w:t>
      </w:r>
    </w:p>
    <w:p w14:paraId="772CE699" w14:textId="480987B0" w:rsidR="007643D2" w:rsidRDefault="009B725C" w:rsidP="00D60ECB">
      <w:pPr>
        <w:spacing w:after="0" w:line="240" w:lineRule="auto"/>
        <w:ind w:firstLine="709"/>
        <w:jc w:val="both"/>
        <w:rPr>
          <w:rFonts w:cs="Times New Roman"/>
          <w:szCs w:val="28"/>
        </w:rPr>
      </w:pPr>
      <w:r>
        <w:rPr>
          <w:rFonts w:cs="Times New Roman"/>
          <w:i/>
          <w:szCs w:val="28"/>
        </w:rPr>
        <w:t>М</w:t>
      </w:r>
      <w:r w:rsidRPr="009B725C">
        <w:rPr>
          <w:rFonts w:cs="Times New Roman"/>
          <w:i/>
          <w:szCs w:val="28"/>
        </w:rPr>
        <w:t>атериалы для 3D печати</w:t>
      </w:r>
      <w:r w:rsidR="00CE455A">
        <w:rPr>
          <w:rFonts w:cs="Times New Roman"/>
          <w:i/>
          <w:szCs w:val="28"/>
        </w:rPr>
        <w:t xml:space="preserve">. </w:t>
      </w:r>
      <w:r w:rsidR="00CE455A" w:rsidRPr="00CE455A">
        <w:rPr>
          <w:rFonts w:cs="Times New Roman"/>
          <w:szCs w:val="28"/>
        </w:rPr>
        <w:t>3D</w:t>
      </w:r>
      <w:r w:rsidR="00CE455A">
        <w:rPr>
          <w:rFonts w:cs="Times New Roman"/>
          <w:szCs w:val="28"/>
        </w:rPr>
        <w:t xml:space="preserve">-биопринтинг- автоматизированный метод создания трехмерных моделей, основанный на послойном </w:t>
      </w:r>
      <w:r w:rsidR="00CE455A" w:rsidRPr="00CE455A">
        <w:rPr>
          <w:rFonts w:cs="Times New Roman"/>
          <w:szCs w:val="28"/>
        </w:rPr>
        <w:t>процесс</w:t>
      </w:r>
      <w:r w:rsidR="00CE455A">
        <w:rPr>
          <w:rFonts w:cs="Times New Roman"/>
          <w:szCs w:val="28"/>
        </w:rPr>
        <w:t>е</w:t>
      </w:r>
      <w:r w:rsidR="00CE455A" w:rsidRPr="00CE455A">
        <w:rPr>
          <w:rFonts w:cs="Times New Roman"/>
          <w:szCs w:val="28"/>
        </w:rPr>
        <w:t xml:space="preserve"> осаждения,</w:t>
      </w:r>
      <w:r w:rsidR="00CE455A">
        <w:rPr>
          <w:rFonts w:cs="Times New Roman"/>
          <w:szCs w:val="28"/>
        </w:rPr>
        <w:t xml:space="preserve"> при котором</w:t>
      </w:r>
      <w:r w:rsidR="00CE455A" w:rsidRPr="00CE455A">
        <w:rPr>
          <w:rFonts w:cs="Times New Roman"/>
          <w:szCs w:val="28"/>
        </w:rPr>
        <w:t xml:space="preserve"> сохраняются функции и жизнеспособность клето</w:t>
      </w:r>
      <w:r w:rsidR="00CE455A">
        <w:rPr>
          <w:rFonts w:cs="Times New Roman"/>
          <w:szCs w:val="28"/>
        </w:rPr>
        <w:t xml:space="preserve">к. </w:t>
      </w:r>
      <w:r w:rsidR="007A403C">
        <w:rPr>
          <w:rFonts w:cs="Times New Roman"/>
          <w:szCs w:val="28"/>
        </w:rPr>
        <w:t xml:space="preserve">В настоящее время большое внимание уделяется использованию в качестве </w:t>
      </w:r>
      <w:proofErr w:type="spellStart"/>
      <w:r w:rsidR="007A403C">
        <w:rPr>
          <w:rFonts w:cs="Times New Roman"/>
          <w:szCs w:val="28"/>
        </w:rPr>
        <w:t>биочернил</w:t>
      </w:r>
      <w:proofErr w:type="spellEnd"/>
      <w:r w:rsidR="007A403C">
        <w:rPr>
          <w:rFonts w:cs="Times New Roman"/>
          <w:szCs w:val="28"/>
        </w:rPr>
        <w:t xml:space="preserve"> альгината </w:t>
      </w:r>
      <w:r w:rsidR="00C005A4">
        <w:rPr>
          <w:rFonts w:cs="Times New Roman"/>
          <w:szCs w:val="28"/>
        </w:rPr>
        <w:t>поскольку</w:t>
      </w:r>
      <w:r w:rsidR="007A403C">
        <w:rPr>
          <w:rFonts w:cs="Times New Roman"/>
          <w:szCs w:val="28"/>
        </w:rPr>
        <w:t xml:space="preserve"> он обладает свойствами </w:t>
      </w:r>
      <w:proofErr w:type="spellStart"/>
      <w:r w:rsidR="007A403C">
        <w:rPr>
          <w:rFonts w:cs="Times New Roman"/>
          <w:szCs w:val="28"/>
        </w:rPr>
        <w:t>биосовмес</w:t>
      </w:r>
      <w:r w:rsidR="00E94A86">
        <w:rPr>
          <w:rFonts w:cs="Times New Roman"/>
          <w:szCs w:val="28"/>
        </w:rPr>
        <w:t>т</w:t>
      </w:r>
      <w:r w:rsidR="007A403C">
        <w:rPr>
          <w:rFonts w:cs="Times New Roman"/>
          <w:szCs w:val="28"/>
        </w:rPr>
        <w:t>имости</w:t>
      </w:r>
      <w:proofErr w:type="spellEnd"/>
      <w:r w:rsidR="007A403C">
        <w:rPr>
          <w:rFonts w:cs="Times New Roman"/>
          <w:szCs w:val="28"/>
        </w:rPr>
        <w:t xml:space="preserve">, </w:t>
      </w:r>
      <w:r w:rsidR="00E94A86">
        <w:rPr>
          <w:rFonts w:cs="Times New Roman"/>
          <w:szCs w:val="28"/>
        </w:rPr>
        <w:t>биоразлагаемости</w:t>
      </w:r>
      <w:r w:rsidR="007A403C">
        <w:rPr>
          <w:rFonts w:cs="Times New Roman"/>
          <w:szCs w:val="28"/>
        </w:rPr>
        <w:t xml:space="preserve">, </w:t>
      </w:r>
      <w:r w:rsidR="007A403C" w:rsidRPr="007A403C">
        <w:rPr>
          <w:rFonts w:cs="Times New Roman"/>
          <w:szCs w:val="28"/>
        </w:rPr>
        <w:t>а также благоприятной для клеток характеристикой гелеобразования</w:t>
      </w:r>
      <w:r w:rsidR="007A403C">
        <w:rPr>
          <w:rFonts w:cs="Times New Roman"/>
          <w:szCs w:val="28"/>
        </w:rPr>
        <w:t>.</w:t>
      </w:r>
      <w:r w:rsidR="00E94A86">
        <w:rPr>
          <w:rFonts w:cs="Times New Roman"/>
          <w:szCs w:val="28"/>
        </w:rPr>
        <w:t xml:space="preserve"> В недавней работе</w:t>
      </w:r>
      <w:r w:rsidR="001A16F5">
        <w:rPr>
          <w:rFonts w:cs="Times New Roman"/>
          <w:szCs w:val="28"/>
        </w:rPr>
        <w:t xml:space="preserve"> </w:t>
      </w:r>
      <w:proofErr w:type="spellStart"/>
      <w:r w:rsidR="001A16F5" w:rsidRPr="001A16F5">
        <w:rPr>
          <w:rFonts w:cs="Times New Roman"/>
          <w:szCs w:val="28"/>
        </w:rPr>
        <w:t>Gao</w:t>
      </w:r>
      <w:proofErr w:type="spellEnd"/>
      <w:r w:rsidR="001A16F5" w:rsidRPr="001A16F5">
        <w:rPr>
          <w:rFonts w:cs="Times New Roman"/>
          <w:szCs w:val="28"/>
        </w:rPr>
        <w:t xml:space="preserve"> </w:t>
      </w:r>
      <w:r w:rsidR="001A16F5">
        <w:rPr>
          <w:rFonts w:cs="Times New Roman"/>
          <w:szCs w:val="28"/>
        </w:rPr>
        <w:t>и др.</w:t>
      </w:r>
      <w:r w:rsidR="009F3CD9">
        <w:rPr>
          <w:rFonts w:cs="Times New Roman"/>
          <w:szCs w:val="28"/>
        </w:rPr>
        <w:t xml:space="preserve"> </w:t>
      </w:r>
      <w:r w:rsidR="009F3CD9">
        <w:rPr>
          <w:rFonts w:cs="Times New Roman"/>
          <w:szCs w:val="28"/>
        </w:rPr>
        <w:fldChar w:fldCharType="begin" w:fldLock="1"/>
      </w:r>
      <w:r w:rsidR="00D93382">
        <w:rPr>
          <w:rFonts w:cs="Times New Roman"/>
          <w:szCs w:val="28"/>
        </w:rPr>
        <w:instrText>ADDIN CSL_CITATION {"citationItems":[{"id":"ITEM-1","itemData":{"DOI":"10.3390/md19120708","abstract":"Alginate is a natural polysaccharide that typically originates from various species of algae. Due to its low cost, good biocompatibility, and rapid ionic gelation, the alginate hydrogel has become a good option of bioink source for 3D bioprinting. However, the lack of cell adhesive moieties, erratic biodegradability, and poor printability are the critical limitations of alginate hydrogel bioink. This review discusses the pivotal properties of alginate hydrogel as a bioink for 3D bioprinting technologies. Afterward, a variety of advanced material formulations and biofabrication strategies that have recently been developed to overcome the drawbacks of alginate hydrogel bioink will be focused on. In addition, the applications of these advanced solutions for 3D bioprinting of tissue/organ mimicries such as regenerative implants and in vitro tissue models using alginate-based bioink will be systematically summarized.","author":[{"dropping-particle":"","family":"Gao Q., Kim B. S.","given":"Gao G.","non-dropping-particle":"","parse-names":false,"suffix":""}],"container-title":"Marine Drugs","id":"ITEM-1","issue":"12","issued":{"date-parts":[["2021"]]},"page":"708","title":"Advanced Strategies for 3D Bioprinting of Tissue and Organ Analogs Using Alginate Hydrogel Bioinks","type":"article-journal","volume":"19"},"uris":["http://www.mendeley.com/documents/?uuid=242bebb7-3659-3dbe-9e96-c4f371a369d3"]}],"mendeley":{"formattedCitation":"[40]","plainTextFormattedCitation":"[40]","previouslyFormattedCitation":"[40]"},"properties":{"noteIndex":0},"schema":"https://github.com/citation-style-language/schema/raw/master/csl-citation.json"}</w:instrText>
      </w:r>
      <w:r w:rsidR="009F3CD9">
        <w:rPr>
          <w:rFonts w:cs="Times New Roman"/>
          <w:szCs w:val="28"/>
        </w:rPr>
        <w:fldChar w:fldCharType="separate"/>
      </w:r>
      <w:r w:rsidR="004642C0" w:rsidRPr="004642C0">
        <w:rPr>
          <w:rFonts w:cs="Times New Roman"/>
          <w:noProof/>
          <w:szCs w:val="28"/>
        </w:rPr>
        <w:t>[40]</w:t>
      </w:r>
      <w:r w:rsidR="009F3CD9">
        <w:rPr>
          <w:rFonts w:cs="Times New Roman"/>
          <w:szCs w:val="28"/>
        </w:rPr>
        <w:fldChar w:fldCharType="end"/>
      </w:r>
      <w:r w:rsidR="00E94A86">
        <w:rPr>
          <w:rFonts w:cs="Times New Roman"/>
          <w:szCs w:val="28"/>
        </w:rPr>
        <w:t xml:space="preserve"> рассматривается альгинат в качестве </w:t>
      </w:r>
      <w:proofErr w:type="spellStart"/>
      <w:r w:rsidR="00E94A86">
        <w:rPr>
          <w:rFonts w:cs="Times New Roman"/>
          <w:szCs w:val="28"/>
        </w:rPr>
        <w:t>биочернил</w:t>
      </w:r>
      <w:proofErr w:type="spellEnd"/>
      <w:r w:rsidR="001A16F5">
        <w:rPr>
          <w:rFonts w:cs="Times New Roman"/>
          <w:szCs w:val="28"/>
        </w:rPr>
        <w:t>,</w:t>
      </w:r>
      <w:r w:rsidR="00E94A86">
        <w:rPr>
          <w:rFonts w:cs="Times New Roman"/>
          <w:szCs w:val="28"/>
        </w:rPr>
        <w:t xml:space="preserve"> </w:t>
      </w:r>
      <w:r w:rsidR="001A16F5">
        <w:rPr>
          <w:rFonts w:cs="Times New Roman"/>
          <w:szCs w:val="28"/>
        </w:rPr>
        <w:t>а также изучены инновационные подходы</w:t>
      </w:r>
      <w:r w:rsidR="001A16F5" w:rsidRPr="001A16F5">
        <w:rPr>
          <w:rFonts w:cs="Times New Roman"/>
          <w:szCs w:val="28"/>
        </w:rPr>
        <w:t xml:space="preserve">, основанные либо на изменении </w:t>
      </w:r>
      <w:r w:rsidR="001A16F5">
        <w:rPr>
          <w:rFonts w:cs="Times New Roman"/>
          <w:szCs w:val="28"/>
        </w:rPr>
        <w:t xml:space="preserve">состава </w:t>
      </w:r>
      <w:r w:rsidR="001A16F5" w:rsidRPr="001A16F5">
        <w:rPr>
          <w:rFonts w:cs="Times New Roman"/>
          <w:szCs w:val="28"/>
        </w:rPr>
        <w:t xml:space="preserve"> </w:t>
      </w:r>
      <w:proofErr w:type="spellStart"/>
      <w:r w:rsidR="001A16F5" w:rsidRPr="001A16F5">
        <w:rPr>
          <w:rFonts w:cs="Times New Roman"/>
          <w:szCs w:val="28"/>
        </w:rPr>
        <w:t>биочернил</w:t>
      </w:r>
      <w:proofErr w:type="spellEnd"/>
      <w:r w:rsidR="001A16F5" w:rsidRPr="001A16F5">
        <w:rPr>
          <w:rFonts w:cs="Times New Roman"/>
          <w:szCs w:val="28"/>
        </w:rPr>
        <w:t xml:space="preserve"> (например, физическое смешивание и химическая модификация), либо на инновациях в процессе </w:t>
      </w:r>
      <w:proofErr w:type="spellStart"/>
      <w:r w:rsidR="001A16F5" w:rsidRPr="001A16F5">
        <w:rPr>
          <w:rFonts w:cs="Times New Roman"/>
          <w:szCs w:val="28"/>
        </w:rPr>
        <w:t>биопроизводства</w:t>
      </w:r>
      <w:proofErr w:type="spellEnd"/>
      <w:r w:rsidR="001A16F5" w:rsidRPr="001A16F5">
        <w:rPr>
          <w:rFonts w:cs="Times New Roman"/>
          <w:szCs w:val="28"/>
        </w:rPr>
        <w:t xml:space="preserve"> (например </w:t>
      </w:r>
      <w:proofErr w:type="spellStart"/>
      <w:r w:rsidR="001A16F5" w:rsidRPr="001A16F5">
        <w:rPr>
          <w:rFonts w:cs="Times New Roman"/>
          <w:szCs w:val="28"/>
        </w:rPr>
        <w:t>микрогелевые</w:t>
      </w:r>
      <w:proofErr w:type="spellEnd"/>
      <w:r w:rsidR="001A16F5" w:rsidRPr="001A16F5">
        <w:rPr>
          <w:rFonts w:cs="Times New Roman"/>
          <w:szCs w:val="28"/>
        </w:rPr>
        <w:t xml:space="preserve"> </w:t>
      </w:r>
      <w:proofErr w:type="spellStart"/>
      <w:r w:rsidR="001A16F5" w:rsidRPr="001A16F5">
        <w:rPr>
          <w:rFonts w:cs="Times New Roman"/>
          <w:szCs w:val="28"/>
        </w:rPr>
        <w:t>биочернила</w:t>
      </w:r>
      <w:proofErr w:type="spellEnd"/>
      <w:r w:rsidR="001A16F5" w:rsidRPr="001A16F5">
        <w:rPr>
          <w:rFonts w:cs="Times New Roman"/>
          <w:szCs w:val="28"/>
        </w:rPr>
        <w:t>, микро-/нано-печать и 4D-биопечать</w:t>
      </w:r>
      <w:r w:rsidR="001A16F5">
        <w:rPr>
          <w:rFonts w:cs="Times New Roman"/>
          <w:szCs w:val="28"/>
        </w:rPr>
        <w:t xml:space="preserve"> и др.</w:t>
      </w:r>
      <w:r w:rsidR="001A16F5" w:rsidRPr="001A16F5">
        <w:rPr>
          <w:rFonts w:cs="Times New Roman"/>
          <w:szCs w:val="28"/>
        </w:rPr>
        <w:t xml:space="preserve">). </w:t>
      </w:r>
      <w:r w:rsidR="00B30395">
        <w:rPr>
          <w:rFonts w:cs="Times New Roman"/>
          <w:szCs w:val="28"/>
        </w:rPr>
        <w:t>Подобные решения помогут расширить область применения альгината и композитных материалов на основе альгината.</w:t>
      </w:r>
      <w:r w:rsidR="009F3CD9">
        <w:rPr>
          <w:rFonts w:cs="Times New Roman"/>
          <w:szCs w:val="28"/>
        </w:rPr>
        <w:t xml:space="preserve"> </w:t>
      </w:r>
      <w:r w:rsidR="00AF0B4C">
        <w:rPr>
          <w:rFonts w:cs="Times New Roman"/>
          <w:szCs w:val="28"/>
        </w:rPr>
        <w:t>В данный момент распространены</w:t>
      </w:r>
      <w:r w:rsidR="007643D2">
        <w:rPr>
          <w:rFonts w:cs="Times New Roman"/>
          <w:szCs w:val="28"/>
        </w:rPr>
        <w:t xml:space="preserve"> </w:t>
      </w:r>
      <w:r w:rsidR="00D604AF" w:rsidRPr="00D604AF">
        <w:rPr>
          <w:rFonts w:cs="Times New Roman"/>
          <w:szCs w:val="28"/>
        </w:rPr>
        <w:t xml:space="preserve">технологии </w:t>
      </w:r>
      <w:proofErr w:type="spellStart"/>
      <w:r w:rsidR="00D604AF" w:rsidRPr="00D604AF">
        <w:rPr>
          <w:rFonts w:cs="Times New Roman"/>
          <w:szCs w:val="28"/>
        </w:rPr>
        <w:t>биопечати</w:t>
      </w:r>
      <w:proofErr w:type="spellEnd"/>
      <w:r w:rsidR="00D604AF" w:rsidRPr="00D604AF">
        <w:rPr>
          <w:rFonts w:cs="Times New Roman"/>
          <w:szCs w:val="28"/>
        </w:rPr>
        <w:t xml:space="preserve"> </w:t>
      </w:r>
      <w:r w:rsidR="00FF355A" w:rsidRPr="00D604AF">
        <w:rPr>
          <w:rFonts w:cs="Times New Roman"/>
          <w:szCs w:val="28"/>
        </w:rPr>
        <w:t>основанн</w:t>
      </w:r>
      <w:r w:rsidR="00FF355A">
        <w:rPr>
          <w:rFonts w:cs="Times New Roman"/>
          <w:szCs w:val="28"/>
        </w:rPr>
        <w:t>ые</w:t>
      </w:r>
      <w:r w:rsidR="00D604AF">
        <w:rPr>
          <w:rFonts w:cs="Times New Roman"/>
          <w:szCs w:val="28"/>
        </w:rPr>
        <w:t xml:space="preserve"> </w:t>
      </w:r>
      <w:r w:rsidR="00D604AF" w:rsidRPr="00D604AF">
        <w:rPr>
          <w:rFonts w:cs="Times New Roman"/>
          <w:szCs w:val="28"/>
        </w:rPr>
        <w:t xml:space="preserve">на </w:t>
      </w:r>
      <w:proofErr w:type="spellStart"/>
      <w:r w:rsidR="00FF355A">
        <w:rPr>
          <w:rFonts w:cs="Times New Roman"/>
          <w:szCs w:val="28"/>
        </w:rPr>
        <w:t>микро</w:t>
      </w:r>
      <w:r w:rsidR="00D604AF" w:rsidRPr="00D604AF">
        <w:rPr>
          <w:rFonts w:cs="Times New Roman"/>
          <w:szCs w:val="28"/>
        </w:rPr>
        <w:t>экструзионном</w:t>
      </w:r>
      <w:proofErr w:type="spellEnd"/>
      <w:r w:rsidR="00D604AF">
        <w:rPr>
          <w:rFonts w:cs="Times New Roman"/>
          <w:szCs w:val="28"/>
        </w:rPr>
        <w:t>, струйном</w:t>
      </w:r>
      <w:r w:rsidR="00D604AF" w:rsidRPr="00D604AF">
        <w:rPr>
          <w:rFonts w:cs="Times New Roman"/>
          <w:szCs w:val="28"/>
        </w:rPr>
        <w:t xml:space="preserve"> </w:t>
      </w:r>
      <w:r w:rsidR="00D604AF">
        <w:rPr>
          <w:rFonts w:cs="Times New Roman"/>
          <w:szCs w:val="28"/>
        </w:rPr>
        <w:t>и</w:t>
      </w:r>
      <w:r w:rsidR="00D604AF" w:rsidRPr="00D604AF">
        <w:rPr>
          <w:rFonts w:cs="Times New Roman"/>
          <w:szCs w:val="28"/>
        </w:rPr>
        <w:t xml:space="preserve"> лазерном </w:t>
      </w:r>
      <w:r w:rsidR="00FF355A" w:rsidRPr="00D604AF">
        <w:rPr>
          <w:rFonts w:cs="Times New Roman"/>
          <w:szCs w:val="28"/>
        </w:rPr>
        <w:t>механизме</w:t>
      </w:r>
      <w:r w:rsidR="0022019F">
        <w:rPr>
          <w:rFonts w:cs="Times New Roman"/>
          <w:szCs w:val="28"/>
        </w:rPr>
        <w:t>,</w:t>
      </w:r>
      <w:r w:rsidR="00FF355A">
        <w:rPr>
          <w:rFonts w:cs="Times New Roman"/>
          <w:szCs w:val="28"/>
        </w:rPr>
        <w:t xml:space="preserve"> рисунок </w:t>
      </w:r>
      <w:r w:rsidR="004458A7">
        <w:rPr>
          <w:rFonts w:cs="Times New Roman"/>
          <w:szCs w:val="28"/>
        </w:rPr>
        <w:t>1.</w:t>
      </w:r>
      <w:r w:rsidR="00FF355A">
        <w:rPr>
          <w:rFonts w:cs="Times New Roman"/>
          <w:szCs w:val="28"/>
        </w:rPr>
        <w:t>5</w:t>
      </w:r>
      <w:r w:rsidR="00D604AF" w:rsidRPr="00D604AF">
        <w:rPr>
          <w:rFonts w:cs="Times New Roman"/>
          <w:szCs w:val="28"/>
        </w:rPr>
        <w:t>.</w:t>
      </w:r>
    </w:p>
    <w:p w14:paraId="10976C0D" w14:textId="77777777" w:rsidR="007B5872" w:rsidRDefault="007B5872">
      <w:pPr>
        <w:spacing w:after="0" w:line="240" w:lineRule="auto"/>
        <w:ind w:firstLine="709"/>
        <w:jc w:val="both"/>
        <w:rPr>
          <w:rFonts w:cs="Times New Roman"/>
          <w:szCs w:val="28"/>
        </w:rPr>
      </w:pPr>
    </w:p>
    <w:p w14:paraId="1C18FAED" w14:textId="6E0E6EB5" w:rsidR="007B5872" w:rsidRDefault="00F745CB" w:rsidP="00F745CB">
      <w:pPr>
        <w:spacing w:after="0" w:line="240" w:lineRule="auto"/>
        <w:jc w:val="center"/>
        <w:rPr>
          <w:rFonts w:cs="Times New Roman"/>
          <w:szCs w:val="28"/>
        </w:rPr>
      </w:pPr>
      <w:r>
        <w:rPr>
          <w:noProof/>
        </w:rPr>
        <w:lastRenderedPageBreak/>
        <w:drawing>
          <wp:inline distT="0" distB="0" distL="0" distR="0" wp14:anchorId="3A97DBC2" wp14:editId="0395566E">
            <wp:extent cx="5887445" cy="2263140"/>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7143" t="34133" r="28159" b="34879"/>
                    <a:stretch/>
                  </pic:blipFill>
                  <pic:spPr bwMode="auto">
                    <a:xfrm>
                      <a:off x="0" y="0"/>
                      <a:ext cx="5907341" cy="2270788"/>
                    </a:xfrm>
                    <a:prstGeom prst="rect">
                      <a:avLst/>
                    </a:prstGeom>
                    <a:noFill/>
                    <a:ln>
                      <a:noFill/>
                    </a:ln>
                    <a:extLst>
                      <a:ext uri="{53640926-AAD7-44D8-BBD7-CCE9431645EC}">
                        <a14:shadowObscured xmlns:a14="http://schemas.microsoft.com/office/drawing/2010/main"/>
                      </a:ext>
                    </a:extLst>
                  </pic:spPr>
                </pic:pic>
              </a:graphicData>
            </a:graphic>
          </wp:inline>
        </w:drawing>
      </w:r>
    </w:p>
    <w:p w14:paraId="055F2587" w14:textId="5500D51A" w:rsidR="008B325B" w:rsidRPr="008802D3" w:rsidRDefault="009C5920" w:rsidP="004D6AB8">
      <w:pPr>
        <w:pStyle w:val="a4"/>
        <w:numPr>
          <w:ilvl w:val="0"/>
          <w:numId w:val="22"/>
        </w:numPr>
        <w:spacing w:after="0" w:line="240" w:lineRule="auto"/>
        <w:ind w:left="0" w:firstLine="709"/>
        <w:jc w:val="center"/>
        <w:rPr>
          <w:rFonts w:cs="Times New Roman"/>
          <w:szCs w:val="28"/>
        </w:rPr>
      </w:pPr>
      <w:r w:rsidRPr="008802D3">
        <w:rPr>
          <w:rFonts w:cs="Times New Roman"/>
          <w:szCs w:val="28"/>
        </w:rPr>
        <w:t xml:space="preserve">струйная, (б) </w:t>
      </w:r>
      <w:proofErr w:type="spellStart"/>
      <w:r w:rsidRPr="008802D3">
        <w:rPr>
          <w:rFonts w:cs="Times New Roman"/>
          <w:szCs w:val="28"/>
        </w:rPr>
        <w:t>микроэкструзионная</w:t>
      </w:r>
      <w:proofErr w:type="spellEnd"/>
      <w:r w:rsidRPr="008802D3">
        <w:rPr>
          <w:rFonts w:cs="Times New Roman"/>
          <w:szCs w:val="28"/>
        </w:rPr>
        <w:t>, (в) лазерная</w:t>
      </w:r>
    </w:p>
    <w:p w14:paraId="2648E188" w14:textId="77777777" w:rsidR="009C5920" w:rsidRPr="009C5920" w:rsidRDefault="009C5920" w:rsidP="009C5920">
      <w:pPr>
        <w:pStyle w:val="a4"/>
        <w:spacing w:after="0" w:line="240" w:lineRule="auto"/>
        <w:ind w:left="1093"/>
        <w:rPr>
          <w:rFonts w:cs="Times New Roman"/>
          <w:szCs w:val="28"/>
        </w:rPr>
      </w:pPr>
    </w:p>
    <w:p w14:paraId="2E2F4DD6" w14:textId="75B85E55" w:rsidR="009F3CD9" w:rsidRDefault="00FF355A">
      <w:pPr>
        <w:spacing w:after="0" w:line="240" w:lineRule="auto"/>
        <w:ind w:firstLine="709"/>
        <w:jc w:val="center"/>
        <w:rPr>
          <w:rFonts w:cs="Times New Roman"/>
          <w:szCs w:val="28"/>
        </w:rPr>
      </w:pPr>
      <w:r>
        <w:rPr>
          <w:rFonts w:cs="Times New Roman"/>
          <w:szCs w:val="28"/>
        </w:rPr>
        <w:t xml:space="preserve">Рисунок </w:t>
      </w:r>
      <w:r w:rsidR="004458A7">
        <w:rPr>
          <w:rFonts w:cs="Times New Roman"/>
          <w:szCs w:val="28"/>
        </w:rPr>
        <w:t>1.</w:t>
      </w:r>
      <w:r>
        <w:rPr>
          <w:rFonts w:cs="Times New Roman"/>
          <w:szCs w:val="28"/>
        </w:rPr>
        <w:t xml:space="preserve">5 </w:t>
      </w:r>
      <w:r w:rsidR="00B83746">
        <w:rPr>
          <w:rFonts w:cs="Times New Roman"/>
          <w:szCs w:val="28"/>
        </w:rPr>
        <w:t xml:space="preserve">– </w:t>
      </w:r>
      <w:r>
        <w:rPr>
          <w:rFonts w:cs="Times New Roman"/>
          <w:szCs w:val="28"/>
        </w:rPr>
        <w:t>Различные виды</w:t>
      </w:r>
      <w:r w:rsidRPr="00FF355A">
        <w:rPr>
          <w:rFonts w:cs="Times New Roman"/>
          <w:szCs w:val="28"/>
        </w:rPr>
        <w:t xml:space="preserve"> </w:t>
      </w:r>
      <w:proofErr w:type="spellStart"/>
      <w:r w:rsidRPr="00FF355A">
        <w:rPr>
          <w:rFonts w:cs="Times New Roman"/>
          <w:szCs w:val="28"/>
        </w:rPr>
        <w:t>биопечати</w:t>
      </w:r>
      <w:proofErr w:type="spellEnd"/>
      <w:r>
        <w:rPr>
          <w:rFonts w:cs="Times New Roman"/>
          <w:szCs w:val="28"/>
        </w:rPr>
        <w:t xml:space="preserve"> </w:t>
      </w:r>
      <w:r w:rsidR="007E0673">
        <w:rPr>
          <w:rFonts w:cs="Times New Roman"/>
          <w:szCs w:val="28"/>
        </w:rPr>
        <w:fldChar w:fldCharType="begin" w:fldLock="1"/>
      </w:r>
      <w:r w:rsidR="00D93382">
        <w:rPr>
          <w:rFonts w:cs="Times New Roman"/>
          <w:szCs w:val="28"/>
        </w:rPr>
        <w:instrText>ADDIN CSL_CITATION {"citationItems":[{"id":"ITEM-1","itemData":{"DOI":"10.1038/nbt.2958","ISSN":"15461696","PMID":"25093879","abstract":"Additive manufacturing, otherwise known as three-dimensional (3D) printing, is driving major innovations in many areas, such as engineering, manufacturing, art, education and medicine. Recent advances have enabled 3D printing of biocompatible materials, cells and supporting components into complex 3D functional living tissues. 3D bioprinting is being applied to regenerative medicine to address the need for tissues and organs suitable for transplantation. Compared with non-biological printing, 3D bioprinting involves additional complexities, such as the choice of materials, cell types, growth and differentiation factors, and technical challenges related to the sensitivities of living cells and the construction of tissues. Addressing these complexities requires the integration of technologies from the fields of engineering, biomaterials science, cell biology, physics and medicine. 3D bioprinting has already been used for the generation and transplantation of several tissues, including multilayered skin, bone, vascular grafts, tracheal splints, heart tissue and cartilaginous structures. Other applications include developing high-throughput 3D-bioprinted tissue models for research, drug discovery and toxicology. © 2014 Nature America, Inc.","author":[{"dropping-particle":"V.","family":"Murphy","given":"Sean","non-dropping-particle":"","parse-names":false,"suffix":""},{"dropping-particle":"","family":"Atala","given":"Anthony","non-dropping-particle":"","parse-names":false,"suffix":""}],"container-title":"Nature Biotechnology","id":"ITEM-1","issue":"8","issued":{"date-parts":[["2014"]]},"page":"773-785","publisher":"Nature Publishing Group","title":"3D bioprinting of tissues and organs","type":"article-journal","volume":"32"},"uris":["http://www.mendeley.com/documents/?uuid=3d6c43e7-1b14-4afd-af5b-5a99f1507cbc"]}],"mendeley":{"formattedCitation":"[41]","plainTextFormattedCitation":"[41]","previouslyFormattedCitation":"[41]"},"properties":{"noteIndex":0},"schema":"https://github.com/citation-style-language/schema/raw/master/csl-citation.json"}</w:instrText>
      </w:r>
      <w:r w:rsidR="007E0673">
        <w:rPr>
          <w:rFonts w:cs="Times New Roman"/>
          <w:szCs w:val="28"/>
        </w:rPr>
        <w:fldChar w:fldCharType="separate"/>
      </w:r>
      <w:r w:rsidR="004642C0" w:rsidRPr="004642C0">
        <w:rPr>
          <w:rFonts w:cs="Times New Roman"/>
          <w:noProof/>
          <w:szCs w:val="28"/>
        </w:rPr>
        <w:t>[41]</w:t>
      </w:r>
      <w:r w:rsidR="007E0673">
        <w:rPr>
          <w:rFonts w:cs="Times New Roman"/>
          <w:szCs w:val="28"/>
        </w:rPr>
        <w:fldChar w:fldCharType="end"/>
      </w:r>
      <w:r>
        <w:rPr>
          <w:rFonts w:cs="Times New Roman"/>
          <w:szCs w:val="28"/>
        </w:rPr>
        <w:t xml:space="preserve"> </w:t>
      </w:r>
    </w:p>
    <w:p w14:paraId="67C9E182" w14:textId="77777777" w:rsidR="006D3FEF" w:rsidRPr="007C224A" w:rsidRDefault="006D3FEF">
      <w:pPr>
        <w:spacing w:after="0" w:line="240" w:lineRule="auto"/>
        <w:ind w:firstLine="709"/>
        <w:jc w:val="center"/>
        <w:rPr>
          <w:rFonts w:cs="Times New Roman"/>
          <w:szCs w:val="28"/>
        </w:rPr>
      </w:pPr>
    </w:p>
    <w:p w14:paraId="46DD1F1A" w14:textId="1F6F491D" w:rsidR="0083765D" w:rsidRDefault="008E4713">
      <w:pPr>
        <w:spacing w:after="0" w:line="240" w:lineRule="auto"/>
        <w:ind w:firstLine="709"/>
        <w:jc w:val="both"/>
        <w:rPr>
          <w:rFonts w:cs="Times New Roman"/>
          <w:szCs w:val="28"/>
        </w:rPr>
      </w:pPr>
      <w:r w:rsidRPr="008E4713">
        <w:rPr>
          <w:rFonts w:cs="Times New Roman"/>
          <w:szCs w:val="28"/>
        </w:rPr>
        <w:t xml:space="preserve">Струйная </w:t>
      </w:r>
      <w:proofErr w:type="spellStart"/>
      <w:r w:rsidRPr="008E4713">
        <w:rPr>
          <w:rFonts w:cs="Times New Roman"/>
          <w:szCs w:val="28"/>
        </w:rPr>
        <w:t>биопечать</w:t>
      </w:r>
      <w:proofErr w:type="spellEnd"/>
      <w:r w:rsidRPr="008E4713">
        <w:rPr>
          <w:rFonts w:cs="Times New Roman"/>
          <w:szCs w:val="28"/>
        </w:rPr>
        <w:t xml:space="preserve"> </w:t>
      </w:r>
      <w:r>
        <w:rPr>
          <w:rFonts w:cs="Times New Roman"/>
          <w:szCs w:val="28"/>
        </w:rPr>
        <w:t xml:space="preserve">основана на технологии, когда </w:t>
      </w:r>
      <w:r w:rsidRPr="008E4713">
        <w:rPr>
          <w:rFonts w:cs="Times New Roman"/>
          <w:szCs w:val="28"/>
        </w:rPr>
        <w:t xml:space="preserve">капли </w:t>
      </w:r>
      <w:r w:rsidR="00C005A4">
        <w:rPr>
          <w:rFonts w:cs="Times New Roman"/>
          <w:szCs w:val="28"/>
        </w:rPr>
        <w:t>объемом</w:t>
      </w:r>
      <w:r w:rsidRPr="008E4713">
        <w:rPr>
          <w:rFonts w:cs="Times New Roman"/>
          <w:szCs w:val="28"/>
        </w:rPr>
        <w:t xml:space="preserve"> </w:t>
      </w:r>
      <w:proofErr w:type="spellStart"/>
      <w:r w:rsidRPr="008E4713">
        <w:rPr>
          <w:rFonts w:cs="Times New Roman"/>
          <w:szCs w:val="28"/>
        </w:rPr>
        <w:t>пиколитр</w:t>
      </w:r>
      <w:proofErr w:type="spellEnd"/>
      <w:r w:rsidRPr="008E4713">
        <w:rPr>
          <w:rFonts w:cs="Times New Roman"/>
          <w:szCs w:val="28"/>
        </w:rPr>
        <w:t xml:space="preserve"> (размер капель ~ 50 мкм) генерируются с использованием типичной печатающей головки</w:t>
      </w:r>
      <w:r>
        <w:rPr>
          <w:rFonts w:cs="Times New Roman"/>
          <w:szCs w:val="28"/>
        </w:rPr>
        <w:t xml:space="preserve"> настольного струйного принтера. Существует два способа выброса капель </w:t>
      </w:r>
      <w:r w:rsidR="00754466">
        <w:rPr>
          <w:rFonts w:cs="Times New Roman"/>
          <w:szCs w:val="28"/>
        </w:rPr>
        <w:t>— это</w:t>
      </w:r>
      <w:r>
        <w:rPr>
          <w:rFonts w:cs="Times New Roman"/>
          <w:szCs w:val="28"/>
        </w:rPr>
        <w:t xml:space="preserve"> </w:t>
      </w:r>
      <w:r w:rsidRPr="008E4713">
        <w:rPr>
          <w:rFonts w:cs="Times New Roman"/>
          <w:szCs w:val="28"/>
        </w:rPr>
        <w:t>пьезоэлектрический</w:t>
      </w:r>
      <w:r>
        <w:rPr>
          <w:rFonts w:cs="Times New Roman"/>
          <w:szCs w:val="28"/>
        </w:rPr>
        <w:t xml:space="preserve"> и термальный</w:t>
      </w:r>
      <w:r w:rsidRPr="008E4713">
        <w:rPr>
          <w:rFonts w:cs="Times New Roman"/>
          <w:szCs w:val="28"/>
        </w:rPr>
        <w:t>, каждый из них имеет свои ограничения, связанные с возможностью повреждения жив</w:t>
      </w:r>
      <w:r w:rsidR="00DA67AC">
        <w:rPr>
          <w:rFonts w:cs="Times New Roman"/>
          <w:szCs w:val="28"/>
        </w:rPr>
        <w:t xml:space="preserve">ых клеток и вязкостью материала, вязкость </w:t>
      </w:r>
      <w:proofErr w:type="spellStart"/>
      <w:r w:rsidR="00DA67AC">
        <w:rPr>
          <w:rFonts w:cs="Times New Roman"/>
          <w:szCs w:val="28"/>
        </w:rPr>
        <w:t>биочернил</w:t>
      </w:r>
      <w:proofErr w:type="spellEnd"/>
      <w:r w:rsidR="00DA67AC">
        <w:rPr>
          <w:rFonts w:cs="Times New Roman"/>
          <w:szCs w:val="28"/>
        </w:rPr>
        <w:t xml:space="preserve"> должна быть </w:t>
      </w:r>
      <w:r w:rsidR="007F4429">
        <w:rPr>
          <w:rFonts w:cs="Times New Roman"/>
          <w:szCs w:val="28"/>
        </w:rPr>
        <w:t>низкой во</w:t>
      </w:r>
      <w:r w:rsidR="00DA67AC" w:rsidRPr="00DA67AC">
        <w:rPr>
          <w:rFonts w:cs="Times New Roman"/>
          <w:szCs w:val="28"/>
        </w:rPr>
        <w:t xml:space="preserve"> избежание </w:t>
      </w:r>
      <w:r w:rsidR="00DA67AC">
        <w:rPr>
          <w:rFonts w:cs="Times New Roman"/>
          <w:szCs w:val="28"/>
        </w:rPr>
        <w:t>засорения сопла.</w:t>
      </w:r>
      <w:r w:rsidR="007F4429" w:rsidRPr="007F4429">
        <w:t xml:space="preserve"> </w:t>
      </w:r>
      <w:r w:rsidR="007F4429" w:rsidRPr="007F4429">
        <w:rPr>
          <w:rFonts w:cs="Times New Roman"/>
          <w:szCs w:val="28"/>
        </w:rPr>
        <w:t>К</w:t>
      </w:r>
      <w:r w:rsidR="007F4429">
        <w:rPr>
          <w:rFonts w:cs="Times New Roman"/>
          <w:szCs w:val="28"/>
        </w:rPr>
        <w:t xml:space="preserve"> достоинствам метода можно отнести высокую разрешающую способность, скорость </w:t>
      </w:r>
      <w:proofErr w:type="spellStart"/>
      <w:r w:rsidR="007F4429">
        <w:rPr>
          <w:rFonts w:cs="Times New Roman"/>
          <w:szCs w:val="28"/>
        </w:rPr>
        <w:t>биопечати</w:t>
      </w:r>
      <w:proofErr w:type="spellEnd"/>
      <w:r w:rsidR="007F4429">
        <w:rPr>
          <w:rFonts w:cs="Times New Roman"/>
          <w:szCs w:val="28"/>
        </w:rPr>
        <w:t xml:space="preserve"> и</w:t>
      </w:r>
      <w:r w:rsidR="007F4429" w:rsidRPr="007F4429">
        <w:rPr>
          <w:rFonts w:cs="Times New Roman"/>
          <w:szCs w:val="28"/>
        </w:rPr>
        <w:t xml:space="preserve"> высокий процент жизнеспособности клеток.</w:t>
      </w:r>
    </w:p>
    <w:p w14:paraId="2BFF1159" w14:textId="59412FC9" w:rsidR="002D66E3" w:rsidRDefault="00990249">
      <w:pPr>
        <w:spacing w:after="0" w:line="240" w:lineRule="auto"/>
        <w:ind w:firstLine="709"/>
        <w:jc w:val="both"/>
        <w:rPr>
          <w:rFonts w:cs="Times New Roman"/>
          <w:szCs w:val="28"/>
        </w:rPr>
      </w:pPr>
      <w:r>
        <w:rPr>
          <w:rFonts w:cs="Times New Roman"/>
          <w:szCs w:val="28"/>
        </w:rPr>
        <w:t xml:space="preserve">Экструзионная </w:t>
      </w:r>
      <w:proofErr w:type="spellStart"/>
      <w:r>
        <w:rPr>
          <w:rFonts w:cs="Times New Roman"/>
          <w:szCs w:val="28"/>
        </w:rPr>
        <w:t>биопечать</w:t>
      </w:r>
      <w:proofErr w:type="spellEnd"/>
      <w:r w:rsidR="00DF61F9">
        <w:rPr>
          <w:rFonts w:cs="Times New Roman"/>
          <w:szCs w:val="28"/>
        </w:rPr>
        <w:t xml:space="preserve"> </w:t>
      </w:r>
      <w:r w:rsidR="00754466">
        <w:rPr>
          <w:rFonts w:cs="Times New Roman"/>
          <w:szCs w:val="28"/>
        </w:rPr>
        <w:t>— это</w:t>
      </w:r>
      <w:r>
        <w:rPr>
          <w:rFonts w:cs="Times New Roman"/>
          <w:szCs w:val="28"/>
        </w:rPr>
        <w:t xml:space="preserve"> когда </w:t>
      </w:r>
      <w:r w:rsidR="006D3FEF">
        <w:rPr>
          <w:rFonts w:cs="Times New Roman"/>
          <w:szCs w:val="28"/>
        </w:rPr>
        <w:t xml:space="preserve">материал для </w:t>
      </w:r>
      <w:r w:rsidR="006D3FEF" w:rsidRPr="006D3FEF">
        <w:rPr>
          <w:rFonts w:cs="Times New Roman"/>
          <w:szCs w:val="28"/>
        </w:rPr>
        <w:t>3</w:t>
      </w:r>
      <w:r w:rsidR="006D3FEF">
        <w:rPr>
          <w:rFonts w:cs="Times New Roman"/>
          <w:szCs w:val="28"/>
          <w:lang w:val="en-US"/>
        </w:rPr>
        <w:t>D</w:t>
      </w:r>
      <w:r w:rsidR="006D3FEF" w:rsidRPr="006D3FEF">
        <w:rPr>
          <w:rFonts w:cs="Times New Roman"/>
          <w:szCs w:val="28"/>
        </w:rPr>
        <w:t xml:space="preserve"> </w:t>
      </w:r>
      <w:r w:rsidR="006D3FEF">
        <w:rPr>
          <w:rFonts w:cs="Times New Roman"/>
          <w:szCs w:val="28"/>
        </w:rPr>
        <w:t>печати</w:t>
      </w:r>
      <w:r>
        <w:rPr>
          <w:rFonts w:cs="Times New Roman"/>
          <w:szCs w:val="28"/>
        </w:rPr>
        <w:t xml:space="preserve"> выдавливается из сопла принтера </w:t>
      </w:r>
      <w:r w:rsidRPr="00990249">
        <w:rPr>
          <w:rFonts w:cs="Times New Roman"/>
          <w:szCs w:val="28"/>
        </w:rPr>
        <w:t xml:space="preserve">с </w:t>
      </w:r>
      <w:r w:rsidR="00DF61F9">
        <w:rPr>
          <w:rFonts w:cs="Times New Roman"/>
          <w:szCs w:val="28"/>
        </w:rPr>
        <w:t>использованием</w:t>
      </w:r>
      <w:r w:rsidRPr="00990249">
        <w:rPr>
          <w:rFonts w:cs="Times New Roman"/>
          <w:szCs w:val="28"/>
        </w:rPr>
        <w:t xml:space="preserve"> системы дозирования с пневматическим или механическим приводом.</w:t>
      </w:r>
      <w:r w:rsidR="00DF61F9">
        <w:rPr>
          <w:rFonts w:cs="Times New Roman"/>
          <w:szCs w:val="28"/>
        </w:rPr>
        <w:t xml:space="preserve"> С помощью данного метода можно создавать механически прочную структуру, но метод имеет ограничения так, как при</w:t>
      </w:r>
      <w:r w:rsidR="00DF61F9" w:rsidRPr="00DF61F9">
        <w:rPr>
          <w:rFonts w:cs="Times New Roman"/>
          <w:szCs w:val="28"/>
        </w:rPr>
        <w:t xml:space="preserve"> механическом, и при пневматическом способе подачи материала выживаемость клеток ниже</w:t>
      </w:r>
      <w:r w:rsidR="00DF61F9">
        <w:rPr>
          <w:rFonts w:cs="Times New Roman"/>
          <w:szCs w:val="28"/>
        </w:rPr>
        <w:t xml:space="preserve"> по сравнению с другими методами </w:t>
      </w:r>
      <w:proofErr w:type="spellStart"/>
      <w:r w:rsidR="00DF61F9">
        <w:rPr>
          <w:rFonts w:cs="Times New Roman"/>
          <w:szCs w:val="28"/>
        </w:rPr>
        <w:t>биопечати</w:t>
      </w:r>
      <w:proofErr w:type="spellEnd"/>
      <w:r w:rsidR="00DF61F9">
        <w:rPr>
          <w:rFonts w:cs="Times New Roman"/>
          <w:szCs w:val="28"/>
        </w:rPr>
        <w:t>.</w:t>
      </w:r>
    </w:p>
    <w:p w14:paraId="73494232" w14:textId="1E7BDBA5" w:rsidR="00C172D8" w:rsidRDefault="003003F0">
      <w:pPr>
        <w:spacing w:after="0" w:line="240" w:lineRule="auto"/>
        <w:ind w:firstLine="709"/>
        <w:jc w:val="both"/>
        <w:rPr>
          <w:rFonts w:cs="Times New Roman"/>
          <w:szCs w:val="28"/>
        </w:rPr>
      </w:pPr>
      <w:r>
        <w:rPr>
          <w:rFonts w:cs="Times New Roman"/>
          <w:szCs w:val="28"/>
        </w:rPr>
        <w:t xml:space="preserve">Лазерная </w:t>
      </w:r>
      <w:proofErr w:type="spellStart"/>
      <w:r>
        <w:rPr>
          <w:rFonts w:cs="Times New Roman"/>
          <w:szCs w:val="28"/>
        </w:rPr>
        <w:t>биопечать</w:t>
      </w:r>
      <w:proofErr w:type="spellEnd"/>
      <w:r>
        <w:rPr>
          <w:rFonts w:cs="Times New Roman"/>
          <w:szCs w:val="28"/>
        </w:rPr>
        <w:t xml:space="preserve"> работает </w:t>
      </w:r>
      <w:r w:rsidRPr="003003F0">
        <w:rPr>
          <w:rFonts w:cs="Times New Roman"/>
          <w:szCs w:val="28"/>
        </w:rPr>
        <w:t xml:space="preserve">на основе индуцированного лазером принципа прямого переноса, при котором лазерный луч испаряет фокальную область поглощающего слоя, создавая пузырь пара, который выталкивает </w:t>
      </w:r>
      <w:proofErr w:type="spellStart"/>
      <w:r w:rsidRPr="003003F0">
        <w:rPr>
          <w:rFonts w:cs="Times New Roman"/>
          <w:szCs w:val="28"/>
        </w:rPr>
        <w:t>биочернила</w:t>
      </w:r>
      <w:proofErr w:type="spellEnd"/>
      <w:r w:rsidRPr="003003F0">
        <w:rPr>
          <w:rFonts w:cs="Times New Roman"/>
          <w:szCs w:val="28"/>
        </w:rPr>
        <w:t xml:space="preserve"> вперед</w:t>
      </w:r>
      <w:r>
        <w:rPr>
          <w:rFonts w:cs="Times New Roman"/>
          <w:szCs w:val="28"/>
        </w:rPr>
        <w:fldChar w:fldCharType="begin" w:fldLock="1"/>
      </w:r>
      <w:r w:rsidR="00D93382">
        <w:rPr>
          <w:rFonts w:cs="Times New Roman"/>
          <w:szCs w:val="28"/>
        </w:rPr>
        <w:instrText>ADDIN CSL_CITATION {"citationItems":[{"id":"ITEM-1","itemData":{"DOI":"10.1016/j.bprint.2019.e00052","ISSN":"24058866","abstract":"To date, laser-induced forward transfer (LIFT) is one of the most developing areas in bioprinting. It is based on a precise nozzle-free laser-assisted hydrogel microdroplet transfer. Although this technique was first mentioned in the 1980s, it started to gain popularity in biomedicine only a decade ago. While the interest in LIFT bioprinting is constantly growing, it is essential to provide a framework of its possibilities and limitations. This review aims to facilitate the search for a common language between physicists and biologists and thus become a short guide to using LIFT technology for biomedicine. Here, we compared various points such as lasers, bioinks components, collector substrate, post-treatment, and printing processes that are crucial for LIFT bioprinting and applied in published studies on it. The core of this review is the discussion of biological and physical aspects to fabricate tissues and organs and the not-known difficulties that can be encountered during the laser printing process and were not given sufficient attention earlier.","author":[{"dropping-particle":"","family":"Antoshin","given":"A. A.","non-dropping-particle":"","parse-names":false,"suffix":""},{"dropping-particle":"","family":"Churbanov","given":"S. N.","non-dropping-particle":"","parse-names":false,"suffix":""},{"dropping-particle":"V.","family":"Minaev","given":"N.","non-dropping-particle":"","parse-names":false,"suffix":""},{"dropping-particle":"","family":"Zhang","given":"Deying","non-dropping-particle":"","parse-names":false,"suffix":""},{"dropping-particle":"","family":"Zhang","given":"Yuanyuan","non-dropping-particle":"","parse-names":false,"suffix":""},{"dropping-particle":"","family":"Shpichka","given":"A. I.","non-dropping-particle":"","parse-names":false,"suffix":""},{"dropping-particle":"","family":"Timashev","given":"P. S.","non-dropping-particle":"","parse-names":false,"suffix":""}],"container-title":"Bioprinting","id":"ITEM-1","issue":"May","issued":{"date-parts":[["2019"]]},"page":"e00052","publisher":"Elsevier Ltd","title":"LIFT-bioprinting, is it worth it?","type":"article-journal","volume":"15"},"uris":["http://www.mendeley.com/documents/?uuid=92b0bac8-0d41-44e1-a5e2-b0fbae904a40"]}],"mendeley":{"formattedCitation":"[42]","plainTextFormattedCitation":"[42]","previouslyFormattedCitation":"[42]"},"properties":{"noteIndex":0},"schema":"https://github.com/citation-style-language/schema/raw/master/csl-citation.json"}</w:instrText>
      </w:r>
      <w:r>
        <w:rPr>
          <w:rFonts w:cs="Times New Roman"/>
          <w:szCs w:val="28"/>
        </w:rPr>
        <w:fldChar w:fldCharType="separate"/>
      </w:r>
      <w:r w:rsidR="004642C0" w:rsidRPr="004642C0">
        <w:rPr>
          <w:rFonts w:cs="Times New Roman"/>
          <w:noProof/>
          <w:szCs w:val="28"/>
        </w:rPr>
        <w:t>[42]</w:t>
      </w:r>
      <w:r>
        <w:rPr>
          <w:rFonts w:cs="Times New Roman"/>
          <w:szCs w:val="28"/>
        </w:rPr>
        <w:fldChar w:fldCharType="end"/>
      </w:r>
      <w:r>
        <w:rPr>
          <w:rFonts w:cs="Times New Roman"/>
          <w:szCs w:val="28"/>
        </w:rPr>
        <w:t>.</w:t>
      </w:r>
      <w:r w:rsidR="006256EE">
        <w:rPr>
          <w:rFonts w:cs="Times New Roman"/>
          <w:szCs w:val="28"/>
        </w:rPr>
        <w:t xml:space="preserve"> Из-за незначительного воздействия на жизнедеятельности клеток данным методом можно сохранить высокую</w:t>
      </w:r>
      <w:r w:rsidR="006256EE" w:rsidRPr="006256EE">
        <w:rPr>
          <w:rFonts w:cs="Times New Roman"/>
          <w:szCs w:val="28"/>
        </w:rPr>
        <w:t xml:space="preserve"> жизнеспособность клеток</w:t>
      </w:r>
      <w:r w:rsidR="006256EE">
        <w:rPr>
          <w:rFonts w:cs="Times New Roman"/>
          <w:szCs w:val="28"/>
        </w:rPr>
        <w:t xml:space="preserve"> при </w:t>
      </w:r>
      <w:proofErr w:type="spellStart"/>
      <w:r w:rsidR="006256EE">
        <w:rPr>
          <w:rFonts w:cs="Times New Roman"/>
          <w:szCs w:val="28"/>
        </w:rPr>
        <w:t>биопечати</w:t>
      </w:r>
      <w:proofErr w:type="spellEnd"/>
      <w:r w:rsidR="006256EE">
        <w:rPr>
          <w:rFonts w:cs="Times New Roman"/>
          <w:szCs w:val="28"/>
        </w:rPr>
        <w:t>.</w:t>
      </w:r>
      <w:r w:rsidR="00C81BA7">
        <w:rPr>
          <w:rFonts w:cs="Times New Roman"/>
          <w:szCs w:val="28"/>
        </w:rPr>
        <w:t xml:space="preserve"> </w:t>
      </w:r>
      <w:r w:rsidR="00383E12">
        <w:rPr>
          <w:rFonts w:cs="Times New Roman"/>
          <w:szCs w:val="28"/>
        </w:rPr>
        <w:t>Тем не менее</w:t>
      </w:r>
      <w:r w:rsidR="00832C25">
        <w:rPr>
          <w:rFonts w:cs="Times New Roman"/>
          <w:szCs w:val="28"/>
        </w:rPr>
        <w:t xml:space="preserve"> имеются ограничения, например, </w:t>
      </w:r>
      <w:r w:rsidR="00C81BA7" w:rsidRPr="00C81BA7">
        <w:rPr>
          <w:rFonts w:cs="Times New Roman"/>
          <w:szCs w:val="28"/>
        </w:rPr>
        <w:t xml:space="preserve">для </w:t>
      </w:r>
      <w:r w:rsidR="00383E12">
        <w:rPr>
          <w:rFonts w:cs="Times New Roman"/>
          <w:szCs w:val="28"/>
        </w:rPr>
        <w:t xml:space="preserve">создания </w:t>
      </w:r>
      <w:r w:rsidR="00C81BA7" w:rsidRPr="00C81BA7">
        <w:rPr>
          <w:rFonts w:cs="Times New Roman"/>
          <w:szCs w:val="28"/>
        </w:rPr>
        <w:t xml:space="preserve">необходимой стабильности формы при </w:t>
      </w:r>
      <w:r w:rsidR="00383E12">
        <w:rPr>
          <w:rFonts w:cs="Times New Roman"/>
          <w:szCs w:val="28"/>
        </w:rPr>
        <w:t>использовании</w:t>
      </w:r>
      <w:r w:rsidR="00C81BA7" w:rsidRPr="00C81BA7">
        <w:rPr>
          <w:rFonts w:cs="Times New Roman"/>
          <w:szCs w:val="28"/>
        </w:rPr>
        <w:t xml:space="preserve"> такой установки </w:t>
      </w:r>
      <w:r w:rsidR="00383E12">
        <w:rPr>
          <w:rFonts w:cs="Times New Roman"/>
          <w:szCs w:val="28"/>
        </w:rPr>
        <w:t>необходима</w:t>
      </w:r>
      <w:r w:rsidR="00C81BA7" w:rsidRPr="00C81BA7">
        <w:rPr>
          <w:rFonts w:cs="Times New Roman"/>
          <w:szCs w:val="28"/>
        </w:rPr>
        <w:t xml:space="preserve"> быстрая кинетика гелеобразования, также отдельную сложность представляет точное позиционирование клеток</w:t>
      </w:r>
      <w:r w:rsidR="00C81BA7">
        <w:rPr>
          <w:rFonts w:cs="Times New Roman"/>
          <w:szCs w:val="28"/>
        </w:rPr>
        <w:t>.</w:t>
      </w:r>
      <w:r w:rsidR="00383E12">
        <w:rPr>
          <w:rFonts w:cs="Times New Roman"/>
          <w:szCs w:val="28"/>
        </w:rPr>
        <w:t xml:space="preserve"> </w:t>
      </w:r>
    </w:p>
    <w:p w14:paraId="5C7D6136" w14:textId="77777777" w:rsidR="00832C25" w:rsidRDefault="00C03AFD">
      <w:pPr>
        <w:spacing w:after="0" w:line="240" w:lineRule="auto"/>
        <w:ind w:firstLine="709"/>
        <w:jc w:val="both"/>
        <w:rPr>
          <w:rFonts w:cs="Times New Roman"/>
          <w:szCs w:val="28"/>
        </w:rPr>
      </w:pPr>
      <w:r>
        <w:rPr>
          <w:rFonts w:cs="Times New Roman"/>
          <w:szCs w:val="28"/>
        </w:rPr>
        <w:t xml:space="preserve">Таким образом для улучшения процесса </w:t>
      </w:r>
      <w:proofErr w:type="spellStart"/>
      <w:r>
        <w:rPr>
          <w:rFonts w:cs="Times New Roman"/>
          <w:szCs w:val="28"/>
        </w:rPr>
        <w:t>биопечати</w:t>
      </w:r>
      <w:proofErr w:type="spellEnd"/>
      <w:r>
        <w:rPr>
          <w:rFonts w:cs="Times New Roman"/>
          <w:szCs w:val="28"/>
        </w:rPr>
        <w:t xml:space="preserve"> необходимо разработка композитных </w:t>
      </w:r>
      <w:proofErr w:type="spellStart"/>
      <w:r>
        <w:rPr>
          <w:rFonts w:cs="Times New Roman"/>
          <w:szCs w:val="28"/>
        </w:rPr>
        <w:t>биочернил</w:t>
      </w:r>
      <w:proofErr w:type="spellEnd"/>
      <w:r>
        <w:rPr>
          <w:rFonts w:cs="Times New Roman"/>
          <w:szCs w:val="28"/>
        </w:rPr>
        <w:t>. Композитные материалы на основе</w:t>
      </w:r>
      <w:r w:rsidR="009C5117">
        <w:rPr>
          <w:rFonts w:cs="Times New Roman"/>
          <w:szCs w:val="28"/>
        </w:rPr>
        <w:t xml:space="preserve"> альгината</w:t>
      </w:r>
      <w:r w:rsidR="007D4088">
        <w:rPr>
          <w:rFonts w:cs="Times New Roman"/>
          <w:szCs w:val="28"/>
        </w:rPr>
        <w:t xml:space="preserve"> для </w:t>
      </w:r>
      <w:r w:rsidR="007D4088" w:rsidRPr="007D4088">
        <w:rPr>
          <w:rFonts w:cs="Times New Roman"/>
          <w:szCs w:val="28"/>
        </w:rPr>
        <w:t>3</w:t>
      </w:r>
      <w:r w:rsidR="007D4088">
        <w:rPr>
          <w:rFonts w:cs="Times New Roman"/>
          <w:szCs w:val="28"/>
          <w:lang w:val="en-US"/>
        </w:rPr>
        <w:t>D</w:t>
      </w:r>
      <w:r w:rsidR="007D4088" w:rsidRPr="007D4088">
        <w:rPr>
          <w:rFonts w:cs="Times New Roman"/>
          <w:szCs w:val="28"/>
        </w:rPr>
        <w:t xml:space="preserve"> </w:t>
      </w:r>
      <w:proofErr w:type="spellStart"/>
      <w:r w:rsidR="007D4088">
        <w:rPr>
          <w:rFonts w:cs="Times New Roman"/>
          <w:szCs w:val="28"/>
        </w:rPr>
        <w:t>принтинга</w:t>
      </w:r>
      <w:proofErr w:type="spellEnd"/>
      <w:r w:rsidR="009C5117">
        <w:rPr>
          <w:rFonts w:cs="Times New Roman"/>
          <w:szCs w:val="28"/>
        </w:rPr>
        <w:t xml:space="preserve"> рассмотрено в работе</w:t>
      </w:r>
      <w:r>
        <w:rPr>
          <w:rFonts w:cs="Times New Roman"/>
          <w:szCs w:val="28"/>
        </w:rPr>
        <w:t xml:space="preserve"> </w:t>
      </w:r>
      <w:proofErr w:type="spellStart"/>
      <w:r w:rsidRPr="00C03AFD">
        <w:rPr>
          <w:rFonts w:cs="Times New Roman"/>
          <w:szCs w:val="28"/>
        </w:rPr>
        <w:t>Jaideep</w:t>
      </w:r>
      <w:proofErr w:type="spellEnd"/>
      <w:r w:rsidRPr="00C03AFD">
        <w:rPr>
          <w:rFonts w:cs="Times New Roman"/>
          <w:szCs w:val="28"/>
        </w:rPr>
        <w:t xml:space="preserve"> </w:t>
      </w:r>
      <w:proofErr w:type="spellStart"/>
      <w:r w:rsidRPr="00C03AFD">
        <w:rPr>
          <w:rFonts w:cs="Times New Roman"/>
          <w:szCs w:val="28"/>
        </w:rPr>
        <w:t>Adhikari</w:t>
      </w:r>
      <w:proofErr w:type="spellEnd"/>
      <w:r>
        <w:rPr>
          <w:rFonts w:cs="Times New Roman"/>
          <w:szCs w:val="28"/>
        </w:rPr>
        <w:t xml:space="preserve"> и др. </w:t>
      </w:r>
      <w:r>
        <w:rPr>
          <w:rFonts w:cs="Times New Roman"/>
          <w:szCs w:val="28"/>
        </w:rPr>
        <w:fldChar w:fldCharType="begin" w:fldLock="1"/>
      </w:r>
      <w:r w:rsidR="00D93382">
        <w:rPr>
          <w:rFonts w:cs="Times New Roman"/>
          <w:szCs w:val="28"/>
        </w:rPr>
        <w:instrText>ADDIN CSL_CITATION {"citationItems":[{"id":"ITEM-1","itemData":{"DOI":"10.1016/j.nanoso.2020.100630","ISSN":"2352507X","abstract":"This study reports synthesis of sodium alginate/ chitosan/ hydroxyapatite (HAp) based biomaterial-ink. An ionic interaction between polyanionic alginate and polycationic chitosan has been observed that forms a physical gel. The dispersion of HAp has been achieved through ultra-sonication, and stability of HAp in the hydrogel system has been achieved through hydrogen bonding with chitosan. Post printing crosslinking has been carried out with a 10 w/v % aqueous calcium chloride (CaCl2) solution. The combinations of biomaterial-ink have been characterized through Attenuated Total Reflectance-Fourier transform infrared spectroscopy (ATR-FTIR), Scanning Electron Microscope (SEM), contact angle measurements. Further, the inks were characterized to estimate the printability and rheological responses. ATR-FTIR study confirms the ionic interaction between alginate and chitosan and identifies the presence of HAp in the biomaterial-ink. SEM morphology depicted the post-printing shape retention ability of the bioprinted constructs and revealed the structure's rough morphology. All the biomaterial-ink combinations depicted hydrophilic nature as confirmed by the contact angle measurements. Rheological studies of the printable ink with hydroxyapatite revealed shear thinning properties and acceptable viscosity, essential for extrusion during bioprinting. The biomaterial-ink comprised only sodium alginate, and chitosan also displayed shear thinning abilities and showed lower working viscosity resulting in poor printability. The addition of hydroxyapatite to the hydrogel revealed acceptable post-printing structural stability. However, beyond 0.2% by weight of HAp imparts brittleness in the final structure. The linear viscoelastic regime, elastic modulus, and viscous modulus of the inks have been determined through the oscillatory strain sweep test. Creep recovery study, essential for predicting material behaviour immediately after ejection from the nozzle, indicated the material's viscoelastic behaviour. The power law model has been used to estimate the flow index that predicted shear thinning abilities of the biomaterial-ink, and a correlation between the experimental and theoretical model was established. Herschel–Bulkley empirical model was used to determine yield stress (minimum stress required for extrusion from the nozzle) of the biomaterial-ink. Rheological studies and printability studies indicated Ink 5% 2% 0.1% as a promising combination for tissue engineering …","author":[{"dropping-particle":"","family":"Adhikari","given":"Jaideep","non-dropping-particle":"","parse-names":false,"suffix":""},{"dropping-particle":"","family":"Perwez","given":"Md Shahid","non-dropping-particle":"","parse-names":false,"suffix":""},{"dropping-particle":"","family":"Das","given":"Anindya","non-dropping-particle":"","parse-names":false,"suffix":""},{"dropping-particle":"","family":"Saha","given":"Prosenjit","non-dropping-particle":"","parse-names":false,"suffix":""}],"container-title":"Nano-Structures and Nano-Objects","id":"ITEM-1","issued":{"date-parts":[["2021"]]},"page":"100630","publisher":"Elsevier B.V.","title":"Development of hydroxyapatite reinforced alginate–chitosan based printable biomaterial-ink","type":"article-journal","volume":"25"},"uris":["http://www.mendeley.com/documents/?uuid=13348a85-e9d9-4181-b169-88779a8ca0a5"]}],"mendeley":{"formattedCitation":"[43]","plainTextFormattedCitation":"[43]","previouslyFormattedCitation":"[43]"},"properties":{"noteIndex":0},"schema":"https://github.com/citation-style-language/schema/raw/master/csl-citation.json"}</w:instrText>
      </w:r>
      <w:r>
        <w:rPr>
          <w:rFonts w:cs="Times New Roman"/>
          <w:szCs w:val="28"/>
        </w:rPr>
        <w:fldChar w:fldCharType="separate"/>
      </w:r>
      <w:r w:rsidR="004642C0" w:rsidRPr="004642C0">
        <w:rPr>
          <w:rFonts w:cs="Times New Roman"/>
          <w:noProof/>
          <w:szCs w:val="28"/>
        </w:rPr>
        <w:t>[43]</w:t>
      </w:r>
      <w:r>
        <w:rPr>
          <w:rFonts w:cs="Times New Roman"/>
          <w:szCs w:val="28"/>
        </w:rPr>
        <w:fldChar w:fldCharType="end"/>
      </w:r>
      <w:r w:rsidR="004470AB">
        <w:rPr>
          <w:rFonts w:cs="Times New Roman"/>
          <w:szCs w:val="28"/>
        </w:rPr>
        <w:t>.</w:t>
      </w:r>
      <w:r>
        <w:rPr>
          <w:rFonts w:cs="Times New Roman"/>
          <w:szCs w:val="28"/>
        </w:rPr>
        <w:t xml:space="preserve"> </w:t>
      </w:r>
      <w:r w:rsidR="00126CDD">
        <w:rPr>
          <w:rFonts w:cs="Times New Roman"/>
          <w:szCs w:val="28"/>
        </w:rPr>
        <w:t xml:space="preserve">В работе показано получение композитных </w:t>
      </w:r>
      <w:proofErr w:type="spellStart"/>
      <w:r w:rsidR="00126CDD">
        <w:rPr>
          <w:rFonts w:cs="Times New Roman"/>
          <w:szCs w:val="28"/>
        </w:rPr>
        <w:t>биочернил</w:t>
      </w:r>
      <w:proofErr w:type="spellEnd"/>
      <w:r w:rsidR="00126CDD">
        <w:rPr>
          <w:rFonts w:cs="Times New Roman"/>
          <w:szCs w:val="28"/>
        </w:rPr>
        <w:t xml:space="preserve"> на основе альгината смешанные с хитозанам и наночастицами гидроксиапатита для экструзионной </w:t>
      </w:r>
      <w:proofErr w:type="spellStart"/>
      <w:r w:rsidR="00126CDD">
        <w:rPr>
          <w:rFonts w:cs="Times New Roman"/>
          <w:szCs w:val="28"/>
        </w:rPr>
        <w:lastRenderedPageBreak/>
        <w:t>биопечати</w:t>
      </w:r>
      <w:proofErr w:type="spellEnd"/>
      <w:r w:rsidR="00126CDD">
        <w:rPr>
          <w:rFonts w:cs="Times New Roman"/>
          <w:szCs w:val="28"/>
        </w:rPr>
        <w:t xml:space="preserve">. </w:t>
      </w:r>
      <w:r w:rsidR="00022EE0">
        <w:rPr>
          <w:rFonts w:cs="Times New Roman"/>
          <w:szCs w:val="28"/>
        </w:rPr>
        <w:t xml:space="preserve">Для </w:t>
      </w:r>
      <w:proofErr w:type="spellStart"/>
      <w:r w:rsidR="00022EE0">
        <w:rPr>
          <w:rFonts w:cs="Times New Roman"/>
          <w:szCs w:val="28"/>
        </w:rPr>
        <w:t>биопечати</w:t>
      </w:r>
      <w:proofErr w:type="spellEnd"/>
      <w:r w:rsidR="00022EE0">
        <w:rPr>
          <w:rFonts w:cs="Times New Roman"/>
          <w:szCs w:val="28"/>
        </w:rPr>
        <w:t xml:space="preserve"> в основном используют биоматериалы, относящиеся к гидрогелям.  </w:t>
      </w:r>
    </w:p>
    <w:p w14:paraId="510747EE" w14:textId="1DF8F1E7" w:rsidR="00034724" w:rsidRDefault="00034724">
      <w:pPr>
        <w:spacing w:after="0" w:line="240" w:lineRule="auto"/>
        <w:ind w:firstLine="709"/>
        <w:jc w:val="both"/>
        <w:rPr>
          <w:rFonts w:cs="Times New Roman"/>
          <w:szCs w:val="28"/>
        </w:rPr>
      </w:pPr>
      <w:r w:rsidRPr="002D3775">
        <w:rPr>
          <w:rFonts w:cs="Times New Roman"/>
          <w:i/>
          <w:szCs w:val="28"/>
        </w:rPr>
        <w:t xml:space="preserve">Способность </w:t>
      </w:r>
      <w:r w:rsidR="00C005A4" w:rsidRPr="002D3775">
        <w:rPr>
          <w:rFonts w:cs="Times New Roman"/>
          <w:i/>
          <w:szCs w:val="28"/>
        </w:rPr>
        <w:t>гелеобразовани</w:t>
      </w:r>
      <w:r w:rsidR="00C005A4">
        <w:rPr>
          <w:rFonts w:cs="Times New Roman"/>
          <w:i/>
          <w:szCs w:val="28"/>
        </w:rPr>
        <w:t>я</w:t>
      </w:r>
      <w:r w:rsidR="00C005A4">
        <w:rPr>
          <w:rFonts w:cs="Times New Roman"/>
          <w:szCs w:val="28"/>
        </w:rPr>
        <w:t xml:space="preserve"> </w:t>
      </w:r>
      <w:r w:rsidRPr="002D3775">
        <w:rPr>
          <w:rFonts w:cs="Times New Roman"/>
          <w:i/>
          <w:szCs w:val="28"/>
        </w:rPr>
        <w:t>альгината</w:t>
      </w:r>
      <w:r>
        <w:rPr>
          <w:rFonts w:cs="Times New Roman"/>
          <w:szCs w:val="28"/>
        </w:rPr>
        <w:t xml:space="preserve"> является одной из причин </w:t>
      </w:r>
      <w:r w:rsidR="00C005A4">
        <w:rPr>
          <w:rFonts w:cs="Times New Roman"/>
          <w:szCs w:val="28"/>
        </w:rPr>
        <w:t xml:space="preserve">использования </w:t>
      </w:r>
      <w:r>
        <w:rPr>
          <w:rFonts w:cs="Times New Roman"/>
          <w:szCs w:val="28"/>
        </w:rPr>
        <w:t>его в тканевой инженерии в качестве перевязочного материала</w:t>
      </w:r>
      <w:r w:rsidR="00022EE0">
        <w:rPr>
          <w:rFonts w:cs="Times New Roman"/>
          <w:szCs w:val="28"/>
        </w:rPr>
        <w:t xml:space="preserve"> и </w:t>
      </w:r>
      <w:proofErr w:type="spellStart"/>
      <w:r w:rsidR="00022EE0">
        <w:rPr>
          <w:rFonts w:cs="Times New Roman"/>
          <w:szCs w:val="28"/>
        </w:rPr>
        <w:t>биочернил</w:t>
      </w:r>
      <w:proofErr w:type="spellEnd"/>
      <w:r w:rsidR="00022EE0">
        <w:rPr>
          <w:rFonts w:cs="Times New Roman"/>
          <w:szCs w:val="28"/>
        </w:rPr>
        <w:t xml:space="preserve"> для </w:t>
      </w:r>
      <w:proofErr w:type="spellStart"/>
      <w:r w:rsidR="00022EE0">
        <w:rPr>
          <w:rFonts w:cs="Times New Roman"/>
          <w:szCs w:val="28"/>
        </w:rPr>
        <w:t>биопечати</w:t>
      </w:r>
      <w:proofErr w:type="spellEnd"/>
      <w:r>
        <w:rPr>
          <w:rFonts w:cs="Times New Roman"/>
          <w:szCs w:val="28"/>
        </w:rPr>
        <w:t xml:space="preserve">. </w:t>
      </w:r>
      <w:r w:rsidR="006A2338">
        <w:rPr>
          <w:rFonts w:cs="Times New Roman"/>
          <w:szCs w:val="28"/>
        </w:rPr>
        <w:t xml:space="preserve">Одним из распространённых методов по образованию </w:t>
      </w:r>
      <w:r w:rsidR="006A2338" w:rsidRPr="006A2338">
        <w:rPr>
          <w:rFonts w:cs="Times New Roman"/>
          <w:szCs w:val="28"/>
        </w:rPr>
        <w:t>гидрогеле</w:t>
      </w:r>
      <w:r w:rsidR="006A2338">
        <w:rPr>
          <w:rFonts w:cs="Times New Roman"/>
          <w:szCs w:val="28"/>
        </w:rPr>
        <w:t xml:space="preserve">й из водного раствора альгината является </w:t>
      </w:r>
      <w:r w:rsidR="001D571C">
        <w:rPr>
          <w:rFonts w:cs="Times New Roman"/>
          <w:szCs w:val="28"/>
        </w:rPr>
        <w:t xml:space="preserve">ионная </w:t>
      </w:r>
      <w:r w:rsidR="00E538F9">
        <w:rPr>
          <w:rFonts w:cs="Times New Roman"/>
          <w:szCs w:val="28"/>
        </w:rPr>
        <w:t>сшивание</w:t>
      </w:r>
      <w:r w:rsidR="001D571C">
        <w:rPr>
          <w:rFonts w:cs="Times New Roman"/>
          <w:szCs w:val="28"/>
        </w:rPr>
        <w:t xml:space="preserve"> </w:t>
      </w:r>
      <w:r w:rsidR="00754466">
        <w:rPr>
          <w:rFonts w:cs="Times New Roman"/>
          <w:szCs w:val="28"/>
        </w:rPr>
        <w:t>двухвалентных</w:t>
      </w:r>
      <w:r w:rsidR="001D571C">
        <w:rPr>
          <w:rFonts w:cs="Times New Roman"/>
          <w:szCs w:val="28"/>
        </w:rPr>
        <w:t xml:space="preserve"> катионов. Модель «</w:t>
      </w:r>
      <w:r w:rsidR="00E538F9" w:rsidRPr="00E538F9">
        <w:rPr>
          <w:rFonts w:cs="Times New Roman"/>
          <w:szCs w:val="28"/>
        </w:rPr>
        <w:t>яичной упаковки</w:t>
      </w:r>
      <w:r w:rsidR="001D571C">
        <w:rPr>
          <w:rFonts w:cs="Times New Roman"/>
          <w:szCs w:val="28"/>
        </w:rPr>
        <w:t xml:space="preserve">» хорошо объясняет процесс гелеобразования альгината. </w:t>
      </w:r>
      <w:r w:rsidR="0055415B">
        <w:rPr>
          <w:rFonts w:cs="Times New Roman"/>
          <w:szCs w:val="28"/>
        </w:rPr>
        <w:t>В этой модели о</w:t>
      </w:r>
      <w:r w:rsidR="008D402C" w:rsidRPr="008D402C">
        <w:rPr>
          <w:rFonts w:cs="Times New Roman"/>
          <w:szCs w:val="28"/>
        </w:rPr>
        <w:t>бразование геля обусловлено взаимодействием между блоками G одного полимера, которые связываются с образованием соединений с блоком G соседней полимерной цепи в присутствии двухвалентных катионов</w:t>
      </w:r>
      <w:r w:rsidR="008E2903">
        <w:rPr>
          <w:rFonts w:cs="Times New Roman"/>
          <w:szCs w:val="28"/>
        </w:rPr>
        <w:t xml:space="preserve">, кроме </w:t>
      </w:r>
      <w:r w:rsidR="008936E4" w:rsidRPr="008936E4">
        <w:rPr>
          <w:rFonts w:cs="Times New Roman"/>
          <w:szCs w:val="28"/>
        </w:rPr>
        <w:t>G-блоков взаимодействуют и MG-блоки, но они образуют слабые контакты</w:t>
      </w:r>
      <w:r w:rsidR="008E2903">
        <w:rPr>
          <w:rFonts w:cs="Times New Roman"/>
          <w:szCs w:val="28"/>
        </w:rPr>
        <w:fldChar w:fldCharType="begin" w:fldLock="1"/>
      </w:r>
      <w:r w:rsidR="00D93382">
        <w:rPr>
          <w:rFonts w:cs="Times New Roman"/>
          <w:szCs w:val="28"/>
        </w:rPr>
        <w:instrText>ADDIN CSL_CITATION {"citationItems":[{"id":"ITEM-1","itemData":{"DOI":"10.1016/B978-0-12-818415-8.00012-7","ISBN":"9780128184158","author":[{"dropping-particle":"","family":"Guillermo Petzold, Andres Rodrıguez, Roberto Valenzuela","given":"Jorge Moreno and Karla Mella","non-dropping-particle":"","parse-names":false,"suffix":""}],"chapter-number":"12","container-title":"Materials for Biomedical Engineering: Absorbable Polymers","id":"ITEM-1","issued":{"date-parts":[["2019"]]},"page":"323-350","title":"Alginate as a versatile polymer matrix with biomedical and food applications","type":"chapter"},"uris":["http://www.mendeley.com/documents/?uuid=7da32315-bc0c-4255-bb64-316c06bea9b0"]}],"mendeley":{"formattedCitation":"[44]","plainTextFormattedCitation":"[44]","previouslyFormattedCitation":"[44]"},"properties":{"noteIndex":0},"schema":"https://github.com/citation-style-language/schema/raw/master/csl-citation.json"}</w:instrText>
      </w:r>
      <w:r w:rsidR="008E2903">
        <w:rPr>
          <w:rFonts w:cs="Times New Roman"/>
          <w:szCs w:val="28"/>
        </w:rPr>
        <w:fldChar w:fldCharType="separate"/>
      </w:r>
      <w:r w:rsidR="004642C0" w:rsidRPr="004642C0">
        <w:rPr>
          <w:rFonts w:cs="Times New Roman"/>
          <w:noProof/>
          <w:szCs w:val="28"/>
        </w:rPr>
        <w:t>[44]</w:t>
      </w:r>
      <w:r w:rsidR="008E2903">
        <w:rPr>
          <w:rFonts w:cs="Times New Roman"/>
          <w:szCs w:val="28"/>
        </w:rPr>
        <w:fldChar w:fldCharType="end"/>
      </w:r>
      <w:r w:rsidR="008936E4">
        <w:rPr>
          <w:rFonts w:cs="Times New Roman"/>
          <w:szCs w:val="28"/>
        </w:rPr>
        <w:t>.</w:t>
      </w:r>
      <w:r w:rsidR="00391E0F">
        <w:rPr>
          <w:rFonts w:cs="Times New Roman"/>
          <w:szCs w:val="28"/>
        </w:rPr>
        <w:t xml:space="preserve"> </w:t>
      </w:r>
      <w:r w:rsidR="000F5AF9">
        <w:rPr>
          <w:rFonts w:cs="Times New Roman"/>
          <w:szCs w:val="28"/>
        </w:rPr>
        <w:t xml:space="preserve">Таким образом, альгинаты с большим содержанием </w:t>
      </w:r>
      <w:r w:rsidR="000F5AF9" w:rsidRPr="000F5AF9">
        <w:rPr>
          <w:rFonts w:cs="Times New Roman"/>
          <w:szCs w:val="28"/>
        </w:rPr>
        <w:t>G-блоков</w:t>
      </w:r>
      <w:r w:rsidR="000F5AF9">
        <w:rPr>
          <w:rFonts w:cs="Times New Roman"/>
          <w:szCs w:val="28"/>
        </w:rPr>
        <w:t xml:space="preserve"> дают более прочные и хрупкие </w:t>
      </w:r>
      <w:r w:rsidR="00754466">
        <w:rPr>
          <w:rFonts w:cs="Times New Roman"/>
          <w:szCs w:val="28"/>
        </w:rPr>
        <w:t>гели, в то время как</w:t>
      </w:r>
      <w:r w:rsidR="000F5AF9" w:rsidRPr="000F5AF9">
        <w:rPr>
          <w:rFonts w:cs="Times New Roman"/>
          <w:szCs w:val="28"/>
        </w:rPr>
        <w:t xml:space="preserve"> альгинат с высоким содержанием блоков M образует мягкие и эластичные гели</w:t>
      </w:r>
      <w:r w:rsidR="000F5AF9">
        <w:rPr>
          <w:rFonts w:cs="Times New Roman"/>
          <w:szCs w:val="28"/>
        </w:rPr>
        <w:t>.</w:t>
      </w:r>
      <w:r w:rsidR="000F5AF9" w:rsidRPr="000F5AF9">
        <w:t xml:space="preserve"> </w:t>
      </w:r>
      <w:r w:rsidR="000F5AF9" w:rsidRPr="000F5AF9">
        <w:rPr>
          <w:rFonts w:cs="Times New Roman"/>
          <w:szCs w:val="28"/>
        </w:rPr>
        <w:t xml:space="preserve">Сродство альгинатов к двухвалентным ионам уменьшается в следующем порядке: </w:t>
      </w:r>
      <w:proofErr w:type="gramStart"/>
      <w:r w:rsidR="000F5AF9" w:rsidRPr="000F5AF9">
        <w:rPr>
          <w:rFonts w:cs="Times New Roman"/>
          <w:szCs w:val="28"/>
        </w:rPr>
        <w:t>Pb &gt;</w:t>
      </w:r>
      <w:proofErr w:type="gramEnd"/>
      <w:r w:rsidR="000F5AF9" w:rsidRPr="000F5AF9">
        <w:rPr>
          <w:rFonts w:cs="Times New Roman"/>
          <w:szCs w:val="28"/>
        </w:rPr>
        <w:t xml:space="preserve"> </w:t>
      </w:r>
      <w:proofErr w:type="spellStart"/>
      <w:r w:rsidR="000F5AF9" w:rsidRPr="000F5AF9">
        <w:rPr>
          <w:rFonts w:cs="Times New Roman"/>
          <w:szCs w:val="28"/>
        </w:rPr>
        <w:t>Cu</w:t>
      </w:r>
      <w:proofErr w:type="spellEnd"/>
      <w:r w:rsidR="000F5AF9" w:rsidRPr="000F5AF9">
        <w:rPr>
          <w:rFonts w:cs="Times New Roman"/>
          <w:szCs w:val="28"/>
        </w:rPr>
        <w:t xml:space="preserve"> &gt; </w:t>
      </w:r>
      <w:proofErr w:type="spellStart"/>
      <w:r w:rsidR="000F5AF9" w:rsidRPr="000F5AF9">
        <w:rPr>
          <w:rFonts w:cs="Times New Roman"/>
          <w:szCs w:val="28"/>
        </w:rPr>
        <w:t>Cd</w:t>
      </w:r>
      <w:proofErr w:type="spellEnd"/>
      <w:r w:rsidR="000F5AF9" w:rsidRPr="000F5AF9">
        <w:rPr>
          <w:rFonts w:cs="Times New Roman"/>
          <w:szCs w:val="28"/>
        </w:rPr>
        <w:t xml:space="preserve"> &gt; </w:t>
      </w:r>
      <w:proofErr w:type="spellStart"/>
      <w:r w:rsidR="000F5AF9" w:rsidRPr="000F5AF9">
        <w:rPr>
          <w:rFonts w:cs="Times New Roman"/>
          <w:szCs w:val="28"/>
        </w:rPr>
        <w:t>Ba</w:t>
      </w:r>
      <w:proofErr w:type="spellEnd"/>
      <w:r w:rsidR="000F5AF9" w:rsidRPr="000F5AF9">
        <w:rPr>
          <w:rFonts w:cs="Times New Roman"/>
          <w:szCs w:val="28"/>
        </w:rPr>
        <w:t xml:space="preserve"> &gt; </w:t>
      </w:r>
      <w:proofErr w:type="spellStart"/>
      <w:r w:rsidR="000F5AF9" w:rsidRPr="000F5AF9">
        <w:rPr>
          <w:rFonts w:cs="Times New Roman"/>
          <w:szCs w:val="28"/>
        </w:rPr>
        <w:t>Sr</w:t>
      </w:r>
      <w:proofErr w:type="spellEnd"/>
      <w:r w:rsidR="000F5AF9" w:rsidRPr="000F5AF9">
        <w:rPr>
          <w:rFonts w:cs="Times New Roman"/>
          <w:szCs w:val="28"/>
        </w:rPr>
        <w:t xml:space="preserve"> &gt;</w:t>
      </w:r>
      <w:r w:rsidR="000F5AF9">
        <w:rPr>
          <w:rFonts w:cs="Times New Roman"/>
          <w:szCs w:val="28"/>
        </w:rPr>
        <w:t xml:space="preserve"> </w:t>
      </w:r>
      <w:proofErr w:type="spellStart"/>
      <w:r w:rsidR="000F5AF9">
        <w:rPr>
          <w:rFonts w:cs="Times New Roman"/>
          <w:szCs w:val="28"/>
        </w:rPr>
        <w:t>Ca</w:t>
      </w:r>
      <w:proofErr w:type="spellEnd"/>
      <w:r w:rsidR="000F5AF9">
        <w:rPr>
          <w:rFonts w:cs="Times New Roman"/>
          <w:szCs w:val="28"/>
        </w:rPr>
        <w:t xml:space="preserve"> &gt; Co, Ni, Zn &gt; </w:t>
      </w:r>
      <w:proofErr w:type="spellStart"/>
      <w:r w:rsidR="000F5AF9">
        <w:rPr>
          <w:rFonts w:cs="Times New Roman"/>
          <w:szCs w:val="28"/>
        </w:rPr>
        <w:t>Mn</w:t>
      </w:r>
      <w:proofErr w:type="spellEnd"/>
      <w:r w:rsidR="000F5AF9">
        <w:rPr>
          <w:rFonts w:cs="Times New Roman"/>
          <w:szCs w:val="28"/>
        </w:rPr>
        <w:t xml:space="preserve">. </w:t>
      </w:r>
      <w:r w:rsidR="00515B2F">
        <w:rPr>
          <w:rFonts w:cs="Times New Roman"/>
          <w:szCs w:val="28"/>
        </w:rPr>
        <w:t xml:space="preserve">Несмотря на </w:t>
      </w:r>
      <w:r w:rsidR="00754466">
        <w:rPr>
          <w:rFonts w:cs="Times New Roman"/>
          <w:szCs w:val="28"/>
        </w:rPr>
        <w:t>то,</w:t>
      </w:r>
      <w:r w:rsidR="00515B2F">
        <w:rPr>
          <w:rFonts w:cs="Times New Roman"/>
          <w:szCs w:val="28"/>
        </w:rPr>
        <w:t xml:space="preserve"> что катионы </w:t>
      </w:r>
      <w:r w:rsidR="000E180C" w:rsidRPr="00B358E7">
        <w:rPr>
          <w:rFonts w:cs="Times New Roman"/>
          <w:szCs w:val="28"/>
        </w:rPr>
        <w:t>Ca</w:t>
      </w:r>
      <w:r w:rsidR="000E180C" w:rsidRPr="00B358E7">
        <w:rPr>
          <w:rFonts w:cs="Times New Roman"/>
          <w:szCs w:val="28"/>
          <w:vertAlign w:val="superscript"/>
        </w:rPr>
        <w:t>2+</w:t>
      </w:r>
      <w:r w:rsidR="000E180C">
        <w:rPr>
          <w:rFonts w:cs="Times New Roman"/>
          <w:szCs w:val="28"/>
        </w:rPr>
        <w:t xml:space="preserve"> </w:t>
      </w:r>
      <w:r w:rsidR="00515B2F">
        <w:rPr>
          <w:rFonts w:cs="Times New Roman"/>
          <w:szCs w:val="28"/>
        </w:rPr>
        <w:t xml:space="preserve">имеют относительно более слабое сродство, они являются </w:t>
      </w:r>
      <w:r w:rsidR="00515B2F" w:rsidRPr="00515B2F">
        <w:rPr>
          <w:rFonts w:cs="Times New Roman"/>
          <w:szCs w:val="28"/>
        </w:rPr>
        <w:t>часто используемым</w:t>
      </w:r>
      <w:r w:rsidR="00515B2F">
        <w:rPr>
          <w:rFonts w:cs="Times New Roman"/>
          <w:szCs w:val="28"/>
        </w:rPr>
        <w:t>и</w:t>
      </w:r>
      <w:r w:rsidR="00515B2F" w:rsidRPr="00515B2F">
        <w:rPr>
          <w:rFonts w:cs="Times New Roman"/>
          <w:szCs w:val="28"/>
        </w:rPr>
        <w:t xml:space="preserve"> для инд</w:t>
      </w:r>
      <w:r w:rsidR="00515B2F">
        <w:rPr>
          <w:rFonts w:cs="Times New Roman"/>
          <w:szCs w:val="28"/>
        </w:rPr>
        <w:t xml:space="preserve">укции гелеобразования альгината по причине присутствия кальция в человеческом организме.  Кроме </w:t>
      </w:r>
      <w:r w:rsidR="000F087E">
        <w:rPr>
          <w:rFonts w:cs="Times New Roman"/>
          <w:szCs w:val="28"/>
        </w:rPr>
        <w:t xml:space="preserve">того, рассматриваются катионы </w:t>
      </w:r>
      <w:proofErr w:type="spellStart"/>
      <w:r w:rsidR="00515B2F">
        <w:rPr>
          <w:rFonts w:cs="Times New Roman"/>
          <w:szCs w:val="28"/>
        </w:rPr>
        <w:t>Ba</w:t>
      </w:r>
      <w:proofErr w:type="spellEnd"/>
      <w:r w:rsidR="00515B2F" w:rsidRPr="00515B2F">
        <w:rPr>
          <w:rFonts w:cs="Times New Roman"/>
          <w:szCs w:val="28"/>
        </w:rPr>
        <w:t xml:space="preserve"> и </w:t>
      </w:r>
      <w:proofErr w:type="spellStart"/>
      <w:r w:rsidR="00515B2F" w:rsidRPr="00515B2F">
        <w:rPr>
          <w:rFonts w:cs="Times New Roman"/>
          <w:szCs w:val="28"/>
        </w:rPr>
        <w:t>Sr</w:t>
      </w:r>
      <w:proofErr w:type="spellEnd"/>
      <w:r w:rsidR="000F087E">
        <w:rPr>
          <w:rFonts w:cs="Times New Roman"/>
          <w:szCs w:val="28"/>
        </w:rPr>
        <w:t>,</w:t>
      </w:r>
      <w:r w:rsidR="00515B2F" w:rsidRPr="00515B2F">
        <w:rPr>
          <w:rFonts w:cs="Times New Roman"/>
          <w:szCs w:val="28"/>
        </w:rPr>
        <w:t xml:space="preserve"> но </w:t>
      </w:r>
      <w:r w:rsidR="000F087E">
        <w:rPr>
          <w:rFonts w:cs="Times New Roman"/>
          <w:szCs w:val="28"/>
        </w:rPr>
        <w:t xml:space="preserve">катионы Pb, </w:t>
      </w:r>
      <w:proofErr w:type="spellStart"/>
      <w:r w:rsidR="000F087E">
        <w:rPr>
          <w:rFonts w:cs="Times New Roman"/>
          <w:szCs w:val="28"/>
        </w:rPr>
        <w:t>Cu</w:t>
      </w:r>
      <w:proofErr w:type="spellEnd"/>
      <w:r w:rsidR="000F087E">
        <w:rPr>
          <w:rFonts w:cs="Times New Roman"/>
          <w:szCs w:val="28"/>
        </w:rPr>
        <w:t xml:space="preserve"> и </w:t>
      </w:r>
      <w:proofErr w:type="spellStart"/>
      <w:r w:rsidR="000F087E">
        <w:rPr>
          <w:rFonts w:cs="Times New Roman"/>
          <w:szCs w:val="28"/>
        </w:rPr>
        <w:t>Cd</w:t>
      </w:r>
      <w:proofErr w:type="spellEnd"/>
      <w:r w:rsidR="00515B2F" w:rsidRPr="00515B2F">
        <w:rPr>
          <w:rFonts w:cs="Times New Roman"/>
          <w:szCs w:val="28"/>
        </w:rPr>
        <w:t xml:space="preserve"> </w:t>
      </w:r>
      <w:r w:rsidR="000F087E">
        <w:rPr>
          <w:rFonts w:cs="Times New Roman"/>
          <w:szCs w:val="28"/>
        </w:rPr>
        <w:t>не желательны из-за</w:t>
      </w:r>
      <w:r w:rsidR="00A175D6">
        <w:rPr>
          <w:rFonts w:cs="Times New Roman"/>
          <w:szCs w:val="28"/>
        </w:rPr>
        <w:t xml:space="preserve"> их</w:t>
      </w:r>
      <w:r w:rsidR="000F087E">
        <w:rPr>
          <w:rFonts w:cs="Times New Roman"/>
          <w:szCs w:val="28"/>
        </w:rPr>
        <w:t xml:space="preserve"> токсичности</w:t>
      </w:r>
      <w:r w:rsidR="00233E4E">
        <w:rPr>
          <w:rFonts w:cs="Times New Roman"/>
          <w:szCs w:val="28"/>
        </w:rPr>
        <w:fldChar w:fldCharType="begin" w:fldLock="1"/>
      </w:r>
      <w:r w:rsidR="00D93382">
        <w:rPr>
          <w:rFonts w:cs="Times New Roman"/>
          <w:szCs w:val="28"/>
        </w:rPr>
        <w:instrText>ADDIN CSL_CITATION {"citationItems":[{"id":"ITEM-1","itemData":{"DOI":"10.1016/B978-0-12-817055-7.00003-0","ISBN":"9780128170557","author":[{"dropping-particle":"","family":"Chaturvedi","given":"Kiran","non-dropping-particle":"","parse-names":false,"suffix":""},{"dropping-particle":"","family":"Ganguly","given":"Kuntal","non-dropping-particle":"","parse-names":false,"suffix":""},{"dropping-particle":"","family":"More","given":"Uttam A","non-dropping-particle":"","parse-names":false,"suffix":""},{"dropping-particle":"","family":"Reddy","given":"Kakarla Raghava","non-dropping-particle":"","parse-names":false,"suffix":""},{"dropping-particle":"","family":"Dugge","given":"Tanavi","non-dropping-particle":"","parse-names":false,"suffix":""},{"dropping-particle":"","family":"Naik","given":"Balaram","non-dropping-particle":"","parse-names":false,"suffix":""},{"dropping-particle":"","family":"Aminabhavi","given":"Tejraj M","non-dropping-particle":"","parse-names":false,"suffix":""},{"dropping-particle":"","family":"Noolvi","given":"Malleshappa N","non-dropping-particle":"","parse-names":false,"suffix":""}],"chapter-number":"3","container-title":"Natural Polysaccharides in Drug Delivery and Biomedical Applications","id":"ITEM-1","issued":{"date-parts":[["2019"]]},"page":"59-100","publisher":"Elsevier Inc.","title":"Sodium alginate in drug delivery and biomedical areas","type":"chapter"},"uris":["http://www.mendeley.com/documents/?uuid=9e72df1c-a29c-4ff1-b295-44ae379c979c"]},{"id":"ITEM-2","itemData":{"DOI":"10.1016/j.biomaterials.2012.01.007","ISSN":"01429612","PMID":"22281421","abstract":"Alginates have become an extremely important family of polysaccharides because of their utility in preparing hydrogels at mild pH and temperature conditions, suitable for sensitive biomolecules like proteins and nucleic acids, and even for living cells such as islets of Langerhans. In addition, the complex monosaccharide sequences of alginates, and our growing ability to create controlled sequences by the action of isolated epimerases upon the alginate precursor poly(mannuronic acid), create remarkable opportunities for understanding the relationship of properties to sequence in natural alginates (control of monosaccharide sequence being perhaps the greatest synthetic challenge in polysaccharide chemistry). There is however a trend in recent years to create \" value-added\" alginates, by performing derivatization reactions on the polysaccharide backbone. For example, chemical derivatization may enable alginates to achieve enhanced hydroxyapatite (HAP) nucleation and growth, heparin-like anticoagulation properties, improved cell-surface interactions, degradability, or tuning of the hydrophobic-hydrophilic balance for optimum drug release. The creation of synthetic derivatives therefore has the potential to empower the next generation of applications for alginates. Herein we review progress towards controlled synthesis of alginate derivatives, and the properties and applications of these derivatives. © 2012 Elsevier Ltd.","author":[{"dropping-particle":"","family":"Pawar","given":"Siddhesh N.","non-dropping-particle":"","parse-names":false,"suffix":""},{"dropping-particle":"","family":"Edgar","given":"Kevin J.","non-dropping-particle":"","parse-names":false,"suffix":""}],"container-title":"Biomaterials","id":"ITEM-2","issue":"11","issued":{"date-parts":[["2012"]]},"page":"3279-3305","publisher":"Elsevier Ltd","title":"Alginate derivatization: A review of chemistry, properties and applications","type":"article-journal","volume":"33"},"uris":["http://www.mendeley.com/documents/?uuid=34c6af53-c896-434b-81ef-1f89dde403ae"]},{"id":"ITEM-3","itemData":{"DOI":"10.1016/B978-0-12-818415-8.00012-7","ISBN":"9780128184158","author":[{"dropping-particle":"","family":"Guillermo Petzold, Andres Rodrıguez, Roberto Valenzuela","given":"Jorge Moreno and Karla Mella","non-dropping-particle":"","parse-names":false,"suffix":""}],"chapter-number":"12","container-title":"Materials for Biomedical Engineering: Absorbable Polymers","id":"ITEM-3","issued":{"date-parts":[["2019"]]},"page":"323-350","title":"Alginate as a versatile polymer matrix with biomedical and food applications","type":"chapter"},"uris":["http://www.mendeley.com/documents/?uuid=7da32315-bc0c-4255-bb64-316c06bea9b0"]}],"mendeley":{"formattedCitation":"[33,34,44]","plainTextFormattedCitation":"[33,34,44]","previouslyFormattedCitation":"[33,34,44]"},"properties":{"noteIndex":0},"schema":"https://github.com/citation-style-language/schema/raw/master/csl-citation.json"}</w:instrText>
      </w:r>
      <w:r w:rsidR="00233E4E">
        <w:rPr>
          <w:rFonts w:cs="Times New Roman"/>
          <w:szCs w:val="28"/>
        </w:rPr>
        <w:fldChar w:fldCharType="separate"/>
      </w:r>
      <w:r w:rsidR="004642C0" w:rsidRPr="004642C0">
        <w:rPr>
          <w:rFonts w:cs="Times New Roman"/>
          <w:noProof/>
          <w:szCs w:val="28"/>
        </w:rPr>
        <w:t>[34</w:t>
      </w:r>
      <w:r w:rsidR="00790716">
        <w:rPr>
          <w:rFonts w:cs="Times New Roman"/>
          <w:noProof/>
          <w:szCs w:val="28"/>
        </w:rPr>
        <w:t>,с.11</w:t>
      </w:r>
      <w:r w:rsidR="004642C0" w:rsidRPr="004642C0">
        <w:rPr>
          <w:rFonts w:cs="Times New Roman"/>
          <w:noProof/>
          <w:szCs w:val="28"/>
        </w:rPr>
        <w:t>]</w:t>
      </w:r>
      <w:r w:rsidR="00233E4E">
        <w:rPr>
          <w:rFonts w:cs="Times New Roman"/>
          <w:szCs w:val="28"/>
        </w:rPr>
        <w:fldChar w:fldCharType="end"/>
      </w:r>
      <w:r w:rsidR="000F087E">
        <w:rPr>
          <w:rFonts w:cs="Times New Roman"/>
          <w:szCs w:val="28"/>
        </w:rPr>
        <w:t>.</w:t>
      </w:r>
      <w:r w:rsidR="00851B01">
        <w:rPr>
          <w:rFonts w:cs="Times New Roman"/>
          <w:szCs w:val="28"/>
        </w:rPr>
        <w:t xml:space="preserve"> </w:t>
      </w:r>
    </w:p>
    <w:p w14:paraId="1F5F6435" w14:textId="77777777" w:rsidR="00851B01" w:rsidRDefault="00766A8D">
      <w:pPr>
        <w:spacing w:after="0" w:line="240" w:lineRule="auto"/>
        <w:ind w:firstLine="709"/>
        <w:jc w:val="both"/>
        <w:rPr>
          <w:rFonts w:cs="Times New Roman"/>
          <w:szCs w:val="28"/>
        </w:rPr>
      </w:pPr>
      <w:r>
        <w:rPr>
          <w:rFonts w:cs="Times New Roman"/>
          <w:szCs w:val="28"/>
        </w:rPr>
        <w:t xml:space="preserve">Для получения гомогенного </w:t>
      </w:r>
      <w:proofErr w:type="spellStart"/>
      <w:r>
        <w:rPr>
          <w:rFonts w:cs="Times New Roman"/>
          <w:szCs w:val="28"/>
        </w:rPr>
        <w:t>альгинатного</w:t>
      </w:r>
      <w:proofErr w:type="spellEnd"/>
      <w:r>
        <w:rPr>
          <w:rFonts w:cs="Times New Roman"/>
          <w:szCs w:val="28"/>
        </w:rPr>
        <w:t xml:space="preserve"> геля с</w:t>
      </w:r>
      <w:r w:rsidR="00851B01">
        <w:rPr>
          <w:rFonts w:cs="Times New Roman"/>
          <w:szCs w:val="28"/>
        </w:rPr>
        <w:t>уществует два метода</w:t>
      </w:r>
      <w:r w:rsidR="00851B01" w:rsidRPr="00851B01">
        <w:rPr>
          <w:rFonts w:cs="Times New Roman"/>
          <w:szCs w:val="28"/>
        </w:rPr>
        <w:t xml:space="preserve">: метод </w:t>
      </w:r>
      <w:r w:rsidR="00851B01">
        <w:rPr>
          <w:rFonts w:cs="Times New Roman"/>
          <w:szCs w:val="28"/>
        </w:rPr>
        <w:t>дифф</w:t>
      </w:r>
      <w:r w:rsidR="00851B01" w:rsidRPr="00851B01">
        <w:rPr>
          <w:rFonts w:cs="Times New Roman"/>
          <w:szCs w:val="28"/>
        </w:rPr>
        <w:t>узии и метод внутреннего гелеобразования.</w:t>
      </w:r>
      <w:r w:rsidR="00851B01">
        <w:rPr>
          <w:rFonts w:cs="Times New Roman"/>
          <w:szCs w:val="28"/>
        </w:rPr>
        <w:t xml:space="preserve"> </w:t>
      </w:r>
      <w:r w:rsidR="00B358E7" w:rsidRPr="00B358E7">
        <w:rPr>
          <w:rFonts w:cs="Times New Roman"/>
          <w:szCs w:val="28"/>
        </w:rPr>
        <w:t>Метод диффузии характеризуется диффузией сшивающего иона, Ca</w:t>
      </w:r>
      <w:r w:rsidR="00B358E7" w:rsidRPr="00B358E7">
        <w:rPr>
          <w:rFonts w:cs="Times New Roman"/>
          <w:szCs w:val="28"/>
          <w:vertAlign w:val="superscript"/>
        </w:rPr>
        <w:t>2+</w:t>
      </w:r>
      <w:r w:rsidR="0079264B">
        <w:rPr>
          <w:rFonts w:cs="Times New Roman"/>
          <w:szCs w:val="28"/>
        </w:rPr>
        <w:t xml:space="preserve"> </w:t>
      </w:r>
      <w:r w:rsidR="00B358E7">
        <w:rPr>
          <w:rFonts w:cs="Times New Roman"/>
          <w:szCs w:val="28"/>
        </w:rPr>
        <w:t>из внешнего резервуара в рас</w:t>
      </w:r>
      <w:r w:rsidR="00B358E7" w:rsidRPr="00B358E7">
        <w:rPr>
          <w:rFonts w:cs="Times New Roman"/>
          <w:szCs w:val="28"/>
        </w:rPr>
        <w:t>твор альгината. В м</w:t>
      </w:r>
      <w:r w:rsidR="00B358E7">
        <w:rPr>
          <w:rFonts w:cs="Times New Roman"/>
          <w:szCs w:val="28"/>
        </w:rPr>
        <w:t>етоде внутреннего гелеобразова</w:t>
      </w:r>
      <w:r w:rsidR="00B358E7" w:rsidRPr="00B358E7">
        <w:rPr>
          <w:rFonts w:cs="Times New Roman"/>
          <w:szCs w:val="28"/>
        </w:rPr>
        <w:t>ния, ионы Ca</w:t>
      </w:r>
      <w:r w:rsidR="00B358E7" w:rsidRPr="00B358E7">
        <w:rPr>
          <w:rFonts w:cs="Times New Roman"/>
          <w:szCs w:val="28"/>
          <w:vertAlign w:val="superscript"/>
        </w:rPr>
        <w:t>2+</w:t>
      </w:r>
      <w:r w:rsidR="00B358E7" w:rsidRPr="00B358E7">
        <w:rPr>
          <w:rFonts w:cs="Times New Roman"/>
          <w:szCs w:val="28"/>
        </w:rPr>
        <w:t xml:space="preserve"> выделяются контролируемым образом из инертного источника кальция в раствор альгината. Контроль выделения </w:t>
      </w:r>
      <w:r w:rsidR="00B358E7">
        <w:rPr>
          <w:rFonts w:cs="Times New Roman"/>
          <w:szCs w:val="28"/>
        </w:rPr>
        <w:t>ионов Ca</w:t>
      </w:r>
      <w:r w:rsidR="00B358E7" w:rsidRPr="0079264B">
        <w:rPr>
          <w:rFonts w:cs="Times New Roman"/>
          <w:szCs w:val="28"/>
          <w:vertAlign w:val="superscript"/>
        </w:rPr>
        <w:t>2+</w:t>
      </w:r>
      <w:r w:rsidR="00B358E7">
        <w:rPr>
          <w:rFonts w:cs="Times New Roman"/>
          <w:szCs w:val="28"/>
        </w:rPr>
        <w:t xml:space="preserve"> достигается либо из</w:t>
      </w:r>
      <w:r w:rsidR="00B358E7" w:rsidRPr="00B358E7">
        <w:rPr>
          <w:rFonts w:cs="Times New Roman"/>
          <w:szCs w:val="28"/>
        </w:rPr>
        <w:t xml:space="preserve">менением </w:t>
      </w:r>
      <w:proofErr w:type="spellStart"/>
      <w:r w:rsidR="00B358E7" w:rsidRPr="00B358E7">
        <w:rPr>
          <w:rFonts w:cs="Times New Roman"/>
          <w:szCs w:val="28"/>
        </w:rPr>
        <w:t>pН</w:t>
      </w:r>
      <w:proofErr w:type="spellEnd"/>
      <w:r w:rsidR="00B358E7" w:rsidRPr="00B358E7">
        <w:rPr>
          <w:rFonts w:cs="Times New Roman"/>
          <w:szCs w:val="28"/>
        </w:rPr>
        <w:t>, либо о</w:t>
      </w:r>
      <w:r w:rsidR="00B358E7">
        <w:rPr>
          <w:rFonts w:cs="Times New Roman"/>
          <w:szCs w:val="28"/>
        </w:rPr>
        <w:t>граничением растворимости каль</w:t>
      </w:r>
      <w:r w:rsidR="00B358E7" w:rsidRPr="00B358E7">
        <w:rPr>
          <w:rFonts w:cs="Times New Roman"/>
          <w:szCs w:val="28"/>
        </w:rPr>
        <w:t>циевой</w:t>
      </w:r>
      <w:r w:rsidR="00B358E7">
        <w:rPr>
          <w:rFonts w:cs="Times New Roman"/>
          <w:szCs w:val="28"/>
        </w:rPr>
        <w:t xml:space="preserve"> </w:t>
      </w:r>
      <w:r w:rsidR="00B358E7" w:rsidRPr="00B358E7">
        <w:rPr>
          <w:rFonts w:cs="Times New Roman"/>
          <w:szCs w:val="28"/>
        </w:rPr>
        <w:t>соли</w:t>
      </w:r>
      <w:r w:rsidR="00B358E7">
        <w:rPr>
          <w:rFonts w:cs="Times New Roman"/>
          <w:szCs w:val="28"/>
        </w:rPr>
        <w:fldChar w:fldCharType="begin" w:fldLock="1"/>
      </w:r>
      <w:r w:rsidR="00D93382">
        <w:rPr>
          <w:rFonts w:cs="Times New Roman"/>
          <w:szCs w:val="28"/>
        </w:rPr>
        <w:instrText>ADDIN CSL_CITATION {"citationItems":[{"id":"ITEM-1","itemData":{"abstract":"Affordable price-quality ratio and improved organoleptic properties are achieved through the use of structuring ad- ditives that regulate the rheological characteristics of raw materials and finished products. Alginic acid and its salts are listed in the European Committee's approved list of food additives, and their safety is established by the Joint Expert Committee on Food Additives (JECFA). The use of alginates gives structure (gels, fibers) and viscosity to liq- uid solutions and stabilizes emulsions and dispersants. The distribution of alginates in nature as structural components of brown algae, change in the composition and structure of alginates depending on the season and growth conditions of algae, and the production of industrial alginates with desired properties are considered. The mechanism for achieving the viscosity of the target alginate is described. Practical recommendations about the influence of the phys- icochemical properties of alginates on their gel-forming properties and gel strength are given.","author":[{"dropping-particle":"","family":"Ishevskij Alexander L., Uspenskaya Mayya V., Gunkova Polina I., Davydov Ilya A.","given":"Vasilevskaya Irina A.","non-dropping-particle":"","parse-names":false,"suffix":""}],"container-title":"Bulletin of the Saint Petersburg State Institute of Technology (Technical University)","id":"ITEM-1","issued":{"date-parts":[["2019"]]},"page":"61-69","title":"Areas of use of alginates in food industry ( review )","type":"article-journal","volume":"50"},"uris":["http://www.mendeley.com/documents/?uuid=2f648f0e-f17c-41ef-b307-6aeb56bb1c21"]}],"mendeley":{"formattedCitation":"[45]","plainTextFormattedCitation":"[45]","previouslyFormattedCitation":"[45]"},"properties":{"noteIndex":0},"schema":"https://github.com/citation-style-language/schema/raw/master/csl-citation.json"}</w:instrText>
      </w:r>
      <w:r w:rsidR="00B358E7">
        <w:rPr>
          <w:rFonts w:cs="Times New Roman"/>
          <w:szCs w:val="28"/>
        </w:rPr>
        <w:fldChar w:fldCharType="separate"/>
      </w:r>
      <w:r w:rsidR="004642C0" w:rsidRPr="004642C0">
        <w:rPr>
          <w:rFonts w:cs="Times New Roman"/>
          <w:noProof/>
          <w:szCs w:val="28"/>
        </w:rPr>
        <w:t>[45]</w:t>
      </w:r>
      <w:r w:rsidR="00B358E7">
        <w:rPr>
          <w:rFonts w:cs="Times New Roman"/>
          <w:szCs w:val="28"/>
        </w:rPr>
        <w:fldChar w:fldCharType="end"/>
      </w:r>
      <w:r w:rsidR="00B358E7" w:rsidRPr="00B358E7">
        <w:rPr>
          <w:rFonts w:cs="Times New Roman"/>
          <w:szCs w:val="28"/>
        </w:rPr>
        <w:t>.</w:t>
      </w:r>
    </w:p>
    <w:p w14:paraId="29940A90" w14:textId="400432C6" w:rsidR="00BE5E21" w:rsidRDefault="00684FAA">
      <w:pPr>
        <w:spacing w:after="0" w:line="240" w:lineRule="auto"/>
        <w:ind w:firstLine="709"/>
        <w:jc w:val="both"/>
        <w:rPr>
          <w:rFonts w:cs="Times New Roman"/>
          <w:szCs w:val="28"/>
        </w:rPr>
      </w:pPr>
      <w:r>
        <w:rPr>
          <w:rFonts w:cs="Times New Roman"/>
          <w:szCs w:val="28"/>
        </w:rPr>
        <w:t xml:space="preserve">Гидрогели на основе альгината биомедицинского применения бывают </w:t>
      </w:r>
      <w:proofErr w:type="spellStart"/>
      <w:r w:rsidRPr="00684FAA">
        <w:rPr>
          <w:rFonts w:cs="Times New Roman"/>
          <w:szCs w:val="28"/>
        </w:rPr>
        <w:t>неинъекционным</w:t>
      </w:r>
      <w:r w:rsidR="00F43DF7">
        <w:rPr>
          <w:rFonts w:cs="Times New Roman"/>
          <w:szCs w:val="28"/>
        </w:rPr>
        <w:t>и</w:t>
      </w:r>
      <w:proofErr w:type="spellEnd"/>
      <w:r w:rsidRPr="00684FAA">
        <w:rPr>
          <w:rFonts w:cs="Times New Roman"/>
          <w:szCs w:val="28"/>
        </w:rPr>
        <w:t xml:space="preserve"> и инъекционным</w:t>
      </w:r>
      <w:r w:rsidR="00F43DF7">
        <w:rPr>
          <w:rFonts w:cs="Times New Roman"/>
          <w:szCs w:val="28"/>
        </w:rPr>
        <w:t>и</w:t>
      </w:r>
      <w:r w:rsidRPr="00684FAA">
        <w:rPr>
          <w:rFonts w:cs="Times New Roman"/>
          <w:szCs w:val="28"/>
        </w:rPr>
        <w:t>.</w:t>
      </w:r>
      <w:r>
        <w:rPr>
          <w:rFonts w:cs="Times New Roman"/>
          <w:szCs w:val="28"/>
        </w:rPr>
        <w:t xml:space="preserve"> </w:t>
      </w:r>
      <w:proofErr w:type="spellStart"/>
      <w:r>
        <w:rPr>
          <w:rFonts w:cs="Times New Roman"/>
          <w:szCs w:val="28"/>
        </w:rPr>
        <w:t>Неинъекционному</w:t>
      </w:r>
      <w:proofErr w:type="spellEnd"/>
      <w:r>
        <w:rPr>
          <w:rFonts w:cs="Times New Roman"/>
          <w:szCs w:val="28"/>
        </w:rPr>
        <w:t xml:space="preserve"> </w:t>
      </w:r>
      <w:proofErr w:type="spellStart"/>
      <w:r>
        <w:rPr>
          <w:rFonts w:cs="Times New Roman"/>
          <w:szCs w:val="28"/>
        </w:rPr>
        <w:t>альгинатному</w:t>
      </w:r>
      <w:proofErr w:type="spellEnd"/>
      <w:r>
        <w:rPr>
          <w:rFonts w:cs="Times New Roman"/>
          <w:szCs w:val="28"/>
        </w:rPr>
        <w:t xml:space="preserve"> гидрогелю придают форму непосредственно перед процессом проведения имплантации. </w:t>
      </w:r>
      <w:r w:rsidR="00286570">
        <w:rPr>
          <w:rFonts w:cs="Times New Roman"/>
          <w:szCs w:val="28"/>
        </w:rPr>
        <w:t>В тоже время</w:t>
      </w:r>
      <w:r w:rsidR="00286570" w:rsidRPr="00286570">
        <w:rPr>
          <w:rFonts w:cs="Times New Roman"/>
          <w:szCs w:val="28"/>
        </w:rPr>
        <w:t xml:space="preserve">, инъекционный гидрогель имеет более широкие </w:t>
      </w:r>
      <w:r w:rsidR="00286570">
        <w:rPr>
          <w:rFonts w:cs="Times New Roman"/>
          <w:szCs w:val="28"/>
        </w:rPr>
        <w:t>возможности</w:t>
      </w:r>
      <w:r w:rsidR="00286570" w:rsidRPr="00286570">
        <w:rPr>
          <w:rFonts w:cs="Times New Roman"/>
          <w:szCs w:val="28"/>
        </w:rPr>
        <w:t xml:space="preserve"> гелеобразования </w:t>
      </w:r>
      <w:r w:rsidR="00286570">
        <w:rPr>
          <w:rFonts w:cs="Times New Roman"/>
          <w:szCs w:val="28"/>
        </w:rPr>
        <w:t xml:space="preserve">так, как </w:t>
      </w:r>
      <w:r w:rsidR="00F43DF7">
        <w:rPr>
          <w:rFonts w:cs="Times New Roman"/>
          <w:szCs w:val="28"/>
        </w:rPr>
        <w:t>имеет</w:t>
      </w:r>
      <w:r w:rsidR="00286570">
        <w:rPr>
          <w:rFonts w:cs="Times New Roman"/>
          <w:szCs w:val="28"/>
        </w:rPr>
        <w:t xml:space="preserve"> </w:t>
      </w:r>
      <w:r w:rsidR="00F43DF7">
        <w:rPr>
          <w:rFonts w:cs="Times New Roman"/>
          <w:szCs w:val="28"/>
        </w:rPr>
        <w:t>временной диапазон</w:t>
      </w:r>
      <w:r w:rsidR="00286570">
        <w:rPr>
          <w:rFonts w:cs="Times New Roman"/>
          <w:szCs w:val="28"/>
        </w:rPr>
        <w:t xml:space="preserve"> </w:t>
      </w:r>
      <w:r w:rsidR="00286570" w:rsidRPr="00286570">
        <w:rPr>
          <w:rFonts w:cs="Times New Roman"/>
          <w:szCs w:val="28"/>
        </w:rPr>
        <w:t>до того, как будет принята его окончательная форма</w:t>
      </w:r>
      <w:r w:rsidR="007330D9">
        <w:rPr>
          <w:rFonts w:cs="Times New Roman"/>
          <w:szCs w:val="28"/>
        </w:rPr>
        <w:fldChar w:fldCharType="begin" w:fldLock="1"/>
      </w:r>
      <w:r w:rsidR="00D93382">
        <w:rPr>
          <w:rFonts w:cs="Times New Roman"/>
          <w:szCs w:val="28"/>
        </w:rPr>
        <w:instrText>ADDIN CSL_CITATION {"citationItems":[{"id":"ITEM-1","itemData":{"DOI":"10.1016/j.actbio.2013.12.006","ISSN":"18787568","PMID":"24334143","abstract":"Alginate hydrogels are extremely versatile and adaptable biomaterials, with great potential for use in biomedical applications. Their extracellular matrix-like features have been key factors for their choice as vehicles for cell delivery strategies aimed at tissue regeneration. A variety of strategies to decorate them with biofunctional moieties and to modulate their biophysical properties have been developed recently, which further allow their tailoring to the desired application. Additionally, their potential use as injectable materials offers several advantages over preformed scaffold-based approaches, namely: Easy incorporation of therapeutic agents, such as cells, under mild conditions; minimally invasive local delivery; and high contourability, which is essential for filling in irregular defects. Alginate hydrogels have already been explored as cell delivery systems to enhance regeneration in different tissues and organs. Here, the in vitro and in vivo potential of injectable alginate hydrogels to deliver cells in a targeted fashion is reviewed. In each example, the selected crosslinking approach, the cell type, the target tissue and the main findings of the study are highlighted. © 2013 Acta Materialia Inc.","author":[{"dropping-particle":"","family":"Bidarra","given":"Sílvia J.","non-dropping-particle":"","parse-names":false,"suffix":""},{"dropping-particle":"","family":"Barrias","given":"Cristina C.","non-dropping-particle":"","parse-names":false,"suffix":""},{"dropping-particle":"","family":"Granja","given":"Pedro L.","non-dropping-particle":"","parse-names":false,"suffix":""}],"container-title":"Acta Biomaterialia","id":"ITEM-1","issue":"4","issued":{"date-parts":[["2014"]]},"page":"1646-1662","title":"Injectable alginate hydrogels for cell delivery in tissue engineering","type":"article-journal","volume":"10"},"uris":["http://www.mendeley.com/documents/?uuid=0c7aa099-c0de-45fb-b4b6-1978226a732b"]}],"mendeley":{"formattedCitation":"[46]","plainTextFormattedCitation":"[46]","previouslyFormattedCitation":"[46]"},"properties":{"noteIndex":0},"schema":"https://github.com/citation-style-language/schema/raw/master/csl-citation.json"}</w:instrText>
      </w:r>
      <w:r w:rsidR="007330D9">
        <w:rPr>
          <w:rFonts w:cs="Times New Roman"/>
          <w:szCs w:val="28"/>
        </w:rPr>
        <w:fldChar w:fldCharType="separate"/>
      </w:r>
      <w:r w:rsidR="004642C0" w:rsidRPr="004642C0">
        <w:rPr>
          <w:rFonts w:cs="Times New Roman"/>
          <w:noProof/>
          <w:szCs w:val="28"/>
        </w:rPr>
        <w:t>[46]</w:t>
      </w:r>
      <w:r w:rsidR="007330D9">
        <w:rPr>
          <w:rFonts w:cs="Times New Roman"/>
          <w:szCs w:val="28"/>
        </w:rPr>
        <w:fldChar w:fldCharType="end"/>
      </w:r>
      <w:r w:rsidR="00286570" w:rsidRPr="00286570">
        <w:rPr>
          <w:rFonts w:cs="Times New Roman"/>
          <w:szCs w:val="28"/>
        </w:rPr>
        <w:t>.</w:t>
      </w:r>
      <w:r w:rsidR="00286570" w:rsidRPr="00286570">
        <w:t xml:space="preserve"> </w:t>
      </w:r>
      <w:r w:rsidR="00286570" w:rsidRPr="00286570">
        <w:rPr>
          <w:rFonts w:cs="Times New Roman"/>
          <w:szCs w:val="28"/>
        </w:rPr>
        <w:t>Это позволяет заполнить дефект неправильной формы и размера с помощью минимально инвазивной процедуры.</w:t>
      </w:r>
      <w:r w:rsidR="0043602D">
        <w:rPr>
          <w:rFonts w:cs="Times New Roman"/>
          <w:szCs w:val="28"/>
        </w:rPr>
        <w:t xml:space="preserve"> В гидрогели на основе альгината часто включают разные материалы, в виде частиц или волокнистой формы для получения гидрогелей с улучшенной структурой и желаемыми свойствами</w:t>
      </w:r>
      <w:r w:rsidR="00EF6BA4">
        <w:rPr>
          <w:rFonts w:cs="Times New Roman"/>
          <w:szCs w:val="28"/>
        </w:rPr>
        <w:fldChar w:fldCharType="begin" w:fldLock="1"/>
      </w:r>
      <w:r w:rsidR="00D93382">
        <w:rPr>
          <w:rFonts w:cs="Times New Roman"/>
          <w:szCs w:val="28"/>
        </w:rPr>
        <w:instrText>ADDIN CSL_CITATION {"citationItems":[{"id":"ITEM-1","itemData":{"DOI":"10.1016/j.ajps.2020.10.001","ISSN":"2221285X","abstract":"Alginate is an edible heteropolysaccharide that abundantly available in the brown seaweed and the capsule of bacteria such as Azotobacter sp. and Pseudomonas sp. Owing to alginate gel forming capability, it is widely used in food, textile and paper industries; and to a lesser extent in biomedical applications as biomaterial to promote wound healing and tissue regeneration. This is evident from the rising use of alginate-based dressing for heavily exuding wound and their mass availability in the market nowadays. However, alginate also has limitation. When in contact with physiological environment, alginate could gelate into softer structure, consequently limits its potential in the soft tissue regeneration and becomes inappropriate for the usage related to load bearing body parts. To cater this problem, wide range of materials have been added to alginate structure, producing sturdy composite materials. For instance, the incorporation of adhesive peptide and natural polymer or synthetic polymer to alginate moieties creates an improved composite material, which not only possesses better mechanical properties compared to native alginate, but also grants additional healing capability and promote better tissue regeneration. In addition, drug release kinetic and cell viability can be further improved when alginate composite is used as encapsulating agent. In this review, preparation of alginate and alginate composite in various forms (fibre, bead, hydrogel, and 3D-printed matrices) used for biomedical application is described first, followed by the discussion of latest trend related to alginate composite utilization in wound dressing, drug delivery, and tissue engineering applications.","author":[{"dropping-particle":"","family":"Ahmad Raus","given":"Raha","non-dropping-particle":"","parse-names":false,"suffix":""},{"dropping-particle":"","family":"Wan Nawawi","given":"Wan Mohd Fazli","non-dropping-particle":"","parse-names":false,"suffix":""},{"dropping-particle":"","family":"Nasaruddin","given":"Ricca Rahman","non-dropping-particle":"","parse-names":false,"suffix":""}],"container-title":"Asian Journal of Pharmaceutical Sciences","id":"ITEM-1","issue":"3","issued":{"date-parts":[["2021"]]},"page":"280-306","publisher":"Elsevier B.V.","title":"Alginate and alginate composites for biomedical applications","type":"article-journal","volume":"16"},"uris":["http://www.mendeley.com/documents/?uuid=72ef1a90-eb9b-41f0-a16a-6a4a1aaa450d"]}],"mendeley":{"formattedCitation":"[36]","plainTextFormattedCitation":"[36]","previouslyFormattedCitation":"[36]"},"properties":{"noteIndex":0},"schema":"https://github.com/citation-style-language/schema/raw/master/csl-citation.json"}</w:instrText>
      </w:r>
      <w:r w:rsidR="00EF6BA4">
        <w:rPr>
          <w:rFonts w:cs="Times New Roman"/>
          <w:szCs w:val="28"/>
        </w:rPr>
        <w:fldChar w:fldCharType="separate"/>
      </w:r>
      <w:r w:rsidR="004642C0" w:rsidRPr="004642C0">
        <w:rPr>
          <w:rFonts w:cs="Times New Roman"/>
          <w:noProof/>
          <w:szCs w:val="28"/>
        </w:rPr>
        <w:t>[36</w:t>
      </w:r>
      <w:r w:rsidR="00790716">
        <w:rPr>
          <w:rFonts w:cs="Times New Roman"/>
          <w:noProof/>
          <w:szCs w:val="28"/>
        </w:rPr>
        <w:t>,с.25</w:t>
      </w:r>
      <w:r w:rsidR="004642C0" w:rsidRPr="004642C0">
        <w:rPr>
          <w:rFonts w:cs="Times New Roman"/>
          <w:noProof/>
          <w:szCs w:val="28"/>
        </w:rPr>
        <w:t>]</w:t>
      </w:r>
      <w:r w:rsidR="00EF6BA4">
        <w:rPr>
          <w:rFonts w:cs="Times New Roman"/>
          <w:szCs w:val="28"/>
        </w:rPr>
        <w:fldChar w:fldCharType="end"/>
      </w:r>
      <w:r w:rsidR="0043602D">
        <w:rPr>
          <w:rFonts w:cs="Times New Roman"/>
          <w:szCs w:val="28"/>
        </w:rPr>
        <w:t>.</w:t>
      </w:r>
    </w:p>
    <w:p w14:paraId="2F6610D4" w14:textId="4BAD0562" w:rsidR="00BE5E21" w:rsidRDefault="00BE5E21">
      <w:pPr>
        <w:spacing w:after="0" w:line="240" w:lineRule="auto"/>
        <w:ind w:firstLine="709"/>
        <w:jc w:val="both"/>
        <w:rPr>
          <w:rFonts w:cs="Times New Roman"/>
          <w:szCs w:val="28"/>
        </w:rPr>
      </w:pPr>
      <w:r w:rsidRPr="00BE5E21">
        <w:rPr>
          <w:rFonts w:cs="Times New Roman"/>
          <w:szCs w:val="28"/>
        </w:rPr>
        <w:t xml:space="preserve"> </w:t>
      </w:r>
      <w:r>
        <w:rPr>
          <w:rFonts w:cs="Times New Roman"/>
          <w:szCs w:val="28"/>
        </w:rPr>
        <w:t xml:space="preserve">Во многих работах, исследуются композиционные материалы на основе альгината в качестве материала для </w:t>
      </w:r>
      <w:proofErr w:type="spellStart"/>
      <w:r>
        <w:rPr>
          <w:rFonts w:cs="Times New Roman"/>
          <w:szCs w:val="28"/>
        </w:rPr>
        <w:t>скаффолда</w:t>
      </w:r>
      <w:proofErr w:type="spellEnd"/>
      <w:r>
        <w:rPr>
          <w:rFonts w:cs="Times New Roman"/>
          <w:szCs w:val="28"/>
        </w:rPr>
        <w:t xml:space="preserve">, а также </w:t>
      </w:r>
      <w:r w:rsidRPr="00981F6F">
        <w:rPr>
          <w:rFonts w:cs="Times New Roman"/>
          <w:szCs w:val="28"/>
        </w:rPr>
        <w:t xml:space="preserve">для доставки клеток </w:t>
      </w:r>
      <w:r>
        <w:rPr>
          <w:rFonts w:cs="Times New Roman"/>
          <w:szCs w:val="28"/>
        </w:rPr>
        <w:t>в целях</w:t>
      </w:r>
      <w:r w:rsidRPr="00981F6F">
        <w:rPr>
          <w:rFonts w:cs="Times New Roman"/>
          <w:szCs w:val="28"/>
        </w:rPr>
        <w:t xml:space="preserve"> регенерации костной ткани</w:t>
      </w:r>
      <w:r>
        <w:rPr>
          <w:rFonts w:cs="Times New Roman"/>
          <w:szCs w:val="28"/>
        </w:rPr>
        <w:t xml:space="preserve">. Чистый альгинат невозможно применять для ортопедических имплантатов несущих конструкций так как, он не обладает механической прочностью. Поэтому ведется поиск новых прочных композитных материалов на основе альгината для применения </w:t>
      </w:r>
      <w:r w:rsidR="00754466">
        <w:rPr>
          <w:rFonts w:cs="Times New Roman"/>
          <w:szCs w:val="28"/>
        </w:rPr>
        <w:t>в ортопедии</w:t>
      </w:r>
      <w:r>
        <w:rPr>
          <w:rFonts w:cs="Times New Roman"/>
          <w:szCs w:val="28"/>
        </w:rPr>
        <w:t xml:space="preserve">. </w:t>
      </w:r>
    </w:p>
    <w:p w14:paraId="79A058AC" w14:textId="0896112B" w:rsidR="007330D9" w:rsidRDefault="00F43DF7">
      <w:pPr>
        <w:spacing w:after="0" w:line="240" w:lineRule="auto"/>
        <w:ind w:firstLine="709"/>
        <w:jc w:val="both"/>
        <w:rPr>
          <w:rFonts w:cs="Times New Roman"/>
          <w:szCs w:val="28"/>
        </w:rPr>
      </w:pPr>
      <w:r w:rsidRPr="002D3775">
        <w:rPr>
          <w:rFonts w:cs="Times New Roman"/>
          <w:i/>
          <w:szCs w:val="28"/>
        </w:rPr>
        <w:lastRenderedPageBreak/>
        <w:t>Композитные материалы</w:t>
      </w:r>
      <w:r>
        <w:rPr>
          <w:rFonts w:cs="Times New Roman"/>
          <w:szCs w:val="28"/>
        </w:rPr>
        <w:t xml:space="preserve"> на основе альгината получают путем добавления </w:t>
      </w:r>
      <w:r w:rsidR="009862A4">
        <w:rPr>
          <w:rFonts w:cs="Times New Roman"/>
          <w:szCs w:val="28"/>
        </w:rPr>
        <w:t>природных полимеров (</w:t>
      </w:r>
      <w:r w:rsidR="009862A4" w:rsidRPr="009862A4">
        <w:rPr>
          <w:rFonts w:cs="Times New Roman"/>
          <w:szCs w:val="28"/>
        </w:rPr>
        <w:t>коллаген, хитозан и желатин</w:t>
      </w:r>
      <w:r w:rsidR="009862A4">
        <w:rPr>
          <w:rFonts w:cs="Times New Roman"/>
          <w:szCs w:val="28"/>
        </w:rPr>
        <w:t xml:space="preserve"> и др.), синтетических полимеров (</w:t>
      </w:r>
      <w:proofErr w:type="spellStart"/>
      <w:r w:rsidR="009862A4" w:rsidRPr="009862A4">
        <w:rPr>
          <w:rFonts w:cs="Times New Roman"/>
          <w:szCs w:val="28"/>
        </w:rPr>
        <w:t>полилактид</w:t>
      </w:r>
      <w:proofErr w:type="spellEnd"/>
      <w:r w:rsidR="009862A4" w:rsidRPr="009862A4">
        <w:rPr>
          <w:rFonts w:cs="Times New Roman"/>
          <w:szCs w:val="28"/>
        </w:rPr>
        <w:t xml:space="preserve"> и </w:t>
      </w:r>
      <w:proofErr w:type="spellStart"/>
      <w:r w:rsidR="009862A4" w:rsidRPr="009862A4">
        <w:rPr>
          <w:rFonts w:cs="Times New Roman"/>
          <w:szCs w:val="28"/>
        </w:rPr>
        <w:t>полипиррол</w:t>
      </w:r>
      <w:proofErr w:type="spellEnd"/>
      <w:r w:rsidR="009862A4">
        <w:rPr>
          <w:rFonts w:cs="Times New Roman"/>
          <w:szCs w:val="28"/>
        </w:rPr>
        <w:t xml:space="preserve"> и др.), </w:t>
      </w:r>
      <w:r w:rsidR="009862A4" w:rsidRPr="009862A4">
        <w:rPr>
          <w:rFonts w:cs="Times New Roman"/>
          <w:szCs w:val="28"/>
        </w:rPr>
        <w:t>и неорганических соединений</w:t>
      </w:r>
      <w:r w:rsidR="009862A4">
        <w:rPr>
          <w:rFonts w:cs="Times New Roman"/>
          <w:szCs w:val="28"/>
        </w:rPr>
        <w:t xml:space="preserve"> (</w:t>
      </w:r>
      <w:proofErr w:type="spellStart"/>
      <w:r w:rsidR="009862A4" w:rsidRPr="009862A4">
        <w:rPr>
          <w:rFonts w:cs="Times New Roman"/>
          <w:szCs w:val="28"/>
        </w:rPr>
        <w:t>тетраэтилортосиликат</w:t>
      </w:r>
      <w:proofErr w:type="spellEnd"/>
      <w:r w:rsidR="009862A4" w:rsidRPr="009862A4">
        <w:rPr>
          <w:rFonts w:cs="Times New Roman"/>
          <w:szCs w:val="28"/>
        </w:rPr>
        <w:t xml:space="preserve"> и гидроксиапатит</w:t>
      </w:r>
      <w:r w:rsidR="009862A4">
        <w:rPr>
          <w:rFonts w:cs="Times New Roman"/>
          <w:szCs w:val="28"/>
        </w:rPr>
        <w:t xml:space="preserve"> и др.</w:t>
      </w:r>
      <w:r w:rsidR="00F31A9D">
        <w:rPr>
          <w:rFonts w:cs="Times New Roman"/>
          <w:szCs w:val="28"/>
        </w:rPr>
        <w:t>)</w:t>
      </w:r>
      <w:r w:rsidR="005525B2">
        <w:rPr>
          <w:rFonts w:cs="Times New Roman"/>
          <w:szCs w:val="28"/>
        </w:rPr>
        <w:t xml:space="preserve">. Кроме этого изучаются синтез с другими типами материалов таких, как керамика, </w:t>
      </w:r>
      <w:proofErr w:type="spellStart"/>
      <w:r w:rsidR="005525B2">
        <w:rPr>
          <w:rFonts w:cs="Times New Roman"/>
          <w:szCs w:val="28"/>
        </w:rPr>
        <w:t>биостекла</w:t>
      </w:r>
      <w:proofErr w:type="spellEnd"/>
      <w:r w:rsidR="005525B2">
        <w:rPr>
          <w:rFonts w:cs="Times New Roman"/>
          <w:szCs w:val="28"/>
        </w:rPr>
        <w:t>,   неорганические</w:t>
      </w:r>
      <w:r w:rsidR="005525B2" w:rsidRPr="00F31A9D">
        <w:rPr>
          <w:rFonts w:cs="Times New Roman"/>
          <w:szCs w:val="28"/>
        </w:rPr>
        <w:t xml:space="preserve"> наночастиц</w:t>
      </w:r>
      <w:r w:rsidR="005525B2">
        <w:rPr>
          <w:rFonts w:cs="Times New Roman"/>
          <w:szCs w:val="28"/>
        </w:rPr>
        <w:t>ы</w:t>
      </w:r>
      <w:r w:rsidR="005525B2">
        <w:rPr>
          <w:rFonts w:cs="Times New Roman"/>
          <w:szCs w:val="28"/>
        </w:rPr>
        <w:fldChar w:fldCharType="begin" w:fldLock="1"/>
      </w:r>
      <w:r w:rsidR="00D93382">
        <w:rPr>
          <w:rFonts w:cs="Times New Roman"/>
          <w:szCs w:val="28"/>
        </w:rPr>
        <w:instrText>ADDIN CSL_CITATION {"citationItems":[{"id":"ITEM-1","itemData":{"DOI":"10.1016/j.cej.2014.05.056","ISSN":"13858947","abstract":"A procedure for the preparation of ZnO nanocubes in an alginate biopolymer was introduced. The obtained nanocubes were used for the preparation of ZnO/Ag heterostructures. High resolution scanning electron microscopy showed that reduction of silver salts in the presence of nanocubes results in the formation of spherical silver nanoparticles at their edges and vertices. UV-vis and photoluminescence spectroscopy revealed that alginate-ZnO/Ag nanostructures exhibit different optical properties compared to the starting alginate-ZnO system. The surface plasmon resonance peak of the silver nanoparticles dominates the absorption spectra of the ZnO/Ag hybrid particles, while at the same time the Ag nanoparticles quench the ZnO emission. The photocatalytic activity of the ZnO/Ag heterostructure was faster than that of the pure ZnO and further improved with increasing the concentration of silver. Both the alginate-ZnO and alginate-ZnO/Ag nanocomposites showed strong antimicrobial activities against gram-positive ( Staphylococcus aureus) and gram-negative ( Escherichia coli) bacteria. © 2014 Elsevier B.V.","author":[{"dropping-particle":"V.","family":"Trandafilović","given":"Lidija","non-dropping-particle":"","parse-names":false,"suffix":""},{"dropping-particle":"","family":"Whiffen","given":"Radenka Krsmanović","non-dropping-particle":"","parse-names":false,"suffix":""},{"dropping-particle":"","family":"Dimitrijević-Branković","given":"Suzana","non-dropping-particle":"","parse-names":false,"suffix":""},{"dropping-particle":"","family":"Stoiljković","given":"Milovan","non-dropping-particle":"","parse-names":false,"suffix":""},{"dropping-particle":"","family":"Luyt","given":"Adriaan S.","non-dropping-particle":"","parse-names":false,"suffix":""},{"dropping-particle":"","family":"Djoković","given":"Vladimir","non-dropping-particle":"","parse-names":false,"suffix":""}],"container-title":"Chemical Engineering Journal","id":"ITEM-1","issued":{"date-parts":[["2014"]]},"page":"341-349","title":"ZnO/Ag hybrid nanocubes in alginate biopolymer: Synthesis and properties","type":"article-journal","volume":"253"},"uris":["http://www.mendeley.com/documents/?uuid=7b2b067d-5787-45ac-83eb-9b37214e3800"]},{"id":"ITEM-2","itemData":{"DOI":"10.1016/j.ijbiomac.2020.07.311","ISSN":"18790003","PMID":"32777428","abstract":"Wound healing is a complicated and continuous process affected by several factors, and it needs an appropriate surrounding to achieve accelerated healing. At present, various wound dressings are used for wound management, such as fiber, sponge, hydrogel, foam, hydrocolloid and so on. Hydrogels can provide mechanical support and moist environment for wounds, and are widely used in biomedical field. Alginate is a natural linear polysaccharide derived from brown algae or bacteria, consisting of repeating units of β-1,4-linked D-mannuronic acid (M) and L-guluronic acid (G) in different ratios. It is widely used in biomedical and engineering fields due to its good biocompatibility and liquid absorption capacity. Alginate-based hydrogels have been used in wound dressing, tissue engineering, and drug delivery applications for decades. In this review, we summarize the recent approaches in the chemical and physical preparation and the application of alginate hydrogels in wound dressings.","author":[{"dropping-particle":"","family":"Zhang","given":"Miao","non-dropping-particle":"","parse-names":false,"suffix":""},{"dropping-particle":"","family":"Zhao","given":"Xia","non-dropping-particle":"","parse-names":false,"suffix":""}],"container-title":"International Journal of Biological Macromolecules","id":"ITEM-2","issued":{"date-parts":[["2020"]]},"page":"1414-1428","publisher":"Elsevier B.V.","title":"Alginate hydrogel dressings for advanced wound management","type":"article-journal","volume":"162"},"uris":["http://www.mendeley.com/documents/?uuid=5ff23bd8-c4cb-4eb5-b9e6-88e173165eb7"]},{"id":"ITEM-3","itemData":{"DOI":"10.1016/j.progpolymsci.2011.06.003","ISSN":"00796700","PMID":"22125349","abstract":"Alginate is a biomaterial that has found numerous applications in biomedical science and engineering due to its favorable properties, including biocompatibility and ease of gelation. Alginate hydrogels have been particularly attractive in wound healing, drug delivery, and tissue engineering applications to date, as these gels retain structural similarity to the extracellular matrices in tissues and can be manipulated to play several critical roles. This review will provide a comprehensive overview of general properties of alginate and its hydrogels, their biomedical applications, and suggest new perspectives for future studies with these polymers. © 2011 Elsevier Ltd. All rights reserved.","author":[{"dropping-particle":"","family":"Lee","given":"Kuen Yong","non-dropping-particle":"","parse-names":false,"suffix":""},{"dropping-particle":"","family":"Mooney","given":"David J.","non-dropping-particle":"","parse-names":false,"suffix":""}],"container-title":"Progress in Polymer Science (Oxford)","id":"ITEM-3","issue":"1","issued":{"date-parts":[["2012"]]},"page":"106-126","publisher":"Elsevier Ltd","title":"Alginate: Properties and biomedical applications","type":"article-journal","volume":"37"},"uris":["http://www.mendeley.com/documents/?uuid=ca37a483-c648-4ba0-82e7-33eef1bb75e8"]},{"id":"ITEM-4","itemData":{"DOI":"10.1016/j.ajps.2020.10.001","ISSN":"2221285X","abstract":"Alginate is an edible heteropolysaccharide that abundantly available in the brown seaweed and the capsule of bacteria such as Azotobacter sp. and Pseudomonas sp. Owing to alginate gel forming capability, it is widely used in food, textile and paper industries; and to a lesser extent in biomedical applications as biomaterial to promote wound healing and tissue regeneration. This is evident from the rising use of alginate-based dressing for heavily exuding wound and their mass availability in the market nowadays. However, alginate also has limitation. When in contact with physiological environment, alginate could gelate into softer structure, consequently limits its potential in the soft tissue regeneration and becomes inappropriate for the usage related to load bearing body parts. To cater this problem, wide range of materials have been added to alginate structure, producing sturdy composite materials. For instance, the incorporation of adhesive peptide and natural polymer or synthetic polymer to alginate moieties creates an improved composite material, which not only possesses better mechanical properties compared to native alginate, but also grants additional healing capability and promote better tissue regeneration. In addition, drug release kinetic and cell viability can be further improved when alginate composite is used as encapsulating agent. In this review, preparation of alginate and alginate composite in various forms (fibre, bead, hydrogel, and 3D-printed matrices) used for biomedical application is described first, followed by the discussion of latest trend related to alginate composite utilization in wound dressing, drug delivery, and tissue engineering applications.","author":[{"dropping-particle":"","family":"Ahmad Raus","given":"Raha","non-dropping-particle":"","parse-names":false,"suffix":""},{"dropping-particle":"","family":"Wan Nawawi","given":"Wan Mohd Fazli","non-dropping-particle":"","parse-names":false,"suffix":""},{"dropping-particle":"","family":"Nasaruddin","given":"Ricca Rahman","non-dropping-particle":"","parse-names":false,"suffix":""}],"container-title":"Asian Journal of Pharmaceutical Sciences","id":"ITEM-4","issue":"3","issued":{"date-parts":[["2021"]]},"page":"280-306","publisher":"Elsevier B.V.","title":"Alginate and alginate composites for biomedical applications","type":"article-journal","volume":"16"},"uris":["http://www.mendeley.com/documents/?uuid=72ef1a90-eb9b-41f0-a16a-6a4a1aaa450d"]},{"id":"ITEM-5","itemData":{"DOI":"10.1016/j.ijbiomac.2011.11.013","ISSN":"01418130","PMID":"22123094","abstract":"The current study involves fabrication and characterization of bio-composite scaffolds containing chitosan (CS), nano-hydroxyapatite (nHAp) and Cu-Zn alloy nanoparticles (nCu-Zn) by freeze drying technique. The fabricated composite scaffolds (CS/nHAp and CS/nHAp/nCu-Zn) were characterized by SEM, EDX, XRD and FT-IR studies. The addition of nCu-Zn in the CS/nHAp scaffolds significantly increased swelling, decreased degradation, increased protein adsorption, and increased antibacterial activity. The CS/nHAp/nCu-Zn scaffolds had no toxicity towards rat osteoprogenitor cells. So the developed CS/nHAp/nCu-Zn scaffolds have advantageous and potential applications over the CS-nHAp scaffolds for bone tissue engineering. © 2011 Elsevier B.V.","author":[{"dropping-particle":"","family":"Tripathi","given":"Anjali","non-dropping-particle":"","parse-names":false,"suffix":""},{"dropping-particle":"","family":"Saravanan","given":"Sekaran","non-dropping-particle":"","parse-names":false,"suffix":""},{"dropping-particle":"","family":"Pattnaik","given":"Soumitri","non-dropping-particle":"","parse-names":false,"suffix":""},{"dropping-particle":"","family":"Moorthi","given":"Ambigapathi","non-dropping-particle":"","parse-names":false,"suffix":""},{"dropping-particle":"","family":"Partridge","given":"Nicola C.","non-dropping-particle":"","parse-names":false,"suffix":""},{"dropping-particle":"","family":"Selvamurugan","given":"Nagarajan","non-dropping-particle":"","parse-names":false,"suffix":""}],"container-title":"International Journal of Biological Macromolecules","id":"ITEM-5","issue":"1","issued":{"date-parts":[["2012"]]},"page":"294-299","publisher":"Elsevier B.V.","title":"Bio-composite scaffolds containing chitosan/nano-hydroxyapatite/nano-copper-zinc for bone tissue engineering","type":"article-journal","volume":"50"},"uris":["http://www.mendeley.com/documents/?uuid=fded15ec-2ac6-4fc8-9d97-c4cd374c1a98"]}],"mendeley":{"formattedCitation":"[31,36,47–49]","plainTextFormattedCitation":"[31,36,47–49]","previouslyFormattedCitation":"[31,36,47–49]"},"properties":{"noteIndex":0},"schema":"https://github.com/citation-style-language/schema/raw/master/csl-citation.json"}</w:instrText>
      </w:r>
      <w:r w:rsidR="005525B2">
        <w:rPr>
          <w:rFonts w:cs="Times New Roman"/>
          <w:szCs w:val="28"/>
        </w:rPr>
        <w:fldChar w:fldCharType="separate"/>
      </w:r>
      <w:r w:rsidR="004642C0" w:rsidRPr="004642C0">
        <w:rPr>
          <w:rFonts w:cs="Times New Roman"/>
          <w:noProof/>
          <w:szCs w:val="28"/>
        </w:rPr>
        <w:t>[47–49]</w:t>
      </w:r>
      <w:r w:rsidR="005525B2">
        <w:rPr>
          <w:rFonts w:cs="Times New Roman"/>
          <w:szCs w:val="28"/>
        </w:rPr>
        <w:fldChar w:fldCharType="end"/>
      </w:r>
      <w:r w:rsidR="009862A4">
        <w:rPr>
          <w:rFonts w:cs="Times New Roman"/>
          <w:szCs w:val="28"/>
        </w:rPr>
        <w:t>.</w:t>
      </w:r>
      <w:r w:rsidR="00F31A9D">
        <w:rPr>
          <w:rFonts w:cs="Times New Roman"/>
          <w:szCs w:val="28"/>
        </w:rPr>
        <w:t xml:space="preserve"> </w:t>
      </w:r>
    </w:p>
    <w:p w14:paraId="1776BF84" w14:textId="4F1D5984" w:rsidR="002F234E" w:rsidRDefault="00F860BE">
      <w:pPr>
        <w:spacing w:after="0" w:line="240" w:lineRule="auto"/>
        <w:ind w:firstLine="709"/>
        <w:jc w:val="both"/>
        <w:rPr>
          <w:rFonts w:cs="Times New Roman"/>
          <w:szCs w:val="28"/>
        </w:rPr>
      </w:pPr>
      <w:r>
        <w:rPr>
          <w:rFonts w:cs="Times New Roman"/>
          <w:szCs w:val="28"/>
        </w:rPr>
        <w:t xml:space="preserve">Как уже указывалось выше, </w:t>
      </w:r>
      <w:r w:rsidR="00806C7E">
        <w:rPr>
          <w:rFonts w:cs="Times New Roman"/>
          <w:szCs w:val="28"/>
        </w:rPr>
        <w:t xml:space="preserve">альгинат </w:t>
      </w:r>
      <w:r w:rsidR="00F14D73">
        <w:rPr>
          <w:rFonts w:cs="Times New Roman"/>
          <w:szCs w:val="28"/>
        </w:rPr>
        <w:t>хорошо зарекомендовал</w:t>
      </w:r>
      <w:r w:rsidR="00806C7E">
        <w:rPr>
          <w:rFonts w:cs="Times New Roman"/>
          <w:szCs w:val="28"/>
        </w:rPr>
        <w:t xml:space="preserve"> себя в биомедицине </w:t>
      </w:r>
      <w:r w:rsidR="00806C7E" w:rsidRPr="00806C7E">
        <w:rPr>
          <w:rFonts w:cs="Times New Roman"/>
          <w:szCs w:val="28"/>
        </w:rPr>
        <w:t>начиная от инженерии костной ткани, доставки клеток и фактора роста, а также для заживления ран.</w:t>
      </w:r>
      <w:r w:rsidR="00806C7E">
        <w:rPr>
          <w:rFonts w:cs="Times New Roman"/>
          <w:szCs w:val="28"/>
        </w:rPr>
        <w:t xml:space="preserve"> Однако альгинат не обладает высокими механическими свойствами поэтому имеет место ограниченное применение в костной инженерии. Костная ткань представляет собой жесткую структуру в связи присутствием</w:t>
      </w:r>
      <w:r w:rsidR="00747797">
        <w:rPr>
          <w:rFonts w:cs="Times New Roman"/>
          <w:szCs w:val="28"/>
        </w:rPr>
        <w:t xml:space="preserve"> неорганического гидроксиапатита</w:t>
      </w:r>
      <w:r w:rsidR="00806C7E">
        <w:rPr>
          <w:rFonts w:cs="Times New Roman"/>
          <w:szCs w:val="28"/>
        </w:rPr>
        <w:t xml:space="preserve"> которая составляет</w:t>
      </w:r>
      <w:r w:rsidR="00747797">
        <w:rPr>
          <w:rFonts w:cs="Times New Roman"/>
          <w:szCs w:val="28"/>
        </w:rPr>
        <w:t xml:space="preserve"> 60 % костного</w:t>
      </w:r>
      <w:r w:rsidR="00806C7E">
        <w:rPr>
          <w:rFonts w:cs="Times New Roman"/>
          <w:szCs w:val="28"/>
        </w:rPr>
        <w:t xml:space="preserve"> компонента</w:t>
      </w:r>
      <w:r w:rsidR="00747797">
        <w:rPr>
          <w:rFonts w:cs="Times New Roman"/>
          <w:szCs w:val="28"/>
        </w:rPr>
        <w:fldChar w:fldCharType="begin" w:fldLock="1"/>
      </w:r>
      <w:r w:rsidR="00D93382">
        <w:rPr>
          <w:rFonts w:cs="Times New Roman"/>
          <w:szCs w:val="28"/>
        </w:rPr>
        <w:instrText>ADDIN CSL_CITATION {"citationItems":[{"id":"ITEM-1","itemData":{"DOI":"10.2174/187231309788166398","ISSN":"18723136","PMID":"20161446","abstract":"Bone, a calcified tissue composed of 60% inorganic component (hydroxyapatite), 10% water and 30% organic component (proteins), has three functions: providing mechanical support for locomotion, protecting vital organs, and regulating mineral homeostasis. A lifelong execution of these functions depends on a healthy skeleton, which is maintained by constant bone remodeling in which old bone is removed by the bone-resorbing cell, osteoclasts, and then replaced by new bone formed by the bone-forming cell, osteoblasts. This remodeling process requires a physical interaction of bone with these bone cells. Moreover, numerous cancers including breast and prostate have a high tendency to metastasize to bone, which is in part attributable to the capacity of the tumor cells to attach to bone. The intensive investigation in the past two decades has led to the notion that the cell-bone interaction involves integrins on cell surface and bone matrix proteins. However, the biochemical composition of bone and emerging evidence are inconsistent with this belief. In this review, I will discuss the current understanding of the molecular mechanism underlying the cell-bone interaction. I will also highlight the facts and new findings supporting that the inorganic, rather than the organic, component of bone is likely responsible for cellular attachment.","author":[{"dropping-particle":"","family":"Feng","given":"Xu","non-dropping-particle":"","parse-names":false,"suffix":""}],"container-title":"Current Chemical Biology","id":"ITEM-1","issue":"2","issued":{"date-parts":[["2009","4","30"]]},"page":"189-196","publisher":"Bentham Science Publishers Ltd.","title":"Chemical and Biochemical Basis of Cell-Bone Matrix Interaction in Health and Disease","type":"article-journal","volume":"3"},"uris":["http://www.mendeley.com/documents/?uuid=f510670e-ff01-398b-bc9c-b7d59622969f"]}],"mendeley":{"formattedCitation":"[50]","plainTextFormattedCitation":"[50]","previouslyFormattedCitation":"[50]"},"properties":{"noteIndex":0},"schema":"https://github.com/citation-style-language/schema/raw/master/csl-citation.json"}</w:instrText>
      </w:r>
      <w:r w:rsidR="00747797">
        <w:rPr>
          <w:rFonts w:cs="Times New Roman"/>
          <w:szCs w:val="28"/>
        </w:rPr>
        <w:fldChar w:fldCharType="separate"/>
      </w:r>
      <w:r w:rsidR="004642C0" w:rsidRPr="004642C0">
        <w:rPr>
          <w:rFonts w:cs="Times New Roman"/>
          <w:noProof/>
          <w:szCs w:val="28"/>
        </w:rPr>
        <w:t>[50]</w:t>
      </w:r>
      <w:r w:rsidR="00747797">
        <w:rPr>
          <w:rFonts w:cs="Times New Roman"/>
          <w:szCs w:val="28"/>
        </w:rPr>
        <w:fldChar w:fldCharType="end"/>
      </w:r>
      <w:r w:rsidR="00806C7E">
        <w:rPr>
          <w:rFonts w:cs="Times New Roman"/>
          <w:szCs w:val="28"/>
        </w:rPr>
        <w:t>.</w:t>
      </w:r>
      <w:r w:rsidR="00747797">
        <w:rPr>
          <w:rFonts w:cs="Times New Roman"/>
          <w:szCs w:val="28"/>
        </w:rPr>
        <w:t xml:space="preserve"> Поэтому многие исследователи разрабатывают </w:t>
      </w:r>
      <w:proofErr w:type="spellStart"/>
      <w:r w:rsidR="00747797">
        <w:rPr>
          <w:rFonts w:cs="Times New Roman"/>
          <w:szCs w:val="28"/>
        </w:rPr>
        <w:t>альгинатные</w:t>
      </w:r>
      <w:proofErr w:type="spellEnd"/>
      <w:r w:rsidR="00747797">
        <w:rPr>
          <w:rFonts w:cs="Times New Roman"/>
          <w:szCs w:val="28"/>
        </w:rPr>
        <w:t xml:space="preserve"> композиты с</w:t>
      </w:r>
      <w:r w:rsidR="00E10A62">
        <w:rPr>
          <w:rFonts w:cs="Times New Roman"/>
          <w:szCs w:val="28"/>
        </w:rPr>
        <w:t xml:space="preserve"> гидроксиапатитом</w:t>
      </w:r>
      <w:r w:rsidR="00747797">
        <w:rPr>
          <w:rFonts w:cs="Times New Roman"/>
          <w:szCs w:val="28"/>
        </w:rPr>
        <w:t xml:space="preserve"> </w:t>
      </w:r>
      <w:r w:rsidR="00E10A62">
        <w:rPr>
          <w:rFonts w:cs="Times New Roman"/>
          <w:szCs w:val="28"/>
        </w:rPr>
        <w:t xml:space="preserve">для имитации естественной функции кости.  </w:t>
      </w:r>
      <w:r w:rsidR="00346B96">
        <w:rPr>
          <w:rFonts w:cs="Times New Roman"/>
          <w:szCs w:val="28"/>
        </w:rPr>
        <w:t>Основная р</w:t>
      </w:r>
      <w:r w:rsidR="00E10A62">
        <w:rPr>
          <w:rFonts w:cs="Times New Roman"/>
          <w:szCs w:val="28"/>
        </w:rPr>
        <w:t>оль</w:t>
      </w:r>
      <w:r w:rsidR="00346B96">
        <w:rPr>
          <w:rFonts w:cs="Times New Roman"/>
          <w:szCs w:val="28"/>
        </w:rPr>
        <w:t>,</w:t>
      </w:r>
      <w:r w:rsidR="00E10A62">
        <w:rPr>
          <w:rFonts w:cs="Times New Roman"/>
          <w:szCs w:val="28"/>
        </w:rPr>
        <w:t xml:space="preserve"> </w:t>
      </w:r>
      <w:proofErr w:type="spellStart"/>
      <w:r w:rsidR="00E10A62">
        <w:rPr>
          <w:rFonts w:cs="Times New Roman"/>
          <w:szCs w:val="28"/>
        </w:rPr>
        <w:t>скаффолда</w:t>
      </w:r>
      <w:proofErr w:type="spellEnd"/>
      <w:r w:rsidR="00E10A62">
        <w:rPr>
          <w:rFonts w:cs="Times New Roman"/>
          <w:szCs w:val="28"/>
        </w:rPr>
        <w:t xml:space="preserve"> заключается в </w:t>
      </w:r>
      <w:r w:rsidR="00E10A62" w:rsidRPr="00E10A62">
        <w:rPr>
          <w:rFonts w:cs="Times New Roman"/>
          <w:szCs w:val="28"/>
        </w:rPr>
        <w:t xml:space="preserve">обеспечении оптимального условия для роста новой костной ткани за счет механической прочности, </w:t>
      </w:r>
      <w:r w:rsidR="00E10A62">
        <w:rPr>
          <w:rFonts w:cs="Times New Roman"/>
          <w:szCs w:val="28"/>
        </w:rPr>
        <w:t xml:space="preserve">роста </w:t>
      </w:r>
      <w:r w:rsidR="00E10A62" w:rsidRPr="00E10A62">
        <w:rPr>
          <w:rFonts w:cs="Times New Roman"/>
          <w:szCs w:val="28"/>
        </w:rPr>
        <w:t>клеток и морфолог</w:t>
      </w:r>
      <w:r w:rsidR="00E10A62">
        <w:rPr>
          <w:rFonts w:cs="Times New Roman"/>
          <w:szCs w:val="28"/>
        </w:rPr>
        <w:t>ии поверхности</w:t>
      </w:r>
      <w:r w:rsidR="00E10A62" w:rsidRPr="00E10A62">
        <w:rPr>
          <w:rFonts w:cs="Times New Roman"/>
          <w:szCs w:val="28"/>
        </w:rPr>
        <w:t>.</w:t>
      </w:r>
      <w:r w:rsidR="00F14D73">
        <w:rPr>
          <w:rFonts w:cs="Times New Roman"/>
          <w:szCs w:val="28"/>
        </w:rPr>
        <w:t xml:space="preserve"> Для подержания естественной регенерации кости можно создавать пористые </w:t>
      </w:r>
      <w:proofErr w:type="spellStart"/>
      <w:r w:rsidR="00F14D73" w:rsidRPr="00F14D73">
        <w:rPr>
          <w:rFonts w:cs="Times New Roman"/>
          <w:szCs w:val="28"/>
        </w:rPr>
        <w:t>биодеградируемые</w:t>
      </w:r>
      <w:proofErr w:type="spellEnd"/>
      <w:r w:rsidR="00F14D73">
        <w:rPr>
          <w:rFonts w:cs="Times New Roman"/>
          <w:szCs w:val="28"/>
        </w:rPr>
        <w:t xml:space="preserve"> структуры из альгината в сочетании с гидроксиапатитом, </w:t>
      </w:r>
      <w:r w:rsidR="00F14D73" w:rsidRPr="00F14D73">
        <w:rPr>
          <w:rFonts w:cs="Times New Roman"/>
          <w:szCs w:val="28"/>
        </w:rPr>
        <w:t xml:space="preserve">в качестве неорганического армирующего и </w:t>
      </w:r>
      <w:proofErr w:type="spellStart"/>
      <w:r w:rsidR="00F14D73" w:rsidRPr="00F14D73">
        <w:rPr>
          <w:rFonts w:cs="Times New Roman"/>
          <w:szCs w:val="28"/>
        </w:rPr>
        <w:t>остеокондуктивного</w:t>
      </w:r>
      <w:proofErr w:type="spellEnd"/>
      <w:r w:rsidR="00F14D73" w:rsidRPr="00F14D73">
        <w:rPr>
          <w:rFonts w:cs="Times New Roman"/>
          <w:szCs w:val="28"/>
        </w:rPr>
        <w:t xml:space="preserve"> элемента</w:t>
      </w:r>
      <w:r w:rsidR="00F14D73">
        <w:rPr>
          <w:rFonts w:cs="Times New Roman"/>
          <w:szCs w:val="28"/>
        </w:rPr>
        <w:t xml:space="preserve">. </w:t>
      </w:r>
      <w:r w:rsidR="003B7E89">
        <w:rPr>
          <w:rFonts w:cs="Times New Roman"/>
          <w:szCs w:val="28"/>
        </w:rPr>
        <w:t xml:space="preserve"> В работе </w:t>
      </w:r>
      <w:proofErr w:type="spellStart"/>
      <w:r w:rsidR="003B7E89" w:rsidRPr="003B7E89">
        <w:rPr>
          <w:rFonts w:cs="Times New Roman"/>
          <w:szCs w:val="28"/>
        </w:rPr>
        <w:t>Silvia</w:t>
      </w:r>
      <w:proofErr w:type="spellEnd"/>
      <w:r w:rsidR="003B7E89" w:rsidRPr="003B7E89">
        <w:rPr>
          <w:rFonts w:cs="Times New Roman"/>
          <w:szCs w:val="28"/>
        </w:rPr>
        <w:t xml:space="preserve"> </w:t>
      </w:r>
      <w:proofErr w:type="spellStart"/>
      <w:r w:rsidR="003B7E89" w:rsidRPr="003B7E89">
        <w:rPr>
          <w:rFonts w:cs="Times New Roman"/>
          <w:szCs w:val="28"/>
        </w:rPr>
        <w:t>Sancilio</w:t>
      </w:r>
      <w:proofErr w:type="spellEnd"/>
      <w:r w:rsidR="003B7E89">
        <w:rPr>
          <w:rFonts w:cs="Times New Roman"/>
          <w:szCs w:val="28"/>
        </w:rPr>
        <w:t xml:space="preserve"> и др. </w:t>
      </w:r>
      <w:r w:rsidR="003B7E89">
        <w:rPr>
          <w:rFonts w:cs="Times New Roman"/>
          <w:szCs w:val="28"/>
        </w:rPr>
        <w:fldChar w:fldCharType="begin" w:fldLock="1"/>
      </w:r>
      <w:r w:rsidR="00D93382">
        <w:rPr>
          <w:rFonts w:cs="Times New Roman"/>
          <w:szCs w:val="28"/>
        </w:rPr>
        <w:instrText>ADDIN CSL_CITATION {"citationItems":[{"id":"ITEM-1","itemData":{"DOI":"10.1155/2018/9643721","ISSN":"16879678","abstract":"Tissue engineering is widely recognized as a promising approach for bone repair and reconstruction. Several attempts have been made to achieve materials that must be compatible, osteoconductive, and osteointegrative and have mechanical strength to provide a structural support. Composite scaffolds consisting in biodegradable natural polymers are very promising constructs. Hydroxyapatite (HAp) can support alginate as inorganic reinforcement and osteoconductive component of alginate/HAp composite scaffolds. Therefore, HAp-strengthened polymer biocomposites offer a solid system to engineer synthetic bone substitutes. In the present work, HAp was incorporated into an alginate solution and internal gelling was induced by addition of slowly acid-hydrolyzing D-gluconic acid delta-lactone for the direct release of calcium ions from HAp. It has been previously demonstrated that alginate-based composites efficiently support adhesion of cancer bone cell lines. Human dental pulp stem cells (DPSCs) identified in human dental pulp are clonogenic cells capable of differentiating in multiple lineage. Thus, this study is aimed at verifying the mineralization and differentiation potential of human DPSCs seeded onto scaffolds based on alginate and nano-hydroxyapatite. For this purpose, gene expression profile of early and late mineralization-related markers, extracellular matrix components, viability parameters, and oxidative stress occurrence were evaluated and analyzed. In summary, our data show that DPSCs express osteogenic differentiation-related markers and promote calcium deposition and biomineralization when growing onto Alg/HAp scaffolds. These findings confirm the use of Alg/HAp scaffolds as feasible composite materials in tissue engineering, being capable of promoting a specific and successful tissue regeneration as well as mineralized matrix deposition and sustaining natural bone regeneration.","author":[{"dropping-particle":"","family":"Sancilio","given":"Silvia","non-dropping-particle":"","parse-names":false,"suffix":""},{"dropping-particle":"","family":"Gallorini","given":"Marialucia","non-dropping-particle":"","parse-names":false,"suffix":""},{"dropping-particle":"","family":"Nisio","given":"Chiara","non-dropping-particle":"Di","parse-names":false,"suffix":""},{"dropping-particle":"","family":"Marsich","given":"Eleonora","non-dropping-particle":"","parse-names":false,"suffix":""},{"dropping-particle":"","family":"Pietro","given":"Roberta","non-dropping-particle":"Di","parse-names":false,"suffix":""},{"dropping-particle":"","family":"Schweikl","given":"Helmut","non-dropping-particle":"","parse-names":false,"suffix":""},{"dropping-particle":"","family":"Cataldi","given":"Amelia","non-dropping-particle":"","parse-names":false,"suffix":""}],"container-title":"Stem Cells International","id":"ITEM-1","issued":{"date-parts":[["2018"]]},"title":"Alginate/hydroxyapatite-based nanocomposite scaffolds for bone tissue engineering improve dental pulp biomineralization and differentiation","type":"article-journal","volume":"2018"},"uris":["http://www.mendeley.com/documents/?uuid=78fde0ec-a927-4daa-affb-7060aaf46b92"]}],"mendeley":{"formattedCitation":"[51]","plainTextFormattedCitation":"[51]","previouslyFormattedCitation":"[51]"},"properties":{"noteIndex":0},"schema":"https://github.com/citation-style-language/schema/raw/master/csl-citation.json"}</w:instrText>
      </w:r>
      <w:r w:rsidR="003B7E89">
        <w:rPr>
          <w:rFonts w:cs="Times New Roman"/>
          <w:szCs w:val="28"/>
        </w:rPr>
        <w:fldChar w:fldCharType="separate"/>
      </w:r>
      <w:r w:rsidR="004642C0" w:rsidRPr="004642C0">
        <w:rPr>
          <w:rFonts w:cs="Times New Roman"/>
          <w:noProof/>
          <w:szCs w:val="28"/>
        </w:rPr>
        <w:t>[51]</w:t>
      </w:r>
      <w:r w:rsidR="003B7E89">
        <w:rPr>
          <w:rFonts w:cs="Times New Roman"/>
          <w:szCs w:val="28"/>
        </w:rPr>
        <w:fldChar w:fldCharType="end"/>
      </w:r>
      <w:r w:rsidR="003B7E89">
        <w:rPr>
          <w:rFonts w:cs="Times New Roman"/>
          <w:szCs w:val="28"/>
        </w:rPr>
        <w:t xml:space="preserve">  исследовали</w:t>
      </w:r>
      <w:r w:rsidR="006B48CD">
        <w:rPr>
          <w:rFonts w:cs="Times New Roman"/>
          <w:szCs w:val="28"/>
        </w:rPr>
        <w:t xml:space="preserve"> </w:t>
      </w:r>
      <w:proofErr w:type="spellStart"/>
      <w:r w:rsidR="006B48CD">
        <w:rPr>
          <w:rFonts w:cs="Times New Roman"/>
          <w:szCs w:val="28"/>
        </w:rPr>
        <w:t>скаффолды</w:t>
      </w:r>
      <w:proofErr w:type="spellEnd"/>
      <w:r w:rsidR="006B48CD">
        <w:rPr>
          <w:rFonts w:cs="Times New Roman"/>
          <w:szCs w:val="28"/>
        </w:rPr>
        <w:t xml:space="preserve"> на основе альгината /</w:t>
      </w:r>
      <w:r w:rsidR="003B7E89">
        <w:rPr>
          <w:rFonts w:cs="Times New Roman"/>
          <w:szCs w:val="28"/>
        </w:rPr>
        <w:t xml:space="preserve"> гидроксиапатита</w:t>
      </w:r>
      <w:r w:rsidR="006B48CD">
        <w:rPr>
          <w:rFonts w:cs="Times New Roman"/>
          <w:szCs w:val="28"/>
        </w:rPr>
        <w:t xml:space="preserve"> </w:t>
      </w:r>
      <w:r w:rsidR="006B48CD" w:rsidRPr="006B48CD">
        <w:rPr>
          <w:rFonts w:cs="Times New Roman"/>
          <w:szCs w:val="28"/>
        </w:rPr>
        <w:t xml:space="preserve">результаты которого </w:t>
      </w:r>
      <w:r w:rsidR="006B48CD">
        <w:rPr>
          <w:rFonts w:cs="Times New Roman"/>
          <w:szCs w:val="28"/>
        </w:rPr>
        <w:t>показывают способность</w:t>
      </w:r>
      <w:r w:rsidR="006B48CD" w:rsidRPr="006B48CD">
        <w:rPr>
          <w:rFonts w:cs="Times New Roman"/>
          <w:szCs w:val="28"/>
        </w:rPr>
        <w:t xml:space="preserve"> </w:t>
      </w:r>
      <w:proofErr w:type="spellStart"/>
      <w:r w:rsidR="006B48CD" w:rsidRPr="006B48CD">
        <w:rPr>
          <w:rFonts w:cs="Times New Roman"/>
          <w:szCs w:val="28"/>
        </w:rPr>
        <w:t>остеокондуктивности</w:t>
      </w:r>
      <w:proofErr w:type="spellEnd"/>
      <w:r w:rsidR="006B48CD">
        <w:rPr>
          <w:rFonts w:cs="Times New Roman"/>
          <w:szCs w:val="28"/>
        </w:rPr>
        <w:t>, а также эффективную</w:t>
      </w:r>
      <w:r w:rsidR="006B48CD" w:rsidRPr="006B48CD">
        <w:rPr>
          <w:rFonts w:cs="Times New Roman"/>
          <w:szCs w:val="28"/>
        </w:rPr>
        <w:t xml:space="preserve"> адгезию, колонизацию и отложение матрикса </w:t>
      </w:r>
      <w:proofErr w:type="spellStart"/>
      <w:r w:rsidR="006B48CD" w:rsidRPr="006B48CD">
        <w:rPr>
          <w:rFonts w:cs="Times New Roman"/>
          <w:szCs w:val="28"/>
        </w:rPr>
        <w:t>остеобластоподобных</w:t>
      </w:r>
      <w:proofErr w:type="spellEnd"/>
      <w:r w:rsidR="006B48CD" w:rsidRPr="006B48CD">
        <w:rPr>
          <w:rFonts w:cs="Times New Roman"/>
          <w:szCs w:val="28"/>
        </w:rPr>
        <w:t xml:space="preserve"> клеток</w:t>
      </w:r>
      <w:r w:rsidR="0037373C">
        <w:rPr>
          <w:rFonts w:cs="Times New Roman"/>
          <w:szCs w:val="28"/>
        </w:rPr>
        <w:t>, что способствует минерализации и образованию костной ткани</w:t>
      </w:r>
      <w:r w:rsidR="002F234E">
        <w:rPr>
          <w:rFonts w:cs="Times New Roman"/>
          <w:szCs w:val="28"/>
        </w:rPr>
        <w:t xml:space="preserve"> </w:t>
      </w:r>
      <w:r w:rsidR="002F234E" w:rsidRPr="002F234E">
        <w:rPr>
          <w:rFonts w:cs="Times New Roman"/>
          <w:szCs w:val="28"/>
        </w:rPr>
        <w:t>на композитном трансплантате</w:t>
      </w:r>
      <w:r w:rsidR="0037373C">
        <w:rPr>
          <w:rFonts w:cs="Times New Roman"/>
          <w:szCs w:val="28"/>
        </w:rPr>
        <w:t>.</w:t>
      </w:r>
      <w:r w:rsidR="00423A65">
        <w:rPr>
          <w:rFonts w:cs="Times New Roman"/>
          <w:szCs w:val="28"/>
        </w:rPr>
        <w:t xml:space="preserve"> </w:t>
      </w:r>
      <w:r w:rsidR="000476C4" w:rsidRPr="000476C4">
        <w:rPr>
          <w:rFonts w:cs="Times New Roman"/>
          <w:szCs w:val="28"/>
        </w:rPr>
        <w:t xml:space="preserve">Таким образом, включение гидроксиапатита в состав </w:t>
      </w:r>
      <w:proofErr w:type="spellStart"/>
      <w:r w:rsidR="000476C4" w:rsidRPr="000476C4">
        <w:rPr>
          <w:rFonts w:cs="Times New Roman"/>
          <w:szCs w:val="28"/>
        </w:rPr>
        <w:t>альгинатных</w:t>
      </w:r>
      <w:proofErr w:type="spellEnd"/>
      <w:r w:rsidR="000476C4" w:rsidRPr="000476C4">
        <w:rPr>
          <w:rFonts w:cs="Times New Roman"/>
          <w:szCs w:val="28"/>
        </w:rPr>
        <w:t xml:space="preserve"> материалов способствует улучшению их прочностных свойств. Гидроксиапатит также обладает способностью стимулировать рост и сохранение жизнеспособности минерализованных клеток. Это свойство является особенно важным при разработке биоматериалов для тканевой инженерии и регенеративной медицины, где требуется поддерживать и способствовать здоровому росту и восстановлению тканей. Внедрение гидроксиапатита в </w:t>
      </w:r>
      <w:proofErr w:type="spellStart"/>
      <w:r w:rsidR="000476C4" w:rsidRPr="000476C4">
        <w:rPr>
          <w:rFonts w:cs="Times New Roman"/>
          <w:szCs w:val="28"/>
        </w:rPr>
        <w:t>альгинатные</w:t>
      </w:r>
      <w:proofErr w:type="spellEnd"/>
      <w:r w:rsidR="000476C4" w:rsidRPr="000476C4">
        <w:rPr>
          <w:rFonts w:cs="Times New Roman"/>
          <w:szCs w:val="28"/>
        </w:rPr>
        <w:t xml:space="preserve"> материалы представляет перспективный подход для создания </w:t>
      </w:r>
      <w:proofErr w:type="spellStart"/>
      <w:r w:rsidR="000476C4" w:rsidRPr="000476C4">
        <w:rPr>
          <w:rFonts w:cs="Times New Roman"/>
          <w:szCs w:val="28"/>
        </w:rPr>
        <w:t>биокомпозитов</w:t>
      </w:r>
      <w:proofErr w:type="spellEnd"/>
      <w:r w:rsidR="000476C4" w:rsidRPr="000476C4">
        <w:rPr>
          <w:rFonts w:cs="Times New Roman"/>
          <w:szCs w:val="28"/>
        </w:rPr>
        <w:t xml:space="preserve"> с улучшенными механическими и биологическими свойствами.</w:t>
      </w:r>
    </w:p>
    <w:p w14:paraId="6F2B492D" w14:textId="796620BF" w:rsidR="000476C4" w:rsidRDefault="000476C4">
      <w:pPr>
        <w:spacing w:line="240" w:lineRule="auto"/>
        <w:ind w:firstLine="709"/>
        <w:jc w:val="both"/>
        <w:rPr>
          <w:rFonts w:cs="Times New Roman"/>
          <w:szCs w:val="28"/>
        </w:rPr>
      </w:pPr>
      <w:r w:rsidRPr="000476C4">
        <w:rPr>
          <w:rFonts w:cs="Times New Roman"/>
          <w:szCs w:val="28"/>
        </w:rPr>
        <w:t>В настоящее время отмечается увеличение исследований, посвященных разработке биокомпозитных материалов, обладающих бактерицидными свойствами, в связи с возрастающим риском бактериальной инфекции во время трансплантации. При заражении трансплантата бактерии способны прикрепляться к его поверхности и образовывать биопленку, что ведет к развитию "имплант-ассоциированных инфекций" - одного из основных осложнений ортопедических операций. Из-за возникновения антибиотикорезистентности у микроорганизмов использование антибиотиков для лечения таких инфекций не всегда является эффективным</w:t>
      </w:r>
      <w:r>
        <w:rPr>
          <w:rFonts w:cs="Times New Roman"/>
          <w:szCs w:val="28"/>
        </w:rPr>
        <w:fldChar w:fldCharType="begin" w:fldLock="1"/>
      </w:r>
      <w:r>
        <w:rPr>
          <w:rFonts w:cs="Times New Roman"/>
          <w:szCs w:val="28"/>
        </w:rPr>
        <w:instrText>ADDIN CSL_CITATION {"citationItems":[{"id":"ITEM-1","itemData":{"DOI":"10.1155/2018/7879403","abstract":"e spread of infectious diseases and the increase in the drug resistance among microbes has forced the researchers to synthesize biologically active nanoparticles. Improvement of the ecofriendly procedure for the synthesis of nanoparticles is growing day-by-day in the field of nanobiotechnology. In the present study, we use the extract of green alga Botryococcus braunii for the synthesis of copper and silver nanoparticles. .e characterization of copper and silver nanoparticles was carried out by using UV-Vis spectroscopy, Fourier transform infrared spectroscopy (FTIR), X-ray diffraction (XRD), and scanning electron spectroscopy (SEM). FTIR measurements showed all functional groups having control over reduction and stabilization of the nanoparticles. .e X-ray diffraction pattern revealed that the particles were crystalline in nature with a face-centred cubic (FCC) geometry. SEM micrographs have shown the morphology of biogenically synthesized metal nanoparticles. Furthermore, these biosynthesized nanoparticles were found to be highly toxic against two Gram-negative bacterial strains Pseudomonas aeruginosa (MTCC 441) and Escherichia coli (MTCC 442), two Gram-positive bacterial strains Klebsiella pneumoniae (MTCC 109) and Staphylococcus aureus (MTCC 96), and a fungal strain Fusarium oxysporum (MTCC 2087). .e zone of inhibition was measured by the agar well plate method, and furthermore, minimum inhibitory concentration was determined by the broth dilution assay.","author":[{"dropping-particle":"","family":"Arya","given":"Anju","non-dropping-particle":"","parse-names":false,"suffix":""},{"dropping-particle":"","family":"Gupta","given":"Khushbu","non-dropping-particle":"","parse-names":false,"suffix":""},{"dropping-particle":"","family":"Chundawat","given":"Tejpal Singh","non-dropping-particle":"","parse-names":false,"suffix":""},{"dropping-particle":"","family":"Vaya","given":"Dipti","non-dropping-particle":"","parse-names":false,"suffix":""}],"container-title":"Bioinorganic Chemistry and Application","id":"ITEM-1","issue":"3","issued":{"date-parts":[["2018"]]},"page":"1-9","title":"Biogenic Synthesis of Copper and Silver Nanoparticles Using Green Alga Botryococcus braunii and Its Antimicrobial Activity","type":"article-journal","volume":"2018"},"uris":["http://www.mendeley.com/documents/?uuid=f0475de7-aff9-309b-b5fd-2f821d8e738d"]},{"id":"ITEM-2","itemData":{"DOI":"10.17488/RMIB.42.2.4","abstract":"This investigation aims to evaluate the antibacterial activity of nanostructured hydroxyapatite based materials doped with silver and fluorine, to be used as a biomaterial with antibacterial activity. Four different formulations were prepared by combustion method: hydroxyapatite, hydroxyapatite-fluorine, hydroxyapatite-silver-fluorine and hydroxyapatite-silver, with 2% of the doping agents. X-ray diffraction technique was used to determine the mineralogy, identifying the presence of Ca 5 (PO 4) 3 OH, Ca 2 P 2 O 7 , Ag 3 PO 4 , AgCa 10 (PO 4) 7 Ca 5 (PO 4) 3 F and CaF 2 phases for the studied samples. Scanning electron microscopy was used to study the morphological structure and it showed homogeneous crystallization of the hydroxyapatite and the inclusion of dopant agents. The antibacterial activity was determined using a modified inhibition test zone to observe if the bacteria (E. faecalis) was susceptible to the antimicrobial agent by the appearance of the zone of inhibition on the agar plate. Both the hydroxyapatite-silver and the hydroxyapatite-silver-fluorine materials generated an inhibition zone. It was possible to determine the minimum inhibitory concentration needed to kill most viable organisms after 48 hours of incubation using the broth microdilution method, resulting in 75 µg/ml and 200 µg/ml for the hydroxyapatite-silver and the hydroxyapati-te-silver-fluorine formulation, respectively. These materials could be used for the development of new biomaterials that can be used in dental applications. RESUMEN El objetivo de esta investigación es analizar la actividad antibacteriana de materiales nanoestructurados a base de hidroxiapatita con iones de flúor y plata que le confieran características particulares para que pueda ser utilizado como un biomaterial con actividad antimicrobiana. Se realizaron cuatro formulaciones distintas: hidroxiapatita, hidroxiapatita-flúor, hidroxiapatita-plata-flúor e hidroxiapatita-plata con un 2% de los agentes dopantes. La sín-tesis del material se realizó a través del método de combustión. La caracterización mineral se realizó a través de difracción de rayos X identificando las siguientes fases en las diversas formulaciones: Ca 5 (PO 4) 3 OH, Ca 2 P 2 O 7 , Ag 3 PO 4 , AgCa 10 (PO 4) 7 Ca 5 (PO 4) 3 F and CaF 2. La estructura morfológica se analizó a través de microscopía electrónica de barri-do que muestra la formación de estructuras compactas, presencia de cristales y la incrustación de flúor y plata. Se analiz…","author":[{"dropping-particle":"","family":"González-Torres","given":"V","non-dropping-particle":"","parse-names":false,"suffix":""},{"dropping-particle":"","family":"Hernández-Guevara","given":"; E","non-dropping-particle":"","parse-names":false,"suffix":""},{"dropping-particle":"","family":"Castillo-Martínez","given":"; N A","non-dropping-particle":"","parse-names":false,"suffix":""},{"dropping-particle":"","family":"Rosales-Aguilar","given":"; M","non-dropping-particle":"","parse-names":false,"suffix":""},{"dropping-particle":"","family":"Díaz-Trujillo","given":"; G C","non-dropping-particle":"","parse-names":false,"suffix":""},{"dropping-particle":"","family":"Torres","given":"Verónica González","non-dropping-particle":"","parse-names":false,"suffix":""}],"container-title":"REVISTA MEXICANA DE INGENIERÍA BIOMÉDICA","id":"ITEM-2","issue":"2","issued":{"date-parts":[["2021"]]},"page":"49-57","title":"ib Antibacterial Activity Analysis of Hydroxyapatite Based Materials with Fluorine and Silver Análisis de la Actividad Antibacteriana de Materiales a Base de Hidroxiapatita con Flúor y Plata","type":"article-journal","volume":"42"},"uris":["http://www.mendeley.com/documents/?uuid=1cdceb8a-f2fe-3f93-a874-b5d2f71e4583"]},{"id":"ITEM-3","itemData":{"DOI":"10.1038/s41598-019-51642-7","ISBN":"4159801951","ISSN":"20452322","PMID":"31664049","abstract":"Polymer-metal based material with unique 3D structure is an attractive substrate for the development of biomedical applications. A novel preparation of the composite from polymer fibres and silver nanoparticles has been designed through: (1) preparation of silver nanoparticles by phytosynthesis and (2) incorporation of these nanoparticles in a fibrous membrane prepared by electrospinning. The nanoparticle biosynthesis was performed in a pure environmental-friendly, easy, static, bottom-up in vitro regime using Tilia sp. leachate. TEM and XRD depict the formation, stabilisation and encapsulation of crystalline silver (14 ± 9 nm) nanoparticles (NPs) in one simple step with low tendency to aggregate. We achieved successful incorporation in the uniform electrospun 221 ± 24 nm poly(vinylalcohol) fibres, and this confirms the possibility of its use in the biomedical field. Both SEM with EDX and TEM analysis determined fibre uniformity with the presence of silver NPs, and ICP-AES confirmed the relatively similar metal concentration throughout the triplicate measurement of fibre structures on the 2 × 2 cm area in the following manner: 0.303 ± 0.018 wt. %, 0.282 ± 0.017 wt. %, and 0.281 ± 0.017 wt. %. Our hypothesis is based on previously verified preparation of active silver NPs and the easily prepared PVA electrospun fibres which act as a water soluble matrix. The simple methodology of incorporating biosynthetically prepared NPs in the PVA fibers highlights the effectiveness of this material, with simple release from water-soluble PVA and final activation of the prepared NPs.","author":[{"dropping-particle":"","family":"Vilamová","given":"Zuzana","non-dropping-particle":"","parse-names":false,"suffix":""},{"dropping-particle":"","family":"Konvičková","given":"Zuzana","non-dropping-particle":"","parse-names":false,"suffix":""},{"dropping-particle":"","family":"Mikeš","given":"Petr","non-dropping-particle":"","parse-names":false,"suffix":""},{"dropping-particle":"","family":"Holišová","given":"Veronika","non-dropping-particle":"","parse-names":false,"suffix":""},{"dropping-particle":"","family":"Mančík","given":"Pavel","non-dropping-particle":"","parse-names":false,"suffix":""},{"dropping-particle":"","family":"Dobročka","given":"Edmund","non-dropping-particle":"","parse-names":false,"suffix":""},{"dropping-particle":"","family":"Kratošová","given":"Gabriela","non-dropping-particle":"","parse-names":false,"suffix":""},{"dropping-particle":"","family":"Seidlerová","given":"Jana","non-dropping-particle":"","parse-names":false,"suffix":""}],"container-title":"Scientific Reports","id":"ITEM-3","issue":"1","issued":{"date-parts":[["2019"]]},"page":"1-11","title":"Ag-AgCl Nanoparticles Fixation on Electrospun PVA Fibres: Technological Concept and Progress","type":"article-journal","volume":"9"},"uris":["http://www.mendeley.com/documents/?uuid=aecef9d4-efaf-41a1-8916-44c640b662b3"]},{"id":"ITEM-4","itemData":{"DOI":"10.1016/j.msec.2019.109965","ISSN":"09284931","author":[{"dropping-particle":"","family":"Turlybekuly","given":"A.","non-dropping-particle":"","parse-names":false,"suffix":""},{"dropping-particle":"","family":"Pogrebnjak","given":"A.D.","non-dropping-particle":"","parse-names":false,"suffix":""},{"dropping-particle":"","family":"Sukhodub","given":"L.F.","non-dropping-particle":"","parse-names":false,"suffix":""},{"dropping-particle":"","family":"Sukhodub","given":"L.B.","non-dropping-particle":"","parse-names":false,"suffix":""},{"dropping-particle":"","family":"Kistaubayeva","given":"A.S.","non-dropping-particle":"","parse-names":false,"suffix":""},{"dropping-particle":"","family":"Savitskaya","given":"I.S.","non-dropping-particle":"","parse-names":false,"suffix":""},{"dropping-particle":"","family":"Shokatayeva","given":"D.H.","non-dropping-particle":"","parse-names":false,"suffix":""},{"dropping-particle":"","family":"Bondar","given":"O.V.","non-dropping-particle":"","parse-names":false,"suffix":""},{"dropping-particle":"","family":"Shaimardanov","given":"Zh.K.","non-dropping-particle":"","parse-names":false,"suffix":""},{"dropping-particle":"","family":"Plotnikov","given":"S.V.","non-dropping-particle":"","parse-names":false,"suffix":""},{"dropping-particle":"","family":"Shaimardanova","given":"B.H.","non-dropping-particle":"","parse-names":false,"suffix":""},{"dropping-particle":"","family":"Digel","given":"I.","non-dropping-particle":"","parse-names":false,"suffix":""}],"container-title":"Materials Science and Engineering: C","id":"ITEM-4","issue":"July","issued":{"date-parts":[["2019"]]},"page":"109965","publisher":"Elsevier","title":"Synthesis, characterization, in vitro biocompatibility and antibacterial properties study of nanocomposite materials based on hydroxyapatite-biphasic ZnO micro- and nanoparticles embedded in Alginate matrix","type":"article-journal","volume":"104"},"uris":["http://www.mendeley.com/documents/?uuid=36031f7e-e642-46b8-895b-b6325da9bc68"]}],"mendeley":{"formattedCitation":"[52–55]","plainTextFormattedCitation":"[52–55]","previouslyFormattedCitation":"[52–55]"},"properties":{"noteIndex":0},"schema":"https://github.com/citation-style-language/schema/raw/master/csl-citation.json"}</w:instrText>
      </w:r>
      <w:r>
        <w:rPr>
          <w:rFonts w:cs="Times New Roman"/>
          <w:szCs w:val="28"/>
        </w:rPr>
        <w:fldChar w:fldCharType="separate"/>
      </w:r>
      <w:r w:rsidRPr="004642C0">
        <w:rPr>
          <w:rFonts w:cs="Times New Roman"/>
          <w:noProof/>
          <w:szCs w:val="28"/>
        </w:rPr>
        <w:t>[52–55]</w:t>
      </w:r>
      <w:r>
        <w:rPr>
          <w:rFonts w:cs="Times New Roman"/>
          <w:szCs w:val="28"/>
        </w:rPr>
        <w:fldChar w:fldCharType="end"/>
      </w:r>
      <w:r w:rsidRPr="000476C4">
        <w:rPr>
          <w:rFonts w:cs="Times New Roman"/>
          <w:szCs w:val="28"/>
        </w:rPr>
        <w:t xml:space="preserve">. В связи с этим, одним из путей решения данной проблемы является создание </w:t>
      </w:r>
      <w:r w:rsidRPr="000476C4">
        <w:rPr>
          <w:rFonts w:cs="Times New Roman"/>
          <w:szCs w:val="28"/>
        </w:rPr>
        <w:lastRenderedPageBreak/>
        <w:t>биоматериалов с антибактериальными свойствами, которые могут препятствовать развитию инфекции и улучшать результаты трансплантации.</w:t>
      </w:r>
    </w:p>
    <w:p w14:paraId="5F348199" w14:textId="77777777" w:rsidR="00C16538" w:rsidRPr="00566456" w:rsidRDefault="00566456" w:rsidP="0022019F">
      <w:pPr>
        <w:pStyle w:val="12"/>
        <w:ind w:firstLine="708"/>
      </w:pPr>
      <w:bookmarkStart w:id="10" w:name="_Toc137550558"/>
      <w:r>
        <w:t xml:space="preserve">1.4 </w:t>
      </w:r>
      <w:r w:rsidR="00B77811" w:rsidRPr="00566456">
        <w:t>Антибактериал</w:t>
      </w:r>
      <w:r w:rsidR="00B77811" w:rsidRPr="00566456">
        <w:rPr>
          <w:rStyle w:val="20"/>
        </w:rPr>
        <w:t>ь</w:t>
      </w:r>
      <w:r w:rsidR="00B77811" w:rsidRPr="00566456">
        <w:t>ные свойства серебра</w:t>
      </w:r>
      <w:bookmarkEnd w:id="10"/>
      <w:r w:rsidR="00B77811" w:rsidRPr="00566456">
        <w:t xml:space="preserve"> </w:t>
      </w:r>
    </w:p>
    <w:p w14:paraId="7C5CBB0C" w14:textId="0DDD2D63" w:rsidR="0093776B" w:rsidRDefault="009E532F">
      <w:pPr>
        <w:pStyle w:val="a4"/>
        <w:spacing w:line="240" w:lineRule="auto"/>
        <w:ind w:left="0" w:firstLine="709"/>
        <w:jc w:val="both"/>
        <w:rPr>
          <w:rFonts w:cs="Times New Roman"/>
          <w:szCs w:val="28"/>
        </w:rPr>
      </w:pPr>
      <w:r>
        <w:rPr>
          <w:rFonts w:cs="Times New Roman"/>
          <w:szCs w:val="28"/>
        </w:rPr>
        <w:t>Человечеству антибактериальные свойства серебра были известны издр</w:t>
      </w:r>
      <w:r w:rsidR="000B3FCD">
        <w:rPr>
          <w:rFonts w:cs="Times New Roman"/>
          <w:szCs w:val="28"/>
        </w:rPr>
        <w:t xml:space="preserve">евле. Использовали в предметах домашнего обихода таких, как серебреные тарелки, кувшины и т.п. Серебро по-прежнему используется в качестве, поверхностного антибактериального покрытия бытовых </w:t>
      </w:r>
      <w:r w:rsidR="00861628">
        <w:rPr>
          <w:rFonts w:cs="Times New Roman"/>
          <w:szCs w:val="28"/>
        </w:rPr>
        <w:t>предметов</w:t>
      </w:r>
      <w:r w:rsidR="00861628" w:rsidRPr="00861628">
        <w:rPr>
          <w:rFonts w:cs="Times New Roman"/>
          <w:szCs w:val="28"/>
        </w:rPr>
        <w:t xml:space="preserve"> [53</w:t>
      </w:r>
      <w:r w:rsidR="00790716">
        <w:rPr>
          <w:rFonts w:cs="Times New Roman"/>
          <w:szCs w:val="28"/>
        </w:rPr>
        <w:t>, с.101</w:t>
      </w:r>
      <w:r w:rsidR="00861628" w:rsidRPr="00861628">
        <w:rPr>
          <w:rFonts w:cs="Times New Roman"/>
          <w:szCs w:val="28"/>
        </w:rPr>
        <w:t>]</w:t>
      </w:r>
      <w:r w:rsidR="000B3FCD">
        <w:rPr>
          <w:rFonts w:cs="Times New Roman"/>
          <w:szCs w:val="28"/>
        </w:rPr>
        <w:t>.</w:t>
      </w:r>
    </w:p>
    <w:p w14:paraId="0C80ADDA" w14:textId="70C48FDC" w:rsidR="00B77811" w:rsidRDefault="000B3FCD">
      <w:pPr>
        <w:pStyle w:val="a4"/>
        <w:spacing w:line="240" w:lineRule="auto"/>
        <w:ind w:left="0" w:firstLine="709"/>
        <w:jc w:val="both"/>
        <w:rPr>
          <w:rFonts w:cs="Times New Roman"/>
          <w:szCs w:val="28"/>
        </w:rPr>
      </w:pPr>
      <w:r>
        <w:rPr>
          <w:rFonts w:cs="Times New Roman"/>
          <w:szCs w:val="28"/>
        </w:rPr>
        <w:t xml:space="preserve"> </w:t>
      </w:r>
      <w:r w:rsidR="000D11E6">
        <w:rPr>
          <w:rFonts w:cs="Times New Roman"/>
          <w:szCs w:val="28"/>
        </w:rPr>
        <w:t xml:space="preserve">Покрытия, на основе серебра нашли широкое применение в медицине в качестве антибактериальных покрытии </w:t>
      </w:r>
      <w:r w:rsidR="00754466">
        <w:rPr>
          <w:rFonts w:cs="Times New Roman"/>
          <w:szCs w:val="28"/>
        </w:rPr>
        <w:t>на медицинские изделия,</w:t>
      </w:r>
      <w:r w:rsidR="008B5D13">
        <w:rPr>
          <w:rFonts w:cs="Times New Roman"/>
          <w:szCs w:val="28"/>
        </w:rPr>
        <w:t xml:space="preserve"> которые непосредственно вводятся в организм человека такие, как костные</w:t>
      </w:r>
      <w:r w:rsidR="000D11E6">
        <w:rPr>
          <w:rFonts w:cs="Times New Roman"/>
          <w:szCs w:val="28"/>
        </w:rPr>
        <w:t xml:space="preserve"> имплантаты,</w:t>
      </w:r>
      <w:r w:rsidR="008B5D13" w:rsidRPr="008B5D13">
        <w:t xml:space="preserve"> </w:t>
      </w:r>
      <w:r w:rsidR="008B5D13" w:rsidRPr="008B5D13">
        <w:rPr>
          <w:rFonts w:cs="Times New Roman"/>
          <w:szCs w:val="28"/>
        </w:rPr>
        <w:t>сосудистые катетеры</w:t>
      </w:r>
      <w:r w:rsidR="008B5D13">
        <w:rPr>
          <w:rFonts w:cs="Times New Roman"/>
          <w:szCs w:val="28"/>
        </w:rPr>
        <w:t>,</w:t>
      </w:r>
      <w:r w:rsidR="008B5D13" w:rsidRPr="008B5D13">
        <w:t xml:space="preserve"> </w:t>
      </w:r>
      <w:r w:rsidR="008B5D13" w:rsidRPr="008B5D13">
        <w:rPr>
          <w:rFonts w:cs="Times New Roman"/>
          <w:szCs w:val="28"/>
        </w:rPr>
        <w:t>скобы для желчевыводящих путей</w:t>
      </w:r>
      <w:r w:rsidR="008B5D13">
        <w:rPr>
          <w:rFonts w:cs="Times New Roman"/>
          <w:szCs w:val="28"/>
        </w:rPr>
        <w:t>, а также на</w:t>
      </w:r>
      <w:r w:rsidR="000D11E6">
        <w:rPr>
          <w:rFonts w:cs="Times New Roman"/>
          <w:szCs w:val="28"/>
        </w:rPr>
        <w:t xml:space="preserve"> инва</w:t>
      </w:r>
      <w:r w:rsidR="008B5D13">
        <w:rPr>
          <w:rFonts w:cs="Times New Roman"/>
          <w:szCs w:val="28"/>
        </w:rPr>
        <w:t>зивные медицинские инструменты.</w:t>
      </w:r>
      <w:r w:rsidR="00E742B1">
        <w:rPr>
          <w:rFonts w:cs="Times New Roman"/>
          <w:szCs w:val="28"/>
        </w:rPr>
        <w:t xml:space="preserve"> </w:t>
      </w:r>
      <w:r w:rsidR="00F33330">
        <w:rPr>
          <w:rFonts w:cs="Times New Roman"/>
          <w:szCs w:val="28"/>
        </w:rPr>
        <w:t xml:space="preserve">Ценят антибактериальные свойства серебра и в стоматологии, более века назад начали использовать </w:t>
      </w:r>
      <w:r w:rsidR="00F33330" w:rsidRPr="00F33330">
        <w:rPr>
          <w:rFonts w:cs="Times New Roman"/>
          <w:szCs w:val="28"/>
        </w:rPr>
        <w:t>пломбы из амальгамы</w:t>
      </w:r>
      <w:r w:rsidR="00F33330">
        <w:rPr>
          <w:rFonts w:cs="Times New Roman"/>
          <w:szCs w:val="28"/>
        </w:rPr>
        <w:t xml:space="preserve">. </w:t>
      </w:r>
      <w:r w:rsidR="00F33330" w:rsidRPr="00F33330">
        <w:rPr>
          <w:rFonts w:cs="Times New Roman"/>
          <w:szCs w:val="28"/>
        </w:rPr>
        <w:t>Серебро используется для профилактики инфекций вовремя и после стоматологических операций</w:t>
      </w:r>
      <w:r w:rsidR="00E742B1">
        <w:rPr>
          <w:rFonts w:cs="Times New Roman"/>
          <w:szCs w:val="28"/>
        </w:rPr>
        <w:t xml:space="preserve">. Для уменьшения риска бактериальной инфекции используют наночастицы серебра в качестве добавок в материалы для протезов </w:t>
      </w:r>
      <w:proofErr w:type="spellStart"/>
      <w:r w:rsidR="00E742B1">
        <w:rPr>
          <w:rFonts w:cs="Times New Roman"/>
          <w:szCs w:val="28"/>
        </w:rPr>
        <w:t>и.др</w:t>
      </w:r>
      <w:proofErr w:type="spellEnd"/>
      <w:r w:rsidR="00E742B1">
        <w:rPr>
          <w:rFonts w:cs="Times New Roman"/>
          <w:szCs w:val="28"/>
        </w:rPr>
        <w:t xml:space="preserve">. </w:t>
      </w:r>
    </w:p>
    <w:p w14:paraId="3F9A4CA7" w14:textId="69EBE541" w:rsidR="00752B6A" w:rsidRDefault="00E742B1">
      <w:pPr>
        <w:pStyle w:val="a4"/>
        <w:spacing w:line="240" w:lineRule="auto"/>
        <w:ind w:left="0" w:firstLine="709"/>
        <w:jc w:val="both"/>
        <w:rPr>
          <w:rFonts w:cs="Times New Roman"/>
          <w:szCs w:val="28"/>
        </w:rPr>
      </w:pPr>
      <w:r>
        <w:rPr>
          <w:rFonts w:cs="Times New Roman"/>
          <w:szCs w:val="28"/>
        </w:rPr>
        <w:t xml:space="preserve">Повязки для перевязки ран на основе серебра существенно улучшили </w:t>
      </w:r>
      <w:r w:rsidR="00694DFB">
        <w:rPr>
          <w:rFonts w:cs="Times New Roman"/>
          <w:szCs w:val="28"/>
        </w:rPr>
        <w:t xml:space="preserve">антибактериальную </w:t>
      </w:r>
      <w:r>
        <w:rPr>
          <w:rFonts w:cs="Times New Roman"/>
          <w:szCs w:val="28"/>
        </w:rPr>
        <w:t xml:space="preserve">эффективность по сравнению с обычными повязками. </w:t>
      </w:r>
      <w:r w:rsidR="00CF0D7C">
        <w:rPr>
          <w:rFonts w:cs="Times New Roman"/>
          <w:szCs w:val="28"/>
        </w:rPr>
        <w:t xml:space="preserve">В связи получением новых знаний в области лечении ожоговых ран, привели к открытию метода </w:t>
      </w:r>
      <w:r w:rsidR="00CF0D7C" w:rsidRPr="00CF0D7C">
        <w:rPr>
          <w:rFonts w:cs="Times New Roman"/>
          <w:szCs w:val="28"/>
        </w:rPr>
        <w:t>иммобилизации наночастиц сер</w:t>
      </w:r>
      <w:r w:rsidR="00CF0D7C">
        <w:rPr>
          <w:rFonts w:cs="Times New Roman"/>
          <w:szCs w:val="28"/>
        </w:rPr>
        <w:t>ебра на гелиевой матрице. Современные повязки для ран позволяют использовать повязк</w:t>
      </w:r>
      <w:r w:rsidR="00CC133D">
        <w:rPr>
          <w:rFonts w:cs="Times New Roman"/>
          <w:szCs w:val="28"/>
        </w:rPr>
        <w:t xml:space="preserve">у в течении длительного времени. Такое стало возможным по причине его конструкции, </w:t>
      </w:r>
      <w:r w:rsidR="00CC133D" w:rsidRPr="00CC133D">
        <w:rPr>
          <w:rFonts w:cs="Times New Roman"/>
          <w:szCs w:val="28"/>
        </w:rPr>
        <w:t xml:space="preserve">которая медленно высвобождает ионы серебра при контакте с </w:t>
      </w:r>
      <w:r w:rsidR="00CC133D">
        <w:rPr>
          <w:rFonts w:cs="Times New Roman"/>
          <w:szCs w:val="28"/>
        </w:rPr>
        <w:t>раной.</w:t>
      </w:r>
      <w:r w:rsidR="0058293C">
        <w:rPr>
          <w:rFonts w:cs="Times New Roman"/>
          <w:szCs w:val="28"/>
        </w:rPr>
        <w:t xml:space="preserve"> Кроме того, и</w:t>
      </w:r>
      <w:r w:rsidR="0058293C" w:rsidRPr="0058293C">
        <w:rPr>
          <w:rFonts w:cs="Times New Roman"/>
          <w:szCs w:val="28"/>
        </w:rPr>
        <w:t xml:space="preserve">спользование серебра с повязками </w:t>
      </w:r>
      <w:r w:rsidR="00333469">
        <w:rPr>
          <w:rFonts w:cs="Times New Roman"/>
          <w:szCs w:val="28"/>
        </w:rPr>
        <w:t xml:space="preserve">для перевязки ран </w:t>
      </w:r>
      <w:r w:rsidR="0058293C" w:rsidRPr="0058293C">
        <w:rPr>
          <w:rFonts w:cs="Times New Roman"/>
          <w:szCs w:val="28"/>
        </w:rPr>
        <w:t>уменьшает образование рубцов</w:t>
      </w:r>
      <w:r w:rsidR="00AF5CFC">
        <w:rPr>
          <w:rFonts w:cs="Times New Roman"/>
          <w:szCs w:val="28"/>
        </w:rPr>
        <w:fldChar w:fldCharType="begin" w:fldLock="1"/>
      </w:r>
      <w:r w:rsidR="00D93382">
        <w:rPr>
          <w:rFonts w:cs="Times New Roman"/>
          <w:szCs w:val="28"/>
        </w:rPr>
        <w:instrText>ADDIN CSL_CITATION {"citationItems":[{"id":"ITEM-1","itemData":{"DOI":"10.17488/RMIB.42.2.4","abstract":"This investigation aims to evaluate the antibacterial activity of nanostructured hydroxyapatite based materials doped with silver and fluorine, to be used as a biomaterial with antibacterial activity. Four different formulations were prepared by combustion method: hydroxyapatite, hydroxyapatite-fluorine, hydroxyapatite-silver-fluorine and hydroxyapatite-silver, with 2% of the doping agents. X-ray diffraction technique was used to determine the mineralogy, identifying the presence of Ca 5 (PO 4) 3 OH, Ca 2 P 2 O 7 , Ag 3 PO 4 , AgCa 10 (PO 4) 7 Ca 5 (PO 4) 3 F and CaF 2 phases for the studied samples. Scanning electron microscopy was used to study the morphological structure and it showed homogeneous crystallization of the hydroxyapatite and the inclusion of dopant agents. The antibacterial activity was determined using a modified inhibition test zone to observe if the bacteria (E. faecalis) was susceptible to the antimicrobial agent by the appearance of the zone of inhibition on the agar plate. Both the hydroxyapatite-silver and the hydroxyapatite-silver-fluorine materials generated an inhibition zone. It was possible to determine the minimum inhibitory concentration needed to kill most viable organisms after 48 hours of incubation using the broth microdilution method, resulting in 75 µg/ml and 200 µg/ml for the hydroxyapatite-silver and the hydroxyapati-te-silver-fluorine formulation, respectively. These materials could be used for the development of new biomaterials that can be used in dental applications. RESUMEN El objetivo de esta investigación es analizar la actividad antibacteriana de materiales nanoestructurados a base de hidroxiapatita con iones de flúor y plata que le confieran características particulares para que pueda ser utilizado como un biomaterial con actividad antimicrobiana. Se realizaron cuatro formulaciones distintas: hidroxiapatita, hidroxiapatita-flúor, hidroxiapatita-plata-flúor e hidroxiapatita-plata con un 2% de los agentes dopantes. La sín-tesis del material se realizó a través del método de combustión. La caracterización mineral se realizó a través de difracción de rayos X identificando las siguientes fases en las diversas formulaciones: Ca 5 (PO 4) 3 OH, Ca 2 P 2 O 7 , Ag 3 PO 4 , AgCa 10 (PO 4) 7 Ca 5 (PO 4) 3 F and CaF 2. La estructura morfológica se analizó a través de microscopía electrónica de barri-do que muestra la formación de estructuras compactas, presencia de cristales y la incrustación de flúor y plata. Se analiz…","author":[{"dropping-particle":"","family":"González-Torres","given":"V","non-dropping-particle":"","parse-names":false,"suffix":""},{"dropping-particle":"","family":"Hernández-Guevara","given":"; E","non-dropping-particle":"","parse-names":false,"suffix":""},{"dropping-particle":"","family":"Castillo-Martínez","given":"; N A","non-dropping-particle":"","parse-names":false,"suffix":""},{"dropping-particle":"","family":"Rosales-Aguilar","given":"; M","non-dropping-particle":"","parse-names":false,"suffix":""},{"dropping-particle":"","family":"Díaz-Trujillo","given":"; G C","non-dropping-particle":"","parse-names":false,"suffix":""},{"dropping-particle":"","family":"Torres","given":"Verónica González","non-dropping-particle":"","parse-names":false,"suffix":""}],"container-title":"REVISTA MEXICANA DE INGENIERÍA BIOMÉDICA","id":"ITEM-1","issue":"2","issued":{"date-parts":[["2021"]]},"page":"49-57","title":"ib Antibacterial Activity Analysis of Hydroxyapatite Based Materials with Fluorine and Silver Análisis de la Actividad Antibacteriana de Materiales a Base de Hidroxiapatita con Flúor y Plata","type":"article-journal","volume":"42"},"uris":["http://www.mendeley.com/documents/?uuid=1cdceb8a-f2fe-3f93-a874-b5d2f71e4583"]},{"id":"ITEM-2","itemData":{"DOI":"10.1016/j.jhazmat.2021.126598","author":[{"dropping-particle":"","family":"Antonio J. Munoz, Francisco Espínola, Encarnacion Ruiz, Aneli M. Barbosa-Dekker, Robert F.H. Dekker","given":"Eulogio Castro","non-dropping-particle":"","parse-names":false,"suffix":""}],"container-title":"Journal of Hazardous Materials journal","id":"ITEM-2","issue":"April","issued":{"date-parts":[["2021"]]},"title":"Biosorption mechanisms of Ag ( I ) and the synthesis of nanoparticles by the biomass from Botryosphaeria rhodina MAMB-05","type":"article-journal","volume":"420"},"uris":["http://www.mendeley.com/documents/?uuid=095bf37c-95f7-4984-b158-e2b3c918354b"]},{"id":"ITEM-3","itemData":{"DOI":"10.1128/AEM.02479-19","ISSN":"10985336","PMID":"31953329","abstract":"The antimicrobial activity and mechanism of silver ions (Ag+) have gained broad attention in recent years. However, dynamic studies are rare in this field. Here, we report our measurement of the effects of Ag+ ions on the dynamics of histone-like nucleoid-structuring (H-NS) proteins in live bacteria using singleparticle- tracking photoactivated localization microscopy (sptPALM). It was found that treating the bacteria with Ag+ ions led to faster diffusive dynamics of H-NS proteins. Several techniques were used to understand the mechanism of the observed faster dynamics. Electrophoretic mobility shift assay on purified H-NS proteins indicated that Ag+ ions weaken the binding between H-NS proteins and DNA. Isothermal titration calorimetry confirmed that DNA and Ag+ ions interact directly. Our recently developed sensing method based on bent DNA suggested that Ag+ ions caused dehybridization of double-stranded DNA (i.e., dissociation into single strands). These evidences led us to a plausible mechanism for the observed faster dynamics of H-NS proteins in live bacteria when subjected to Ag+ ions: Ag+-induced DNA dehybridization weakens the binding between H-NS proteins and DNA. This work highlighted the importance of dynamic study of single proteins in live cells for understanding the functions of antimicrobial agents in bacteria. IMPORTANCE As so-called \"superbug\" bacteria resistant to commonly prescribed antibiotics have become a global threat to public health in recent years, noble metals, such as silver, in various forms have been attracting broad attention due to their antimicrobial activities. However, most of the studies in the existing literature have relied on the traditional bioassays for studying the antimicrobial mechanism of silver; in addition, temporal resolution is largely missing for understanding the effects of silver on the molecular dynamics inside bacteria. Here, we report our study of the antimicrobial effect of silver ions at the nanoscale on the diffusive dynamics of histone-like nucleoid-structuring (H-NS) proteins in live bacteria using singleparticle- tracking photoactivated localization microscopy. This work highlights the importance of dynamic study of single proteins in live cells for understanding the functions of antimicrobial agents in bacteria.","author":[{"dropping-particle":"","family":"Sadoon","given":"Asmaa A.","non-dropping-particle":"","parse-names":false,"suffix":""},{"dropping-particle":"","family":"Khadka","given":"Prabhat","non-dropping-particle":"","parse-names":false,"suffix":""},{"dropping-particle":"","family":"Freeland","given":"Jack","non-dropping-particle":"","parse-names":false,"suffix":""},{"dropping-particle":"","family":"Gundampati","given":"Ravi Kumar","non-dropping-particle":"","parse-names":false,"suffix":""},{"dropping-particle":"","family":"Manso","given":"Ryan H.","non-dropping-particle":"","parse-names":false,"suffix":""},{"dropping-particle":"","family":"Ruiz","given":"Mason","non-dropping-particle":"","parse-names":false,"suffix":""},{"dropping-particle":"","family":"Krishnamurthi","given":"Venkata R.","non-dropping-particle":"","parse-names":false,"suffix":""},{"dropping-particle":"","family":"Thallapuranam","given":"Suresh Kumar","non-dropping-particle":"","parse-names":false,"suffix":""},{"dropping-particle":"","family":"Chen","given":"Jingyi","non-dropping-particle":"","parse-names":false,"suffix":""},{"dropping-particle":"","family":"Wang","given":"Yong","non-dropping-particle":"","parse-names":false,"suffix":""}],"container-title":"Applied and Environmental Microbiology","id":"ITEM-3","issue":"6","issued":{"date-parts":[["2020"]]},"page":"1-16","title":"Silver ions caused faster diffusive dynamics of histone-like nucleoid-structuring proteins in live bacteria","type":"article-journal","volume":"86"},"uris":["http://www.mendeley.com/documents/?uuid=4b769585-36fe-4869-be71-38485d84fcd6"]},{"id":"ITEM-4","itemData":{"DOI":"10.3390/ANTIBIOTICS7040093","ISSN":"20796382","abstract":"The use of silver to control infections was common in ancient civilizations. In recent years, this material has resurfaced as a therapeutic option due to the increasing prevalence of bacterial resistance to antimicrobials. This renewed interest has prompted researchers to investigate how the antimicrobial properties of silver might be enhanced, thus broadening the possibilities for antimicrobial applications. This review presents a compilation of patented products utilizing any forms of silver for its bactericidal actions in the decade 2007–2017. It analyses the trends in patent applications related to different forms of silver and their use for antimicrobial purposes. Based on the retrospective view of registered patents, statements of prognosis are also presented with a view to heightening awareness of potential industrial and health care applications.","author":[{"dropping-particle":"","family":"Sim","given":"Wilson","non-dropping-particle":"","parse-names":false,"suffix":""},{"dropping-particle":"","family":"Barnard","given":"Ross T.","non-dropping-particle":"","parse-names":false,"suffix":""},{"dropping-particle":"","family":"Blaskovich","given":"M. A.T.","non-dropping-particle":"","parse-names":false,"suffix":""},{"dropping-particle":"","family":"Ziora","given":"Zyta M.","non-dropping-particle":"","parse-names":false,"suffix":""}],"container-title":"Antibiotics","id":"ITEM-4","issue":"4","issued":{"date-parts":[["2018","12","1"]]},"publisher":"MDPI AG","title":"Antimicrobial silver in medicinal and consumer applications: A patent review of the past decade (2007–2017)","type":"article-journal","volume":"7"},"uris":["http://www.mendeley.com/documents/?uuid=c184f5e3-cb8b-3228-9b20-0ca5cf64e23c"]}],"mendeley":{"formattedCitation":"[15,53,56,57]","plainTextFormattedCitation":"[15,53,56,57]","previouslyFormattedCitation":"[15,53,56,57]"},"properties":{"noteIndex":0},"schema":"https://github.com/citation-style-language/schema/raw/master/csl-citation.json"}</w:instrText>
      </w:r>
      <w:r w:rsidR="00AF5CFC">
        <w:rPr>
          <w:rFonts w:cs="Times New Roman"/>
          <w:szCs w:val="28"/>
        </w:rPr>
        <w:fldChar w:fldCharType="separate"/>
      </w:r>
      <w:r w:rsidR="004642C0" w:rsidRPr="004642C0">
        <w:rPr>
          <w:rFonts w:cs="Times New Roman"/>
          <w:noProof/>
          <w:szCs w:val="28"/>
        </w:rPr>
        <w:t>[56,57]</w:t>
      </w:r>
      <w:r w:rsidR="00AF5CFC">
        <w:rPr>
          <w:rFonts w:cs="Times New Roman"/>
          <w:szCs w:val="28"/>
        </w:rPr>
        <w:fldChar w:fldCharType="end"/>
      </w:r>
      <w:r w:rsidR="0058293C">
        <w:rPr>
          <w:rFonts w:cs="Times New Roman"/>
          <w:szCs w:val="28"/>
        </w:rPr>
        <w:t>.</w:t>
      </w:r>
    </w:p>
    <w:p w14:paraId="1D7B6EF3" w14:textId="77777777" w:rsidR="00E742B1" w:rsidRDefault="00130DD9">
      <w:pPr>
        <w:pStyle w:val="a4"/>
        <w:spacing w:line="240" w:lineRule="auto"/>
        <w:ind w:left="0" w:firstLine="709"/>
        <w:jc w:val="both"/>
        <w:rPr>
          <w:rFonts w:cs="Times New Roman"/>
          <w:szCs w:val="28"/>
        </w:rPr>
      </w:pPr>
      <w:r>
        <w:rPr>
          <w:rFonts w:cs="Times New Roman"/>
          <w:szCs w:val="28"/>
        </w:rPr>
        <w:t xml:space="preserve">В последние годы наночастицы серебра являются одними из самых популярных объектов исследовании так, как </w:t>
      </w:r>
      <w:r w:rsidR="00752B6A">
        <w:rPr>
          <w:rFonts w:cs="Times New Roman"/>
          <w:szCs w:val="28"/>
        </w:rPr>
        <w:t>показывают</w:t>
      </w:r>
      <w:r w:rsidR="00752B6A" w:rsidRPr="00752B6A">
        <w:rPr>
          <w:rFonts w:cs="Times New Roman"/>
          <w:szCs w:val="28"/>
        </w:rPr>
        <w:t xml:space="preserve"> низкую цитотоксичность и низкий иммунологический ответ</w:t>
      </w:r>
      <w:r w:rsidR="00752B6A">
        <w:rPr>
          <w:rFonts w:cs="Times New Roman"/>
          <w:szCs w:val="28"/>
        </w:rPr>
        <w:t xml:space="preserve"> в организме человека. Демонстрируют замечательную антимикробную активность при низких концентрациях, в связи </w:t>
      </w:r>
      <w:r w:rsidR="001037E6">
        <w:rPr>
          <w:rFonts w:cs="Times New Roman"/>
          <w:szCs w:val="28"/>
        </w:rPr>
        <w:t>большим отношением</w:t>
      </w:r>
      <w:r w:rsidR="00752B6A" w:rsidRPr="00752B6A">
        <w:rPr>
          <w:rFonts w:cs="Times New Roman"/>
          <w:szCs w:val="28"/>
        </w:rPr>
        <w:t xml:space="preserve"> </w:t>
      </w:r>
      <w:r w:rsidR="001037E6">
        <w:rPr>
          <w:rFonts w:cs="Times New Roman"/>
          <w:szCs w:val="28"/>
        </w:rPr>
        <w:t>поверхности к объему наночастиц</w:t>
      </w:r>
      <w:r w:rsidR="00752B6A" w:rsidRPr="00752B6A">
        <w:rPr>
          <w:rFonts w:cs="Times New Roman"/>
          <w:szCs w:val="28"/>
        </w:rPr>
        <w:t xml:space="preserve"> серебра</w:t>
      </w:r>
      <w:r w:rsidR="00682585">
        <w:rPr>
          <w:rFonts w:cs="Times New Roman"/>
          <w:szCs w:val="28"/>
        </w:rPr>
        <w:fldChar w:fldCharType="begin" w:fldLock="1"/>
      </w:r>
      <w:r w:rsidR="00D93382">
        <w:rPr>
          <w:rFonts w:cs="Times New Roman"/>
          <w:szCs w:val="28"/>
        </w:rPr>
        <w:instrText>ADDIN CSL_CITATION {"citationItems":[{"id":"ITEM-1","itemData":{"DOI":"10.1016/j.msec.2018.03.035","ISSN":"18730191","PMID":"29752116","abstract":"There is a continuous rise in the rate of medicine consumption because of the development of drug resistance by microbial pathogens. In the last one decade, silver nanoparticles (AgNPs) have become a remarkable choice for the development of new drugs due to their excellent broad-spectrum antimicrobial activity. In the current piece of work, we have synthesized AgNPs from the root extract of Phoenix dactylifera to test their antimicrobial and anti-cancer potential. UV–visible spectra showed the surface plasmon resonance peak at 420 nm λmax corresponding to the formation of silver nanoparticles, FTIR spectra further confirmed the involvement of biological moieties in AgNPs synthesis. Moreover, XRD analysis showed the crystalline nature of AgNPs and predicted the crystallite size of 15 to 40 nm. Electron microscopy analyses confirmed their spherical shape. In addition, synthesized AgNPs was also found to control the growth of C. albicans and E. coli on solid nutrient medium with 20 and 22 mm zone of inhibition, respectively. The 100% potency at 40 μg/ml AgNPs concentration was observed against E. coli and C. albicans after 4 h and 48 h incubation respectively. Importantly, AgNPs were also found to decrease the cell viability of MCF7 cell lines in vitro with IC50 values of 29.6 μg/ml and could act as a controlling agent of human breast cancer. Based on our results, we conclude that biologically synthesized AgNPs exhibited multifunctional properties and could be used against human cancer and other infectious diseases.","author":[{"dropping-particle":"","family":"Oves","given":"Mohammad","non-dropping-particle":"","parse-names":false,"suffix":""},{"dropping-particle":"","family":"Aslam","given":"Mohammad","non-dropping-particle":"","parse-names":false,"suffix":""},{"dropping-particle":"","family":"Rauf","given":"Mohd Ahmar","non-dropping-particle":"","parse-names":false,"suffix":""},{"dropping-particle":"","family":"Qayyum","given":"Shariq","non-dropping-particle":"","parse-names":false,"suffix":""},{"dropping-particle":"","family":"Qari","given":"Huda A.","non-dropping-particle":"","parse-names":false,"suffix":""},{"dropping-particle":"","family":"Khan","given":"Mohd Shahnawaz","non-dropping-particle":"","parse-names":false,"suffix":""},{"dropping-particle":"","family":"Alam","given":"Mohammad Zubair","non-dropping-particle":"","parse-names":false,"suffix":""},{"dropping-particle":"","family":"Tabrez","given":"Shams","non-dropping-particle":"","parse-names":false,"suffix":""},{"dropping-particle":"","family":"Pugazhendhi","given":"Arivalagan","non-dropping-particle":"","parse-names":false,"suffix":""},{"dropping-particle":"","family":"Ismail","given":"Iqbal M.I.","non-dropping-particle":"","parse-names":false,"suffix":""}],"container-title":"Materials Science and Engineering C","id":"ITEM-1","issue":"2017","issued":{"date-parts":[["2018"]]},"page":"429-443","publisher":"Elsevier B.V","title":"Antimicrobial and anticancer activities of silver nanoparticles synthesized from the root hair extract of Phoenix dactylifera","type":"article-journal","volume":"89"},"uris":["http://www.mendeley.com/documents/?uuid=0a8af0dd-c009-4498-9a0c-4382b1a31e94"]}],"mendeley":{"formattedCitation":"[58]","plainTextFormattedCitation":"[58]","previouslyFormattedCitation":"[58]"},"properties":{"noteIndex":0},"schema":"https://github.com/citation-style-language/schema/raw/master/csl-citation.json"}</w:instrText>
      </w:r>
      <w:r w:rsidR="00682585">
        <w:rPr>
          <w:rFonts w:cs="Times New Roman"/>
          <w:szCs w:val="28"/>
        </w:rPr>
        <w:fldChar w:fldCharType="separate"/>
      </w:r>
      <w:r w:rsidR="004642C0" w:rsidRPr="004642C0">
        <w:rPr>
          <w:rFonts w:cs="Times New Roman"/>
          <w:noProof/>
          <w:szCs w:val="28"/>
        </w:rPr>
        <w:t>[58]</w:t>
      </w:r>
      <w:r w:rsidR="00682585">
        <w:rPr>
          <w:rFonts w:cs="Times New Roman"/>
          <w:szCs w:val="28"/>
        </w:rPr>
        <w:fldChar w:fldCharType="end"/>
      </w:r>
      <w:r w:rsidR="00752B6A">
        <w:rPr>
          <w:rFonts w:cs="Times New Roman"/>
          <w:szCs w:val="28"/>
        </w:rPr>
        <w:t>.</w:t>
      </w:r>
      <w:r w:rsidR="00321B79">
        <w:rPr>
          <w:rFonts w:cs="Times New Roman"/>
          <w:szCs w:val="28"/>
        </w:rPr>
        <w:t xml:space="preserve"> Таким образом, наночастицы серебра обладают свойствами, которые позволяют широко использовать его в разных биомедицинских целях.</w:t>
      </w:r>
      <w:r w:rsidR="00EB757D">
        <w:rPr>
          <w:rFonts w:cs="Times New Roman"/>
          <w:szCs w:val="28"/>
        </w:rPr>
        <w:t xml:space="preserve"> Наночастицы серебра широко используют для получения материалов с антибактериальными свойствами</w:t>
      </w:r>
      <w:r w:rsidR="00EB757D">
        <w:rPr>
          <w:rFonts w:cs="Times New Roman"/>
          <w:szCs w:val="28"/>
        </w:rPr>
        <w:fldChar w:fldCharType="begin" w:fldLock="1"/>
      </w:r>
      <w:r w:rsidR="00D93382">
        <w:rPr>
          <w:rFonts w:cs="Times New Roman"/>
          <w:szCs w:val="28"/>
        </w:rPr>
        <w:instrText>ADDIN CSL_CITATION {"citationItems":[{"id":"ITEM-1","itemData":{"DOI":"10.1016/j.ijbiomac.2019.12.089","ISSN":"18790003","PMID":"31838065","abstract":"Based on progress for the green synthesis of nanoparticle (NPs), the mushrooms have also been utilized extensively for the biogenic synthesis of NPs. In recent years, silver NPs have been fabricated using mushrooms. The antimicrobial drugs are efficient to control the infectious diseases, but due to widespread of drugs, microbes became resistant to drugs, which demands develop of new bioactive agents. The silver NPs have been recognized as efficient broad spectrum antimicrobial agents, which have been fabricated using polysaccharides from mushrooms as reducing and capping agent. This review focused on the comprehensive study that deals silver NPs polysaccharides from Pleurotus mushroom, their synthesis mechanism, action mechanism of silver NPs and their characterization using advanced techniques i.e., ultraviolet-visible (UV–Vis), dynamic light scattering, Fourier transformation infrared spectroscopy (FT-IR), scanning electron microscopy (SEM), energy dispersive spectroscopy (EDS), transmission electron microscopy (TEM) and XRD. The Pleurotus mushroom showed promising efficiency for the biogenic synthesis of polysaccharides</w:instrText>
      </w:r>
      <w:r w:rsidR="00D93382">
        <w:rPr>
          <w:rFonts w:ascii="MS Mincho" w:hAnsi="MS Mincho" w:cs="MS Mincho"/>
          <w:szCs w:val="28"/>
        </w:rPr>
        <w:instrText>‑</w:instrText>
      </w:r>
      <w:r w:rsidR="00D93382">
        <w:rPr>
          <w:rFonts w:cs="Times New Roman"/>
          <w:szCs w:val="28"/>
        </w:rPr>
        <w:instrText>silver NPS and as-prepared NPs showed excellent antimicrobial activity.","author":[{"dropping-particle":"","family":"Irshad","given":"Asma","non-dropping-particle":"","parse-names":false,"suffix":""},{"dropping-particle":"","family":"Sarwar","given":"Nadeem","non-dropping-particle":"","parse-names":false,"suffix":""},{"dropping-particle":"","family":"Sadia","given":"Haleema","non-dropping-particle":"","parse-names":false,"suffix":""},{"dropping-particle":"","family":"Malik","given":"Kausar","non-dropping-particle":"","parse-names":false,"suffix":""},{"dropping-particle":"","family":"Javed","given":"Irum","non-dropping-particle":"","parse-names":false,"suffix":""},{"dropping-particle":"","family":"Irshad","given":"Abdullah","non-dropping-particle":"","parse-names":false,"suffix":""},{"dropping-particle":"","family":"Afzal","given":"Muhammad","non-dropping-particle":"","parse-names":false,"suffix":""},{"dropping-particle":"","family":"Abbas","given":"Mazhar","non-dropping-particle":"","parse-names":false,"suffix":""},{"dropping-particle":"","family":"Rizvi","given":"Hina","non-dropping-particle":"","parse-names":false,"suffix":""}],"container-title":"International Journal of Biological Macromolecules","id":"ITEM-1","issued":{"date-parts":[["2020"]]},"page":"189-196","publisher":"Elsevier B.V","title":"Comprehensive facts on dynamic antimicrobial properties of polysaccharides and biomolecules-silver nanoparticle conjugate","type":"article-journal","volume":"145"},"uris":["http://www.mendeley.com/documents/?uuid=4c543b89-efa6-46b4-b8ff-536204936ab4"]},{"id":"ITEM-2","itemData":{"DOI":"10.1016/j.msec.2019.110421","ISSN":"18730191","PMID":"31923969","abstract":"Phytochemicals sources have been extensively used as reducing and capping agents for synthesis of nanoparticles (NPs). However, morphology-controlled synthesis and shape/size dependent applications of these NPs still need to be explored further, and there is a need to develop a way in which particular and optimized phytochemicals result in the desired NPs in lesser time and cost with higher reproducibility rate. The present study is focused on morphology-controlled synthesis and shape/size dependent application of silver NPs based on the fractionated phytochemicals of Elaeagnus umbellata extract (EU). Unlike other approaches, in this study the reaction parameters such as time, temperature, pH, stirring speed and concentration of the precursor solutions were not altered during the optimization process. The fractionated phytochemicals were used separately for the synthesis of AgNPs, and the synthesized NPs were characterized by UV–visible, FT-IR, atomic force microscopy (AFM) and scanning electron microscopy (SEM). Our findings suggested that the constituents of the extract fractions varied with the selection of the extraction solvent, and the shape/size, bactericidal properties and toxicity of the NPs have a strong correlation with the phytochemicals of the plant extract. The fractionated phytochemicals present in the water fractions (EUW) resulted in monodispersed spherical AgNPs in the size about 40 nm. The NPs have significant stability in physiological conditions (i.e. temperature, pH and salt), have good antibacterial activity, and were found to be non-toxic. Furthermore, AFM and SEM analysis exposed that the NPs killed the bacteria by disturbing the cellular morphology and releasing the cellular matrix. Our results justify the use of different fractions of plant extract to obtain detail implications on shape, size, antibacterial potential and toxicity of AgNPs. This is the first step in a controllable, easy and cheap approach for the synthesis of highly stable, uniform, non-toxic and bactericidal AgNPs using five fractions of EU. The findings suggested that the synthesized NPs, particularly from EUW, could be used in pharmaceutical and homeopathic industry for the development of antibacterial medications.","author":[{"dropping-particle":"","family":"Ali","given":"Shujat","non-dropping-particle":"","parse-names":false,"suffix":""},{"dropping-particle":"","family":"Perveen","given":"Samina","non-dropping-particle":"","parse-names":false,"suffix":""},{"dropping-particle":"","family":"Ali","given":"Mumtaz","non-dropping-particle":"","parse-names":false,"suffix":""},{"dropping-particle":"","family":"Jiao","given":"Tianhui","non-dropping-particle":"","parse-names":false,"suffix":""},{"dropping-particle":"","family":"Sharma","given":"Arumugam Selva","non-dropping-particle":"","parse-names":false,"suffix":""},{"dropping-particle":"","family":"Hassan","given":"Hamada","non-dropping-particle":"","parse-names":false,"suffix":""},{"dropping-particle":"","family":"Devaraj","given":"Sabarinathan","non-dropping-particle":"","parse-names":false,"suffix":""},{"dropping-particle":"","family":"Li","given":"Huanhuan","non-dropping-particle":"","parse-names":false,"suffix":""},{"dropping-particle":"","family":"Chen","given":"Quansheng","non-dropping-particle":"","parse-names":false,"suffix":""}],"container-title":"Materials Science and Engineering C","id":"ITEM-2","issued":{"date-parts":[["2020"]]},"page":"110421","publisher":"Elsevier B.V","title":"Bioinspired morphology-controlled silver nanoparticles for antimicrobial application","type":"article-journal","volume":"108"},"uris":["http://www.mendeley.com/documents/?uuid=4639e660-1978-4c13-a467-7d7d80e68a78"]}],"mendeley":{"formattedCitation":"[59,60]","plainTextFormattedCitation":"[59,60]","previouslyFormattedCitation":"[59,60]"},"properties":{"noteIndex":0},"schema":"https://github.com/citation-style-language/schema/raw/master/csl-citation.json"}</w:instrText>
      </w:r>
      <w:r w:rsidR="00EB757D">
        <w:rPr>
          <w:rFonts w:cs="Times New Roman"/>
          <w:szCs w:val="28"/>
        </w:rPr>
        <w:fldChar w:fldCharType="separate"/>
      </w:r>
      <w:r w:rsidR="004642C0" w:rsidRPr="004642C0">
        <w:rPr>
          <w:rFonts w:cs="Times New Roman"/>
          <w:noProof/>
          <w:szCs w:val="28"/>
        </w:rPr>
        <w:t>[59,60]</w:t>
      </w:r>
      <w:r w:rsidR="00EB757D">
        <w:rPr>
          <w:rFonts w:cs="Times New Roman"/>
          <w:szCs w:val="28"/>
        </w:rPr>
        <w:fldChar w:fldCharType="end"/>
      </w:r>
      <w:r w:rsidR="00EB757D">
        <w:rPr>
          <w:rFonts w:cs="Times New Roman"/>
          <w:szCs w:val="28"/>
        </w:rPr>
        <w:t xml:space="preserve">. </w:t>
      </w:r>
    </w:p>
    <w:p w14:paraId="213FA138" w14:textId="4D17E4EF" w:rsidR="004F0ADE" w:rsidRPr="004F0ADE" w:rsidRDefault="00F42134" w:rsidP="004F0ADE">
      <w:pPr>
        <w:pStyle w:val="a4"/>
        <w:spacing w:line="240" w:lineRule="auto"/>
        <w:ind w:left="0" w:firstLine="709"/>
        <w:jc w:val="both"/>
        <w:rPr>
          <w:rFonts w:cs="Times New Roman"/>
          <w:szCs w:val="28"/>
        </w:rPr>
      </w:pPr>
      <w:r w:rsidRPr="00F42134">
        <w:rPr>
          <w:rFonts w:cs="Times New Roman"/>
          <w:i/>
          <w:szCs w:val="28"/>
        </w:rPr>
        <w:t>Антибактериальный механизм наночастиц серебра.</w:t>
      </w:r>
      <w:r>
        <w:rPr>
          <w:rFonts w:cs="Times New Roman"/>
          <w:szCs w:val="28"/>
        </w:rPr>
        <w:t xml:space="preserve"> </w:t>
      </w:r>
      <w:r w:rsidR="004F0ADE">
        <w:rPr>
          <w:rFonts w:cs="Times New Roman"/>
          <w:szCs w:val="28"/>
        </w:rPr>
        <w:t>С</w:t>
      </w:r>
      <w:r w:rsidR="004F0ADE" w:rsidRPr="004F0ADE">
        <w:rPr>
          <w:rFonts w:cs="Times New Roman"/>
          <w:szCs w:val="28"/>
        </w:rPr>
        <w:t>читается, что постоянное высвобождение ионов серебра является одной из основных причин их высокой антибактериальной активности. Это происходит благодаря электростатическому взаимодействию между положительно заряженными ионами серебра и отрицательно заряженной клеточной стенкой бактерий. Это взаимодействие приводит к увеличению проницаемости мембраны бактерий и последующему разрушению их оболочки</w:t>
      </w:r>
      <w:r w:rsidR="004F0ADE">
        <w:rPr>
          <w:rFonts w:cs="Times New Roman"/>
          <w:szCs w:val="28"/>
        </w:rPr>
        <w:t xml:space="preserve">. </w:t>
      </w:r>
      <w:r w:rsidR="004F0ADE" w:rsidRPr="004F0ADE">
        <w:rPr>
          <w:rFonts w:cs="Times New Roman"/>
          <w:szCs w:val="28"/>
        </w:rPr>
        <w:t xml:space="preserve">После проникновения внутрь клетки, ионы серебра затрудняют работу ферментов дыхательной цепи, что приводит к </w:t>
      </w:r>
      <w:r w:rsidR="004F0ADE" w:rsidRPr="004F0ADE">
        <w:rPr>
          <w:rFonts w:cs="Times New Roman"/>
          <w:szCs w:val="28"/>
        </w:rPr>
        <w:lastRenderedPageBreak/>
        <w:t xml:space="preserve">накоплению активных форм кислорода в клетке. Это вызывает </w:t>
      </w:r>
      <w:proofErr w:type="spellStart"/>
      <w:r w:rsidR="004F0ADE" w:rsidRPr="004F0ADE">
        <w:rPr>
          <w:rFonts w:cs="Times New Roman"/>
          <w:szCs w:val="28"/>
        </w:rPr>
        <w:t>оксидативный</w:t>
      </w:r>
      <w:proofErr w:type="spellEnd"/>
      <w:r w:rsidR="004F0ADE" w:rsidRPr="004F0ADE">
        <w:rPr>
          <w:rFonts w:cs="Times New Roman"/>
          <w:szCs w:val="28"/>
        </w:rPr>
        <w:t xml:space="preserve"> стресс и приводит к гибели клетки </w:t>
      </w:r>
      <w:r w:rsidR="00AD0BBC">
        <w:rPr>
          <w:rFonts w:cs="Times New Roman"/>
          <w:szCs w:val="28"/>
        </w:rPr>
        <w:fldChar w:fldCharType="begin" w:fldLock="1"/>
      </w:r>
      <w:r w:rsidR="00D93382">
        <w:rPr>
          <w:rFonts w:cs="Times New Roman"/>
          <w:szCs w:val="28"/>
        </w:rPr>
        <w:instrText>ADDIN CSL_CITATION {"citationItems":[{"id":"ITEM-1","itemData":{"DOI":"10.33380/2305-2066-2021-10-3-176-187","ISBN":"2305206620211","ISSN":"26585049","abstract":"Introduction. Silver nanoparticles have unique physicochemical properties and can be used for the diagnosis and treatment of various kinds of infections, oncological diseases, as well as drug delivery. The review presents an analysis of scientific literature on the use of silver nanoparticles for biomedical purposes. Text. The review discusses the perspectives of the silver nanoparticles use in the treatment of oncological diseases as a carrier of drugs, as well as the direct manifestation of their cytotoxic effect on cancer cells. Also, there is considered the use of silver nanoparticles for imparting or enhancing the antibacterial effects of dressings and dental materials. The mechanism of action of silver nanoparticles against viruses is considered. This research presents the use of composite materials containing silver nanoparticles for biomedical purposes. Conclusion. On the basis of the literature data analysis, carried out by the authors, there are shown possibilities of the nanotechnology achievements for the application in medicine.","author":[{"dropping-particle":"","family":"Rejepov","given":"Dovlet T.","non-dropping-particle":"","parse-names":false,"suffix":""},{"dropping-particle":"","family":"Vodyashkin","given":"Andrey A.","non-dropping-particle":"","parse-names":false,"suffix":""},{"dropping-particle":"V.","family":"Sergorodceva","given":"Antonina","non-dropping-particle":"","parse-names":false,"suffix":""},{"dropping-particle":"","family":"Stanishevskiy","given":"Yaroslav M.","non-dropping-particle":"","parse-names":false,"suffix":""}],"container-title":"Drug Development and Registration","id":"ITEM-1","issue":"3","issued":{"date-parts":[["2021"]]},"page":"176-187","title":"Biomedical applications of silver nanoparticles (Review)","type":"article-journal","volume":"10"},"uris":["http://www.mendeley.com/documents/?uuid=a60b3220-f62f-4992-ab24-8198844f6aa5"]}],"mendeley":{"formattedCitation":"[61]","plainTextFormattedCitation":"[61]","previouslyFormattedCitation":"[61]"},"properties":{"noteIndex":0},"schema":"https://github.com/citation-style-language/schema/raw/master/csl-citation.json"}</w:instrText>
      </w:r>
      <w:r w:rsidR="00AD0BBC">
        <w:rPr>
          <w:rFonts w:cs="Times New Roman"/>
          <w:szCs w:val="28"/>
        </w:rPr>
        <w:fldChar w:fldCharType="separate"/>
      </w:r>
      <w:r w:rsidR="004642C0" w:rsidRPr="004642C0">
        <w:rPr>
          <w:rFonts w:cs="Times New Roman"/>
          <w:noProof/>
          <w:szCs w:val="28"/>
        </w:rPr>
        <w:t>[61]</w:t>
      </w:r>
      <w:r w:rsidR="00AD0BBC">
        <w:rPr>
          <w:rFonts w:cs="Times New Roman"/>
          <w:szCs w:val="28"/>
        </w:rPr>
        <w:fldChar w:fldCharType="end"/>
      </w:r>
      <w:r w:rsidR="00AD0BBC">
        <w:rPr>
          <w:rFonts w:cs="Times New Roman"/>
          <w:szCs w:val="28"/>
        </w:rPr>
        <w:t>.</w:t>
      </w:r>
      <w:r w:rsidR="00AD0BBC" w:rsidRPr="00AD0BBC">
        <w:rPr>
          <w:rFonts w:cs="Times New Roman"/>
          <w:szCs w:val="28"/>
        </w:rPr>
        <w:t xml:space="preserve"> </w:t>
      </w:r>
    </w:p>
    <w:p w14:paraId="235C104F" w14:textId="02FA082A" w:rsidR="00C37270" w:rsidRDefault="004F0ADE" w:rsidP="004F0ADE">
      <w:pPr>
        <w:pStyle w:val="a4"/>
        <w:spacing w:line="240" w:lineRule="auto"/>
        <w:ind w:left="0" w:firstLine="709"/>
        <w:jc w:val="both"/>
        <w:rPr>
          <w:rFonts w:cs="Times New Roman"/>
          <w:szCs w:val="28"/>
        </w:rPr>
      </w:pPr>
      <w:r w:rsidRPr="004F0ADE">
        <w:rPr>
          <w:rFonts w:cs="Times New Roman"/>
          <w:szCs w:val="28"/>
        </w:rPr>
        <w:t>Сера и фосфор играют важную роль в составе ДНК. Взаимодействие ионов серебра с серой и фосфором ДНК может привести к негативным последствиям, таким как проблемы с репликацией ДНК, нарушение процесса размножения клеток и даже гибель микроорганизмов. Это связано с возможностью ионов серебра влиять на структуру и функцию ДНК. Кроме того, ионы серебра могут также оказывать влияние на синтез белков, вызывая денатурацию рибосом в цитоплазме</w:t>
      </w:r>
      <w:r w:rsidR="00745C88">
        <w:rPr>
          <w:rFonts w:cs="Times New Roman"/>
          <w:szCs w:val="28"/>
        </w:rPr>
        <w:fldChar w:fldCharType="begin" w:fldLock="1"/>
      </w:r>
      <w:r w:rsidR="00D93382">
        <w:rPr>
          <w:rFonts w:cs="Times New Roman"/>
          <w:szCs w:val="28"/>
        </w:rPr>
        <w:instrText>ADDIN CSL_CITATION {"citationItems":[{"id":"ITEM-1","itemData":{"DOI":"10.2147/IJN.S246764","ISSN":"11782013","PMID":"32368040","abstract":"Nanotechnology has recently emerged as a rapidly growing field with numerous biomedical science applications. At the same time, silver has been adopted as an antimicro-bial material and disinfectant that is relatively free of adverse effects. Silver nanoparticles possess a broad spectrum of antibacterial, antifungal and antiviral properties. Silver nano-particles have the ability to penetrate bacterial cell walls, changing the structure of cell membranes and even resulting in cell death. Their efficacy is due not only to their nanoscale size but also to their large ratio of surface area to volume. They can increase the permeability of cell membranes, produce reactive oxygen species, and interrupt replication of deoxyribo-nucleic acid by releasing silver ions. Researchers have studied silver nanoparticles as antimicrobial agents in dentistry. For instance, silver nanoparticles can be incorporated into acrylic resins for fabrication of removable dentures in prosthetic treatment, composite resin in restorative treatment, irrigating solution and obturation material in endodontic treatment, adhesive materials in orthodontic treatment, membrane for guided tissue regeneration in periodontal treatment, and titanium coating in dental implant treatment. Although not all authorities have acknowledged the safety of silver nanoparticles, no systemic toxicity of ingested silver nanoparticles has been reported. A broad concern is their potential hazard if they are released into the environment. However, the interaction of nanoparticles with toxic materials and organic compounds can either increase or reduce their toxicity. This paper provides an overview of the antibacterial use of silver nanoparticles in dentistry, highlighting their antibacterial mechanism, potential applications and safety in clinical treatment.","author":[{"dropping-particle":"","family":"Yin","given":"Iris Xiaoxue","non-dropping-particle":"","parse-names":false,"suffix":""},{"dropping-particle":"","family":"Zhang","given":"Jing","non-dropping-particle":"","parse-names":false,"suffix":""},{"dropping-particle":"","family":"Zhao","given":"Irene Shuping","non-dropping-particle":"","parse-names":false,"suffix":""},{"dropping-particle":"","family":"Mei","given":"May Lei","non-dropping-particle":"","parse-names":false,"suffix":""},{"dropping-particle":"","family":"Li","given":"Quanli","non-dropping-particle":"","parse-names":false,"suffix":""},{"dropping-particle":"","family":"Chu","given":"Chun Hung","non-dropping-particle":"","parse-names":false,"suffix":""}],"container-title":"International Journal of Nanomedicine","id":"ITEM-1","issued":{"date-parts":[["2020"]]},"page":"2555-2562","title":"The antibacterial mechanism of silver nanoparticles and its application in dentistry","type":"article-journal","volume":"15"},"uris":["http://www.mendeley.com/documents/?uuid=d6b0cf42-d0a6-41bd-8528-7aa59652a481"]}],"mendeley":{"formattedCitation":"[62]","plainTextFormattedCitation":"[62]","previouslyFormattedCitation":"[62]"},"properties":{"noteIndex":0},"schema":"https://github.com/citation-style-language/schema/raw/master/csl-citation.json"}</w:instrText>
      </w:r>
      <w:r w:rsidR="00745C88">
        <w:rPr>
          <w:rFonts w:cs="Times New Roman"/>
          <w:szCs w:val="28"/>
        </w:rPr>
        <w:fldChar w:fldCharType="separate"/>
      </w:r>
      <w:r w:rsidR="004642C0" w:rsidRPr="004642C0">
        <w:rPr>
          <w:rFonts w:cs="Times New Roman"/>
          <w:noProof/>
          <w:szCs w:val="28"/>
        </w:rPr>
        <w:t>[62]</w:t>
      </w:r>
      <w:r w:rsidR="00745C88">
        <w:rPr>
          <w:rFonts w:cs="Times New Roman"/>
          <w:szCs w:val="28"/>
        </w:rPr>
        <w:fldChar w:fldCharType="end"/>
      </w:r>
      <w:r w:rsidR="00745C88" w:rsidRPr="00745C88">
        <w:rPr>
          <w:rFonts w:cs="Times New Roman"/>
          <w:szCs w:val="28"/>
        </w:rPr>
        <w:t>.</w:t>
      </w:r>
      <w:r w:rsidR="00745C88">
        <w:rPr>
          <w:rFonts w:cs="Times New Roman"/>
          <w:szCs w:val="28"/>
        </w:rPr>
        <w:t xml:space="preserve">  </w:t>
      </w:r>
    </w:p>
    <w:p w14:paraId="1DEA6ABD" w14:textId="77777777" w:rsidR="00C37270" w:rsidRDefault="00C37270">
      <w:pPr>
        <w:pStyle w:val="a4"/>
        <w:spacing w:line="240" w:lineRule="auto"/>
        <w:ind w:left="0" w:firstLine="709"/>
        <w:jc w:val="both"/>
        <w:rPr>
          <w:rFonts w:cs="Times New Roman"/>
          <w:szCs w:val="28"/>
        </w:rPr>
      </w:pPr>
    </w:p>
    <w:p w14:paraId="450D8570" w14:textId="77777777" w:rsidR="00C37270" w:rsidRDefault="00C37270" w:rsidP="009F184A">
      <w:pPr>
        <w:pStyle w:val="a4"/>
        <w:spacing w:line="240" w:lineRule="auto"/>
        <w:ind w:left="0"/>
        <w:jc w:val="center"/>
        <w:rPr>
          <w:rFonts w:cs="Times New Roman"/>
          <w:szCs w:val="28"/>
        </w:rPr>
      </w:pPr>
      <w:r>
        <w:rPr>
          <w:noProof/>
          <w:lang w:eastAsia="ru-RU"/>
        </w:rPr>
        <w:drawing>
          <wp:inline distT="0" distB="0" distL="0" distR="0" wp14:anchorId="0AEBB26F" wp14:editId="0A63F5E9">
            <wp:extent cx="5343525" cy="3982939"/>
            <wp:effectExtent l="0" t="0" r="0" b="0"/>
            <wp:docPr id="7" name="Рисунок 7" descr="C:\Users\ASagidugumar\Downloads\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gidugumar\Downloads\1 (2).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53613" cy="3990458"/>
                    </a:xfrm>
                    <a:prstGeom prst="rect">
                      <a:avLst/>
                    </a:prstGeom>
                    <a:noFill/>
                    <a:ln>
                      <a:noFill/>
                    </a:ln>
                  </pic:spPr>
                </pic:pic>
              </a:graphicData>
            </a:graphic>
          </wp:inline>
        </w:drawing>
      </w:r>
    </w:p>
    <w:p w14:paraId="32C4FD0B" w14:textId="77777777" w:rsidR="00C37270" w:rsidRDefault="00C37270">
      <w:pPr>
        <w:pStyle w:val="a4"/>
        <w:spacing w:line="240" w:lineRule="auto"/>
        <w:ind w:left="0" w:firstLine="709"/>
        <w:jc w:val="both"/>
        <w:rPr>
          <w:rFonts w:cs="Times New Roman"/>
          <w:szCs w:val="28"/>
        </w:rPr>
      </w:pPr>
    </w:p>
    <w:p w14:paraId="4A2C634A" w14:textId="3D07DD2A" w:rsidR="007B4DFE" w:rsidRDefault="00C37270" w:rsidP="00754466">
      <w:pPr>
        <w:pStyle w:val="a4"/>
        <w:spacing w:line="240" w:lineRule="auto"/>
        <w:ind w:left="0" w:firstLine="709"/>
        <w:jc w:val="center"/>
        <w:rPr>
          <w:rFonts w:cs="Times New Roman"/>
          <w:szCs w:val="28"/>
        </w:rPr>
      </w:pPr>
      <w:r w:rsidRPr="00C37270">
        <w:rPr>
          <w:rFonts w:cs="Times New Roman"/>
          <w:szCs w:val="28"/>
        </w:rPr>
        <w:t xml:space="preserve">Рисунок </w:t>
      </w:r>
      <w:r w:rsidR="004458A7">
        <w:rPr>
          <w:rFonts w:cs="Times New Roman"/>
          <w:szCs w:val="28"/>
        </w:rPr>
        <w:t>1.</w:t>
      </w:r>
      <w:r w:rsidRPr="00C37270">
        <w:rPr>
          <w:rFonts w:cs="Times New Roman"/>
          <w:szCs w:val="28"/>
        </w:rPr>
        <w:t>6</w:t>
      </w:r>
      <w:r>
        <w:rPr>
          <w:rFonts w:cs="Times New Roman"/>
          <w:szCs w:val="28"/>
        </w:rPr>
        <w:t xml:space="preserve"> </w:t>
      </w:r>
      <w:r w:rsidR="0022019F">
        <w:rPr>
          <w:rFonts w:cs="Times New Roman"/>
          <w:szCs w:val="28"/>
        </w:rPr>
        <w:t xml:space="preserve">– </w:t>
      </w:r>
      <w:r w:rsidR="00342BF4" w:rsidRPr="00342BF4">
        <w:rPr>
          <w:rFonts w:cs="Times New Roman"/>
          <w:szCs w:val="28"/>
        </w:rPr>
        <w:t>Механизм антибактериальн</w:t>
      </w:r>
      <w:r w:rsidR="00342BF4">
        <w:rPr>
          <w:rFonts w:cs="Times New Roman"/>
          <w:szCs w:val="28"/>
        </w:rPr>
        <w:t xml:space="preserve">ого действия наночастиц </w:t>
      </w:r>
      <w:r w:rsidR="00754466">
        <w:rPr>
          <w:rFonts w:cs="Times New Roman"/>
          <w:szCs w:val="28"/>
        </w:rPr>
        <w:t>серебра [</w:t>
      </w:r>
      <w:r w:rsidR="0084686C" w:rsidRPr="00C37270">
        <w:rPr>
          <w:rFonts w:cs="Times New Roman"/>
          <w:szCs w:val="28"/>
        </w:rPr>
        <w:t>55</w:t>
      </w:r>
      <w:r w:rsidR="004D6AB8">
        <w:rPr>
          <w:rFonts w:cs="Times New Roman"/>
          <w:szCs w:val="28"/>
        </w:rPr>
        <w:t>, с</w:t>
      </w:r>
      <w:r w:rsidR="00861628">
        <w:rPr>
          <w:rFonts w:cs="Times New Roman"/>
          <w:szCs w:val="28"/>
        </w:rPr>
        <w:t>.15</w:t>
      </w:r>
      <w:r w:rsidR="0084686C" w:rsidRPr="00C37270">
        <w:rPr>
          <w:rFonts w:cs="Times New Roman"/>
          <w:szCs w:val="28"/>
        </w:rPr>
        <w:t>]</w:t>
      </w:r>
    </w:p>
    <w:p w14:paraId="23E9F4FC" w14:textId="77777777" w:rsidR="0084686C" w:rsidRDefault="0084686C" w:rsidP="00C46183">
      <w:pPr>
        <w:pStyle w:val="a4"/>
        <w:spacing w:line="240" w:lineRule="auto"/>
        <w:ind w:left="0" w:firstLine="709"/>
        <w:jc w:val="both"/>
        <w:rPr>
          <w:rFonts w:cs="Times New Roman"/>
          <w:szCs w:val="28"/>
        </w:rPr>
      </w:pPr>
    </w:p>
    <w:p w14:paraId="61683EFD" w14:textId="3B237347" w:rsidR="00035F40" w:rsidRDefault="004F0ADE" w:rsidP="00F02E72">
      <w:pPr>
        <w:pStyle w:val="a4"/>
        <w:spacing w:line="240" w:lineRule="auto"/>
        <w:ind w:left="0" w:firstLine="709"/>
        <w:jc w:val="both"/>
        <w:rPr>
          <w:rFonts w:cs="Times New Roman"/>
          <w:szCs w:val="28"/>
        </w:rPr>
      </w:pPr>
      <w:r w:rsidRPr="004F0ADE">
        <w:rPr>
          <w:rFonts w:cs="Times New Roman"/>
          <w:szCs w:val="28"/>
        </w:rPr>
        <w:t xml:space="preserve">Кроме того, наночастицы серебра обладают способностью самостоятельно уничтожать бактерии. Они могут накапливаться и прикрепляться на поверхности клеток, вызывая денатурацию клеточной мембраны. Благодаря своим </w:t>
      </w:r>
      <w:proofErr w:type="spellStart"/>
      <w:r w:rsidRPr="004F0ADE">
        <w:rPr>
          <w:rFonts w:cs="Times New Roman"/>
          <w:szCs w:val="28"/>
        </w:rPr>
        <w:t>наноразмерным</w:t>
      </w:r>
      <w:proofErr w:type="spellEnd"/>
      <w:r w:rsidRPr="004F0ADE">
        <w:rPr>
          <w:rFonts w:cs="Times New Roman"/>
          <w:szCs w:val="28"/>
        </w:rPr>
        <w:t xml:space="preserve"> размерам, эти частицы способны проникать через стенки бактериальных клеток и изменять структуру клеточной мембраны. </w:t>
      </w:r>
      <w:r w:rsidR="00482A31">
        <w:rPr>
          <w:rFonts w:cs="Times New Roman"/>
          <w:szCs w:val="28"/>
        </w:rPr>
        <w:t xml:space="preserve">(рисунок </w:t>
      </w:r>
      <w:r w:rsidR="004458A7">
        <w:rPr>
          <w:rFonts w:cs="Times New Roman"/>
          <w:szCs w:val="28"/>
        </w:rPr>
        <w:t>1.</w:t>
      </w:r>
      <w:r w:rsidR="00482A31">
        <w:rPr>
          <w:rFonts w:cs="Times New Roman"/>
          <w:szCs w:val="28"/>
        </w:rPr>
        <w:t>6)</w:t>
      </w:r>
      <w:r w:rsidR="00F33980">
        <w:rPr>
          <w:rFonts w:cs="Times New Roman"/>
          <w:szCs w:val="28"/>
        </w:rPr>
        <w:t xml:space="preserve">. </w:t>
      </w:r>
    </w:p>
    <w:p w14:paraId="774548C6" w14:textId="2FF91DD4" w:rsidR="00035F40" w:rsidRDefault="00356DCA" w:rsidP="00F02E72">
      <w:pPr>
        <w:pStyle w:val="a4"/>
        <w:spacing w:line="240" w:lineRule="auto"/>
        <w:ind w:left="0" w:firstLine="709"/>
        <w:jc w:val="both"/>
        <w:rPr>
          <w:rFonts w:cs="Times New Roman"/>
          <w:szCs w:val="28"/>
        </w:rPr>
      </w:pPr>
      <w:r w:rsidRPr="00356DCA">
        <w:rPr>
          <w:rFonts w:cs="Times New Roman"/>
          <w:szCs w:val="28"/>
        </w:rPr>
        <w:t xml:space="preserve">Наночастицы серебра оказывают более сильное воздействие на грамотрицательные бактерии по сравнению с грамположительными бактериями. Это связано с различием в толщине клеточной стенки между этими двумя типами бактерий. Грамотрицательные бактерии имеют тонкую клеточную стенку, в то время как у грамположительных бактерий она более </w:t>
      </w:r>
      <w:r w:rsidRPr="00356DCA">
        <w:rPr>
          <w:rFonts w:cs="Times New Roman"/>
          <w:szCs w:val="28"/>
        </w:rPr>
        <w:lastRenderedPageBreak/>
        <w:t>толстая. Эта разница в толщине клеточной стенки может уменьшать проникновение наночастиц внутрь клеток бактерий</w:t>
      </w:r>
      <w:r w:rsidR="00A743D5">
        <w:rPr>
          <w:rFonts w:cs="Times New Roman"/>
          <w:szCs w:val="28"/>
        </w:rPr>
        <w:fldChar w:fldCharType="begin" w:fldLock="1"/>
      </w:r>
      <w:r w:rsidR="00D93382">
        <w:rPr>
          <w:rFonts w:cs="Times New Roman"/>
          <w:szCs w:val="28"/>
        </w:rPr>
        <w:instrText>ADDIN CSL_CITATION {"citationItems":[{"id":"ITEM-1","itemData":{"DOI":"10.3390/ijms20020449","ISSN":"14220067","PMID":"30669621","abstract":"Silver nanoparticles (AgNPs) can be synthesized from a variety of techniques including physical, chemical and biological routes. They have been widely used as nanomaterials for manufacturing cosmetic and healthcare products, antimicrobial textiles, wound dressings, antitumor drug carriers, etc. due to their excellent antimicrobial properties. Accordingly, AgNPs have gained access into our daily life, and the inevitable human exposure to these nanoparticles has raised concerns about their potential hazards to the environment, health, and safety in recent years. From in vitro cell cultivation tests, AgNPs have been reported to be toxic to several human cell lines including human bronchial epithelial cells, human umbilical vein endothelial cells, red blood cells, human peripheral blood mononuclear cells, immortal human keratinocytes, liver cells, etc. AgNPs induce a dose-, size-and time-dependent cytotoxicity, particularly for those with sizes ≤10 nm. Furthermore, AgNPs can cross the brain blood barrier of mice through the circulation system on the basis of in vivo animal tests. AgNPs tend to accumulate in mice organs such as liver, spleen, kidney and brain following intravenous, intraperitoneal, and intratracheal routes of administration. In this respect, AgNPs are considered a double-edged sword that can eliminate microorganisms but induce cytotoxicity in mammalian cells. This article provides a state-of-the-art review on the synthesis of AgNPs, and their applications in antimicrobial textile fabrics, food packaging films, and wound dressings. Particular attention is paid to the bactericidal activity and cytotoxic effect in mammalian cells.","author":[{"dropping-particle":"","family":"Liao","given":"Chengzhu","non-dropping-particle":"","parse-names":false,"suffix":""},{"dropping-particle":"","family":"Li","given":"Yuchao","non-dropping-particle":"","parse-names":false,"suffix":""},{"dropping-particle":"","family":"Tjong","given":"Sie Chin","non-dropping-particle":"","parse-names":false,"suffix":""}],"container-title":"International Journal of Molecular Sciences","id":"ITEM-1","issue":"2","issued":{"date-parts":[["2019"]]},"page":"449","title":"Bactericidal and cytotoxic properties of silver nanoparticles","type":"article-journal","volume":"20"},"uris":["http://www.mendeley.com/documents/?uuid=3fad6657-7880-4915-b7c0-c8db40a2eef8"]}],"mendeley":{"formattedCitation":"[63]","plainTextFormattedCitation":"[63]","previouslyFormattedCitation":"[63]"},"properties":{"noteIndex":0},"schema":"https://github.com/citation-style-language/schema/raw/master/csl-citation.json"}</w:instrText>
      </w:r>
      <w:r w:rsidR="00A743D5">
        <w:rPr>
          <w:rFonts w:cs="Times New Roman"/>
          <w:szCs w:val="28"/>
        </w:rPr>
        <w:fldChar w:fldCharType="separate"/>
      </w:r>
      <w:r w:rsidR="004642C0" w:rsidRPr="004642C0">
        <w:rPr>
          <w:rFonts w:cs="Times New Roman"/>
          <w:noProof/>
          <w:szCs w:val="28"/>
        </w:rPr>
        <w:t>[63]</w:t>
      </w:r>
      <w:r w:rsidR="00A743D5">
        <w:rPr>
          <w:rFonts w:cs="Times New Roman"/>
          <w:szCs w:val="28"/>
        </w:rPr>
        <w:fldChar w:fldCharType="end"/>
      </w:r>
      <w:r w:rsidR="00A743D5">
        <w:rPr>
          <w:rFonts w:cs="Times New Roman"/>
          <w:szCs w:val="28"/>
        </w:rPr>
        <w:t>.</w:t>
      </w:r>
      <w:r w:rsidR="00035F40">
        <w:rPr>
          <w:rFonts w:cs="Times New Roman"/>
          <w:szCs w:val="28"/>
        </w:rPr>
        <w:t xml:space="preserve"> Таким образом можно предположить, что антибактериальные свойства зависят от поглощения наночастиц серебра.</w:t>
      </w:r>
    </w:p>
    <w:p w14:paraId="2D150780" w14:textId="149CC3DE" w:rsidR="00356DCA" w:rsidRDefault="00356DCA" w:rsidP="00482D3A">
      <w:pPr>
        <w:pStyle w:val="a4"/>
        <w:spacing w:line="240" w:lineRule="auto"/>
        <w:ind w:left="0" w:firstLine="709"/>
        <w:jc w:val="both"/>
        <w:rPr>
          <w:rFonts w:cs="Times New Roman"/>
          <w:szCs w:val="28"/>
        </w:rPr>
      </w:pPr>
      <w:r w:rsidRPr="00356DCA">
        <w:rPr>
          <w:rFonts w:cs="Times New Roman"/>
          <w:szCs w:val="28"/>
        </w:rPr>
        <w:t>В биомедицине широко применяются наночастицы серебра для усовершенствования антибактериальных свойств и механических характеристик материалов. Исследования подтверждают, что наночастицы серебра способны постоянно высвобождать ионы серебра, которые способны уничтожать микроорганизмы. Однако, механизм действия наночастиц серебра на микробов до конца не раскрыт и требует дальнейших исследований. Необходимо провести дополнительные исследования для полного понимания антибактериального механизма действия наночастиц серебра и их потенциальных применений в биомедицине.</w:t>
      </w:r>
    </w:p>
    <w:p w14:paraId="6A880948" w14:textId="4DE0B0B2" w:rsidR="00645013" w:rsidRDefault="00B04F95" w:rsidP="0022019F">
      <w:pPr>
        <w:pStyle w:val="12"/>
        <w:ind w:firstLine="708"/>
      </w:pPr>
      <w:bookmarkStart w:id="11" w:name="_Toc137550559"/>
      <w:r>
        <w:t>1.5 Технология селективного лазерного плавления (СЛП)</w:t>
      </w:r>
      <w:bookmarkEnd w:id="11"/>
    </w:p>
    <w:p w14:paraId="252E9FC2" w14:textId="264207BD" w:rsidR="00B04F95" w:rsidRDefault="00356DCA">
      <w:pPr>
        <w:spacing w:after="0" w:line="240" w:lineRule="auto"/>
        <w:ind w:firstLine="708"/>
        <w:jc w:val="both"/>
        <w:rPr>
          <w:rFonts w:cs="Times New Roman"/>
          <w:szCs w:val="28"/>
        </w:rPr>
      </w:pPr>
      <w:r w:rsidRPr="00356DCA">
        <w:rPr>
          <w:rFonts w:cs="Times New Roman"/>
          <w:szCs w:val="28"/>
        </w:rPr>
        <w:t>В современном мире аддитивное производство достигло значительного прогресса, позволяя создавать физические прототипы объектов на основе компьютерных моделей. Преимущество этой технологии заключается в возможности изготавливать изделия любой сложности, а также в сокращении времени и затрат на производство готовых изделий.</w:t>
      </w:r>
      <w:r>
        <w:rPr>
          <w:rFonts w:cs="Times New Roman"/>
          <w:szCs w:val="28"/>
        </w:rPr>
        <w:t xml:space="preserve"> </w:t>
      </w:r>
      <w:r w:rsidRPr="00356DCA">
        <w:rPr>
          <w:rFonts w:cs="Times New Roman"/>
          <w:szCs w:val="28"/>
        </w:rPr>
        <w:t>В настоящее время, особое внимание уделяется технологии селективного лазерного плавления (СЛП)</w:t>
      </w:r>
      <w:r w:rsidR="002636C3">
        <w:rPr>
          <w:rFonts w:cs="Times New Roman"/>
          <w:szCs w:val="28"/>
        </w:rPr>
        <w:t xml:space="preserve"> представлена на рисунке 1.7</w:t>
      </w:r>
      <w:r w:rsidRPr="00356DCA">
        <w:rPr>
          <w:rFonts w:cs="Times New Roman"/>
          <w:szCs w:val="28"/>
        </w:rPr>
        <w:t>. Этот метод включает процесс плавления порошкового слоя с использованием высокоинтенсивного лазера в качестве источника энергии. При этом лазер расплавляет и сплавляет отдельные области порошка постепенно, слой за слоем, согласно заданной модели изделия</w:t>
      </w:r>
      <w:r w:rsidR="00B04F95">
        <w:rPr>
          <w:rFonts w:cs="Times New Roman"/>
          <w:szCs w:val="28"/>
        </w:rPr>
        <w:t xml:space="preserve">. </w:t>
      </w:r>
    </w:p>
    <w:p w14:paraId="08B3AECC" w14:textId="77777777" w:rsidR="00B04F95" w:rsidRDefault="00B04F95">
      <w:pPr>
        <w:spacing w:after="0" w:line="240" w:lineRule="auto"/>
        <w:ind w:firstLine="708"/>
        <w:jc w:val="both"/>
        <w:rPr>
          <w:rFonts w:cs="Times New Roman"/>
          <w:szCs w:val="28"/>
        </w:rPr>
      </w:pPr>
    </w:p>
    <w:p w14:paraId="70457480" w14:textId="77777777" w:rsidR="00B04F95" w:rsidRDefault="00B04F95">
      <w:pPr>
        <w:spacing w:after="0" w:line="240" w:lineRule="auto"/>
        <w:ind w:firstLine="708"/>
        <w:jc w:val="both"/>
        <w:rPr>
          <w:rFonts w:cs="Times New Roman"/>
          <w:szCs w:val="28"/>
        </w:rPr>
      </w:pPr>
    </w:p>
    <w:p w14:paraId="33935763" w14:textId="77777777" w:rsidR="00B04F95" w:rsidRDefault="00B04F95">
      <w:pPr>
        <w:spacing w:after="0" w:line="240" w:lineRule="auto"/>
        <w:ind w:firstLine="708"/>
        <w:jc w:val="both"/>
        <w:rPr>
          <w:rFonts w:cs="Times New Roman"/>
          <w:szCs w:val="28"/>
        </w:rPr>
      </w:pPr>
    </w:p>
    <w:p w14:paraId="368C3D05" w14:textId="77777777" w:rsidR="00B04F95" w:rsidRDefault="00B04F95">
      <w:pPr>
        <w:spacing w:after="0" w:line="240" w:lineRule="auto"/>
        <w:jc w:val="center"/>
        <w:rPr>
          <w:rFonts w:cs="Times New Roman"/>
          <w:szCs w:val="28"/>
        </w:rPr>
      </w:pPr>
      <w:r>
        <w:rPr>
          <w:rFonts w:cs="Times New Roman"/>
          <w:noProof/>
          <w:szCs w:val="28"/>
          <w:lang w:eastAsia="ru-RU"/>
        </w:rPr>
        <w:drawing>
          <wp:inline distT="0" distB="0" distL="0" distR="0" wp14:anchorId="11CF2C9C" wp14:editId="53EF298C">
            <wp:extent cx="6067425" cy="2162175"/>
            <wp:effectExtent l="0" t="0" r="9525" b="9525"/>
            <wp:docPr id="13" name="Рисунок 13" descr="C:\Users\ASagidugumar\Desktop\Диссертация 18.11.2021 На этот раз все серьёзно\Катинки\СЛ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agidugumar\Desktop\Диссертация 18.11.2021 На этот раз все серьёзно\Катинки\СЛП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79921" cy="2166628"/>
                    </a:xfrm>
                    <a:prstGeom prst="rect">
                      <a:avLst/>
                    </a:prstGeom>
                    <a:noFill/>
                    <a:ln>
                      <a:noFill/>
                    </a:ln>
                  </pic:spPr>
                </pic:pic>
              </a:graphicData>
            </a:graphic>
          </wp:inline>
        </w:drawing>
      </w:r>
    </w:p>
    <w:p w14:paraId="3E784786" w14:textId="77777777" w:rsidR="004D6AB8" w:rsidRPr="004D6AB8" w:rsidRDefault="004D6AB8" w:rsidP="004D6AB8">
      <w:pPr>
        <w:tabs>
          <w:tab w:val="left" w:pos="2565"/>
        </w:tabs>
        <w:spacing w:after="0" w:line="240" w:lineRule="auto"/>
        <w:jc w:val="center"/>
        <w:rPr>
          <w:rFonts w:cs="Times New Roman"/>
          <w:sz w:val="24"/>
          <w:szCs w:val="24"/>
        </w:rPr>
      </w:pPr>
      <w:r w:rsidRPr="004D6AB8">
        <w:rPr>
          <w:rFonts w:cs="Times New Roman"/>
          <w:sz w:val="24"/>
          <w:szCs w:val="24"/>
        </w:rPr>
        <w:t>1) Мощный лазер плавит отдельные участки порошкового слоя</w:t>
      </w:r>
    </w:p>
    <w:p w14:paraId="275CC7AF" w14:textId="3D7F63FC" w:rsidR="004D6AB8" w:rsidRPr="004D6AB8" w:rsidRDefault="004D6AB8" w:rsidP="004D6AB8">
      <w:pPr>
        <w:tabs>
          <w:tab w:val="left" w:pos="2565"/>
        </w:tabs>
        <w:spacing w:after="0" w:line="240" w:lineRule="auto"/>
        <w:jc w:val="center"/>
        <w:rPr>
          <w:rFonts w:cs="Times New Roman"/>
          <w:sz w:val="24"/>
          <w:szCs w:val="24"/>
        </w:rPr>
      </w:pPr>
      <w:r w:rsidRPr="004D6AB8">
        <w:rPr>
          <w:rFonts w:cs="Times New Roman"/>
          <w:sz w:val="24"/>
          <w:szCs w:val="24"/>
        </w:rPr>
        <w:t xml:space="preserve"> 2) Процесс повторяется для </w:t>
      </w:r>
      <w:r w:rsidR="008802D3" w:rsidRPr="004D6AB8">
        <w:rPr>
          <w:rFonts w:cs="Times New Roman"/>
          <w:sz w:val="24"/>
          <w:szCs w:val="24"/>
        </w:rPr>
        <w:t>посл</w:t>
      </w:r>
      <w:r w:rsidR="008802D3">
        <w:rPr>
          <w:rFonts w:cs="Times New Roman"/>
          <w:sz w:val="24"/>
          <w:szCs w:val="24"/>
        </w:rPr>
        <w:t>едующих</w:t>
      </w:r>
      <w:r w:rsidRPr="004D6AB8">
        <w:rPr>
          <w:rFonts w:cs="Times New Roman"/>
          <w:sz w:val="24"/>
          <w:szCs w:val="24"/>
        </w:rPr>
        <w:t xml:space="preserve"> слоев</w:t>
      </w:r>
    </w:p>
    <w:p w14:paraId="2D653C8C" w14:textId="1708136E" w:rsidR="004D6AB8" w:rsidRDefault="004D6AB8" w:rsidP="004D6AB8">
      <w:pPr>
        <w:tabs>
          <w:tab w:val="left" w:pos="2565"/>
        </w:tabs>
        <w:spacing w:after="0" w:line="240" w:lineRule="auto"/>
        <w:jc w:val="center"/>
        <w:rPr>
          <w:rFonts w:cs="Times New Roman"/>
          <w:sz w:val="24"/>
          <w:szCs w:val="24"/>
        </w:rPr>
      </w:pPr>
      <w:r w:rsidRPr="004D6AB8">
        <w:rPr>
          <w:rFonts w:cs="Times New Roman"/>
          <w:sz w:val="24"/>
          <w:szCs w:val="24"/>
        </w:rPr>
        <w:t xml:space="preserve">3) Готовое изделье </w:t>
      </w:r>
    </w:p>
    <w:p w14:paraId="2BDE1AC9" w14:textId="77777777" w:rsidR="004D6AB8" w:rsidRPr="004D6AB8" w:rsidRDefault="004D6AB8" w:rsidP="004D6AB8">
      <w:pPr>
        <w:tabs>
          <w:tab w:val="left" w:pos="2565"/>
        </w:tabs>
        <w:spacing w:after="0" w:line="240" w:lineRule="auto"/>
        <w:jc w:val="center"/>
        <w:rPr>
          <w:rFonts w:cs="Times New Roman"/>
          <w:sz w:val="24"/>
          <w:szCs w:val="24"/>
        </w:rPr>
      </w:pPr>
    </w:p>
    <w:p w14:paraId="3D0DAA4E" w14:textId="6CEF55FA" w:rsidR="00B04F95" w:rsidRDefault="00001D0E">
      <w:pPr>
        <w:tabs>
          <w:tab w:val="left" w:pos="2565"/>
        </w:tabs>
        <w:spacing w:after="0" w:line="240" w:lineRule="auto"/>
        <w:jc w:val="center"/>
        <w:rPr>
          <w:rFonts w:cs="Times New Roman"/>
          <w:szCs w:val="28"/>
        </w:rPr>
      </w:pPr>
      <w:r>
        <w:rPr>
          <w:rFonts w:cs="Times New Roman"/>
          <w:szCs w:val="28"/>
        </w:rPr>
        <w:t>Рисунок 1.7</w:t>
      </w:r>
      <w:r w:rsidR="002636C3">
        <w:rPr>
          <w:rFonts w:cs="Times New Roman"/>
          <w:szCs w:val="28"/>
        </w:rPr>
        <w:t xml:space="preserve"> –</w:t>
      </w:r>
      <w:r w:rsidR="00B04F95">
        <w:rPr>
          <w:rFonts w:cs="Times New Roman"/>
          <w:szCs w:val="28"/>
        </w:rPr>
        <w:t xml:space="preserve"> Процесс СЛП </w:t>
      </w:r>
      <w:r w:rsidR="00B04F95">
        <w:rPr>
          <w:rFonts w:cs="Times New Roman"/>
          <w:szCs w:val="28"/>
        </w:rPr>
        <w:fldChar w:fldCharType="begin" w:fldLock="1"/>
      </w:r>
      <w:r w:rsidR="00B04F95">
        <w:rPr>
          <w:rFonts w:cs="Times New Roman"/>
          <w:szCs w:val="28"/>
        </w:rPr>
        <w:instrText>ADDIN CSL_CITATION {"citationItems":[{"id":"ITEM-1","itemData":{"DOI":"10.1063/1.4935926","ISSN":"19319401","abstract":"Selective Laser Melting (SLM) is a particular rapid prototyping, 3D printing, or Additive Manufacturing (AM) technique designed to use high power-density laser to melt and fuse metallic powders. A component is built by selectively melting and fusing powders within and between layers. The SLM technique is also commonly known as direct selective laser sintering, LaserCusing, and direct metal laser sintering, and this technique has been proven to produce near net-shape parts up to 99.9% relative density. This enables the process to build near full density functional parts and has viable economic benefits. Recent developments of fibre optics and high-power laser have also enabled SLM to process different metallic materials, such as copper, aluminium, and tungsten. Similarly, this has also opened up research opportunities in SLM of ceramic and composite materials. The review presents the SLM process and some of the common physical phenomena associated with this AM technology. It then focuses on the following areas: (a) applications of SLM materials and (b) mechanical properties of SLM parts achieved in research publications. The review is not meant to put a ceiling on the capabilities of the SLM process but to enable readers to have an overview on the material properties achieved by the SLM process so far. Trends in research of SLM are also elaborated in the last section.","author":[{"dropping-particle":"","family":"Yap","given":"C. Y.","non-dropping-particle":"","parse-names":false,"suffix":""},{"dropping-particle":"","family":"Chua","given":"C. K.","non-dropping-particle":"","parse-names":false,"suffix":""},{"dropping-particle":"","family":"Dong","given":"Z. L.","non-dropping-particle":"","parse-names":false,"suffix":""},{"dropping-particle":"","family":"Liu","given":"Z. H.","non-dropping-particle":"","parse-names":false,"suffix":""},{"dropping-particle":"","family":"Zhang","given":"D. Q.","non-dropping-particle":"","parse-names":false,"suffix":""},{"dropping-particle":"","family":"Loh","given":"L. E.","non-dropping-particle":"","parse-names":false,"suffix":""},{"dropping-particle":"","family":"Sing","given":"S. L.","non-dropping-particle":"","parse-names":false,"suffix":""}],"container-title":"Applied Physics Reviews","id":"ITEM-1","issue":"4","issued":{"date-parts":[["2015"]]},"title":"Review of selective laser melting: Materials and applications","type":"article-journal","volume":"2"},"uris":["http://www.mendeley.com/documents/?uuid=a5809dc7-8bf7-46ac-a0b9-24fe35a20356"]}],"mendeley":{"formattedCitation":"[64]","plainTextFormattedCitation":"[64]","previouslyFormattedCitation":"[64]"},"properties":{"noteIndex":0},"schema":"https://github.com/citation-style-language/schema/raw/master/csl-citation.json"}</w:instrText>
      </w:r>
      <w:r w:rsidR="00B04F95">
        <w:rPr>
          <w:rFonts w:cs="Times New Roman"/>
          <w:szCs w:val="28"/>
        </w:rPr>
        <w:fldChar w:fldCharType="separate"/>
      </w:r>
      <w:r w:rsidR="00B04F95" w:rsidRPr="00B04F95">
        <w:rPr>
          <w:rFonts w:cs="Times New Roman"/>
          <w:noProof/>
          <w:szCs w:val="28"/>
        </w:rPr>
        <w:t>[64]</w:t>
      </w:r>
      <w:r w:rsidR="00B04F95">
        <w:rPr>
          <w:rFonts w:cs="Times New Roman"/>
          <w:szCs w:val="28"/>
        </w:rPr>
        <w:fldChar w:fldCharType="end"/>
      </w:r>
      <w:r w:rsidR="00B04F95">
        <w:rPr>
          <w:rFonts w:cs="Times New Roman"/>
          <w:szCs w:val="28"/>
        </w:rPr>
        <w:t xml:space="preserve">  </w:t>
      </w:r>
    </w:p>
    <w:p w14:paraId="4BFC1DD5" w14:textId="77777777" w:rsidR="0022019F" w:rsidRDefault="0022019F">
      <w:pPr>
        <w:tabs>
          <w:tab w:val="left" w:pos="2565"/>
        </w:tabs>
        <w:spacing w:after="0" w:line="240" w:lineRule="auto"/>
        <w:jc w:val="center"/>
        <w:rPr>
          <w:rFonts w:cs="Times New Roman"/>
          <w:szCs w:val="28"/>
        </w:rPr>
      </w:pPr>
    </w:p>
    <w:p w14:paraId="00B06702" w14:textId="2AB1BD2E" w:rsidR="00B04F95" w:rsidRDefault="00D73B63">
      <w:pPr>
        <w:tabs>
          <w:tab w:val="left" w:pos="709"/>
        </w:tabs>
        <w:spacing w:after="0" w:line="240" w:lineRule="auto"/>
        <w:jc w:val="both"/>
        <w:rPr>
          <w:rFonts w:cs="Times New Roman"/>
          <w:szCs w:val="28"/>
        </w:rPr>
      </w:pPr>
      <w:r>
        <w:rPr>
          <w:rFonts w:cs="Times New Roman"/>
          <w:szCs w:val="28"/>
        </w:rPr>
        <w:lastRenderedPageBreak/>
        <w:tab/>
        <w:t>Процесс СЛ</w:t>
      </w:r>
      <w:r>
        <w:rPr>
          <w:rFonts w:cs="Times New Roman"/>
          <w:szCs w:val="28"/>
          <w:lang w:val="kk-KZ"/>
        </w:rPr>
        <w:t>П</w:t>
      </w:r>
      <w:r w:rsidR="00B04F95">
        <w:rPr>
          <w:rFonts w:cs="Times New Roman"/>
          <w:szCs w:val="28"/>
        </w:rPr>
        <w:t xml:space="preserve"> начинается с этапа </w:t>
      </w:r>
      <w:r w:rsidR="00694DFB">
        <w:rPr>
          <w:rFonts w:cs="Times New Roman"/>
          <w:szCs w:val="28"/>
        </w:rPr>
        <w:t xml:space="preserve">подготовки </w:t>
      </w:r>
      <w:r w:rsidR="00B04F95">
        <w:rPr>
          <w:rFonts w:cs="Times New Roman"/>
          <w:szCs w:val="28"/>
        </w:rPr>
        <w:t xml:space="preserve">компьютерной модели </w:t>
      </w:r>
      <w:r w:rsidR="009B1AF8">
        <w:rPr>
          <w:rFonts w:cs="Times New Roman"/>
          <w:szCs w:val="28"/>
        </w:rPr>
        <w:t>изделия</w:t>
      </w:r>
      <w:r w:rsidR="00B04F95">
        <w:rPr>
          <w:rFonts w:cs="Times New Roman"/>
          <w:szCs w:val="28"/>
        </w:rPr>
        <w:t xml:space="preserve">, </w:t>
      </w:r>
      <w:r w:rsidR="00902260">
        <w:rPr>
          <w:rFonts w:cs="Times New Roman"/>
          <w:szCs w:val="28"/>
        </w:rPr>
        <w:t>кроме того,</w:t>
      </w:r>
      <w:r w:rsidR="00B04F95">
        <w:rPr>
          <w:rFonts w:cs="Times New Roman"/>
          <w:szCs w:val="28"/>
        </w:rPr>
        <w:t xml:space="preserve"> данные модели </w:t>
      </w:r>
      <w:r w:rsidR="00B04F95" w:rsidRPr="001F05DA">
        <w:rPr>
          <w:rFonts w:cs="Times New Roman"/>
          <w:szCs w:val="28"/>
        </w:rPr>
        <w:t xml:space="preserve">должны быть обработаны программным обеспечением, таким как </w:t>
      </w:r>
      <w:proofErr w:type="spellStart"/>
      <w:r w:rsidR="00B04F95" w:rsidRPr="001F05DA">
        <w:rPr>
          <w:rFonts w:cs="Times New Roman"/>
          <w:szCs w:val="28"/>
        </w:rPr>
        <w:t>Magics</w:t>
      </w:r>
      <w:proofErr w:type="spellEnd"/>
      <w:r w:rsidR="00B04F95" w:rsidRPr="001F05DA">
        <w:rPr>
          <w:rFonts w:cs="Times New Roman"/>
          <w:szCs w:val="28"/>
        </w:rPr>
        <w:t>, чтобы обеспечить опорные структуры</w:t>
      </w:r>
      <w:r w:rsidR="00B04F95">
        <w:rPr>
          <w:rFonts w:cs="Times New Roman"/>
          <w:szCs w:val="28"/>
        </w:rPr>
        <w:t xml:space="preserve"> </w:t>
      </w:r>
      <w:r w:rsidR="00B04F95" w:rsidRPr="00164380">
        <w:rPr>
          <w:rFonts w:cs="Times New Roman"/>
          <w:szCs w:val="28"/>
        </w:rPr>
        <w:t>для нависающих элементов</w:t>
      </w:r>
      <w:r w:rsidR="00B04F95">
        <w:rPr>
          <w:rFonts w:cs="Times New Roman"/>
          <w:szCs w:val="28"/>
        </w:rPr>
        <w:t xml:space="preserve">. </w:t>
      </w:r>
      <w:r w:rsidR="00B04F95" w:rsidRPr="00164380">
        <w:rPr>
          <w:rFonts w:cs="Times New Roman"/>
          <w:szCs w:val="28"/>
        </w:rPr>
        <w:t>Процесс построения начинается с укладки тонкого слоя металлического порошка на подложку в строительной камере.</w:t>
      </w:r>
      <w:r w:rsidR="00B04F95" w:rsidRPr="00164380">
        <w:t xml:space="preserve"> </w:t>
      </w:r>
      <w:r w:rsidR="00B04F95" w:rsidRPr="00164380">
        <w:rPr>
          <w:rFonts w:cs="Times New Roman"/>
          <w:szCs w:val="28"/>
        </w:rPr>
        <w:t>После укладки порошка</w:t>
      </w:r>
      <w:r w:rsidR="00B04F95">
        <w:rPr>
          <w:rFonts w:cs="Times New Roman"/>
          <w:szCs w:val="28"/>
        </w:rPr>
        <w:t>, с помощью высокоинтенсивного лазера происходит расплавление и сплавление выбранных областей в соответствии компьютерной моделью. Затем движущая</w:t>
      </w:r>
      <w:r w:rsidR="00694DFB">
        <w:rPr>
          <w:rFonts w:cs="Times New Roman"/>
          <w:szCs w:val="28"/>
        </w:rPr>
        <w:t>ся</w:t>
      </w:r>
      <w:r w:rsidR="00B04F95">
        <w:rPr>
          <w:rFonts w:cs="Times New Roman"/>
          <w:szCs w:val="28"/>
        </w:rPr>
        <w:t xml:space="preserve"> платформа опускается, </w:t>
      </w:r>
      <w:r w:rsidR="00B04F95" w:rsidRPr="003F29D0">
        <w:rPr>
          <w:rFonts w:cs="Times New Roman"/>
          <w:szCs w:val="28"/>
        </w:rPr>
        <w:t>сверху наносится следующий слой порошка</w:t>
      </w:r>
      <w:r w:rsidR="00B04F95">
        <w:rPr>
          <w:rFonts w:cs="Times New Roman"/>
          <w:szCs w:val="28"/>
        </w:rPr>
        <w:t xml:space="preserve"> и лазер расплавляет следующий слой порошка, этот процесс повторяется до тех пор, пока не будет полностью создана изделье в соответствии с компьютерной моделью. По завершению процесса СЛП камеру очищают от порошка и полученный изделье может быть отделен</w:t>
      </w:r>
      <w:r w:rsidR="00B04F95" w:rsidRPr="00CD5531">
        <w:t xml:space="preserve"> </w:t>
      </w:r>
      <w:r w:rsidR="00B04F95" w:rsidRPr="00CD5531">
        <w:rPr>
          <w:rFonts w:cs="Times New Roman"/>
          <w:szCs w:val="28"/>
        </w:rPr>
        <w:t>от подложки вручную или с помощью электроэрозионной обработки</w:t>
      </w:r>
      <w:r w:rsidR="00B04F95">
        <w:rPr>
          <w:rFonts w:cs="Times New Roman"/>
          <w:szCs w:val="28"/>
        </w:rPr>
        <w:t>. В</w:t>
      </w:r>
      <w:r w:rsidR="00B04F95" w:rsidRPr="00CD5531">
        <w:rPr>
          <w:rFonts w:cs="Times New Roman"/>
          <w:szCs w:val="28"/>
        </w:rPr>
        <w:t>есь процесс</w:t>
      </w:r>
      <w:r w:rsidR="00B04F95">
        <w:rPr>
          <w:rFonts w:cs="Times New Roman"/>
          <w:szCs w:val="28"/>
        </w:rPr>
        <w:t xml:space="preserve"> СЛП</w:t>
      </w:r>
      <w:r w:rsidR="00B04F95" w:rsidRPr="00CD5531">
        <w:rPr>
          <w:rFonts w:cs="Times New Roman"/>
          <w:szCs w:val="28"/>
        </w:rPr>
        <w:t xml:space="preserve"> автоматизирован</w:t>
      </w:r>
      <w:r w:rsidR="00B04F95">
        <w:rPr>
          <w:rFonts w:cs="Times New Roman"/>
          <w:szCs w:val="28"/>
        </w:rPr>
        <w:t xml:space="preserve"> кроме, подготовки компьютерной модели и отделение </w:t>
      </w:r>
      <w:r w:rsidR="00694DFB">
        <w:rPr>
          <w:rFonts w:cs="Times New Roman"/>
          <w:szCs w:val="28"/>
        </w:rPr>
        <w:t>изделия</w:t>
      </w:r>
      <w:r w:rsidR="00B04F95">
        <w:rPr>
          <w:rFonts w:cs="Times New Roman"/>
          <w:szCs w:val="28"/>
        </w:rPr>
        <w:t xml:space="preserve"> от подложки.</w:t>
      </w:r>
    </w:p>
    <w:p w14:paraId="0A6C79D1" w14:textId="77777777" w:rsidR="00B04F95" w:rsidRDefault="00B04F95">
      <w:pPr>
        <w:tabs>
          <w:tab w:val="left" w:pos="709"/>
        </w:tabs>
        <w:spacing w:after="0" w:line="240" w:lineRule="auto"/>
        <w:jc w:val="both"/>
        <w:rPr>
          <w:rFonts w:cs="Times New Roman"/>
          <w:szCs w:val="28"/>
        </w:rPr>
      </w:pPr>
      <w:r>
        <w:rPr>
          <w:rFonts w:cs="Times New Roman"/>
          <w:szCs w:val="28"/>
        </w:rPr>
        <w:tab/>
        <w:t>Для того, чтобы предотвратить окисление деталей в процессе СЛП создают инертную атмосферу в строительной камере с помощью газообразного азота или газообразного аргона. Более того, некоторые машины для СЛП способны нагревать подложку или всю строительную камеру.</w:t>
      </w:r>
    </w:p>
    <w:p w14:paraId="7E8A0257" w14:textId="79BA7B15" w:rsidR="00B04F95" w:rsidRDefault="00B04F95">
      <w:pPr>
        <w:tabs>
          <w:tab w:val="left" w:pos="709"/>
        </w:tabs>
        <w:spacing w:after="0" w:line="240" w:lineRule="auto"/>
        <w:jc w:val="both"/>
        <w:rPr>
          <w:rFonts w:cs="Times New Roman"/>
          <w:szCs w:val="28"/>
        </w:rPr>
      </w:pPr>
      <w:r>
        <w:rPr>
          <w:rFonts w:cs="Times New Roman"/>
          <w:szCs w:val="28"/>
        </w:rPr>
        <w:tab/>
        <w:t xml:space="preserve">Толщина наносимого слоя порошка обычно составляет </w:t>
      </w:r>
      <w:r w:rsidRPr="005D7D21">
        <w:rPr>
          <w:rFonts w:cs="Times New Roman"/>
          <w:szCs w:val="28"/>
        </w:rPr>
        <w:t>от 20 до 100 мкм</w:t>
      </w:r>
      <w:r>
        <w:rPr>
          <w:rFonts w:cs="Times New Roman"/>
          <w:szCs w:val="28"/>
        </w:rPr>
        <w:t>, это обусловлено необходимостью достижения баланса между высоким разрешением и хорошим сыпучестью порошка</w:t>
      </w:r>
      <w:r>
        <w:rPr>
          <w:rFonts w:cs="Times New Roman"/>
          <w:szCs w:val="28"/>
        </w:rPr>
        <w:fldChar w:fldCharType="begin" w:fldLock="1"/>
      </w:r>
      <w:r w:rsidR="002C3EA9">
        <w:rPr>
          <w:rFonts w:cs="Times New Roman"/>
          <w:szCs w:val="28"/>
        </w:rPr>
        <w:instrText>ADDIN CSL_CITATION {"citationItems":[{"id":"ITEM-1","itemData":{"DOI":"10.3390/ma11091683","ISSN":"19961944","abstract":"Due to unique functional and mechanical properties, NiTi shape memory alloys are one of the most promising metallic functional materials. However, the poor workability limits the extensive utilization of NiTi alloys as components of complex shapes. The emerging additive manufacturing techniques provide high degrees of freedom to fabricate complex structures. A freeform fabrication of complex structures by additive manufacturing combined with the unique functional properties (e.g., shape memory effect and superelasticity) provide great potential for material and structure design, and thus should lead to numerous applications. In this review, the unique microstructure that is generated by selective laser melting (SLM) is discussed first. Afterwards, the previously reported transformation behavior and mechanical properties of NiTi alloys produced under various SLM conditions are summarized.","author":[{"dropping-particle":"","family":"Wang","given":"Xiebin","non-dropping-particle":"","parse-names":false,"suffix":""},{"dropping-particle":"","family":"Kustov","given":"Sergey","non-dropping-particle":"","parse-names":false,"suffix":""},{"dropping-particle":"","family":"Humbeeck","given":"Jan","non-dropping-particle":"Van","parse-names":false,"suffix":""}],"container-title":"Materials","id":"ITEM-1","issue":"9","issued":{"date-parts":[["2018"]]},"title":"A short review on the microstructure, transformation behavior and functional properties of NiTi shape memory alloys fabricated by selective laser melting","type":"article-journal","volume":"11"},"uris":["http://www.mendeley.com/documents/?uuid=e596411b-fd62-4900-af00-1376ba84002f"]}],"mendeley":{"formattedCitation":"[65]","plainTextFormattedCitation":"[65]","previouslyFormattedCitation":"[65]"},"properties":{"noteIndex":0},"schema":"https://github.com/citation-style-language/schema/raw/master/csl-citation.json"}</w:instrText>
      </w:r>
      <w:r>
        <w:rPr>
          <w:rFonts w:cs="Times New Roman"/>
          <w:szCs w:val="28"/>
        </w:rPr>
        <w:fldChar w:fldCharType="separate"/>
      </w:r>
      <w:r w:rsidRPr="00B04F95">
        <w:rPr>
          <w:rFonts w:cs="Times New Roman"/>
          <w:noProof/>
          <w:szCs w:val="28"/>
        </w:rPr>
        <w:t>[65]</w:t>
      </w:r>
      <w:r>
        <w:rPr>
          <w:rFonts w:cs="Times New Roman"/>
          <w:szCs w:val="28"/>
        </w:rPr>
        <w:fldChar w:fldCharType="end"/>
      </w:r>
      <w:r>
        <w:rPr>
          <w:rFonts w:cs="Times New Roman"/>
          <w:szCs w:val="28"/>
        </w:rPr>
        <w:t>.</w:t>
      </w:r>
      <w:r w:rsidRPr="00B31395">
        <w:t xml:space="preserve"> </w:t>
      </w:r>
      <w:r>
        <w:rPr>
          <w:rFonts w:cs="Times New Roman"/>
          <w:szCs w:val="28"/>
        </w:rPr>
        <w:t xml:space="preserve">Крупно размерные порошки приводят </w:t>
      </w:r>
      <w:r w:rsidRPr="00B31395">
        <w:rPr>
          <w:rFonts w:cs="Times New Roman"/>
          <w:szCs w:val="28"/>
        </w:rPr>
        <w:t xml:space="preserve">к </w:t>
      </w:r>
      <w:r>
        <w:rPr>
          <w:rFonts w:cs="Times New Roman"/>
          <w:szCs w:val="28"/>
        </w:rPr>
        <w:t>ухудшению разрешения,</w:t>
      </w:r>
      <w:r w:rsidRPr="00B31395">
        <w:rPr>
          <w:rFonts w:cs="Times New Roman"/>
          <w:szCs w:val="28"/>
        </w:rPr>
        <w:t xml:space="preserve"> </w:t>
      </w:r>
      <w:r>
        <w:rPr>
          <w:rFonts w:cs="Times New Roman"/>
          <w:szCs w:val="28"/>
        </w:rPr>
        <w:t xml:space="preserve">но строение </w:t>
      </w:r>
      <w:r w:rsidR="009B1AF8">
        <w:rPr>
          <w:rFonts w:cs="Times New Roman"/>
          <w:szCs w:val="28"/>
        </w:rPr>
        <w:t>изделия более</w:t>
      </w:r>
      <w:r>
        <w:rPr>
          <w:rFonts w:cs="Times New Roman"/>
          <w:szCs w:val="28"/>
        </w:rPr>
        <w:t xml:space="preserve"> устойчивое, </w:t>
      </w:r>
      <w:r w:rsidR="009B1AF8">
        <w:rPr>
          <w:rFonts w:cs="Times New Roman"/>
          <w:szCs w:val="28"/>
        </w:rPr>
        <w:t>с другой стороны,</w:t>
      </w:r>
      <w:r>
        <w:rPr>
          <w:rFonts w:cs="Times New Roman"/>
          <w:szCs w:val="28"/>
        </w:rPr>
        <w:t xml:space="preserve"> мелко размерные порошки </w:t>
      </w:r>
      <w:r w:rsidRPr="00B31395">
        <w:rPr>
          <w:rFonts w:cs="Times New Roman"/>
          <w:szCs w:val="28"/>
        </w:rPr>
        <w:t>имеют тенденцию легко агломерироваться вместе из-за сил Ван-дер-Ваальса, что приводи</w:t>
      </w:r>
      <w:r>
        <w:rPr>
          <w:rFonts w:cs="Times New Roman"/>
          <w:szCs w:val="28"/>
        </w:rPr>
        <w:t>т к плохой текучести порошка и, следовательно</w:t>
      </w:r>
      <w:r w:rsidRPr="00B31395">
        <w:rPr>
          <w:rFonts w:cs="Times New Roman"/>
          <w:szCs w:val="28"/>
        </w:rPr>
        <w:t xml:space="preserve">, плохому осаждению порошка. </w:t>
      </w:r>
    </w:p>
    <w:p w14:paraId="0F88D0E3" w14:textId="5B237CBA" w:rsidR="00B04F95" w:rsidRDefault="00B04F95">
      <w:pPr>
        <w:tabs>
          <w:tab w:val="left" w:pos="709"/>
        </w:tabs>
        <w:spacing w:after="0" w:line="240" w:lineRule="auto"/>
        <w:jc w:val="both"/>
        <w:rPr>
          <w:rFonts w:cs="Times New Roman"/>
          <w:szCs w:val="28"/>
        </w:rPr>
      </w:pPr>
      <w:r>
        <w:rPr>
          <w:rFonts w:cs="Times New Roman"/>
          <w:szCs w:val="28"/>
        </w:rPr>
        <w:tab/>
        <w:t xml:space="preserve">Анализ литературных данных показал, что в процессе СЛП порошковый материал полностью расплавляется </w:t>
      </w:r>
      <w:r w:rsidR="009B1AF8">
        <w:rPr>
          <w:rFonts w:cs="Times New Roman"/>
          <w:szCs w:val="28"/>
        </w:rPr>
        <w:t>в результате,</w:t>
      </w:r>
      <w:r>
        <w:rPr>
          <w:rFonts w:cs="Times New Roman"/>
          <w:szCs w:val="28"/>
        </w:rPr>
        <w:t xml:space="preserve"> получаются полностью плотные </w:t>
      </w:r>
      <w:r w:rsidR="00694DFB">
        <w:rPr>
          <w:rFonts w:cs="Times New Roman"/>
          <w:szCs w:val="28"/>
        </w:rPr>
        <w:t>изделия</w:t>
      </w:r>
      <w:r>
        <w:rPr>
          <w:rFonts w:cs="Times New Roman"/>
          <w:szCs w:val="28"/>
        </w:rPr>
        <w:t xml:space="preserve"> с высокой прочностью. СЛП является превосходным процессом аддитивного производства (АП), по сравнению с процессом селективного лазерного спекания (СЛС), где порошковый материал связывается посредством спекания</w:t>
      </w:r>
      <w:r w:rsidRPr="00291BBE">
        <w:rPr>
          <w:rFonts w:cs="Times New Roman"/>
          <w:szCs w:val="28"/>
        </w:rPr>
        <w:t xml:space="preserve"> </w:t>
      </w:r>
      <w:r w:rsidRPr="00DA3E21">
        <w:rPr>
          <w:rFonts w:cs="Times New Roman"/>
          <w:szCs w:val="28"/>
        </w:rPr>
        <w:t xml:space="preserve">в твердом состоянии или </w:t>
      </w:r>
      <w:r>
        <w:rPr>
          <w:rFonts w:cs="Times New Roman"/>
          <w:szCs w:val="28"/>
        </w:rPr>
        <w:t>используются</w:t>
      </w:r>
      <w:r w:rsidRPr="00DA3E21">
        <w:rPr>
          <w:rFonts w:cs="Times New Roman"/>
          <w:szCs w:val="28"/>
        </w:rPr>
        <w:t xml:space="preserve"> связующи</w:t>
      </w:r>
      <w:r>
        <w:rPr>
          <w:rFonts w:cs="Times New Roman"/>
          <w:szCs w:val="28"/>
        </w:rPr>
        <w:t>е</w:t>
      </w:r>
      <w:r w:rsidRPr="00DA3E21">
        <w:rPr>
          <w:rFonts w:cs="Times New Roman"/>
          <w:szCs w:val="28"/>
        </w:rPr>
        <w:t xml:space="preserve"> веществ</w:t>
      </w:r>
      <w:r>
        <w:rPr>
          <w:rFonts w:cs="Times New Roman"/>
          <w:szCs w:val="28"/>
        </w:rPr>
        <w:t>а</w:t>
      </w:r>
      <w:r w:rsidRPr="00DA3E21">
        <w:rPr>
          <w:rFonts w:cs="Times New Roman"/>
          <w:szCs w:val="28"/>
        </w:rPr>
        <w:t xml:space="preserve">, </w:t>
      </w:r>
      <w:r>
        <w:rPr>
          <w:rFonts w:cs="Times New Roman"/>
          <w:szCs w:val="28"/>
        </w:rPr>
        <w:t>которые приводят</w:t>
      </w:r>
      <w:r w:rsidRPr="00DA3E21">
        <w:rPr>
          <w:rFonts w:cs="Times New Roman"/>
          <w:szCs w:val="28"/>
        </w:rPr>
        <w:t xml:space="preserve"> к получению деталей с высокой пористостью и низкой прочностью.</w:t>
      </w:r>
    </w:p>
    <w:p w14:paraId="0EC24758" w14:textId="7B74D944" w:rsidR="00B04F95" w:rsidRDefault="00B04F95">
      <w:pPr>
        <w:tabs>
          <w:tab w:val="left" w:pos="709"/>
        </w:tabs>
        <w:spacing w:after="0" w:line="240" w:lineRule="auto"/>
        <w:jc w:val="both"/>
        <w:rPr>
          <w:rFonts w:cs="Times New Roman"/>
          <w:szCs w:val="28"/>
        </w:rPr>
      </w:pPr>
      <w:r>
        <w:rPr>
          <w:rFonts w:cs="Times New Roman"/>
          <w:szCs w:val="28"/>
        </w:rPr>
        <w:tab/>
        <w:t xml:space="preserve">Сегодня, ведутся интенсивные исследования в направлении получения методом СЛП пористых структур для использования в медицине в качестве </w:t>
      </w:r>
      <w:proofErr w:type="spellStart"/>
      <w:r>
        <w:rPr>
          <w:rFonts w:cs="Times New Roman"/>
          <w:szCs w:val="28"/>
        </w:rPr>
        <w:t>скаффолдов</w:t>
      </w:r>
      <w:proofErr w:type="spellEnd"/>
      <w:r>
        <w:rPr>
          <w:rFonts w:cs="Times New Roman"/>
          <w:szCs w:val="28"/>
        </w:rPr>
        <w:t xml:space="preserve"> (матриц). Как, было описано в</w:t>
      </w:r>
      <w:r w:rsidR="009B1AF8">
        <w:rPr>
          <w:rFonts w:cs="Times New Roman"/>
          <w:szCs w:val="28"/>
        </w:rPr>
        <w:t>ыше</w:t>
      </w:r>
      <w:r>
        <w:rPr>
          <w:rFonts w:cs="Times New Roman"/>
          <w:szCs w:val="28"/>
        </w:rPr>
        <w:t xml:space="preserve"> в медицине в качестве материалов имплантатов широко используют такие сплавы, как </w:t>
      </w:r>
      <w:r w:rsidRPr="002A4F5F">
        <w:rPr>
          <w:rFonts w:cs="Times New Roman"/>
          <w:szCs w:val="28"/>
        </w:rPr>
        <w:t>Ti-6Al-4V</w:t>
      </w:r>
      <w:r>
        <w:rPr>
          <w:rFonts w:cs="Times New Roman"/>
          <w:szCs w:val="28"/>
        </w:rPr>
        <w:t xml:space="preserve">, </w:t>
      </w:r>
      <w:r w:rsidRPr="002A4F5F">
        <w:rPr>
          <w:rFonts w:cs="Times New Roman"/>
          <w:szCs w:val="28"/>
        </w:rPr>
        <w:t>Fe-18Cr-14Ni-2.5Mo (316L)</w:t>
      </w:r>
      <w:r>
        <w:rPr>
          <w:rFonts w:cs="Times New Roman"/>
          <w:szCs w:val="28"/>
        </w:rPr>
        <w:t xml:space="preserve"> и </w:t>
      </w:r>
      <w:r w:rsidRPr="002A4F5F">
        <w:rPr>
          <w:rFonts w:cs="Times New Roman"/>
          <w:szCs w:val="28"/>
        </w:rPr>
        <w:t>Co–</w:t>
      </w:r>
      <w:proofErr w:type="spellStart"/>
      <w:r w:rsidRPr="002A4F5F">
        <w:rPr>
          <w:rFonts w:cs="Times New Roman"/>
          <w:szCs w:val="28"/>
        </w:rPr>
        <w:t>Cr</w:t>
      </w:r>
      <w:proofErr w:type="spellEnd"/>
      <w:r>
        <w:rPr>
          <w:rFonts w:cs="Times New Roman"/>
          <w:szCs w:val="28"/>
        </w:rPr>
        <w:t>,</w:t>
      </w:r>
      <w:r w:rsidRPr="000F69BA">
        <w:rPr>
          <w:rFonts w:cs="Times New Roman"/>
          <w:szCs w:val="28"/>
        </w:rPr>
        <w:t xml:space="preserve"> из-за их широкого применения и стоимости, были хорошо исследованы в процессе СЛП, но по мере развития исследуются и другие металлы, такие как алюминий, медь, магний </w:t>
      </w:r>
      <w:r>
        <w:rPr>
          <w:rFonts w:cs="Times New Roman"/>
          <w:szCs w:val="28"/>
        </w:rPr>
        <w:t xml:space="preserve">и вольфрам и др. Метод СЛП открывает большие возможности в изготовлении </w:t>
      </w:r>
      <w:proofErr w:type="spellStart"/>
      <w:r>
        <w:rPr>
          <w:rFonts w:cs="Times New Roman"/>
          <w:szCs w:val="28"/>
        </w:rPr>
        <w:t>скаффолдов</w:t>
      </w:r>
      <w:proofErr w:type="spellEnd"/>
      <w:r>
        <w:rPr>
          <w:rFonts w:cs="Times New Roman"/>
          <w:szCs w:val="28"/>
        </w:rPr>
        <w:t>, так как размеры и формы пор оказывает существенное влияние на процессы регенерации костной ткани.</w:t>
      </w:r>
    </w:p>
    <w:p w14:paraId="4E37BB42" w14:textId="3DA7356D" w:rsidR="00B04F95" w:rsidRDefault="00B04F95" w:rsidP="00954823">
      <w:pPr>
        <w:tabs>
          <w:tab w:val="left" w:pos="709"/>
        </w:tabs>
        <w:spacing w:after="0" w:line="240" w:lineRule="auto"/>
        <w:jc w:val="both"/>
        <w:rPr>
          <w:rFonts w:cs="Times New Roman"/>
          <w:szCs w:val="28"/>
        </w:rPr>
      </w:pPr>
      <w:r>
        <w:rPr>
          <w:rFonts w:cs="Times New Roman"/>
          <w:szCs w:val="28"/>
        </w:rPr>
        <w:lastRenderedPageBreak/>
        <w:tab/>
        <w:t xml:space="preserve">Используя метод </w:t>
      </w:r>
      <w:r w:rsidR="00754466">
        <w:rPr>
          <w:rFonts w:cs="Times New Roman"/>
          <w:szCs w:val="28"/>
        </w:rPr>
        <w:t>СЛП,</w:t>
      </w:r>
      <w:r>
        <w:rPr>
          <w:rFonts w:cs="Times New Roman"/>
          <w:szCs w:val="28"/>
        </w:rPr>
        <w:t xml:space="preserve"> можно получить </w:t>
      </w:r>
      <w:proofErr w:type="spellStart"/>
      <w:r>
        <w:rPr>
          <w:rFonts w:cs="Times New Roman"/>
          <w:szCs w:val="28"/>
        </w:rPr>
        <w:t>скаффолды</w:t>
      </w:r>
      <w:proofErr w:type="spellEnd"/>
      <w:r>
        <w:rPr>
          <w:rFonts w:cs="Times New Roman"/>
          <w:szCs w:val="28"/>
        </w:rPr>
        <w:t xml:space="preserve"> </w:t>
      </w:r>
      <w:r w:rsidR="00694DFB">
        <w:rPr>
          <w:rFonts w:cs="Times New Roman"/>
          <w:szCs w:val="28"/>
        </w:rPr>
        <w:t xml:space="preserve">с </w:t>
      </w:r>
      <w:r>
        <w:rPr>
          <w:rFonts w:cs="Times New Roman"/>
          <w:szCs w:val="28"/>
        </w:rPr>
        <w:t xml:space="preserve">оптимальными размерами пор, для лучшей регенерации костной ткани. Поэтому процесс создание методом СЛП </w:t>
      </w:r>
      <w:proofErr w:type="spellStart"/>
      <w:r>
        <w:rPr>
          <w:rFonts w:cs="Times New Roman"/>
          <w:szCs w:val="28"/>
        </w:rPr>
        <w:t>скаффолдов</w:t>
      </w:r>
      <w:proofErr w:type="spellEnd"/>
      <w:r>
        <w:rPr>
          <w:rFonts w:cs="Times New Roman"/>
          <w:szCs w:val="28"/>
        </w:rPr>
        <w:t xml:space="preserve"> (каркасов) </w:t>
      </w:r>
      <w:r w:rsidRPr="00775C1B">
        <w:rPr>
          <w:rFonts w:cs="Times New Roman"/>
          <w:szCs w:val="28"/>
        </w:rPr>
        <w:t xml:space="preserve">с различной </w:t>
      </w:r>
      <w:proofErr w:type="spellStart"/>
      <w:r w:rsidRPr="00775C1B">
        <w:rPr>
          <w:rFonts w:cs="Times New Roman"/>
          <w:szCs w:val="28"/>
        </w:rPr>
        <w:t>макропористостью</w:t>
      </w:r>
      <w:proofErr w:type="spellEnd"/>
      <w:r w:rsidRPr="00775C1B">
        <w:rPr>
          <w:rFonts w:cs="Times New Roman"/>
          <w:szCs w:val="28"/>
        </w:rPr>
        <w:t xml:space="preserve"> и размерами ячеек, </w:t>
      </w:r>
      <w:r>
        <w:rPr>
          <w:rFonts w:cs="Times New Roman"/>
          <w:szCs w:val="28"/>
        </w:rPr>
        <w:t xml:space="preserve">отвечающей требованиям </w:t>
      </w:r>
      <w:r w:rsidRPr="00775C1B">
        <w:rPr>
          <w:rFonts w:cs="Times New Roman"/>
          <w:szCs w:val="28"/>
        </w:rPr>
        <w:t>внутренней архитектонике костной ткани</w:t>
      </w:r>
      <w:r>
        <w:rPr>
          <w:rFonts w:cs="Times New Roman"/>
          <w:szCs w:val="28"/>
        </w:rPr>
        <w:t xml:space="preserve"> и их влияние на формирования костной ткани, требует дальнейшего изучения. </w:t>
      </w:r>
    </w:p>
    <w:p w14:paraId="317C4680" w14:textId="77777777" w:rsidR="00B04F95" w:rsidRDefault="00B04F95" w:rsidP="00954823">
      <w:pPr>
        <w:tabs>
          <w:tab w:val="left" w:pos="709"/>
        </w:tabs>
        <w:spacing w:after="0" w:line="240" w:lineRule="auto"/>
        <w:jc w:val="both"/>
        <w:rPr>
          <w:rFonts w:cs="Times New Roman"/>
          <w:szCs w:val="28"/>
        </w:rPr>
      </w:pPr>
      <w:r>
        <w:rPr>
          <w:rFonts w:cs="Times New Roman"/>
          <w:szCs w:val="28"/>
        </w:rPr>
        <w:tab/>
      </w:r>
    </w:p>
    <w:p w14:paraId="07A973DF" w14:textId="4CBFF38C" w:rsidR="00B04F95" w:rsidRDefault="00F25B45" w:rsidP="00954823">
      <w:pPr>
        <w:pStyle w:val="12"/>
        <w:spacing w:line="240" w:lineRule="auto"/>
        <w:ind w:firstLine="708"/>
      </w:pPr>
      <w:bookmarkStart w:id="12" w:name="_Toc137550560"/>
      <w:r>
        <w:t>1</w:t>
      </w:r>
      <w:r w:rsidR="00B04F95">
        <w:t xml:space="preserve">.6 </w:t>
      </w:r>
      <w:r w:rsidR="00694DFB">
        <w:t xml:space="preserve">Нанесение </w:t>
      </w:r>
      <w:r w:rsidR="00B04F95">
        <w:t xml:space="preserve">кальций-фосфатных покрытий методом </w:t>
      </w:r>
      <w:proofErr w:type="spellStart"/>
      <w:r w:rsidR="00B04F95">
        <w:t>микродугового</w:t>
      </w:r>
      <w:proofErr w:type="spellEnd"/>
      <w:r w:rsidR="00B04F95">
        <w:t xml:space="preserve"> оксидирования</w:t>
      </w:r>
      <w:bookmarkEnd w:id="12"/>
      <w:r w:rsidR="00B04F95">
        <w:t xml:space="preserve"> </w:t>
      </w:r>
    </w:p>
    <w:p w14:paraId="225B564A" w14:textId="77777777" w:rsidR="009A4BE0" w:rsidRDefault="00515BDB" w:rsidP="00954823">
      <w:pPr>
        <w:spacing w:after="0" w:line="240" w:lineRule="auto"/>
        <w:ind w:firstLine="709"/>
        <w:jc w:val="both"/>
        <w:rPr>
          <w:rFonts w:cs="Times New Roman"/>
          <w:szCs w:val="28"/>
        </w:rPr>
      </w:pPr>
      <w:proofErr w:type="spellStart"/>
      <w:r w:rsidRPr="00515BDB">
        <w:rPr>
          <w:rFonts w:cs="Times New Roman"/>
          <w:szCs w:val="28"/>
        </w:rPr>
        <w:t>Микродуговое</w:t>
      </w:r>
      <w:proofErr w:type="spellEnd"/>
      <w:r w:rsidRPr="00515BDB">
        <w:rPr>
          <w:rFonts w:cs="Times New Roman"/>
          <w:szCs w:val="28"/>
        </w:rPr>
        <w:t xml:space="preserve"> оксидирование (МДО) является современным методом электрохимической обработки поверхности вентильных металлов, представляющим собой развитие традиционного анодирования. Этот метод обеспечивает получение многофункциональных покрытий с высокой износостойкостью, устойчивостью к коррозии, теплостойкостью и другими полезными свойствами. Он также способствует улучшению характеристик поверхностного слоя металла, защищая его от воздействия агрессивных сред, воздуха и высоких температур. Благодаря своей эффективности и контролируемому процессу, МДО становится все более популярным в различных промышленных и научных областях для улучшения качества и долговечности вентильных металлов.</w:t>
      </w:r>
    </w:p>
    <w:p w14:paraId="0ACEDD8C" w14:textId="238A1DD6" w:rsidR="00B04F95" w:rsidRDefault="00B04F95">
      <w:pPr>
        <w:spacing w:after="0" w:line="240" w:lineRule="auto"/>
        <w:ind w:firstLine="709"/>
        <w:jc w:val="both"/>
        <w:rPr>
          <w:rFonts w:cs="Times New Roman"/>
          <w:szCs w:val="28"/>
        </w:rPr>
      </w:pPr>
      <w:r>
        <w:rPr>
          <w:rFonts w:cs="Times New Roman"/>
          <w:szCs w:val="28"/>
        </w:rPr>
        <w:t xml:space="preserve"> </w:t>
      </w:r>
      <w:r w:rsidR="00F81906">
        <w:rPr>
          <w:rFonts w:cs="Times New Roman"/>
          <w:szCs w:val="28"/>
        </w:rPr>
        <w:t xml:space="preserve">С </w:t>
      </w:r>
      <w:r w:rsidR="009A4BE0" w:rsidRPr="009A4BE0">
        <w:rPr>
          <w:rFonts w:cs="Times New Roman"/>
          <w:szCs w:val="28"/>
        </w:rPr>
        <w:t xml:space="preserve">развитием медицины, особенно в </w:t>
      </w:r>
      <w:r w:rsidR="007F7E33" w:rsidRPr="009A4BE0">
        <w:rPr>
          <w:rFonts w:cs="Times New Roman"/>
          <w:szCs w:val="28"/>
        </w:rPr>
        <w:t>имплантологи</w:t>
      </w:r>
      <w:r w:rsidR="009A4BE0" w:rsidRPr="009A4BE0">
        <w:rPr>
          <w:rFonts w:cs="Times New Roman"/>
          <w:szCs w:val="28"/>
        </w:rPr>
        <w:t>, возникает потребность в усовершенствовании биологической активности имплантатов. Металлические материалы, такие как титановые сплавы, широко используются в качестве имплантатов, но они имеют ограниченную биологическую активность и не обеспечивают эффективное взаимодействие с костной тканью на ранних этапах имплантации, что может привести к потере имплантата. Для улучшения биологической активности имплантатов, одним из наиболее эффективных методов является нанесение кальций-фосфатных (КФ) покрытий на поверхность имплантата с использованием метода МДО. Такие покрытия способствуют более успешной интеграции имплантата с костной тканью и способны стимулировать рост новой кости, что повышает вероятность успешной имплантации и долговечность имплантата</w:t>
      </w:r>
      <w:r w:rsidR="002C3EA9">
        <w:rPr>
          <w:rFonts w:cs="Times New Roman"/>
          <w:szCs w:val="28"/>
        </w:rPr>
        <w:fldChar w:fldCharType="begin" w:fldLock="1"/>
      </w:r>
      <w:r w:rsidR="00050B7E">
        <w:rPr>
          <w:rFonts w:cs="Times New Roman"/>
          <w:szCs w:val="28"/>
        </w:rPr>
        <w:instrText>ADDIN CSL_CITATION {"citationItems":[{"id":"ITEM-1","itemData":{"DOI":"10.3390/ma11091683","ISSN":"19961944","abstract":"Due to unique functional and mechanical properties, NiTi shape memory alloys are one of the most promising metallic functional materials. However, the poor workability limits the extensive utilization of NiTi alloys as components of complex shapes. The emerging additive manufacturing techniques provide high degrees of freedom to fabricate complex structures. A freeform fabrication of complex structures by additive manufacturing combined with the unique functional properties (e.g., shape memory effect and superelasticity) provide great potential for material and structure design, and thus should lead to numerous applications. In this review, the unique microstructure that is generated by selective laser melting (SLM) is discussed first. Afterwards, the previously reported transformation behavior and mechanical properties of NiTi alloys produced under various SLM conditions are summarized.","author":[{"dropping-particle":"","family":"Wang","given":"Xiebin","non-dropping-particle":"","parse-names":false,"suffix":""},{"dropping-particle":"","family":"Kustov","given":"Sergey","non-dropping-particle":"","parse-names":false,"suffix":""},{"dropping-particle":"","family":"Humbeeck","given":"Jan","non-dropping-particle":"Van","parse-names":false,"suffix":""}],"container-title":"Materials","id":"ITEM-1","issue":"9","issued":{"date-parts":[["2018"]]},"title":"A short review on the microstructure, transformation behavior and functional properties of NiTi shape memory alloys fabricated by selective laser melting","type":"article-journal","volume":"11"},"uris":["http://www.mendeley.com/documents/?uuid=e596411b-fd62-4900-af00-1376ba84002f"]},{"id":"ITEM-2","itemData":{"DOI":"10.1063/1.4935926","ISSN":"19319401","abstract":"Selective Laser Melting (SLM) is a particular rapid prototyping, 3D printing, or Additive Manufacturing (AM) technique designed to use high power-density laser to melt and fuse metallic powders. A component is built by selectively melting and fusing powders within and between layers. The SLM technique is also commonly known as direct selective laser sintering, LaserCusing, and direct metal laser sintering, and this technique has been proven to produce near net-shape parts up to 99.9% relative density. This enables the process to build near full density functional parts and has viable economic benefits. Recent developments of fibre optics and high-power laser have also enabled SLM to process different metallic materials, such as copper, aluminium, and tungsten. Similarly, this has also opened up research opportunities in SLM of ceramic and composite materials. The review presents the SLM process and some of the common physical phenomena associated with this AM technology. It then focuses on the following areas: (a) applications of SLM materials and (b) mechanical properties of SLM parts achieved in research publications. The review is not meant to put a ceiling on the capabilities of the SLM process but to enable readers to have an overview on the material properties achieved by the SLM process so far. Trends in research of SLM are also elaborated in the last section.","author":[{"dropping-particle":"","family":"Yap","given":"C. Y.","non-dropping-particle":"","parse-names":false,"suffix":""},{"dropping-particle":"","family":"Chua","given":"C. K.","non-dropping-particle":"","parse-names":false,"suffix":""},{"dropping-particle":"","family":"Dong","given":"Z. L.","non-dropping-particle":"","parse-names":false,"suffix":""},{"dropping-particle":"","family":"Liu","given":"Z. H.","non-dropping-particle":"","parse-names":false,"suffix":""},{"dropping-particle":"","family":"Zhang","given":"D. Q.","non-dropping-particle":"","parse-names":false,"suffix":""},{"dropping-particle":"","family":"Loh","given":"L. E.","non-dropping-particle":"","parse-names":false,"suffix":""},{"dropping-particle":"","family":"Sing","given":"S. L.","non-dropping-particle":"","parse-names":false,"suffix":""}],"container-title":"Applied Physics Reviews","id":"ITEM-2","issue":"4","issued":{"date-parts":[["2015"]]},"title":"Review of selective laser melting: Materials and applications","type":"article-journal","volume":"2"},"uris":["http://www.mendeley.com/documents/?uuid=a5809dc7-8bf7-46ac-a0b9-24fe35a20356"]}],"mendeley":{"formattedCitation":"[64,65]","plainTextFormattedCitation":"[64,65]","previouslyFormattedCitation":"[64,65]"},"properties":{"noteIndex":0},"schema":"https://github.com/citation-style-language/schema/raw/master/csl-citation.json"}</w:instrText>
      </w:r>
      <w:r w:rsidR="002C3EA9">
        <w:rPr>
          <w:rFonts w:cs="Times New Roman"/>
          <w:szCs w:val="28"/>
        </w:rPr>
        <w:fldChar w:fldCharType="separate"/>
      </w:r>
      <w:r w:rsidR="002C3EA9" w:rsidRPr="002C3EA9">
        <w:rPr>
          <w:rFonts w:cs="Times New Roman"/>
          <w:noProof/>
          <w:szCs w:val="28"/>
        </w:rPr>
        <w:t>[65]</w:t>
      </w:r>
      <w:r w:rsidR="002C3EA9">
        <w:rPr>
          <w:rFonts w:cs="Times New Roman"/>
          <w:szCs w:val="28"/>
        </w:rPr>
        <w:fldChar w:fldCharType="end"/>
      </w:r>
      <w:r>
        <w:rPr>
          <w:rFonts w:cs="Times New Roman"/>
          <w:szCs w:val="28"/>
        </w:rPr>
        <w:t xml:space="preserve">. </w:t>
      </w:r>
      <w:r w:rsidR="009A4BE0">
        <w:rPr>
          <w:rFonts w:cs="Times New Roman"/>
          <w:szCs w:val="28"/>
        </w:rPr>
        <w:t xml:space="preserve"> </w:t>
      </w:r>
      <w:r>
        <w:rPr>
          <w:rFonts w:cs="Times New Roman"/>
          <w:szCs w:val="28"/>
        </w:rPr>
        <w:t xml:space="preserve"> </w:t>
      </w:r>
    </w:p>
    <w:p w14:paraId="3D160BCB" w14:textId="57C38741" w:rsidR="00B04F95" w:rsidRDefault="009A4BE0">
      <w:pPr>
        <w:spacing w:after="0" w:line="240" w:lineRule="auto"/>
        <w:ind w:firstLine="709"/>
        <w:jc w:val="both"/>
        <w:rPr>
          <w:rFonts w:cs="Times New Roman"/>
          <w:szCs w:val="28"/>
        </w:rPr>
      </w:pPr>
      <w:r w:rsidRPr="009A4BE0">
        <w:rPr>
          <w:rFonts w:cs="Times New Roman"/>
          <w:szCs w:val="28"/>
        </w:rPr>
        <w:t xml:space="preserve">МДО характеризуется образованием </w:t>
      </w:r>
      <w:proofErr w:type="spellStart"/>
      <w:r w:rsidRPr="009A4BE0">
        <w:rPr>
          <w:rFonts w:cs="Times New Roman"/>
          <w:szCs w:val="28"/>
        </w:rPr>
        <w:t>микроразрядов</w:t>
      </w:r>
      <w:proofErr w:type="spellEnd"/>
      <w:r w:rsidRPr="009A4BE0">
        <w:rPr>
          <w:rFonts w:cs="Times New Roman"/>
          <w:szCs w:val="28"/>
        </w:rPr>
        <w:t xml:space="preserve"> в процессе модифицирования, которые имеют значительное влияние на структурно-фазовые свойства полученного покрытия. Покрытия, полученные методом МДО, отличаются от традиционного анодирования и обладают заметно улучшенными свойствами.</w:t>
      </w:r>
      <w:r>
        <w:rPr>
          <w:rFonts w:cs="Times New Roman"/>
          <w:szCs w:val="28"/>
        </w:rPr>
        <w:t xml:space="preserve"> </w:t>
      </w:r>
      <w:r w:rsidRPr="009A4BE0">
        <w:rPr>
          <w:rFonts w:cs="Times New Roman"/>
          <w:szCs w:val="28"/>
        </w:rPr>
        <w:t>МДО обладает уникальной особенностью, заключающейся в формировании покрытия в обе стороны от поверхности подложки. Это означает, что в процессе МДО одновременно происходит увеличение толщины покрытия и изменение структуры и свойств поверхности и близлежащих слоев.</w:t>
      </w:r>
      <w:r>
        <w:rPr>
          <w:rFonts w:cs="Times New Roman"/>
          <w:szCs w:val="28"/>
        </w:rPr>
        <w:t xml:space="preserve"> </w:t>
      </w:r>
      <w:r w:rsidRPr="009A4BE0">
        <w:rPr>
          <w:rFonts w:cs="Times New Roman"/>
          <w:szCs w:val="28"/>
        </w:rPr>
        <w:t xml:space="preserve">МДО обладает несколькими преимуществами. Во-первых, нет необходимости в предварительной подготовке образцов, что упрощает процесс. Во-вторых, метод МДО является экологически безопасным. </w:t>
      </w:r>
      <w:r w:rsidRPr="009A4BE0">
        <w:rPr>
          <w:rFonts w:cs="Times New Roman"/>
          <w:szCs w:val="28"/>
        </w:rPr>
        <w:lastRenderedPageBreak/>
        <w:t>Кроме того, стоит отметить, что МДО позволяет наносить покрытия на имплантаты различной конфигурации, включая пористые структуры.</w:t>
      </w:r>
      <w:r w:rsidR="009B1AF8" w:rsidRPr="009B1AF8">
        <w:rPr>
          <w:rFonts w:cs="Times New Roman"/>
          <w:szCs w:val="28"/>
        </w:rPr>
        <w:t xml:space="preserve"> </w:t>
      </w:r>
      <w:r w:rsidRPr="009A4BE0">
        <w:rPr>
          <w:rFonts w:cs="Times New Roman"/>
          <w:szCs w:val="28"/>
        </w:rPr>
        <w:t xml:space="preserve">Метод МДО также позволяет наносить кальций-фосфатные покрытия и создавать покрытия с желаемым фазовым и элементным составом. Это значительно расширяет спектр применения МДО и повышает его универсальность. Поэтому важной задачей является оптимизация параметров нанесения покрытий и составов электролитов для формирования кальций-фосфатных покрытий, которые могут быть использованы для замещения и восстановления костной </w:t>
      </w:r>
      <w:r w:rsidR="00861628" w:rsidRPr="009A4BE0">
        <w:rPr>
          <w:rFonts w:cs="Times New Roman"/>
          <w:szCs w:val="28"/>
        </w:rPr>
        <w:t>ткани</w:t>
      </w:r>
      <w:r w:rsidR="00861628" w:rsidRPr="00861628">
        <w:rPr>
          <w:rFonts w:cs="Times New Roman"/>
          <w:szCs w:val="28"/>
        </w:rPr>
        <w:t xml:space="preserve"> [66]</w:t>
      </w:r>
      <w:r w:rsidRPr="009A4BE0">
        <w:rPr>
          <w:rFonts w:cs="Times New Roman"/>
          <w:szCs w:val="28"/>
        </w:rPr>
        <w:t>.</w:t>
      </w:r>
    </w:p>
    <w:p w14:paraId="07DCD690" w14:textId="77777777" w:rsidR="009A4BE0" w:rsidRDefault="009A4BE0" w:rsidP="00C46183">
      <w:pPr>
        <w:widowControl w:val="0"/>
        <w:spacing w:after="0" w:line="240" w:lineRule="auto"/>
        <w:ind w:firstLine="708"/>
        <w:jc w:val="both"/>
        <w:rPr>
          <w:rFonts w:eastAsia="Calibri" w:cs="Times New Roman"/>
          <w:bCs/>
          <w:szCs w:val="28"/>
        </w:rPr>
      </w:pPr>
      <w:r w:rsidRPr="009A4BE0">
        <w:rPr>
          <w:rFonts w:eastAsia="Calibri" w:cs="Times New Roman"/>
          <w:bCs/>
          <w:szCs w:val="28"/>
        </w:rPr>
        <w:t xml:space="preserve">Существуют две модели генерации разрядов в процессе </w:t>
      </w:r>
      <w:proofErr w:type="spellStart"/>
      <w:r w:rsidRPr="009A4BE0">
        <w:rPr>
          <w:rFonts w:eastAsia="Calibri" w:cs="Times New Roman"/>
          <w:bCs/>
          <w:szCs w:val="28"/>
        </w:rPr>
        <w:t>микродуговой</w:t>
      </w:r>
      <w:proofErr w:type="spellEnd"/>
      <w:r w:rsidRPr="009A4BE0">
        <w:rPr>
          <w:rFonts w:eastAsia="Calibri" w:cs="Times New Roman"/>
          <w:bCs/>
          <w:szCs w:val="28"/>
        </w:rPr>
        <w:t xml:space="preserve"> обработки. В первой модели разряды образуются путем пробоя диэлектрической оксидной пленки, тогда как вторая модель предполагает, что разряды возникают в результате газового разряда в микропорах покрытия. В целом процессы </w:t>
      </w:r>
      <w:proofErr w:type="spellStart"/>
      <w:r w:rsidRPr="009A4BE0">
        <w:rPr>
          <w:rFonts w:eastAsia="Calibri" w:cs="Times New Roman"/>
          <w:bCs/>
          <w:szCs w:val="28"/>
        </w:rPr>
        <w:t>микродуговой</w:t>
      </w:r>
      <w:proofErr w:type="spellEnd"/>
      <w:r w:rsidRPr="009A4BE0">
        <w:rPr>
          <w:rFonts w:eastAsia="Calibri" w:cs="Times New Roman"/>
          <w:bCs/>
          <w:szCs w:val="28"/>
        </w:rPr>
        <w:t xml:space="preserve"> обработки можно рассматривать как сложное сочетание явлений, включая высокотемпературное химическое превращение (электролиз) и химические реакции в электрическом разряде и прилегающих областях обработки, что приводит к выделению газообразных веществ на поверхности.</w:t>
      </w:r>
    </w:p>
    <w:p w14:paraId="6D5C0333" w14:textId="0E5B91D1" w:rsidR="00050B7E" w:rsidRPr="002C3EA9" w:rsidRDefault="009A4BE0" w:rsidP="00482D3A">
      <w:pPr>
        <w:widowControl w:val="0"/>
        <w:spacing w:after="0" w:line="240" w:lineRule="auto"/>
        <w:ind w:firstLine="708"/>
        <w:jc w:val="both"/>
        <w:rPr>
          <w:rFonts w:eastAsia="Calibri" w:cs="Times New Roman"/>
          <w:bCs/>
          <w:szCs w:val="28"/>
        </w:rPr>
      </w:pPr>
      <w:r w:rsidRPr="009A4BE0">
        <w:rPr>
          <w:rFonts w:eastAsia="Calibri" w:cs="Times New Roman"/>
          <w:bCs/>
          <w:szCs w:val="28"/>
        </w:rPr>
        <w:t>На различных этапах процесса модификации методом МДО значительное влияние оказывают диффузионные, термические, плазмохимические и электрофизические явления и процессы.</w:t>
      </w:r>
      <w:r>
        <w:rPr>
          <w:rFonts w:eastAsia="Calibri" w:cs="Times New Roman"/>
          <w:bCs/>
          <w:szCs w:val="28"/>
        </w:rPr>
        <w:t xml:space="preserve"> </w:t>
      </w:r>
      <w:r w:rsidRPr="009A4BE0">
        <w:rPr>
          <w:rFonts w:eastAsia="Calibri" w:cs="Times New Roman"/>
          <w:bCs/>
          <w:szCs w:val="28"/>
        </w:rPr>
        <w:t xml:space="preserve">А. </w:t>
      </w:r>
      <w:proofErr w:type="spellStart"/>
      <w:r w:rsidRPr="009A4BE0">
        <w:rPr>
          <w:rFonts w:eastAsia="Calibri" w:cs="Times New Roman"/>
          <w:bCs/>
          <w:szCs w:val="28"/>
        </w:rPr>
        <w:t>Гюнтершульце</w:t>
      </w:r>
      <w:proofErr w:type="spellEnd"/>
      <w:r w:rsidRPr="009A4BE0">
        <w:rPr>
          <w:rFonts w:eastAsia="Calibri" w:cs="Times New Roman"/>
          <w:bCs/>
          <w:szCs w:val="28"/>
        </w:rPr>
        <w:t xml:space="preserve"> и Г. </w:t>
      </w:r>
      <w:proofErr w:type="spellStart"/>
      <w:r w:rsidRPr="009A4BE0">
        <w:rPr>
          <w:rFonts w:eastAsia="Calibri" w:cs="Times New Roman"/>
          <w:bCs/>
          <w:szCs w:val="28"/>
        </w:rPr>
        <w:t>Бетце</w:t>
      </w:r>
      <w:proofErr w:type="spellEnd"/>
      <w:r w:rsidRPr="009A4BE0">
        <w:rPr>
          <w:rFonts w:eastAsia="Calibri" w:cs="Times New Roman"/>
          <w:bCs/>
          <w:szCs w:val="28"/>
        </w:rPr>
        <w:t xml:space="preserve">, немецкие ученые, </w:t>
      </w:r>
      <w:r w:rsidR="003B1597">
        <w:rPr>
          <w:rFonts w:eastAsia="Calibri" w:cs="Times New Roman"/>
          <w:bCs/>
          <w:szCs w:val="28"/>
        </w:rPr>
        <w:t>изучали</w:t>
      </w:r>
      <w:r w:rsidRPr="009A4BE0">
        <w:rPr>
          <w:rFonts w:eastAsia="Calibri" w:cs="Times New Roman"/>
          <w:bCs/>
          <w:szCs w:val="28"/>
        </w:rPr>
        <w:t xml:space="preserve"> процесс</w:t>
      </w:r>
      <w:r w:rsidR="003B1597">
        <w:rPr>
          <w:rFonts w:eastAsia="Calibri" w:cs="Times New Roman"/>
          <w:bCs/>
          <w:szCs w:val="28"/>
        </w:rPr>
        <w:t>ы</w:t>
      </w:r>
      <w:r w:rsidRPr="009A4BE0">
        <w:rPr>
          <w:rFonts w:eastAsia="Calibri" w:cs="Times New Roman"/>
          <w:bCs/>
          <w:szCs w:val="28"/>
        </w:rPr>
        <w:t>, происходящих при анодировании, и заметили, что при повышении напряжения увеличивается газовыделение. Впоследствии был сделан вывод, что это связано с термическим разложением воды во время разряда, известным как термолиз. Ученые разделили кривую формирования напряжения на три област</w:t>
      </w:r>
      <w:r w:rsidR="002636C3">
        <w:rPr>
          <w:rFonts w:eastAsia="Calibri" w:cs="Times New Roman"/>
          <w:bCs/>
          <w:szCs w:val="28"/>
        </w:rPr>
        <w:t>и,</w:t>
      </w:r>
      <w:r w:rsidRPr="009A4BE0">
        <w:rPr>
          <w:rFonts w:eastAsia="Calibri" w:cs="Times New Roman"/>
          <w:bCs/>
          <w:szCs w:val="28"/>
        </w:rPr>
        <w:t xml:space="preserve"> рисунок 1.8. Первая область охватывает начальный этап анодирования до возникновения искрения. Вторая область распространяется от момента искрения до достижения максимального напряжения. Третья область охватывает период после достижения максимального напряжения. В третьей области наблюдались более крупные и устойчивые искры. В течение длительного времени</w:t>
      </w:r>
      <w:r w:rsidR="003B1597">
        <w:rPr>
          <w:rFonts w:eastAsia="Calibri" w:cs="Times New Roman"/>
          <w:bCs/>
          <w:szCs w:val="28"/>
        </w:rPr>
        <w:t>,</w:t>
      </w:r>
      <w:r w:rsidRPr="009A4BE0">
        <w:rPr>
          <w:rFonts w:eastAsia="Calibri" w:cs="Times New Roman"/>
          <w:bCs/>
          <w:szCs w:val="28"/>
        </w:rPr>
        <w:t xml:space="preserve"> обработка в этой области считалась нежелательной из-за образования неоднородных и пористых покрытий. Однако позднее было доказано, что при определенной толщине пленки искровые разряды могут способствовать получению более качественных покрытий на поверхности вентильных металлов.</w:t>
      </w:r>
    </w:p>
    <w:p w14:paraId="61DCA13E" w14:textId="20FC13BB" w:rsidR="00B04F95" w:rsidRPr="00B04F95" w:rsidRDefault="00050B7E" w:rsidP="00482D3A">
      <w:pPr>
        <w:jc w:val="center"/>
      </w:pPr>
      <w:r w:rsidRPr="00050B7E">
        <w:rPr>
          <w:rFonts w:eastAsia="Calibri" w:cs="Times New Roman"/>
          <w:bCs/>
          <w:noProof/>
          <w:lang w:eastAsia="ru-RU"/>
        </w:rPr>
        <w:lastRenderedPageBreak/>
        <w:drawing>
          <wp:inline distT="0" distB="0" distL="0" distR="0" wp14:anchorId="018DC31B" wp14:editId="3A1C48F8">
            <wp:extent cx="3615826" cy="3002280"/>
            <wp:effectExtent l="0" t="0" r="3810" b="7620"/>
            <wp:docPr id="18" name="Рисунок 18" descr="C:\Users\ASagidugumar\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gidugumar\Downloads\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84872" cy="3059610"/>
                    </a:xfrm>
                    <a:prstGeom prst="rect">
                      <a:avLst/>
                    </a:prstGeom>
                    <a:noFill/>
                    <a:ln>
                      <a:noFill/>
                    </a:ln>
                  </pic:spPr>
                </pic:pic>
              </a:graphicData>
            </a:graphic>
          </wp:inline>
        </w:drawing>
      </w:r>
    </w:p>
    <w:p w14:paraId="3FE76F89" w14:textId="3C83B77E" w:rsidR="00B04F95" w:rsidRDefault="00050B7E" w:rsidP="00514454">
      <w:pPr>
        <w:pStyle w:val="a4"/>
        <w:spacing w:line="240" w:lineRule="auto"/>
        <w:ind w:left="0" w:firstLine="709"/>
        <w:jc w:val="center"/>
        <w:rPr>
          <w:rFonts w:cs="Times New Roman"/>
          <w:szCs w:val="28"/>
        </w:rPr>
      </w:pPr>
      <w:r w:rsidRPr="002636C3">
        <w:rPr>
          <w:rFonts w:cs="Times New Roman"/>
          <w:bCs/>
          <w:szCs w:val="28"/>
        </w:rPr>
        <w:t>Рисунок 1</w:t>
      </w:r>
      <w:r w:rsidR="00001D0E" w:rsidRPr="002636C3">
        <w:rPr>
          <w:rFonts w:cs="Times New Roman"/>
          <w:bCs/>
          <w:szCs w:val="28"/>
        </w:rPr>
        <w:t>.8</w:t>
      </w:r>
      <w:r w:rsidR="002636C3">
        <w:rPr>
          <w:rFonts w:cs="Times New Roman"/>
          <w:bCs/>
          <w:szCs w:val="28"/>
        </w:rPr>
        <w:t xml:space="preserve"> –</w:t>
      </w:r>
      <w:r w:rsidRPr="002636C3">
        <w:rPr>
          <w:rFonts w:cs="Times New Roman"/>
          <w:bCs/>
          <w:szCs w:val="28"/>
        </w:rPr>
        <w:t xml:space="preserve"> кривая напряжения</w:t>
      </w:r>
      <w:r w:rsidR="00191070">
        <w:rPr>
          <w:rFonts w:cs="Times New Roman"/>
          <w:b/>
          <w:szCs w:val="28"/>
        </w:rPr>
        <w:fldChar w:fldCharType="begin" w:fldLock="1"/>
      </w:r>
      <w:r w:rsidR="00191070">
        <w:rPr>
          <w:rFonts w:cs="Times New Roman"/>
          <w:b/>
          <w:szCs w:val="28"/>
        </w:rPr>
        <w:instrText>ADDIN CSL_CITATION {"citationItems":[{"id":"ITEM-1","itemData":{"author":[{"dropping-particle":"","family":"Суминов И.В., Белкин П.Н.","given":"Эпельфельд А.В.","non-dropping-particle":"","parse-names":false,"suffix":""},{"dropping-particle":"","family":"Людин В.Б., Крит Б.Л.","given":"Борисов A.M.","non-dropping-particle":"","parse-names":false,"suffix":""}],"edition":"Том 2","id":"ITEM-1","issued":{"date-parts":[["2011"]]},"number-of-pages":"512","publisher":"Техносфера","publisher-place":"Москва","title":"Плазменно-электролитическое модифицирование поверхности металлов и сплавов","type":"book"},"uris":["http://www.mendeley.com/documents/?uuid=af9ee5fb-6514-4aa4-be2c-9d184957b67d"]}],"mendeley":{"formattedCitation":"[67]","manualFormatting":"[67 стр.17]","plainTextFormattedCitation":"[67]","previouslyFormattedCitation":"[67]"},"properties":{"noteIndex":0},"schema":"https://github.com/citation-style-language/schema/raw/master/csl-citation.json"}</w:instrText>
      </w:r>
      <w:r w:rsidR="00191070">
        <w:rPr>
          <w:rFonts w:cs="Times New Roman"/>
          <w:b/>
          <w:szCs w:val="28"/>
        </w:rPr>
        <w:fldChar w:fldCharType="separate"/>
      </w:r>
      <w:r w:rsidR="00191070" w:rsidRPr="00191070">
        <w:rPr>
          <w:rFonts w:cs="Times New Roman"/>
          <w:noProof/>
          <w:szCs w:val="28"/>
        </w:rPr>
        <w:t>[67</w:t>
      </w:r>
      <w:r w:rsidR="004D6AB8">
        <w:rPr>
          <w:rFonts w:cs="Times New Roman"/>
          <w:noProof/>
          <w:szCs w:val="28"/>
        </w:rPr>
        <w:t>,с.</w:t>
      </w:r>
      <w:r w:rsidR="00191070">
        <w:rPr>
          <w:rFonts w:cs="Times New Roman"/>
          <w:noProof/>
          <w:szCs w:val="28"/>
        </w:rPr>
        <w:t>17</w:t>
      </w:r>
      <w:r w:rsidR="00191070" w:rsidRPr="00191070">
        <w:rPr>
          <w:rFonts w:cs="Times New Roman"/>
          <w:noProof/>
          <w:szCs w:val="28"/>
        </w:rPr>
        <w:t>]</w:t>
      </w:r>
      <w:r w:rsidR="00191070">
        <w:rPr>
          <w:rFonts w:cs="Times New Roman"/>
          <w:b/>
          <w:szCs w:val="28"/>
        </w:rPr>
        <w:fldChar w:fldCharType="end"/>
      </w:r>
    </w:p>
    <w:p w14:paraId="49C07D50" w14:textId="708BBC1A" w:rsidR="0063119F" w:rsidRDefault="0088448D">
      <w:pPr>
        <w:widowControl w:val="0"/>
        <w:spacing w:after="0" w:line="240" w:lineRule="auto"/>
        <w:ind w:firstLine="708"/>
        <w:jc w:val="both"/>
        <w:rPr>
          <w:rFonts w:eastAsia="Calibri" w:cs="Times New Roman"/>
          <w:bCs/>
          <w:szCs w:val="28"/>
        </w:rPr>
      </w:pPr>
      <w:r w:rsidRPr="0088448D">
        <w:rPr>
          <w:rFonts w:eastAsia="Calibri" w:cs="Times New Roman"/>
          <w:bCs/>
          <w:szCs w:val="28"/>
        </w:rPr>
        <w:t>Процесс МДО имеет сложный механизм, который можно разделить на несколько стадий</w:t>
      </w:r>
      <w:r w:rsidR="002636C3">
        <w:rPr>
          <w:rFonts w:eastAsia="Calibri" w:cs="Times New Roman"/>
          <w:bCs/>
          <w:szCs w:val="28"/>
        </w:rPr>
        <w:t>,</w:t>
      </w:r>
      <w:r w:rsidRPr="0088448D">
        <w:rPr>
          <w:rFonts w:eastAsia="Calibri" w:cs="Times New Roman"/>
          <w:bCs/>
          <w:szCs w:val="28"/>
        </w:rPr>
        <w:t xml:space="preserve"> рисунок 1.9. Первая стадия — это химическое взаимодействие материала подложки и формирующегося покрытия с электролитом. Вторая стадия — это электрохимическое взаимодействие, которое происходит до возникновения искрового разряда, включая анодирование и небольшую область искрового разряда (ИР). Третья стадия — это процесс </w:t>
      </w:r>
      <w:proofErr w:type="spellStart"/>
      <w:r w:rsidRPr="0088448D">
        <w:rPr>
          <w:rFonts w:eastAsia="Calibri" w:cs="Times New Roman"/>
          <w:bCs/>
          <w:szCs w:val="28"/>
        </w:rPr>
        <w:t>микродугового</w:t>
      </w:r>
      <w:proofErr w:type="spellEnd"/>
      <w:r w:rsidRPr="0088448D">
        <w:rPr>
          <w:rFonts w:eastAsia="Calibri" w:cs="Times New Roman"/>
          <w:bCs/>
          <w:szCs w:val="28"/>
        </w:rPr>
        <w:t xml:space="preserve"> разряда (МДР), который начинается с маленьких искр и затем переходит в основное горение. Четвертая стадия наступает после достижения определенной толщины покрытия и связана с образованием дугового разряда (ДР).</w:t>
      </w:r>
    </w:p>
    <w:p w14:paraId="24D8DE6F" w14:textId="77777777" w:rsidR="0088448D" w:rsidRDefault="0088448D">
      <w:pPr>
        <w:widowControl w:val="0"/>
        <w:spacing w:after="0" w:line="240" w:lineRule="auto"/>
        <w:ind w:firstLine="708"/>
        <w:jc w:val="both"/>
        <w:rPr>
          <w:rFonts w:eastAsia="Calibri" w:cs="Times New Roman"/>
          <w:bCs/>
          <w:szCs w:val="28"/>
        </w:rPr>
      </w:pPr>
    </w:p>
    <w:p w14:paraId="110481C8" w14:textId="5A4C45E8" w:rsidR="00050B7E" w:rsidRPr="00050B7E" w:rsidRDefault="00050B7E" w:rsidP="009F184A">
      <w:pPr>
        <w:widowControl w:val="0"/>
        <w:spacing w:after="0" w:line="240" w:lineRule="auto"/>
        <w:jc w:val="center"/>
        <w:rPr>
          <w:rFonts w:eastAsia="Calibri" w:cs="Times New Roman"/>
          <w:bCs/>
          <w:szCs w:val="28"/>
        </w:rPr>
      </w:pPr>
      <w:r w:rsidRPr="00050B7E">
        <w:rPr>
          <w:rFonts w:eastAsia="Calibri" w:cs="Times New Roman"/>
          <w:bCs/>
          <w:noProof/>
          <w:lang w:eastAsia="ru-RU"/>
        </w:rPr>
        <w:drawing>
          <wp:inline distT="0" distB="0" distL="0" distR="0" wp14:anchorId="3B22B50A" wp14:editId="5F1344CE">
            <wp:extent cx="3522296" cy="2704424"/>
            <wp:effectExtent l="0" t="0" r="2540" b="1270"/>
            <wp:docPr id="20" name="Рисунок 20" descr="C:\Users\ASagidugumar\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agidugumar\Downloads\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54546" cy="2729185"/>
                    </a:xfrm>
                    <a:prstGeom prst="rect">
                      <a:avLst/>
                    </a:prstGeom>
                    <a:noFill/>
                    <a:ln>
                      <a:noFill/>
                    </a:ln>
                  </pic:spPr>
                </pic:pic>
              </a:graphicData>
            </a:graphic>
          </wp:inline>
        </w:drawing>
      </w:r>
    </w:p>
    <w:p w14:paraId="6FE13143" w14:textId="77777777" w:rsidR="00B04F95" w:rsidRDefault="00B04F95">
      <w:pPr>
        <w:pStyle w:val="a4"/>
        <w:spacing w:line="240" w:lineRule="auto"/>
        <w:ind w:left="0" w:firstLine="709"/>
        <w:jc w:val="both"/>
        <w:rPr>
          <w:rFonts w:cs="Times New Roman"/>
          <w:szCs w:val="28"/>
        </w:rPr>
      </w:pPr>
    </w:p>
    <w:p w14:paraId="2D2BB7B3" w14:textId="3C02FD89" w:rsidR="00B04F95" w:rsidRPr="00050B7E" w:rsidRDefault="00050B7E">
      <w:pPr>
        <w:pStyle w:val="a4"/>
        <w:spacing w:line="240" w:lineRule="auto"/>
        <w:ind w:left="0" w:firstLine="709"/>
        <w:jc w:val="center"/>
        <w:rPr>
          <w:rFonts w:cs="Times New Roman"/>
          <w:b/>
          <w:szCs w:val="28"/>
        </w:rPr>
      </w:pPr>
      <w:r w:rsidRPr="002636C3">
        <w:rPr>
          <w:rFonts w:cs="Times New Roman"/>
          <w:bCs/>
          <w:szCs w:val="28"/>
        </w:rPr>
        <w:t>Рисуно</w:t>
      </w:r>
      <w:r w:rsidR="00317D13" w:rsidRPr="002636C3">
        <w:rPr>
          <w:rFonts w:cs="Times New Roman"/>
          <w:bCs/>
          <w:szCs w:val="28"/>
        </w:rPr>
        <w:t>к 1.9</w:t>
      </w:r>
      <w:r w:rsidR="002636C3">
        <w:rPr>
          <w:rFonts w:cs="Times New Roman"/>
          <w:bCs/>
          <w:szCs w:val="28"/>
        </w:rPr>
        <w:t xml:space="preserve"> –</w:t>
      </w:r>
      <w:r w:rsidR="00191070" w:rsidRPr="002636C3">
        <w:rPr>
          <w:rFonts w:cs="Times New Roman"/>
          <w:bCs/>
          <w:szCs w:val="28"/>
        </w:rPr>
        <w:t xml:space="preserve"> Кривая напряжения при МДО </w:t>
      </w:r>
      <w:r w:rsidR="00191070">
        <w:rPr>
          <w:rFonts w:cs="Times New Roman"/>
          <w:b/>
          <w:szCs w:val="28"/>
        </w:rPr>
        <w:fldChar w:fldCharType="begin" w:fldLock="1"/>
      </w:r>
      <w:r w:rsidR="00191070">
        <w:rPr>
          <w:rFonts w:cs="Times New Roman"/>
          <w:b/>
          <w:szCs w:val="28"/>
        </w:rPr>
        <w:instrText>ADDIN CSL_CITATION {"citationItems":[{"id":"ITEM-1","itemData":{"author":[{"dropping-particle":"","family":"Суминов И.В., Белкин П.Н.","given":"Эпельфельд А.В.","non-dropping-particle":"","parse-names":false,"suffix":""},{"dropping-particle":"","family":"Людин В.Б., Крит Б.Л.","given":"Борисов A.M.","non-dropping-particle":"","parse-names":false,"suffix":""}],"edition":"Том 2","id":"ITEM-1","issued":{"date-parts":[["2011"]]},"number-of-pages":"512","publisher":"Техносфера","publisher-place":"Москва","title":"Плазменно-электролитическое модифицирование поверхности металлов и сплавов","type":"book"},"uris":["http://www.mendeley.com/documents/?uuid=af9ee5fb-6514-4aa4-be2c-9d184957b67d"]}],"mendeley":{"formattedCitation":"[67]","manualFormatting":"[67 стр.20]","plainTextFormattedCitation":"[67]","previouslyFormattedCitation":"[67]"},"properties":{"noteIndex":0},"schema":"https://github.com/citation-style-language/schema/raw/master/csl-citation.json"}</w:instrText>
      </w:r>
      <w:r w:rsidR="00191070">
        <w:rPr>
          <w:rFonts w:cs="Times New Roman"/>
          <w:b/>
          <w:szCs w:val="28"/>
        </w:rPr>
        <w:fldChar w:fldCharType="separate"/>
      </w:r>
      <w:r w:rsidR="00191070" w:rsidRPr="00191070">
        <w:rPr>
          <w:rFonts w:cs="Times New Roman"/>
          <w:noProof/>
          <w:szCs w:val="28"/>
        </w:rPr>
        <w:t>[67</w:t>
      </w:r>
      <w:r w:rsidR="004D6AB8">
        <w:rPr>
          <w:rFonts w:cs="Times New Roman"/>
          <w:noProof/>
          <w:szCs w:val="28"/>
        </w:rPr>
        <w:t>,</w:t>
      </w:r>
      <w:r w:rsidR="00191070">
        <w:rPr>
          <w:rFonts w:cs="Times New Roman"/>
          <w:noProof/>
          <w:szCs w:val="28"/>
        </w:rPr>
        <w:t xml:space="preserve"> с.20</w:t>
      </w:r>
      <w:r w:rsidR="00191070" w:rsidRPr="00191070">
        <w:rPr>
          <w:rFonts w:cs="Times New Roman"/>
          <w:noProof/>
          <w:szCs w:val="28"/>
        </w:rPr>
        <w:t>]</w:t>
      </w:r>
      <w:r w:rsidR="00191070">
        <w:rPr>
          <w:rFonts w:cs="Times New Roman"/>
          <w:b/>
          <w:szCs w:val="28"/>
        </w:rPr>
        <w:fldChar w:fldCharType="end"/>
      </w:r>
    </w:p>
    <w:p w14:paraId="5081F60A" w14:textId="77777777" w:rsidR="00050B7E" w:rsidRPr="00050B7E" w:rsidRDefault="00050B7E">
      <w:pPr>
        <w:pStyle w:val="a4"/>
        <w:spacing w:line="240" w:lineRule="auto"/>
        <w:ind w:firstLine="709"/>
        <w:jc w:val="both"/>
        <w:rPr>
          <w:rFonts w:cs="Times New Roman"/>
          <w:szCs w:val="28"/>
        </w:rPr>
      </w:pPr>
    </w:p>
    <w:p w14:paraId="20375C39" w14:textId="099DCBB4" w:rsidR="00B04F95" w:rsidRDefault="00050B7E">
      <w:pPr>
        <w:pStyle w:val="a4"/>
        <w:spacing w:line="240" w:lineRule="auto"/>
        <w:ind w:left="0" w:firstLine="708"/>
        <w:jc w:val="both"/>
        <w:rPr>
          <w:rFonts w:cs="Times New Roman"/>
          <w:szCs w:val="28"/>
        </w:rPr>
      </w:pPr>
      <w:r w:rsidRPr="00050B7E">
        <w:rPr>
          <w:rFonts w:cs="Times New Roman"/>
          <w:szCs w:val="28"/>
        </w:rPr>
        <w:lastRenderedPageBreak/>
        <w:t xml:space="preserve">Ниже, приведена схема устройства МДО </w:t>
      </w:r>
      <w:r w:rsidR="002636C3">
        <w:rPr>
          <w:rFonts w:cs="Times New Roman"/>
          <w:szCs w:val="28"/>
        </w:rPr>
        <w:t>представлена на рисунке</w:t>
      </w:r>
      <w:r w:rsidR="00317D13">
        <w:rPr>
          <w:rFonts w:cs="Times New Roman"/>
          <w:szCs w:val="28"/>
        </w:rPr>
        <w:t>1.10</w:t>
      </w:r>
      <w:r w:rsidRPr="00050B7E">
        <w:rPr>
          <w:rFonts w:cs="Times New Roman"/>
          <w:szCs w:val="28"/>
        </w:rPr>
        <w:t>, которая состоит из источника питания, охладительной рубашки, титановой ванны</w:t>
      </w:r>
      <w:r w:rsidR="004D32CE">
        <w:rPr>
          <w:rFonts w:cs="Times New Roman"/>
          <w:szCs w:val="28"/>
        </w:rPr>
        <w:t>,</w:t>
      </w:r>
      <w:r w:rsidRPr="00050B7E">
        <w:rPr>
          <w:rFonts w:cs="Times New Roman"/>
          <w:szCs w:val="28"/>
        </w:rPr>
        <w:t xml:space="preserve"> </w:t>
      </w:r>
      <w:r w:rsidR="004D32CE" w:rsidRPr="00050B7E">
        <w:rPr>
          <w:rFonts w:cs="Times New Roman"/>
          <w:szCs w:val="28"/>
        </w:rPr>
        <w:t>используем</w:t>
      </w:r>
      <w:r w:rsidR="004D32CE">
        <w:rPr>
          <w:rFonts w:cs="Times New Roman"/>
          <w:szCs w:val="28"/>
        </w:rPr>
        <w:t>ой</w:t>
      </w:r>
      <w:r w:rsidR="004D32CE" w:rsidRPr="00050B7E">
        <w:rPr>
          <w:rFonts w:cs="Times New Roman"/>
          <w:szCs w:val="28"/>
        </w:rPr>
        <w:t xml:space="preserve"> </w:t>
      </w:r>
      <w:r w:rsidRPr="00050B7E">
        <w:rPr>
          <w:rFonts w:cs="Times New Roman"/>
          <w:szCs w:val="28"/>
        </w:rPr>
        <w:t>как катод</w:t>
      </w:r>
      <w:r w:rsidR="004D32CE">
        <w:rPr>
          <w:rFonts w:cs="Times New Roman"/>
          <w:szCs w:val="28"/>
        </w:rPr>
        <w:t>,</w:t>
      </w:r>
      <w:r w:rsidRPr="00050B7E">
        <w:rPr>
          <w:rFonts w:cs="Times New Roman"/>
          <w:szCs w:val="28"/>
        </w:rPr>
        <w:t xml:space="preserve"> и образец как анод.  Мешалка применяется для поддержания однородности электролита.</w:t>
      </w:r>
    </w:p>
    <w:p w14:paraId="115B3EF2" w14:textId="77777777" w:rsidR="00050B7E" w:rsidRDefault="00050B7E">
      <w:pPr>
        <w:pStyle w:val="a4"/>
        <w:spacing w:line="240" w:lineRule="auto"/>
        <w:ind w:left="0" w:firstLine="708"/>
        <w:jc w:val="both"/>
        <w:rPr>
          <w:rFonts w:cs="Times New Roman"/>
          <w:szCs w:val="28"/>
        </w:rPr>
      </w:pPr>
    </w:p>
    <w:p w14:paraId="694B5443" w14:textId="7F9D50B3" w:rsidR="00B04F95" w:rsidRDefault="00050B7E" w:rsidP="009F184A">
      <w:pPr>
        <w:pStyle w:val="a4"/>
        <w:spacing w:line="240" w:lineRule="auto"/>
        <w:ind w:left="0"/>
        <w:jc w:val="center"/>
        <w:rPr>
          <w:rFonts w:cs="Times New Roman"/>
          <w:szCs w:val="28"/>
        </w:rPr>
      </w:pPr>
      <w:r w:rsidRPr="00050B7E">
        <w:rPr>
          <w:rFonts w:eastAsia="Calibri" w:cs="Times New Roman"/>
          <w:bCs/>
          <w:noProof/>
          <w:lang w:eastAsia="ru-RU"/>
        </w:rPr>
        <w:drawing>
          <wp:inline distT="0" distB="0" distL="0" distR="0" wp14:anchorId="512DD165" wp14:editId="17E1E45D">
            <wp:extent cx="5457825" cy="3597850"/>
            <wp:effectExtent l="0" t="0" r="0" b="3175"/>
            <wp:docPr id="22" name="Рисунок 22" descr="C:\Users\ASagidugumar\Downloa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agidugumar\Downloads\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63296" cy="3601457"/>
                    </a:xfrm>
                    <a:prstGeom prst="rect">
                      <a:avLst/>
                    </a:prstGeom>
                    <a:noFill/>
                    <a:ln>
                      <a:noFill/>
                    </a:ln>
                  </pic:spPr>
                </pic:pic>
              </a:graphicData>
            </a:graphic>
          </wp:inline>
        </w:drawing>
      </w:r>
    </w:p>
    <w:p w14:paraId="72F493FE" w14:textId="77777777" w:rsidR="00954823" w:rsidRDefault="00954823">
      <w:pPr>
        <w:pStyle w:val="a4"/>
        <w:spacing w:line="240" w:lineRule="auto"/>
        <w:ind w:left="0" w:firstLine="709"/>
        <w:jc w:val="center"/>
        <w:rPr>
          <w:rFonts w:cs="Times New Roman"/>
          <w:szCs w:val="28"/>
        </w:rPr>
      </w:pPr>
    </w:p>
    <w:p w14:paraId="09EC6C57" w14:textId="6BC1555C" w:rsidR="00B04F95" w:rsidRPr="00D001AF" w:rsidRDefault="00050B7E">
      <w:pPr>
        <w:pStyle w:val="a4"/>
        <w:spacing w:line="240" w:lineRule="auto"/>
        <w:ind w:left="0" w:firstLine="709"/>
        <w:jc w:val="center"/>
        <w:rPr>
          <w:rFonts w:cs="Times New Roman"/>
          <w:szCs w:val="28"/>
        </w:rPr>
      </w:pPr>
      <w:r w:rsidRPr="00D001AF">
        <w:rPr>
          <w:rFonts w:cs="Times New Roman"/>
          <w:szCs w:val="28"/>
        </w:rPr>
        <w:t>Р</w:t>
      </w:r>
      <w:r w:rsidR="00317D13">
        <w:rPr>
          <w:rFonts w:cs="Times New Roman"/>
          <w:szCs w:val="28"/>
        </w:rPr>
        <w:t>исунок 1.10</w:t>
      </w:r>
      <w:r w:rsidR="00191070" w:rsidRPr="00D001AF">
        <w:rPr>
          <w:rFonts w:cs="Times New Roman"/>
          <w:szCs w:val="28"/>
        </w:rPr>
        <w:t xml:space="preserve"> </w:t>
      </w:r>
      <w:r w:rsidR="002636C3">
        <w:rPr>
          <w:rFonts w:cs="Times New Roman"/>
          <w:szCs w:val="28"/>
        </w:rPr>
        <w:t xml:space="preserve">– </w:t>
      </w:r>
      <w:r w:rsidR="00191070" w:rsidRPr="00D001AF">
        <w:rPr>
          <w:rFonts w:cs="Times New Roman"/>
          <w:szCs w:val="28"/>
        </w:rPr>
        <w:t>Схема устройство МДО</w:t>
      </w:r>
      <w:r w:rsidR="00191070" w:rsidRPr="00D001AF">
        <w:rPr>
          <w:rFonts w:cs="Times New Roman"/>
          <w:szCs w:val="28"/>
        </w:rPr>
        <w:fldChar w:fldCharType="begin" w:fldLock="1"/>
      </w:r>
      <w:r w:rsidR="00673772">
        <w:rPr>
          <w:rFonts w:cs="Times New Roman"/>
          <w:szCs w:val="28"/>
        </w:rPr>
        <w:instrText>ADDIN CSL_CITATION {"citationItems":[{"id":"ITEM-1","itemData":{"DOI":"10.3390/coatings7030045","abstract":"Ti and its alloys are the most commonly-used materials for biomedical applications. However, bacterial infection after implant placement is still one of the significant rising complications. Therefore, the application of the antimicrobial agents into implant surfaces to prevent implant-associated infection has attracted much attention. Scientific papers have shown that inorganic antibacterial metal elements (e.g., Ag, Cu, Zn) can be introduced into implant surfaces with the addition of metal nanoparticles or metallic compounds into an electrolyte via micro-arc oxidation (MAO) technology. In this review, the effects of the composition and concentration of electrolyte and process parameters (e.g., voltage, current density, oxidation time) on the morphological characteristics (e.g., surface morphology, bonding strength), antibacterial ability and biocompatibility of MAO antimicrobial coatings are discussed in detail. Anti-infection and osseointegration can be simultaneously accomplished with the selection of the proper antibacterial elements and operating parameters. Besides, MAO assisted by magnetron sputtering (MS) to endow Ti-based implant materials with superior antibacterial ability and biocompatibility is also discussed. Finally, the development trend of MAO technology in the future is forecasted.","author":[{"dropping-particle":"","family":"He","given":"Xiaojing","non-dropping-particle":"","parse-names":false,"suffix":""},{"dropping-particle":"","family":"Zhang","given":"Xiangyu","non-dropping-particle":"","parse-names":false,"suffix":""},{"dropping-particle":"","family":"Wang","given":"Xin","non-dropping-particle":"","parse-names":false,"suffix":""},{"dropping-particle":"","family":"Qin","given":"Lin","non-dropping-particle":"","parse-names":false,"suffix":""}],"container-title":"Coatings","id":"ITEM-1","issue":"3","issued":{"date-parts":[["2017"]]},"page":"45","title":"Review of Antibacterial Activity of Titanium-Based Implants’ Surfaces Fabricated by Micro-Arc Oxidation","type":"article-journal","volume":"7"},"uris":["http://www.mendeley.com/documents/?uuid=9bf9a556-41e5-4923-86f6-6838f4202625"]}],"mendeley":{"formattedCitation":"[68]","plainTextFormattedCitation":"[68]","previouslyFormattedCitation":"[68]"},"properties":{"noteIndex":0},"schema":"https://github.com/citation-style-language/schema/raw/master/csl-citation.json"}</w:instrText>
      </w:r>
      <w:r w:rsidR="00191070" w:rsidRPr="00D001AF">
        <w:rPr>
          <w:rFonts w:cs="Times New Roman"/>
          <w:szCs w:val="28"/>
        </w:rPr>
        <w:fldChar w:fldCharType="separate"/>
      </w:r>
      <w:r w:rsidR="00191070" w:rsidRPr="00D001AF">
        <w:rPr>
          <w:rFonts w:cs="Times New Roman"/>
          <w:noProof/>
          <w:szCs w:val="28"/>
        </w:rPr>
        <w:t>[68]</w:t>
      </w:r>
      <w:r w:rsidR="00191070" w:rsidRPr="00D001AF">
        <w:rPr>
          <w:rFonts w:cs="Times New Roman"/>
          <w:szCs w:val="28"/>
        </w:rPr>
        <w:fldChar w:fldCharType="end"/>
      </w:r>
    </w:p>
    <w:p w14:paraId="45C502E9" w14:textId="77777777" w:rsidR="0088448D" w:rsidRPr="0088448D" w:rsidRDefault="0088448D" w:rsidP="0088448D">
      <w:pPr>
        <w:pStyle w:val="a4"/>
        <w:spacing w:line="240" w:lineRule="auto"/>
        <w:ind w:firstLine="709"/>
        <w:jc w:val="both"/>
        <w:rPr>
          <w:rFonts w:cs="Times New Roman"/>
          <w:szCs w:val="28"/>
        </w:rPr>
      </w:pPr>
    </w:p>
    <w:p w14:paraId="652A5EFD" w14:textId="2153B699" w:rsidR="00560211" w:rsidRPr="00754466" w:rsidRDefault="0088448D">
      <w:pPr>
        <w:pStyle w:val="a4"/>
        <w:spacing w:line="240" w:lineRule="auto"/>
        <w:ind w:left="0" w:firstLine="709"/>
        <w:jc w:val="both"/>
        <w:rPr>
          <w:rFonts w:cs="Times New Roman"/>
          <w:szCs w:val="28"/>
        </w:rPr>
      </w:pPr>
      <w:r w:rsidRPr="0088448D">
        <w:rPr>
          <w:rFonts w:cs="Times New Roman"/>
          <w:szCs w:val="28"/>
        </w:rPr>
        <w:t>Для увеличения биологической активности эффективны</w:t>
      </w:r>
      <w:r w:rsidR="003B1597">
        <w:rPr>
          <w:rFonts w:cs="Times New Roman"/>
          <w:szCs w:val="28"/>
        </w:rPr>
        <w:t>м является</w:t>
      </w:r>
      <w:r w:rsidRPr="0088448D">
        <w:rPr>
          <w:rFonts w:cs="Times New Roman"/>
          <w:szCs w:val="28"/>
        </w:rPr>
        <w:t xml:space="preserve"> метод</w:t>
      </w:r>
      <w:r w:rsidR="003B1597">
        <w:rPr>
          <w:rFonts w:cs="Times New Roman"/>
          <w:szCs w:val="28"/>
        </w:rPr>
        <w:t xml:space="preserve"> </w:t>
      </w:r>
      <w:proofErr w:type="spellStart"/>
      <w:r w:rsidRPr="0088448D">
        <w:rPr>
          <w:rFonts w:cs="Times New Roman"/>
          <w:szCs w:val="28"/>
        </w:rPr>
        <w:t>микродуговое</w:t>
      </w:r>
      <w:proofErr w:type="spellEnd"/>
      <w:r w:rsidRPr="0088448D">
        <w:rPr>
          <w:rFonts w:cs="Times New Roman"/>
          <w:szCs w:val="28"/>
        </w:rPr>
        <w:t xml:space="preserve"> оксидирование (МДО), позволяющее наносить кальций-фосфатные (КФ) покрытия на поверхность имплантатов</w:t>
      </w:r>
      <w:r w:rsidR="003B1597" w:rsidRPr="00754466">
        <w:rPr>
          <w:rFonts w:cs="Times New Roman"/>
          <w:szCs w:val="28"/>
        </w:rPr>
        <w:fldChar w:fldCharType="begin" w:fldLock="1"/>
      </w:r>
      <w:r w:rsidR="003B1597" w:rsidRPr="00754466">
        <w:rPr>
          <w:rFonts w:cs="Times New Roman"/>
          <w:szCs w:val="28"/>
        </w:rPr>
        <w:instrText>ADDIN CSL_CITATION {"citationItems":[{"id":"ITEM-1","itemData":{"DOI":"10.1088/2631-6331/ac3afb","ISSN":"26316331","abstract":"The influence of silver ions on the antibacterial properties and morphology of hydroxyapatite-silver (HA-Ag) and hydroxyapatite-alginate-silver (HA-Alg-Ag) nanocomposites was studied. The microstructure and phase composition of the obtained nanocomposites were investigated by scanning electron microscopy, transmission electron microscopy, x-ray diffraction and Fourier transform infrared spectroscopy, and the formation of the crystalline phase of Ag3PO4 was proved. According to the results, silver ions were incorporated into the HA structure, partially replacing calcium ions. Assessment of the antimicrobial activity was carried out on Gram-negative (Pseudomonas aeruginosa) and Gram-positive (Staphylococcus aureus) bacterial test cultures by the co-incubation and modified agar diffusion methods. We demonstrated that the antimicrobial and adhesive properties of both Ag-HA and HA-Alg-Ag are strongly affected by the crystal lattice structure, controlled by the location of silver ions. The composite materials could be of great interest in the biomedical field, including in the design of coatings that prevent or slow the development of bacterial biofilms.","author":[{"dropping-particle":"","family":"Sukhodub","given":"L. F.","non-dropping-particle":"","parse-names":false,"suffix":""},{"dropping-particle":"","family":"Pogrebnjak","given":"A. D.","non-dropping-particle":"","parse-names":false,"suffix":""},{"dropping-particle":"","family":"Sukhodub","given":"L. B.","non-dropping-particle":"","parse-names":false,"suffix":""},{"dropping-particle":"","family":"Sagidugumar","given":"A.","non-dropping-particle":"","parse-names":false,"suffix":""},{"dropping-particle":"","family":"Kistaubayeva","given":"A. S.","non-dropping-particle":"","parse-names":false,"suffix":""},{"dropping-particle":"","family":"Savitskaya","given":"I. S.","non-dropping-particle":"","parse-names":false,"suffix":""},{"dropping-particle":"","family":"Talipova","given":"A.","non-dropping-particle":"","parse-names":false,"suffix":""},{"dropping-particle":"","family":"Sadibekov","given":"A.","non-dropping-particle":"","parse-names":false,"suffix":""},{"dropping-particle":"","family":"Kantay","given":"N.","non-dropping-particle":"","parse-names":false,"suffix":""},{"dropping-particle":"","family":"Akatan","given":"K.","non-dropping-particle":"","parse-names":false,"suffix":""},{"dropping-particle":"","family":"Turlybekuly","given":"A.","non-dropping-particle":"","parse-names":false,"suffix":""}],"container-title":"Functional Composites and Structures","id":"ITEM-1","issue":"4","issued":{"date-parts":[["2021"]]},"publisher":"IOP Publishing","title":"Antibacterial and physical characteristics of silver-loaded hydroxyapatite/alginate composites","type":"article-journal","volume":"3"},"uris":["http://www.mendeley.com/documents/?uuid=d498da18-5f57-4d09-a48a-90c1ac3ac9bb"]}],"mendeley":{"formattedCitation":"[69]","plainTextFormattedCitation":"[69]","previouslyFormattedCitation":"[69]"},"properties":{"noteIndex":0},"schema":"https://github.com/citation-style-language/schema/raw/master/csl-citation.json"}</w:instrText>
      </w:r>
      <w:r w:rsidR="003B1597" w:rsidRPr="00754466">
        <w:rPr>
          <w:rFonts w:cs="Times New Roman"/>
          <w:szCs w:val="28"/>
        </w:rPr>
        <w:fldChar w:fldCharType="separate"/>
      </w:r>
      <w:r w:rsidR="003B1597" w:rsidRPr="00754466">
        <w:rPr>
          <w:rFonts w:cs="Times New Roman"/>
          <w:noProof/>
          <w:szCs w:val="28"/>
        </w:rPr>
        <w:t>[69]</w:t>
      </w:r>
      <w:r w:rsidR="003B1597" w:rsidRPr="00754466">
        <w:rPr>
          <w:rFonts w:cs="Times New Roman"/>
          <w:szCs w:val="28"/>
        </w:rPr>
        <w:fldChar w:fldCharType="end"/>
      </w:r>
      <w:r w:rsidRPr="0088448D">
        <w:rPr>
          <w:rFonts w:cs="Times New Roman"/>
          <w:szCs w:val="28"/>
        </w:rPr>
        <w:t xml:space="preserve">. Формирование покрытий, содержащих гидроксиапатит, </w:t>
      </w:r>
      <w:proofErr w:type="spellStart"/>
      <w:r w:rsidRPr="0088448D">
        <w:rPr>
          <w:rFonts w:cs="Times New Roman"/>
          <w:szCs w:val="28"/>
        </w:rPr>
        <w:t>трикальцийфосфат</w:t>
      </w:r>
      <w:proofErr w:type="spellEnd"/>
      <w:r w:rsidRPr="0088448D">
        <w:rPr>
          <w:rFonts w:cs="Times New Roman"/>
          <w:szCs w:val="28"/>
        </w:rPr>
        <w:t xml:space="preserve">, </w:t>
      </w:r>
      <w:proofErr w:type="spellStart"/>
      <w:r w:rsidRPr="0088448D">
        <w:rPr>
          <w:rFonts w:cs="Times New Roman"/>
          <w:szCs w:val="28"/>
        </w:rPr>
        <w:t>октакальцийфосфат</w:t>
      </w:r>
      <w:proofErr w:type="spellEnd"/>
      <w:r w:rsidRPr="0088448D">
        <w:rPr>
          <w:rFonts w:cs="Times New Roman"/>
          <w:szCs w:val="28"/>
        </w:rPr>
        <w:t xml:space="preserve"> и кислые фосфаты кальция (</w:t>
      </w:r>
      <w:proofErr w:type="spellStart"/>
      <w:r w:rsidRPr="0088448D">
        <w:rPr>
          <w:rFonts w:cs="Times New Roman"/>
          <w:szCs w:val="28"/>
        </w:rPr>
        <w:t>брушит</w:t>
      </w:r>
      <w:proofErr w:type="spellEnd"/>
      <w:r w:rsidRPr="0088448D">
        <w:rPr>
          <w:rFonts w:cs="Times New Roman"/>
          <w:szCs w:val="28"/>
        </w:rPr>
        <w:t xml:space="preserve">, </w:t>
      </w:r>
      <w:proofErr w:type="spellStart"/>
      <w:r w:rsidRPr="0088448D">
        <w:rPr>
          <w:rFonts w:cs="Times New Roman"/>
          <w:szCs w:val="28"/>
        </w:rPr>
        <w:t>монетит</w:t>
      </w:r>
      <w:proofErr w:type="spellEnd"/>
      <w:r w:rsidRPr="0088448D">
        <w:rPr>
          <w:rFonts w:cs="Times New Roman"/>
          <w:szCs w:val="28"/>
        </w:rPr>
        <w:t>), предпочтительно, поскольку они имеют схожий состав и свойства с компонентами естественной костной ткани человека</w:t>
      </w:r>
      <w:r w:rsidR="00B4011B" w:rsidRPr="00754466">
        <w:rPr>
          <w:rFonts w:cs="Times New Roman"/>
          <w:szCs w:val="28"/>
        </w:rPr>
        <w:fldChar w:fldCharType="begin" w:fldLock="1"/>
      </w:r>
      <w:r w:rsidR="00B4011B" w:rsidRPr="00754466">
        <w:rPr>
          <w:rFonts w:cs="Times New Roman"/>
          <w:szCs w:val="28"/>
        </w:rPr>
        <w:instrText>ADDIN CSL_CITATION {"citationItems":[{"id":"ITEM-1","itemData":{"DOI":"10.21823/2311-2905-2020-26-2-109-119","ISSN":"2311-2905","abstract":" Relevance . The creation of porous three-dimensional materials for bone defects compensation and its subsequent regeneration is an important direction of medical materials science. The key issue in the interaction of an implant and bone tissue is the surface properties of the implant.  The purpose of the study is to evaluate the physicochemical properties and compatibility of tissues of a living organism and porous implants with calcium phosphate Zn- and Ag-containing formed by microarc oxidation.  Materials and Methods . Implants with various types of porous structure were made by direct laser sintering of titanium alloy Ti-6Al-4V powders. The calcium phosphate coatings, including Zn- and Ag-containing, were formed on the implants surface by microarc oxidation.  Results . Coatings, deposited in electrolytes of various compositions, were uniformly distributed over the implants mesh structure. The phase composition of Zn-containing coatings, deposited in the acidic electrolyte, was represented by amorphous calcium phosphates. Ag-containing coatings, deposited in the alkaline electrolyte, had an amorphous-crystalline structure, the crystalline phase of which was identified as tricalcium phosphate in the α and β modifications. The samples of extracts of calcium phosphate Zn and Ag-containing coatings were co-cultured with pFb line of the human postnatal fibroblasts for 48 hours at 37°C in 5% CO2 atmosphere. The MTT test revealed a high metabolic activity of the co-cultured fibroblasts in comparison with the fibroblasts of control.  Conclusion . The pFb line of the human postnatal fibroblasts retained their viability for 48 hours of co-culturing with calcium-phosphate Zn- and Ag-containing coatings. The tested product and its components did not negatively affect the cellular respiration. However, further studies are needed to determine the rate of bioresorption and the degree of antibacterial activity of calcium-phosphate Zn- and Ag-containing coatings. ","author":[{"dropping-particle":"","family":"Sharkeev","given":"Yu. P.","non-dropping-particle":"","parse-names":false,"suffix":""},{"dropping-particle":"","family":"Sedelnikova","given":"M. B.","non-dropping-particle":"","parse-names":false,"suffix":""},{"dropping-particle":"V.","family":"Tolkacheva","given":"T.","non-dropping-particle":"","parse-names":false,"suffix":""},{"dropping-particle":"","family":"Shcheglova","given":"N. A.","non-dropping-particle":"","parse-names":false,"suffix":""},{"dropping-particle":"","family":"Panchenko","given":"A. A.","non-dropping-particle":"","parse-names":false,"suffix":""},{"dropping-particle":"","family":"Krasovsky","given":"I. B.","non-dropping-particle":"","parse-names":false,"suffix":""},{"dropping-particle":"V.","family":"Solomatina","given":"М.","non-dropping-particle":"","parse-names":false,"suffix":""},{"dropping-particle":"V.","family":"Efimenko","given":"M.","non-dropping-particle":"","parse-names":false,"suffix":""},{"dropping-particle":"V.","family":"Pavlov","given":"V.","non-dropping-particle":"","parse-names":false,"suffix":""},{"dropping-particle":"","family":"Cherdantseva","given":"L. A.","non-dropping-particle":"","parse-names":false,"suffix":""},{"dropping-particle":"","family":"Kirilova","given":"I. A.","non-dropping-particle":"","parse-names":false,"suffix":""}],"container-title":"Traumatology and Orthopedics of Russia","id":"ITEM-1","issue":"2","issued":{"date-parts":[["2020"]]},"page":"109-119","title":"Micro-Arc Zn- and Ag-Containing Coatings for Implants with Complex Porous Architecture Obtained by 3D Printing Method from Titanium Alloy","type":"article-journal","volume":"26"},"uris":["http://www.mendeley.com/documents/?uuid=73386eed-e31a-4c30-84ed-191cd9dc197e"]}],"mendeley":{"formattedCitation":"[70]","plainTextFormattedCitation":"[70]","previouslyFormattedCitation":"[70]"},"properties":{"noteIndex":0},"schema":"https://github.com/citation-style-language/schema/raw/master/csl-citation.json"}</w:instrText>
      </w:r>
      <w:r w:rsidR="00B4011B" w:rsidRPr="00754466">
        <w:rPr>
          <w:rFonts w:cs="Times New Roman"/>
          <w:szCs w:val="28"/>
        </w:rPr>
        <w:fldChar w:fldCharType="separate"/>
      </w:r>
      <w:r w:rsidR="00B4011B" w:rsidRPr="00754466">
        <w:rPr>
          <w:rFonts w:cs="Times New Roman"/>
          <w:noProof/>
          <w:szCs w:val="28"/>
        </w:rPr>
        <w:t>[70]</w:t>
      </w:r>
      <w:r w:rsidR="00B4011B" w:rsidRPr="00754466">
        <w:rPr>
          <w:rFonts w:cs="Times New Roman"/>
          <w:szCs w:val="28"/>
        </w:rPr>
        <w:fldChar w:fldCharType="end"/>
      </w:r>
      <w:r w:rsidR="00560211" w:rsidRPr="00754466">
        <w:rPr>
          <w:rFonts w:cs="Times New Roman"/>
          <w:szCs w:val="28"/>
        </w:rPr>
        <w:t>.</w:t>
      </w:r>
      <w:r w:rsidR="002176F4" w:rsidRPr="002176F4">
        <w:t xml:space="preserve"> </w:t>
      </w:r>
      <w:r w:rsidR="002176F4" w:rsidRPr="002176F4">
        <w:rPr>
          <w:rFonts w:cs="Times New Roman"/>
          <w:szCs w:val="28"/>
        </w:rPr>
        <w:t>Несмотря на то, что применяемые в медицине титановые сплавы в целом считаются приемлемыми, они имеют существенное ограничение – их жесткость не соответствует жесткости костной ткани. Это несоответствие может привести к экранирующему эффекту, развитию остеопороза и, в конечном счете, к потере имплантата. Однако решающую роль во взаимодействии с костной тканью играет пористость материала. Пористый материал создает благоприятные условия для роста и деления клеток, а также может снижать жесткость имплантата</w:t>
      </w:r>
      <w:r w:rsidR="00B4011B" w:rsidRPr="00754466">
        <w:rPr>
          <w:rFonts w:cs="Times New Roman"/>
          <w:szCs w:val="28"/>
        </w:rPr>
        <w:fldChar w:fldCharType="begin" w:fldLock="1"/>
      </w:r>
      <w:r w:rsidR="009C5054" w:rsidRPr="00754466">
        <w:rPr>
          <w:rFonts w:cs="Times New Roman"/>
          <w:szCs w:val="28"/>
        </w:rPr>
        <w:instrText>ADDIN CSL_CITATION {"citationItems":[{"id":"ITEM-1","itemData":{"DOI":"10.1088/2631-6331/ac3afb","ISSN":"26316331","abstract":"The influence of silver ions on the antibacterial properties and morphology of hydroxyapatite-silver (HA-Ag) and hydroxyapatite-alginate-silver (HA-Alg-Ag) nanocomposites was studied. The microstructure and phase composition of the obtained nanocomposites were investigated by scanning electron microscopy, transmission electron microscopy, x-ray diffraction and Fourier transform infrared spectroscopy, and the formation of the crystalline phase of Ag3PO4 was proved. According to the results, silver ions were incorporated into the HA structure, partially replacing calcium ions. Assessment of the antimicrobial activity was carried out on Gram-negative (Pseudomonas aeruginosa) and Gram-positive (Staphylococcus aureus) bacterial test cultures by the co-incubation and modified agar diffusion methods. We demonstrated that the antimicrobial and adhesive properties of both Ag-HA and HA-Alg-Ag are strongly affected by the crystal lattice structure, controlled by the location of silver ions. The composite materials could be of great interest in the biomedical field, including in the design of coatings that prevent or slow the development of bacterial biofilms.","author":[{"dropping-particle":"","family":"Sukhodub","given":"L. F.","non-dropping-particle":"","parse-names":false,"suffix":""},{"dropping-particle":"","family":"Pogrebnjak","given":"A. D.","non-dropping-particle":"","parse-names":false,"suffix":""},{"dropping-particle":"","family":"Sukhodub","given":"L. B.","non-dropping-particle":"","parse-names":false,"suffix":""},{"dropping-particle":"","family":"Sagidugumar","given":"A.","non-dropping-particle":"","parse-names":false,"suffix":""},{"dropping-particle":"","family":"Kistaubayeva","given":"A. S.","non-dropping-particle":"","parse-names":false,"suffix":""},{"dropping-particle":"","family":"Savitskaya","given":"I. S.","non-dropping-particle":"","parse-names":false,"suffix":""},{"dropping-particle":"","family":"Talipova","given":"A.","non-dropping-particle":"","parse-names":false,"suffix":""},{"dropping-particle":"","family":"Sadibekov","given":"A.","non-dropping-particle":"","parse-names":false,"suffix":""},{"dropping-particle":"","family":"Kantay","given":"N.","non-dropping-particle":"","parse-names":false,"suffix":""},{"dropping-particle":"","family":"Akatan","given":"K.","non-dropping-particle":"","parse-names":false,"suffix":""},{"dropping-particle":"","family":"Turlybekuly","given":"A.","non-dropping-particle":"","parse-names":false,"suffix":""}],"container-title":"Functional Composites and Structures","id":"ITEM-1","issue":"4","issued":{"date-parts":[["2021"]]},"publisher":"IOP Publishing","title":"Antibacterial and physical characteristics of silver-loaded hydroxyapatite/alginate composites","type":"article-journal","volume":"3"},"uris":["http://www.mendeley.com/documents/?uuid=d498da18-5f57-4d09-a48a-90c1ac3ac9bb"]}],"mendeley":{"formattedCitation":"[69]","manualFormatting":"[69 стр.15]","plainTextFormattedCitation":"[69]","previouslyFormattedCitation":"[69]"},"properties":{"noteIndex":0},"schema":"https://github.com/citation-style-language/schema/raw/master/csl-citation.json"}</w:instrText>
      </w:r>
      <w:r w:rsidR="00B4011B" w:rsidRPr="00754466">
        <w:rPr>
          <w:rFonts w:cs="Times New Roman"/>
          <w:szCs w:val="28"/>
        </w:rPr>
        <w:fldChar w:fldCharType="separate"/>
      </w:r>
      <w:r w:rsidR="00B4011B" w:rsidRPr="00754466">
        <w:rPr>
          <w:rFonts w:cs="Times New Roman"/>
          <w:noProof/>
          <w:szCs w:val="28"/>
        </w:rPr>
        <w:t>[69</w:t>
      </w:r>
      <w:r w:rsidR="009B52FE">
        <w:rPr>
          <w:rFonts w:cs="Times New Roman"/>
          <w:noProof/>
          <w:szCs w:val="28"/>
        </w:rPr>
        <w:t>,с</w:t>
      </w:r>
      <w:r w:rsidR="00B4011B" w:rsidRPr="00754466">
        <w:rPr>
          <w:rFonts w:cs="Times New Roman"/>
          <w:noProof/>
          <w:szCs w:val="28"/>
        </w:rPr>
        <w:t>.</w:t>
      </w:r>
      <w:r w:rsidR="009C5054" w:rsidRPr="00754466">
        <w:rPr>
          <w:rFonts w:cs="Times New Roman"/>
          <w:noProof/>
          <w:szCs w:val="28"/>
        </w:rPr>
        <w:t>15</w:t>
      </w:r>
      <w:r w:rsidR="00B4011B" w:rsidRPr="00754466">
        <w:rPr>
          <w:rFonts w:cs="Times New Roman"/>
          <w:noProof/>
          <w:szCs w:val="28"/>
        </w:rPr>
        <w:t>]</w:t>
      </w:r>
      <w:r w:rsidR="00B4011B" w:rsidRPr="00754466">
        <w:rPr>
          <w:rFonts w:cs="Times New Roman"/>
          <w:szCs w:val="28"/>
        </w:rPr>
        <w:fldChar w:fldCharType="end"/>
      </w:r>
      <w:r w:rsidR="002176F4">
        <w:rPr>
          <w:rFonts w:cs="Times New Roman"/>
          <w:szCs w:val="28"/>
        </w:rPr>
        <w:t>.</w:t>
      </w:r>
      <w:r w:rsidR="00851C76">
        <w:rPr>
          <w:rFonts w:cs="Times New Roman"/>
          <w:szCs w:val="28"/>
        </w:rPr>
        <w:t xml:space="preserve"> </w:t>
      </w:r>
      <w:r w:rsidR="002176F4" w:rsidRPr="002176F4">
        <w:rPr>
          <w:rFonts w:cs="Times New Roman"/>
          <w:szCs w:val="28"/>
        </w:rPr>
        <w:t xml:space="preserve">Таким образом, использование пористых структур может помочь смягчить </w:t>
      </w:r>
      <w:r w:rsidR="002176F4">
        <w:rPr>
          <w:rFonts w:cs="Times New Roman"/>
          <w:szCs w:val="28"/>
        </w:rPr>
        <w:t>эффект экранирования</w:t>
      </w:r>
      <w:r w:rsidR="009C5054" w:rsidRPr="00754466">
        <w:rPr>
          <w:rFonts w:cs="Times New Roman"/>
          <w:szCs w:val="28"/>
        </w:rPr>
        <w:fldChar w:fldCharType="begin" w:fldLock="1"/>
      </w:r>
      <w:r w:rsidR="009C5054" w:rsidRPr="00754466">
        <w:rPr>
          <w:rFonts w:cs="Times New Roman"/>
          <w:szCs w:val="28"/>
        </w:rPr>
        <w:instrText>ADDIN CSL_CITATION {"citationItems":[{"id":"ITEM-1","itemData":{"DOI":"10.1186/s40824-019-0157-y","ISSN":"20557124","abstract":"Background: Autogenous bone graft is the gold standard bone graft material. However, due to limitations of supply and morbidity associated with autograft harvest, various bone substitutes have been considered. This article aims to review the properties of the bone graft and various bone substitutes currently available in orthopedic surgery. Main body: Synthetic bone substitutes consist of hydroxyapatite, tricalcium phosphate, calcium sulfate, or a combination of these minerals. Synthetic porous substitutes share several advantages over allografts, including unlimited supply, easy sterilization, and storage. However, they also have some disadvantages, such as brittle properties, variable rates of resorption, and poor performance in some clinical conditions. Recently, attention has been drawn to osteoinductive materials, such as demineralized bone matrix and bone morphogenetic proteins. Conclusion: Despite tremendous efforts toward developing autograft alternatives, a single ideal bone graft substitute has not been developed. The surgeon should understand the properties of each bone graft substitute to facilitate appropriate selection in each specific clinical situation.","author":[{"dropping-particle":"","family":"Sohn","given":"Hoon Sang","non-dropping-particle":"","parse-names":false,"suffix":""},{"dropping-particle":"","family":"Oh","given":"Jong Keon","non-dropping-particle":"","parse-names":false,"suffix":""}],"container-title":"Biomaterials Research","id":"ITEM-1","issue":"1","issued":{"date-parts":[["2019"]]},"page":"4-10","publisher":"Biomaterials Research","title":"Review of bone graft and bone substitutes with an emphasis on fracture surgeries","type":"article-journal","volume":"23"},"uris":["http://www.mendeley.com/documents/?uuid=41094c75-419e-49ef-b190-7fdc53821e7a"]}],"mendeley":{"formattedCitation":"[71]","plainTextFormattedCitation":"[71]","previouslyFormattedCitation":"[71]"},"properties":{"noteIndex":0},"schema":"https://github.com/citation-style-language/schema/raw/master/csl-citation.json"}</w:instrText>
      </w:r>
      <w:r w:rsidR="009C5054" w:rsidRPr="00754466">
        <w:rPr>
          <w:rFonts w:cs="Times New Roman"/>
          <w:szCs w:val="28"/>
        </w:rPr>
        <w:fldChar w:fldCharType="separate"/>
      </w:r>
      <w:r w:rsidR="009C5054" w:rsidRPr="00754466">
        <w:rPr>
          <w:rFonts w:cs="Times New Roman"/>
          <w:noProof/>
          <w:szCs w:val="28"/>
        </w:rPr>
        <w:t>[71]</w:t>
      </w:r>
      <w:r w:rsidR="009C5054" w:rsidRPr="00754466">
        <w:rPr>
          <w:rFonts w:cs="Times New Roman"/>
          <w:szCs w:val="28"/>
        </w:rPr>
        <w:fldChar w:fldCharType="end"/>
      </w:r>
      <w:r w:rsidR="00560211" w:rsidRPr="00754466">
        <w:rPr>
          <w:rFonts w:cs="Times New Roman"/>
          <w:szCs w:val="28"/>
        </w:rPr>
        <w:t xml:space="preserve">. </w:t>
      </w:r>
    </w:p>
    <w:p w14:paraId="7684B755" w14:textId="2AC22898" w:rsidR="00B04F95" w:rsidRPr="00754466" w:rsidRDefault="002176F4" w:rsidP="008E38BF">
      <w:pPr>
        <w:pStyle w:val="a4"/>
        <w:spacing w:after="0" w:line="240" w:lineRule="auto"/>
        <w:ind w:left="0" w:firstLine="709"/>
        <w:jc w:val="both"/>
      </w:pPr>
      <w:r w:rsidRPr="002176F4">
        <w:rPr>
          <w:rFonts w:cs="Times New Roman"/>
          <w:szCs w:val="28"/>
        </w:rPr>
        <w:t xml:space="preserve">Исследования свидетельствуют о существенном влиянии параметров нанесения покрытия и состава электролита на процесс формирования </w:t>
      </w:r>
      <w:r w:rsidRPr="002176F4">
        <w:rPr>
          <w:rFonts w:cs="Times New Roman"/>
          <w:szCs w:val="28"/>
        </w:rPr>
        <w:lastRenderedPageBreak/>
        <w:t>покрытий. Температура, время осаждения, напряжение и плотность тока являются факторами, которые регулируют толщину, структуру и свойства полученного покрытия. Кроме того, состав электролита, включая концентрацию реагентов и добавки, определяет химический состав и фазовый состав покрытия. Следовательно, оптимизация параметров нанесения и выбор подходящего состава электролита представляют собой важные аспекты для достижения желаемых свойств и качества покрытий на различных поверхностях и материалах.</w:t>
      </w:r>
      <w:r>
        <w:rPr>
          <w:rFonts w:cs="Times New Roman"/>
          <w:szCs w:val="28"/>
        </w:rPr>
        <w:t xml:space="preserve"> </w:t>
      </w:r>
      <w:r w:rsidRPr="002176F4">
        <w:rPr>
          <w:rFonts w:cs="Times New Roman"/>
          <w:szCs w:val="28"/>
        </w:rPr>
        <w:t xml:space="preserve">При применении метода МДО для нанесения покрытия на титан и его сплавы в основном используют электролиты, основанные на фосфатах, силикатах и алюминатах. Морфология пористых </w:t>
      </w:r>
      <w:r w:rsidR="00996A44" w:rsidRPr="002176F4">
        <w:rPr>
          <w:rFonts w:cs="Times New Roman"/>
          <w:szCs w:val="28"/>
        </w:rPr>
        <w:t xml:space="preserve">МДО </w:t>
      </w:r>
      <w:r w:rsidRPr="002176F4">
        <w:rPr>
          <w:rFonts w:cs="Times New Roman"/>
          <w:szCs w:val="28"/>
        </w:rPr>
        <w:t>покрытий, зависит от состава и концентрации электролита</w:t>
      </w:r>
      <w:r>
        <w:rPr>
          <w:rFonts w:cs="Times New Roman"/>
          <w:szCs w:val="28"/>
        </w:rPr>
        <w:t xml:space="preserve">. </w:t>
      </w:r>
      <w:r w:rsidR="009C5054" w:rsidRPr="00754466">
        <w:rPr>
          <w:rFonts w:cs="Times New Roman"/>
          <w:szCs w:val="28"/>
        </w:rPr>
        <w:t xml:space="preserve">В работе </w:t>
      </w:r>
      <w:proofErr w:type="spellStart"/>
      <w:r w:rsidR="009C5054" w:rsidRPr="00754466">
        <w:rPr>
          <w:rFonts w:cs="Times New Roman"/>
          <w:szCs w:val="28"/>
        </w:rPr>
        <w:t>Shokuhfar</w:t>
      </w:r>
      <w:proofErr w:type="spellEnd"/>
      <w:r w:rsidR="009C5054" w:rsidRPr="00754466">
        <w:rPr>
          <w:rFonts w:cs="Times New Roman"/>
          <w:szCs w:val="28"/>
        </w:rPr>
        <w:t xml:space="preserve"> и др. </w:t>
      </w:r>
      <w:r w:rsidR="009C5054" w:rsidRPr="00754466">
        <w:rPr>
          <w:rFonts w:cs="Times New Roman"/>
          <w:szCs w:val="28"/>
        </w:rPr>
        <w:fldChar w:fldCharType="begin" w:fldLock="1"/>
      </w:r>
      <w:r w:rsidR="00447898" w:rsidRPr="00754466">
        <w:rPr>
          <w:rFonts w:cs="Times New Roman"/>
          <w:szCs w:val="28"/>
        </w:rPr>
        <w:instrText>ADDIN CSL_CITATION {"citationItems":[{"id":"ITEM-1","itemData":{"DOI":"10.1016/j.apsusc.2011.10.064","ISSN":"01694332","abstract":"The aim of this work is to discuss the growth characteristics and corrosion behavior of the prepared ceramic coatings on titanium by plasma electrolytic oxidation (PEO) technique in different electrolytes. PEO process was carried out on titanium under constant voltage regime using a pulse power supply. Three kinds of electrolytes, phosphate, silicate and borate based solutions, were used to evaluate the influence of electrolyte composition on the structure, surface morphology, phase composition and corrosion behavior of prepared ceramic oxide films (titania). The phase composition of the coatings was investigated by X-ray diffraction. Scanning electron microscopy was employed to evaluate the growth and surface morphology of coatings. Elements of coatings were investigated with energy dispersive spectrometer. Corrosion behavior of the coatings was also examined by potentiodynamic polarization and electrochemical impedance spectroscopy. The spark voltage of oxide films had a significant effect on the surface morphology, size and homogeneity of micro-pores, thickness and corrosion properties of coatings. © 2011 Elsevier B.V. All rights reserved.","author":[{"dropping-particle":"","family":"Shokouhfar","given":"M.","non-dropping-particle":"","parse-names":false,"suffix":""},{"dropping-particle":"","family":"Dehghanian","given":"C.","non-dropping-particle":"","parse-names":false,"suffix":""},{"dropping-particle":"","family":"Montazeri","given":"M.","non-dropping-particle":"","parse-names":false,"suffix":""},{"dropping-particle":"","family":"Baradaran","given":"A.","non-dropping-particle":"","parse-names":false,"suffix":""}],"container-title":"Applied Surface Science","id":"ITEM-1","issue":"7","issued":{"date-parts":[["2012"]]},"page":"2416-2423","publisher":"Elsevier B.V.","title":"Preparation of ceramic coating on Ti substrate by plasma electrolytic oxidation in different electrolytes and evaluation of its corrosion resistance: Part II","type":"article-journal","volume":"258"},"uris":["http://www.mendeley.com/documents/?uuid=01b3d154-c366-4bd7-b104-b040b32562d9"]}],"mendeley":{"formattedCitation":"[72]","plainTextFormattedCitation":"[72]","previouslyFormattedCitation":"[72]"},"properties":{"noteIndex":0},"schema":"https://github.com/citation-style-language/schema/raw/master/csl-citation.json"}</w:instrText>
      </w:r>
      <w:r w:rsidR="009C5054" w:rsidRPr="00754466">
        <w:rPr>
          <w:rFonts w:cs="Times New Roman"/>
          <w:szCs w:val="28"/>
        </w:rPr>
        <w:fldChar w:fldCharType="separate"/>
      </w:r>
      <w:r w:rsidR="009C5054" w:rsidRPr="00754466">
        <w:rPr>
          <w:rFonts w:cs="Times New Roman"/>
          <w:noProof/>
          <w:szCs w:val="28"/>
        </w:rPr>
        <w:t>[72]</w:t>
      </w:r>
      <w:r w:rsidR="009C5054" w:rsidRPr="00754466">
        <w:rPr>
          <w:rFonts w:cs="Times New Roman"/>
          <w:szCs w:val="28"/>
        </w:rPr>
        <w:fldChar w:fldCharType="end"/>
      </w:r>
      <w:r w:rsidR="00560211" w:rsidRPr="00754466">
        <w:rPr>
          <w:rFonts w:cs="Times New Roman"/>
          <w:szCs w:val="28"/>
        </w:rPr>
        <w:t xml:space="preserve"> </w:t>
      </w:r>
      <w:r w:rsidR="008E38BF">
        <w:rPr>
          <w:rFonts w:cs="Times New Roman"/>
          <w:szCs w:val="28"/>
        </w:rPr>
        <w:t>в</w:t>
      </w:r>
      <w:r w:rsidRPr="002176F4">
        <w:rPr>
          <w:rFonts w:cs="Times New Roman"/>
          <w:szCs w:val="28"/>
        </w:rPr>
        <w:t xml:space="preserve"> ходе исследования были проанализированы покрытия, полученные с применением различных электролитов: алюминат натрия, фосфат натрия и силикат натрия. Обнаружено, что оксидная пленка, образующаяся в растворе на основе силиката, имеет как мелкие, так и крупные поры округлой формы. Интересно отметить, что использование смесей растворов фосфата с силикатным или цитратным раствором, вместо однокомпонентных электролитов, приводит к сокращению среднего размера пор. В результате такого изменения состава электролита, оксидная пленка, полученная с использованием таких смесей, обладает более плотной структурой по сравнению с покрытиями, полученными в фосфатном растворе. Это свидетельствует о потенциальной эффективности данного подхода для управления структурой и свойствами оксидных покрытий на различных поверхностях </w:t>
      </w:r>
      <w:r w:rsidR="00447898" w:rsidRPr="00754466">
        <w:fldChar w:fldCharType="begin" w:fldLock="1"/>
      </w:r>
      <w:r w:rsidR="00447898" w:rsidRPr="00754466">
        <w:instrText>ADDIN CSL_CITATION {"citationItems":[{"id":"ITEM-1","itemData":{"DOI":"10.1016/j.apsadv.2021.100121","ISSN":"26665239","abstract":"The plasma electrolytic oxidation is an innovative method for the surface treatment of titanium and its alloys. This review provides an overview of the historical development of the process and summarizes the current state of the art. The chemical as well as the electro- and plasma-chemical basics of the layer forming mechanisms, which comprises the substrate/electrolyte interface before discharge initiation and the different types and stages of plasma electrolytic discharge phenomena are explained within the context of titanium-based materials. How these phenomena can be influenced by the use of suitable electrolytes and controlled by the electrical regime is described. Subsequently, the microstructures and composition of the layers are described in detail, and the properties for specific applications are then discussed. The resistance of a PEO coating to corrosive environments, tribological factors, and alternating mechanical stress is viewed critically, and the extensive functional properties such as physiological compatibility, photocatalytic activity, and decorative properties are revealed. Finally, examples of various practical applications in the medical engineering, aviation, automotive, and environmental technology fields, as well as other branches of industry, are presented.","author":[{"dropping-particle":"","family":"Aliofkhazraei","given":"M.","non-dropping-particle":"","parse-names":false,"suffix":""},{"dropping-particle":"","family":"Macdonald","given":"D. D.","non-dropping-particle":"","parse-names":false,"suffix":""},{"dropping-particle":"","family":"Matykina","given":"E.","non-dropping-particle":"","parse-names":false,"suffix":""},{"dropping-particle":"V.","family":"Parfenov","given":"E.","non-dropping-particle":"","parse-names":false,"suffix":""},{"dropping-particle":"","family":"Egorkin","given":"V. S.","non-dropping-particle":"","parse-names":false,"suffix":""},{"dropping-particle":"","family":"Curran","given":"J. A.","non-dropping-particle":"","parse-names":false,"suffix":""},{"dropping-particle":"","family":"Troughton","given":"S. C.","non-dropping-particle":"","parse-names":false,"suffix":""},{"dropping-particle":"","family":"Sinebryukhov","given":"S. L.","non-dropping-particle":"","parse-names":false,"suffix":""},{"dropping-particle":"V.","family":"Gnedenkov","given":"S.","non-dropping-particle":"","parse-names":false,"suffix":""},{"dropping-particle":"","family":"Lampke","given":"T.","non-dropping-particle":"","parse-names":false,"suffix":""},{"dropping-particle":"","family":"Simchen","given":"F.","non-dropping-particle":"","parse-names":false,"suffix":""},{"dropping-particle":"","family":"Nabavi","given":"H. F.","non-dropping-particle":"","parse-names":false,"suffix":""}],"container-title":"Applied Surface Science Advances","id":"ITEM-1","issue":"May","issued":{"date-parts":[["2021"]]},"page":"100121","publisher":"Elsevier B.V.","title":"Review of plasma electrolytic oxidation of titanium substrates: Mechanism, properties, applications and limitations","type":"article-journal","volume":"5"},"uris":["http://www.mendeley.com/documents/?uuid=b6f89e2c-8ac1-4160-9b01-afa58e5c3dcb"]}],"mendeley":{"formattedCitation":"[73]","plainTextFormattedCitation":"[73]","previouslyFormattedCitation":"[73]"},"properties":{"noteIndex":0},"schema":"https://github.com/citation-style-language/schema/raw/master/csl-citation.json"}</w:instrText>
      </w:r>
      <w:r w:rsidR="00447898" w:rsidRPr="00754466">
        <w:fldChar w:fldCharType="separate"/>
      </w:r>
      <w:r w:rsidR="00447898" w:rsidRPr="00754466">
        <w:rPr>
          <w:noProof/>
        </w:rPr>
        <w:t>[73]</w:t>
      </w:r>
      <w:r w:rsidR="00447898" w:rsidRPr="00754466">
        <w:fldChar w:fldCharType="end"/>
      </w:r>
      <w:r w:rsidR="00560211" w:rsidRPr="00754466">
        <w:t>.</w:t>
      </w:r>
      <w:r w:rsidR="00304500" w:rsidRPr="00304500">
        <w:t xml:space="preserve"> </w:t>
      </w:r>
    </w:p>
    <w:p w14:paraId="032ED6B7" w14:textId="51F62CD1" w:rsidR="00560211" w:rsidRPr="00754466" w:rsidRDefault="008E38BF" w:rsidP="008E38BF">
      <w:pPr>
        <w:widowControl w:val="0"/>
        <w:spacing w:after="0" w:line="240" w:lineRule="auto"/>
        <w:ind w:firstLine="708"/>
        <w:jc w:val="both"/>
        <w:rPr>
          <w:rFonts w:eastAsia="Calibri" w:cs="Times New Roman"/>
          <w:bCs/>
          <w:szCs w:val="28"/>
        </w:rPr>
      </w:pPr>
      <w:r w:rsidRPr="008E38BF">
        <w:rPr>
          <w:rFonts w:eastAsia="Calibri" w:cs="Times New Roman"/>
          <w:bCs/>
          <w:szCs w:val="28"/>
        </w:rPr>
        <w:t>С целью снижения электрического сопротивления раствора и обеспечения стабильности процесса разряда, часто применяют добавки гидроксида калия (KOH) или гидроксида натрия (</w:t>
      </w:r>
      <w:proofErr w:type="spellStart"/>
      <w:r w:rsidRPr="008E38BF">
        <w:rPr>
          <w:rFonts w:eastAsia="Calibri" w:cs="Times New Roman"/>
          <w:bCs/>
          <w:szCs w:val="28"/>
        </w:rPr>
        <w:t>NaOH</w:t>
      </w:r>
      <w:proofErr w:type="spellEnd"/>
      <w:r w:rsidRPr="008E38BF">
        <w:rPr>
          <w:rFonts w:eastAsia="Calibri" w:cs="Times New Roman"/>
          <w:bCs/>
          <w:szCs w:val="28"/>
        </w:rPr>
        <w:t>) в электролит. Интересно отметить, что при введении KOH в электролит наблюдается несколько эффектов. Во-первых, происходит снижение напряжения пробоя. Кроме того, такое добавление приводит к уменьшению размера пор и, хотя в незначительной степени, снижению пористости материала. Эти изменения имеют важное значение для оптимизации структуры и свойств покрытий, получаемых методом МДО</w:t>
      </w:r>
      <w:r w:rsidR="00447898" w:rsidRPr="00754466">
        <w:rPr>
          <w:rFonts w:eastAsia="Calibri" w:cs="Times New Roman"/>
          <w:bCs/>
          <w:szCs w:val="28"/>
        </w:rPr>
        <w:fldChar w:fldCharType="begin" w:fldLock="1"/>
      </w:r>
      <w:r w:rsidR="00447898" w:rsidRPr="00754466">
        <w:rPr>
          <w:rFonts w:eastAsia="Calibri" w:cs="Times New Roman"/>
          <w:bCs/>
          <w:szCs w:val="28"/>
        </w:rPr>
        <w:instrText>ADDIN CSL_CITATION {"citationItems":[{"id":"ITEM-1","itemData":{"DOI":"10.1016/j.cap.2006.11.008","ISSN":"15671739","abstract":"The onset potentials of breakdown during titanium MAO (micro-arc oxidation) by several concentrations of KOH aqueous electrolyte were investigated in DC electrical waveform. As the concentration was diluted, the potentials increased. It might due to the higher electrolytic resistivity. The potentials are proportional to -log C where C is the concentration of KOH. This relation has good agreement with Ikonopisov's electron avalanche model. Surface morphology was also investigated by different potential in 0.1 M KOH electrolyte. Just after breakdown, the surface has very tiny pores. As the potential increases, well-developed pores by discharges were observed. However, some overgrowth oxide was also observed for high potential. There may be appropriate potential to make homogeneous surface morphology for a given electrolyte condition. © 2006 Elsevier B.V. All rights reserved.","author":[{"dropping-particle":"","family":"Han","given":"Inho","non-dropping-particle":"","parse-names":false,"suffix":""},{"dropping-particle":"","family":"Choi","given":"Jai Hyuk","non-dropping-particle":"","parse-names":false,"suffix":""},{"dropping-particle":"","family":"Zhao","given":"Bao Hong","non-dropping-particle":"","parse-names":false,"suffix":""},{"dropping-particle":"","family":"Baik","given":"Hong Koo","non-dropping-particle":"","parse-names":false,"suffix":""},{"dropping-particle":"","family":"Lee","given":"In Seop","non-dropping-particle":"","parse-names":false,"suffix":""}],"container-title":"Current Applied Physics","id":"ITEM-1","issue":"SUPPL.1","issued":{"date-parts":[["2007"]]},"page":"23-27","title":"Micro-arc oxidation in various concentration of KOH and structural change by different cut off potential","type":"article-journal","volume":"7"},"uris":["http://www.mendeley.com/documents/?uuid=ac70a2be-0354-4204-bddd-6e1d443ea00e"]}],"mendeley":{"formattedCitation":"[74]","plainTextFormattedCitation":"[74]","previouslyFormattedCitation":"[74]"},"properties":{"noteIndex":0},"schema":"https://github.com/citation-style-language/schema/raw/master/csl-citation.json"}</w:instrText>
      </w:r>
      <w:r w:rsidR="00447898" w:rsidRPr="00754466">
        <w:rPr>
          <w:rFonts w:eastAsia="Calibri" w:cs="Times New Roman"/>
          <w:bCs/>
          <w:szCs w:val="28"/>
        </w:rPr>
        <w:fldChar w:fldCharType="separate"/>
      </w:r>
      <w:r w:rsidR="00447898" w:rsidRPr="00754466">
        <w:rPr>
          <w:rFonts w:eastAsia="Calibri" w:cs="Times New Roman"/>
          <w:bCs/>
          <w:noProof/>
          <w:szCs w:val="28"/>
        </w:rPr>
        <w:t>[74]</w:t>
      </w:r>
      <w:r w:rsidR="00447898" w:rsidRPr="00754466">
        <w:rPr>
          <w:rFonts w:eastAsia="Calibri" w:cs="Times New Roman"/>
          <w:bCs/>
          <w:szCs w:val="28"/>
        </w:rPr>
        <w:fldChar w:fldCharType="end"/>
      </w:r>
      <w:r w:rsidR="00560211" w:rsidRPr="00754466">
        <w:rPr>
          <w:rFonts w:eastAsia="Calibri" w:cs="Times New Roman"/>
          <w:bCs/>
          <w:szCs w:val="28"/>
        </w:rPr>
        <w:t>.</w:t>
      </w:r>
    </w:p>
    <w:p w14:paraId="23443995" w14:textId="568F4926" w:rsidR="00560211" w:rsidRPr="00754466" w:rsidRDefault="008E38BF">
      <w:pPr>
        <w:widowControl w:val="0"/>
        <w:spacing w:after="0" w:line="240" w:lineRule="auto"/>
        <w:ind w:firstLine="708"/>
        <w:jc w:val="both"/>
        <w:rPr>
          <w:rFonts w:eastAsia="Calibri" w:cs="Times New Roman"/>
          <w:bCs/>
          <w:szCs w:val="28"/>
        </w:rPr>
      </w:pPr>
      <w:r w:rsidRPr="008E38BF">
        <w:rPr>
          <w:rFonts w:eastAsia="Calibri" w:cs="Times New Roman"/>
          <w:bCs/>
          <w:szCs w:val="28"/>
        </w:rPr>
        <w:t xml:space="preserve">Во время процесса </w:t>
      </w:r>
      <w:proofErr w:type="spellStart"/>
      <w:r w:rsidRPr="008E38BF">
        <w:rPr>
          <w:rFonts w:eastAsia="Calibri" w:cs="Times New Roman"/>
          <w:bCs/>
          <w:szCs w:val="28"/>
        </w:rPr>
        <w:t>микродугового</w:t>
      </w:r>
      <w:proofErr w:type="spellEnd"/>
      <w:r w:rsidRPr="008E38BF">
        <w:rPr>
          <w:rFonts w:eastAsia="Calibri" w:cs="Times New Roman"/>
          <w:bCs/>
          <w:szCs w:val="28"/>
        </w:rPr>
        <w:t xml:space="preserve"> оксидирования (МДО) на поверхности покрытия могут появляться канавки или кратеры. Это объясняется резким увеличением давления в </w:t>
      </w:r>
      <w:proofErr w:type="spellStart"/>
      <w:r w:rsidRPr="008E38BF">
        <w:rPr>
          <w:rFonts w:eastAsia="Calibri" w:cs="Times New Roman"/>
          <w:bCs/>
          <w:szCs w:val="28"/>
        </w:rPr>
        <w:t>микропространствах</w:t>
      </w:r>
      <w:proofErr w:type="spellEnd"/>
      <w:r w:rsidRPr="008E38BF">
        <w:rPr>
          <w:rFonts w:eastAsia="Calibri" w:cs="Times New Roman"/>
          <w:bCs/>
          <w:szCs w:val="28"/>
        </w:rPr>
        <w:t>. Быстрое скопление газов и паров внутри пленки приводит к разрушению и образованию канавок или кратеров на поверхности покрытия</w:t>
      </w:r>
      <w:r w:rsidR="00447898" w:rsidRPr="00754466">
        <w:rPr>
          <w:rFonts w:eastAsia="Calibri" w:cs="Times New Roman"/>
          <w:bCs/>
          <w:szCs w:val="28"/>
        </w:rPr>
        <w:fldChar w:fldCharType="begin" w:fldLock="1"/>
      </w:r>
      <w:r w:rsidR="002F3746" w:rsidRPr="00754466">
        <w:rPr>
          <w:rFonts w:eastAsia="Calibri" w:cs="Times New Roman"/>
          <w:bCs/>
          <w:szCs w:val="28"/>
        </w:rPr>
        <w:instrText>ADDIN CSL_CITATION {"citationItems":[{"id":"ITEM-1","itemData":{"DOI":"10.3103/S1068375516010130","ISSN":"19348002","abstract":"A new MAO ceramic coating was fabricated in Ca-P electrolyte with a eco-friendly easily degradable complexing agent EDTMPS instead of current common EDTA-2Na. A 3-Dimensional video microscope and SEM were utilized to observe surface and cross-section morphology, and statistics ofcoating surface were measured by image software ImageJx 2.0. Elements and phases compositions were detected by EDS and XRD respectively, and XPS was further undertaken to provide more information about the components of the two complexing agents MAO coatings surfaces. The results indicate that the elements and phases composition of the two MAO ceramic coatings are similar. The surface morphologies show the difference, which is a result of more melting metal during the treatment in EDTMPS electrolyte compared with EDTA-2Na. The results of recent studies of discharge and discharge plasma in low temperature liquid and thermodynamics were introduced into the establishment of MAO process models which was divided into three parts: cusp area, even area and sunk area. Active particles, O2, free radical •OH, free radical H2O2, free radical •H brought by discharge and discharge plasma play a significant effect on the phase transformation, electrolyte elements diffusion from electrolyte to coating and substrate and chemical reactions. Crater shape of surface morphology is mainly attributed to the sharply increasing pressure with the decreasing of temperature. Finally, a interpretation of MAO process based on the theory of thermodynamics, and discharge plasma in low temperature liquid was developed.","author":[{"dropping-particle":"","family":"Shi","given":"Maolin","non-dropping-particle":"","parse-names":false,"suffix":""},{"dropping-particle":"","family":"Li","given":"Hongyou","non-dropping-particle":"","parse-names":false,"suffix":""}],"container-title":"Surface Engineering and Applied Electrochemistry","id":"ITEM-1","issue":"1","issued":{"date-parts":[["2016"]]},"page":"32-42","title":"The morphology, structure and composition of microarc oxidation (MAO) ceramic coating in Ca-P electrolyte with complexing agent EDTMPS and interpretation hypothesis of MAO process","type":"article-journal","volume":"52"},"uris":["http://www.mendeley.com/documents/?uuid=68eb4184-6d66-4ffe-9d9a-52b69cdc11ae"]}],"mendeley":{"formattedCitation":"[75]","plainTextFormattedCitation":"[75]","previouslyFormattedCitation":"[75]"},"properties":{"noteIndex":0},"schema":"https://github.com/citation-style-language/schema/raw/master/csl-citation.json"}</w:instrText>
      </w:r>
      <w:r w:rsidR="00447898" w:rsidRPr="00754466">
        <w:rPr>
          <w:rFonts w:eastAsia="Calibri" w:cs="Times New Roman"/>
          <w:bCs/>
          <w:szCs w:val="28"/>
        </w:rPr>
        <w:fldChar w:fldCharType="separate"/>
      </w:r>
      <w:r w:rsidR="00447898" w:rsidRPr="00754466">
        <w:rPr>
          <w:rFonts w:eastAsia="Calibri" w:cs="Times New Roman"/>
          <w:bCs/>
          <w:noProof/>
          <w:szCs w:val="28"/>
        </w:rPr>
        <w:t>[75]</w:t>
      </w:r>
      <w:r w:rsidR="00447898" w:rsidRPr="00754466">
        <w:rPr>
          <w:rFonts w:eastAsia="Calibri" w:cs="Times New Roman"/>
          <w:bCs/>
          <w:szCs w:val="28"/>
        </w:rPr>
        <w:fldChar w:fldCharType="end"/>
      </w:r>
      <w:r w:rsidR="00560211" w:rsidRPr="00754466">
        <w:rPr>
          <w:rFonts w:eastAsia="Calibri" w:cs="Times New Roman"/>
          <w:bCs/>
          <w:szCs w:val="28"/>
        </w:rPr>
        <w:t>.</w:t>
      </w:r>
    </w:p>
    <w:p w14:paraId="0672D3F3" w14:textId="5668D5DA" w:rsidR="00581C93" w:rsidRPr="00754466" w:rsidRDefault="007713D9" w:rsidP="007713D9">
      <w:pPr>
        <w:widowControl w:val="0"/>
        <w:spacing w:after="0" w:line="240" w:lineRule="auto"/>
        <w:ind w:firstLine="708"/>
        <w:jc w:val="both"/>
        <w:rPr>
          <w:rFonts w:eastAsia="Calibri" w:cs="Times New Roman"/>
          <w:bCs/>
          <w:szCs w:val="28"/>
        </w:rPr>
      </w:pPr>
      <w:r w:rsidRPr="007713D9">
        <w:rPr>
          <w:rFonts w:eastAsia="Calibri" w:cs="Times New Roman"/>
          <w:bCs/>
          <w:szCs w:val="28"/>
        </w:rPr>
        <w:t xml:space="preserve">В статье Ю.П. </w:t>
      </w:r>
      <w:proofErr w:type="spellStart"/>
      <w:r w:rsidRPr="007713D9">
        <w:rPr>
          <w:rFonts w:eastAsia="Calibri" w:cs="Times New Roman"/>
          <w:bCs/>
          <w:szCs w:val="28"/>
        </w:rPr>
        <w:t>Шаркеева</w:t>
      </w:r>
      <w:proofErr w:type="spellEnd"/>
      <w:r w:rsidRPr="007713D9">
        <w:rPr>
          <w:rFonts w:eastAsia="Calibri" w:cs="Times New Roman"/>
          <w:bCs/>
          <w:szCs w:val="28"/>
        </w:rPr>
        <w:t xml:space="preserve"> и </w:t>
      </w:r>
      <w:r w:rsidR="00830779">
        <w:rPr>
          <w:rFonts w:eastAsia="Calibri" w:cs="Times New Roman"/>
          <w:bCs/>
          <w:szCs w:val="28"/>
        </w:rPr>
        <w:t>др.</w:t>
      </w:r>
      <w:r w:rsidRPr="007713D9">
        <w:rPr>
          <w:rFonts w:eastAsia="Calibri" w:cs="Times New Roman"/>
          <w:bCs/>
          <w:szCs w:val="28"/>
        </w:rPr>
        <w:t xml:space="preserve"> описывается получение кальций-фосфатных покрытий на пористых подложках с использованием селективного лазерного плавления. Исследователи использовали два типа электролитов. Первый электролит был кислого состава и содержал различные компоненты, включая фосфорную кислоту, карбонат кальция и </w:t>
      </w:r>
      <w:proofErr w:type="spellStart"/>
      <w:r w:rsidRPr="007713D9">
        <w:rPr>
          <w:rFonts w:eastAsia="Calibri" w:cs="Times New Roman"/>
          <w:bCs/>
          <w:szCs w:val="28"/>
        </w:rPr>
        <w:t>нанопорошок</w:t>
      </w:r>
      <w:proofErr w:type="spellEnd"/>
      <w:r w:rsidRPr="007713D9">
        <w:rPr>
          <w:rFonts w:eastAsia="Calibri" w:cs="Times New Roman"/>
          <w:bCs/>
          <w:szCs w:val="28"/>
        </w:rPr>
        <w:t xml:space="preserve"> гидроксиапатита (ГА) с разными составами. Второй электролит был щелочного </w:t>
      </w:r>
      <w:r w:rsidRPr="007713D9">
        <w:rPr>
          <w:rFonts w:eastAsia="Calibri" w:cs="Times New Roman"/>
          <w:bCs/>
          <w:szCs w:val="28"/>
        </w:rPr>
        <w:lastRenderedPageBreak/>
        <w:t>состава и содержал фосфат натрия, гидроксид натрия и порошок β-ТСР. В ходе исследования были получены различные типы покрытий, включая кальций-фосфатные, кальций-фосфатные с добавкой цинка и кальций-фосфатные с добавкой серебра. Было обнаружено, что полученные покрытия не оказывали негативного влияния на клеточное дыхание фибробластов человека</w:t>
      </w:r>
      <w:r w:rsidRPr="00754466">
        <w:rPr>
          <w:rFonts w:eastAsia="Calibri" w:cs="Times New Roman"/>
          <w:bCs/>
          <w:szCs w:val="28"/>
        </w:rPr>
        <w:fldChar w:fldCharType="begin" w:fldLock="1"/>
      </w:r>
      <w:r w:rsidRPr="00754466">
        <w:rPr>
          <w:rFonts w:eastAsia="Calibri" w:cs="Times New Roman"/>
          <w:bCs/>
          <w:szCs w:val="28"/>
        </w:rPr>
        <w:instrText>ADDIN CSL_CITATION {"citationItems":[{"id":"ITEM-1","itemData":{"DOI":"10.21823/2311-2905-2020-26-2-109-119","ISSN":"2311-2905","abstract":" Relevance . The creation of porous three-dimensional materials for bone defects compensation and its subsequent regeneration is an important direction of medical materials science. The key issue in the interaction of an implant and bone tissue is the surface properties of the implant.  The purpose of the study is to evaluate the physicochemical properties and compatibility of tissues of a living organism and porous implants with calcium phosphate Zn- and Ag-containing formed by microarc oxidation.  Materials and Methods . Implants with various types of porous structure were made by direct laser sintering of titanium alloy Ti-6Al-4V powders. The calcium phosphate coatings, including Zn- and Ag-containing, were formed on the implants surface by microarc oxidation.  Results . Coatings, deposited in electrolytes of various compositions, were uniformly distributed over the implants mesh structure. The phase composition of Zn-containing coatings, deposited in the acidic electrolyte, was represented by amorphous calcium phosphates. Ag-containing coatings, deposited in the alkaline electrolyte, had an amorphous-crystalline structure, the crystalline phase of which was identified as tricalcium phosphate in the α and β modifications. The samples of extracts of calcium phosphate Zn and Ag-containing coatings were co-cultured with pFb line of the human postnatal fibroblasts for 48 hours at 37°C in 5% CO2 atmosphere. The MTT test revealed a high metabolic activity of the co-cultured fibroblasts in comparison with the fibroblasts of control.  Conclusion . The pFb line of the human postnatal fibroblasts retained their viability for 48 hours of co-culturing with calcium-phosphate Zn- and Ag-containing coatings. The tested product and its components did not negatively affect the cellular respiration. However, further studies are needed to determine the rate of bioresorption and the degree of antibacterial activity of calcium-phosphate Zn- and Ag-containing coatings. ","author":[{"dropping-particle":"","family":"Sharkeev","given":"Yu. P.","non-dropping-particle":"","parse-names":false,"suffix":""},{"dropping-particle":"","family":"Sedelnikova","given":"M. B.","non-dropping-particle":"","parse-names":false,"suffix":""},{"dropping-particle":"V.","family":"Tolkacheva","given":"T.","non-dropping-particle":"","parse-names":false,"suffix":""},{"dropping-particle":"","family":"Shcheglova","given":"N. A.","non-dropping-particle":"","parse-names":false,"suffix":""},{"dropping-particle":"","family":"Panchenko","given":"A. A.","non-dropping-particle":"","parse-names":false,"suffix":""},{"dropping-particle":"","family":"Krasovsky","given":"I. B.","non-dropping-particle":"","parse-names":false,"suffix":""},{"dropping-particle":"V.","family":"Solomatina","given":"М.","non-dropping-particle":"","parse-names":false,"suffix":""},{"dropping-particle":"V.","family":"Efimenko","given":"M.","non-dropping-particle":"","parse-names":false,"suffix":""},{"dropping-particle":"V.","family":"Pavlov","given":"V.","non-dropping-particle":"","parse-names":false,"suffix":""},{"dropping-particle":"","family":"Cherdantseva","given":"L. A.","non-dropping-particle":"","parse-names":false,"suffix":""},{"dropping-particle":"","family":"Kirilova","given":"I. A.","non-dropping-particle":"","parse-names":false,"suffix":""}],"container-title":"Traumatology and Orthopedics of Russia","id":"ITEM-1","issue":"2","issued":{"date-parts":[["2020"]]},"page":"109-119","title":"Micro-Arc Zn- and Ag-Containing Coatings for Implants with Complex Porous Architecture Obtained by 3D Printing Method from Titanium Alloy","type":"article-journal","volume":"26"},"uris":["http://www.mendeley.com/documents/?uuid=73386eed-e31a-4c30-84ed-191cd9dc197e"]}],"mendeley":{"formattedCitation":"[70]","manualFormatting":"[70 стр.111]","plainTextFormattedCitation":"[70]","previouslyFormattedCitation":"[70]"},"properties":{"noteIndex":0},"schema":"https://github.com/citation-style-language/schema/raw/master/csl-citation.json"}</w:instrText>
      </w:r>
      <w:r w:rsidRPr="00754466">
        <w:rPr>
          <w:rFonts w:eastAsia="Calibri" w:cs="Times New Roman"/>
          <w:bCs/>
          <w:szCs w:val="28"/>
        </w:rPr>
        <w:fldChar w:fldCharType="separate"/>
      </w:r>
      <w:r w:rsidRPr="00754466">
        <w:rPr>
          <w:rFonts w:eastAsia="Calibri" w:cs="Times New Roman"/>
          <w:bCs/>
          <w:noProof/>
          <w:szCs w:val="28"/>
        </w:rPr>
        <w:t>[70</w:t>
      </w:r>
      <w:r w:rsidR="009B52FE">
        <w:rPr>
          <w:rFonts w:eastAsia="Calibri" w:cs="Times New Roman"/>
          <w:bCs/>
          <w:noProof/>
          <w:szCs w:val="28"/>
        </w:rPr>
        <w:t>,с</w:t>
      </w:r>
      <w:r w:rsidRPr="00754466">
        <w:rPr>
          <w:rFonts w:eastAsia="Calibri" w:cs="Times New Roman"/>
          <w:bCs/>
          <w:noProof/>
          <w:szCs w:val="28"/>
        </w:rPr>
        <w:t>.111]</w:t>
      </w:r>
      <w:r w:rsidRPr="00754466">
        <w:rPr>
          <w:rFonts w:eastAsia="Calibri" w:cs="Times New Roman"/>
          <w:bCs/>
          <w:szCs w:val="28"/>
        </w:rPr>
        <w:fldChar w:fldCharType="end"/>
      </w:r>
      <w:r>
        <w:rPr>
          <w:rFonts w:eastAsia="Calibri" w:cs="Times New Roman"/>
          <w:bCs/>
          <w:szCs w:val="28"/>
        </w:rPr>
        <w:t>.</w:t>
      </w:r>
    </w:p>
    <w:p w14:paraId="7E39D1A3" w14:textId="11903F96" w:rsidR="00581C93" w:rsidRPr="00754466" w:rsidRDefault="008A1B38" w:rsidP="007713D9">
      <w:pPr>
        <w:widowControl w:val="0"/>
        <w:spacing w:after="0" w:line="240" w:lineRule="auto"/>
        <w:ind w:firstLine="708"/>
        <w:jc w:val="both"/>
        <w:rPr>
          <w:rFonts w:eastAsia="Calibri" w:cs="Times New Roman"/>
          <w:bCs/>
          <w:szCs w:val="28"/>
        </w:rPr>
      </w:pPr>
      <w:r w:rsidRPr="008A1B38">
        <w:rPr>
          <w:rFonts w:eastAsia="Calibri" w:cs="Times New Roman"/>
          <w:bCs/>
          <w:szCs w:val="28"/>
        </w:rPr>
        <w:t xml:space="preserve">Кальций и фосфор могут быть </w:t>
      </w:r>
      <w:r>
        <w:rPr>
          <w:rFonts w:eastAsia="Calibri" w:cs="Times New Roman"/>
          <w:bCs/>
          <w:szCs w:val="28"/>
        </w:rPr>
        <w:t>внедрены</w:t>
      </w:r>
      <w:r w:rsidRPr="008A1B38">
        <w:rPr>
          <w:rFonts w:eastAsia="Calibri" w:cs="Times New Roman"/>
          <w:bCs/>
          <w:szCs w:val="28"/>
        </w:rPr>
        <w:t xml:space="preserve"> во внешний оксид</w:t>
      </w:r>
      <w:r>
        <w:rPr>
          <w:rFonts w:eastAsia="Calibri" w:cs="Times New Roman"/>
          <w:bCs/>
          <w:szCs w:val="28"/>
        </w:rPr>
        <w:t>ный слой</w:t>
      </w:r>
      <w:r w:rsidRPr="008A1B38">
        <w:rPr>
          <w:rFonts w:eastAsia="Calibri" w:cs="Times New Roman"/>
          <w:bCs/>
          <w:szCs w:val="28"/>
        </w:rPr>
        <w:t xml:space="preserve"> титана в процессе </w:t>
      </w:r>
      <w:proofErr w:type="spellStart"/>
      <w:r w:rsidRPr="008A1B38">
        <w:rPr>
          <w:rFonts w:eastAsia="Calibri" w:cs="Times New Roman"/>
          <w:bCs/>
          <w:szCs w:val="28"/>
        </w:rPr>
        <w:t>микродугового</w:t>
      </w:r>
      <w:proofErr w:type="spellEnd"/>
      <w:r w:rsidRPr="008A1B38">
        <w:rPr>
          <w:rFonts w:eastAsia="Calibri" w:cs="Times New Roman"/>
          <w:bCs/>
          <w:szCs w:val="28"/>
        </w:rPr>
        <w:t xml:space="preserve"> оксидирования (МДО)</w:t>
      </w:r>
      <w:r w:rsidR="007713D9" w:rsidRPr="007713D9">
        <w:rPr>
          <w:rFonts w:eastAsia="Calibri" w:cs="Times New Roman"/>
          <w:bCs/>
          <w:szCs w:val="28"/>
        </w:rPr>
        <w:t xml:space="preserve"> </w:t>
      </w:r>
      <w:r w:rsidR="007713D9" w:rsidRPr="00754466">
        <w:rPr>
          <w:rFonts w:eastAsia="Calibri" w:cs="Times New Roman"/>
          <w:bCs/>
          <w:szCs w:val="28"/>
        </w:rPr>
        <w:fldChar w:fldCharType="begin" w:fldLock="1"/>
      </w:r>
      <w:r w:rsidR="007713D9" w:rsidRPr="00754466">
        <w:rPr>
          <w:rFonts w:eastAsia="Calibri" w:cs="Times New Roman"/>
          <w:bCs/>
          <w:szCs w:val="28"/>
        </w:rPr>
        <w:instrText>ADDIN CSL_CITATION {"citationItems":[{"id":"ITEM-1","itemData":{"DOI":"10.1002/jbm.a","ISBN":"1301435635","ISSN":"15493296","PMID":"16948146","abstract":"In this study, we describe composite scaffolds composed of synthetic and natural materials with physicochemical properties suitable for tissue engineering applications. Fibrous scaffolds were co-electrospun from a blend of a synthetic biodegradable polymer (poly(lactic-co-glycolic acid), PLGA, 10% solution) and two natural proteins, gelatin (denatured collagen, 8% solution) and alpha-elastin (20% solution) at ratios of 3:1:2 and 2:2:2 (v/v/v). The resulting PLGA-gelatin-elastin (PGE) fibers were homogeneous in appearance with an average diameter of 380 80 nm, which was considerably smaller than fibers made under identical conditions from the starting materials (PLGA, 780 200 nm; gelatin, 447 123 nm; elastin, 1060 170 nm). Upon hydration, PGE fibers swelled to an average fiber diameter of 963 132 nm, but did not disintegrate. Importantly, PGE scaffolds were stable in an aqueous environment without crosslinking and were more elastic than those made of pure elastin fibers. To investigate the cytocompatibility of PGE, we cultured H9c2 rat cardiac myoblasts and rat bone marrow stromal cells (BMSCs) on fibrous PGE scaffolds. We found that myoblasts grew equally as well or slightly better on the scaffolds than on tissue-culture plastic. Microscopic evaluation confirmed that myoblasts reached confluence on the scaffold surfaces while simultaneously growing into the scaffolds. Histological characterization of the PGE constructs indicated that BMSCs penetrated into the center of scaffolds and began proliferating shortly after seeding. Our results suggest that fibrous scaffolds made of PGE and similar biomimetic blends of natural and synthetic polymers may be useful for engineering soft tissues, such as heart, lung, and blood vessels.","author":[{"dropping-particle":"","family":"Li","given":"Mengyan","non-dropping-particle":"","parse-names":false,"suffix":""},{"dropping-particle":"","family":"Mondrinos","given":"Mark J","non-dropping-particle":"","parse-names":false,"suffix":""},{"dropping-particle":"","family":"Chen","given":"Xuesi","non-dropping-particle":"","parse-names":false,"suffix":""},{"dropping-particle":"","family":"Gandhi","given":"Milind R","non-dropping-particle":"","parse-names":false,"suffix":""},{"dropping-particle":"","family":"Ko","given":"Frank K","non-dropping-particle":"","parse-names":false,"suffix":""},{"dropping-particle":"","family":"Lelkes","given":"Peter I","non-dropping-particle":"","parse-names":false,"suffix":""}],"container-title":"Journal of Biomedical Materials Research Part A","id":"ITEM-1","issue":"4","issued":{"date-parts":[["2006"]]},"page":"963-73","title":"Elastin Blends for Tissue Engineering Scaffolds","type":"article-journal","volume":"79"},"uris":["http://www.mendeley.com/documents/?uuid=2e7836d1-c7a7-404f-96a3-bd2fec2c4dca"]}],"mendeley":{"formattedCitation":"[76]","plainTextFormattedCitation":"[76]","previouslyFormattedCitation":"[76]"},"properties":{"noteIndex":0},"schema":"https://github.com/citation-style-language/schema/raw/master/csl-citation.json"}</w:instrText>
      </w:r>
      <w:r w:rsidR="007713D9" w:rsidRPr="00754466">
        <w:rPr>
          <w:rFonts w:eastAsia="Calibri" w:cs="Times New Roman"/>
          <w:bCs/>
          <w:szCs w:val="28"/>
        </w:rPr>
        <w:fldChar w:fldCharType="separate"/>
      </w:r>
      <w:r w:rsidR="007713D9" w:rsidRPr="00754466">
        <w:rPr>
          <w:rFonts w:eastAsia="Calibri" w:cs="Times New Roman"/>
          <w:bCs/>
          <w:noProof/>
          <w:szCs w:val="28"/>
        </w:rPr>
        <w:t>[76]</w:t>
      </w:r>
      <w:r w:rsidR="007713D9" w:rsidRPr="00754466">
        <w:rPr>
          <w:rFonts w:eastAsia="Calibri" w:cs="Times New Roman"/>
          <w:bCs/>
          <w:szCs w:val="28"/>
        </w:rPr>
        <w:fldChar w:fldCharType="end"/>
      </w:r>
      <w:r w:rsidRPr="008A1B38">
        <w:rPr>
          <w:rFonts w:eastAsia="Calibri" w:cs="Times New Roman"/>
          <w:bCs/>
          <w:szCs w:val="28"/>
        </w:rPr>
        <w:t xml:space="preserve">. </w:t>
      </w:r>
      <w:r w:rsidR="00581C93" w:rsidRPr="00754466">
        <w:rPr>
          <w:rFonts w:eastAsia="Calibri" w:cs="Times New Roman"/>
          <w:bCs/>
          <w:szCs w:val="28"/>
        </w:rPr>
        <w:t xml:space="preserve">В большинстве случаев синтезированный оксидный слой показывает улучшенную коррозионную стойкость по сравнению </w:t>
      </w:r>
      <w:r w:rsidR="002C446E" w:rsidRPr="00754466">
        <w:rPr>
          <w:rFonts w:eastAsia="Calibri" w:cs="Times New Roman"/>
          <w:bCs/>
          <w:szCs w:val="28"/>
        </w:rPr>
        <w:t>с чистым титаном</w:t>
      </w:r>
      <w:r w:rsidR="00581C93" w:rsidRPr="00754466">
        <w:rPr>
          <w:rFonts w:eastAsia="Calibri" w:cs="Times New Roman"/>
          <w:bCs/>
          <w:szCs w:val="28"/>
        </w:rPr>
        <w:t xml:space="preserve">. Более того, при правильном соотношении содержание </w:t>
      </w:r>
      <w:r w:rsidR="00581C93" w:rsidRPr="00754466">
        <w:rPr>
          <w:rFonts w:eastAsia="Calibri" w:cs="Times New Roman"/>
          <w:bCs/>
          <w:szCs w:val="28"/>
          <w:lang w:val="en-US"/>
        </w:rPr>
        <w:t>Ca</w:t>
      </w:r>
      <w:r w:rsidR="00581C93" w:rsidRPr="00754466">
        <w:rPr>
          <w:rFonts w:eastAsia="Calibri" w:cs="Times New Roman"/>
          <w:bCs/>
          <w:szCs w:val="28"/>
        </w:rPr>
        <w:t xml:space="preserve"> и </w:t>
      </w:r>
      <w:r w:rsidR="00581C93" w:rsidRPr="00754466">
        <w:rPr>
          <w:rFonts w:eastAsia="Calibri" w:cs="Times New Roman"/>
          <w:bCs/>
          <w:szCs w:val="28"/>
          <w:lang w:val="en-US"/>
        </w:rPr>
        <w:t>P</w:t>
      </w:r>
      <w:r w:rsidR="00581C93" w:rsidRPr="00754466">
        <w:rPr>
          <w:rFonts w:eastAsia="Calibri" w:cs="Times New Roman"/>
          <w:bCs/>
          <w:szCs w:val="28"/>
        </w:rPr>
        <w:t xml:space="preserve"> в оксидном слое могут привести к образованию   гидроксид апатитовых и кальций-фосфатных, биоактивных слоев</w:t>
      </w:r>
      <w:r w:rsidR="007713D9" w:rsidRPr="00754466">
        <w:rPr>
          <w:rFonts w:eastAsia="Calibri" w:cs="Times New Roman"/>
          <w:bCs/>
          <w:szCs w:val="28"/>
        </w:rPr>
        <w:fldChar w:fldCharType="begin" w:fldLock="1"/>
      </w:r>
      <w:r w:rsidR="007713D9" w:rsidRPr="00754466">
        <w:rPr>
          <w:rFonts w:eastAsia="Calibri" w:cs="Times New Roman"/>
          <w:bCs/>
          <w:szCs w:val="28"/>
        </w:rPr>
        <w:instrText>ADDIN CSL_CITATION {"citationItems":[{"id":"ITEM-1","itemData":{"DOI":"10.1016/j.msec.2015.07.058","ISSN":"18730191","PMID":"26354281","abstract":"In recent years, calcium phosphate-base composites, such as hydroxyapatite (HA) and carbonate apatite (CA) have been considered desirable and biocompatible coating layers in clinical and biomedical applications such as implants because of the high resistance of the composites. This review focuses on the effects of voltage, time and electrolytes on a calcium phosphate-base composite layer in case of pure titanium and other biomedical grade titanium alloys via the plasma electrolytic oxidation (PEO) method. Remarkably, these parameters changed the structure, morphology, pH, thickness and crystallinity of the obtained coating for various engineering and biomedical applications. Hence, the structured layer caused improvement of the biocompatibility, corrosion resistance and assignment of extra benefits for Osseo integration. The fabricated layer with a thickness range of 10 to 20 μm was evaluated for physical, chemical, mechanical and tribological characteristics via XRD, FESEM, EDS, EIS and corrosion analysis respectively, to determine the effects of the applied parameters and various electrolytes on morphology and phase transition. Moreover, it was observed that during PEO, the concentration of calcium, phosphor and titanium shifts upward, which leads to an enhanced bioactivity by altering the thickness. The results confirm that the crystallinity, thickness and contents of composite layer can be changed by applying thermal treatments. The corrosion behavior was investigated via the potentiodynamic polarization test in a body-simulated environment. Here, the optimum corrosion resistance was obtained for the coating process condition at 500 V for 15 min in Ringer solution. This review has been summarized, aiming at the further development of PEO by producing more adequate titanium-base implants along with desired mechanical and biomedical features.","author":[{"dropping-particle":"","family":"Rafieerad","given":"A. R.","non-dropping-particle":"","parse-names":false,"suffix":""},{"dropping-particle":"","family":"Ashra","given":"M. R.","non-dropping-particle":"","parse-names":false,"suffix":""},{"dropping-particle":"","family":"Mahmoodian","given":"R.","non-dropping-particle":"","parse-names":false,"suffix":""},{"dropping-particle":"","family":"Bushroa","given":"A. R.","non-dropping-particle":"","parse-names":false,"suffix":""}],"container-title":"Materials Science and Engineering C","id":"ITEM-1","issued":{"date-parts":[["2015"]]},"page":"397-413","title":"Surface characterization and corrosion behavior of calcium phosphate-base composite layer on titanium and its alloys via plasma electrolytic oxidation: A review paper","type":"article-journal","volume":"57"},"uris":["http://www.mendeley.com/documents/?uuid=c91b36d2-e648-4eda-82e2-8a3bc2004377"]}],"mendeley":{"formattedCitation":"[77]","plainTextFormattedCitation":"[77]","previouslyFormattedCitation":"[77]"},"properties":{"noteIndex":0},"schema":"https://github.com/citation-style-language/schema/raw/master/csl-citation.json"}</w:instrText>
      </w:r>
      <w:r w:rsidR="007713D9" w:rsidRPr="00754466">
        <w:rPr>
          <w:rFonts w:eastAsia="Calibri" w:cs="Times New Roman"/>
          <w:bCs/>
          <w:szCs w:val="28"/>
        </w:rPr>
        <w:fldChar w:fldCharType="separate"/>
      </w:r>
      <w:r w:rsidR="007713D9" w:rsidRPr="00754466">
        <w:rPr>
          <w:rFonts w:eastAsia="Calibri" w:cs="Times New Roman"/>
          <w:bCs/>
          <w:noProof/>
          <w:szCs w:val="28"/>
        </w:rPr>
        <w:t>[77]</w:t>
      </w:r>
      <w:r w:rsidR="007713D9" w:rsidRPr="00754466">
        <w:rPr>
          <w:rFonts w:eastAsia="Calibri" w:cs="Times New Roman"/>
          <w:bCs/>
          <w:szCs w:val="28"/>
        </w:rPr>
        <w:fldChar w:fldCharType="end"/>
      </w:r>
      <w:r w:rsidR="00581C93" w:rsidRPr="00754466">
        <w:rPr>
          <w:rFonts w:eastAsia="Calibri" w:cs="Times New Roman"/>
          <w:bCs/>
          <w:szCs w:val="28"/>
        </w:rPr>
        <w:t xml:space="preserve">. </w:t>
      </w:r>
    </w:p>
    <w:p w14:paraId="0B2C5B8B" w14:textId="5FB9A509" w:rsidR="00581C93" w:rsidRPr="00754466" w:rsidRDefault="00573D06" w:rsidP="007713D9">
      <w:pPr>
        <w:widowControl w:val="0"/>
        <w:spacing w:after="0" w:line="240" w:lineRule="auto"/>
        <w:ind w:firstLine="708"/>
        <w:jc w:val="both"/>
        <w:rPr>
          <w:rFonts w:eastAsia="Calibri" w:cs="Times New Roman"/>
          <w:bCs/>
          <w:szCs w:val="28"/>
        </w:rPr>
      </w:pPr>
      <w:r w:rsidRPr="00573D06">
        <w:rPr>
          <w:rFonts w:eastAsia="Calibri" w:cs="Times New Roman"/>
          <w:bCs/>
          <w:szCs w:val="28"/>
        </w:rPr>
        <w:t xml:space="preserve">В результате анализа нескольких исследований было обнаружено, что поляризационное сопротивление биоактивных покрытий из кальция и фосфата ниже, чем у обычного титана. Это объясняется наличием пор на поверхности модифицированного титана, которые ограничивают поляризацию и увеличивают площадь поверхности. </w:t>
      </w:r>
      <w:r w:rsidR="002C446E" w:rsidRPr="00754466">
        <w:rPr>
          <w:rFonts w:eastAsia="Calibri" w:cs="Times New Roman"/>
          <w:bCs/>
          <w:szCs w:val="28"/>
        </w:rPr>
        <w:fldChar w:fldCharType="begin" w:fldLock="1"/>
      </w:r>
      <w:r w:rsidR="002C446E" w:rsidRPr="00754466">
        <w:rPr>
          <w:rFonts w:eastAsia="Calibri" w:cs="Times New Roman"/>
          <w:bCs/>
          <w:szCs w:val="28"/>
        </w:rPr>
        <w:instrText>ADDIN CSL_CITATION {"citationItems":[{"id":"ITEM-1","itemData":{"DOI":"10.1016/j.surfcoat.2015.11.028","ISSN":"02578972","abstract":"In order to improve the chemical and electrochemical resistance of titanium as well as its potential bioactivity, coatings were formed by using plasma electrolytic oxidation under galvanostatic conditions in a phosphate containing electrolyte. The grown anodized layers were characterized at different stages of the oxidation process, corresponding to different voltages. The structure and composition of the coatings were investigated by XRD, SEM-EDS and μ-Raman spectroscopy. The electrochemical behaviour of the coated materials was evaluated in acidified artificial saliva by using classical stationary methods and electrochemical impedance spectroscopy. Before the initiation of sparks, an inner layer is formed by a classical anodizing mechanism. This layer plays the role of barrier, improving the corrosion resistance of titanium in artificial saliva. As soon as the sparking phenomenon starts, a more compact overlayer grows. Due to the presence of large cracks, the corrosion resistance is no more improved.","author":[{"dropping-particle":"","family":"Veys-Renaux","given":"Delphine","non-dropping-particle":"","parse-names":false,"suffix":""},{"dropping-particle":"","family":"Ait El Haj","given":"Zouhir","non-dropping-particle":"","parse-names":false,"suffix":""},{"dropping-particle":"","family":"Rocca","given":"Emmanuel","non-dropping-particle":"","parse-names":false,"suffix":""}],"container-title":"Surface and Coatings Technology","id":"ITEM-1","issued":{"date-parts":[["2016"]]},"page":"214-219","publisher":"Elsevier B.V.","title":"Corrosion resistance in artificial saliva of titanium anodized by plasma electrolytic oxidation in Na3PO4","type":"article-journal","volume":"285"},"uris":["http://www.mendeley.com/documents/?uuid=a4a04de1-d025-4740-aa1a-42ea9700e5c9"]}],"mendeley":{"formattedCitation":"[78]","plainTextFormattedCitation":"[78]","previouslyFormattedCitation":"[78]"},"properties":{"noteIndex":0},"schema":"https://github.com/citation-style-language/schema/raw/master/csl-citation.json"}</w:instrText>
      </w:r>
      <w:r w:rsidR="002C446E" w:rsidRPr="00754466">
        <w:rPr>
          <w:rFonts w:eastAsia="Calibri" w:cs="Times New Roman"/>
          <w:bCs/>
          <w:szCs w:val="28"/>
        </w:rPr>
        <w:fldChar w:fldCharType="separate"/>
      </w:r>
      <w:r w:rsidR="002C446E" w:rsidRPr="00754466">
        <w:rPr>
          <w:rFonts w:eastAsia="Calibri" w:cs="Times New Roman"/>
          <w:bCs/>
          <w:noProof/>
          <w:szCs w:val="28"/>
        </w:rPr>
        <w:t>[78]</w:t>
      </w:r>
      <w:r w:rsidR="002C446E" w:rsidRPr="00754466">
        <w:rPr>
          <w:rFonts w:eastAsia="Calibri" w:cs="Times New Roman"/>
          <w:bCs/>
          <w:szCs w:val="28"/>
        </w:rPr>
        <w:fldChar w:fldCharType="end"/>
      </w:r>
      <w:r w:rsidR="00581C93" w:rsidRPr="00754466">
        <w:rPr>
          <w:rFonts w:eastAsia="Calibri" w:cs="Times New Roman"/>
          <w:bCs/>
          <w:szCs w:val="28"/>
        </w:rPr>
        <w:t xml:space="preserve">. </w:t>
      </w:r>
      <w:r w:rsidRPr="00573D06">
        <w:rPr>
          <w:rFonts w:eastAsia="Calibri" w:cs="Times New Roman"/>
          <w:bCs/>
          <w:szCs w:val="28"/>
        </w:rPr>
        <w:t>Также было предположено, что энергия разряда связана с электрическими свойствами оксидного слоя, которые зависят от типа электролита</w:t>
      </w:r>
      <w:r w:rsidR="002C446E" w:rsidRPr="00754466">
        <w:rPr>
          <w:rFonts w:eastAsia="Calibri" w:cs="Times New Roman"/>
          <w:bCs/>
          <w:szCs w:val="28"/>
        </w:rPr>
        <w:fldChar w:fldCharType="begin" w:fldLock="1"/>
      </w:r>
      <w:r w:rsidR="00062C17" w:rsidRPr="00754466">
        <w:rPr>
          <w:rFonts w:eastAsia="Calibri" w:cs="Times New Roman"/>
          <w:bCs/>
          <w:szCs w:val="28"/>
        </w:rPr>
        <w:instrText>ADDIN CSL_CITATION {"citationItems":[{"id":"ITEM-1","itemData":{"DOI":"10.1016/j.surfcoat.2015.10.052","ISSN":"02578972","abstract":"Spark anodizing on Ti6Al4V has been performed in three alkaline solutions using different electrical parameters in order to study the coating formation. The surface features showa dependence on the shape and distribution of the electric microdischarges. In addition, the surface features and the chemical composition of the coatings are dependent on the anodizing solution employed. The tribological properties of the coatings formed are correlated with the morphology and the internal structure of the coatings. The variation of the internal structure of the coatings was evidenced by EIS analysis. Results indicate that it is possible to control the physical properties of the anodic film by an adequate selection of the process parameters. A porous structure is obtained using a solution mainly composed of hypophosphite, which exhibits a good tribological performance. Low porosity and compact structure can be obtained in the anodic film by using an anodizing solution composed of hypophosphite and metasilicate; furthermore, these coatings exhibit a good corrosion protection. Highly porous structure is achieved by using an anodizing solution composed of hypophosphite and sulfate. The best wear resistances were observed in coatings formed at potentiostatic mode, as demonstrated by the results of ball-on-disc wear tests.","author":[{"dropping-particle":"","family":"Quintero","given":"D.","non-dropping-particle":"","parse-names":false,"suffix":""},{"dropping-particle":"","family":"Galvis","given":"O.","non-dropping-particle":"","parse-names":false,"suffix":""},{"dropping-particle":"","family":"Calderón","given":"J. A.","non-dropping-particle":"","parse-names":false,"suffix":""},{"dropping-particle":"","family":"Gómez","given":"M. A.","non-dropping-particle":"","parse-names":false,"suffix":""},{"dropping-particle":"","family":"Castaño","given":"J. G.","non-dropping-particle":"","parse-names":false,"suffix":""},{"dropping-particle":"","family":"Echeverría","given":"F.","non-dropping-particle":"","parse-names":false,"suffix":""},{"dropping-particle":"","family":"Habazaki","given":"H.","non-dropping-particle":"","parse-names":false,"suffix":""}],"container-title":"Surface and Coatings Technology","id":"ITEM-1","issued":{"date-parts":[["2015"]]},"page":"210-222","publisher":"Elsevier B.V.","title":"Control of the physical properties of anodic coatings obtained by plasma electrolytic oxidation on Ti6Al4V alloy","type":"article-journal","volume":"283"},"uris":["http://www.mendeley.com/documents/?uuid=7a24f14e-ed32-47d3-bae9-9c23cd933a43"]}],"mendeley":{"formattedCitation":"[79]","plainTextFormattedCitation":"[79]","previouslyFormattedCitation":"[79]"},"properties":{"noteIndex":0},"schema":"https://github.com/citation-style-language/schema/raw/master/csl-citation.json"}</w:instrText>
      </w:r>
      <w:r w:rsidR="002C446E" w:rsidRPr="00754466">
        <w:rPr>
          <w:rFonts w:eastAsia="Calibri" w:cs="Times New Roman"/>
          <w:bCs/>
          <w:szCs w:val="28"/>
        </w:rPr>
        <w:fldChar w:fldCharType="separate"/>
      </w:r>
      <w:r w:rsidR="002C446E" w:rsidRPr="00754466">
        <w:rPr>
          <w:rFonts w:eastAsia="Calibri" w:cs="Times New Roman"/>
          <w:bCs/>
          <w:noProof/>
          <w:szCs w:val="28"/>
        </w:rPr>
        <w:t>[79]</w:t>
      </w:r>
      <w:r w:rsidR="002C446E" w:rsidRPr="00754466">
        <w:rPr>
          <w:rFonts w:eastAsia="Calibri" w:cs="Times New Roman"/>
          <w:bCs/>
          <w:szCs w:val="28"/>
        </w:rPr>
        <w:fldChar w:fldCharType="end"/>
      </w:r>
      <w:r w:rsidR="00581C93" w:rsidRPr="00754466">
        <w:rPr>
          <w:rFonts w:eastAsia="Calibri" w:cs="Times New Roman"/>
          <w:bCs/>
          <w:szCs w:val="28"/>
        </w:rPr>
        <w:t xml:space="preserve">. </w:t>
      </w:r>
      <w:r w:rsidRPr="00573D06">
        <w:rPr>
          <w:rFonts w:eastAsia="Calibri" w:cs="Times New Roman"/>
          <w:bCs/>
          <w:szCs w:val="28"/>
        </w:rPr>
        <w:t>Таким образом, различия в энергии и продолжительности разрядов определяют толщину и коррозионную стойкость покрытий.</w:t>
      </w:r>
    </w:p>
    <w:p w14:paraId="30F81CAC" w14:textId="3BF25AD5" w:rsidR="00B04F95" w:rsidRPr="00754466" w:rsidRDefault="00062C17">
      <w:pPr>
        <w:pStyle w:val="a4"/>
        <w:spacing w:line="240" w:lineRule="auto"/>
        <w:ind w:left="0" w:firstLine="709"/>
        <w:jc w:val="both"/>
        <w:rPr>
          <w:rFonts w:eastAsia="Calibri" w:cs="Times New Roman"/>
          <w:bCs/>
          <w:szCs w:val="28"/>
        </w:rPr>
      </w:pPr>
      <w:r w:rsidRPr="00754466">
        <w:rPr>
          <w:rFonts w:eastAsia="Calibri" w:cs="Times New Roman"/>
          <w:bCs/>
          <w:szCs w:val="28"/>
        </w:rPr>
        <w:t xml:space="preserve">В </w:t>
      </w:r>
      <w:r w:rsidR="00573D06">
        <w:rPr>
          <w:rFonts w:eastAsia="Calibri" w:cs="Times New Roman"/>
          <w:bCs/>
          <w:szCs w:val="28"/>
        </w:rPr>
        <w:t xml:space="preserve">исследований </w:t>
      </w:r>
      <w:r w:rsidRPr="00754466">
        <w:rPr>
          <w:rFonts w:eastAsia="Calibri" w:cs="Times New Roman"/>
          <w:bCs/>
          <w:szCs w:val="28"/>
        </w:rPr>
        <w:fldChar w:fldCharType="begin" w:fldLock="1"/>
      </w:r>
      <w:r w:rsidRPr="00754466">
        <w:rPr>
          <w:rFonts w:eastAsia="Calibri" w:cs="Times New Roman"/>
          <w:bCs/>
          <w:szCs w:val="28"/>
        </w:rPr>
        <w:instrText>ADDIN CSL_CITATION {"citationItems":[{"id":"ITEM-1","itemData":{"DOI":"10.1016/j.surfcoat.2015.08.026","ISSN":"02578972","abstract":"Commercially pure (CP) titanium was treated by plasma electrolytic oxidation in phosphate and zirconate electrolytes. The microdischarge behavior and corrosion properties of plasma electrolytic oxidation coatings containing zirconium on CP-Ti prepared in electrolytes containing various additive concentrations under different duty cycles were studied by scanning electron microscopy (SEM) and electrochemical impedance spectroscopy (EIS). Electrochemical corrosion tests indicated that the PEO coating formed in zirconate solution under an appropriate duty cycle showed a much superior stability during the corrosion tests and provided an efficient corrosion protection. Relationships are drawn between PEO applied duty cycle, electrolyte concentration and corrosion performance. The protective coatings treated at lower duty cycles had higher corrosion resistance during long time immersion in sodium chloride solution due to more compact microstructural features. The EIS analysis of the PEO coating provided information about the evolution of internal structure of the coating with duty cycle of the process.","author":[{"dropping-particle":"","family":"Babaei","given":"Mahdi","non-dropping-particle":"","parse-names":false,"suffix":""},{"dropping-particle":"","family":"Dehghanian","given":"Changiz","non-dropping-particle":"","parse-names":false,"suffix":""},{"dropping-particle":"","family":"Babaei","given":"Masoud","non-dropping-particle":"","parse-names":false,"suffix":""}],"container-title":"Surface and Coatings Technology","id":"ITEM-1","issued":{"date-parts":[["2015"]]},"page":"79-91","publisher":"Elsevier B.V.","title":"Electrochemical assessment of characteristics and corrosion behavior of Zr-containing coatings formed on titanium by plasma electrolytic oxidation","type":"article-journal","volume":"279"},"uris":["http://www.mendeley.com/documents/?uuid=fdf83eae-5878-4e5f-86a4-cdf508a0f85b"]}],"mendeley":{"formattedCitation":"[80]","plainTextFormattedCitation":"[80]","previouslyFormattedCitation":"[80]"},"properties":{"noteIndex":0},"schema":"https://github.com/citation-style-language/schema/raw/master/csl-citation.json"}</w:instrText>
      </w:r>
      <w:r w:rsidRPr="00754466">
        <w:rPr>
          <w:rFonts w:eastAsia="Calibri" w:cs="Times New Roman"/>
          <w:bCs/>
          <w:szCs w:val="28"/>
        </w:rPr>
        <w:fldChar w:fldCharType="separate"/>
      </w:r>
      <w:r w:rsidRPr="00754466">
        <w:rPr>
          <w:rFonts w:eastAsia="Calibri" w:cs="Times New Roman"/>
          <w:bCs/>
          <w:noProof/>
          <w:szCs w:val="28"/>
        </w:rPr>
        <w:t>[80]</w:t>
      </w:r>
      <w:r w:rsidRPr="00754466">
        <w:rPr>
          <w:rFonts w:eastAsia="Calibri" w:cs="Times New Roman"/>
          <w:bCs/>
          <w:szCs w:val="28"/>
        </w:rPr>
        <w:fldChar w:fldCharType="end"/>
      </w:r>
      <w:r w:rsidR="00581C93" w:rsidRPr="00754466">
        <w:rPr>
          <w:rFonts w:eastAsia="Calibri" w:cs="Times New Roman"/>
          <w:bCs/>
          <w:szCs w:val="28"/>
        </w:rPr>
        <w:t xml:space="preserve"> </w:t>
      </w:r>
      <w:r w:rsidR="00573D06" w:rsidRPr="00573D06">
        <w:rPr>
          <w:rFonts w:eastAsia="Calibri" w:cs="Times New Roman"/>
          <w:bCs/>
          <w:szCs w:val="28"/>
        </w:rPr>
        <w:t>было разработано покрытие, содержащее цирконий (</w:t>
      </w:r>
      <w:proofErr w:type="spellStart"/>
      <w:r w:rsidR="00573D06" w:rsidRPr="00573D06">
        <w:rPr>
          <w:rFonts w:eastAsia="Calibri" w:cs="Times New Roman"/>
          <w:bCs/>
          <w:szCs w:val="28"/>
        </w:rPr>
        <w:t>Zr</w:t>
      </w:r>
      <w:proofErr w:type="spellEnd"/>
      <w:r w:rsidR="00573D06" w:rsidRPr="00573D06">
        <w:rPr>
          <w:rFonts w:eastAsia="Calibri" w:cs="Times New Roman"/>
          <w:bCs/>
          <w:szCs w:val="28"/>
        </w:rPr>
        <w:t xml:space="preserve">), с использованием метода </w:t>
      </w:r>
      <w:proofErr w:type="spellStart"/>
      <w:r w:rsidR="00573D06" w:rsidRPr="00573D06">
        <w:rPr>
          <w:rFonts w:eastAsia="Calibri" w:cs="Times New Roman"/>
          <w:bCs/>
          <w:szCs w:val="28"/>
        </w:rPr>
        <w:t>микродугового</w:t>
      </w:r>
      <w:proofErr w:type="spellEnd"/>
      <w:r w:rsidR="00573D06" w:rsidRPr="00573D06">
        <w:rPr>
          <w:rFonts w:eastAsia="Calibri" w:cs="Times New Roman"/>
          <w:bCs/>
          <w:szCs w:val="28"/>
        </w:rPr>
        <w:t xml:space="preserve"> оксидирования (МДО). Для синтеза покрытия использовался </w:t>
      </w:r>
      <w:proofErr w:type="spellStart"/>
      <w:r w:rsidR="00573D06" w:rsidRPr="00573D06">
        <w:rPr>
          <w:rFonts w:eastAsia="Calibri" w:cs="Times New Roman"/>
          <w:bCs/>
          <w:szCs w:val="28"/>
        </w:rPr>
        <w:t>титанат</w:t>
      </w:r>
      <w:proofErr w:type="spellEnd"/>
      <w:r w:rsidR="00573D06" w:rsidRPr="00573D06">
        <w:rPr>
          <w:rFonts w:eastAsia="Calibri" w:cs="Times New Roman"/>
          <w:bCs/>
          <w:szCs w:val="28"/>
        </w:rPr>
        <w:t xml:space="preserve"> циркония, полученный путем окисления в электролите с натрием </w:t>
      </w:r>
      <w:proofErr w:type="spellStart"/>
      <w:r w:rsidR="00573D06" w:rsidRPr="00573D06">
        <w:rPr>
          <w:rFonts w:eastAsia="Calibri" w:cs="Times New Roman"/>
          <w:bCs/>
          <w:szCs w:val="28"/>
        </w:rPr>
        <w:t>цирконатом</w:t>
      </w:r>
      <w:proofErr w:type="spellEnd"/>
      <w:r w:rsidR="00573D06" w:rsidRPr="00573D06">
        <w:rPr>
          <w:rFonts w:eastAsia="Calibri" w:cs="Times New Roman"/>
          <w:bCs/>
          <w:szCs w:val="28"/>
        </w:rPr>
        <w:t xml:space="preserve">. Было показано, что наличие циркония обеспечивает долговременную защиту от коррозии в растворе </w:t>
      </w:r>
      <w:proofErr w:type="spellStart"/>
      <w:r w:rsidR="00573D06" w:rsidRPr="00573D06">
        <w:rPr>
          <w:rFonts w:eastAsia="Calibri" w:cs="Times New Roman"/>
          <w:bCs/>
          <w:szCs w:val="28"/>
        </w:rPr>
        <w:t>NaCl</w:t>
      </w:r>
      <w:proofErr w:type="spellEnd"/>
      <w:r w:rsidR="00573D06" w:rsidRPr="00573D06">
        <w:rPr>
          <w:rFonts w:eastAsia="Calibri" w:cs="Times New Roman"/>
          <w:bCs/>
          <w:szCs w:val="28"/>
        </w:rPr>
        <w:t>. Это объясняется накоплением коррозионных продуктов в порах и последующим замедлением коррозионных реакций</w:t>
      </w:r>
      <w:r w:rsidRPr="00754466">
        <w:rPr>
          <w:rFonts w:eastAsia="Calibri" w:cs="Times New Roman"/>
          <w:bCs/>
          <w:szCs w:val="28"/>
        </w:rPr>
        <w:fldChar w:fldCharType="begin" w:fldLock="1"/>
      </w:r>
      <w:r w:rsidRPr="00754466">
        <w:rPr>
          <w:rFonts w:eastAsia="Calibri" w:cs="Times New Roman"/>
          <w:bCs/>
          <w:szCs w:val="28"/>
        </w:rPr>
        <w:instrText>ADDIN CSL_CITATION {"citationItems":[{"id":"ITEM-1","itemData":{"DOI":"10.1016/j.jmatprotec.2007.11.112","ISSN":"09240136","abstract":"The aim of this work was to prepare ceramic coatings containing ZrO2 phase on Ti alloy and study their structure and corrosion resistance. Compound ceramic coatings were prepared on Ti-6Al-4V alloy by pulsed single-polar plasma electrolytic oxidation (PEO) in K2ZrF6 electrolyte. The phase composition, morphology of the coatings and the element distribution in the coating were investigated by X-ray diffractometry, scanning electron microscopy and energy dispersive spectroscopy. The corrosion resistance of the coated samples was examined through the potentiodynamic anodic curves in 3.5% NaCl solution. The coatings prepared for short PEO time was composed of m-ZrO2, t-ZrO2 and ZrTiO4 and a little ZrP2O7; while increasing PEO time, the content of ZrP2O7 was increased and became the main crystalline. The Ti content in the coating near the substrate was decreased sharply while the content of Zr was increased greatly. The thickness of the coating was increased with the PEO time, but the coatings turned rougher and more porous. The prepared coated samples had better corrosion resistance than the substrate. Among the coated samples, the coated sample prepared for 40 min had the best corrosion resistance. © 2007 Elsevier B.V. All rights reserved.","author":[{"dropping-particle":"","family":"Yao","given":"Zhongping","non-dropping-particle":"","parse-names":false,"suffix":""},{"dropping-particle":"","family":"Jiang","given":"Yanli","non-dropping-particle":"","parse-names":false,"suffix":""},{"dropping-particle":"","family":"Jiang","given":"Zhaohua","non-dropping-particle":"","parse-names":false,"suffix":""},{"dropping-particle":"","family":"Wang","given":"Fuping","non-dropping-particle":"","parse-names":false,"suffix":""},{"dropping-particle":"","family":"Wu","given":"Zhendong","non-dropping-particle":"","parse-names":false,"suffix":""}],"container-title":"Journal of Materials Processing Technology","id":"ITEM-1","issue":"1-3","issued":{"date-parts":[["2008"]]},"page":"303-307","title":"Preparation and structure of ceramic coatings containing zirconium oxide on Ti alloy by plasma electrolytic oxidation","type":"article-journal","volume":"205"},"uris":["http://www.mendeley.com/documents/?uuid=3d1e9ab6-6be2-43c5-b0b2-0c34a7355afc"]}],"mendeley":{"formattedCitation":"[81]","plainTextFormattedCitation":"[81]","previouslyFormattedCitation":"[81]"},"properties":{"noteIndex":0},"schema":"https://github.com/citation-style-language/schema/raw/master/csl-citation.json"}</w:instrText>
      </w:r>
      <w:r w:rsidRPr="00754466">
        <w:rPr>
          <w:rFonts w:eastAsia="Calibri" w:cs="Times New Roman"/>
          <w:bCs/>
          <w:szCs w:val="28"/>
        </w:rPr>
        <w:fldChar w:fldCharType="separate"/>
      </w:r>
      <w:r w:rsidRPr="00754466">
        <w:rPr>
          <w:rFonts w:eastAsia="Calibri" w:cs="Times New Roman"/>
          <w:bCs/>
          <w:noProof/>
          <w:szCs w:val="28"/>
        </w:rPr>
        <w:t>[81]</w:t>
      </w:r>
      <w:r w:rsidRPr="00754466">
        <w:rPr>
          <w:rFonts w:eastAsia="Calibri" w:cs="Times New Roman"/>
          <w:bCs/>
          <w:szCs w:val="28"/>
        </w:rPr>
        <w:fldChar w:fldCharType="end"/>
      </w:r>
      <w:r w:rsidRPr="00754466">
        <w:rPr>
          <w:rFonts w:eastAsia="Calibri" w:cs="Times New Roman"/>
          <w:bCs/>
          <w:szCs w:val="28"/>
        </w:rPr>
        <w:t>.</w:t>
      </w:r>
      <w:r w:rsidR="00573D06" w:rsidRPr="00573D06">
        <w:t xml:space="preserve"> </w:t>
      </w:r>
      <w:r w:rsidR="00573D06" w:rsidRPr="00573D06">
        <w:rPr>
          <w:rFonts w:eastAsia="Calibri" w:cs="Times New Roman"/>
          <w:bCs/>
          <w:szCs w:val="28"/>
        </w:rPr>
        <w:t xml:space="preserve">Наличие заполненных пор коррозионными продуктами препятствует транспортировке агрессивных ионов к поверхности подложки. </w:t>
      </w:r>
      <w:r w:rsidR="00581C93" w:rsidRPr="00754466">
        <w:rPr>
          <w:rFonts w:eastAsia="Calibri" w:cs="Times New Roman"/>
          <w:bCs/>
          <w:szCs w:val="28"/>
        </w:rPr>
        <w:t xml:space="preserve"> Таким образом, создания оксидного слоя, состоящего из </w:t>
      </w:r>
      <w:proofErr w:type="spellStart"/>
      <w:r w:rsidR="00581C93" w:rsidRPr="00754466">
        <w:rPr>
          <w:rFonts w:eastAsia="Calibri" w:cs="Times New Roman"/>
          <w:bCs/>
          <w:szCs w:val="28"/>
          <w:lang w:val="en-US"/>
        </w:rPr>
        <w:t>ZrO</w:t>
      </w:r>
      <w:proofErr w:type="spellEnd"/>
      <w:r w:rsidR="00581C93" w:rsidRPr="00754466">
        <w:rPr>
          <w:rFonts w:eastAsia="Calibri" w:cs="Times New Roman"/>
          <w:bCs/>
          <w:szCs w:val="28"/>
          <w:vertAlign w:val="subscript"/>
        </w:rPr>
        <w:t>2</w:t>
      </w:r>
      <w:r w:rsidR="00581C93" w:rsidRPr="00754466">
        <w:rPr>
          <w:rFonts w:eastAsia="Calibri" w:cs="Times New Roman"/>
          <w:bCs/>
          <w:szCs w:val="28"/>
        </w:rPr>
        <w:t xml:space="preserve">, </w:t>
      </w:r>
      <w:proofErr w:type="spellStart"/>
      <w:r w:rsidR="00581C93" w:rsidRPr="00754466">
        <w:rPr>
          <w:rFonts w:eastAsia="Calibri" w:cs="Times New Roman"/>
          <w:bCs/>
          <w:szCs w:val="28"/>
          <w:lang w:val="en-US"/>
        </w:rPr>
        <w:t>ZrO</w:t>
      </w:r>
      <w:proofErr w:type="spellEnd"/>
      <w:r w:rsidR="00581C93" w:rsidRPr="00754466">
        <w:rPr>
          <w:rFonts w:eastAsia="Calibri" w:cs="Times New Roman"/>
          <w:bCs/>
          <w:szCs w:val="28"/>
          <w:vertAlign w:val="subscript"/>
        </w:rPr>
        <w:t xml:space="preserve">2 </w:t>
      </w:r>
      <w:r w:rsidR="00581C93" w:rsidRPr="00754466">
        <w:rPr>
          <w:rFonts w:eastAsia="Calibri" w:cs="Times New Roman"/>
          <w:bCs/>
          <w:szCs w:val="28"/>
        </w:rPr>
        <w:t xml:space="preserve">и </w:t>
      </w:r>
      <w:proofErr w:type="spellStart"/>
      <w:r w:rsidR="00581C93" w:rsidRPr="00754466">
        <w:rPr>
          <w:rFonts w:eastAsia="Calibri" w:cs="Times New Roman"/>
          <w:bCs/>
          <w:szCs w:val="28"/>
          <w:lang w:val="en-US"/>
        </w:rPr>
        <w:t>ZrTiO</w:t>
      </w:r>
      <w:proofErr w:type="spellEnd"/>
      <w:r w:rsidR="00581C93" w:rsidRPr="00754466">
        <w:rPr>
          <w:rFonts w:eastAsia="Calibri" w:cs="Times New Roman"/>
          <w:bCs/>
          <w:szCs w:val="28"/>
          <w:vertAlign w:val="subscript"/>
        </w:rPr>
        <w:t>4</w:t>
      </w:r>
      <w:r w:rsidR="00581C93" w:rsidRPr="00754466">
        <w:rPr>
          <w:rFonts w:eastAsia="Calibri" w:cs="Times New Roman"/>
          <w:bCs/>
          <w:szCs w:val="28"/>
        </w:rPr>
        <w:t>, приводит к улучшению коррозионной стойкости покрытия.</w:t>
      </w:r>
    </w:p>
    <w:p w14:paraId="572F6E1B" w14:textId="0AA824A3" w:rsidR="00830779" w:rsidRDefault="00830779">
      <w:pPr>
        <w:pStyle w:val="a4"/>
        <w:spacing w:line="240" w:lineRule="auto"/>
        <w:ind w:left="0" w:firstLine="709"/>
        <w:jc w:val="both"/>
        <w:rPr>
          <w:rFonts w:cs="Times New Roman"/>
          <w:szCs w:val="28"/>
        </w:rPr>
      </w:pPr>
      <w:r w:rsidRPr="00830779">
        <w:rPr>
          <w:rFonts w:cs="Times New Roman"/>
          <w:szCs w:val="28"/>
        </w:rPr>
        <w:t xml:space="preserve">В последние годы исследователи добились значительных успехов в применении метода </w:t>
      </w:r>
      <w:proofErr w:type="spellStart"/>
      <w:r w:rsidRPr="00830779">
        <w:rPr>
          <w:rFonts w:cs="Times New Roman"/>
          <w:szCs w:val="28"/>
        </w:rPr>
        <w:t>микродугового</w:t>
      </w:r>
      <w:proofErr w:type="spellEnd"/>
      <w:r w:rsidRPr="00830779">
        <w:rPr>
          <w:rFonts w:cs="Times New Roman"/>
          <w:szCs w:val="28"/>
        </w:rPr>
        <w:t xml:space="preserve"> оксидирования (МДО) на титановых подложках. Этот метод используется для создания покрытий с улучшенными антикоррозионными, биоактивными и износостойкими свойствами</w:t>
      </w:r>
      <w:r w:rsidRPr="00754466">
        <w:rPr>
          <w:rFonts w:cs="Times New Roman"/>
          <w:szCs w:val="28"/>
        </w:rPr>
        <w:fldChar w:fldCharType="begin" w:fldLock="1"/>
      </w:r>
      <w:r w:rsidRPr="00754466">
        <w:rPr>
          <w:rFonts w:cs="Times New Roman"/>
          <w:szCs w:val="28"/>
        </w:rPr>
        <w:instrText>ADDIN CSL_CITATION {"citationItems":[{"id":"ITEM-1","itemData":{"DOI":"10.1016/j.apsusc.2014.10.145","ISSN":"01694332","abstract":"The effects of single pulse energy on the properties of ceramic coating fabricated on a Ti-6Al-4V alloy via micro-arc oxidation (MAO) in aqueous solutions containing aluminate, phosphate, and some additives are investigated. The thickness, micro-hardness, surface and cross-sectional morphology, surface roughness, and compositions of the ceramic coating are studied using eddy current thickness meter, micro-hardness tester, JB-4C Precision Surface roughness meter, scanning electron microscopy (SEM) and X-ray diffraction (XRD). Single pulse energy remarkably influences the ceramic coating properties. The accumulative time of impulse width is an important parameter in the scientific and rational measurement of the film forming law of ceramic coating. The ceramic coating thickness approximately linearly increases with the cumulative time of impulse width. Larger impulse width resulted in higher single pulse energy, film forming rates and thicker ceramic coating thickness. The sizes of oxide particles, micro-pores and micro-cracks slightly increase with impulse width and single pulse energy. The main surface conversion products generated during MAO process in aqueous solutions containing aluminate are rutile TiO 2 , anatase TiO 2 , and a large amount of Al 2 TiO 5 . The effects of single pulse energy on the micro-hardness and phase composition of ceramic coating are not as evident as those of frequency and duty cycle.","author":[{"dropping-particle":"","family":"Wang","given":"Jun Hua","non-dropping-particle":"","parse-names":false,"suffix":""},{"dropping-particle":"","family":"Wang","given":"Jin","non-dropping-particle":"","parse-names":false,"suffix":""},{"dropping-particle":"","family":"Lu","given":"Yan","non-dropping-particle":"","parse-names":false,"suffix":""},{"dropping-particle":"","family":"Du","given":"Mao Hua","non-dropping-particle":"","parse-names":false,"suffix":""},{"dropping-particle":"","family":"Han","given":"Fu Zhu","non-dropping-particle":"","parse-names":false,"suffix":""}],"container-title":"Applied Surface Science","id":"ITEM-1","issued":{"date-parts":[["2015"]]},"page":"405-413","publisher":"Elsevier B.V.","title":"Effects of single pulse energy on the properties of ceramic coating prepared by micro-arc oxidation on Ti alloy","type":"article-journal","volume":"324"},"uris":["http://www.mendeley.com/documents/?uuid=a64a34eb-1148-45c0-ad99-07ae3b53403c"]}],"mendeley":{"formattedCitation":"[82]","plainTextFormattedCitation":"[82]","previouslyFormattedCitation":"[82]"},"properties":{"noteIndex":0},"schema":"https://github.com/citation-style-language/schema/raw/master/csl-citation.json"}</w:instrText>
      </w:r>
      <w:r w:rsidRPr="00754466">
        <w:rPr>
          <w:rFonts w:cs="Times New Roman"/>
          <w:szCs w:val="28"/>
        </w:rPr>
        <w:fldChar w:fldCharType="separate"/>
      </w:r>
      <w:r w:rsidRPr="00754466">
        <w:rPr>
          <w:rFonts w:cs="Times New Roman"/>
          <w:noProof/>
          <w:szCs w:val="28"/>
        </w:rPr>
        <w:t>[82]</w:t>
      </w:r>
      <w:r w:rsidRPr="00754466">
        <w:rPr>
          <w:rFonts w:cs="Times New Roman"/>
          <w:szCs w:val="28"/>
        </w:rPr>
        <w:fldChar w:fldCharType="end"/>
      </w:r>
      <w:r w:rsidRPr="00830779">
        <w:rPr>
          <w:rFonts w:cs="Times New Roman"/>
          <w:szCs w:val="28"/>
        </w:rPr>
        <w:t xml:space="preserve">. Однако, несмотря на наше понимание влияния параметров процесса и состава электролита на свойства покрытий, до сих пор нет общей модели, объясняющей все аспекты этого процесса. Покрытия, полученные методом МДО, имеют пористую морфологию, напоминающую структуру человеческой кости, что позволяет создавать </w:t>
      </w:r>
      <w:proofErr w:type="spellStart"/>
      <w:r w:rsidRPr="00830779">
        <w:rPr>
          <w:rFonts w:cs="Times New Roman"/>
          <w:szCs w:val="28"/>
        </w:rPr>
        <w:t>биомиметические</w:t>
      </w:r>
      <w:proofErr w:type="spellEnd"/>
      <w:r w:rsidRPr="00830779">
        <w:rPr>
          <w:rFonts w:cs="Times New Roman"/>
          <w:szCs w:val="28"/>
        </w:rPr>
        <w:t xml:space="preserve"> покрытия для интеграции с окружающей </w:t>
      </w:r>
      <w:r w:rsidR="006154A0" w:rsidRPr="00830779">
        <w:rPr>
          <w:rFonts w:cs="Times New Roman"/>
          <w:szCs w:val="28"/>
        </w:rPr>
        <w:t>тканью</w:t>
      </w:r>
      <w:r w:rsidR="006154A0" w:rsidRPr="009B52FE">
        <w:rPr>
          <w:rFonts w:cs="Times New Roman"/>
          <w:szCs w:val="28"/>
        </w:rPr>
        <w:t xml:space="preserve"> [</w:t>
      </w:r>
      <w:r w:rsidR="009B52FE" w:rsidRPr="009B52FE">
        <w:rPr>
          <w:rFonts w:cs="Times New Roman"/>
          <w:szCs w:val="28"/>
        </w:rPr>
        <w:t>83]</w:t>
      </w:r>
      <w:r w:rsidRPr="00830779">
        <w:rPr>
          <w:rFonts w:cs="Times New Roman"/>
          <w:szCs w:val="28"/>
        </w:rPr>
        <w:t>. Эти покрытия обладают потенциалом для применения в медицине, такой как ортопедия и стоматология, для восстановления и замены тканей.</w:t>
      </w:r>
    </w:p>
    <w:p w14:paraId="4F5AD41F" w14:textId="114A3775" w:rsidR="007D501E" w:rsidRDefault="00B04F95" w:rsidP="002636C3">
      <w:pPr>
        <w:pStyle w:val="12"/>
        <w:ind w:firstLine="420"/>
      </w:pPr>
      <w:bookmarkStart w:id="13" w:name="_Toc137550561"/>
      <w:r>
        <w:lastRenderedPageBreak/>
        <w:t>1.7</w:t>
      </w:r>
      <w:r w:rsidR="0046019E" w:rsidRPr="0046019E">
        <w:t xml:space="preserve"> Постановка цели и задач исследования</w:t>
      </w:r>
      <w:bookmarkEnd w:id="13"/>
    </w:p>
    <w:p w14:paraId="3C63C2D6" w14:textId="3B826B8F" w:rsidR="000453BC" w:rsidRDefault="000453BC" w:rsidP="00754466">
      <w:pPr>
        <w:pStyle w:val="a4"/>
        <w:spacing w:after="0" w:line="240" w:lineRule="auto"/>
        <w:ind w:left="0" w:firstLine="420"/>
        <w:jc w:val="both"/>
        <w:rPr>
          <w:rFonts w:cs="Times New Roman"/>
          <w:szCs w:val="28"/>
        </w:rPr>
      </w:pPr>
      <w:r>
        <w:rPr>
          <w:rFonts w:cs="Times New Roman"/>
          <w:szCs w:val="28"/>
        </w:rPr>
        <w:t>А</w:t>
      </w:r>
      <w:r w:rsidRPr="00467DB8">
        <w:rPr>
          <w:rFonts w:cs="Times New Roman"/>
          <w:szCs w:val="28"/>
        </w:rPr>
        <w:t>нализ литературных данных позволяет</w:t>
      </w:r>
      <w:r>
        <w:rPr>
          <w:rFonts w:cs="Times New Roman"/>
          <w:szCs w:val="28"/>
        </w:rPr>
        <w:t xml:space="preserve"> считать, что</w:t>
      </w:r>
      <w:r w:rsidRPr="00467DB8">
        <w:rPr>
          <w:rFonts w:cs="Times New Roman"/>
          <w:szCs w:val="28"/>
        </w:rPr>
        <w:t xml:space="preserve"> </w:t>
      </w:r>
      <w:r w:rsidR="00467DB8" w:rsidRPr="00467DB8">
        <w:rPr>
          <w:rFonts w:cs="Times New Roman"/>
          <w:szCs w:val="28"/>
        </w:rPr>
        <w:t>биокомпозит</w:t>
      </w:r>
      <w:r>
        <w:rPr>
          <w:rFonts w:cs="Times New Roman"/>
          <w:szCs w:val="28"/>
        </w:rPr>
        <w:t>ные</w:t>
      </w:r>
      <w:r w:rsidR="00467DB8" w:rsidRPr="00467DB8">
        <w:rPr>
          <w:rFonts w:cs="Times New Roman"/>
          <w:szCs w:val="28"/>
        </w:rPr>
        <w:t xml:space="preserve"> материал</w:t>
      </w:r>
      <w:r>
        <w:rPr>
          <w:rFonts w:cs="Times New Roman"/>
          <w:szCs w:val="28"/>
        </w:rPr>
        <w:t>ы</w:t>
      </w:r>
      <w:r w:rsidR="00467DB8" w:rsidRPr="00467DB8">
        <w:rPr>
          <w:rFonts w:cs="Times New Roman"/>
          <w:szCs w:val="28"/>
        </w:rPr>
        <w:t>, содержащи</w:t>
      </w:r>
      <w:r>
        <w:rPr>
          <w:rFonts w:cs="Times New Roman"/>
          <w:szCs w:val="28"/>
        </w:rPr>
        <w:t>е</w:t>
      </w:r>
      <w:r w:rsidR="00467DB8" w:rsidRPr="00467DB8">
        <w:rPr>
          <w:rFonts w:cs="Times New Roman"/>
          <w:szCs w:val="28"/>
        </w:rPr>
        <w:t xml:space="preserve"> гидроксиапатит и альгинат, с антибактериальными свойствами является перспективным исследовательским направлением.</w:t>
      </w:r>
      <w:r w:rsidR="00047F22" w:rsidRPr="00047F22">
        <w:t xml:space="preserve"> </w:t>
      </w:r>
      <w:r w:rsidR="00047F22" w:rsidRPr="00047F22">
        <w:rPr>
          <w:rFonts w:cs="Times New Roman"/>
          <w:szCs w:val="28"/>
        </w:rPr>
        <w:t>В настоящее время имеется ограниченное количество исследований, посвященных изучению влияния ионов серебра на структуру и антимикробные свойства биокомпозитных материалов.</w:t>
      </w:r>
      <w:r w:rsidR="003E4A03">
        <w:rPr>
          <w:rFonts w:cs="Times New Roman"/>
          <w:szCs w:val="28"/>
        </w:rPr>
        <w:t xml:space="preserve"> Кроме того, есть </w:t>
      </w:r>
      <w:r w:rsidR="00AE120A">
        <w:rPr>
          <w:rFonts w:cs="Times New Roman"/>
          <w:szCs w:val="28"/>
        </w:rPr>
        <w:t>потребность в модификации</w:t>
      </w:r>
      <w:r w:rsidR="003E4A03">
        <w:rPr>
          <w:rFonts w:cs="Times New Roman"/>
          <w:szCs w:val="28"/>
        </w:rPr>
        <w:t xml:space="preserve"> поверхности методом МДО имплантатов </w:t>
      </w:r>
      <w:r w:rsidR="00AE120A">
        <w:rPr>
          <w:rFonts w:cs="Times New Roman"/>
          <w:szCs w:val="28"/>
        </w:rPr>
        <w:t>из титанового сплава</w:t>
      </w:r>
      <w:r w:rsidR="003E4A03">
        <w:rPr>
          <w:rFonts w:cs="Times New Roman"/>
          <w:szCs w:val="28"/>
        </w:rPr>
        <w:t xml:space="preserve"> для придания биоактивных и антибактериальных свойств. </w:t>
      </w:r>
      <w:r w:rsidR="00AE120A" w:rsidRPr="00AE120A">
        <w:rPr>
          <w:rFonts w:cs="Times New Roman"/>
          <w:szCs w:val="28"/>
        </w:rPr>
        <w:t xml:space="preserve">В связи с необходимостью тщательного подбора параметров и состава электролита при методе МДО для достижения желаемого покрытия, а также неполным пониманием физико-химических процессов, протекающих в процессе МДО, возникла необходимость определения </w:t>
      </w:r>
      <w:r w:rsidR="00AE120A">
        <w:rPr>
          <w:rFonts w:cs="Times New Roman"/>
          <w:szCs w:val="28"/>
        </w:rPr>
        <w:t xml:space="preserve">следующих </w:t>
      </w:r>
      <w:r w:rsidR="00AE120A" w:rsidRPr="00AE120A">
        <w:rPr>
          <w:rFonts w:cs="Times New Roman"/>
          <w:szCs w:val="28"/>
        </w:rPr>
        <w:t>целей и задач.</w:t>
      </w:r>
    </w:p>
    <w:p w14:paraId="224F1D7D" w14:textId="77777777" w:rsidR="00AE120A" w:rsidRPr="00754466" w:rsidRDefault="00AE120A" w:rsidP="00754466">
      <w:pPr>
        <w:spacing w:after="0" w:line="240" w:lineRule="auto"/>
        <w:ind w:firstLine="420"/>
        <w:jc w:val="both"/>
        <w:rPr>
          <w:rFonts w:cs="Times New Roman"/>
          <w:szCs w:val="28"/>
        </w:rPr>
      </w:pPr>
      <w:r w:rsidRPr="00245CF8">
        <w:rPr>
          <w:rFonts w:cs="Times New Roman"/>
          <w:szCs w:val="28"/>
        </w:rPr>
        <w:t xml:space="preserve">Целью данной диссертационной работы является исследование влияния ионов серебра на структуру, морфологию, фазовый состав, </w:t>
      </w:r>
      <w:proofErr w:type="spellStart"/>
      <w:r w:rsidRPr="00245CF8">
        <w:rPr>
          <w:rFonts w:cs="Times New Roman"/>
          <w:szCs w:val="28"/>
        </w:rPr>
        <w:t>биосовместимость</w:t>
      </w:r>
      <w:proofErr w:type="spellEnd"/>
      <w:r w:rsidRPr="00245CF8">
        <w:rPr>
          <w:rFonts w:cs="Times New Roman"/>
          <w:szCs w:val="28"/>
        </w:rPr>
        <w:t xml:space="preserve"> и антибактериальные свойства биокомпозитного материала на основе гидроксиапатита и альгината натрия. Разработка методики получения методом </w:t>
      </w:r>
      <w:proofErr w:type="spellStart"/>
      <w:r w:rsidRPr="00245CF8">
        <w:rPr>
          <w:rFonts w:cs="Times New Roman"/>
          <w:szCs w:val="28"/>
        </w:rPr>
        <w:t>микродугового</w:t>
      </w:r>
      <w:proofErr w:type="spellEnd"/>
      <w:r w:rsidRPr="00245CF8">
        <w:rPr>
          <w:rFonts w:cs="Times New Roman"/>
          <w:szCs w:val="28"/>
        </w:rPr>
        <w:t xml:space="preserve"> оксидирования покрытия с аналогичными физико-химическими свойст</w:t>
      </w:r>
      <w:r w:rsidRPr="005C2228">
        <w:rPr>
          <w:rFonts w:cs="Times New Roman"/>
          <w:szCs w:val="28"/>
        </w:rPr>
        <w:t>вами для изделий медицинского применения.</w:t>
      </w:r>
    </w:p>
    <w:p w14:paraId="502B04C6" w14:textId="77777777" w:rsidR="00AE120A" w:rsidRPr="00754466" w:rsidRDefault="00AE120A" w:rsidP="00754466">
      <w:pPr>
        <w:spacing w:after="0" w:line="240" w:lineRule="auto"/>
        <w:jc w:val="both"/>
        <w:rPr>
          <w:rFonts w:cs="Times New Roman"/>
          <w:szCs w:val="28"/>
        </w:rPr>
      </w:pPr>
      <w:r w:rsidRPr="00754466">
        <w:rPr>
          <w:rFonts w:cs="Times New Roman"/>
          <w:szCs w:val="28"/>
        </w:rPr>
        <w:t>Задачи:</w:t>
      </w:r>
    </w:p>
    <w:p w14:paraId="1D62FAE5" w14:textId="243DCA84" w:rsidR="00AE120A" w:rsidRPr="005C2228" w:rsidRDefault="00AE120A" w:rsidP="00754466">
      <w:pPr>
        <w:spacing w:after="0" w:line="240" w:lineRule="auto"/>
        <w:ind w:firstLine="708"/>
        <w:jc w:val="both"/>
        <w:rPr>
          <w:rFonts w:cs="Times New Roman"/>
          <w:szCs w:val="28"/>
        </w:rPr>
      </w:pPr>
      <w:r w:rsidRPr="00754466">
        <w:rPr>
          <w:rFonts w:cs="Times New Roman"/>
          <w:szCs w:val="28"/>
        </w:rPr>
        <w:t>1</w:t>
      </w:r>
      <w:r w:rsidR="002636C3">
        <w:rPr>
          <w:rFonts w:cs="Times New Roman"/>
          <w:szCs w:val="28"/>
        </w:rPr>
        <w:t xml:space="preserve">) </w:t>
      </w:r>
      <w:r w:rsidRPr="00245CF8">
        <w:rPr>
          <w:rFonts w:cs="Times New Roman"/>
          <w:szCs w:val="28"/>
        </w:rPr>
        <w:t xml:space="preserve">Синтезировать биокомпозитный материал на основе гидроксиапатита и альгината натрия легированного ионами серебра, а также изучение влияния ионов серебра на элементный, фазовый состав, физико-химические свойства биокомпозитного материалов ГА-Ag, </w:t>
      </w:r>
      <w:r w:rsidR="00AD146D">
        <w:rPr>
          <w:rFonts w:cs="Times New Roman"/>
          <w:szCs w:val="28"/>
        </w:rPr>
        <w:t>ГА-</w:t>
      </w:r>
      <w:r w:rsidRPr="00245CF8">
        <w:rPr>
          <w:rFonts w:cs="Times New Roman"/>
          <w:szCs w:val="28"/>
        </w:rPr>
        <w:t>АЛГ-Ag;</w:t>
      </w:r>
    </w:p>
    <w:p w14:paraId="793FEA4C" w14:textId="10E8959A" w:rsidR="00AE120A" w:rsidRPr="00AE120A" w:rsidRDefault="00AE120A" w:rsidP="00AD146D">
      <w:pPr>
        <w:pStyle w:val="a4"/>
        <w:spacing w:after="0" w:line="240" w:lineRule="auto"/>
        <w:ind w:left="0" w:firstLine="709"/>
        <w:jc w:val="both"/>
        <w:rPr>
          <w:rFonts w:cs="Times New Roman"/>
          <w:szCs w:val="28"/>
        </w:rPr>
      </w:pPr>
      <w:r w:rsidRPr="00AE120A">
        <w:rPr>
          <w:rFonts w:cs="Times New Roman"/>
          <w:szCs w:val="28"/>
        </w:rPr>
        <w:t>2</w:t>
      </w:r>
      <w:r w:rsidR="002636C3">
        <w:rPr>
          <w:rFonts w:cs="Times New Roman"/>
          <w:szCs w:val="28"/>
        </w:rPr>
        <w:t xml:space="preserve">) </w:t>
      </w:r>
      <w:r w:rsidRPr="00AE120A">
        <w:rPr>
          <w:rFonts w:cs="Times New Roman"/>
          <w:szCs w:val="28"/>
        </w:rPr>
        <w:t xml:space="preserve">Разработать режимы нанесения кальций-фосфатных покрытий методом </w:t>
      </w:r>
      <w:proofErr w:type="spellStart"/>
      <w:r w:rsidRPr="00AE120A">
        <w:rPr>
          <w:rFonts w:cs="Times New Roman"/>
          <w:szCs w:val="28"/>
        </w:rPr>
        <w:t>микродугового</w:t>
      </w:r>
      <w:proofErr w:type="spellEnd"/>
      <w:r w:rsidRPr="00AE120A">
        <w:rPr>
          <w:rFonts w:cs="Times New Roman"/>
          <w:szCs w:val="28"/>
        </w:rPr>
        <w:t xml:space="preserve"> оксидирования. </w:t>
      </w:r>
    </w:p>
    <w:p w14:paraId="240C4DE9" w14:textId="6F07C01C" w:rsidR="00AE120A" w:rsidRPr="005C2228" w:rsidRDefault="00AE120A" w:rsidP="002636C3">
      <w:pPr>
        <w:spacing w:after="0" w:line="240" w:lineRule="auto"/>
        <w:ind w:firstLine="708"/>
        <w:jc w:val="both"/>
        <w:rPr>
          <w:rFonts w:cs="Times New Roman"/>
          <w:szCs w:val="28"/>
        </w:rPr>
      </w:pPr>
      <w:r w:rsidRPr="00245CF8">
        <w:rPr>
          <w:rFonts w:cs="Times New Roman"/>
          <w:szCs w:val="28"/>
        </w:rPr>
        <w:t>3</w:t>
      </w:r>
      <w:r w:rsidR="002636C3">
        <w:rPr>
          <w:rFonts w:cs="Times New Roman"/>
          <w:szCs w:val="28"/>
        </w:rPr>
        <w:t xml:space="preserve">) </w:t>
      </w:r>
      <w:r w:rsidRPr="002636C3">
        <w:t>Исследовать элементный, фазовый состав кальций-фосфатного покрытия. Установить зависимость элементного и фазового состава от параметров МДО для получения кальций-фосфатных покрытий на титановые сплавы.</w:t>
      </w:r>
    </w:p>
    <w:p w14:paraId="0715B77E" w14:textId="21CA7393" w:rsidR="00AE120A" w:rsidRPr="00245CF8" w:rsidRDefault="00AE120A" w:rsidP="00754466">
      <w:pPr>
        <w:spacing w:after="0" w:line="240" w:lineRule="auto"/>
        <w:ind w:firstLine="708"/>
        <w:jc w:val="both"/>
        <w:rPr>
          <w:rFonts w:cs="Times New Roman"/>
          <w:szCs w:val="28"/>
        </w:rPr>
      </w:pPr>
      <w:r w:rsidRPr="00754466">
        <w:rPr>
          <w:rFonts w:cs="Times New Roman"/>
          <w:szCs w:val="28"/>
        </w:rPr>
        <w:t>4</w:t>
      </w:r>
      <w:r w:rsidR="002636C3">
        <w:rPr>
          <w:rFonts w:cs="Times New Roman"/>
          <w:szCs w:val="28"/>
        </w:rPr>
        <w:t xml:space="preserve">) </w:t>
      </w:r>
      <w:r w:rsidRPr="00245CF8">
        <w:rPr>
          <w:rFonts w:cs="Times New Roman"/>
          <w:szCs w:val="28"/>
        </w:rPr>
        <w:t xml:space="preserve">Исследование </w:t>
      </w:r>
      <w:proofErr w:type="spellStart"/>
      <w:r w:rsidRPr="00245CF8">
        <w:rPr>
          <w:rFonts w:cs="Times New Roman"/>
          <w:szCs w:val="28"/>
        </w:rPr>
        <w:t>биосвоместимости</w:t>
      </w:r>
      <w:proofErr w:type="spellEnd"/>
      <w:r w:rsidRPr="00245CF8">
        <w:rPr>
          <w:rFonts w:cs="Times New Roman"/>
          <w:szCs w:val="28"/>
        </w:rPr>
        <w:t xml:space="preserve"> композитного материала ГА-Ag, </w:t>
      </w:r>
      <w:r w:rsidR="00AD146D">
        <w:rPr>
          <w:rFonts w:cs="Times New Roman"/>
          <w:szCs w:val="28"/>
        </w:rPr>
        <w:t>ГА-</w:t>
      </w:r>
      <w:r w:rsidRPr="00245CF8">
        <w:rPr>
          <w:rFonts w:cs="Times New Roman"/>
          <w:szCs w:val="28"/>
        </w:rPr>
        <w:t>АЛГ-Ag на клеточных культурах фибробластов NIH-3T3</w:t>
      </w:r>
    </w:p>
    <w:p w14:paraId="7434532D" w14:textId="6D53D592" w:rsidR="000453BC" w:rsidRDefault="00AE120A" w:rsidP="002636C3">
      <w:pPr>
        <w:pStyle w:val="a4"/>
        <w:spacing w:after="0" w:line="240" w:lineRule="auto"/>
        <w:ind w:left="0" w:firstLine="708"/>
        <w:jc w:val="both"/>
        <w:rPr>
          <w:rFonts w:cs="Times New Roman"/>
          <w:szCs w:val="28"/>
        </w:rPr>
      </w:pPr>
      <w:r w:rsidRPr="00AE120A">
        <w:rPr>
          <w:rFonts w:cs="Times New Roman"/>
          <w:szCs w:val="28"/>
        </w:rPr>
        <w:t>5</w:t>
      </w:r>
      <w:r w:rsidR="002636C3">
        <w:rPr>
          <w:rFonts w:cs="Times New Roman"/>
          <w:szCs w:val="28"/>
        </w:rPr>
        <w:t>)</w:t>
      </w:r>
      <w:r w:rsidRPr="002636C3">
        <w:t>Исследовать антибактериальные свойства полученных биокомпозитных материалов ГА-Ag,</w:t>
      </w:r>
      <w:r w:rsidR="00AD146D" w:rsidRPr="002636C3">
        <w:t xml:space="preserve"> ГА-</w:t>
      </w:r>
      <w:r w:rsidRPr="002636C3">
        <w:t xml:space="preserve"> АЛГ-Ag</w:t>
      </w:r>
    </w:p>
    <w:p w14:paraId="2470477F" w14:textId="7A715130" w:rsidR="00467DB8" w:rsidRDefault="00AE120A" w:rsidP="002636C3">
      <w:pPr>
        <w:pStyle w:val="12"/>
        <w:spacing w:line="240" w:lineRule="auto"/>
        <w:ind w:firstLine="426"/>
      </w:pPr>
      <w:bookmarkStart w:id="14" w:name="_Toc137550562"/>
      <w:r w:rsidRPr="00754466">
        <w:t xml:space="preserve">Выводы </w:t>
      </w:r>
      <w:r w:rsidR="00042F1D">
        <w:t>к главе 1</w:t>
      </w:r>
      <w:bookmarkEnd w:id="14"/>
    </w:p>
    <w:p w14:paraId="10AD3E8B" w14:textId="30EEFA35" w:rsidR="00CF780D" w:rsidRDefault="00467DB8" w:rsidP="002636C3">
      <w:pPr>
        <w:pStyle w:val="a4"/>
        <w:numPr>
          <w:ilvl w:val="0"/>
          <w:numId w:val="15"/>
        </w:numPr>
        <w:spacing w:after="0" w:line="240" w:lineRule="auto"/>
        <w:ind w:left="0" w:firstLine="426"/>
        <w:jc w:val="both"/>
        <w:rPr>
          <w:rFonts w:cs="Times New Roman"/>
          <w:szCs w:val="28"/>
        </w:rPr>
      </w:pPr>
      <w:r w:rsidRPr="00467DB8">
        <w:rPr>
          <w:rFonts w:cs="Times New Roman"/>
          <w:szCs w:val="28"/>
        </w:rPr>
        <w:t>Изучение литературных данных свидетельствует о том, что современн</w:t>
      </w:r>
      <w:r w:rsidR="00D0290C">
        <w:rPr>
          <w:rFonts w:cs="Times New Roman"/>
          <w:szCs w:val="28"/>
        </w:rPr>
        <w:t>ое развитие</w:t>
      </w:r>
      <w:r w:rsidRPr="00467DB8">
        <w:rPr>
          <w:rFonts w:cs="Times New Roman"/>
          <w:szCs w:val="28"/>
        </w:rPr>
        <w:t xml:space="preserve"> в области биоматериалов направлен</w:t>
      </w:r>
      <w:r w:rsidR="00D0290C">
        <w:rPr>
          <w:rFonts w:cs="Times New Roman"/>
          <w:szCs w:val="28"/>
        </w:rPr>
        <w:t>о</w:t>
      </w:r>
      <w:r w:rsidRPr="00467DB8">
        <w:rPr>
          <w:rFonts w:cs="Times New Roman"/>
          <w:szCs w:val="28"/>
        </w:rPr>
        <w:t xml:space="preserve"> на создание многофункциональных материалов с уникальными свойствами, которые могут применяться в различных областях медицины. </w:t>
      </w:r>
    </w:p>
    <w:p w14:paraId="5B01894F" w14:textId="4CAAAE27" w:rsidR="001648DC" w:rsidRDefault="001648DC" w:rsidP="00754466">
      <w:pPr>
        <w:pStyle w:val="a4"/>
        <w:numPr>
          <w:ilvl w:val="0"/>
          <w:numId w:val="15"/>
        </w:numPr>
        <w:spacing w:after="0" w:line="240" w:lineRule="auto"/>
        <w:ind w:left="0" w:firstLine="426"/>
        <w:jc w:val="both"/>
        <w:rPr>
          <w:rFonts w:cs="Times New Roman"/>
          <w:szCs w:val="28"/>
        </w:rPr>
      </w:pPr>
      <w:r w:rsidRPr="001648DC">
        <w:rPr>
          <w:rFonts w:cs="Times New Roman"/>
          <w:szCs w:val="28"/>
        </w:rPr>
        <w:t>Костная ткань представляет собой естественный композитный материал, состоящий из неорганическо</w:t>
      </w:r>
      <w:r w:rsidR="005C7955">
        <w:rPr>
          <w:rFonts w:cs="Times New Roman"/>
          <w:szCs w:val="28"/>
        </w:rPr>
        <w:t>го</w:t>
      </w:r>
      <w:r w:rsidRPr="001648DC">
        <w:rPr>
          <w:rFonts w:cs="Times New Roman"/>
          <w:szCs w:val="28"/>
        </w:rPr>
        <w:t xml:space="preserve"> компонент</w:t>
      </w:r>
      <w:r w:rsidR="005C7955">
        <w:rPr>
          <w:rFonts w:cs="Times New Roman"/>
          <w:szCs w:val="28"/>
        </w:rPr>
        <w:t>а</w:t>
      </w:r>
      <w:r w:rsidRPr="001648DC">
        <w:rPr>
          <w:rFonts w:cs="Times New Roman"/>
          <w:szCs w:val="28"/>
        </w:rPr>
        <w:t xml:space="preserve"> гидроксиапатита и органическо</w:t>
      </w:r>
      <w:r w:rsidR="005C7955">
        <w:rPr>
          <w:rFonts w:cs="Times New Roman"/>
          <w:szCs w:val="28"/>
        </w:rPr>
        <w:t xml:space="preserve">го </w:t>
      </w:r>
      <w:r w:rsidRPr="001648DC">
        <w:rPr>
          <w:rFonts w:cs="Times New Roman"/>
          <w:szCs w:val="28"/>
        </w:rPr>
        <w:t xml:space="preserve">матрицы коллагена. В свете этого, исследователи стремятся создать </w:t>
      </w:r>
      <w:r w:rsidRPr="001648DC">
        <w:rPr>
          <w:rFonts w:cs="Times New Roman"/>
          <w:szCs w:val="28"/>
        </w:rPr>
        <w:lastRenderedPageBreak/>
        <w:t xml:space="preserve">композитный материал, который </w:t>
      </w:r>
      <w:proofErr w:type="spellStart"/>
      <w:r w:rsidRPr="001648DC">
        <w:rPr>
          <w:rFonts w:cs="Times New Roman"/>
          <w:szCs w:val="28"/>
        </w:rPr>
        <w:t>биомиметически</w:t>
      </w:r>
      <w:proofErr w:type="spellEnd"/>
      <w:r w:rsidRPr="001648DC">
        <w:rPr>
          <w:rFonts w:cs="Times New Roman"/>
          <w:szCs w:val="28"/>
        </w:rPr>
        <w:t xml:space="preserve"> воспроизводит структуру и свойства костной ткани. </w:t>
      </w:r>
    </w:p>
    <w:p w14:paraId="10660EFF" w14:textId="57D7C4B6" w:rsidR="00B90444" w:rsidRPr="00754466" w:rsidRDefault="005F635B" w:rsidP="00754466">
      <w:pPr>
        <w:pStyle w:val="a4"/>
        <w:numPr>
          <w:ilvl w:val="0"/>
          <w:numId w:val="15"/>
        </w:numPr>
        <w:spacing w:after="0" w:line="240" w:lineRule="auto"/>
        <w:ind w:left="0" w:firstLine="426"/>
        <w:jc w:val="both"/>
        <w:rPr>
          <w:rFonts w:cs="Times New Roman"/>
          <w:szCs w:val="28"/>
        </w:rPr>
      </w:pPr>
      <w:r w:rsidRPr="00245CF8">
        <w:rPr>
          <w:rFonts w:cs="Times New Roman"/>
          <w:szCs w:val="28"/>
        </w:rPr>
        <w:t>Согласно многочисленным исследованиям, наночастицы серебра способны непрерывно высвобождать ионы серебра, которые обладают способностью уничтожать микроорганизмы. Кроме того, наноча</w:t>
      </w:r>
      <w:r w:rsidRPr="005C2228">
        <w:rPr>
          <w:rFonts w:cs="Times New Roman"/>
          <w:szCs w:val="28"/>
        </w:rPr>
        <w:t>стицы</w:t>
      </w:r>
      <w:r w:rsidRPr="00754466">
        <w:rPr>
          <w:rFonts w:cs="Times New Roman"/>
          <w:szCs w:val="28"/>
        </w:rPr>
        <w:t xml:space="preserve"> серебра имеют особую структуру и размер, обеспечивающие им уникальные свойства и биологическую активность. Они могут проникать в клетки микроорганизмов и взаимодействовать с их внутренними структурами, приводя к разрушению клеточной мембраны и нарушению жизненно важных процессов. Таким образом, хотя наночастицы серебра представляют собой перспективный инструмент в биомедицине, дальнейшие исследования необходимы для полного понимания и оптимизации их антибактериального потенциала и безопасного применения в клинической практике.</w:t>
      </w:r>
      <w:r w:rsidR="00DB09BA" w:rsidRPr="00754466">
        <w:rPr>
          <w:rFonts w:cs="Times New Roman"/>
          <w:szCs w:val="28"/>
        </w:rPr>
        <w:t xml:space="preserve"> </w:t>
      </w:r>
    </w:p>
    <w:p w14:paraId="43C5B1F8" w14:textId="68A5BEDC" w:rsidR="00467DB8" w:rsidRPr="00245CF8" w:rsidRDefault="00467DB8" w:rsidP="00754466">
      <w:pPr>
        <w:pStyle w:val="a4"/>
        <w:numPr>
          <w:ilvl w:val="0"/>
          <w:numId w:val="15"/>
        </w:numPr>
        <w:spacing w:after="0" w:line="240" w:lineRule="auto"/>
        <w:ind w:left="0" w:firstLine="426"/>
        <w:jc w:val="both"/>
        <w:rPr>
          <w:rFonts w:cs="Times New Roman"/>
          <w:szCs w:val="28"/>
        </w:rPr>
      </w:pPr>
      <w:r w:rsidRPr="00754466">
        <w:rPr>
          <w:rFonts w:cs="Times New Roman"/>
          <w:szCs w:val="28"/>
        </w:rPr>
        <w:t xml:space="preserve">Модификация поверхности металлических имплантатов вызывает значительный интерес в исследованиях из-за нескольких причин. Во-первых, это связано с улучшением биологической активности материала, что способствует лучшей интеграции имплантата с окружающей тканью и снижению риска отторжения. Внесение изменений на поверхности позволяет стимулировать процессы регенерации и роста новой ткани. </w:t>
      </w:r>
      <w:r w:rsidR="00D75919" w:rsidRPr="00754466">
        <w:rPr>
          <w:rFonts w:cs="Times New Roman"/>
          <w:szCs w:val="28"/>
        </w:rPr>
        <w:t>Во-вторых</w:t>
      </w:r>
      <w:r w:rsidRPr="00754466">
        <w:rPr>
          <w:rFonts w:cs="Times New Roman"/>
          <w:szCs w:val="28"/>
        </w:rPr>
        <w:t xml:space="preserve">, модификация поверхности может значительно повысить механические свойства материала. </w:t>
      </w:r>
      <w:r w:rsidR="00B90444" w:rsidRPr="00754466">
        <w:rPr>
          <w:rFonts w:cs="Times New Roman"/>
          <w:szCs w:val="28"/>
        </w:rPr>
        <w:t xml:space="preserve"> </w:t>
      </w:r>
    </w:p>
    <w:p w14:paraId="453E45E8" w14:textId="04575762" w:rsidR="00DB09BA" w:rsidRPr="00754466" w:rsidRDefault="00DB09BA" w:rsidP="00754466">
      <w:pPr>
        <w:pStyle w:val="a4"/>
        <w:numPr>
          <w:ilvl w:val="0"/>
          <w:numId w:val="15"/>
        </w:numPr>
        <w:spacing w:after="0" w:line="240" w:lineRule="auto"/>
        <w:ind w:left="0" w:firstLine="426"/>
        <w:jc w:val="both"/>
        <w:rPr>
          <w:rFonts w:cs="Times New Roman"/>
          <w:szCs w:val="28"/>
        </w:rPr>
      </w:pPr>
      <w:r w:rsidRPr="00245CF8">
        <w:rPr>
          <w:rFonts w:cs="Times New Roman"/>
          <w:szCs w:val="28"/>
        </w:rPr>
        <w:t>Выбор правильного состава электролита</w:t>
      </w:r>
      <w:r w:rsidR="00D0290C" w:rsidRPr="005C2228">
        <w:rPr>
          <w:rFonts w:cs="Times New Roman"/>
          <w:szCs w:val="28"/>
        </w:rPr>
        <w:t xml:space="preserve"> для МДО</w:t>
      </w:r>
      <w:r w:rsidRPr="00754466">
        <w:rPr>
          <w:rFonts w:cs="Times New Roman"/>
          <w:szCs w:val="28"/>
        </w:rPr>
        <w:t xml:space="preserve"> влияет на рост и качество покрытий, так как он определяет состав и структуру оксидного слоя. Различные составы электролита могут обеспечивать разные химические реакции, скорость роста покрытия и морфологию поверхности. Таким образом, тщательный подбор состава электролита позволяет контролировать эти параметры и достичь желаемых свойств покрытий.</w:t>
      </w:r>
    </w:p>
    <w:p w14:paraId="4CDF0F35" w14:textId="72657E21" w:rsidR="00DB09BA" w:rsidRDefault="00DB09BA" w:rsidP="00754466">
      <w:pPr>
        <w:pStyle w:val="a4"/>
        <w:numPr>
          <w:ilvl w:val="0"/>
          <w:numId w:val="15"/>
        </w:numPr>
        <w:spacing w:after="0" w:line="240" w:lineRule="auto"/>
        <w:ind w:left="0" w:firstLine="426"/>
        <w:jc w:val="both"/>
        <w:rPr>
          <w:rFonts w:cs="Times New Roman"/>
          <w:szCs w:val="28"/>
        </w:rPr>
      </w:pPr>
      <w:r w:rsidRPr="00754466">
        <w:rPr>
          <w:rFonts w:cs="Times New Roman"/>
          <w:szCs w:val="28"/>
        </w:rPr>
        <w:t xml:space="preserve">Оптимизация параметров </w:t>
      </w:r>
      <w:r w:rsidR="00D0290C" w:rsidRPr="00754466">
        <w:rPr>
          <w:rFonts w:cs="Times New Roman"/>
          <w:szCs w:val="28"/>
        </w:rPr>
        <w:t>процесса МДО</w:t>
      </w:r>
      <w:r w:rsidRPr="00754466">
        <w:rPr>
          <w:rFonts w:cs="Times New Roman"/>
          <w:szCs w:val="28"/>
        </w:rPr>
        <w:t>, таких как импульсное напряжение, плотность тока и время обработки, также играет важную роль. Изменение этих параметров может влиять на скорость роста покрытий, их структуру, толщину и плотность. Правильн</w:t>
      </w:r>
      <w:r w:rsidR="00D509DB" w:rsidRPr="00754466">
        <w:rPr>
          <w:rFonts w:cs="Times New Roman"/>
          <w:szCs w:val="28"/>
        </w:rPr>
        <w:t>ый выбор</w:t>
      </w:r>
      <w:r w:rsidRPr="00754466">
        <w:rPr>
          <w:rFonts w:cs="Times New Roman"/>
          <w:szCs w:val="28"/>
        </w:rPr>
        <w:t xml:space="preserve"> этих параметров позволяет достичь оптимальных условий для формирования высококачественных покрытий с желаемыми свойствами.</w:t>
      </w:r>
    </w:p>
    <w:p w14:paraId="3AA4B040" w14:textId="4AD48790" w:rsidR="007104AE" w:rsidRDefault="007104AE" w:rsidP="007104AE">
      <w:pPr>
        <w:spacing w:after="0" w:line="240" w:lineRule="auto"/>
        <w:jc w:val="both"/>
        <w:rPr>
          <w:rFonts w:cs="Times New Roman"/>
          <w:szCs w:val="28"/>
        </w:rPr>
      </w:pPr>
    </w:p>
    <w:p w14:paraId="56618EBB" w14:textId="77AD7997" w:rsidR="007104AE" w:rsidRDefault="007104AE" w:rsidP="007104AE">
      <w:pPr>
        <w:spacing w:after="0" w:line="240" w:lineRule="auto"/>
        <w:jc w:val="both"/>
        <w:rPr>
          <w:rFonts w:cs="Times New Roman"/>
          <w:szCs w:val="28"/>
        </w:rPr>
      </w:pPr>
    </w:p>
    <w:p w14:paraId="551E9801" w14:textId="4AE7E456" w:rsidR="007104AE" w:rsidRDefault="007104AE" w:rsidP="007104AE">
      <w:pPr>
        <w:spacing w:after="0" w:line="240" w:lineRule="auto"/>
        <w:jc w:val="both"/>
        <w:rPr>
          <w:rFonts w:cs="Times New Roman"/>
          <w:szCs w:val="28"/>
        </w:rPr>
      </w:pPr>
    </w:p>
    <w:p w14:paraId="3D2F8CBC" w14:textId="6436EBCD" w:rsidR="005C7955" w:rsidRDefault="005C7955" w:rsidP="007104AE">
      <w:pPr>
        <w:spacing w:after="0" w:line="240" w:lineRule="auto"/>
        <w:jc w:val="both"/>
        <w:rPr>
          <w:rFonts w:cs="Times New Roman"/>
          <w:szCs w:val="28"/>
        </w:rPr>
      </w:pPr>
    </w:p>
    <w:p w14:paraId="2A00F9B5" w14:textId="02784D41" w:rsidR="005C7955" w:rsidRDefault="005C7955" w:rsidP="007104AE">
      <w:pPr>
        <w:spacing w:after="0" w:line="240" w:lineRule="auto"/>
        <w:jc w:val="both"/>
        <w:rPr>
          <w:rFonts w:cs="Times New Roman"/>
          <w:szCs w:val="28"/>
        </w:rPr>
      </w:pPr>
    </w:p>
    <w:p w14:paraId="5C386870" w14:textId="7B0B88DF" w:rsidR="005C7955" w:rsidRDefault="005C7955" w:rsidP="007104AE">
      <w:pPr>
        <w:spacing w:after="0" w:line="240" w:lineRule="auto"/>
        <w:jc w:val="both"/>
        <w:rPr>
          <w:rFonts w:cs="Times New Roman"/>
          <w:szCs w:val="28"/>
        </w:rPr>
      </w:pPr>
    </w:p>
    <w:p w14:paraId="048ED158" w14:textId="77777777" w:rsidR="005C7955" w:rsidRDefault="005C7955" w:rsidP="007104AE">
      <w:pPr>
        <w:spacing w:after="0" w:line="240" w:lineRule="auto"/>
        <w:jc w:val="both"/>
        <w:rPr>
          <w:rFonts w:cs="Times New Roman"/>
          <w:szCs w:val="28"/>
        </w:rPr>
      </w:pPr>
    </w:p>
    <w:p w14:paraId="32FC12AE" w14:textId="0B65710F" w:rsidR="007104AE" w:rsidRDefault="007104AE" w:rsidP="007104AE">
      <w:pPr>
        <w:spacing w:after="0" w:line="240" w:lineRule="auto"/>
        <w:jc w:val="both"/>
        <w:rPr>
          <w:rFonts w:cs="Times New Roman"/>
          <w:szCs w:val="28"/>
        </w:rPr>
      </w:pPr>
    </w:p>
    <w:p w14:paraId="4DAF09BD" w14:textId="0BA24D84" w:rsidR="007104AE" w:rsidRDefault="007104AE" w:rsidP="007104AE">
      <w:pPr>
        <w:spacing w:after="0" w:line="240" w:lineRule="auto"/>
        <w:jc w:val="both"/>
        <w:rPr>
          <w:rFonts w:cs="Times New Roman"/>
          <w:szCs w:val="28"/>
        </w:rPr>
      </w:pPr>
    </w:p>
    <w:p w14:paraId="6C847ACC" w14:textId="3167C6A4" w:rsidR="001648DC" w:rsidRDefault="001648DC" w:rsidP="007104AE">
      <w:pPr>
        <w:spacing w:after="0" w:line="240" w:lineRule="auto"/>
        <w:jc w:val="both"/>
        <w:rPr>
          <w:rFonts w:cs="Times New Roman"/>
          <w:szCs w:val="28"/>
        </w:rPr>
      </w:pPr>
    </w:p>
    <w:p w14:paraId="01C4D118" w14:textId="2FC1B575" w:rsidR="00C16538" w:rsidRDefault="00120320" w:rsidP="00357205">
      <w:pPr>
        <w:pStyle w:val="1"/>
        <w:ind w:firstLine="708"/>
        <w:jc w:val="both"/>
      </w:pPr>
      <w:bookmarkStart w:id="15" w:name="_Toc137550563"/>
      <w:r w:rsidRPr="00120320">
        <w:lastRenderedPageBreak/>
        <w:t xml:space="preserve">2 </w:t>
      </w:r>
      <w:r w:rsidR="00C16538" w:rsidRPr="00120320">
        <w:t xml:space="preserve">ОБОРУДОВАНИЕ И </w:t>
      </w:r>
      <w:r w:rsidR="005F6C59" w:rsidRPr="00120320">
        <w:t>МЕТОДЫ ИССЛЕДОВАНИЯ СТРУКТУРЫ И СВОЙСТВ БИОКОМПОЗИТНОГО МАТЕРИАЛА,</w:t>
      </w:r>
      <w:r w:rsidR="00C16538" w:rsidRPr="00120320">
        <w:t xml:space="preserve"> И ПОКРЫТИЙ</w:t>
      </w:r>
      <w:bookmarkEnd w:id="15"/>
    </w:p>
    <w:p w14:paraId="7DDD70A9" w14:textId="77777777" w:rsidR="00C16538" w:rsidRDefault="00B116B4" w:rsidP="002636C3">
      <w:pPr>
        <w:pStyle w:val="12"/>
        <w:ind w:firstLine="708"/>
      </w:pPr>
      <w:bookmarkStart w:id="16" w:name="_Toc137550564"/>
      <w:r>
        <w:t xml:space="preserve">2.1 </w:t>
      </w:r>
      <w:r w:rsidR="00C16538" w:rsidRPr="00266D60">
        <w:t xml:space="preserve">Методы </w:t>
      </w:r>
      <w:r w:rsidR="00C16538" w:rsidRPr="009C05FC">
        <w:t>получения</w:t>
      </w:r>
      <w:r w:rsidR="00C16538" w:rsidRPr="00266D60">
        <w:t xml:space="preserve"> биокомпозитных матер</w:t>
      </w:r>
      <w:r w:rsidR="000C1F4F" w:rsidRPr="00266D60">
        <w:t>иалов на основе гидроксиапатита и альгината натрия</w:t>
      </w:r>
      <w:bookmarkEnd w:id="16"/>
    </w:p>
    <w:p w14:paraId="3337FD27" w14:textId="06E545CF" w:rsidR="008B325B" w:rsidRDefault="008B325B">
      <w:pPr>
        <w:spacing w:after="0" w:line="240" w:lineRule="auto"/>
        <w:jc w:val="both"/>
        <w:rPr>
          <w:rFonts w:cs="Times New Roman"/>
          <w:szCs w:val="28"/>
        </w:rPr>
      </w:pPr>
      <w:r w:rsidRPr="008E4370">
        <w:rPr>
          <w:rFonts w:cs="Times New Roman"/>
          <w:szCs w:val="28"/>
        </w:rPr>
        <w:tab/>
      </w:r>
      <w:r w:rsidR="008E4370" w:rsidRPr="008E4370">
        <w:rPr>
          <w:rFonts w:cs="Times New Roman"/>
          <w:szCs w:val="28"/>
        </w:rPr>
        <w:t xml:space="preserve">В ходе исследования </w:t>
      </w:r>
      <w:r w:rsidR="008E4370">
        <w:rPr>
          <w:rFonts w:cs="Times New Roman"/>
          <w:szCs w:val="28"/>
        </w:rPr>
        <w:t>были получены композитные материалы, приготовленные двумя методами</w:t>
      </w:r>
      <w:r w:rsidR="00E7381B">
        <w:rPr>
          <w:rFonts w:cs="Times New Roman"/>
          <w:szCs w:val="28"/>
        </w:rPr>
        <w:t xml:space="preserve"> </w:t>
      </w:r>
      <w:r w:rsidR="003A47C7" w:rsidRPr="003A47C7">
        <w:rPr>
          <w:rFonts w:cs="Times New Roman"/>
          <w:szCs w:val="28"/>
        </w:rPr>
        <w:t xml:space="preserve">(ЦП «VERITAS» ВКТУ им. Д. </w:t>
      </w:r>
      <w:proofErr w:type="spellStart"/>
      <w:r w:rsidR="003A47C7" w:rsidRPr="003A47C7">
        <w:rPr>
          <w:rFonts w:cs="Times New Roman"/>
          <w:szCs w:val="28"/>
        </w:rPr>
        <w:t>Серикбаева</w:t>
      </w:r>
      <w:proofErr w:type="spellEnd"/>
      <w:r w:rsidR="003A47C7" w:rsidRPr="003A47C7">
        <w:rPr>
          <w:rFonts w:cs="Times New Roman"/>
          <w:szCs w:val="28"/>
        </w:rPr>
        <w:t>)</w:t>
      </w:r>
      <w:r w:rsidR="008E4370">
        <w:rPr>
          <w:rFonts w:cs="Times New Roman"/>
          <w:szCs w:val="28"/>
        </w:rPr>
        <w:t xml:space="preserve">. </w:t>
      </w:r>
      <w:r w:rsidR="004F6845">
        <w:rPr>
          <w:rFonts w:cs="Times New Roman"/>
          <w:szCs w:val="28"/>
        </w:rPr>
        <w:t>Первым методом был синтезирован гидроксиапатит</w:t>
      </w:r>
      <w:r w:rsidR="004F6845" w:rsidRPr="004F6845">
        <w:rPr>
          <w:rFonts w:cs="Times New Roman"/>
          <w:szCs w:val="28"/>
        </w:rPr>
        <w:t xml:space="preserve"> (</w:t>
      </w:r>
      <w:r w:rsidR="00D52E5E">
        <w:rPr>
          <w:rFonts w:cs="Times New Roman"/>
          <w:szCs w:val="28"/>
        </w:rPr>
        <w:t>ГА</w:t>
      </w:r>
      <w:r w:rsidR="004F6845">
        <w:rPr>
          <w:rFonts w:cs="Times New Roman"/>
          <w:szCs w:val="28"/>
        </w:rPr>
        <w:t>) в виде порошка и после был легирован ионами серебра (</w:t>
      </w:r>
      <w:r w:rsidR="004F6845">
        <w:rPr>
          <w:rFonts w:cs="Times New Roman"/>
          <w:szCs w:val="28"/>
          <w:lang w:val="en-US"/>
        </w:rPr>
        <w:t>Ag</w:t>
      </w:r>
      <w:r w:rsidR="004F6845" w:rsidRPr="004F6845">
        <w:rPr>
          <w:rFonts w:cs="Times New Roman"/>
          <w:szCs w:val="28"/>
          <w:vertAlign w:val="superscript"/>
        </w:rPr>
        <w:t>+</w:t>
      </w:r>
      <w:r w:rsidR="004F6845">
        <w:rPr>
          <w:rFonts w:cs="Times New Roman"/>
          <w:szCs w:val="28"/>
        </w:rPr>
        <w:t>).</w:t>
      </w:r>
      <w:r w:rsidR="00175C64">
        <w:rPr>
          <w:rFonts w:cs="Times New Roman"/>
          <w:szCs w:val="28"/>
        </w:rPr>
        <w:t xml:space="preserve"> Вторым методом были </w:t>
      </w:r>
      <w:r w:rsidR="00032FD7">
        <w:rPr>
          <w:rFonts w:cs="Times New Roman"/>
          <w:szCs w:val="28"/>
        </w:rPr>
        <w:t>синтезированы</w:t>
      </w:r>
      <w:r w:rsidR="00175C64">
        <w:rPr>
          <w:rFonts w:cs="Times New Roman"/>
          <w:szCs w:val="28"/>
        </w:rPr>
        <w:t xml:space="preserve"> композитные гранулы из </w:t>
      </w:r>
      <w:r w:rsidR="00032FD7">
        <w:rPr>
          <w:rFonts w:cs="Times New Roman"/>
          <w:szCs w:val="28"/>
        </w:rPr>
        <w:t xml:space="preserve">гидрогеля гидроксиапатита и альгината натрия, которые </w:t>
      </w:r>
      <w:r w:rsidR="00C52C0B">
        <w:rPr>
          <w:rFonts w:cs="Times New Roman"/>
          <w:szCs w:val="28"/>
        </w:rPr>
        <w:t xml:space="preserve">также, </w:t>
      </w:r>
      <w:r w:rsidR="00032FD7">
        <w:rPr>
          <w:rFonts w:cs="Times New Roman"/>
          <w:szCs w:val="28"/>
        </w:rPr>
        <w:t>были легированы ионами Ag</w:t>
      </w:r>
      <w:r w:rsidR="00175C64" w:rsidRPr="00175C64">
        <w:rPr>
          <w:rFonts w:cs="Times New Roman"/>
          <w:szCs w:val="28"/>
          <w:vertAlign w:val="superscript"/>
        </w:rPr>
        <w:t>+</w:t>
      </w:r>
      <w:r w:rsidR="00175C64">
        <w:rPr>
          <w:rFonts w:cs="Times New Roman"/>
          <w:szCs w:val="28"/>
        </w:rPr>
        <w:t>.</w:t>
      </w:r>
      <w:r w:rsidR="00032FD7">
        <w:rPr>
          <w:rFonts w:cs="Times New Roman"/>
          <w:szCs w:val="28"/>
        </w:rPr>
        <w:t xml:space="preserve"> </w:t>
      </w:r>
      <w:r w:rsidR="00980CB7">
        <w:rPr>
          <w:rFonts w:cs="Times New Roman"/>
          <w:szCs w:val="28"/>
        </w:rPr>
        <w:t xml:space="preserve">В первом и втором методе полученные образцы были </w:t>
      </w:r>
      <w:r w:rsidR="00962BE5">
        <w:rPr>
          <w:rFonts w:cs="Times New Roman"/>
          <w:szCs w:val="28"/>
        </w:rPr>
        <w:t>подвергнуты микроволновому облучению.</w:t>
      </w:r>
      <w:r w:rsidR="001B2585" w:rsidRPr="001B2585">
        <w:t xml:space="preserve"> </w:t>
      </w:r>
      <w:r w:rsidR="001B2585" w:rsidRPr="001B2585">
        <w:rPr>
          <w:rFonts w:cs="Times New Roman"/>
          <w:szCs w:val="28"/>
        </w:rPr>
        <w:t xml:space="preserve">Химические процессы </w:t>
      </w:r>
      <w:r w:rsidR="001B2585">
        <w:rPr>
          <w:rFonts w:cs="Times New Roman"/>
          <w:szCs w:val="28"/>
        </w:rPr>
        <w:t>при получении</w:t>
      </w:r>
      <w:r w:rsidR="001B2585" w:rsidRPr="00962BE5">
        <w:rPr>
          <w:rFonts w:cs="Times New Roman"/>
          <w:szCs w:val="28"/>
        </w:rPr>
        <w:t xml:space="preserve"> композитного материала </w:t>
      </w:r>
      <w:r w:rsidR="001B2585" w:rsidRPr="001B2585">
        <w:rPr>
          <w:rFonts w:cs="Times New Roman"/>
          <w:szCs w:val="28"/>
        </w:rPr>
        <w:t>показаны на рисунке</w:t>
      </w:r>
      <w:r w:rsidR="00962BE5" w:rsidRPr="00962BE5">
        <w:t xml:space="preserve"> </w:t>
      </w:r>
      <w:r w:rsidR="00962BE5" w:rsidRPr="00962BE5">
        <w:rPr>
          <w:rFonts w:cs="Times New Roman"/>
          <w:szCs w:val="28"/>
        </w:rPr>
        <w:t>2.1</w:t>
      </w:r>
    </w:p>
    <w:p w14:paraId="05F7A174" w14:textId="77777777" w:rsidR="00962BE5" w:rsidRDefault="00962BE5">
      <w:pPr>
        <w:spacing w:after="0" w:line="240" w:lineRule="auto"/>
        <w:jc w:val="both"/>
        <w:rPr>
          <w:rFonts w:cs="Times New Roman"/>
          <w:szCs w:val="28"/>
        </w:rPr>
      </w:pPr>
      <w:r>
        <w:rPr>
          <w:rFonts w:cs="Times New Roman"/>
          <w:szCs w:val="28"/>
        </w:rPr>
        <w:tab/>
      </w:r>
      <w:r w:rsidR="002E1B26">
        <w:rPr>
          <w:rFonts w:cs="Times New Roman"/>
          <w:szCs w:val="28"/>
        </w:rPr>
        <w:t>Для выполнения исследования были использованы следующие материалы</w:t>
      </w:r>
      <w:r w:rsidR="00C330F3">
        <w:rPr>
          <w:rFonts w:cs="Times New Roman"/>
          <w:szCs w:val="28"/>
        </w:rPr>
        <w:t xml:space="preserve"> фирмы </w:t>
      </w:r>
      <w:r w:rsidR="00333E9A">
        <w:rPr>
          <w:rFonts w:cs="Times New Roman"/>
          <w:szCs w:val="28"/>
        </w:rPr>
        <w:t>«Shanghai Chemical Company</w:t>
      </w:r>
      <w:r w:rsidR="00ED1AEF">
        <w:rPr>
          <w:rFonts w:cs="Times New Roman"/>
          <w:szCs w:val="28"/>
        </w:rPr>
        <w:t>»</w:t>
      </w:r>
      <w:r w:rsidR="002E1B26">
        <w:rPr>
          <w:rFonts w:cs="Times New Roman"/>
          <w:szCs w:val="28"/>
        </w:rPr>
        <w:t xml:space="preserve">: </w:t>
      </w:r>
      <w:r w:rsidR="008C50F5" w:rsidRPr="008C50F5">
        <w:rPr>
          <w:rFonts w:cs="Times New Roman"/>
          <w:szCs w:val="28"/>
        </w:rPr>
        <w:t xml:space="preserve">кальций нитрат </w:t>
      </w:r>
      <w:proofErr w:type="spellStart"/>
      <w:r w:rsidR="008C50F5" w:rsidRPr="008C50F5">
        <w:rPr>
          <w:rFonts w:cs="Times New Roman"/>
          <w:szCs w:val="28"/>
        </w:rPr>
        <w:t>тетрагидрат</w:t>
      </w:r>
      <w:proofErr w:type="spellEnd"/>
      <w:r w:rsidR="008C50F5" w:rsidRPr="008C50F5">
        <w:rPr>
          <w:rFonts w:cs="Times New Roman"/>
          <w:szCs w:val="28"/>
        </w:rPr>
        <w:t xml:space="preserve"> (</w:t>
      </w:r>
      <w:proofErr w:type="spellStart"/>
      <w:proofErr w:type="gramStart"/>
      <w:r w:rsidR="008C50F5" w:rsidRPr="008C50F5">
        <w:rPr>
          <w:rFonts w:cs="Times New Roman"/>
          <w:szCs w:val="28"/>
        </w:rPr>
        <w:t>Ca</w:t>
      </w:r>
      <w:proofErr w:type="spellEnd"/>
      <w:r w:rsidR="008C50F5" w:rsidRPr="008C50F5">
        <w:rPr>
          <w:rFonts w:cs="Times New Roman"/>
          <w:szCs w:val="28"/>
        </w:rPr>
        <w:t>(</w:t>
      </w:r>
      <w:proofErr w:type="gramEnd"/>
      <w:r w:rsidR="008C50F5" w:rsidRPr="008C50F5">
        <w:rPr>
          <w:rFonts w:cs="Times New Roman"/>
          <w:szCs w:val="28"/>
        </w:rPr>
        <w:t>NO</w:t>
      </w:r>
      <w:r w:rsidR="008C50F5" w:rsidRPr="008C50F5">
        <w:rPr>
          <w:rFonts w:cs="Times New Roman"/>
          <w:szCs w:val="28"/>
          <w:vertAlign w:val="subscript"/>
        </w:rPr>
        <w:t>3</w:t>
      </w:r>
      <w:r w:rsidR="008C50F5" w:rsidRPr="008C50F5">
        <w:rPr>
          <w:rFonts w:cs="Times New Roman"/>
          <w:szCs w:val="28"/>
        </w:rPr>
        <w:t>)</w:t>
      </w:r>
      <w:r w:rsidR="008C50F5" w:rsidRPr="008C50F5">
        <w:rPr>
          <w:rFonts w:cs="Times New Roman"/>
          <w:szCs w:val="28"/>
          <w:vertAlign w:val="subscript"/>
        </w:rPr>
        <w:t>2</w:t>
      </w:r>
      <w:r w:rsidR="008C50F5" w:rsidRPr="008C50F5">
        <w:rPr>
          <w:rFonts w:cs="Times New Roman"/>
          <w:szCs w:val="28"/>
        </w:rPr>
        <w:t>∙4H</w:t>
      </w:r>
      <w:r w:rsidR="008C50F5" w:rsidRPr="008C50F5">
        <w:rPr>
          <w:rFonts w:cs="Times New Roman"/>
          <w:szCs w:val="28"/>
          <w:vertAlign w:val="subscript"/>
        </w:rPr>
        <w:t>2</w:t>
      </w:r>
      <w:r w:rsidR="008C50F5" w:rsidRPr="008C50F5">
        <w:rPr>
          <w:rFonts w:cs="Times New Roman"/>
          <w:szCs w:val="28"/>
        </w:rPr>
        <w:t xml:space="preserve">O), </w:t>
      </w:r>
      <w:proofErr w:type="spellStart"/>
      <w:r w:rsidR="008C50F5" w:rsidRPr="008C50F5">
        <w:rPr>
          <w:rFonts w:cs="Times New Roman"/>
          <w:szCs w:val="28"/>
        </w:rPr>
        <w:t>гидрофосфат</w:t>
      </w:r>
      <w:proofErr w:type="spellEnd"/>
      <w:r w:rsidR="008C50F5" w:rsidRPr="008C50F5">
        <w:rPr>
          <w:rFonts w:cs="Times New Roman"/>
          <w:szCs w:val="28"/>
        </w:rPr>
        <w:t xml:space="preserve"> аммония ((NH</w:t>
      </w:r>
      <w:r w:rsidR="008C50F5" w:rsidRPr="008C50F5">
        <w:rPr>
          <w:rFonts w:cs="Times New Roman"/>
          <w:szCs w:val="28"/>
          <w:vertAlign w:val="subscript"/>
        </w:rPr>
        <w:t>4</w:t>
      </w:r>
      <w:r w:rsidR="008C50F5" w:rsidRPr="008C50F5">
        <w:rPr>
          <w:rFonts w:cs="Times New Roman"/>
          <w:szCs w:val="28"/>
        </w:rPr>
        <w:t>)</w:t>
      </w:r>
      <w:r w:rsidR="008C50F5" w:rsidRPr="008C50F5">
        <w:rPr>
          <w:rFonts w:cs="Times New Roman"/>
          <w:szCs w:val="28"/>
          <w:vertAlign w:val="subscript"/>
        </w:rPr>
        <w:t>2</w:t>
      </w:r>
      <w:r w:rsidR="008C50F5" w:rsidRPr="008C50F5">
        <w:rPr>
          <w:rFonts w:cs="Times New Roman"/>
          <w:szCs w:val="28"/>
        </w:rPr>
        <w:t>HPO</w:t>
      </w:r>
      <w:r w:rsidR="008C50F5" w:rsidRPr="008C50F5">
        <w:rPr>
          <w:rFonts w:cs="Times New Roman"/>
          <w:szCs w:val="28"/>
          <w:vertAlign w:val="subscript"/>
        </w:rPr>
        <w:t>4</w:t>
      </w:r>
      <w:r w:rsidR="008C50F5" w:rsidRPr="008C50F5">
        <w:rPr>
          <w:rFonts w:cs="Times New Roman"/>
          <w:szCs w:val="28"/>
        </w:rPr>
        <w:t xml:space="preserve">), </w:t>
      </w:r>
      <w:r w:rsidR="008C50F5">
        <w:rPr>
          <w:rFonts w:cs="Times New Roman"/>
          <w:szCs w:val="28"/>
        </w:rPr>
        <w:t xml:space="preserve">нитрат серебра </w:t>
      </w:r>
      <w:r w:rsidR="008C50F5" w:rsidRPr="008C50F5">
        <w:rPr>
          <w:rFonts w:cs="Times New Roman"/>
          <w:szCs w:val="28"/>
        </w:rPr>
        <w:t>(AgNO</w:t>
      </w:r>
      <w:r w:rsidR="008C50F5" w:rsidRPr="008C50F5">
        <w:rPr>
          <w:rFonts w:cs="Times New Roman"/>
          <w:szCs w:val="28"/>
          <w:vertAlign w:val="subscript"/>
        </w:rPr>
        <w:t>3</w:t>
      </w:r>
      <w:r w:rsidR="008C50F5" w:rsidRPr="008C50F5">
        <w:rPr>
          <w:rFonts w:cs="Times New Roman"/>
          <w:szCs w:val="28"/>
        </w:rPr>
        <w:t>)</w:t>
      </w:r>
      <w:r w:rsidR="008C50F5">
        <w:rPr>
          <w:rFonts w:cs="Times New Roman"/>
          <w:szCs w:val="28"/>
        </w:rPr>
        <w:t>,</w:t>
      </w:r>
      <w:r w:rsidR="008C50F5" w:rsidRPr="008C50F5">
        <w:t xml:space="preserve"> </w:t>
      </w:r>
      <w:r w:rsidR="00D52E5E" w:rsidRPr="00D52E5E">
        <w:rPr>
          <w:rFonts w:cs="Times New Roman"/>
          <w:szCs w:val="28"/>
        </w:rPr>
        <w:t>25 %</w:t>
      </w:r>
      <w:r w:rsidR="00D52E5E">
        <w:t xml:space="preserve"> </w:t>
      </w:r>
      <w:r w:rsidR="008C50F5" w:rsidRPr="008C50F5">
        <w:rPr>
          <w:rFonts w:cs="Times New Roman"/>
          <w:szCs w:val="28"/>
        </w:rPr>
        <w:t xml:space="preserve">гидроксид </w:t>
      </w:r>
      <w:proofErr w:type="spellStart"/>
      <w:r w:rsidR="008C50F5" w:rsidRPr="008C50F5">
        <w:rPr>
          <w:rFonts w:cs="Times New Roman"/>
          <w:szCs w:val="28"/>
        </w:rPr>
        <w:t>амония</w:t>
      </w:r>
      <w:proofErr w:type="spellEnd"/>
      <w:r w:rsidR="008C50F5" w:rsidRPr="008C50F5">
        <w:rPr>
          <w:rFonts w:cs="Times New Roman"/>
          <w:szCs w:val="28"/>
        </w:rPr>
        <w:t xml:space="preserve"> (NH</w:t>
      </w:r>
      <w:r w:rsidR="008C50F5" w:rsidRPr="00D52E5E">
        <w:rPr>
          <w:rFonts w:cs="Times New Roman"/>
          <w:szCs w:val="28"/>
          <w:vertAlign w:val="subscript"/>
        </w:rPr>
        <w:t>4</w:t>
      </w:r>
      <w:r w:rsidR="008C50F5" w:rsidRPr="008C50F5">
        <w:rPr>
          <w:rFonts w:cs="Times New Roman"/>
          <w:szCs w:val="28"/>
        </w:rPr>
        <w:t>OH)</w:t>
      </w:r>
      <w:r w:rsidR="008C50F5">
        <w:rPr>
          <w:rFonts w:cs="Times New Roman"/>
          <w:szCs w:val="28"/>
        </w:rPr>
        <w:t xml:space="preserve"> и </w:t>
      </w:r>
      <w:r w:rsidR="008C50F5" w:rsidRPr="008C50F5">
        <w:rPr>
          <w:rFonts w:cs="Times New Roman"/>
          <w:szCs w:val="28"/>
        </w:rPr>
        <w:t>альгинат натрия (низкая вязкость, E407)</w:t>
      </w:r>
      <w:r w:rsidR="008C50F5">
        <w:rPr>
          <w:rFonts w:cs="Times New Roman"/>
          <w:szCs w:val="28"/>
        </w:rPr>
        <w:t xml:space="preserve">. </w:t>
      </w:r>
    </w:p>
    <w:p w14:paraId="3F6E4F94" w14:textId="77777777" w:rsidR="002636C3" w:rsidRDefault="00051967" w:rsidP="002636C3">
      <w:pPr>
        <w:spacing w:after="0" w:line="240" w:lineRule="auto"/>
        <w:jc w:val="both"/>
        <w:rPr>
          <w:rFonts w:cs="Times New Roman"/>
          <w:szCs w:val="28"/>
        </w:rPr>
      </w:pPr>
      <w:r>
        <w:rPr>
          <w:rFonts w:cs="Times New Roman"/>
          <w:szCs w:val="28"/>
        </w:rPr>
        <w:tab/>
      </w:r>
    </w:p>
    <w:p w14:paraId="0ED34E0B" w14:textId="00EE92CC" w:rsidR="00051967" w:rsidRDefault="00D52E5E" w:rsidP="002636C3">
      <w:pPr>
        <w:pStyle w:val="12"/>
        <w:ind w:firstLine="708"/>
        <w:rPr>
          <w:vertAlign w:val="superscript"/>
        </w:rPr>
      </w:pPr>
      <w:bookmarkStart w:id="17" w:name="_Toc137550565"/>
      <w:r>
        <w:t>2.</w:t>
      </w:r>
      <w:r w:rsidR="004D6AB8">
        <w:t>2</w:t>
      </w:r>
      <w:r>
        <w:t xml:space="preserve"> Синтез гидроксиапатита</w:t>
      </w:r>
      <w:r w:rsidR="00051967">
        <w:t xml:space="preserve"> </w:t>
      </w:r>
      <w:r w:rsidR="00D673FB">
        <w:t>и получения композита ГА-</w:t>
      </w:r>
      <w:r w:rsidR="00051967">
        <w:rPr>
          <w:lang w:val="en-US"/>
        </w:rPr>
        <w:t>Ag</w:t>
      </w:r>
      <w:r w:rsidR="00051967" w:rsidRPr="00051967">
        <w:rPr>
          <w:vertAlign w:val="superscript"/>
        </w:rPr>
        <w:t>+</w:t>
      </w:r>
      <w:bookmarkEnd w:id="17"/>
    </w:p>
    <w:p w14:paraId="5B65C413" w14:textId="70522E8C" w:rsidR="00684BE9" w:rsidRDefault="00B10382">
      <w:pPr>
        <w:spacing w:after="0" w:line="240" w:lineRule="auto"/>
        <w:jc w:val="both"/>
        <w:rPr>
          <w:rFonts w:cs="Times New Roman"/>
          <w:szCs w:val="28"/>
        </w:rPr>
      </w:pPr>
      <w:r w:rsidRPr="0025372C">
        <w:rPr>
          <w:rFonts w:cs="Times New Roman"/>
          <w:szCs w:val="28"/>
        </w:rPr>
        <w:tab/>
      </w:r>
      <w:r w:rsidR="0025372C" w:rsidRPr="0025372C">
        <w:rPr>
          <w:rFonts w:cs="Times New Roman"/>
          <w:szCs w:val="28"/>
        </w:rPr>
        <w:t>Для синтеза ГА использовали</w:t>
      </w:r>
      <w:r w:rsidR="0025372C">
        <w:rPr>
          <w:rFonts w:cs="Times New Roman"/>
          <w:szCs w:val="28"/>
        </w:rPr>
        <w:t>, 19.7</w:t>
      </w:r>
      <w:r w:rsidR="00D673FB">
        <w:rPr>
          <w:rFonts w:cs="Times New Roman"/>
          <w:szCs w:val="28"/>
        </w:rPr>
        <w:t>1</w:t>
      </w:r>
      <w:r w:rsidR="0025372C">
        <w:rPr>
          <w:rFonts w:cs="Times New Roman"/>
          <w:szCs w:val="28"/>
        </w:rPr>
        <w:t xml:space="preserve"> г </w:t>
      </w:r>
      <w:r w:rsidR="009116EC">
        <w:rPr>
          <w:rFonts w:cs="Times New Roman"/>
          <w:szCs w:val="28"/>
        </w:rPr>
        <w:t>кальция</w:t>
      </w:r>
      <w:r w:rsidR="0025372C" w:rsidRPr="008C50F5">
        <w:rPr>
          <w:rFonts w:cs="Times New Roman"/>
          <w:szCs w:val="28"/>
        </w:rPr>
        <w:t xml:space="preserve"> нитрат</w:t>
      </w:r>
      <w:r w:rsidR="009116EC">
        <w:rPr>
          <w:rFonts w:cs="Times New Roman"/>
          <w:szCs w:val="28"/>
        </w:rPr>
        <w:t>а</w:t>
      </w:r>
      <w:r w:rsidR="0025372C" w:rsidRPr="008C50F5">
        <w:rPr>
          <w:rFonts w:cs="Times New Roman"/>
          <w:szCs w:val="28"/>
        </w:rPr>
        <w:t xml:space="preserve"> </w:t>
      </w:r>
      <w:proofErr w:type="spellStart"/>
      <w:r w:rsidR="0025372C" w:rsidRPr="008C50F5">
        <w:rPr>
          <w:rFonts w:cs="Times New Roman"/>
          <w:szCs w:val="28"/>
        </w:rPr>
        <w:t>тетрагидрат</w:t>
      </w:r>
      <w:r w:rsidR="009116EC">
        <w:rPr>
          <w:rFonts w:cs="Times New Roman"/>
          <w:szCs w:val="28"/>
        </w:rPr>
        <w:t>а</w:t>
      </w:r>
      <w:proofErr w:type="spellEnd"/>
      <w:r w:rsidR="0025372C" w:rsidRPr="008C50F5">
        <w:rPr>
          <w:rFonts w:cs="Times New Roman"/>
          <w:szCs w:val="28"/>
        </w:rPr>
        <w:t xml:space="preserve"> </w:t>
      </w:r>
      <w:proofErr w:type="spellStart"/>
      <w:proofErr w:type="gramStart"/>
      <w:r w:rsidR="0025372C" w:rsidRPr="0025372C">
        <w:rPr>
          <w:rFonts w:cs="Times New Roman"/>
          <w:szCs w:val="28"/>
        </w:rPr>
        <w:t>Ca</w:t>
      </w:r>
      <w:proofErr w:type="spellEnd"/>
      <w:r w:rsidR="0025372C" w:rsidRPr="0025372C">
        <w:rPr>
          <w:rFonts w:cs="Times New Roman"/>
          <w:szCs w:val="28"/>
        </w:rPr>
        <w:t>(</w:t>
      </w:r>
      <w:proofErr w:type="gramEnd"/>
      <w:r w:rsidR="0025372C" w:rsidRPr="0025372C">
        <w:rPr>
          <w:rFonts w:cs="Times New Roman"/>
          <w:szCs w:val="28"/>
        </w:rPr>
        <w:t>NO</w:t>
      </w:r>
      <w:r w:rsidR="0025372C" w:rsidRPr="0025372C">
        <w:rPr>
          <w:rFonts w:cs="Times New Roman"/>
          <w:szCs w:val="28"/>
          <w:vertAlign w:val="subscript"/>
        </w:rPr>
        <w:t>3</w:t>
      </w:r>
      <w:r w:rsidR="0025372C" w:rsidRPr="0025372C">
        <w:rPr>
          <w:rFonts w:cs="Times New Roman"/>
          <w:szCs w:val="28"/>
        </w:rPr>
        <w:t>)</w:t>
      </w:r>
      <w:r w:rsidR="0025372C" w:rsidRPr="0025372C">
        <w:rPr>
          <w:rFonts w:cs="Times New Roman"/>
          <w:szCs w:val="28"/>
          <w:vertAlign w:val="subscript"/>
        </w:rPr>
        <w:t>2</w:t>
      </w:r>
      <w:r w:rsidR="0025372C" w:rsidRPr="0025372C">
        <w:rPr>
          <w:rFonts w:cs="Times New Roman"/>
          <w:szCs w:val="28"/>
        </w:rPr>
        <w:t>∙4H</w:t>
      </w:r>
      <w:r w:rsidR="0025372C" w:rsidRPr="0025372C">
        <w:rPr>
          <w:rFonts w:cs="Times New Roman"/>
          <w:szCs w:val="28"/>
          <w:vertAlign w:val="subscript"/>
        </w:rPr>
        <w:t>2</w:t>
      </w:r>
      <w:r w:rsidR="0025372C" w:rsidRPr="0025372C">
        <w:rPr>
          <w:rFonts w:cs="Times New Roman"/>
          <w:szCs w:val="28"/>
        </w:rPr>
        <w:t>O и</w:t>
      </w:r>
      <w:r w:rsidR="0025372C">
        <w:rPr>
          <w:rFonts w:cs="Times New Roman"/>
          <w:szCs w:val="28"/>
        </w:rPr>
        <w:t xml:space="preserve"> </w:t>
      </w:r>
      <w:r w:rsidR="0025372C" w:rsidRPr="0025372C">
        <w:rPr>
          <w:rFonts w:cs="Times New Roman"/>
          <w:szCs w:val="28"/>
        </w:rPr>
        <w:t>6.6</w:t>
      </w:r>
      <w:r w:rsidR="00D673FB">
        <w:rPr>
          <w:rFonts w:cs="Times New Roman"/>
          <w:szCs w:val="28"/>
        </w:rPr>
        <w:t xml:space="preserve">1 </w:t>
      </w:r>
      <w:r w:rsidR="0025372C" w:rsidRPr="0025372C">
        <w:rPr>
          <w:rFonts w:cs="Times New Roman"/>
          <w:szCs w:val="28"/>
        </w:rPr>
        <w:t xml:space="preserve">г </w:t>
      </w:r>
      <w:proofErr w:type="spellStart"/>
      <w:r w:rsidR="0025372C" w:rsidRPr="0025372C">
        <w:rPr>
          <w:rFonts w:cs="Times New Roman"/>
          <w:szCs w:val="28"/>
        </w:rPr>
        <w:t>гидрофосфат</w:t>
      </w:r>
      <w:r w:rsidR="009116EC">
        <w:rPr>
          <w:rFonts w:cs="Times New Roman"/>
          <w:szCs w:val="28"/>
        </w:rPr>
        <w:t>а</w:t>
      </w:r>
      <w:proofErr w:type="spellEnd"/>
      <w:r w:rsidR="0025372C" w:rsidRPr="0025372C">
        <w:rPr>
          <w:rFonts w:cs="Times New Roman"/>
          <w:szCs w:val="28"/>
        </w:rPr>
        <w:t xml:space="preserve"> аммония (NH</w:t>
      </w:r>
      <w:r w:rsidR="0025372C" w:rsidRPr="0025372C">
        <w:rPr>
          <w:rFonts w:cs="Times New Roman"/>
          <w:szCs w:val="28"/>
          <w:vertAlign w:val="subscript"/>
        </w:rPr>
        <w:t>4</w:t>
      </w:r>
      <w:r w:rsidR="0025372C" w:rsidRPr="0025372C">
        <w:rPr>
          <w:rFonts w:cs="Times New Roman"/>
          <w:szCs w:val="28"/>
        </w:rPr>
        <w:t>)</w:t>
      </w:r>
      <w:r w:rsidR="0025372C" w:rsidRPr="0025372C">
        <w:rPr>
          <w:rFonts w:cs="Times New Roman"/>
          <w:szCs w:val="28"/>
          <w:vertAlign w:val="subscript"/>
        </w:rPr>
        <w:t>2</w:t>
      </w:r>
      <w:r w:rsidR="0025372C" w:rsidRPr="0025372C">
        <w:rPr>
          <w:rFonts w:cs="Times New Roman"/>
          <w:szCs w:val="28"/>
        </w:rPr>
        <w:t>HPO</w:t>
      </w:r>
      <w:r w:rsidR="0025372C" w:rsidRPr="0025372C">
        <w:rPr>
          <w:rFonts w:cs="Times New Roman"/>
          <w:szCs w:val="28"/>
          <w:vertAlign w:val="subscript"/>
        </w:rPr>
        <w:t>4</w:t>
      </w:r>
      <w:r w:rsidR="0025372C">
        <w:rPr>
          <w:rFonts w:cs="Times New Roman"/>
          <w:szCs w:val="28"/>
        </w:rPr>
        <w:t xml:space="preserve">, каждый из которых были растворены в </w:t>
      </w:r>
      <w:r w:rsidR="001B2585">
        <w:rPr>
          <w:rFonts w:cs="Times New Roman"/>
          <w:szCs w:val="28"/>
        </w:rPr>
        <w:t>0,5 л</w:t>
      </w:r>
      <w:r w:rsidR="0025372C">
        <w:rPr>
          <w:rFonts w:cs="Times New Roman"/>
          <w:szCs w:val="28"/>
        </w:rPr>
        <w:t xml:space="preserve"> </w:t>
      </w:r>
      <w:r w:rsidR="0025372C" w:rsidRPr="0025372C">
        <w:rPr>
          <w:rFonts w:cs="Times New Roman"/>
          <w:szCs w:val="28"/>
        </w:rPr>
        <w:t xml:space="preserve">дистиллированной </w:t>
      </w:r>
      <w:r w:rsidR="0025372C">
        <w:rPr>
          <w:rFonts w:cs="Times New Roman"/>
          <w:szCs w:val="28"/>
        </w:rPr>
        <w:t>воды</w:t>
      </w:r>
      <w:r w:rsidR="009116EC">
        <w:rPr>
          <w:rFonts w:cs="Times New Roman"/>
          <w:szCs w:val="28"/>
        </w:rPr>
        <w:t xml:space="preserve">, после раствор </w:t>
      </w:r>
      <w:proofErr w:type="spellStart"/>
      <w:r w:rsidR="009116EC" w:rsidRPr="009116EC">
        <w:rPr>
          <w:rFonts w:cs="Times New Roman"/>
          <w:szCs w:val="28"/>
        </w:rPr>
        <w:t>гидрофосфата</w:t>
      </w:r>
      <w:proofErr w:type="spellEnd"/>
      <w:r w:rsidR="009116EC" w:rsidRPr="009116EC">
        <w:rPr>
          <w:rFonts w:cs="Times New Roman"/>
          <w:szCs w:val="28"/>
        </w:rPr>
        <w:t xml:space="preserve"> аммония</w:t>
      </w:r>
      <w:r w:rsidR="000E3421">
        <w:rPr>
          <w:rFonts w:cs="Times New Roman"/>
          <w:szCs w:val="28"/>
        </w:rPr>
        <w:t xml:space="preserve"> </w:t>
      </w:r>
      <w:r w:rsidR="000E3421" w:rsidRPr="000E3421">
        <w:rPr>
          <w:rFonts w:cs="Times New Roman"/>
          <w:szCs w:val="28"/>
        </w:rPr>
        <w:t>(NH</w:t>
      </w:r>
      <w:r w:rsidR="000E3421" w:rsidRPr="000E3421">
        <w:rPr>
          <w:rFonts w:cs="Times New Roman"/>
          <w:szCs w:val="28"/>
          <w:vertAlign w:val="subscript"/>
        </w:rPr>
        <w:t>4</w:t>
      </w:r>
      <w:r w:rsidR="000E3421" w:rsidRPr="000E3421">
        <w:rPr>
          <w:rFonts w:cs="Times New Roman"/>
          <w:szCs w:val="28"/>
        </w:rPr>
        <w:t>)</w:t>
      </w:r>
      <w:r w:rsidR="000E3421" w:rsidRPr="000E3421">
        <w:rPr>
          <w:rFonts w:cs="Times New Roman"/>
          <w:szCs w:val="28"/>
          <w:vertAlign w:val="subscript"/>
        </w:rPr>
        <w:t>2</w:t>
      </w:r>
      <w:r w:rsidR="000E3421" w:rsidRPr="000E3421">
        <w:rPr>
          <w:rFonts w:cs="Times New Roman"/>
          <w:szCs w:val="28"/>
        </w:rPr>
        <w:t>HPO</w:t>
      </w:r>
      <w:r w:rsidR="000E3421" w:rsidRPr="000E3421">
        <w:rPr>
          <w:rFonts w:cs="Times New Roman"/>
          <w:szCs w:val="28"/>
          <w:vertAlign w:val="subscript"/>
        </w:rPr>
        <w:t>4</w:t>
      </w:r>
      <w:r w:rsidR="000E3421">
        <w:rPr>
          <w:rFonts w:cs="Times New Roman"/>
          <w:szCs w:val="28"/>
        </w:rPr>
        <w:t xml:space="preserve"> </w:t>
      </w:r>
      <w:r w:rsidR="000E3421" w:rsidRPr="000E3421">
        <w:rPr>
          <w:rFonts w:cs="Times New Roman"/>
          <w:szCs w:val="28"/>
        </w:rPr>
        <w:t>по</w:t>
      </w:r>
      <w:r w:rsidR="00DC7896">
        <w:rPr>
          <w:rFonts w:cs="Times New Roman"/>
          <w:szCs w:val="28"/>
        </w:rPr>
        <w:t xml:space="preserve"> каплям</w:t>
      </w:r>
      <w:r w:rsidR="009116EC" w:rsidRPr="009116EC">
        <w:rPr>
          <w:rFonts w:cs="Times New Roman"/>
          <w:szCs w:val="28"/>
        </w:rPr>
        <w:t xml:space="preserve"> добавляли</w:t>
      </w:r>
      <w:r w:rsidR="009116EC">
        <w:rPr>
          <w:rFonts w:cs="Times New Roman"/>
          <w:szCs w:val="28"/>
        </w:rPr>
        <w:t xml:space="preserve"> к раствору </w:t>
      </w:r>
      <w:r w:rsidR="009116EC" w:rsidRPr="009116EC">
        <w:rPr>
          <w:rFonts w:cs="Times New Roman"/>
          <w:szCs w:val="28"/>
        </w:rPr>
        <w:t xml:space="preserve">кальция нитрата </w:t>
      </w:r>
      <w:proofErr w:type="spellStart"/>
      <w:r w:rsidR="009116EC" w:rsidRPr="009116EC">
        <w:rPr>
          <w:rFonts w:cs="Times New Roman"/>
          <w:szCs w:val="28"/>
        </w:rPr>
        <w:t>тетрагидрата</w:t>
      </w:r>
      <w:proofErr w:type="spellEnd"/>
      <w:r w:rsidR="000E3421">
        <w:rPr>
          <w:rFonts w:cs="Times New Roman"/>
          <w:szCs w:val="28"/>
        </w:rPr>
        <w:t xml:space="preserve"> </w:t>
      </w:r>
      <w:proofErr w:type="spellStart"/>
      <w:r w:rsidR="000E3421" w:rsidRPr="000E3421">
        <w:rPr>
          <w:rFonts w:cs="Times New Roman"/>
          <w:szCs w:val="28"/>
        </w:rPr>
        <w:t>Ca</w:t>
      </w:r>
      <w:proofErr w:type="spellEnd"/>
      <w:r w:rsidR="000E3421" w:rsidRPr="000E3421">
        <w:rPr>
          <w:rFonts w:cs="Times New Roman"/>
          <w:szCs w:val="28"/>
        </w:rPr>
        <w:t>(NO</w:t>
      </w:r>
      <w:r w:rsidR="000E3421" w:rsidRPr="000E3421">
        <w:rPr>
          <w:rFonts w:cs="Times New Roman"/>
          <w:szCs w:val="28"/>
          <w:vertAlign w:val="subscript"/>
        </w:rPr>
        <w:t>3</w:t>
      </w:r>
      <w:r w:rsidR="000E3421" w:rsidRPr="000E3421">
        <w:rPr>
          <w:rFonts w:cs="Times New Roman"/>
          <w:szCs w:val="28"/>
        </w:rPr>
        <w:t>)</w:t>
      </w:r>
      <w:r w:rsidR="000E3421" w:rsidRPr="000E3421">
        <w:rPr>
          <w:rFonts w:cs="Times New Roman"/>
          <w:szCs w:val="28"/>
          <w:vertAlign w:val="subscript"/>
        </w:rPr>
        <w:t>2</w:t>
      </w:r>
      <w:r w:rsidR="000E3421" w:rsidRPr="000E3421">
        <w:rPr>
          <w:rFonts w:cs="Times New Roman"/>
          <w:szCs w:val="28"/>
        </w:rPr>
        <w:t>∙4H</w:t>
      </w:r>
      <w:r w:rsidR="000E3421" w:rsidRPr="000E3421">
        <w:rPr>
          <w:rFonts w:cs="Times New Roman"/>
          <w:szCs w:val="28"/>
          <w:vertAlign w:val="subscript"/>
        </w:rPr>
        <w:t>2</w:t>
      </w:r>
      <w:r w:rsidR="000E3421" w:rsidRPr="000E3421">
        <w:rPr>
          <w:rFonts w:cs="Times New Roman"/>
          <w:szCs w:val="28"/>
        </w:rPr>
        <w:t>O</w:t>
      </w:r>
      <w:r w:rsidR="009116EC">
        <w:rPr>
          <w:rFonts w:cs="Times New Roman"/>
          <w:szCs w:val="28"/>
        </w:rPr>
        <w:t xml:space="preserve">. К полученному </w:t>
      </w:r>
      <w:r w:rsidR="008E0108">
        <w:rPr>
          <w:rFonts w:cs="Times New Roman"/>
          <w:szCs w:val="28"/>
        </w:rPr>
        <w:t>раствору</w:t>
      </w:r>
      <w:r w:rsidR="009A210A" w:rsidRPr="009A210A">
        <w:rPr>
          <w:rFonts w:cs="Times New Roman"/>
          <w:szCs w:val="28"/>
        </w:rPr>
        <w:t xml:space="preserve"> </w:t>
      </w:r>
      <w:r w:rsidR="009116EC">
        <w:rPr>
          <w:rFonts w:cs="Times New Roman"/>
          <w:szCs w:val="28"/>
        </w:rPr>
        <w:t>добавляли при перемешивании</w:t>
      </w:r>
      <w:r w:rsidR="009A210A">
        <w:rPr>
          <w:rFonts w:cs="Times New Roman"/>
          <w:szCs w:val="28"/>
        </w:rPr>
        <w:t xml:space="preserve"> 25</w:t>
      </w:r>
      <w:r w:rsidR="009A210A" w:rsidRPr="009A210A">
        <w:rPr>
          <w:rFonts w:cs="Times New Roman"/>
          <w:szCs w:val="28"/>
        </w:rPr>
        <w:t xml:space="preserve"> % </w:t>
      </w:r>
      <w:r w:rsidR="009A210A">
        <w:rPr>
          <w:rFonts w:cs="Times New Roman"/>
          <w:szCs w:val="28"/>
        </w:rPr>
        <w:t xml:space="preserve">раствор </w:t>
      </w:r>
      <w:r w:rsidR="009A210A" w:rsidRPr="009A210A">
        <w:rPr>
          <w:rFonts w:cs="Times New Roman"/>
          <w:szCs w:val="28"/>
        </w:rPr>
        <w:t>гидроксид</w:t>
      </w:r>
      <w:r w:rsidR="009A210A">
        <w:rPr>
          <w:rFonts w:cs="Times New Roman"/>
          <w:szCs w:val="28"/>
        </w:rPr>
        <w:t>а</w:t>
      </w:r>
      <w:r w:rsidR="009A210A" w:rsidRPr="009A210A">
        <w:rPr>
          <w:rFonts w:cs="Times New Roman"/>
          <w:szCs w:val="28"/>
        </w:rPr>
        <w:t xml:space="preserve"> </w:t>
      </w:r>
      <w:proofErr w:type="spellStart"/>
      <w:r w:rsidR="009A210A" w:rsidRPr="009A210A">
        <w:rPr>
          <w:rFonts w:cs="Times New Roman"/>
          <w:szCs w:val="28"/>
        </w:rPr>
        <w:t>амония</w:t>
      </w:r>
      <w:proofErr w:type="spellEnd"/>
      <w:r w:rsidR="009A210A">
        <w:rPr>
          <w:rFonts w:cs="Times New Roman"/>
          <w:szCs w:val="28"/>
        </w:rPr>
        <w:t xml:space="preserve">, для получения </w:t>
      </w:r>
      <w:proofErr w:type="spellStart"/>
      <w:r w:rsidR="009A210A">
        <w:rPr>
          <w:rFonts w:cs="Times New Roman"/>
          <w:szCs w:val="28"/>
        </w:rPr>
        <w:t>pH</w:t>
      </w:r>
      <w:proofErr w:type="spellEnd"/>
      <w:r w:rsidR="009A210A">
        <w:rPr>
          <w:rFonts w:cs="Times New Roman"/>
          <w:szCs w:val="28"/>
        </w:rPr>
        <w:t>=</w:t>
      </w:r>
      <w:r w:rsidR="009A210A" w:rsidRPr="009A210A">
        <w:rPr>
          <w:rFonts w:cs="Times New Roman"/>
          <w:szCs w:val="28"/>
        </w:rPr>
        <w:t>11</w:t>
      </w:r>
      <w:r w:rsidR="009A210A">
        <w:rPr>
          <w:rFonts w:cs="Times New Roman"/>
          <w:szCs w:val="28"/>
        </w:rPr>
        <w:t>.</w:t>
      </w:r>
      <w:r w:rsidR="009116EC">
        <w:rPr>
          <w:rFonts w:cs="Times New Roman"/>
          <w:szCs w:val="28"/>
        </w:rPr>
        <w:t xml:space="preserve"> </w:t>
      </w:r>
      <w:r w:rsidR="000E3421">
        <w:rPr>
          <w:rFonts w:cs="Times New Roman"/>
          <w:szCs w:val="28"/>
        </w:rPr>
        <w:t xml:space="preserve">Соотношение </w:t>
      </w:r>
      <w:proofErr w:type="spellStart"/>
      <w:r w:rsidR="000E3421" w:rsidRPr="000E3421">
        <w:rPr>
          <w:rFonts w:cs="Times New Roman"/>
          <w:szCs w:val="28"/>
        </w:rPr>
        <w:t>Са</w:t>
      </w:r>
      <w:proofErr w:type="spellEnd"/>
      <w:r w:rsidR="000E3421" w:rsidRPr="000E3421">
        <w:rPr>
          <w:rFonts w:cs="Times New Roman"/>
          <w:szCs w:val="28"/>
        </w:rPr>
        <w:t>/Р</w:t>
      </w:r>
      <w:r w:rsidR="000E3421">
        <w:rPr>
          <w:rFonts w:cs="Times New Roman"/>
          <w:szCs w:val="28"/>
        </w:rPr>
        <w:t xml:space="preserve"> в полученном растворе было 1,67, что соответствует стехиометрическому</w:t>
      </w:r>
      <w:r w:rsidR="000E3421" w:rsidRPr="000E3421">
        <w:rPr>
          <w:rFonts w:cs="Times New Roman"/>
          <w:szCs w:val="28"/>
        </w:rPr>
        <w:t xml:space="preserve"> ГА</w:t>
      </w:r>
      <w:r w:rsidR="000E3421">
        <w:rPr>
          <w:rFonts w:cs="Times New Roman"/>
          <w:szCs w:val="28"/>
        </w:rPr>
        <w:t xml:space="preserve">. </w:t>
      </w:r>
      <w:r w:rsidR="00637779">
        <w:rPr>
          <w:rFonts w:cs="Times New Roman"/>
          <w:szCs w:val="28"/>
        </w:rPr>
        <w:t>Полученную суспензию подвергли микроволновому облучению в микроволновой печи</w:t>
      </w:r>
      <w:r w:rsidR="00637779" w:rsidRPr="00637779">
        <w:t xml:space="preserve"> </w:t>
      </w:r>
      <w:r w:rsidR="00637779" w:rsidRPr="00637779">
        <w:rPr>
          <w:rFonts w:cs="Times New Roman"/>
          <w:szCs w:val="28"/>
        </w:rPr>
        <w:t>Samsung M1712NR</w:t>
      </w:r>
      <w:r w:rsidR="00637779">
        <w:rPr>
          <w:rFonts w:cs="Times New Roman"/>
          <w:szCs w:val="28"/>
        </w:rPr>
        <w:t xml:space="preserve">, </w:t>
      </w:r>
      <w:r w:rsidR="00637779" w:rsidRPr="00637779">
        <w:rPr>
          <w:rFonts w:cs="Times New Roman"/>
          <w:szCs w:val="28"/>
        </w:rPr>
        <w:t xml:space="preserve">мощностью </w:t>
      </w:r>
      <w:r w:rsidR="00D673FB">
        <w:rPr>
          <w:rFonts w:cs="Times New Roman"/>
          <w:szCs w:val="28"/>
        </w:rPr>
        <w:t>600</w:t>
      </w:r>
      <w:r w:rsidR="00637779" w:rsidRPr="00637779">
        <w:rPr>
          <w:rFonts w:cs="Times New Roman"/>
          <w:szCs w:val="28"/>
        </w:rPr>
        <w:t xml:space="preserve"> Вт в течение 5 минут</w:t>
      </w:r>
      <w:r w:rsidR="00637779">
        <w:rPr>
          <w:rFonts w:cs="Times New Roman"/>
          <w:szCs w:val="28"/>
        </w:rPr>
        <w:t xml:space="preserve">. </w:t>
      </w:r>
    </w:p>
    <w:p w14:paraId="6A200310" w14:textId="67A09A1B" w:rsidR="001B2585" w:rsidRDefault="001B2585">
      <w:pPr>
        <w:spacing w:after="0" w:line="240" w:lineRule="auto"/>
        <w:jc w:val="both"/>
        <w:rPr>
          <w:rFonts w:cs="Times New Roman"/>
          <w:szCs w:val="28"/>
        </w:rPr>
      </w:pPr>
      <w:r>
        <w:rPr>
          <w:rFonts w:cs="Times New Roman"/>
          <w:szCs w:val="28"/>
        </w:rPr>
        <w:tab/>
        <w:t xml:space="preserve">Синтез гидроксиапатита с ионами </w:t>
      </w:r>
      <w:r w:rsidRPr="001B2585">
        <w:rPr>
          <w:rFonts w:cs="Times New Roman"/>
          <w:szCs w:val="28"/>
        </w:rPr>
        <w:t>Ag</w:t>
      </w:r>
      <w:r w:rsidRPr="001B2585">
        <w:rPr>
          <w:rFonts w:cs="Times New Roman"/>
          <w:szCs w:val="28"/>
          <w:vertAlign w:val="superscript"/>
        </w:rPr>
        <w:t>+</w:t>
      </w:r>
      <w:r>
        <w:rPr>
          <w:rFonts w:cs="Times New Roman"/>
          <w:szCs w:val="28"/>
        </w:rPr>
        <w:t xml:space="preserve"> происходил по формуле </w:t>
      </w:r>
      <w:r w:rsidRPr="001B2585">
        <w:rPr>
          <w:rFonts w:cs="Times New Roman"/>
          <w:szCs w:val="28"/>
        </w:rPr>
        <w:t>Ca</w:t>
      </w:r>
      <w:r w:rsidRPr="001B2585">
        <w:rPr>
          <w:rFonts w:cs="Times New Roman"/>
          <w:szCs w:val="28"/>
          <w:vertAlign w:val="subscript"/>
        </w:rPr>
        <w:t>10−</w:t>
      </w:r>
      <w:proofErr w:type="gramStart"/>
      <w:r w:rsidRPr="001B2585">
        <w:rPr>
          <w:rFonts w:cs="Times New Roman"/>
          <w:szCs w:val="28"/>
          <w:vertAlign w:val="subscript"/>
        </w:rPr>
        <w:t>y</w:t>
      </w:r>
      <w:r w:rsidRPr="001B2585">
        <w:rPr>
          <w:rFonts w:cs="Times New Roman"/>
          <w:szCs w:val="28"/>
        </w:rPr>
        <w:t>Ag</w:t>
      </w:r>
      <w:r w:rsidRPr="001B2585">
        <w:rPr>
          <w:rFonts w:cs="Times New Roman"/>
          <w:szCs w:val="28"/>
          <w:vertAlign w:val="subscript"/>
        </w:rPr>
        <w:t>y</w:t>
      </w:r>
      <w:r w:rsidRPr="001B2585">
        <w:rPr>
          <w:rFonts w:cs="Times New Roman"/>
          <w:szCs w:val="28"/>
        </w:rPr>
        <w:t>(</w:t>
      </w:r>
      <w:proofErr w:type="gramEnd"/>
      <w:r w:rsidRPr="001B2585">
        <w:rPr>
          <w:rFonts w:cs="Times New Roman"/>
          <w:szCs w:val="28"/>
        </w:rPr>
        <w:t>PO</w:t>
      </w:r>
      <w:r w:rsidRPr="001B2585">
        <w:rPr>
          <w:rFonts w:cs="Times New Roman"/>
          <w:szCs w:val="28"/>
          <w:vertAlign w:val="subscript"/>
        </w:rPr>
        <w:t>4</w:t>
      </w:r>
      <w:r w:rsidRPr="001B2585">
        <w:rPr>
          <w:rFonts w:cs="Times New Roman"/>
          <w:szCs w:val="28"/>
        </w:rPr>
        <w:t>)</w:t>
      </w:r>
      <w:r w:rsidRPr="001B2585">
        <w:rPr>
          <w:rFonts w:cs="Times New Roman"/>
          <w:szCs w:val="28"/>
          <w:vertAlign w:val="subscript"/>
        </w:rPr>
        <w:t>6</w:t>
      </w:r>
      <w:r w:rsidRPr="001B2585">
        <w:rPr>
          <w:rFonts w:cs="Times New Roman"/>
          <w:szCs w:val="28"/>
        </w:rPr>
        <w:t>(OH)</w:t>
      </w:r>
      <w:r w:rsidRPr="001B2585">
        <w:rPr>
          <w:rFonts w:cs="Times New Roman"/>
          <w:szCs w:val="28"/>
          <w:vertAlign w:val="subscript"/>
        </w:rPr>
        <w:t>2−y</w:t>
      </w:r>
      <w:r w:rsidRPr="001B2585">
        <w:rPr>
          <w:rFonts w:cs="Times New Roman"/>
          <w:szCs w:val="28"/>
        </w:rPr>
        <w:t>,</w:t>
      </w:r>
      <w:r>
        <w:rPr>
          <w:rFonts w:cs="Times New Roman"/>
          <w:szCs w:val="28"/>
        </w:rPr>
        <w:t xml:space="preserve"> где </w:t>
      </w:r>
      <w:r w:rsidRPr="001B2585">
        <w:rPr>
          <w:rFonts w:cs="Times New Roman"/>
          <w:szCs w:val="28"/>
        </w:rPr>
        <w:t>y</w:t>
      </w:r>
      <w:r>
        <w:rPr>
          <w:rFonts w:cs="Times New Roman"/>
          <w:szCs w:val="28"/>
        </w:rPr>
        <w:t xml:space="preserve">=0,02 или 0,2. Соотношение молярной концентрации </w:t>
      </w:r>
      <w:r w:rsidRPr="001B2585">
        <w:rPr>
          <w:rFonts w:cs="Times New Roman"/>
          <w:szCs w:val="28"/>
        </w:rPr>
        <w:t>ионов Ag</w:t>
      </w:r>
      <w:r w:rsidRPr="001B2585">
        <w:rPr>
          <w:rFonts w:cs="Times New Roman"/>
          <w:szCs w:val="28"/>
          <w:vertAlign w:val="superscript"/>
        </w:rPr>
        <w:t>+</w:t>
      </w:r>
      <w:r w:rsidRPr="001B2585">
        <w:rPr>
          <w:rFonts w:cs="Times New Roman"/>
          <w:szCs w:val="28"/>
        </w:rPr>
        <w:t xml:space="preserve"> </w:t>
      </w:r>
      <w:r>
        <w:rPr>
          <w:rFonts w:cs="Times New Roman"/>
          <w:szCs w:val="28"/>
        </w:rPr>
        <w:t xml:space="preserve">определялось по формуле </w:t>
      </w:r>
      <w:r w:rsidRPr="001B2585">
        <w:rPr>
          <w:rFonts w:cs="Times New Roman"/>
          <w:szCs w:val="28"/>
        </w:rPr>
        <w:t xml:space="preserve">[Ag/(Ag + </w:t>
      </w:r>
      <w:proofErr w:type="spellStart"/>
      <w:r w:rsidRPr="001B2585">
        <w:rPr>
          <w:rFonts w:cs="Times New Roman"/>
          <w:szCs w:val="28"/>
        </w:rPr>
        <w:t>Ca</w:t>
      </w:r>
      <w:proofErr w:type="spellEnd"/>
      <w:r w:rsidRPr="001B2585">
        <w:rPr>
          <w:rFonts w:cs="Times New Roman"/>
          <w:szCs w:val="28"/>
        </w:rPr>
        <w:t>)] × 100 = x</w:t>
      </w:r>
      <w:r>
        <w:rPr>
          <w:rFonts w:cs="Times New Roman"/>
          <w:szCs w:val="28"/>
        </w:rPr>
        <w:t xml:space="preserve">, где x = 0,2 и </w:t>
      </w:r>
      <w:r w:rsidRPr="001B2585">
        <w:rPr>
          <w:rFonts w:cs="Times New Roman"/>
          <w:szCs w:val="28"/>
        </w:rPr>
        <w:t>2 %</w:t>
      </w:r>
      <w:r>
        <w:rPr>
          <w:rFonts w:cs="Times New Roman"/>
          <w:szCs w:val="28"/>
        </w:rPr>
        <w:t>.</w:t>
      </w:r>
      <w:r w:rsidRPr="001B2585">
        <w:t xml:space="preserve"> </w:t>
      </w:r>
      <w:r w:rsidRPr="001B2585">
        <w:rPr>
          <w:rFonts w:cs="Times New Roman"/>
          <w:szCs w:val="28"/>
        </w:rPr>
        <w:t>Постоянное молярное соотношение</w:t>
      </w:r>
      <w:r>
        <w:rPr>
          <w:rFonts w:cs="Times New Roman"/>
          <w:szCs w:val="28"/>
        </w:rPr>
        <w:t xml:space="preserve"> </w:t>
      </w:r>
      <w:r w:rsidRPr="001B2585">
        <w:rPr>
          <w:rFonts w:cs="Times New Roman"/>
          <w:szCs w:val="28"/>
        </w:rPr>
        <w:t xml:space="preserve">(Ag + </w:t>
      </w:r>
      <w:proofErr w:type="spellStart"/>
      <w:r w:rsidRPr="001B2585">
        <w:rPr>
          <w:rFonts w:cs="Times New Roman"/>
          <w:szCs w:val="28"/>
        </w:rPr>
        <w:t>Ca</w:t>
      </w:r>
      <w:proofErr w:type="spellEnd"/>
      <w:r w:rsidRPr="001B2585">
        <w:rPr>
          <w:rFonts w:cs="Times New Roman"/>
          <w:szCs w:val="28"/>
        </w:rPr>
        <w:t>)/P = 1.67</w:t>
      </w:r>
      <w:r w:rsidR="000A3447">
        <w:rPr>
          <w:rFonts w:cs="Times New Roman"/>
          <w:szCs w:val="28"/>
        </w:rPr>
        <w:fldChar w:fldCharType="begin" w:fldLock="1"/>
      </w:r>
      <w:r w:rsidR="006439E4">
        <w:rPr>
          <w:rFonts w:cs="Times New Roman"/>
          <w:szCs w:val="28"/>
        </w:rPr>
        <w:instrText>ADDIN CSL_CITATION {"citationItems":[{"id":"ITEM-1","itemData":{"DOI":"10.1016/j.ultsonch.2017.11.011","ISSN":"18732828","PMID":"29429738","abstract":"The samples of hydroxyapatite and carbonate substituted hydroxyapatite (CHA) were obtained under the influence of physical factors, namely ultrasound (US) and microwave (MW) radiations. The results of Fourier transform infrared spectroscopy and X-ray diffraction analysis have proved the formation of the calcium deficient hydroxyapatite and B-type CHA with the Ca/P ratio in the ranges 1.62–1.87. In vitro studies have showed the increased bioactivity of the samples, synthesized under the influence of physical factors as compared to the standard ones. The samples of both groups, synthesized under the influence of 600 W MW, have shown the greatest stability in biological environment. In vivo tests confirm that obtained under US and MW radiations hydroxyapatite-based biomaterials are biocompatible, non-toxic and exhibit osteoconductive properties. The usage of US and MW radiations can significantly shorten the time (up to 5–20 min) of obtaining of calcium deficient hydroxyapatite and B-type CHA in nanopowder form, close in structure and composition to the biological hydroxyapatite.","author":[{"dropping-particle":"","family":"Stanislavov","given":"A. S.","non-dropping-particle":"","parse-names":false,"suffix":""},{"dropping-particle":"","family":"Sukhodub","given":"L. F.","non-dropping-particle":"","parse-names":false,"suffix":""},{"dropping-particle":"","family":"Sukhodub","given":"L. B.","non-dropping-particle":"","parse-names":false,"suffix":""},{"dropping-particle":"","family":"Kuznetsov","given":"V. N.","non-dropping-particle":"","parse-names":false,"suffix":""},{"dropping-particle":"","family":"Bychkov","given":"K. L.","non-dropping-particle":"","parse-names":false,"suffix":""},{"dropping-particle":"","family":"Kravchenko","given":"M. I.","non-dropping-particle":"","parse-names":false,"suffix":""}],"container-title":"Ultrasonics Sonochemistry","id":"ITEM-1","issued":{"date-parts":[["2018"]]},"page":"84-96","title":"Structural features of hydroxyapatite and carbonated apatite formed under the influence of ultrasound and microwave radiation and their effect on the bioactivity of the nanomaterials","type":"article-journal","volume":"42"},"uris":["http://www.mendeley.com/documents/?uuid=734cc819-5355-4cb7-9478-e75195277bea"]}],"mendeley":{"formattedCitation":"[83]","plainTextFormattedCitation":"[83]","previouslyFormattedCitation":"[83]"},"properties":{"noteIndex":0},"schema":"https://github.com/citation-style-language/schema/raw/master/csl-citation.json"}</w:instrText>
      </w:r>
      <w:r w:rsidR="000A3447">
        <w:rPr>
          <w:rFonts w:cs="Times New Roman"/>
          <w:szCs w:val="28"/>
        </w:rPr>
        <w:fldChar w:fldCharType="separate"/>
      </w:r>
      <w:r w:rsidR="000A3447" w:rsidRPr="000A3447">
        <w:rPr>
          <w:rFonts w:cs="Times New Roman"/>
          <w:noProof/>
          <w:szCs w:val="28"/>
        </w:rPr>
        <w:t>[83]</w:t>
      </w:r>
      <w:r w:rsidR="000A3447">
        <w:rPr>
          <w:rFonts w:cs="Times New Roman"/>
          <w:szCs w:val="28"/>
        </w:rPr>
        <w:fldChar w:fldCharType="end"/>
      </w:r>
      <w:r w:rsidRPr="001B2585">
        <w:rPr>
          <w:rFonts w:cs="Times New Roman"/>
          <w:szCs w:val="28"/>
        </w:rPr>
        <w:t xml:space="preserve">. </w:t>
      </w:r>
      <w:r>
        <w:rPr>
          <w:rFonts w:cs="Times New Roman"/>
          <w:szCs w:val="28"/>
        </w:rPr>
        <w:t>Синтез поро</w:t>
      </w:r>
      <w:r w:rsidR="009E42DA">
        <w:rPr>
          <w:rFonts w:cs="Times New Roman"/>
          <w:szCs w:val="28"/>
        </w:rPr>
        <w:t xml:space="preserve">шка гидроксиапатита </w:t>
      </w:r>
      <w:proofErr w:type="spellStart"/>
      <w:r w:rsidR="009E42DA">
        <w:rPr>
          <w:rFonts w:cs="Times New Roman"/>
          <w:szCs w:val="28"/>
        </w:rPr>
        <w:t>допированные</w:t>
      </w:r>
      <w:proofErr w:type="spellEnd"/>
      <w:r>
        <w:rPr>
          <w:rFonts w:cs="Times New Roman"/>
          <w:szCs w:val="28"/>
        </w:rPr>
        <w:t xml:space="preserve"> ионами</w:t>
      </w:r>
      <w:r w:rsidRPr="001B2585">
        <w:rPr>
          <w:rFonts w:cs="Times New Roman"/>
          <w:szCs w:val="28"/>
        </w:rPr>
        <w:t xml:space="preserve"> Ag</w:t>
      </w:r>
      <w:r w:rsidRPr="001B2585">
        <w:rPr>
          <w:rFonts w:cs="Times New Roman"/>
          <w:szCs w:val="28"/>
          <w:vertAlign w:val="superscript"/>
        </w:rPr>
        <w:t>+</w:t>
      </w:r>
      <w:r>
        <w:rPr>
          <w:rFonts w:cs="Times New Roman"/>
          <w:szCs w:val="28"/>
        </w:rPr>
        <w:t xml:space="preserve"> 0</w:t>
      </w:r>
      <w:r w:rsidRPr="001B2585">
        <w:rPr>
          <w:rFonts w:cs="Times New Roman"/>
          <w:szCs w:val="28"/>
        </w:rPr>
        <w:t>,2 мол</w:t>
      </w:r>
      <w:r>
        <w:rPr>
          <w:rFonts w:cs="Times New Roman"/>
          <w:szCs w:val="28"/>
        </w:rPr>
        <w:t>ь % и 2,0 моль</w:t>
      </w:r>
      <w:r w:rsidRPr="001B2585">
        <w:rPr>
          <w:rFonts w:cs="Times New Roman"/>
          <w:szCs w:val="28"/>
        </w:rPr>
        <w:t xml:space="preserve"> %</w:t>
      </w:r>
      <w:r>
        <w:rPr>
          <w:rFonts w:cs="Times New Roman"/>
          <w:szCs w:val="28"/>
        </w:rPr>
        <w:t xml:space="preserve"> (позднее названных образцами ГА-0,2Ag и ГА</w:t>
      </w:r>
      <w:r w:rsidRPr="001B2585">
        <w:rPr>
          <w:rFonts w:cs="Times New Roman"/>
          <w:szCs w:val="28"/>
        </w:rPr>
        <w:t>-2,0Ag)</w:t>
      </w:r>
      <w:r>
        <w:rPr>
          <w:rFonts w:cs="Times New Roman"/>
          <w:szCs w:val="28"/>
        </w:rPr>
        <w:t xml:space="preserve">, выглядел </w:t>
      </w:r>
      <w:r w:rsidR="008E0108">
        <w:rPr>
          <w:rFonts w:cs="Times New Roman"/>
          <w:szCs w:val="28"/>
        </w:rPr>
        <w:t>следующим образом:</w:t>
      </w:r>
      <w:r>
        <w:rPr>
          <w:rFonts w:cs="Times New Roman"/>
          <w:szCs w:val="28"/>
        </w:rPr>
        <w:t xml:space="preserve"> </w:t>
      </w:r>
      <w:r w:rsidRPr="001B2585">
        <w:rPr>
          <w:rFonts w:cs="Times New Roman"/>
          <w:szCs w:val="28"/>
        </w:rPr>
        <w:t xml:space="preserve">50 мл </w:t>
      </w:r>
      <w:r>
        <w:rPr>
          <w:rFonts w:cs="Times New Roman"/>
          <w:szCs w:val="28"/>
        </w:rPr>
        <w:t>кальция</w:t>
      </w:r>
      <w:r w:rsidRPr="008C50F5">
        <w:rPr>
          <w:rFonts w:cs="Times New Roman"/>
          <w:szCs w:val="28"/>
        </w:rPr>
        <w:t xml:space="preserve"> нитрат</w:t>
      </w:r>
      <w:r>
        <w:rPr>
          <w:rFonts w:cs="Times New Roman"/>
          <w:szCs w:val="28"/>
        </w:rPr>
        <w:t>а</w:t>
      </w:r>
      <w:r w:rsidRPr="008C50F5">
        <w:rPr>
          <w:rFonts w:cs="Times New Roman"/>
          <w:szCs w:val="28"/>
        </w:rPr>
        <w:t xml:space="preserve"> </w:t>
      </w:r>
      <w:proofErr w:type="spellStart"/>
      <w:r w:rsidRPr="008C50F5">
        <w:rPr>
          <w:rFonts w:cs="Times New Roman"/>
          <w:szCs w:val="28"/>
        </w:rPr>
        <w:t>тетрагидрат</w:t>
      </w:r>
      <w:r>
        <w:rPr>
          <w:rFonts w:cs="Times New Roman"/>
          <w:szCs w:val="28"/>
        </w:rPr>
        <w:t>а</w:t>
      </w:r>
      <w:proofErr w:type="spellEnd"/>
      <w:r>
        <w:rPr>
          <w:rFonts w:cs="Times New Roman"/>
          <w:szCs w:val="28"/>
        </w:rPr>
        <w:t>, где</w:t>
      </w:r>
      <w:r w:rsidRPr="008C50F5">
        <w:rPr>
          <w:rFonts w:cs="Times New Roman"/>
          <w:szCs w:val="28"/>
        </w:rPr>
        <w:t xml:space="preserve"> </w:t>
      </w:r>
      <w:r w:rsidRPr="001B2585">
        <w:rPr>
          <w:rFonts w:cs="Times New Roman"/>
          <w:szCs w:val="28"/>
        </w:rPr>
        <w:t>концентрация кальция составляла (0,167 М и 0,1636 М, соответственно) и соответствующие количества AgNO</w:t>
      </w:r>
      <w:r w:rsidRPr="001B2585">
        <w:rPr>
          <w:rFonts w:cs="Times New Roman"/>
          <w:szCs w:val="28"/>
          <w:vertAlign w:val="subscript"/>
        </w:rPr>
        <w:t>3</w:t>
      </w:r>
      <w:r w:rsidRPr="001B2585">
        <w:rPr>
          <w:rFonts w:cs="Times New Roman"/>
          <w:szCs w:val="28"/>
        </w:rPr>
        <w:t xml:space="preserve"> смешивали </w:t>
      </w:r>
      <w:r>
        <w:rPr>
          <w:rFonts w:cs="Times New Roman"/>
          <w:szCs w:val="28"/>
        </w:rPr>
        <w:t xml:space="preserve">со скоростью </w:t>
      </w:r>
      <w:r w:rsidRPr="001B2585">
        <w:rPr>
          <w:rFonts w:cs="Times New Roman"/>
          <w:szCs w:val="28"/>
        </w:rPr>
        <w:t xml:space="preserve">(150 об/мин) при 50 </w:t>
      </w:r>
      <w:r w:rsidRPr="00754466">
        <w:rPr>
          <w:rFonts w:cs="Times New Roman"/>
          <w:szCs w:val="28"/>
          <w:vertAlign w:val="superscript"/>
        </w:rPr>
        <w:t>◦</w:t>
      </w:r>
      <w:r w:rsidRPr="001B2585">
        <w:rPr>
          <w:rFonts w:cs="Times New Roman"/>
          <w:szCs w:val="28"/>
        </w:rPr>
        <w:t>C до полного растворения компонентов</w:t>
      </w:r>
      <w:r>
        <w:rPr>
          <w:rFonts w:cs="Times New Roman"/>
          <w:szCs w:val="28"/>
        </w:rPr>
        <w:t>.</w:t>
      </w:r>
      <w:r w:rsidRPr="001B2585">
        <w:t xml:space="preserve"> </w:t>
      </w:r>
      <w:r w:rsidRPr="001B2585">
        <w:rPr>
          <w:rFonts w:cs="Times New Roman"/>
          <w:szCs w:val="28"/>
        </w:rPr>
        <w:t xml:space="preserve">Затем к </w:t>
      </w:r>
      <w:r w:rsidR="008E0108" w:rsidRPr="001B2585">
        <w:rPr>
          <w:rFonts w:cs="Times New Roman"/>
          <w:szCs w:val="28"/>
        </w:rPr>
        <w:t>каждо</w:t>
      </w:r>
      <w:r w:rsidR="008E0108">
        <w:rPr>
          <w:rFonts w:cs="Times New Roman"/>
          <w:szCs w:val="28"/>
        </w:rPr>
        <w:t>му</w:t>
      </w:r>
      <w:r w:rsidR="008E0108" w:rsidRPr="001B2585">
        <w:rPr>
          <w:rFonts w:cs="Times New Roman"/>
          <w:szCs w:val="28"/>
        </w:rPr>
        <w:t xml:space="preserve"> </w:t>
      </w:r>
      <w:r w:rsidRPr="001B2585">
        <w:rPr>
          <w:rFonts w:cs="Times New Roman"/>
          <w:szCs w:val="28"/>
        </w:rPr>
        <w:t xml:space="preserve">из вышеуказанных </w:t>
      </w:r>
      <w:r w:rsidR="008E0108">
        <w:rPr>
          <w:rFonts w:cs="Times New Roman"/>
          <w:szCs w:val="28"/>
        </w:rPr>
        <w:t xml:space="preserve">растворов </w:t>
      </w:r>
      <w:r w:rsidRPr="001B2585">
        <w:rPr>
          <w:rFonts w:cs="Times New Roman"/>
          <w:szCs w:val="28"/>
        </w:rPr>
        <w:t xml:space="preserve">по каплям добавляли 50 мл </w:t>
      </w:r>
      <w:proofErr w:type="spellStart"/>
      <w:r w:rsidRPr="001B2585">
        <w:rPr>
          <w:rFonts w:cs="Times New Roman"/>
          <w:szCs w:val="28"/>
        </w:rPr>
        <w:t>гидрофосфата</w:t>
      </w:r>
      <w:proofErr w:type="spellEnd"/>
      <w:r w:rsidRPr="001B2585">
        <w:rPr>
          <w:rFonts w:cs="Times New Roman"/>
          <w:szCs w:val="28"/>
        </w:rPr>
        <w:t xml:space="preserve"> аммония</w:t>
      </w:r>
      <w:r>
        <w:rPr>
          <w:rFonts w:cs="Times New Roman"/>
          <w:szCs w:val="28"/>
        </w:rPr>
        <w:t xml:space="preserve"> с концентрацией фосфора (</w:t>
      </w:r>
      <w:r w:rsidRPr="001B2585">
        <w:rPr>
          <w:rFonts w:cs="Times New Roman"/>
          <w:szCs w:val="28"/>
        </w:rPr>
        <w:t>0,1 М</w:t>
      </w:r>
      <w:r>
        <w:rPr>
          <w:rFonts w:cs="Times New Roman"/>
          <w:szCs w:val="28"/>
        </w:rPr>
        <w:t xml:space="preserve">). </w:t>
      </w:r>
      <w:r w:rsidRPr="001B2585">
        <w:rPr>
          <w:rFonts w:cs="Times New Roman"/>
          <w:szCs w:val="28"/>
        </w:rPr>
        <w:t>К полученному раствору добавляли (0,7 М) раствор ам</w:t>
      </w:r>
      <w:r>
        <w:rPr>
          <w:rFonts w:cs="Times New Roman"/>
          <w:szCs w:val="28"/>
        </w:rPr>
        <w:t xml:space="preserve">миака (~10 мл) для получения </w:t>
      </w:r>
      <w:r>
        <w:rPr>
          <w:rFonts w:cs="Times New Roman"/>
          <w:szCs w:val="28"/>
          <w:lang w:val="en-US"/>
        </w:rPr>
        <w:t>p</w:t>
      </w:r>
      <w:r>
        <w:rPr>
          <w:rFonts w:cs="Times New Roman"/>
          <w:szCs w:val="28"/>
        </w:rPr>
        <w:t>H=</w:t>
      </w:r>
      <w:r w:rsidRPr="001B2585">
        <w:rPr>
          <w:rFonts w:cs="Times New Roman"/>
          <w:szCs w:val="28"/>
        </w:rPr>
        <w:t>11</w:t>
      </w:r>
      <w:r>
        <w:rPr>
          <w:rFonts w:cs="Times New Roman"/>
          <w:szCs w:val="28"/>
        </w:rPr>
        <w:t>.</w:t>
      </w:r>
      <w:r w:rsidR="00531217">
        <w:rPr>
          <w:rFonts w:cs="Times New Roman"/>
          <w:szCs w:val="28"/>
        </w:rPr>
        <w:t xml:space="preserve"> </w:t>
      </w:r>
      <w:r w:rsidR="00D673FB">
        <w:rPr>
          <w:rFonts w:cs="Times New Roman"/>
          <w:szCs w:val="28"/>
        </w:rPr>
        <w:t xml:space="preserve">Как описано выше, синтез гидроксиапатита происходил под </w:t>
      </w:r>
      <w:r w:rsidR="00D673FB">
        <w:rPr>
          <w:rFonts w:cs="Times New Roman"/>
          <w:szCs w:val="28"/>
        </w:rPr>
        <w:lastRenderedPageBreak/>
        <w:t xml:space="preserve">воздействием микроволн. Поэтому, </w:t>
      </w:r>
      <w:r w:rsidR="00D673FB" w:rsidRPr="00D673FB">
        <w:rPr>
          <w:rFonts w:cs="Times New Roman"/>
          <w:szCs w:val="28"/>
        </w:rPr>
        <w:t>100 мл каждой</w:t>
      </w:r>
      <w:r w:rsidR="00D673FB">
        <w:rPr>
          <w:rFonts w:cs="Times New Roman"/>
          <w:szCs w:val="28"/>
        </w:rPr>
        <w:t xml:space="preserve"> полученной</w:t>
      </w:r>
      <w:r w:rsidR="00D673FB" w:rsidRPr="00D673FB">
        <w:rPr>
          <w:rFonts w:cs="Times New Roman"/>
          <w:szCs w:val="28"/>
        </w:rPr>
        <w:t xml:space="preserve"> суспензии переносили в бытовую микроволновую печь (Samsung M1712NR) для облучения мощностью 600 Вт в течение 5 мин (10 × 30 с). После промывки </w:t>
      </w:r>
      <w:r w:rsidR="00D673FB">
        <w:rPr>
          <w:rFonts w:cs="Times New Roman"/>
          <w:szCs w:val="28"/>
        </w:rPr>
        <w:t>дистиллированной</w:t>
      </w:r>
      <w:r w:rsidR="00D673FB" w:rsidRPr="00D673FB">
        <w:rPr>
          <w:rFonts w:cs="Times New Roman"/>
          <w:szCs w:val="28"/>
        </w:rPr>
        <w:t xml:space="preserve"> водой твердые фракции отделяли центрифугированием и сушили при 37 </w:t>
      </w:r>
      <w:r w:rsidR="00D673FB" w:rsidRPr="00754466">
        <w:rPr>
          <w:rFonts w:cs="Times New Roman"/>
          <w:szCs w:val="28"/>
          <w:vertAlign w:val="superscript"/>
        </w:rPr>
        <w:t>◦</w:t>
      </w:r>
      <w:r w:rsidR="00D673FB" w:rsidRPr="00D673FB">
        <w:rPr>
          <w:rFonts w:cs="Times New Roman"/>
          <w:szCs w:val="28"/>
        </w:rPr>
        <w:t>C</w:t>
      </w:r>
      <w:r w:rsidR="00D673FB">
        <w:rPr>
          <w:rFonts w:cs="Times New Roman"/>
          <w:szCs w:val="28"/>
        </w:rPr>
        <w:t>.</w:t>
      </w:r>
    </w:p>
    <w:p w14:paraId="692267CF" w14:textId="77777777" w:rsidR="00B572ED" w:rsidRDefault="00B572ED">
      <w:pPr>
        <w:spacing w:after="0" w:line="240" w:lineRule="auto"/>
        <w:jc w:val="both"/>
        <w:rPr>
          <w:rFonts w:cs="Times New Roman"/>
          <w:szCs w:val="28"/>
        </w:rPr>
      </w:pPr>
    </w:p>
    <w:p w14:paraId="67F558B9" w14:textId="77777777" w:rsidR="00B572ED" w:rsidRDefault="00B572ED">
      <w:pPr>
        <w:spacing w:after="0" w:line="240" w:lineRule="auto"/>
        <w:jc w:val="both"/>
        <w:rPr>
          <w:rFonts w:cs="Times New Roman"/>
          <w:szCs w:val="28"/>
        </w:rPr>
      </w:pPr>
    </w:p>
    <w:p w14:paraId="4A5999F5" w14:textId="77777777" w:rsidR="00B572ED" w:rsidRDefault="005848F7">
      <w:pPr>
        <w:spacing w:after="0" w:line="240" w:lineRule="auto"/>
        <w:jc w:val="center"/>
        <w:rPr>
          <w:rFonts w:cs="Times New Roman"/>
          <w:szCs w:val="28"/>
        </w:rPr>
      </w:pPr>
      <w:r>
        <w:rPr>
          <w:rFonts w:cs="Times New Roman"/>
          <w:noProof/>
          <w:szCs w:val="28"/>
          <w:lang w:eastAsia="ru-RU"/>
        </w:rPr>
        <w:drawing>
          <wp:inline distT="0" distB="0" distL="0" distR="0" wp14:anchorId="30F043E8" wp14:editId="6D309D71">
            <wp:extent cx="6035675" cy="3383915"/>
            <wp:effectExtent l="0" t="0" r="3175" b="6985"/>
            <wp:docPr id="10" name="Рисунок 10" descr="C:\Users\ASagidugumar\Desktop\Диссертация 18.11.2021 На этот раз все серьёзно\хим.проце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agidugumar\Desktop\Диссертация 18.11.2021 На этот раз все серьёзно\хим.процесс.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35675" cy="3383915"/>
                    </a:xfrm>
                    <a:prstGeom prst="rect">
                      <a:avLst/>
                    </a:prstGeom>
                    <a:noFill/>
                    <a:ln>
                      <a:noFill/>
                    </a:ln>
                  </pic:spPr>
                </pic:pic>
              </a:graphicData>
            </a:graphic>
          </wp:inline>
        </w:drawing>
      </w:r>
    </w:p>
    <w:p w14:paraId="6A74234B" w14:textId="77777777" w:rsidR="00B572ED" w:rsidRDefault="00B572ED">
      <w:pPr>
        <w:spacing w:after="0" w:line="240" w:lineRule="auto"/>
        <w:jc w:val="both"/>
        <w:rPr>
          <w:rFonts w:cs="Times New Roman"/>
          <w:szCs w:val="28"/>
        </w:rPr>
      </w:pPr>
    </w:p>
    <w:p w14:paraId="047AE58B" w14:textId="28D523BE" w:rsidR="00B572ED" w:rsidRDefault="00B572ED">
      <w:pPr>
        <w:spacing w:after="0" w:line="240" w:lineRule="auto"/>
        <w:jc w:val="center"/>
        <w:rPr>
          <w:rFonts w:cs="Times New Roman"/>
          <w:szCs w:val="28"/>
        </w:rPr>
      </w:pPr>
      <w:r>
        <w:rPr>
          <w:rFonts w:cs="Times New Roman"/>
          <w:szCs w:val="28"/>
        </w:rPr>
        <w:t>Рисунок 2.1</w:t>
      </w:r>
      <w:r w:rsidR="002636C3">
        <w:rPr>
          <w:rFonts w:cs="Times New Roman"/>
          <w:szCs w:val="28"/>
        </w:rPr>
        <w:t xml:space="preserve"> –</w:t>
      </w:r>
      <w:r>
        <w:rPr>
          <w:rFonts w:cs="Times New Roman"/>
          <w:szCs w:val="28"/>
        </w:rPr>
        <w:t xml:space="preserve"> </w:t>
      </w:r>
      <w:r w:rsidRPr="001B2585">
        <w:rPr>
          <w:rFonts w:cs="Times New Roman"/>
          <w:szCs w:val="28"/>
        </w:rPr>
        <w:t xml:space="preserve">Химические процессы </w:t>
      </w:r>
      <w:r>
        <w:rPr>
          <w:rFonts w:cs="Times New Roman"/>
          <w:szCs w:val="28"/>
        </w:rPr>
        <w:t>при получении</w:t>
      </w:r>
      <w:r w:rsidRPr="00962BE5">
        <w:rPr>
          <w:rFonts w:cs="Times New Roman"/>
          <w:szCs w:val="28"/>
        </w:rPr>
        <w:t xml:space="preserve"> композитного материала</w:t>
      </w:r>
    </w:p>
    <w:p w14:paraId="79C4AB2F" w14:textId="77777777" w:rsidR="00B572ED" w:rsidRDefault="00B572ED">
      <w:pPr>
        <w:spacing w:after="0" w:line="240" w:lineRule="auto"/>
        <w:jc w:val="both"/>
        <w:rPr>
          <w:rFonts w:cs="Times New Roman"/>
          <w:szCs w:val="28"/>
        </w:rPr>
      </w:pPr>
    </w:p>
    <w:p w14:paraId="08E811EE" w14:textId="2F795315" w:rsidR="007E62A7" w:rsidRDefault="00A347A6" w:rsidP="002636C3">
      <w:pPr>
        <w:pStyle w:val="12"/>
        <w:ind w:firstLine="708"/>
        <w:rPr>
          <w:vertAlign w:val="superscript"/>
        </w:rPr>
      </w:pPr>
      <w:bookmarkStart w:id="18" w:name="_Toc137550566"/>
      <w:r>
        <w:t>2.</w:t>
      </w:r>
      <w:r w:rsidR="004D6AB8">
        <w:t>3</w:t>
      </w:r>
      <w:r>
        <w:t xml:space="preserve"> Синтез композитных гранул</w:t>
      </w:r>
      <w:r w:rsidR="007E62A7">
        <w:t xml:space="preserve"> гидроксиапатит-альгинат</w:t>
      </w:r>
      <w:r>
        <w:t xml:space="preserve">а, </w:t>
      </w:r>
      <w:proofErr w:type="spellStart"/>
      <w:r w:rsidRPr="00EB1A9F">
        <w:t>допированные</w:t>
      </w:r>
      <w:proofErr w:type="spellEnd"/>
      <w:r>
        <w:t xml:space="preserve"> ионами Ag</w:t>
      </w:r>
      <w:r w:rsidRPr="00A347A6">
        <w:rPr>
          <w:vertAlign w:val="superscript"/>
        </w:rPr>
        <w:t>+</w:t>
      </w:r>
      <w:bookmarkEnd w:id="18"/>
    </w:p>
    <w:p w14:paraId="4A0481A5" w14:textId="57453AF3" w:rsidR="00FC04B4" w:rsidRPr="00C3541B" w:rsidRDefault="00C3541B">
      <w:pPr>
        <w:spacing w:line="240" w:lineRule="auto"/>
        <w:jc w:val="both"/>
        <w:rPr>
          <w:rFonts w:cs="Times New Roman"/>
          <w:szCs w:val="28"/>
        </w:rPr>
      </w:pPr>
      <w:r>
        <w:tab/>
      </w:r>
      <w:r w:rsidRPr="00C3541B">
        <w:rPr>
          <w:rFonts w:cs="Times New Roman"/>
          <w:szCs w:val="28"/>
        </w:rPr>
        <w:t xml:space="preserve">Основным </w:t>
      </w:r>
      <w:r w:rsidR="008E0108" w:rsidRPr="00C3541B">
        <w:rPr>
          <w:rFonts w:cs="Times New Roman"/>
          <w:szCs w:val="28"/>
        </w:rPr>
        <w:t>материал</w:t>
      </w:r>
      <w:r w:rsidR="008E0108">
        <w:rPr>
          <w:rFonts w:cs="Times New Roman"/>
          <w:szCs w:val="28"/>
        </w:rPr>
        <w:t>о</w:t>
      </w:r>
      <w:r w:rsidR="008E0108" w:rsidRPr="00C3541B">
        <w:rPr>
          <w:rFonts w:cs="Times New Roman"/>
          <w:szCs w:val="28"/>
        </w:rPr>
        <w:t>м</w:t>
      </w:r>
      <w:r w:rsidR="008E0108">
        <w:rPr>
          <w:rFonts w:cs="Times New Roman"/>
          <w:szCs w:val="28"/>
        </w:rPr>
        <w:t xml:space="preserve"> </w:t>
      </w:r>
      <w:r>
        <w:rPr>
          <w:rFonts w:cs="Times New Roman"/>
          <w:szCs w:val="28"/>
        </w:rPr>
        <w:t xml:space="preserve">композита в виде гранул является </w:t>
      </w:r>
      <w:r w:rsidRPr="00C3541B">
        <w:rPr>
          <w:rFonts w:cs="Times New Roman"/>
          <w:szCs w:val="28"/>
        </w:rPr>
        <w:t>гидроксиапатит</w:t>
      </w:r>
      <w:r>
        <w:rPr>
          <w:rFonts w:cs="Times New Roman"/>
          <w:szCs w:val="28"/>
        </w:rPr>
        <w:t xml:space="preserve">, полученный под воздействием микроволн. Таким образом, 50 мл </w:t>
      </w:r>
      <w:proofErr w:type="spellStart"/>
      <w:r>
        <w:rPr>
          <w:rFonts w:cs="Times New Roman"/>
          <w:szCs w:val="28"/>
        </w:rPr>
        <w:t>гидрофосфата</w:t>
      </w:r>
      <w:proofErr w:type="spellEnd"/>
      <w:r>
        <w:rPr>
          <w:rFonts w:cs="Times New Roman"/>
          <w:szCs w:val="28"/>
        </w:rPr>
        <w:t xml:space="preserve"> </w:t>
      </w:r>
      <w:r w:rsidRPr="00C3541B">
        <w:rPr>
          <w:rFonts w:cs="Times New Roman"/>
          <w:szCs w:val="28"/>
        </w:rPr>
        <w:t>аммония</w:t>
      </w:r>
      <w:r>
        <w:rPr>
          <w:rFonts w:cs="Times New Roman"/>
          <w:szCs w:val="28"/>
        </w:rPr>
        <w:t xml:space="preserve"> </w:t>
      </w:r>
      <w:r w:rsidRPr="00C3541B">
        <w:rPr>
          <w:rFonts w:cs="Times New Roman"/>
          <w:szCs w:val="28"/>
        </w:rPr>
        <w:t>(0,1 М)</w:t>
      </w:r>
      <w:r>
        <w:rPr>
          <w:rFonts w:cs="Times New Roman"/>
          <w:szCs w:val="28"/>
        </w:rPr>
        <w:t xml:space="preserve"> по каплям добавляли к 50 мл кальцию</w:t>
      </w:r>
      <w:r w:rsidRPr="00C3541B">
        <w:rPr>
          <w:rFonts w:cs="Times New Roman"/>
          <w:szCs w:val="28"/>
        </w:rPr>
        <w:t xml:space="preserve"> нитрата </w:t>
      </w:r>
      <w:proofErr w:type="spellStart"/>
      <w:r w:rsidRPr="00C3541B">
        <w:rPr>
          <w:rFonts w:cs="Times New Roman"/>
          <w:szCs w:val="28"/>
        </w:rPr>
        <w:t>тетрагидрата</w:t>
      </w:r>
      <w:proofErr w:type="spellEnd"/>
      <w:r>
        <w:rPr>
          <w:rFonts w:cs="Times New Roman"/>
          <w:szCs w:val="28"/>
        </w:rPr>
        <w:t xml:space="preserve">. Для получения </w:t>
      </w:r>
      <w:r w:rsidR="00287114">
        <w:rPr>
          <w:rFonts w:cs="Times New Roman"/>
          <w:szCs w:val="28"/>
        </w:rPr>
        <w:t xml:space="preserve">значения </w:t>
      </w:r>
      <w:proofErr w:type="spellStart"/>
      <w:r w:rsidR="00287114">
        <w:rPr>
          <w:rFonts w:cs="Times New Roman"/>
          <w:szCs w:val="28"/>
        </w:rPr>
        <w:t>pH</w:t>
      </w:r>
      <w:proofErr w:type="spellEnd"/>
      <w:r w:rsidR="00287114">
        <w:rPr>
          <w:rFonts w:cs="Times New Roman"/>
          <w:szCs w:val="28"/>
        </w:rPr>
        <w:t xml:space="preserve"> </w:t>
      </w:r>
      <w:r w:rsidR="00287114" w:rsidRPr="00287114">
        <w:rPr>
          <w:rFonts w:cs="Times New Roman"/>
          <w:szCs w:val="28"/>
        </w:rPr>
        <w:t>11</w:t>
      </w:r>
      <w:r w:rsidR="00287114">
        <w:rPr>
          <w:rFonts w:cs="Times New Roman"/>
          <w:szCs w:val="28"/>
        </w:rPr>
        <w:t xml:space="preserve">, к полученной смеси добавляли раствор </w:t>
      </w:r>
      <w:r w:rsidR="00287114" w:rsidRPr="00287114">
        <w:rPr>
          <w:rFonts w:cs="Times New Roman"/>
          <w:szCs w:val="28"/>
        </w:rPr>
        <w:t>аммиака (~10 мл, 0,7 М)</w:t>
      </w:r>
      <w:r w:rsidR="00287114">
        <w:rPr>
          <w:rFonts w:cs="Times New Roman"/>
          <w:szCs w:val="28"/>
        </w:rPr>
        <w:t>.</w:t>
      </w:r>
      <w:r w:rsidR="00287114" w:rsidRPr="00287114">
        <w:t xml:space="preserve"> </w:t>
      </w:r>
      <w:r w:rsidR="00287114">
        <w:rPr>
          <w:rFonts w:cs="Times New Roman"/>
          <w:szCs w:val="28"/>
        </w:rPr>
        <w:t>После полученную</w:t>
      </w:r>
      <w:r w:rsidR="00287114" w:rsidRPr="00287114">
        <w:rPr>
          <w:rFonts w:cs="Times New Roman"/>
          <w:szCs w:val="28"/>
        </w:rPr>
        <w:t xml:space="preserve"> смесь подвергали микроволновой обработке при 600 Вт в течение 5 мин, после чего ее промывали и центрифугировали.</w:t>
      </w:r>
      <w:r w:rsidR="00287114">
        <w:rPr>
          <w:rFonts w:cs="Times New Roman"/>
          <w:szCs w:val="28"/>
        </w:rPr>
        <w:t xml:space="preserve"> В итоге получили гидрогель ГА с 90% влажностью. Полученный гидрогель ГА </w:t>
      </w:r>
      <w:r w:rsidR="008A2019">
        <w:rPr>
          <w:rFonts w:cs="Times New Roman"/>
          <w:szCs w:val="28"/>
        </w:rPr>
        <w:t>был диспергирован</w:t>
      </w:r>
      <w:r w:rsidR="008A2019" w:rsidRPr="008A2019">
        <w:rPr>
          <w:rFonts w:cs="Times New Roman"/>
          <w:szCs w:val="28"/>
        </w:rPr>
        <w:t xml:space="preserve"> под действием ультразвука в 2%-ном растворе альгината натрия в соотношении 1:1 </w:t>
      </w:r>
      <w:r w:rsidR="008A2019">
        <w:rPr>
          <w:rFonts w:cs="Times New Roman"/>
          <w:szCs w:val="28"/>
        </w:rPr>
        <w:t xml:space="preserve">(при равном весовом соотношении) </w:t>
      </w:r>
      <w:r w:rsidR="008A2019" w:rsidRPr="008A2019">
        <w:rPr>
          <w:rFonts w:cs="Times New Roman"/>
          <w:szCs w:val="28"/>
        </w:rPr>
        <w:t>с пос</w:t>
      </w:r>
      <w:r w:rsidR="008A2019">
        <w:rPr>
          <w:rFonts w:cs="Times New Roman"/>
          <w:szCs w:val="28"/>
        </w:rPr>
        <w:t xml:space="preserve">ледующим добавлением по каплям </w:t>
      </w:r>
      <w:r w:rsidR="003721DE">
        <w:rPr>
          <w:rFonts w:cs="Times New Roman"/>
          <w:szCs w:val="28"/>
        </w:rPr>
        <w:t>в раствор</w:t>
      </w:r>
      <w:r w:rsidR="008A2019">
        <w:rPr>
          <w:rFonts w:cs="Times New Roman"/>
          <w:szCs w:val="28"/>
        </w:rPr>
        <w:t xml:space="preserve"> </w:t>
      </w:r>
      <w:r w:rsidR="008A2019" w:rsidRPr="008A2019">
        <w:rPr>
          <w:rFonts w:cs="Times New Roman"/>
          <w:szCs w:val="28"/>
        </w:rPr>
        <w:t xml:space="preserve">нитрата серебра различной концентрации, а именно 0,125 и 0,25 М в течение 4 ч для обеспечения процесса </w:t>
      </w:r>
      <w:r w:rsidR="006C001E">
        <w:rPr>
          <w:rFonts w:cs="Times New Roman"/>
          <w:szCs w:val="28"/>
        </w:rPr>
        <w:t>поперечного сшивания молекул</w:t>
      </w:r>
      <w:r w:rsidR="008A2019">
        <w:rPr>
          <w:rFonts w:cs="Times New Roman"/>
          <w:szCs w:val="28"/>
        </w:rPr>
        <w:t xml:space="preserve"> (впоследствии образцы ГА-Алг-0</w:t>
      </w:r>
      <w:r w:rsidR="006801EE">
        <w:rPr>
          <w:rFonts w:cs="Times New Roman"/>
          <w:szCs w:val="28"/>
        </w:rPr>
        <w:t>.</w:t>
      </w:r>
      <w:r w:rsidR="005F6C59">
        <w:rPr>
          <w:rFonts w:cs="Times New Roman"/>
          <w:szCs w:val="28"/>
        </w:rPr>
        <w:t>2</w:t>
      </w:r>
      <w:r w:rsidR="008A2019">
        <w:rPr>
          <w:rFonts w:cs="Times New Roman"/>
          <w:szCs w:val="28"/>
          <w:lang w:val="en-US"/>
        </w:rPr>
        <w:t>Ag</w:t>
      </w:r>
      <w:r w:rsidR="008A2019" w:rsidRPr="008A2019">
        <w:rPr>
          <w:rFonts w:cs="Times New Roman"/>
          <w:szCs w:val="28"/>
        </w:rPr>
        <w:t xml:space="preserve"> и ГА-Алг-</w:t>
      </w:r>
      <w:r w:rsidR="005F6C59">
        <w:rPr>
          <w:rFonts w:cs="Times New Roman"/>
          <w:szCs w:val="28"/>
        </w:rPr>
        <w:t>2</w:t>
      </w:r>
      <w:r w:rsidR="006801EE">
        <w:rPr>
          <w:rFonts w:cs="Times New Roman"/>
          <w:szCs w:val="28"/>
        </w:rPr>
        <w:t>.</w:t>
      </w:r>
      <w:r w:rsidR="005F6C59">
        <w:rPr>
          <w:rFonts w:cs="Times New Roman"/>
          <w:szCs w:val="28"/>
        </w:rPr>
        <w:t>0</w:t>
      </w:r>
      <w:r w:rsidR="008A2019" w:rsidRPr="008A2019">
        <w:rPr>
          <w:rFonts w:cs="Times New Roman"/>
          <w:szCs w:val="28"/>
        </w:rPr>
        <w:t xml:space="preserve">Ag). </w:t>
      </w:r>
      <w:r w:rsidR="00FC10B2">
        <w:rPr>
          <w:rFonts w:cs="Times New Roman"/>
          <w:szCs w:val="28"/>
        </w:rPr>
        <w:t>Схематическое изображение х</w:t>
      </w:r>
      <w:r w:rsidR="008A2019" w:rsidRPr="008A2019">
        <w:rPr>
          <w:rFonts w:cs="Times New Roman"/>
          <w:szCs w:val="28"/>
        </w:rPr>
        <w:t>имически</w:t>
      </w:r>
      <w:r w:rsidR="00FC10B2">
        <w:rPr>
          <w:rFonts w:cs="Times New Roman"/>
          <w:szCs w:val="28"/>
        </w:rPr>
        <w:t>х</w:t>
      </w:r>
      <w:r w:rsidR="008A2019" w:rsidRPr="008A2019">
        <w:rPr>
          <w:rFonts w:cs="Times New Roman"/>
          <w:szCs w:val="28"/>
        </w:rPr>
        <w:t xml:space="preserve"> п</w:t>
      </w:r>
      <w:r w:rsidR="008A2019">
        <w:rPr>
          <w:rFonts w:cs="Times New Roman"/>
          <w:szCs w:val="28"/>
        </w:rPr>
        <w:t>роцесс</w:t>
      </w:r>
      <w:r w:rsidR="00FC10B2">
        <w:rPr>
          <w:rFonts w:cs="Times New Roman"/>
          <w:szCs w:val="28"/>
        </w:rPr>
        <w:t>ов</w:t>
      </w:r>
      <w:r w:rsidR="008A2019">
        <w:rPr>
          <w:rFonts w:cs="Times New Roman"/>
          <w:szCs w:val="28"/>
        </w:rPr>
        <w:t xml:space="preserve"> показан</w:t>
      </w:r>
      <w:r w:rsidR="00FC10B2">
        <w:rPr>
          <w:rFonts w:cs="Times New Roman"/>
          <w:szCs w:val="28"/>
        </w:rPr>
        <w:t>о</w:t>
      </w:r>
      <w:r w:rsidR="008A2019">
        <w:rPr>
          <w:rFonts w:cs="Times New Roman"/>
          <w:szCs w:val="28"/>
        </w:rPr>
        <w:t xml:space="preserve"> на рисунке 2.1</w:t>
      </w:r>
      <w:r w:rsidR="008A2019" w:rsidRPr="008A2019">
        <w:rPr>
          <w:rFonts w:cs="Times New Roman"/>
          <w:szCs w:val="28"/>
        </w:rPr>
        <w:t xml:space="preserve">. Полученный композит имеет форму </w:t>
      </w:r>
      <w:r w:rsidR="008A2019">
        <w:rPr>
          <w:rFonts w:cs="Times New Roman"/>
          <w:szCs w:val="28"/>
        </w:rPr>
        <w:t>гранул</w:t>
      </w:r>
      <w:r w:rsidR="008A2019" w:rsidRPr="008A2019">
        <w:rPr>
          <w:rFonts w:cs="Times New Roman"/>
          <w:szCs w:val="28"/>
        </w:rPr>
        <w:t xml:space="preserve"> диаметром 2–3 мм</w:t>
      </w:r>
      <w:r w:rsidR="008A2019">
        <w:rPr>
          <w:rFonts w:cs="Times New Roman"/>
          <w:szCs w:val="28"/>
        </w:rPr>
        <w:t xml:space="preserve"> (рисунок 2.2)</w:t>
      </w:r>
      <w:r w:rsidR="008A2019" w:rsidRPr="008A2019">
        <w:rPr>
          <w:rFonts w:cs="Times New Roman"/>
          <w:szCs w:val="28"/>
        </w:rPr>
        <w:t xml:space="preserve">. </w:t>
      </w:r>
      <w:r w:rsidR="00FC10B2" w:rsidRPr="008A2019">
        <w:rPr>
          <w:rFonts w:cs="Times New Roman"/>
          <w:szCs w:val="28"/>
        </w:rPr>
        <w:lastRenderedPageBreak/>
        <w:t>для изучения микроструктуры и антибактериальных свойств</w:t>
      </w:r>
      <w:r w:rsidR="00FC10B2">
        <w:rPr>
          <w:rFonts w:cs="Times New Roman"/>
          <w:szCs w:val="28"/>
        </w:rPr>
        <w:t xml:space="preserve"> </w:t>
      </w:r>
      <w:r w:rsidR="00292637">
        <w:rPr>
          <w:rFonts w:cs="Times New Roman"/>
          <w:szCs w:val="28"/>
        </w:rPr>
        <w:t>г</w:t>
      </w:r>
      <w:r w:rsidR="008A2019">
        <w:rPr>
          <w:rFonts w:cs="Times New Roman"/>
          <w:szCs w:val="28"/>
        </w:rPr>
        <w:t>ранулы</w:t>
      </w:r>
      <w:r w:rsidR="008A2019" w:rsidRPr="008A2019">
        <w:rPr>
          <w:rFonts w:cs="Times New Roman"/>
          <w:szCs w:val="28"/>
        </w:rPr>
        <w:t xml:space="preserve"> </w:t>
      </w:r>
      <w:r w:rsidR="00357205" w:rsidRPr="008A2019">
        <w:rPr>
          <w:rFonts w:cs="Times New Roman"/>
          <w:szCs w:val="28"/>
        </w:rPr>
        <w:t xml:space="preserve">измельчали </w:t>
      </w:r>
      <w:r w:rsidR="00357205">
        <w:rPr>
          <w:rFonts w:cs="Times New Roman"/>
          <w:szCs w:val="28"/>
        </w:rPr>
        <w:t>в</w:t>
      </w:r>
      <w:r w:rsidR="008A2019" w:rsidRPr="008A2019">
        <w:rPr>
          <w:rFonts w:cs="Times New Roman"/>
          <w:szCs w:val="28"/>
        </w:rPr>
        <w:t xml:space="preserve"> порошок</w:t>
      </w:r>
      <w:r w:rsidR="00FC10B2">
        <w:rPr>
          <w:rFonts w:cs="Times New Roman"/>
          <w:szCs w:val="28"/>
        </w:rPr>
        <w:t xml:space="preserve"> в агатовой </w:t>
      </w:r>
      <w:r w:rsidR="00EA5A86">
        <w:rPr>
          <w:rFonts w:cs="Times New Roman"/>
          <w:szCs w:val="28"/>
        </w:rPr>
        <w:t>ступке</w:t>
      </w:r>
      <w:r w:rsidR="00EA5A86" w:rsidRPr="005F771B">
        <w:rPr>
          <w:rFonts w:cs="Times New Roman"/>
          <w:szCs w:val="28"/>
        </w:rPr>
        <w:t xml:space="preserve"> [</w:t>
      </w:r>
      <w:r w:rsidR="005F771B" w:rsidRPr="005F771B">
        <w:rPr>
          <w:rFonts w:cs="Times New Roman"/>
          <w:szCs w:val="28"/>
        </w:rPr>
        <w:t>84]</w:t>
      </w:r>
      <w:r w:rsidR="008A2019" w:rsidRPr="008A2019">
        <w:rPr>
          <w:rFonts w:cs="Times New Roman"/>
          <w:szCs w:val="28"/>
        </w:rPr>
        <w:t>.</w:t>
      </w:r>
    </w:p>
    <w:p w14:paraId="29EE7AE6" w14:textId="77777777" w:rsidR="00FC04B4" w:rsidRPr="00FC04B4" w:rsidRDefault="00FC04B4">
      <w:pPr>
        <w:spacing w:line="240" w:lineRule="auto"/>
      </w:pPr>
    </w:p>
    <w:p w14:paraId="3CED88DF" w14:textId="77777777" w:rsidR="00A347A6" w:rsidRPr="00A347A6" w:rsidRDefault="00FC04B4">
      <w:pPr>
        <w:spacing w:line="240" w:lineRule="auto"/>
        <w:jc w:val="center"/>
      </w:pPr>
      <w:r>
        <w:rPr>
          <w:noProof/>
          <w:lang w:eastAsia="ru-RU"/>
        </w:rPr>
        <w:drawing>
          <wp:inline distT="0" distB="0" distL="0" distR="0" wp14:anchorId="57523EEB" wp14:editId="09448F1F">
            <wp:extent cx="3661968" cy="2743200"/>
            <wp:effectExtent l="0" t="0" r="0" b="0"/>
            <wp:docPr id="8" name="Рисунок 8" descr="C:\Users\ASagidugumar\Desktop\гранул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gidugumar\Desktop\гранулы.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0413" cy="2771999"/>
                    </a:xfrm>
                    <a:prstGeom prst="rect">
                      <a:avLst/>
                    </a:prstGeom>
                    <a:noFill/>
                    <a:ln>
                      <a:noFill/>
                    </a:ln>
                  </pic:spPr>
                </pic:pic>
              </a:graphicData>
            </a:graphic>
          </wp:inline>
        </w:drawing>
      </w:r>
    </w:p>
    <w:p w14:paraId="7FA89924" w14:textId="4B55E889" w:rsidR="007E62A7" w:rsidRDefault="00855150">
      <w:pPr>
        <w:spacing w:after="0" w:line="240" w:lineRule="auto"/>
        <w:jc w:val="center"/>
        <w:rPr>
          <w:rFonts w:cs="Times New Roman"/>
          <w:szCs w:val="28"/>
        </w:rPr>
      </w:pPr>
      <w:r>
        <w:rPr>
          <w:rFonts w:cs="Times New Roman"/>
          <w:szCs w:val="28"/>
        </w:rPr>
        <w:t>Рисунок 2.2</w:t>
      </w:r>
      <w:r w:rsidR="00B83746">
        <w:rPr>
          <w:rFonts w:cs="Times New Roman"/>
          <w:szCs w:val="28"/>
        </w:rPr>
        <w:t xml:space="preserve"> –</w:t>
      </w:r>
      <w:r>
        <w:rPr>
          <w:rFonts w:cs="Times New Roman"/>
          <w:szCs w:val="28"/>
        </w:rPr>
        <w:t xml:space="preserve"> Р</w:t>
      </w:r>
      <w:r w:rsidRPr="00855150">
        <w:rPr>
          <w:rFonts w:cs="Times New Roman"/>
          <w:szCs w:val="28"/>
        </w:rPr>
        <w:t>ЭМ-изображени</w:t>
      </w:r>
      <w:r>
        <w:rPr>
          <w:rFonts w:cs="Times New Roman"/>
          <w:szCs w:val="28"/>
        </w:rPr>
        <w:t>е поперечного сечения образца ГА-АЛГ-Ag в форме гранул</w:t>
      </w:r>
    </w:p>
    <w:p w14:paraId="0207FAE2" w14:textId="77777777" w:rsidR="001B2585" w:rsidRDefault="001B2585">
      <w:pPr>
        <w:spacing w:after="0" w:line="240" w:lineRule="auto"/>
        <w:jc w:val="both"/>
        <w:rPr>
          <w:rFonts w:cs="Times New Roman"/>
          <w:szCs w:val="28"/>
        </w:rPr>
      </w:pPr>
    </w:p>
    <w:p w14:paraId="07306CDF" w14:textId="14578685" w:rsidR="00C16538" w:rsidRDefault="00684BE9">
      <w:pPr>
        <w:pStyle w:val="12"/>
      </w:pPr>
      <w:r>
        <w:tab/>
      </w:r>
      <w:bookmarkStart w:id="19" w:name="_Toc137550567"/>
      <w:r w:rsidR="00FE059B" w:rsidRPr="00FE059B">
        <w:t>2.</w:t>
      </w:r>
      <w:r w:rsidR="004D6AB8">
        <w:t>4</w:t>
      </w:r>
      <w:r w:rsidR="00F77C3A">
        <w:t xml:space="preserve"> </w:t>
      </w:r>
      <w:r w:rsidR="00FC10B2" w:rsidRPr="00F77C3A">
        <w:t>Влияни</w:t>
      </w:r>
      <w:r w:rsidR="00FC10B2">
        <w:t>е</w:t>
      </w:r>
      <w:r w:rsidR="00FC10B2" w:rsidRPr="00F77C3A">
        <w:t xml:space="preserve"> </w:t>
      </w:r>
      <w:r w:rsidR="00F77C3A" w:rsidRPr="00F77C3A">
        <w:t>ультразвуковых волн и микроволн</w:t>
      </w:r>
      <w:r w:rsidR="00FC10B2">
        <w:t>ового излучения</w:t>
      </w:r>
      <w:r w:rsidR="00F77C3A" w:rsidRPr="00F77C3A">
        <w:t xml:space="preserve"> на </w:t>
      </w:r>
      <w:r w:rsidR="00FC10B2" w:rsidRPr="00F77C3A">
        <w:t>формировани</w:t>
      </w:r>
      <w:r w:rsidR="00FC10B2">
        <w:t>е</w:t>
      </w:r>
      <w:r w:rsidR="00FC10B2" w:rsidRPr="00F77C3A">
        <w:t xml:space="preserve"> </w:t>
      </w:r>
      <w:r w:rsidR="00F77C3A" w:rsidRPr="00F77C3A">
        <w:t>биокомпозитных материалов</w:t>
      </w:r>
      <w:bookmarkEnd w:id="19"/>
    </w:p>
    <w:p w14:paraId="67CD6667" w14:textId="762EF4D5" w:rsidR="00FE059B" w:rsidRDefault="00FE059B">
      <w:pPr>
        <w:spacing w:after="0" w:line="240" w:lineRule="auto"/>
        <w:jc w:val="both"/>
        <w:rPr>
          <w:rFonts w:cs="Times New Roman"/>
          <w:bCs/>
          <w:szCs w:val="28"/>
        </w:rPr>
      </w:pPr>
      <w:r>
        <w:rPr>
          <w:rFonts w:cs="Times New Roman"/>
          <w:b/>
          <w:bCs/>
          <w:szCs w:val="28"/>
        </w:rPr>
        <w:tab/>
      </w:r>
      <w:r w:rsidR="00A01929" w:rsidRPr="00A01929">
        <w:rPr>
          <w:rFonts w:cs="Times New Roman"/>
          <w:bCs/>
          <w:szCs w:val="28"/>
        </w:rPr>
        <w:t>М</w:t>
      </w:r>
      <w:r w:rsidR="00A01929">
        <w:rPr>
          <w:rFonts w:cs="Times New Roman"/>
          <w:bCs/>
          <w:szCs w:val="28"/>
        </w:rPr>
        <w:t xml:space="preserve">икроволны (МВ) – </w:t>
      </w:r>
      <w:r w:rsidR="00AB0745" w:rsidRPr="00AB0745">
        <w:rPr>
          <w:rFonts w:cs="Times New Roman"/>
          <w:bCs/>
          <w:szCs w:val="28"/>
        </w:rPr>
        <w:t>область спектра</w:t>
      </w:r>
      <w:r w:rsidR="00A01929">
        <w:rPr>
          <w:rFonts w:cs="Times New Roman"/>
          <w:bCs/>
          <w:szCs w:val="28"/>
        </w:rPr>
        <w:t xml:space="preserve"> </w:t>
      </w:r>
      <w:r w:rsidR="00AB0745">
        <w:rPr>
          <w:rFonts w:cs="Times New Roman"/>
          <w:bCs/>
          <w:szCs w:val="28"/>
        </w:rPr>
        <w:t>электромагнитного излучения</w:t>
      </w:r>
      <w:r w:rsidR="00A01929">
        <w:rPr>
          <w:rFonts w:cs="Times New Roman"/>
          <w:bCs/>
          <w:szCs w:val="28"/>
        </w:rPr>
        <w:t xml:space="preserve">, которые лежат в частотном диапазоне </w:t>
      </w:r>
      <w:r w:rsidR="00A01929" w:rsidRPr="00A01929">
        <w:rPr>
          <w:rFonts w:cs="Times New Roman"/>
          <w:bCs/>
          <w:szCs w:val="28"/>
        </w:rPr>
        <w:t>от 0,3 до 300 ГГц и с длиной волны 1 мм -1 м</w:t>
      </w:r>
      <w:r w:rsidR="00AB0745">
        <w:rPr>
          <w:rFonts w:cs="Times New Roman"/>
          <w:bCs/>
          <w:szCs w:val="28"/>
        </w:rPr>
        <w:t>.</w:t>
      </w:r>
      <w:r w:rsidR="002D70CF">
        <w:rPr>
          <w:rFonts w:cs="Times New Roman"/>
          <w:bCs/>
          <w:szCs w:val="28"/>
        </w:rPr>
        <w:t xml:space="preserve"> В основном микроволны генерируют с помощью магнетрона так, как магнетроны признаны </w:t>
      </w:r>
      <w:r w:rsidR="002D70CF" w:rsidRPr="002D70CF">
        <w:rPr>
          <w:rFonts w:cs="Times New Roman"/>
          <w:bCs/>
          <w:szCs w:val="28"/>
        </w:rPr>
        <w:t>более надежными, экономичными и эффективными</w:t>
      </w:r>
      <w:r w:rsidR="002D70CF">
        <w:rPr>
          <w:rFonts w:cs="Times New Roman"/>
          <w:bCs/>
          <w:szCs w:val="28"/>
        </w:rPr>
        <w:t xml:space="preserve">. В зависимости от материала микроволны способны </w:t>
      </w:r>
      <w:r w:rsidR="002D70CF" w:rsidRPr="002D70CF">
        <w:rPr>
          <w:rFonts w:cs="Times New Roman"/>
          <w:bCs/>
          <w:szCs w:val="28"/>
        </w:rPr>
        <w:t>передаваться, поглощаться или отражаться</w:t>
      </w:r>
      <w:r w:rsidR="002D70CF">
        <w:rPr>
          <w:rFonts w:cs="Times New Roman"/>
          <w:bCs/>
          <w:szCs w:val="28"/>
        </w:rPr>
        <w:t xml:space="preserve">. </w:t>
      </w:r>
    </w:p>
    <w:p w14:paraId="4DDE6183" w14:textId="49D27EF5" w:rsidR="007F2B97" w:rsidRDefault="0000152F">
      <w:pPr>
        <w:spacing w:after="0" w:line="240" w:lineRule="auto"/>
        <w:jc w:val="both"/>
        <w:rPr>
          <w:rFonts w:cs="Times New Roman"/>
          <w:bCs/>
          <w:szCs w:val="28"/>
        </w:rPr>
      </w:pPr>
      <w:r>
        <w:rPr>
          <w:rFonts w:cs="Times New Roman"/>
          <w:bCs/>
          <w:szCs w:val="28"/>
        </w:rPr>
        <w:tab/>
        <w:t xml:space="preserve">Известно, что </w:t>
      </w:r>
      <w:r w:rsidRPr="0000152F">
        <w:rPr>
          <w:rFonts w:cs="Times New Roman"/>
          <w:bCs/>
          <w:szCs w:val="28"/>
        </w:rPr>
        <w:t>микроволновое облучение</w:t>
      </w:r>
      <w:r>
        <w:rPr>
          <w:rFonts w:cs="Times New Roman"/>
          <w:bCs/>
          <w:szCs w:val="28"/>
        </w:rPr>
        <w:t xml:space="preserve"> </w:t>
      </w:r>
      <w:r w:rsidR="00181715">
        <w:rPr>
          <w:rFonts w:cs="Times New Roman"/>
          <w:bCs/>
          <w:szCs w:val="28"/>
        </w:rPr>
        <w:t>в процессе синтеза композитного материала может</w:t>
      </w:r>
      <w:r>
        <w:rPr>
          <w:rFonts w:cs="Times New Roman"/>
          <w:bCs/>
          <w:szCs w:val="28"/>
        </w:rPr>
        <w:t xml:space="preserve"> увеличивать кинетику химической </w:t>
      </w:r>
      <w:r w:rsidR="00FC10B2">
        <w:rPr>
          <w:rFonts w:cs="Times New Roman"/>
          <w:bCs/>
          <w:szCs w:val="28"/>
        </w:rPr>
        <w:t xml:space="preserve">реакции </w:t>
      </w:r>
      <w:r>
        <w:rPr>
          <w:rFonts w:cs="Times New Roman"/>
          <w:bCs/>
          <w:szCs w:val="28"/>
        </w:rPr>
        <w:t xml:space="preserve">за счет стимуляции </w:t>
      </w:r>
      <w:r w:rsidRPr="0000152F">
        <w:rPr>
          <w:rFonts w:cs="Times New Roman"/>
          <w:bCs/>
          <w:szCs w:val="28"/>
        </w:rPr>
        <w:t>зарождения и роста кристаллов</w:t>
      </w:r>
      <w:r>
        <w:rPr>
          <w:rFonts w:cs="Times New Roman"/>
          <w:bCs/>
          <w:szCs w:val="28"/>
        </w:rPr>
        <w:t>.</w:t>
      </w:r>
      <w:r w:rsidR="00181715">
        <w:rPr>
          <w:rFonts w:cs="Times New Roman"/>
          <w:bCs/>
          <w:szCs w:val="28"/>
        </w:rPr>
        <w:t xml:space="preserve"> Таким образом, микроволновое облучение может быть </w:t>
      </w:r>
      <w:r w:rsidR="00181715" w:rsidRPr="00181715">
        <w:rPr>
          <w:rFonts w:cs="Times New Roman"/>
          <w:bCs/>
          <w:szCs w:val="28"/>
        </w:rPr>
        <w:t>эффективным</w:t>
      </w:r>
      <w:r w:rsidR="00572EB4">
        <w:rPr>
          <w:rFonts w:cs="Times New Roman"/>
          <w:bCs/>
          <w:szCs w:val="28"/>
        </w:rPr>
        <w:t>,</w:t>
      </w:r>
      <w:r w:rsidR="00181715" w:rsidRPr="00181715">
        <w:rPr>
          <w:rFonts w:cs="Times New Roman"/>
          <w:bCs/>
          <w:szCs w:val="28"/>
        </w:rPr>
        <w:t xml:space="preserve"> для </w:t>
      </w:r>
      <w:r w:rsidR="00181715">
        <w:rPr>
          <w:rFonts w:cs="Times New Roman"/>
          <w:bCs/>
          <w:szCs w:val="28"/>
        </w:rPr>
        <w:t xml:space="preserve">увеличения </w:t>
      </w:r>
      <w:r w:rsidR="00181715" w:rsidRPr="00181715">
        <w:rPr>
          <w:rFonts w:cs="Times New Roman"/>
          <w:bCs/>
          <w:szCs w:val="28"/>
        </w:rPr>
        <w:t>зародышеобразования в синтезир</w:t>
      </w:r>
      <w:r w:rsidR="00FC10B2">
        <w:rPr>
          <w:rFonts w:cs="Times New Roman"/>
          <w:bCs/>
          <w:szCs w:val="28"/>
        </w:rPr>
        <w:t xml:space="preserve">уемом </w:t>
      </w:r>
      <w:r w:rsidR="00181715" w:rsidRPr="00181715">
        <w:rPr>
          <w:rFonts w:cs="Times New Roman"/>
          <w:bCs/>
          <w:szCs w:val="28"/>
        </w:rPr>
        <w:t xml:space="preserve"> материал</w:t>
      </w:r>
      <w:r w:rsidR="00FC10B2">
        <w:rPr>
          <w:rFonts w:cs="Times New Roman"/>
          <w:bCs/>
          <w:szCs w:val="28"/>
        </w:rPr>
        <w:t>е</w:t>
      </w:r>
      <w:r w:rsidR="004A2F02">
        <w:rPr>
          <w:rFonts w:cs="Times New Roman"/>
          <w:bCs/>
          <w:szCs w:val="28"/>
        </w:rPr>
        <w:fldChar w:fldCharType="begin" w:fldLock="1"/>
      </w:r>
      <w:r w:rsidR="006439E4">
        <w:rPr>
          <w:rFonts w:cs="Times New Roman"/>
          <w:bCs/>
          <w:szCs w:val="28"/>
        </w:rPr>
        <w:instrText>ADDIN CSL_CITATION {"citationItems":[{"id":"ITEM-1","itemData":{"DOI":"10.1002/chem.200700098","ISSN":"09476539","PMID":"17407114","abstract":"Microporous materials, such as silicalite-1 and VSB-5 molecular sieves, have been synthesized by both microwave irradiation (MW) and conventional electric heating (CE). The accelerated syntheses by microwave irradiation can be quantitatively investigated by various heating modes conducted in two steps such as MW-MW, MW-CE, CE-MW, and CE-CE (in the order of nucleation-crystal growth). In the case of synthesis by MW-CE or CE-MW, the heating modes were changed for the second step just after the appearance of X-ray diffraction peaks in the first step. We have quantitatively demonstrated that the microwave irradiation accelerates not only the nucleation but also crystal growth. However, the contribution to decrease the synthesis time by microwave irradiation is larger in the nucleation stage than in the step of crystal growth. The crystal size increases in the order of MW-MW &lt; MW-CE ≈ CE-MW &lt; CE-CE synthesis. The fast crystal growth and small crystal size observed in the synthesis from microwave-nucleated precursor can be explained in terms of the fact that the microwave-nucleated samples have higher population of nuclei with smaller size than the samples nucleated by conventional heating. © 2007 Wiley-VCH Verlag GmbH &amp; Co. KGaA.","author":[{"dropping-particle":"","family":"Jhung","given":"Sung Hwa","non-dropping-particle":"","parse-names":false,"suffix":""},{"dropping-particle":"","family":"Jin","given":"Taihuan","non-dropping-particle":"","parse-names":false,"suffix":""},{"dropping-particle":"","family":"Hwang","given":"Young Kyu","non-dropping-particle":"","parse-names":false,"suffix":""},{"dropping-particle":"","family":"Chang","given":"Jong San","non-dropping-particle":"","parse-names":false,"suffix":""}],"container-title":"Chemistry - A European Journal","id":"ITEM-1","issue":"16","issued":{"date-parts":[["2007"]]},"page":"4410-4417","title":"Microwave effect in the fast synthesis of microporous materials: Which stage between nucleation and crystal growth is accelerated by microwave irradiation?","type":"article-journal","volume":"13"},"uris":["http://www.mendeley.com/documents/?uuid=de2d0360-99ad-41c0-9bd2-0b04f9208f4d"]}],"mendeley":{"formattedCitation":"[85]","plainTextFormattedCitation":"[85]","previouslyFormattedCitation":"[85]"},"properties":{"noteIndex":0},"schema":"https://github.com/citation-style-language/schema/raw/master/csl-citation.json"}</w:instrText>
      </w:r>
      <w:r w:rsidR="004A2F02">
        <w:rPr>
          <w:rFonts w:cs="Times New Roman"/>
          <w:bCs/>
          <w:szCs w:val="28"/>
        </w:rPr>
        <w:fldChar w:fldCharType="separate"/>
      </w:r>
      <w:r w:rsidR="000A3447" w:rsidRPr="000A3447">
        <w:rPr>
          <w:rFonts w:cs="Times New Roman"/>
          <w:bCs/>
          <w:noProof/>
          <w:szCs w:val="28"/>
        </w:rPr>
        <w:t>[85]</w:t>
      </w:r>
      <w:r w:rsidR="004A2F02">
        <w:rPr>
          <w:rFonts w:cs="Times New Roman"/>
          <w:bCs/>
          <w:szCs w:val="28"/>
        </w:rPr>
        <w:fldChar w:fldCharType="end"/>
      </w:r>
      <w:r w:rsidR="00181715">
        <w:rPr>
          <w:rFonts w:cs="Times New Roman"/>
          <w:bCs/>
          <w:szCs w:val="28"/>
        </w:rPr>
        <w:t xml:space="preserve">. </w:t>
      </w:r>
      <w:r w:rsidR="00196D80">
        <w:rPr>
          <w:rFonts w:cs="Times New Roman"/>
          <w:bCs/>
          <w:szCs w:val="28"/>
        </w:rPr>
        <w:t>По сравнению</w:t>
      </w:r>
      <w:r w:rsidR="00AB372F">
        <w:rPr>
          <w:rFonts w:cs="Times New Roman"/>
          <w:bCs/>
          <w:szCs w:val="28"/>
        </w:rPr>
        <w:t xml:space="preserve"> с</w:t>
      </w:r>
      <w:r w:rsidR="00196D80">
        <w:rPr>
          <w:rFonts w:cs="Times New Roman"/>
          <w:bCs/>
          <w:szCs w:val="28"/>
        </w:rPr>
        <w:t xml:space="preserve"> традиционным методам нагрева, </w:t>
      </w:r>
      <w:r w:rsidR="00196D80" w:rsidRPr="00196D80">
        <w:rPr>
          <w:rFonts w:cs="Times New Roman"/>
          <w:bCs/>
          <w:szCs w:val="28"/>
        </w:rPr>
        <w:t xml:space="preserve">микроволновый нагрев </w:t>
      </w:r>
      <w:r w:rsidR="00196D80">
        <w:rPr>
          <w:rFonts w:cs="Times New Roman"/>
          <w:bCs/>
          <w:szCs w:val="28"/>
        </w:rPr>
        <w:t xml:space="preserve">может сократить процесс </w:t>
      </w:r>
      <w:r w:rsidR="00196D80" w:rsidRPr="00196D80">
        <w:rPr>
          <w:rFonts w:cs="Times New Roman"/>
          <w:bCs/>
          <w:szCs w:val="28"/>
        </w:rPr>
        <w:t>химического превращения</w:t>
      </w:r>
      <w:r w:rsidR="00196D80">
        <w:rPr>
          <w:rFonts w:cs="Times New Roman"/>
          <w:bCs/>
          <w:szCs w:val="28"/>
        </w:rPr>
        <w:t>,</w:t>
      </w:r>
      <w:r w:rsidR="00196D80" w:rsidRPr="00196D80">
        <w:t xml:space="preserve"> </w:t>
      </w:r>
      <w:r w:rsidR="00196D80" w:rsidRPr="00196D80">
        <w:rPr>
          <w:rFonts w:cs="Times New Roman"/>
          <w:bCs/>
          <w:szCs w:val="28"/>
        </w:rPr>
        <w:t>что значительно сокращает время и потребление энергии</w:t>
      </w:r>
      <w:r w:rsidR="00196D80">
        <w:rPr>
          <w:rFonts w:cs="Times New Roman"/>
          <w:bCs/>
          <w:szCs w:val="28"/>
        </w:rPr>
        <w:t>. Еще одним значительным фактором</w:t>
      </w:r>
      <w:r w:rsidR="006D3C18">
        <w:rPr>
          <w:rFonts w:cs="Times New Roman"/>
          <w:bCs/>
          <w:szCs w:val="28"/>
        </w:rPr>
        <w:t>, влияющий на</w:t>
      </w:r>
      <w:r w:rsidR="006D3C18" w:rsidRPr="006D3C18">
        <w:rPr>
          <w:rFonts w:cs="Times New Roman"/>
          <w:bCs/>
          <w:szCs w:val="28"/>
        </w:rPr>
        <w:t xml:space="preserve"> скорость химической реакции, является способность реакционной среды поглощать микроволновую энергию и вызывать быстрый объемный нагрев активной зоны за счет прямого связывания микроволн на молекулярном уровне</w:t>
      </w:r>
      <w:r w:rsidR="006D3C18">
        <w:rPr>
          <w:rFonts w:cs="Times New Roman"/>
          <w:bCs/>
          <w:szCs w:val="28"/>
        </w:rPr>
        <w:fldChar w:fldCharType="begin" w:fldLock="1"/>
      </w:r>
      <w:r w:rsidR="006439E4">
        <w:rPr>
          <w:rFonts w:cs="Times New Roman"/>
          <w:bCs/>
          <w:szCs w:val="28"/>
        </w:rPr>
        <w:instrText>ADDIN CSL_CITATION {"citationItems":[{"id":"ITEM-1","itemData":{"DOI":"10.1088/1742-6596/1505/1/012058","ISSN":"17426596","abstract":"Composite was prepared with hydroxyapatite and commercial alginate by microwave irradiation method. Hydroxyapatite is a calcium phosphate compound which has a similar chemical composition of human bone tissue. In this study, hydroxyapatite-alginate (HA-Alginate) composite with the mass ratio of 80:20 (HA-Alginate) was synthesized using microwave irradiation for 10 min and 15 min. The power source was settled at 360 W. The functional groups of the composites were examined by FTIR (Fourier Transform Infrared Spectroscopy). The crystallite size and phase purity of HA were determined by XRD (X-Ray Diffraction). The FTIR and XRD results confirmed the existence of alginate and HA in the composites. The crystallite size of the HA increased with the increasing microwave irradiation time. This study also investigated the presence of CaCl2 as cross-linker agent at difference concentration (0.01 M; 0.03M; and 0.05M). The results showed the crystallite size of the HA increased by adding cross-linker from 10.806 nm (without cross-linker) to 13.081 nm (with CaCl2 0.05M) and a composite mass increased from 4.84 gram (without cross-linker) to 5.10 gram (with addition 0.05 M CaCl2).","author":[{"dropping-particle":"","family":"Nuha","given":"Nuha","non-dropping-particle":"","parse-names":false,"suffix":""},{"dropping-particle":"","family":"Nurlely","given":"Nurlely","non-dropping-particle":"","parse-names":false,"suffix":""},{"dropping-particle":"","family":"Sari","given":"Y. W.","non-dropping-particle":"","parse-names":false,"suffix":""}],"container-title":"Journal of Physics: Conference Series","id":"ITEM-1","issue":"1","issued":{"date-parts":[["2020"]]},"title":"Influence of Microwave Irradiation Time and Cross-Linker Additions on Synthesis of Hydroxyapatite-Alginate (HA-Alginate) Composite","type":"article-journal","volume":"1505"},"uris":["http://www.mendeley.com/documents/?uuid=fb4b6b9c-2950-4c71-baa7-f7b7502e63f6"]}],"mendeley":{"formattedCitation":"[86]","plainTextFormattedCitation":"[86]","previouslyFormattedCitation":"[86]"},"properties":{"noteIndex":0},"schema":"https://github.com/citation-style-language/schema/raw/master/csl-citation.json"}</w:instrText>
      </w:r>
      <w:r w:rsidR="006D3C18">
        <w:rPr>
          <w:rFonts w:cs="Times New Roman"/>
          <w:bCs/>
          <w:szCs w:val="28"/>
        </w:rPr>
        <w:fldChar w:fldCharType="separate"/>
      </w:r>
      <w:r w:rsidR="000A3447" w:rsidRPr="000A3447">
        <w:rPr>
          <w:rFonts w:cs="Times New Roman"/>
          <w:bCs/>
          <w:noProof/>
          <w:szCs w:val="28"/>
        </w:rPr>
        <w:t>[86]</w:t>
      </w:r>
      <w:r w:rsidR="006D3C18">
        <w:rPr>
          <w:rFonts w:cs="Times New Roman"/>
          <w:bCs/>
          <w:szCs w:val="28"/>
        </w:rPr>
        <w:fldChar w:fldCharType="end"/>
      </w:r>
      <w:r w:rsidR="006D3C18">
        <w:rPr>
          <w:rFonts w:cs="Times New Roman"/>
          <w:bCs/>
          <w:szCs w:val="28"/>
        </w:rPr>
        <w:t>.</w:t>
      </w:r>
      <w:r w:rsidR="00196D80">
        <w:rPr>
          <w:rFonts w:cs="Times New Roman"/>
          <w:bCs/>
          <w:szCs w:val="28"/>
        </w:rPr>
        <w:t xml:space="preserve"> </w:t>
      </w:r>
      <w:r w:rsidR="00387283">
        <w:rPr>
          <w:rFonts w:cs="Times New Roman"/>
          <w:bCs/>
          <w:szCs w:val="28"/>
        </w:rPr>
        <w:t>Кроме того, в</w:t>
      </w:r>
      <w:r w:rsidR="00244CF0">
        <w:rPr>
          <w:rFonts w:cs="Times New Roman"/>
          <w:bCs/>
          <w:szCs w:val="28"/>
        </w:rPr>
        <w:t xml:space="preserve"> работе </w:t>
      </w:r>
      <w:proofErr w:type="spellStart"/>
      <w:r w:rsidR="00244CF0" w:rsidRPr="00244CF0">
        <w:rPr>
          <w:rFonts w:cs="Times New Roman"/>
          <w:bCs/>
          <w:szCs w:val="28"/>
        </w:rPr>
        <w:t>A</w:t>
      </w:r>
      <w:r w:rsidR="00244CF0">
        <w:rPr>
          <w:rFonts w:cs="Times New Roman"/>
          <w:bCs/>
          <w:szCs w:val="28"/>
        </w:rPr>
        <w:t>.</w:t>
      </w:r>
      <w:r w:rsidR="00244CF0" w:rsidRPr="00244CF0">
        <w:rPr>
          <w:rFonts w:cs="Times New Roman"/>
          <w:bCs/>
          <w:szCs w:val="28"/>
        </w:rPr>
        <w:t>Pogrebnjak</w:t>
      </w:r>
      <w:proofErr w:type="spellEnd"/>
      <w:r w:rsidR="00244CF0">
        <w:rPr>
          <w:rFonts w:cs="Times New Roman"/>
          <w:bCs/>
          <w:szCs w:val="28"/>
        </w:rPr>
        <w:t xml:space="preserve"> и др. </w:t>
      </w:r>
      <w:r w:rsidR="00B55ACE">
        <w:rPr>
          <w:rFonts w:cs="Times New Roman"/>
          <w:bCs/>
          <w:szCs w:val="28"/>
        </w:rPr>
        <w:t>предс</w:t>
      </w:r>
      <w:r w:rsidR="002D1EE2">
        <w:rPr>
          <w:rFonts w:cs="Times New Roman"/>
          <w:bCs/>
          <w:szCs w:val="28"/>
        </w:rPr>
        <w:t>тавлен синтез ГА под влиянием микроволн и ультразвука</w:t>
      </w:r>
      <w:r w:rsidR="00B55ACE">
        <w:rPr>
          <w:rFonts w:cs="Times New Roman"/>
          <w:bCs/>
          <w:szCs w:val="28"/>
        </w:rPr>
        <w:t xml:space="preserve">, где </w:t>
      </w:r>
      <w:r w:rsidR="00FC10B2">
        <w:rPr>
          <w:rFonts w:cs="Times New Roman"/>
          <w:bCs/>
          <w:szCs w:val="28"/>
        </w:rPr>
        <w:t xml:space="preserve">был </w:t>
      </w:r>
      <w:r w:rsidR="00B55ACE">
        <w:rPr>
          <w:rFonts w:cs="Times New Roman"/>
          <w:bCs/>
          <w:szCs w:val="28"/>
        </w:rPr>
        <w:t>получ</w:t>
      </w:r>
      <w:r w:rsidR="00FC10B2">
        <w:rPr>
          <w:rFonts w:cs="Times New Roman"/>
          <w:bCs/>
          <w:szCs w:val="28"/>
        </w:rPr>
        <w:t>ен</w:t>
      </w:r>
      <w:r w:rsidR="00B55ACE">
        <w:rPr>
          <w:rFonts w:cs="Times New Roman"/>
          <w:bCs/>
          <w:szCs w:val="28"/>
        </w:rPr>
        <w:t xml:space="preserve"> гидроксиапатит в виде гидрогеля с ионами цинка при подержании </w:t>
      </w:r>
      <w:r w:rsidR="002D23DE">
        <w:rPr>
          <w:rFonts w:cs="Times New Roman"/>
          <w:bCs/>
          <w:szCs w:val="28"/>
        </w:rPr>
        <w:t xml:space="preserve">температуры </w:t>
      </w:r>
      <w:r w:rsidR="002D23DE" w:rsidRPr="00B55ACE">
        <w:rPr>
          <w:rFonts w:cs="Times New Roman"/>
          <w:bCs/>
          <w:szCs w:val="28"/>
        </w:rPr>
        <w:t>(</w:t>
      </w:r>
      <w:r w:rsidR="00B55ACE" w:rsidRPr="00B55ACE">
        <w:rPr>
          <w:rFonts w:cs="Times New Roman"/>
          <w:bCs/>
          <w:szCs w:val="28"/>
        </w:rPr>
        <w:t xml:space="preserve">21 °С) с помощью </w:t>
      </w:r>
      <w:r w:rsidR="00B55ACE" w:rsidRPr="00B55ACE">
        <w:rPr>
          <w:rFonts w:cs="Times New Roman"/>
          <w:bCs/>
          <w:szCs w:val="28"/>
        </w:rPr>
        <w:lastRenderedPageBreak/>
        <w:t>системы охлаждения для исключения влияния нагрева СВЧ-излучением</w:t>
      </w:r>
      <w:r w:rsidR="00B55ACE">
        <w:rPr>
          <w:rFonts w:cs="Times New Roman"/>
          <w:bCs/>
          <w:szCs w:val="28"/>
        </w:rPr>
        <w:t xml:space="preserve">. Отмечено, что под действием МВ происходит </w:t>
      </w:r>
      <w:r w:rsidR="00B55ACE" w:rsidRPr="00B55ACE">
        <w:rPr>
          <w:rFonts w:cs="Times New Roman"/>
          <w:bCs/>
          <w:szCs w:val="28"/>
        </w:rPr>
        <w:t xml:space="preserve">образование </w:t>
      </w:r>
      <w:proofErr w:type="spellStart"/>
      <w:r w:rsidR="00B55ACE" w:rsidRPr="00B55ACE">
        <w:rPr>
          <w:rFonts w:cs="Times New Roman"/>
          <w:bCs/>
          <w:szCs w:val="28"/>
        </w:rPr>
        <w:t>нанокристаллитов</w:t>
      </w:r>
      <w:proofErr w:type="spellEnd"/>
      <w:r w:rsidR="00B55ACE" w:rsidRPr="00B55ACE">
        <w:rPr>
          <w:rFonts w:cs="Times New Roman"/>
          <w:bCs/>
          <w:szCs w:val="28"/>
        </w:rPr>
        <w:t xml:space="preserve"> ГА без образования аморфной фазы </w:t>
      </w:r>
      <w:r w:rsidR="00806670">
        <w:rPr>
          <w:rFonts w:cs="Times New Roman"/>
          <w:bCs/>
          <w:szCs w:val="28"/>
        </w:rPr>
        <w:t>кальция фосфата</w:t>
      </w:r>
      <w:r w:rsidR="00301E68">
        <w:rPr>
          <w:rFonts w:cs="Times New Roman"/>
          <w:bCs/>
          <w:szCs w:val="28"/>
        </w:rPr>
        <w:t>,</w:t>
      </w:r>
      <w:r w:rsidR="00B55ACE" w:rsidRPr="00B55ACE">
        <w:rPr>
          <w:rFonts w:cs="Times New Roman"/>
          <w:bCs/>
          <w:szCs w:val="28"/>
        </w:rPr>
        <w:t xml:space="preserve"> </w:t>
      </w:r>
      <w:r w:rsidR="00CC2BE9">
        <w:rPr>
          <w:rFonts w:cs="Times New Roman"/>
          <w:bCs/>
          <w:szCs w:val="28"/>
        </w:rPr>
        <w:t>в связи с  быстрым поглощением</w:t>
      </w:r>
      <w:r w:rsidR="00B55ACE" w:rsidRPr="00B55ACE">
        <w:rPr>
          <w:rFonts w:cs="Times New Roman"/>
          <w:bCs/>
          <w:szCs w:val="28"/>
        </w:rPr>
        <w:t xml:space="preserve"> энергии излучения реакционной системой с мгновенной дегидратацией </w:t>
      </w:r>
      <w:r w:rsidR="00CC2BE9" w:rsidRPr="00B55ACE">
        <w:rPr>
          <w:rFonts w:cs="Times New Roman"/>
          <w:bCs/>
          <w:szCs w:val="28"/>
        </w:rPr>
        <w:t xml:space="preserve">ионов </w:t>
      </w:r>
      <w:r w:rsidR="00B55ACE" w:rsidRPr="00B55ACE">
        <w:rPr>
          <w:rFonts w:cs="Times New Roman"/>
          <w:bCs/>
          <w:szCs w:val="28"/>
        </w:rPr>
        <w:t>Са</w:t>
      </w:r>
      <w:r w:rsidR="00B55ACE" w:rsidRPr="00CC2BE9">
        <w:rPr>
          <w:rFonts w:cs="Times New Roman"/>
          <w:bCs/>
          <w:szCs w:val="28"/>
          <w:vertAlign w:val="superscript"/>
        </w:rPr>
        <w:t>2</w:t>
      </w:r>
      <w:r w:rsidR="00CC2BE9">
        <w:rPr>
          <w:rFonts w:cs="Times New Roman"/>
          <w:bCs/>
          <w:szCs w:val="28"/>
          <w:vertAlign w:val="superscript"/>
        </w:rPr>
        <w:t>+</w:t>
      </w:r>
      <w:r w:rsidR="00CC2BE9" w:rsidRPr="00CC2BE9">
        <w:rPr>
          <w:rFonts w:cs="Times New Roman"/>
          <w:bCs/>
          <w:szCs w:val="28"/>
        </w:rPr>
        <w:t>,</w:t>
      </w:r>
      <w:r w:rsidR="00CC2BE9" w:rsidRPr="00B55ACE">
        <w:rPr>
          <w:rFonts w:cs="Times New Roman"/>
          <w:bCs/>
          <w:szCs w:val="28"/>
        </w:rPr>
        <w:t xml:space="preserve"> РО</w:t>
      </w:r>
      <w:r w:rsidR="00B55ACE" w:rsidRPr="00CC2BE9">
        <w:rPr>
          <w:rFonts w:cs="Times New Roman"/>
          <w:bCs/>
          <w:szCs w:val="28"/>
          <w:vertAlign w:val="subscript"/>
        </w:rPr>
        <w:t>4</w:t>
      </w:r>
      <w:r w:rsidR="00B55ACE" w:rsidRPr="00CC2BE9">
        <w:rPr>
          <w:rFonts w:cs="Times New Roman"/>
          <w:bCs/>
          <w:szCs w:val="28"/>
          <w:vertAlign w:val="superscript"/>
        </w:rPr>
        <w:t>3-</w:t>
      </w:r>
      <w:r w:rsidR="00B55ACE" w:rsidRPr="00B55ACE">
        <w:rPr>
          <w:rFonts w:cs="Times New Roman"/>
          <w:bCs/>
          <w:szCs w:val="28"/>
        </w:rPr>
        <w:t xml:space="preserve"> и ОН</w:t>
      </w:r>
      <w:r w:rsidR="00B55ACE" w:rsidRPr="00CC2BE9">
        <w:rPr>
          <w:rFonts w:cs="Times New Roman"/>
          <w:bCs/>
          <w:szCs w:val="28"/>
          <w:vertAlign w:val="superscript"/>
        </w:rPr>
        <w:t>-</w:t>
      </w:r>
      <w:r w:rsidR="00B55ACE" w:rsidRPr="00B55ACE">
        <w:rPr>
          <w:rFonts w:cs="Times New Roman"/>
          <w:bCs/>
          <w:szCs w:val="28"/>
        </w:rPr>
        <w:t xml:space="preserve"> </w:t>
      </w:r>
      <w:r w:rsidR="00CC2BE9">
        <w:rPr>
          <w:rFonts w:cs="Times New Roman"/>
          <w:bCs/>
          <w:szCs w:val="28"/>
        </w:rPr>
        <w:fldChar w:fldCharType="begin" w:fldLock="1"/>
      </w:r>
      <w:r w:rsidR="006439E4">
        <w:rPr>
          <w:rFonts w:cs="Times New Roman"/>
          <w:bCs/>
          <w:szCs w:val="28"/>
        </w:rPr>
        <w:instrText>ADDIN CSL_CITATION {"citationItems":[{"id":"ITEM-1","itemData":{"DOI":"10.1016/j.ceramint.2019.01.043","ISSN":"02728842","abstract":"A nanostructured composite material in the form of a hydrogel and beads based on hydroxyapatite (HA), sodium alginate (Alg) and ZnO microparticles was fabricated under the influence of microwave irradiation. An average crystallite size of the HA was 40 nm, while ZnO crystallites of the size 25 nm–11 µm were formed. The inorganic HA-ZnO phase of studied composite is distributed in the polysaccharide matrix of the alginate, which corresponds to the structures of natural bone nanocomposites. The introduction of ZnO into the composite increases its porosity up to 5 times and the degree of swelling in phosphate buffered saline up to 2 times, as well as provides weak antimicrobial activity. The effect of microwave and ultrasonic treatment on the structure of HA-ZnO and HA-Alg-ZnO composites’ microcrystals was studied. The mechanism of antimicrobial activity of ZnO crystals in the HA-Alg-ZnO composite was proposed. The in vitro biocompatibility and cytotoxicity of the synthesized materials was studied and it was found that addition of ZnO make insignificant effect on biocompatibility. Thus, the main goal of our work was fabrication of the bioactive material using microwave and ultrasonic treatment for additional enhancement of antibacterial properties.","author":[{"dropping-particle":"","family":"Pogrebnjak","given":"Alexander","non-dropping-particle":"","parse-names":false,"suffix":""},{"dropping-particle":"","family":"Sukhodub","given":"Ludmila","non-dropping-particle":"","parse-names":false,"suffix":""},{"dropping-particle":"","family":"Sukhodub","given":"Leonid","non-dropping-particle":"","parse-names":false,"suffix":""},{"dropping-particle":"","family":"Bondar","given":"Oleksandr","non-dropping-particle":"","parse-names":false,"suffix":""},{"dropping-particle":"","family":"Kumeda","given":"Mariya","non-dropping-particle":"","parse-names":false,"suffix":""},{"dropping-particle":"","family":"Shaimardanova","given":"Botagoz","non-dropping-particle":"","parse-names":false,"suffix":""},{"dropping-particle":"","family":"Shaimardanov","given":"Zhasulan","non-dropping-particle":"","parse-names":false,"suffix":""},{"dropping-particle":"","family":"Turlybekuly","given":"Amanzhol","non-dropping-particle":"","parse-names":false,"suffix":""}],"container-title":"Ceramics International","id":"ITEM-1","issue":"6","issued":{"date-parts":[["2019"]]},"page":"7504-7514","publisher":"Elsevier Ltd and Techna Group S.r.l.","title":"Composite material with nanoscale architecture based on bioapatite, sodium alginate and ZnO microparticles","type":"article-journal","volume":"45"},"uris":["http://www.mendeley.com/documents/?uuid=e5127c59-b669-4ce1-b55a-8ba7ab9a6afb"]}],"mendeley":{"formattedCitation":"[87]","plainTextFormattedCitation":"[87]","previouslyFormattedCitation":"[87]"},"properties":{"noteIndex":0},"schema":"https://github.com/citation-style-language/schema/raw/master/csl-citation.json"}</w:instrText>
      </w:r>
      <w:r w:rsidR="00CC2BE9">
        <w:rPr>
          <w:rFonts w:cs="Times New Roman"/>
          <w:bCs/>
          <w:szCs w:val="28"/>
        </w:rPr>
        <w:fldChar w:fldCharType="separate"/>
      </w:r>
      <w:r w:rsidR="000A3447" w:rsidRPr="000A3447">
        <w:rPr>
          <w:rFonts w:cs="Times New Roman"/>
          <w:bCs/>
          <w:noProof/>
          <w:szCs w:val="28"/>
        </w:rPr>
        <w:t>[87]</w:t>
      </w:r>
      <w:r w:rsidR="00CC2BE9">
        <w:rPr>
          <w:rFonts w:cs="Times New Roman"/>
          <w:bCs/>
          <w:szCs w:val="28"/>
        </w:rPr>
        <w:fldChar w:fldCharType="end"/>
      </w:r>
      <w:r w:rsidR="00CC2BE9">
        <w:rPr>
          <w:rFonts w:cs="Times New Roman"/>
          <w:bCs/>
          <w:szCs w:val="28"/>
        </w:rPr>
        <w:t>.</w:t>
      </w:r>
    </w:p>
    <w:p w14:paraId="674FC2EB" w14:textId="26F2C5AB" w:rsidR="00DB055C" w:rsidRDefault="00DB055C">
      <w:pPr>
        <w:spacing w:after="0" w:line="240" w:lineRule="auto"/>
        <w:jc w:val="both"/>
        <w:rPr>
          <w:rFonts w:cs="Times New Roman"/>
          <w:bCs/>
          <w:szCs w:val="28"/>
        </w:rPr>
      </w:pPr>
      <w:r>
        <w:rPr>
          <w:rFonts w:cs="Times New Roman"/>
          <w:bCs/>
          <w:szCs w:val="28"/>
        </w:rPr>
        <w:tab/>
      </w:r>
      <w:r w:rsidR="00301E68">
        <w:rPr>
          <w:rFonts w:cs="Times New Roman"/>
          <w:bCs/>
          <w:szCs w:val="28"/>
        </w:rPr>
        <w:t>В качестве исходного материала для синтеза ГА</w:t>
      </w:r>
      <w:r w:rsidR="00301E68" w:rsidRPr="00301E68">
        <w:t xml:space="preserve"> </w:t>
      </w:r>
      <w:r w:rsidR="00301E68" w:rsidRPr="00301E68">
        <w:rPr>
          <w:rFonts w:cs="Times New Roman"/>
          <w:bCs/>
          <w:szCs w:val="28"/>
        </w:rPr>
        <w:t>с помощью микроволнового излучения</w:t>
      </w:r>
      <w:r w:rsidR="00301E68">
        <w:rPr>
          <w:rFonts w:cs="Times New Roman"/>
          <w:bCs/>
          <w:szCs w:val="28"/>
        </w:rPr>
        <w:t xml:space="preserve"> широко используют</w:t>
      </w:r>
      <w:r w:rsidR="00301E68" w:rsidRPr="00301E68">
        <w:t xml:space="preserve"> </w:t>
      </w:r>
      <w:r w:rsidR="00301E68" w:rsidRPr="00301E68">
        <w:rPr>
          <w:rFonts w:cs="Times New Roman"/>
          <w:bCs/>
          <w:szCs w:val="28"/>
        </w:rPr>
        <w:t>хлорид кальция и нитрат кальция</w:t>
      </w:r>
      <w:r w:rsidR="00301E68">
        <w:rPr>
          <w:rFonts w:cs="Times New Roman"/>
          <w:bCs/>
          <w:szCs w:val="28"/>
        </w:rPr>
        <w:t xml:space="preserve">. </w:t>
      </w:r>
      <w:proofErr w:type="spellStart"/>
      <w:r w:rsidR="00CF0D1E" w:rsidRPr="00CF0D1E">
        <w:rPr>
          <w:rFonts w:cs="Times New Roman"/>
          <w:bCs/>
          <w:szCs w:val="28"/>
        </w:rPr>
        <w:t>Lerner</w:t>
      </w:r>
      <w:proofErr w:type="spellEnd"/>
      <w:r w:rsidR="00CF0D1E">
        <w:rPr>
          <w:rFonts w:cs="Times New Roman"/>
          <w:bCs/>
          <w:szCs w:val="28"/>
        </w:rPr>
        <w:t xml:space="preserve"> и др.  первыми сообщили о приготовлении частиц Г</w:t>
      </w:r>
      <w:r w:rsidR="002127D6">
        <w:rPr>
          <w:rFonts w:cs="Times New Roman"/>
          <w:bCs/>
          <w:szCs w:val="28"/>
        </w:rPr>
        <w:t>А</w:t>
      </w:r>
      <w:r w:rsidR="00CF0D1E">
        <w:rPr>
          <w:rFonts w:cs="Times New Roman"/>
          <w:bCs/>
          <w:szCs w:val="28"/>
        </w:rPr>
        <w:t xml:space="preserve"> с</w:t>
      </w:r>
      <w:r w:rsidR="00CF0D1E" w:rsidRPr="00CF0D1E">
        <w:rPr>
          <w:rFonts w:cs="Times New Roman"/>
          <w:bCs/>
          <w:szCs w:val="28"/>
        </w:rPr>
        <w:t xml:space="preserve"> использованием хлорида кальция в качестве источника кальция, </w:t>
      </w:r>
      <w:proofErr w:type="spellStart"/>
      <w:r w:rsidR="00CF0D1E" w:rsidRPr="00CF0D1E">
        <w:rPr>
          <w:rFonts w:cs="Times New Roman"/>
          <w:bCs/>
          <w:szCs w:val="28"/>
        </w:rPr>
        <w:t>дигидрофосфата</w:t>
      </w:r>
      <w:proofErr w:type="spellEnd"/>
      <w:r w:rsidR="00CF0D1E" w:rsidRPr="00CF0D1E">
        <w:rPr>
          <w:rFonts w:cs="Times New Roman"/>
          <w:bCs/>
          <w:szCs w:val="28"/>
        </w:rPr>
        <w:t xml:space="preserve"> натрия и </w:t>
      </w:r>
      <w:proofErr w:type="spellStart"/>
      <w:r w:rsidR="00CF0D1E" w:rsidRPr="00CF0D1E">
        <w:rPr>
          <w:rFonts w:cs="Times New Roman"/>
          <w:bCs/>
          <w:szCs w:val="28"/>
        </w:rPr>
        <w:t>гидрофосфата</w:t>
      </w:r>
      <w:proofErr w:type="spellEnd"/>
      <w:r w:rsidR="00CF0D1E" w:rsidRPr="00CF0D1E">
        <w:rPr>
          <w:rFonts w:cs="Times New Roman"/>
          <w:bCs/>
          <w:szCs w:val="28"/>
        </w:rPr>
        <w:t xml:space="preserve"> </w:t>
      </w:r>
      <w:proofErr w:type="spellStart"/>
      <w:r w:rsidR="00CF0D1E" w:rsidRPr="00CF0D1E">
        <w:rPr>
          <w:rFonts w:cs="Times New Roman"/>
          <w:bCs/>
          <w:szCs w:val="28"/>
        </w:rPr>
        <w:t>диаммония</w:t>
      </w:r>
      <w:proofErr w:type="spellEnd"/>
      <w:r w:rsidR="00CF0D1E" w:rsidRPr="00CF0D1E">
        <w:rPr>
          <w:rFonts w:cs="Times New Roman"/>
          <w:bCs/>
          <w:szCs w:val="28"/>
        </w:rPr>
        <w:t xml:space="preserve"> в качестве источника фосфора путем</w:t>
      </w:r>
      <w:r w:rsidR="00CF0D1E">
        <w:rPr>
          <w:rFonts w:cs="Times New Roman"/>
          <w:bCs/>
          <w:szCs w:val="28"/>
        </w:rPr>
        <w:t xml:space="preserve"> облучения МВ в течение 5 минут. Как выяснилось </w:t>
      </w:r>
      <w:r w:rsidR="00F00A49" w:rsidRPr="00CF0D1E">
        <w:rPr>
          <w:rFonts w:cs="Times New Roman"/>
          <w:bCs/>
          <w:szCs w:val="28"/>
        </w:rPr>
        <w:t xml:space="preserve">МВ </w:t>
      </w:r>
      <w:r w:rsidR="00F00A49">
        <w:rPr>
          <w:rFonts w:cs="Times New Roman"/>
          <w:bCs/>
          <w:szCs w:val="28"/>
        </w:rPr>
        <w:t xml:space="preserve">облучение </w:t>
      </w:r>
      <w:r w:rsidR="00CF0D1E" w:rsidRPr="00CF0D1E">
        <w:rPr>
          <w:rFonts w:cs="Times New Roman"/>
          <w:bCs/>
          <w:szCs w:val="28"/>
        </w:rPr>
        <w:t xml:space="preserve">может значительно улучшить </w:t>
      </w:r>
      <w:r w:rsidR="00CF0D1E">
        <w:rPr>
          <w:rFonts w:cs="Times New Roman"/>
          <w:bCs/>
          <w:szCs w:val="28"/>
        </w:rPr>
        <w:t>кристалличность</w:t>
      </w:r>
      <w:r w:rsidR="00CF0D1E" w:rsidRPr="00CF0D1E">
        <w:rPr>
          <w:rFonts w:cs="Times New Roman"/>
          <w:bCs/>
          <w:szCs w:val="28"/>
        </w:rPr>
        <w:t xml:space="preserve"> </w:t>
      </w:r>
      <w:r w:rsidR="007D79E9">
        <w:rPr>
          <w:rFonts w:cs="Times New Roman"/>
          <w:bCs/>
          <w:szCs w:val="28"/>
        </w:rPr>
        <w:t xml:space="preserve">полученных </w:t>
      </w:r>
      <w:r w:rsidR="00CF0D1E" w:rsidRPr="00CF0D1E">
        <w:rPr>
          <w:rFonts w:cs="Times New Roman"/>
          <w:bCs/>
          <w:szCs w:val="28"/>
        </w:rPr>
        <w:t>осадков</w:t>
      </w:r>
      <w:r w:rsidR="00F00A49">
        <w:rPr>
          <w:rFonts w:cs="Times New Roman"/>
          <w:bCs/>
          <w:szCs w:val="28"/>
        </w:rPr>
        <w:fldChar w:fldCharType="begin" w:fldLock="1"/>
      </w:r>
      <w:r w:rsidR="006439E4">
        <w:rPr>
          <w:rFonts w:cs="Times New Roman"/>
          <w:bCs/>
          <w:szCs w:val="28"/>
        </w:rPr>
        <w:instrText>ADDIN CSL_CITATION {"citationItems":[{"id":"ITEM-1","itemData":{"DOI":"10.1007/BF00692971","ISSN":"09574522","abstract":"A new method for manufacturing a pure hydroxyapatite (HA) through precipitation from aqueous medium within less than an hour by using microwave irradiation is described and a physicochemical explanation is suggested. © 1991 Chapman and Hall Ltd.","author":[{"dropping-particle":"","family":"Lerner","given":"E.","non-dropping-particle":"","parse-names":false,"suffix":""},{"dropping-particle":"","family":"Sarig","given":"S.","non-dropping-particle":"","parse-names":false,"suffix":""},{"dropping-particle":"","family":"Azoury","given":"R.","non-dropping-particle":"","parse-names":false,"suffix":""}],"container-title":"Journal of Materials Science: Materials in Medicine","id":"ITEM-1","issue":"3","issued":{"date-parts":[["1991"]]},"page":"138-141","title":"Enhanced maturation of hydroxyapatite from aqueous solutions using microwave irradiation","type":"article-journal","volume":"2"},"uris":["http://www.mendeley.com/documents/?uuid=ba601c30-34b3-49c7-a87f-cd9f4802f337"]}],"mendeley":{"formattedCitation":"[88]","plainTextFormattedCitation":"[88]","previouslyFormattedCitation":"[88]"},"properties":{"noteIndex":0},"schema":"https://github.com/citation-style-language/schema/raw/master/csl-citation.json"}</w:instrText>
      </w:r>
      <w:r w:rsidR="00F00A49">
        <w:rPr>
          <w:rFonts w:cs="Times New Roman"/>
          <w:bCs/>
          <w:szCs w:val="28"/>
        </w:rPr>
        <w:fldChar w:fldCharType="separate"/>
      </w:r>
      <w:r w:rsidR="000A3447" w:rsidRPr="000A3447">
        <w:rPr>
          <w:rFonts w:cs="Times New Roman"/>
          <w:bCs/>
          <w:noProof/>
          <w:szCs w:val="28"/>
        </w:rPr>
        <w:t>[88]</w:t>
      </w:r>
      <w:r w:rsidR="00F00A49">
        <w:rPr>
          <w:rFonts w:cs="Times New Roman"/>
          <w:bCs/>
          <w:szCs w:val="28"/>
        </w:rPr>
        <w:fldChar w:fldCharType="end"/>
      </w:r>
      <w:r w:rsidR="00F00A49">
        <w:rPr>
          <w:rFonts w:cs="Times New Roman"/>
          <w:bCs/>
          <w:szCs w:val="28"/>
        </w:rPr>
        <w:t>.</w:t>
      </w:r>
      <w:r w:rsidR="00301E68">
        <w:rPr>
          <w:rFonts w:cs="Times New Roman"/>
          <w:bCs/>
          <w:szCs w:val="28"/>
        </w:rPr>
        <w:t xml:space="preserve"> </w:t>
      </w:r>
      <w:r w:rsidR="00852F2A">
        <w:rPr>
          <w:rFonts w:cs="Times New Roman"/>
          <w:bCs/>
          <w:szCs w:val="28"/>
        </w:rPr>
        <w:t xml:space="preserve">Схожий подход изучали в работе </w:t>
      </w:r>
      <w:proofErr w:type="spellStart"/>
      <w:r w:rsidR="00852F2A" w:rsidRPr="00852F2A">
        <w:rPr>
          <w:rFonts w:cs="Times New Roman"/>
          <w:bCs/>
          <w:szCs w:val="28"/>
        </w:rPr>
        <w:t>Sarig</w:t>
      </w:r>
      <w:proofErr w:type="spellEnd"/>
      <w:r w:rsidR="00852F2A">
        <w:rPr>
          <w:rFonts w:cs="Times New Roman"/>
          <w:bCs/>
          <w:szCs w:val="28"/>
        </w:rPr>
        <w:t xml:space="preserve"> и др., где для получения</w:t>
      </w:r>
      <w:r w:rsidR="00C62BE2">
        <w:rPr>
          <w:rFonts w:cs="Times New Roman"/>
          <w:bCs/>
          <w:szCs w:val="28"/>
        </w:rPr>
        <w:t xml:space="preserve"> наночастиц ГА</w:t>
      </w:r>
      <w:r w:rsidR="00852F2A">
        <w:rPr>
          <w:rFonts w:cs="Times New Roman"/>
          <w:bCs/>
          <w:szCs w:val="28"/>
        </w:rPr>
        <w:t xml:space="preserve"> </w:t>
      </w:r>
      <w:r w:rsidR="00852F2A" w:rsidRPr="00852F2A">
        <w:rPr>
          <w:rFonts w:cs="Times New Roman"/>
          <w:bCs/>
          <w:szCs w:val="28"/>
        </w:rPr>
        <w:t>исполь</w:t>
      </w:r>
      <w:r w:rsidR="00852F2A">
        <w:rPr>
          <w:rFonts w:cs="Times New Roman"/>
          <w:bCs/>
          <w:szCs w:val="28"/>
        </w:rPr>
        <w:t>зовали разбавленный раствор</w:t>
      </w:r>
      <w:r w:rsidR="00852F2A" w:rsidRPr="00852F2A">
        <w:rPr>
          <w:rFonts w:cs="Times New Roman"/>
          <w:bCs/>
          <w:szCs w:val="28"/>
        </w:rPr>
        <w:t xml:space="preserve"> хлорида кальция и фосфата натрия с соотношением </w:t>
      </w:r>
      <w:proofErr w:type="spellStart"/>
      <w:r w:rsidR="00852F2A" w:rsidRPr="00852F2A">
        <w:rPr>
          <w:rFonts w:cs="Times New Roman"/>
          <w:bCs/>
          <w:szCs w:val="28"/>
        </w:rPr>
        <w:t>Са</w:t>
      </w:r>
      <w:proofErr w:type="spellEnd"/>
      <w:r w:rsidR="00852F2A" w:rsidRPr="00852F2A">
        <w:rPr>
          <w:rFonts w:cs="Times New Roman"/>
          <w:bCs/>
          <w:szCs w:val="28"/>
        </w:rPr>
        <w:t>/Р=1,67 и рН=7,4</w:t>
      </w:r>
      <w:r w:rsidR="00852F2A">
        <w:rPr>
          <w:rFonts w:cs="Times New Roman"/>
          <w:bCs/>
          <w:szCs w:val="28"/>
        </w:rPr>
        <w:t xml:space="preserve">. </w:t>
      </w:r>
      <w:r w:rsidR="00425A8C">
        <w:rPr>
          <w:rFonts w:cs="Times New Roman"/>
          <w:bCs/>
          <w:szCs w:val="28"/>
        </w:rPr>
        <w:t xml:space="preserve">Было обнаружено, что осадки </w:t>
      </w:r>
      <w:proofErr w:type="spellStart"/>
      <w:r w:rsidR="00425A8C">
        <w:rPr>
          <w:rFonts w:cs="Times New Roman"/>
          <w:bCs/>
          <w:szCs w:val="28"/>
        </w:rPr>
        <w:t>наногидроксиапатита</w:t>
      </w:r>
      <w:proofErr w:type="spellEnd"/>
      <w:r w:rsidR="00425A8C">
        <w:rPr>
          <w:rFonts w:cs="Times New Roman"/>
          <w:bCs/>
          <w:szCs w:val="28"/>
        </w:rPr>
        <w:t xml:space="preserve"> (</w:t>
      </w:r>
      <w:proofErr w:type="spellStart"/>
      <w:r w:rsidR="00425A8C">
        <w:rPr>
          <w:rFonts w:cs="Times New Roman"/>
          <w:bCs/>
          <w:szCs w:val="28"/>
        </w:rPr>
        <w:t>нГА</w:t>
      </w:r>
      <w:proofErr w:type="spellEnd"/>
      <w:r w:rsidR="00425A8C">
        <w:rPr>
          <w:rFonts w:cs="Times New Roman"/>
          <w:bCs/>
          <w:szCs w:val="28"/>
        </w:rPr>
        <w:t>)</w:t>
      </w:r>
      <w:r w:rsidR="00425A8C" w:rsidRPr="00425A8C">
        <w:rPr>
          <w:rFonts w:cs="Times New Roman"/>
          <w:bCs/>
          <w:szCs w:val="28"/>
        </w:rPr>
        <w:t>, рыхло агрегированные в сферо</w:t>
      </w:r>
      <w:r w:rsidR="00425A8C">
        <w:rPr>
          <w:rFonts w:cs="Times New Roman"/>
          <w:bCs/>
          <w:szCs w:val="28"/>
        </w:rPr>
        <w:t>литы с размерами около 2-4 мкм, а также влияния МВ энергии, может</w:t>
      </w:r>
      <w:r w:rsidR="00425A8C" w:rsidRPr="00425A8C">
        <w:rPr>
          <w:rFonts w:cs="Times New Roman"/>
          <w:bCs/>
          <w:szCs w:val="28"/>
        </w:rPr>
        <w:t xml:space="preserve"> ослабить связь между катионом и гидратной сферой, которая является фундаментальной для образования кристаллов ГА в водных растворах</w:t>
      </w:r>
      <w:r w:rsidR="00425A8C">
        <w:rPr>
          <w:rFonts w:cs="Times New Roman"/>
          <w:bCs/>
          <w:szCs w:val="28"/>
        </w:rPr>
        <w:fldChar w:fldCharType="begin" w:fldLock="1"/>
      </w:r>
      <w:r w:rsidR="006439E4">
        <w:rPr>
          <w:rFonts w:cs="Times New Roman"/>
          <w:bCs/>
          <w:szCs w:val="28"/>
        </w:rPr>
        <w:instrText>ADDIN CSL_CITATION {"citationItems":[{"id":"ITEM-1","itemData":{"DOI":"10.1016/S0022-0248(01)01850-4","ISSN":"00220248","abstract":"Nanocrystalline plate-shaped particles of hydroxyapatite, with ca. 300 nm edges were directly precipitated from dilute calcium chloride and sodium phosphate solutions, at ambient temperature and pH 7.4. This pH was selected to make the hydroxyapatite appropriate for medical applications. The precipitated crystallites were loosely aggregated in spherulites of 2-4 μm dimensions. The direct precipitation of hydroxyapatite was achieved by submitting the aqueous solutions of calcium and phosphate to microwave irradiation immediately after mixing. The nanocrystals were remarkably stable, not requiring any liquid or stabilizing agent, remaining free flowing after 3 years of storage in non-hermetically closed containers. An explanation for the direct precipitation of hydroxyapatite from water solution, which allows the formation of nano-particles is suggested. © 2002 Elsevier Science B.V. All rights reserved.","author":[{"dropping-particle":"","family":"Sarig","given":"S.","non-dropping-particle":"","parse-names":false,"suffix":""},{"dropping-particle":"","family":"Kahana","given":"F.","non-dropping-particle":"","parse-names":false,"suffix":""}],"container-title":"Journal of Crystal Growth","id":"ITEM-1","issue":"1-4 I","issued":{"date-parts":[["2002"]]},"page":"55-59","title":"Rapid formation of nanocrystalline apatite","type":"article-journal","volume":"237-239"},"uris":["http://www.mendeley.com/documents/?uuid=d504ca8a-0e77-4bb6-a41d-d8e1f737eaff"]}],"mendeley":{"formattedCitation":"[89]","plainTextFormattedCitation":"[89]","previouslyFormattedCitation":"[89]"},"properties":{"noteIndex":0},"schema":"https://github.com/citation-style-language/schema/raw/master/csl-citation.json"}</w:instrText>
      </w:r>
      <w:r w:rsidR="00425A8C">
        <w:rPr>
          <w:rFonts w:cs="Times New Roman"/>
          <w:bCs/>
          <w:szCs w:val="28"/>
        </w:rPr>
        <w:fldChar w:fldCharType="separate"/>
      </w:r>
      <w:r w:rsidR="000A3447" w:rsidRPr="000A3447">
        <w:rPr>
          <w:rFonts w:cs="Times New Roman"/>
          <w:bCs/>
          <w:noProof/>
          <w:szCs w:val="28"/>
        </w:rPr>
        <w:t>[89]</w:t>
      </w:r>
      <w:r w:rsidR="00425A8C">
        <w:rPr>
          <w:rFonts w:cs="Times New Roman"/>
          <w:bCs/>
          <w:szCs w:val="28"/>
        </w:rPr>
        <w:fldChar w:fldCharType="end"/>
      </w:r>
      <w:r w:rsidR="00425A8C" w:rsidRPr="00425A8C">
        <w:rPr>
          <w:rFonts w:cs="Times New Roman"/>
          <w:bCs/>
          <w:szCs w:val="28"/>
        </w:rPr>
        <w:t>.</w:t>
      </w:r>
      <w:r w:rsidR="008664F6">
        <w:rPr>
          <w:rFonts w:cs="Times New Roman"/>
          <w:bCs/>
          <w:szCs w:val="28"/>
        </w:rPr>
        <w:t xml:space="preserve"> </w:t>
      </w:r>
    </w:p>
    <w:p w14:paraId="79F59386" w14:textId="0019C5A4" w:rsidR="003D139B" w:rsidRDefault="0006608F">
      <w:pPr>
        <w:spacing w:after="0" w:line="240" w:lineRule="auto"/>
        <w:ind w:firstLine="708"/>
        <w:jc w:val="both"/>
        <w:rPr>
          <w:rFonts w:cs="Times New Roman"/>
          <w:bCs/>
          <w:szCs w:val="28"/>
        </w:rPr>
      </w:pPr>
      <w:r>
        <w:rPr>
          <w:rFonts w:cs="Times New Roman"/>
          <w:bCs/>
          <w:szCs w:val="28"/>
        </w:rPr>
        <w:t>Во многих работах использовали нитрат кальция в качестве источника кальция при синтезе нано частиц ГА под действием МВ.</w:t>
      </w:r>
      <w:r w:rsidR="00384C33">
        <w:rPr>
          <w:rFonts w:cs="Times New Roman"/>
          <w:bCs/>
          <w:szCs w:val="28"/>
        </w:rPr>
        <w:t xml:space="preserve"> В этих</w:t>
      </w:r>
      <w:r w:rsidR="00384C33" w:rsidRPr="00384C33">
        <w:rPr>
          <w:rFonts w:cs="Times New Roman"/>
          <w:bCs/>
          <w:szCs w:val="28"/>
        </w:rPr>
        <w:t xml:space="preserve"> исследованиях сообщалось об успешном получении </w:t>
      </w:r>
      <w:proofErr w:type="spellStart"/>
      <w:r w:rsidR="00384C33" w:rsidRPr="00384C33">
        <w:rPr>
          <w:rFonts w:cs="Times New Roman"/>
          <w:bCs/>
          <w:szCs w:val="28"/>
        </w:rPr>
        <w:t>наностержней</w:t>
      </w:r>
      <w:proofErr w:type="spellEnd"/>
      <w:r w:rsidR="00384C33" w:rsidRPr="00384C33">
        <w:rPr>
          <w:rFonts w:cs="Times New Roman"/>
          <w:bCs/>
          <w:szCs w:val="28"/>
        </w:rPr>
        <w:t xml:space="preserve"> ГА диаметром от 20 до 80 </w:t>
      </w:r>
      <w:proofErr w:type="spellStart"/>
      <w:r w:rsidR="00384C33" w:rsidRPr="00384C33">
        <w:rPr>
          <w:rFonts w:cs="Times New Roman"/>
          <w:bCs/>
          <w:szCs w:val="28"/>
        </w:rPr>
        <w:t>нм</w:t>
      </w:r>
      <w:proofErr w:type="spellEnd"/>
      <w:r w:rsidR="00384C33" w:rsidRPr="00384C33">
        <w:rPr>
          <w:rFonts w:cs="Times New Roman"/>
          <w:bCs/>
          <w:szCs w:val="28"/>
        </w:rPr>
        <w:t xml:space="preserve"> и длиной от 40 до 400 </w:t>
      </w:r>
      <w:proofErr w:type="spellStart"/>
      <w:r w:rsidR="00384C33" w:rsidRPr="00384C33">
        <w:rPr>
          <w:rFonts w:cs="Times New Roman"/>
          <w:bCs/>
          <w:szCs w:val="28"/>
        </w:rPr>
        <w:t>нм</w:t>
      </w:r>
      <w:proofErr w:type="spellEnd"/>
      <w:r w:rsidR="00384C33" w:rsidRPr="00384C33">
        <w:rPr>
          <w:rFonts w:cs="Times New Roman"/>
          <w:bCs/>
          <w:szCs w:val="28"/>
        </w:rPr>
        <w:t xml:space="preserve"> </w:t>
      </w:r>
      <w:r w:rsidR="00387283">
        <w:rPr>
          <w:rFonts w:cs="Times New Roman"/>
          <w:bCs/>
          <w:szCs w:val="28"/>
        </w:rPr>
        <w:t>синтезированные</w:t>
      </w:r>
      <w:r w:rsidR="00384C33" w:rsidRPr="00384C33">
        <w:rPr>
          <w:rFonts w:cs="Times New Roman"/>
          <w:bCs/>
          <w:szCs w:val="28"/>
        </w:rPr>
        <w:t xml:space="preserve"> с </w:t>
      </w:r>
      <w:r w:rsidR="00384C33">
        <w:rPr>
          <w:rFonts w:cs="Times New Roman"/>
          <w:bCs/>
          <w:szCs w:val="28"/>
        </w:rPr>
        <w:t>использованием</w:t>
      </w:r>
      <w:r w:rsidR="00384C33" w:rsidRPr="00384C33">
        <w:rPr>
          <w:rFonts w:cs="Times New Roman"/>
          <w:bCs/>
          <w:szCs w:val="28"/>
        </w:rPr>
        <w:t xml:space="preserve"> микроволнового излучения</w:t>
      </w:r>
      <w:r w:rsidR="00384C33">
        <w:rPr>
          <w:rFonts w:cs="Times New Roman"/>
          <w:bCs/>
          <w:szCs w:val="28"/>
        </w:rPr>
        <w:fldChar w:fldCharType="begin" w:fldLock="1"/>
      </w:r>
      <w:r w:rsidR="006439E4">
        <w:rPr>
          <w:rFonts w:cs="Times New Roman"/>
          <w:bCs/>
          <w:szCs w:val="28"/>
        </w:rPr>
        <w:instrText>ADDIN CSL_CITATION {"citationItems":[{"id":"ITEM-1","itemData":{"DOI":"10.1088/0957-4484/22/28/285701","ISSN":"09574484","PMID":"21625039","abstract":"Mesoporous nanocrystalline hydroxyapatite (nHAp) rods of size 40-75nm long and 25nm wide (resembling bone mineral) were synthesized under microwave irradiation without using any surfactants or modifiers. The surface area and average pore size of the nHAp were found to be 32m2g- 1 and 4nm, respectively. Rifampicin (RIF) and ciprofloxacin (CPF) loaded nHAp displayed an initial burst followed by controlled release (zero order kinetics). Combination of CPF and RIF loaded nHAp showed enhanced bacterial growth inhibition against Staphylococcus aureus (Saureus), Staphylococcus epidermidis (Sepidermidis) and Escherichia coli (Ecoli) compared to individual agent loaded nHAp and pure nHAp. In addition, decreased bacterial adhesion (90%) was observed on the surface of CPF plus RIF loaded nHAp. The biocompatibility test toward MG63 cells infected with micro-organisms showed better cell viability and alkaline phosphatase activity (ALP) for the combination of CPF and RIF loaded nHAp. The influence on cell viability of infected MG63 cells was attributed to the simultaneous and controlled release of CPF and RIF from nHAp, which prevented the emergence of subpopulations that were resistant to each other. Hence, apart from the issue of the rapid synthesis of nHAp without surfactants or modifiers, the simultaneous and controlled release of dual drugs from nHAp would be a simple, non-toxic and cost-effective method to treat bone infections. © 2011 IOP Publishing Ltd.","author":[{"dropping-particle":"","family":"Vani","given":"R.","non-dropping-particle":"","parse-names":false,"suffix":""},{"dropping-particle":"","family":"Raja","given":"Subramaniya Bharathi","non-dropping-particle":"","parse-names":false,"suffix":""},{"dropping-particle":"","family":"Sridevi","given":"T. S.","non-dropping-particle":"","parse-names":false,"suffix":""},{"dropping-particle":"","family":"Savithri","given":"K.","non-dropping-particle":"","parse-names":false,"suffix":""},{"dropping-particle":"","family":"Devaraj","given":"S. Niranjali","non-dropping-particle":"","parse-names":false,"suffix":""},{"dropping-particle":"","family":"Girija","given":"E. K.","non-dropping-particle":"","parse-names":false,"suffix":""},{"dropping-particle":"","family":"Thamizhavel","given":"A.","non-dropping-particle":"","parse-names":false,"suffix":""},{"dropping-particle":"","family":"Kalkura","given":"S. Narayana","non-dropping-particle":"","parse-names":false,"suffix":""}],"container-title":"Nanotechnology","id":"ITEM-1","issue":"28","issued":{"date-parts":[["2011"]]},"title":"Surfactant free rapid synthesis of hydroxyapatite nanorods by a microwave irradiation method for the treatment of bone infection","type":"article-journal","volume":"22"},"uris":["http://www.mendeley.com/documents/?uuid=ceaa2da1-1206-40bd-914d-ca6acf53a8ee"]},{"id":"ITEM-2","itemData":{"DOI":"10.1021/cr400366s","ISSN":"15206890","PMID":"24897552","author":[{"dropping-particle":"","family":"Zhu","given":"Ying Jie","non-dropping-particle":"","parse-names":false,"suffix":""},{"dropping-particle":"","family":"Chen","given":"Feng","non-dropping-particle":"","parse-names":false,"suffix":""}],"container-title":"Chemical Reviews","id":"ITEM-2","issue":"12","issued":{"date-parts":[["2014"]]},"page":"6462-6555","title":"Microwave-assisted preparation of inorganic nanostructures in liquid phase","type":"article-journal","volume":"114"},"uris":["http://www.mendeley.com/documents/?uuid=b1f4eafe-fd93-4f12-bc3b-09fac4577a30"]},{"id":"ITEM-3","itemData":{"DOI":"10.1016/j.msec.2017.03.116","ISSN":"09284931","PMID":"28482560","abstract":"In this study, some properties of biomimetic synthesized hydroxyapatite by using different sources of calcium were investigated. Biomimetic synthesis of hydroxyapatite was carried out in microwave oven using 1.5 simulated body fluid (SBF) solution having different calcium sources with 800 W power for 15 min. As phosphorus source di-ammonium hydrogen phosphate ((NH4)2HPO4) while for each sample as a calcium sources calcium chloride (CaCl2), calcium nitrate tetra hydrate (Ca(NO3)2·4H2O) and calcium hydroxide (Ca(OH)2) were utilized, respectively. For comparison, precipitation process was also performed in only 1.5 SBF solution without calcium and phosphorus sources. The presence of phases in synthesized hydroxyapatite was confirmed by XRD. The crystallinity and crystalline size of the phases in as synthesized powders were also calculated by using XRD data. It was found that the unique phase is hydroxyapatite (HAp, Ca5(PO4)3(OH)) by using the calcium nitrate tetra hydrate and calcium hydroxide sources, while the dominant phases are tri-calcium phosphates (TCP) and HAp for CaCl2 source and 1.5SBF which does not contain any additional Ca source. SEM studies revealed that nano-hexagonal rods and nano-spherical hydroxyapatites could be synthesized by using this process. Energy-dispersive X-ray spectroscopy (EDS) analysis revealed that the Ca/P ratio near to be as 1.5 which is the value for HAp in bone. Raman and Fourier transform-infrared spectroscopy (FT-IR) results combined with the X-ray diffraction (XRD) indicates that dominantly the present of single phase is HAp. The crystal size and fraction crystallinity of as synthesized HAp powders were changed between 29.5 and 45.4 nm and 0.53–2.37, respectively. Results showed that microwave assisted biomimetic synthesis is a promising method for obtaining HAp powders in shorter process time.","author":[{"dropping-particle":"","family":"Türk","given":"S.","non-dropping-particle":"","parse-names":false,"suffix":""},{"dropping-particle":"","family":"Altınsoy","given":"","non-dropping-particle":"","parse-names":false,"suffix":""},{"dropping-particle":"","family":"ÇelebiEfe","given":"G.","non-dropping-particle":"","parse-names":false,"suffix":""},{"dropping-particle":"","family":"Ipek","given":"M.","non-dropping-particle":"","parse-names":false,"suffix":""},{"dropping-particle":"","family":"Özacar","given":"M.","non-dropping-particle":"","parse-names":false,"suffix":""},{"dropping-particle":"","family":"Bindal","given":"C.","non-dropping-particle":"","parse-names":false,"suffix":""}],"container-title":"Materials Science and Engineering C","id":"ITEM-3","issued":{"date-parts":[["2017"]]},"page":"528-535","title":"Microwave–assisted biomimetic synthesis of hydroxyapatite using different sources of calcium","type":"article-journal","volume":"76"},"uris":["http://www.mendeley.com/documents/?uuid=312c979e-0131-4fbe-851b-5bfcce781706"]}],"mendeley":{"formattedCitation":"[90–92]","plainTextFormattedCitation":"[90–92]","previouslyFormattedCitation":"[90–92]"},"properties":{"noteIndex":0},"schema":"https://github.com/citation-style-language/schema/raw/master/csl-citation.json"}</w:instrText>
      </w:r>
      <w:r w:rsidR="00384C33">
        <w:rPr>
          <w:rFonts w:cs="Times New Roman"/>
          <w:bCs/>
          <w:szCs w:val="28"/>
        </w:rPr>
        <w:fldChar w:fldCharType="separate"/>
      </w:r>
      <w:r w:rsidR="000A3447" w:rsidRPr="000A3447">
        <w:rPr>
          <w:rFonts w:cs="Times New Roman"/>
          <w:bCs/>
          <w:noProof/>
          <w:szCs w:val="28"/>
        </w:rPr>
        <w:t>[90–92]</w:t>
      </w:r>
      <w:r w:rsidR="00384C33">
        <w:rPr>
          <w:rFonts w:cs="Times New Roman"/>
          <w:bCs/>
          <w:szCs w:val="28"/>
        </w:rPr>
        <w:fldChar w:fldCharType="end"/>
      </w:r>
      <w:r w:rsidR="00384C33">
        <w:rPr>
          <w:rFonts w:cs="Times New Roman"/>
          <w:bCs/>
          <w:szCs w:val="28"/>
        </w:rPr>
        <w:t>.</w:t>
      </w:r>
      <w:r w:rsidR="003D139B" w:rsidRPr="003D139B">
        <w:rPr>
          <w:rFonts w:cs="Times New Roman"/>
          <w:bCs/>
          <w:szCs w:val="28"/>
        </w:rPr>
        <w:t xml:space="preserve"> </w:t>
      </w:r>
    </w:p>
    <w:p w14:paraId="5D2979EF" w14:textId="650E220E" w:rsidR="00714B56" w:rsidRDefault="0086339F">
      <w:pPr>
        <w:spacing w:after="0" w:line="240" w:lineRule="auto"/>
        <w:jc w:val="both"/>
        <w:rPr>
          <w:rFonts w:cs="Times New Roman"/>
          <w:bCs/>
          <w:szCs w:val="28"/>
        </w:rPr>
      </w:pPr>
      <w:r>
        <w:rPr>
          <w:rFonts w:cs="Times New Roman"/>
          <w:bCs/>
          <w:szCs w:val="28"/>
        </w:rPr>
        <w:tab/>
      </w:r>
      <w:r w:rsidR="00A8269A">
        <w:rPr>
          <w:rFonts w:cs="Times New Roman"/>
          <w:bCs/>
          <w:szCs w:val="28"/>
        </w:rPr>
        <w:t>На сегодняшний день</w:t>
      </w:r>
      <w:r w:rsidR="00CC16BD">
        <w:rPr>
          <w:rFonts w:cs="Times New Roman"/>
          <w:bCs/>
          <w:szCs w:val="28"/>
        </w:rPr>
        <w:t xml:space="preserve">, одна из интересных областей </w:t>
      </w:r>
      <w:r w:rsidR="00FC10B2">
        <w:rPr>
          <w:rFonts w:cs="Times New Roman"/>
          <w:bCs/>
          <w:szCs w:val="28"/>
        </w:rPr>
        <w:t xml:space="preserve">исследования </w:t>
      </w:r>
      <w:r w:rsidR="00CC16BD">
        <w:rPr>
          <w:rFonts w:cs="Times New Roman"/>
          <w:bCs/>
          <w:szCs w:val="28"/>
        </w:rPr>
        <w:t xml:space="preserve">является </w:t>
      </w:r>
      <w:proofErr w:type="spellStart"/>
      <w:r w:rsidR="00CC16BD">
        <w:rPr>
          <w:rFonts w:cs="Times New Roman"/>
          <w:bCs/>
          <w:szCs w:val="28"/>
        </w:rPr>
        <w:t>сонохимия</w:t>
      </w:r>
      <w:proofErr w:type="spellEnd"/>
      <w:r w:rsidR="00CC16BD">
        <w:rPr>
          <w:rFonts w:cs="Times New Roman"/>
          <w:bCs/>
          <w:szCs w:val="28"/>
        </w:rPr>
        <w:t xml:space="preserve">. </w:t>
      </w:r>
      <w:proofErr w:type="spellStart"/>
      <w:r w:rsidR="00CC16BD">
        <w:rPr>
          <w:rFonts w:cs="Times New Roman"/>
          <w:bCs/>
          <w:szCs w:val="28"/>
        </w:rPr>
        <w:t>Сонохимия</w:t>
      </w:r>
      <w:proofErr w:type="spellEnd"/>
      <w:r w:rsidR="00CC16BD">
        <w:rPr>
          <w:rFonts w:cs="Times New Roman"/>
          <w:bCs/>
          <w:szCs w:val="28"/>
        </w:rPr>
        <w:t xml:space="preserve"> – изучает </w:t>
      </w:r>
      <w:r w:rsidR="002D23DE">
        <w:rPr>
          <w:rFonts w:cs="Times New Roman"/>
          <w:bCs/>
          <w:szCs w:val="28"/>
        </w:rPr>
        <w:t>влияние ультразвукового</w:t>
      </w:r>
      <w:r w:rsidR="00CC16BD" w:rsidRPr="00CC16BD">
        <w:rPr>
          <w:rFonts w:cs="Times New Roman"/>
          <w:bCs/>
          <w:szCs w:val="28"/>
        </w:rPr>
        <w:t xml:space="preserve"> излучения (20 кГц–10 МГц),</w:t>
      </w:r>
      <w:r w:rsidR="00CC16BD">
        <w:rPr>
          <w:rFonts w:cs="Times New Roman"/>
          <w:bCs/>
          <w:szCs w:val="28"/>
        </w:rPr>
        <w:t xml:space="preserve"> </w:t>
      </w:r>
      <w:r w:rsidR="003D139B">
        <w:rPr>
          <w:rFonts w:cs="Times New Roman"/>
          <w:bCs/>
          <w:szCs w:val="28"/>
        </w:rPr>
        <w:t xml:space="preserve">на процесс </w:t>
      </w:r>
      <w:r w:rsidR="003D139B" w:rsidRPr="00CC16BD">
        <w:rPr>
          <w:rFonts w:cs="Times New Roman"/>
          <w:bCs/>
          <w:szCs w:val="28"/>
        </w:rPr>
        <w:t>химической реакции</w:t>
      </w:r>
      <w:r w:rsidR="003D139B">
        <w:rPr>
          <w:rFonts w:cs="Times New Roman"/>
          <w:bCs/>
          <w:szCs w:val="28"/>
        </w:rPr>
        <w:t xml:space="preserve">, а также </w:t>
      </w:r>
      <w:r w:rsidR="003D139B" w:rsidRPr="003D139B">
        <w:rPr>
          <w:rFonts w:cs="Times New Roman"/>
          <w:bCs/>
          <w:szCs w:val="28"/>
        </w:rPr>
        <w:t>возникающие при этом химические и физико-химические эффекты</w:t>
      </w:r>
      <w:r w:rsidR="003D139B">
        <w:rPr>
          <w:rFonts w:cs="Times New Roman"/>
          <w:bCs/>
          <w:szCs w:val="28"/>
        </w:rPr>
        <w:t>.</w:t>
      </w:r>
      <w:r w:rsidR="0077058B" w:rsidRPr="0077058B">
        <w:t xml:space="preserve"> </w:t>
      </w:r>
      <w:r w:rsidR="0077058B">
        <w:rPr>
          <w:rFonts w:cs="Times New Roman"/>
          <w:bCs/>
          <w:szCs w:val="28"/>
        </w:rPr>
        <w:t>Физическое явление</w:t>
      </w:r>
      <w:r w:rsidR="0077058B" w:rsidRPr="0077058B">
        <w:rPr>
          <w:rFonts w:cs="Times New Roman"/>
          <w:bCs/>
          <w:szCs w:val="28"/>
        </w:rPr>
        <w:t xml:space="preserve">, которое отвечает за </w:t>
      </w:r>
      <w:proofErr w:type="spellStart"/>
      <w:r w:rsidR="0077058B" w:rsidRPr="0077058B">
        <w:rPr>
          <w:rFonts w:cs="Times New Roman"/>
          <w:bCs/>
          <w:szCs w:val="28"/>
        </w:rPr>
        <w:t>сонохимический</w:t>
      </w:r>
      <w:proofErr w:type="spellEnd"/>
      <w:r w:rsidR="0077058B" w:rsidRPr="0077058B">
        <w:rPr>
          <w:rFonts w:cs="Times New Roman"/>
          <w:bCs/>
          <w:szCs w:val="28"/>
        </w:rPr>
        <w:t xml:space="preserve"> процесс является звуковая кавитация</w:t>
      </w:r>
      <w:r w:rsidR="0077058B">
        <w:rPr>
          <w:rFonts w:cs="Times New Roman"/>
          <w:bCs/>
          <w:szCs w:val="28"/>
        </w:rPr>
        <w:t>.</w:t>
      </w:r>
      <w:r w:rsidR="00181F3A">
        <w:rPr>
          <w:rFonts w:cs="Times New Roman"/>
          <w:bCs/>
          <w:szCs w:val="28"/>
        </w:rPr>
        <w:t xml:space="preserve"> </w:t>
      </w:r>
      <w:r w:rsidR="00714B56">
        <w:rPr>
          <w:rFonts w:cs="Times New Roman"/>
          <w:bCs/>
          <w:szCs w:val="28"/>
        </w:rPr>
        <w:t>В п</w:t>
      </w:r>
      <w:r w:rsidR="00181F3A">
        <w:rPr>
          <w:rFonts w:cs="Times New Roman"/>
          <w:bCs/>
          <w:szCs w:val="28"/>
        </w:rPr>
        <w:t xml:space="preserve">роцессе облучения </w:t>
      </w:r>
      <w:r w:rsidR="00714B56">
        <w:rPr>
          <w:rFonts w:cs="Times New Roman"/>
          <w:bCs/>
          <w:szCs w:val="28"/>
        </w:rPr>
        <w:t>исследуемого</w:t>
      </w:r>
      <w:r w:rsidR="00181F3A">
        <w:rPr>
          <w:rFonts w:cs="Times New Roman"/>
          <w:bCs/>
          <w:szCs w:val="28"/>
        </w:rPr>
        <w:t xml:space="preserve"> материал</w:t>
      </w:r>
      <w:r w:rsidR="00714B56">
        <w:rPr>
          <w:rFonts w:cs="Times New Roman"/>
          <w:bCs/>
          <w:szCs w:val="28"/>
        </w:rPr>
        <w:t>а</w:t>
      </w:r>
      <w:r w:rsidR="00181F3A">
        <w:rPr>
          <w:rFonts w:cs="Times New Roman"/>
          <w:bCs/>
          <w:szCs w:val="28"/>
        </w:rPr>
        <w:t xml:space="preserve"> ультразвуковыми волнами может происходить разрушение химических связей, которое объясняется ростом и схлопыванием пузырьков, образующихся в жидкости.  К росту пузыря приводит диффузия паров</w:t>
      </w:r>
      <w:r w:rsidR="00181F3A" w:rsidRPr="00181F3A">
        <w:t xml:space="preserve"> </w:t>
      </w:r>
      <w:r w:rsidR="00181F3A" w:rsidRPr="00181F3A">
        <w:rPr>
          <w:rFonts w:cs="Times New Roman"/>
          <w:bCs/>
          <w:szCs w:val="28"/>
        </w:rPr>
        <w:t>растворенного вещества в объем</w:t>
      </w:r>
      <w:r w:rsidR="00814B6D">
        <w:rPr>
          <w:rFonts w:cs="Times New Roman"/>
          <w:bCs/>
          <w:szCs w:val="28"/>
        </w:rPr>
        <w:t>е</w:t>
      </w:r>
      <w:r w:rsidR="00181F3A" w:rsidRPr="00181F3A">
        <w:rPr>
          <w:rFonts w:cs="Times New Roman"/>
          <w:bCs/>
          <w:szCs w:val="28"/>
        </w:rPr>
        <w:t xml:space="preserve"> пузыря</w:t>
      </w:r>
      <w:r w:rsidR="00181F3A">
        <w:rPr>
          <w:rFonts w:cs="Times New Roman"/>
          <w:bCs/>
          <w:szCs w:val="28"/>
        </w:rPr>
        <w:t xml:space="preserve">. Схлопывания </w:t>
      </w:r>
      <w:r w:rsidR="00714B56">
        <w:rPr>
          <w:rFonts w:cs="Times New Roman"/>
          <w:bCs/>
          <w:szCs w:val="28"/>
        </w:rPr>
        <w:t xml:space="preserve">пузыря происходит, когда размеры пузыря достигают максимального значения. </w:t>
      </w:r>
      <w:r w:rsidR="00DD2785">
        <w:rPr>
          <w:rFonts w:cs="Times New Roman"/>
          <w:bCs/>
          <w:szCs w:val="28"/>
        </w:rPr>
        <w:t>П</w:t>
      </w:r>
      <w:r w:rsidR="00714B56" w:rsidRPr="00714B56">
        <w:rPr>
          <w:rFonts w:cs="Times New Roman"/>
          <w:bCs/>
          <w:szCs w:val="28"/>
        </w:rPr>
        <w:t>ри схлопывании пузыря получаются очень высокие температуры (5000–25 000 К)</w:t>
      </w:r>
      <w:r w:rsidR="00714B56">
        <w:rPr>
          <w:rFonts w:cs="Times New Roman"/>
          <w:bCs/>
          <w:szCs w:val="28"/>
        </w:rPr>
        <w:t xml:space="preserve">. Так как, </w:t>
      </w:r>
      <w:r w:rsidR="00714B56" w:rsidRPr="00714B56">
        <w:rPr>
          <w:rFonts w:cs="Times New Roman"/>
          <w:bCs/>
          <w:szCs w:val="28"/>
        </w:rPr>
        <w:t>этот коллапс происходи</w:t>
      </w:r>
      <w:r w:rsidR="00714B56">
        <w:rPr>
          <w:rFonts w:cs="Times New Roman"/>
          <w:bCs/>
          <w:szCs w:val="28"/>
        </w:rPr>
        <w:t>т менее чем за наносекунду</w:t>
      </w:r>
      <w:r w:rsidR="00714B56" w:rsidRPr="00714B56">
        <w:rPr>
          <w:rFonts w:cs="Times New Roman"/>
          <w:bCs/>
          <w:szCs w:val="28"/>
        </w:rPr>
        <w:t xml:space="preserve">, </w:t>
      </w:r>
      <w:r w:rsidR="00714B56">
        <w:rPr>
          <w:rFonts w:cs="Times New Roman"/>
          <w:bCs/>
          <w:szCs w:val="28"/>
        </w:rPr>
        <w:t xml:space="preserve">происходит мгновенное охлаждение со скоростью </w:t>
      </w:r>
      <w:r w:rsidR="00714B56" w:rsidRPr="00714B56">
        <w:rPr>
          <w:rFonts w:cs="Times New Roman"/>
          <w:bCs/>
          <w:szCs w:val="28"/>
        </w:rPr>
        <w:t>10</w:t>
      </w:r>
      <w:r w:rsidR="00714B56" w:rsidRPr="00714B56">
        <w:rPr>
          <w:rFonts w:cs="Times New Roman"/>
          <w:bCs/>
          <w:szCs w:val="28"/>
          <w:vertAlign w:val="superscript"/>
        </w:rPr>
        <w:t>11</w:t>
      </w:r>
      <w:r w:rsidR="00714B56">
        <w:rPr>
          <w:rFonts w:cs="Times New Roman"/>
          <w:bCs/>
          <w:szCs w:val="28"/>
        </w:rPr>
        <w:t xml:space="preserve"> к/с</w:t>
      </w:r>
      <w:r w:rsidR="00C12D49">
        <w:rPr>
          <w:rFonts w:cs="Times New Roman"/>
          <w:bCs/>
          <w:szCs w:val="28"/>
        </w:rPr>
        <w:fldChar w:fldCharType="begin" w:fldLock="1"/>
      </w:r>
      <w:r w:rsidR="006439E4">
        <w:rPr>
          <w:rFonts w:cs="Times New Roman"/>
          <w:bCs/>
          <w:szCs w:val="28"/>
        </w:rPr>
        <w:instrText>ADDIN CSL_CITATION {"citationItems":[{"id":"ITEM-1","itemData":{"DOI":"10.1016/j.ultsonch.2004.01.037","ISSN":"13504177","PMID":"15030779","abstract":"One of the reasons for the huge interest in nanomaterials originated because of the prohibitive price that commercial companies have to pay for introducing new materials into the market. Nanotechnology enables these companies to obtain new properties using old and recognized materials by just reducing their particle size. For these known materials no government approval has to be obtained. Thus, the interest in nanomaterials has led to the development of many synthetic methods for their fabrication. Sonochemistry is one of the earliest techniques used to prepare nanosized compounds. Suslick [1], in his original work, sonicated Fe(CO)5 either as a neat liquid or in a decalin solution and obtained 10-20 nm size amorphous iron nanoparticles. A literature search that was conducted by crossing Sono* and Nanop* has found that this area is expanding almost exponentially. It started with two papers published in 1994, two in 1995, and increased to 59 papers in 2002. A few authors have already reviewed the fields of Sono and Nano. It should be mentioned that in 1996 [2], Suslick et al. published an early review on the nanostructured materials generated by ultrasound radiation. Suslick and Price [3] have also reviewed the application of ultrasound to materials science. This review [3] dealt with nanomaterials, but was not directed specifically to this topic. The review concentrated only on the sonochemistry of transition metal carbonyls and catalytic reactions that involve the nanoparticles resulting from their sonochemical decomposition. Grieser and Ashokkumar [4] have also written a review on a similar topic. A former coworker, Zhu, has recently submitted for publication a review article [5] entitled \"Novel Methods for Chemical Preparation of Metal Chalcogenide Nanoparticles\" in which he reviews three synthetic methods (sonochemistry, sonoelectrochemistry, and microwave heating) and their application in the synthesis of nanosized metal chalcogenides. Although still unpublished, I myself have recently written a review discussing novel methods (sonochemistry, microwave heating, and sonoelectrochemistry) for making nanosized materials [6]. The current review will: (1) Present the four main advantages that sonochemistry has over other methods related to materials science and nanochemistry; (2) concentrate on the more recent (2003) literature that was not reviewed in the previously-mentioned reviews, and (3) focus on a specific question, such as what is the typical s…","author":[{"dropping-particle":"","family":"Gedanken","given":"Aharon","non-dropping-particle":"","parse-names":false,"suffix":""}],"container-title":"Ultrasonics Sonochemistry","id":"ITEM-1","issue":"2","issued":{"date-parts":[["2004"]]},"page":"47-55","title":"Using sonochemistry for the fabrication of nanomaterials","type":"article-journal","volume":"11"},"uris":["http://www.mendeley.com/documents/?uuid=9f41a7d8-86cc-4ecd-9caa-ba7203dbeee1"]}],"mendeley":{"formattedCitation":"[93]","plainTextFormattedCitation":"[93]","previouslyFormattedCitation":"[93]"},"properties":{"noteIndex":0},"schema":"https://github.com/citation-style-language/schema/raw/master/csl-citation.json"}</w:instrText>
      </w:r>
      <w:r w:rsidR="00C12D49">
        <w:rPr>
          <w:rFonts w:cs="Times New Roman"/>
          <w:bCs/>
          <w:szCs w:val="28"/>
        </w:rPr>
        <w:fldChar w:fldCharType="separate"/>
      </w:r>
      <w:r w:rsidR="000A3447" w:rsidRPr="000A3447">
        <w:rPr>
          <w:rFonts w:cs="Times New Roman"/>
          <w:bCs/>
          <w:noProof/>
          <w:szCs w:val="28"/>
        </w:rPr>
        <w:t>[93]</w:t>
      </w:r>
      <w:r w:rsidR="00C12D49">
        <w:rPr>
          <w:rFonts w:cs="Times New Roman"/>
          <w:bCs/>
          <w:szCs w:val="28"/>
        </w:rPr>
        <w:fldChar w:fldCharType="end"/>
      </w:r>
      <w:r w:rsidR="00714B56">
        <w:rPr>
          <w:rFonts w:cs="Times New Roman"/>
          <w:bCs/>
          <w:szCs w:val="28"/>
        </w:rPr>
        <w:t>.</w:t>
      </w:r>
    </w:p>
    <w:p w14:paraId="1B37A237" w14:textId="5C82B48C" w:rsidR="00DD2785" w:rsidRDefault="00DD2785">
      <w:pPr>
        <w:spacing w:after="0" w:line="240" w:lineRule="auto"/>
        <w:jc w:val="both"/>
        <w:rPr>
          <w:rFonts w:cs="Times New Roman"/>
          <w:bCs/>
          <w:szCs w:val="28"/>
        </w:rPr>
      </w:pPr>
      <w:r>
        <w:rPr>
          <w:rFonts w:cs="Times New Roman"/>
          <w:bCs/>
          <w:szCs w:val="28"/>
        </w:rPr>
        <w:tab/>
        <w:t>В зависимости</w:t>
      </w:r>
      <w:r w:rsidRPr="00DD2785">
        <w:rPr>
          <w:rFonts w:cs="Times New Roman"/>
          <w:bCs/>
          <w:szCs w:val="28"/>
        </w:rPr>
        <w:t xml:space="preserve"> от температуры в кольцевой</w:t>
      </w:r>
      <w:r>
        <w:rPr>
          <w:rFonts w:cs="Times New Roman"/>
          <w:bCs/>
          <w:szCs w:val="28"/>
        </w:rPr>
        <w:t xml:space="preserve"> области, где протекает реакция, получают</w:t>
      </w:r>
      <w:r w:rsidRPr="00DD2785">
        <w:t xml:space="preserve"> </w:t>
      </w:r>
      <w:proofErr w:type="spellStart"/>
      <w:r w:rsidRPr="00DD2785">
        <w:rPr>
          <w:rFonts w:cs="Times New Roman"/>
          <w:bCs/>
          <w:szCs w:val="28"/>
        </w:rPr>
        <w:t>наноаморфные</w:t>
      </w:r>
      <w:proofErr w:type="spellEnd"/>
      <w:r w:rsidRPr="00DD2785">
        <w:rPr>
          <w:rFonts w:cs="Times New Roman"/>
          <w:bCs/>
          <w:szCs w:val="28"/>
        </w:rPr>
        <w:t xml:space="preserve"> </w:t>
      </w:r>
      <w:r>
        <w:rPr>
          <w:rFonts w:cs="Times New Roman"/>
          <w:bCs/>
          <w:szCs w:val="28"/>
        </w:rPr>
        <w:t xml:space="preserve">и </w:t>
      </w:r>
      <w:proofErr w:type="spellStart"/>
      <w:r w:rsidRPr="00DD2785">
        <w:rPr>
          <w:rFonts w:cs="Times New Roman"/>
          <w:bCs/>
          <w:szCs w:val="28"/>
        </w:rPr>
        <w:t>нанокристаллические</w:t>
      </w:r>
      <w:proofErr w:type="spellEnd"/>
      <w:r w:rsidRPr="00DD2785">
        <w:rPr>
          <w:rFonts w:cs="Times New Roman"/>
          <w:bCs/>
          <w:szCs w:val="28"/>
        </w:rPr>
        <w:t xml:space="preserve"> частицы.</w:t>
      </w:r>
      <w:r>
        <w:rPr>
          <w:rFonts w:cs="Times New Roman"/>
          <w:bCs/>
          <w:szCs w:val="28"/>
        </w:rPr>
        <w:t xml:space="preserve">  Во многих </w:t>
      </w:r>
      <w:proofErr w:type="spellStart"/>
      <w:r w:rsidRPr="00DD2785">
        <w:rPr>
          <w:rFonts w:cs="Times New Roman"/>
          <w:bCs/>
          <w:szCs w:val="28"/>
        </w:rPr>
        <w:t>сонохимических</w:t>
      </w:r>
      <w:proofErr w:type="spellEnd"/>
      <w:r w:rsidRPr="00DD2785">
        <w:rPr>
          <w:rFonts w:cs="Times New Roman"/>
          <w:bCs/>
          <w:szCs w:val="28"/>
        </w:rPr>
        <w:t xml:space="preserve"> реакциях, приводящих к неорганическим продуктам, были получены наноматериалы</w:t>
      </w:r>
      <w:r>
        <w:rPr>
          <w:rFonts w:cs="Times New Roman"/>
          <w:bCs/>
          <w:szCs w:val="28"/>
        </w:rPr>
        <w:t xml:space="preserve">, которые </w:t>
      </w:r>
      <w:r w:rsidRPr="00DD2785">
        <w:rPr>
          <w:rFonts w:cs="Times New Roman"/>
          <w:bCs/>
          <w:szCs w:val="28"/>
        </w:rPr>
        <w:t>различались по размеру, форме, структуре и фазе</w:t>
      </w:r>
      <w:r>
        <w:rPr>
          <w:rFonts w:cs="Times New Roman"/>
          <w:bCs/>
          <w:szCs w:val="28"/>
        </w:rPr>
        <w:t>,</w:t>
      </w:r>
      <w:r w:rsidRPr="00DD2785">
        <w:rPr>
          <w:rFonts w:cs="Times New Roman"/>
          <w:bCs/>
          <w:szCs w:val="28"/>
        </w:rPr>
        <w:t xml:space="preserve"> но всегда имели нано</w:t>
      </w:r>
      <w:r>
        <w:rPr>
          <w:rFonts w:cs="Times New Roman"/>
          <w:bCs/>
          <w:szCs w:val="28"/>
        </w:rPr>
        <w:t xml:space="preserve"> </w:t>
      </w:r>
      <w:r w:rsidRPr="00DD2785">
        <w:rPr>
          <w:rFonts w:cs="Times New Roman"/>
          <w:bCs/>
          <w:szCs w:val="28"/>
        </w:rPr>
        <w:t>размер</w:t>
      </w:r>
      <w:r w:rsidR="00A96223">
        <w:rPr>
          <w:rFonts w:cs="Times New Roman"/>
          <w:bCs/>
          <w:szCs w:val="28"/>
        </w:rPr>
        <w:fldChar w:fldCharType="begin" w:fldLock="1"/>
      </w:r>
      <w:r w:rsidR="006439E4">
        <w:rPr>
          <w:rFonts w:cs="Times New Roman"/>
          <w:bCs/>
          <w:szCs w:val="28"/>
        </w:rPr>
        <w:instrText>ADDIN CSL_CITATION {"citationItems":[{"id":"ITEM-1","itemData":{"DOI":"10.1016/j.msec.2013.06.032","ISSN":"09284931","PMID":"23910347","abstract":"Large amounts of nanohydroxyapatite (nHAp)-multiwall carbon nanotube (MWCNT) nanocomposites are produced by two different aqueous precipitation methods. The ultrasonic irradiation (UI) and slow-drip addition under continuous magnetic stirring (DMS) methods were used to investigate the precipitation of nHAp acicular crystals. Calcium-nitrate, diammonium hydrogen phosphate, and ammonium hydroxide were used as precursor reagents. Superhydrophilic MWCNT were also employed. XPS analysis evidences that the functionalized MWCNTs are composed of 18 to 20 at.% of oxygen and that this property influences the nHAp formation. The high surface area of the MWCNT decreases the mean free path of ions, favoring the nHAp formation assisted by UI. The crystallinity was evaluated using the Scherrer equation. Semi-qualitative energy dispersive spectroscopy (EDS) analysis showed that the main components of HAp powders were calcium and phosphorus in the ratio Ca/P around of 1.67. Bioactivity properties of the nHAp/MWCNT-UI nanocomposites could be evaluated after 14 days soaking in simulated body fluid medium. Scanning electron microscopy, EDS, Fourier transform infrared attenuated total reflection spectroscopy, and X-ray diffraction techniques proved that the apatites formed on the surface and to points that the nHAp/MWCNT-UI have potential biological applications. © 2013 Elsevier B.V.","author":[{"dropping-particle":"","family":"Lobo","given":"Anderson O.","non-dropping-particle":"","parse-names":false,"suffix":""},{"dropping-particle":"","family":"Zanin","given":"Hudson","non-dropping-particle":"","parse-names":false,"suffix":""},{"dropping-particle":"","family":"Siqueira","given":"Idalia A.W.B.","non-dropping-particle":"","parse-names":false,"suffix":""},{"dropping-particle":"","family":"Leite","given":"Nelly C.S.","non-dropping-particle":"","parse-names":false,"suffix":""},{"dropping-particle":"","family":"Marciano","given":"Fernanda R.","non-dropping-particle":"","parse-names":false,"suffix":""},{"dropping-particle":"","family":"Corat","given":"Evaldo J.","non-dropping-particle":"","parse-names":false,"suffix":""}],"container-title":"Materials Science and Engineering C","id":"ITEM-1","issue":"7","issued":{"date-parts":[["2013"]]},"page":"4305-4312","publisher":"Elsevier B.V.","title":"Effect of ultrasound irradiation on the production of nHAp/MWCNT nanocomposites","type":"article-journal","volume":"33"},"uris":["http://www.mendeley.com/documents/?uuid=324abeb2-302e-4e1b-8eab-6333423afdb7"]},{"id":"ITEM-2","itemData":{"DOI":"10.1007/s10856-006-0006-0","ISSN":"09574530","PMID":"17136604","abstract":"β-tricalcium phosphate (β-TCP) and biphasic calcium phosphate powders (BCP), consisting of hydroxyapatite (HA) and β-TCP, were synthesized by thermal decomposition of precursor powders obtained from neutralization method. The precursor powders with a Ca/P molar ratio of 1.5 were prepared by adding an orthophosphoric acid (H3PO4) solution to an aqueous suspension containing calcium hydroxide (Ca(OH) 2). Mixing was carried out by vigorous stirring and under sonochemical irradiation at 50 kHz, respectively. Glycerol and D-glucose were added to evaluate their influence on the precipitation of the resulting calcium phosphate powders. After calcination at 1000°C for 3 h BCP nanopowders of various HA/β-TCP ratio were obtained. © 2007 Springer Science+Business Media, LLC.","author":[{"dropping-particle":"","family":"Campos","given":"M.","non-dropping-particle":"De","parse-names":false,"suffix":""},{"dropping-particle":"","family":"Müller","given":"F. A.","non-dropping-particle":"","parse-names":false,"suffix":""},{"dropping-particle":"","family":"Bressiani","given":"A. H.A.","non-dropping-particle":"","parse-names":false,"suffix":""},{"dropping-particle":"","family":"Bressiani","given":"J. C.","non-dropping-particle":"","parse-names":false,"suffix":""},{"dropping-particle":"","family":"Greil","given":"P.","non-dropping-particle":"","parse-names":false,"suffix":""}],"container-title":"Journal of Materials Science: Materials in Medicine","id":"ITEM-2","issue":"5","issued":{"date-parts":[["2007"]]},"page":"669-675","title":"Sonochemical synthesis of calcium phosphate powders","type":"article-journal","volume":"18"},"uris":["http://www.mendeley.com/documents/?uuid=f0023043-ba9c-410d-8f97-1a75ff6219e5"]},{"id":"ITEM-3","itemData":{"DOI":"10.1016/j.ultsonch.2018.02.047","ISSN":"18732828","PMID":"29680625","abstract":"The size control of materials is of great importance in research and technology because materials of different size and shape have different properties and applications. This paper focuses on the synthesis of hydroxyapatite in ultrasound fields of different frequencies and intensities with the aim to find the conditions which allow control of the particles size. The results are evaluated by X-ray diffraction, Transmission Electron Microscopy, morphological and sedimentation analyses. It is shown that the hydroxyapatite particles synthesized at low intensity non-cavitation regime of ultrasound have smaller size than those prepared at high intensity cavitation regime. The explanation of observed results is based on the idea of formation of vortices at the interface between phosphoric acid and calcium hydroxide solution where the nucleation of hydroxyapatite particles is taken place. Smaller vortices formed at high frequency non-cavitation ultrasound regime provide smaller nucleation sites and smaller resulting particles, compared to vortices and particles obtained without ultrasound. Discovered method has a potential of industrial application of ultrasound for the controlled synthesis of nanoparticles.","author":[{"dropping-particle":"","family":"Nikolaev","given":"A. L.","non-dropping-particle":"","parse-names":false,"suffix":""},{"dropping-particle":"V.","family":"Gopin","given":"A.","non-dropping-particle":"","parse-names":false,"suffix":""},{"dropping-particle":"V.","family":"Severin","given":"A.","non-dropping-particle":"","parse-names":false,"suffix":""},{"dropping-particle":"","family":"Rudin","given":"V. N.","non-dropping-particle":"","parse-names":false,"suffix":""},{"dropping-particle":"","family":"Mironov","given":"M. A.","non-dropping-particle":"","parse-names":false,"suffix":""},{"dropping-particle":"V.","family":"Dezhkunov","given":"N.","non-dropping-particle":"","parse-names":false,"suffix":""}],"container-title":"Ultrasonics Sonochemistry","id":"ITEM-3","issue":"September 2017","issued":{"date-parts":[["2018"]]},"page":"390-397","publisher":"Elsevier","title":"Ultrasonic synthesis of hydroxyapatite in non-cavitation and cavitation modes","type":"article-journal","volume":"44"},"uris":["http://www.mendeley.com/documents/?uuid=96455369-a590-4b44-87a3-6458a0aa7a09"]},{"id":"ITEM-4","itemData":{"DOI":"10.1016/j.ultsonch.2012.04.002","ISSN":"18732828","PMID":"22561415","abstract":"Herein, carbonated hydroxyapatite (CHAp) nanopowders were synthesized via sonochemistry-assisted microwave process. The influences of microwave and ultrasonic irradiation on the crystallinity, morphology, yield, Ca/P molar ratio, specific surface area and dispersibility were investigated and compared with the conventional precipitation method. The results showed that sonochemistry-assisted microwave process significantly increased the synthetic efficiency. The well-crystallized nanopowders could be obtained at high yield of 98.8% in ultra-short-period of 5 min. In addition, the crystallization process was promoted with the increase of ultrasonic and microwave power and the reaction time during the sonochemistry-assisted microwave process. The sonochemistry assistance also remarkably increased the specific surface area and dispersibility of the as-obtained products. These results suggest that the sonochemistry-assisted microwave process is an effective approach to synthesize CHAp with high efficiency. © 2012 Elsevier B.V. All rights reserved.","author":[{"dropping-particle":"","family":"Zou","given":"Zhaoyong","non-dropping-particle":"","parse-names":false,"suffix":""},{"dropping-particle":"","family":"Lin","given":"Kaili","non-dropping-particle":"","parse-names":false,"suffix":""},{"dropping-particle":"","family":"Chen","given":"Lei","non-dropping-particle":"","parse-names":false,"suffix":""},{"dropping-particle":"","family":"Chang","given":"Jiang","non-dropping-particle":"","parse-names":false,"suffix":""}],"container-title":"Ultrasonics Sonochemistry","id":"ITEM-4","issue":"6","issued":{"date-parts":[["2012"]]},"page":"1174-1179","publisher":"Elsevier B.V.","title":"Ultrafast synthesis and characterization of carbonated hydroxyapatite nanopowders via sonochemistry-assisted microwave process","type":"article-journal","volume":"19"},"uris":["http://www.mendeley.com/documents/?uuid=c0110712-523c-4480-860c-aef7587bc573"]}],"mendeley":{"formattedCitation":"[94–97]","plainTextFormattedCitation":"[94–97]","previouslyFormattedCitation":"[94–97]"},"properties":{"noteIndex":0},"schema":"https://github.com/citation-style-language/schema/raw/master/csl-citation.json"}</w:instrText>
      </w:r>
      <w:r w:rsidR="00A96223">
        <w:rPr>
          <w:rFonts w:cs="Times New Roman"/>
          <w:bCs/>
          <w:szCs w:val="28"/>
        </w:rPr>
        <w:fldChar w:fldCharType="separate"/>
      </w:r>
      <w:r w:rsidR="000A3447" w:rsidRPr="000A3447">
        <w:rPr>
          <w:rFonts w:cs="Times New Roman"/>
          <w:bCs/>
          <w:noProof/>
          <w:szCs w:val="28"/>
        </w:rPr>
        <w:t>[94–97]</w:t>
      </w:r>
      <w:r w:rsidR="00A96223">
        <w:rPr>
          <w:rFonts w:cs="Times New Roman"/>
          <w:bCs/>
          <w:szCs w:val="28"/>
        </w:rPr>
        <w:fldChar w:fldCharType="end"/>
      </w:r>
      <w:r w:rsidRPr="00DD2785">
        <w:rPr>
          <w:rFonts w:cs="Times New Roman"/>
          <w:bCs/>
          <w:szCs w:val="28"/>
        </w:rPr>
        <w:t>.</w:t>
      </w:r>
    </w:p>
    <w:p w14:paraId="4056CA08" w14:textId="77777777" w:rsidR="00901061" w:rsidRDefault="00C12D49">
      <w:pPr>
        <w:spacing w:after="0" w:line="240" w:lineRule="auto"/>
        <w:jc w:val="both"/>
        <w:rPr>
          <w:rFonts w:cs="Times New Roman"/>
          <w:bCs/>
          <w:szCs w:val="28"/>
        </w:rPr>
      </w:pPr>
      <w:r>
        <w:rPr>
          <w:rFonts w:cs="Times New Roman"/>
          <w:bCs/>
          <w:szCs w:val="28"/>
        </w:rPr>
        <w:tab/>
      </w:r>
      <w:r w:rsidR="00CF390E">
        <w:rPr>
          <w:rFonts w:cs="Times New Roman"/>
          <w:bCs/>
          <w:szCs w:val="28"/>
        </w:rPr>
        <w:t xml:space="preserve">Большое количество исследовании </w:t>
      </w:r>
      <w:r w:rsidR="00654E92">
        <w:rPr>
          <w:rFonts w:cs="Times New Roman"/>
          <w:bCs/>
          <w:szCs w:val="28"/>
        </w:rPr>
        <w:t xml:space="preserve">по синтезу </w:t>
      </w:r>
      <w:proofErr w:type="spellStart"/>
      <w:r w:rsidR="00654E92">
        <w:rPr>
          <w:rFonts w:cs="Times New Roman"/>
          <w:bCs/>
          <w:szCs w:val="28"/>
        </w:rPr>
        <w:t>биокомпозита</w:t>
      </w:r>
      <w:proofErr w:type="spellEnd"/>
      <w:r w:rsidR="00654E92">
        <w:rPr>
          <w:rFonts w:cs="Times New Roman"/>
          <w:bCs/>
          <w:szCs w:val="28"/>
        </w:rPr>
        <w:t xml:space="preserve"> под влиянием</w:t>
      </w:r>
      <w:r w:rsidR="00CF390E">
        <w:rPr>
          <w:rFonts w:cs="Times New Roman"/>
          <w:bCs/>
          <w:szCs w:val="28"/>
        </w:rPr>
        <w:t xml:space="preserve"> </w:t>
      </w:r>
      <w:r w:rsidR="00654E92">
        <w:rPr>
          <w:rFonts w:cs="Times New Roman"/>
          <w:bCs/>
          <w:szCs w:val="28"/>
        </w:rPr>
        <w:t xml:space="preserve">микроволн и ультразвуковых волн </w:t>
      </w:r>
      <w:r w:rsidR="00CF390E">
        <w:rPr>
          <w:rFonts w:cs="Times New Roman"/>
          <w:bCs/>
          <w:szCs w:val="28"/>
        </w:rPr>
        <w:t>демонстрируют</w:t>
      </w:r>
      <w:r w:rsidR="00654E92">
        <w:rPr>
          <w:rFonts w:cs="Times New Roman"/>
          <w:bCs/>
          <w:szCs w:val="28"/>
        </w:rPr>
        <w:t>,</w:t>
      </w:r>
      <w:r w:rsidR="00CF390E">
        <w:rPr>
          <w:rFonts w:cs="Times New Roman"/>
          <w:bCs/>
          <w:szCs w:val="28"/>
        </w:rPr>
        <w:t xml:space="preserve"> повышение </w:t>
      </w:r>
      <w:r w:rsidR="00CF390E">
        <w:rPr>
          <w:rFonts w:cs="Times New Roman"/>
          <w:bCs/>
          <w:szCs w:val="28"/>
        </w:rPr>
        <w:lastRenderedPageBreak/>
        <w:t xml:space="preserve">эффективности осаждения по сравнению с традиционными методами. </w:t>
      </w:r>
      <w:r w:rsidR="00901061">
        <w:rPr>
          <w:rFonts w:cs="Times New Roman"/>
          <w:bCs/>
          <w:szCs w:val="28"/>
        </w:rPr>
        <w:t xml:space="preserve"> </w:t>
      </w:r>
      <w:r w:rsidR="00022E7C">
        <w:rPr>
          <w:rFonts w:cs="Times New Roman"/>
          <w:bCs/>
          <w:szCs w:val="28"/>
        </w:rPr>
        <w:t>Как упоминалось выше</w:t>
      </w:r>
      <w:r w:rsidR="00901061">
        <w:rPr>
          <w:rFonts w:cs="Times New Roman"/>
          <w:bCs/>
          <w:szCs w:val="28"/>
        </w:rPr>
        <w:t>,</w:t>
      </w:r>
      <w:r w:rsidR="00022E7C">
        <w:rPr>
          <w:rFonts w:cs="Times New Roman"/>
          <w:bCs/>
          <w:szCs w:val="28"/>
        </w:rPr>
        <w:t xml:space="preserve"> синтез под влиянием МК и УЗ волн</w:t>
      </w:r>
      <w:r w:rsidR="00901061">
        <w:rPr>
          <w:rFonts w:cs="Times New Roman"/>
          <w:bCs/>
          <w:szCs w:val="28"/>
        </w:rPr>
        <w:t xml:space="preserve"> </w:t>
      </w:r>
      <w:r w:rsidR="00022E7C">
        <w:rPr>
          <w:rFonts w:cs="Times New Roman"/>
          <w:bCs/>
          <w:szCs w:val="28"/>
        </w:rPr>
        <w:t>происход</w:t>
      </w:r>
      <w:r w:rsidR="00DD6D31">
        <w:rPr>
          <w:rFonts w:cs="Times New Roman"/>
          <w:bCs/>
          <w:szCs w:val="28"/>
        </w:rPr>
        <w:t>ит в необычных условиях, которая</w:t>
      </w:r>
      <w:r w:rsidR="00022E7C">
        <w:rPr>
          <w:rFonts w:cs="Times New Roman"/>
          <w:bCs/>
          <w:szCs w:val="28"/>
        </w:rPr>
        <w:t xml:space="preserve"> приводит </w:t>
      </w:r>
      <w:r w:rsidR="00022E7C" w:rsidRPr="00901061">
        <w:rPr>
          <w:rFonts w:cs="Times New Roman"/>
          <w:bCs/>
          <w:szCs w:val="28"/>
        </w:rPr>
        <w:t xml:space="preserve">к образованию нетипичных </w:t>
      </w:r>
      <w:proofErr w:type="spellStart"/>
      <w:r w:rsidR="00022E7C" w:rsidRPr="00901061">
        <w:rPr>
          <w:rFonts w:cs="Times New Roman"/>
          <w:bCs/>
          <w:szCs w:val="28"/>
        </w:rPr>
        <w:t>наноструктурированных</w:t>
      </w:r>
      <w:proofErr w:type="spellEnd"/>
      <w:r w:rsidR="00022E7C" w:rsidRPr="00901061">
        <w:rPr>
          <w:rFonts w:cs="Times New Roman"/>
          <w:bCs/>
          <w:szCs w:val="28"/>
        </w:rPr>
        <w:t xml:space="preserve"> материалов.</w:t>
      </w:r>
      <w:r w:rsidR="00022E7C">
        <w:rPr>
          <w:rFonts w:cs="Times New Roman"/>
          <w:bCs/>
          <w:szCs w:val="28"/>
        </w:rPr>
        <w:t xml:space="preserve"> Кроме того, в</w:t>
      </w:r>
      <w:r w:rsidR="00022E7C" w:rsidRPr="00022E7C">
        <w:rPr>
          <w:rFonts w:cs="Times New Roman"/>
          <w:bCs/>
          <w:szCs w:val="28"/>
        </w:rPr>
        <w:t>оздействие УЗ и МВ</w:t>
      </w:r>
      <w:r w:rsidR="00022E7C">
        <w:rPr>
          <w:rFonts w:cs="Times New Roman"/>
          <w:bCs/>
          <w:szCs w:val="28"/>
        </w:rPr>
        <w:t xml:space="preserve"> волн </w:t>
      </w:r>
      <w:r w:rsidR="00022E7C" w:rsidRPr="00022E7C">
        <w:rPr>
          <w:rFonts w:cs="Times New Roman"/>
          <w:bCs/>
          <w:szCs w:val="28"/>
        </w:rPr>
        <w:t>ускоряет процесс кристаллизации ГА и способствует получению за короткое время ГА с повышенной удельной поверхностью, дисперсностью, высокой ст</w:t>
      </w:r>
      <w:r w:rsidR="00022E7C">
        <w:rPr>
          <w:rFonts w:cs="Times New Roman"/>
          <w:bCs/>
          <w:szCs w:val="28"/>
        </w:rPr>
        <w:t>епенью кристалличности</w:t>
      </w:r>
      <w:r w:rsidR="00022E7C" w:rsidRPr="00022E7C">
        <w:rPr>
          <w:rFonts w:cs="Times New Roman"/>
          <w:bCs/>
          <w:szCs w:val="28"/>
        </w:rPr>
        <w:t>.</w:t>
      </w:r>
    </w:p>
    <w:p w14:paraId="5C917BA2" w14:textId="3E290E6E" w:rsidR="00022E7C" w:rsidRDefault="00022E7C">
      <w:pPr>
        <w:spacing w:after="0" w:line="240" w:lineRule="auto"/>
        <w:jc w:val="both"/>
        <w:rPr>
          <w:rFonts w:cs="Times New Roman"/>
          <w:bCs/>
          <w:szCs w:val="28"/>
        </w:rPr>
      </w:pPr>
      <w:r>
        <w:rPr>
          <w:rFonts w:cs="Times New Roman"/>
          <w:bCs/>
          <w:szCs w:val="28"/>
        </w:rPr>
        <w:tab/>
      </w:r>
      <w:r w:rsidRPr="00022E7C">
        <w:rPr>
          <w:rFonts w:cs="Times New Roman"/>
          <w:bCs/>
          <w:szCs w:val="28"/>
        </w:rPr>
        <w:t xml:space="preserve">Кристаллизация </w:t>
      </w:r>
      <w:r w:rsidR="008065A5">
        <w:rPr>
          <w:rFonts w:cs="Times New Roman"/>
          <w:bCs/>
          <w:szCs w:val="28"/>
        </w:rPr>
        <w:t>происходит в двух стадиях это – зарождение</w:t>
      </w:r>
      <w:r w:rsidRPr="00022E7C">
        <w:rPr>
          <w:rFonts w:cs="Times New Roman"/>
          <w:bCs/>
          <w:szCs w:val="28"/>
        </w:rPr>
        <w:t xml:space="preserve"> и рост кристаллов. Гомогенная </w:t>
      </w:r>
      <w:r w:rsidR="008065A5">
        <w:rPr>
          <w:rFonts w:cs="Times New Roman"/>
          <w:bCs/>
          <w:szCs w:val="28"/>
        </w:rPr>
        <w:t>зарождение</w:t>
      </w:r>
      <w:r w:rsidRPr="00022E7C">
        <w:rPr>
          <w:rFonts w:cs="Times New Roman"/>
          <w:bCs/>
          <w:szCs w:val="28"/>
        </w:rPr>
        <w:t xml:space="preserve"> происходит при высоких уровнях </w:t>
      </w:r>
      <w:proofErr w:type="spellStart"/>
      <w:r w:rsidRPr="00022E7C">
        <w:rPr>
          <w:rFonts w:cs="Times New Roman"/>
          <w:bCs/>
          <w:szCs w:val="28"/>
        </w:rPr>
        <w:t>пересыщения</w:t>
      </w:r>
      <w:proofErr w:type="spellEnd"/>
      <w:r w:rsidRPr="00022E7C">
        <w:rPr>
          <w:rFonts w:cs="Times New Roman"/>
          <w:bCs/>
          <w:szCs w:val="28"/>
        </w:rPr>
        <w:t xml:space="preserve">. </w:t>
      </w:r>
      <w:proofErr w:type="spellStart"/>
      <w:r w:rsidR="008065A5">
        <w:rPr>
          <w:rFonts w:cs="Times New Roman"/>
          <w:bCs/>
          <w:szCs w:val="28"/>
        </w:rPr>
        <w:t>Пересыщение</w:t>
      </w:r>
      <w:proofErr w:type="spellEnd"/>
      <w:r w:rsidR="008065A5">
        <w:rPr>
          <w:rFonts w:cs="Times New Roman"/>
          <w:bCs/>
          <w:szCs w:val="28"/>
        </w:rPr>
        <w:t xml:space="preserve"> может увеличить у</w:t>
      </w:r>
      <w:r w:rsidRPr="00022E7C">
        <w:rPr>
          <w:rFonts w:cs="Times New Roman"/>
          <w:bCs/>
          <w:szCs w:val="28"/>
        </w:rPr>
        <w:t xml:space="preserve">льтразвуковая </w:t>
      </w:r>
      <w:r w:rsidR="00757EC5" w:rsidRPr="00022E7C">
        <w:rPr>
          <w:rFonts w:cs="Times New Roman"/>
          <w:bCs/>
          <w:szCs w:val="28"/>
        </w:rPr>
        <w:t>кавитация</w:t>
      </w:r>
      <w:r w:rsidR="00757EC5">
        <w:rPr>
          <w:rFonts w:cs="Times New Roman"/>
          <w:bCs/>
          <w:szCs w:val="28"/>
        </w:rPr>
        <w:t>,</w:t>
      </w:r>
      <w:r w:rsidR="00757EC5" w:rsidRPr="00022E7C">
        <w:rPr>
          <w:rFonts w:cs="Times New Roman"/>
          <w:bCs/>
          <w:szCs w:val="28"/>
        </w:rPr>
        <w:t xml:space="preserve"> </w:t>
      </w:r>
      <w:r w:rsidR="00757EC5">
        <w:rPr>
          <w:rFonts w:cs="Times New Roman"/>
          <w:bCs/>
          <w:szCs w:val="28"/>
        </w:rPr>
        <w:t>тем</w:t>
      </w:r>
      <w:r w:rsidR="008065A5">
        <w:rPr>
          <w:rFonts w:cs="Times New Roman"/>
          <w:bCs/>
          <w:szCs w:val="28"/>
        </w:rPr>
        <w:t xml:space="preserve"> самым усилить зародышеобразование</w:t>
      </w:r>
      <w:r w:rsidRPr="00022E7C">
        <w:rPr>
          <w:rFonts w:cs="Times New Roman"/>
          <w:bCs/>
          <w:szCs w:val="28"/>
        </w:rPr>
        <w:t xml:space="preserve">. </w:t>
      </w:r>
      <w:r w:rsidR="008065A5">
        <w:rPr>
          <w:rFonts w:cs="Times New Roman"/>
          <w:bCs/>
          <w:szCs w:val="28"/>
        </w:rPr>
        <w:t xml:space="preserve">К тому же, </w:t>
      </w:r>
      <w:r w:rsidRPr="00022E7C">
        <w:rPr>
          <w:rFonts w:cs="Times New Roman"/>
          <w:bCs/>
          <w:szCs w:val="28"/>
        </w:rPr>
        <w:t xml:space="preserve">очень мелкие кристаллы можно получить </w:t>
      </w:r>
      <w:r w:rsidR="008065A5">
        <w:rPr>
          <w:rFonts w:cs="Times New Roman"/>
          <w:bCs/>
          <w:szCs w:val="28"/>
        </w:rPr>
        <w:t xml:space="preserve">только путем быстрого осаждения, </w:t>
      </w:r>
      <w:r w:rsidR="00872092">
        <w:rPr>
          <w:rFonts w:cs="Times New Roman"/>
          <w:bCs/>
          <w:szCs w:val="28"/>
        </w:rPr>
        <w:t>которое</w:t>
      </w:r>
      <w:r w:rsidR="008065A5">
        <w:rPr>
          <w:rFonts w:cs="Times New Roman"/>
          <w:bCs/>
          <w:szCs w:val="28"/>
        </w:rPr>
        <w:t xml:space="preserve"> возможна</w:t>
      </w:r>
      <w:r w:rsidR="00872092">
        <w:rPr>
          <w:rFonts w:cs="Times New Roman"/>
          <w:bCs/>
          <w:szCs w:val="28"/>
        </w:rPr>
        <w:t xml:space="preserve"> получить</w:t>
      </w:r>
      <w:r w:rsidR="008065A5">
        <w:rPr>
          <w:rFonts w:cs="Times New Roman"/>
          <w:bCs/>
          <w:szCs w:val="28"/>
        </w:rPr>
        <w:t xml:space="preserve"> с помощью </w:t>
      </w:r>
      <w:r w:rsidR="008065A5" w:rsidRPr="00022E7C">
        <w:rPr>
          <w:rFonts w:cs="Times New Roman"/>
          <w:bCs/>
          <w:szCs w:val="28"/>
        </w:rPr>
        <w:t>СВЧ</w:t>
      </w:r>
      <w:r w:rsidR="008065A5">
        <w:rPr>
          <w:rFonts w:cs="Times New Roman"/>
          <w:bCs/>
          <w:szCs w:val="28"/>
        </w:rPr>
        <w:t xml:space="preserve"> о</w:t>
      </w:r>
      <w:r w:rsidRPr="00022E7C">
        <w:rPr>
          <w:rFonts w:cs="Times New Roman"/>
          <w:bCs/>
          <w:szCs w:val="28"/>
        </w:rPr>
        <w:t>блучени</w:t>
      </w:r>
      <w:r w:rsidR="00872092">
        <w:rPr>
          <w:rFonts w:cs="Times New Roman"/>
          <w:bCs/>
          <w:szCs w:val="28"/>
        </w:rPr>
        <w:t>я</w:t>
      </w:r>
      <w:r w:rsidRPr="00022E7C">
        <w:rPr>
          <w:rFonts w:cs="Times New Roman"/>
          <w:bCs/>
          <w:szCs w:val="28"/>
        </w:rPr>
        <w:t>.</w:t>
      </w:r>
      <w:r w:rsidR="00FA01F9">
        <w:rPr>
          <w:rFonts w:cs="Times New Roman"/>
          <w:bCs/>
          <w:szCs w:val="28"/>
        </w:rPr>
        <w:t xml:space="preserve"> Одной из причин быстрой кристаллизации ГА является б</w:t>
      </w:r>
      <w:r w:rsidRPr="00022E7C">
        <w:rPr>
          <w:rFonts w:cs="Times New Roman"/>
          <w:bCs/>
          <w:szCs w:val="28"/>
        </w:rPr>
        <w:t>ыстрое нагревание при СВЧ-облучении</w:t>
      </w:r>
      <w:r w:rsidR="00FA01F9">
        <w:rPr>
          <w:rFonts w:cs="Times New Roman"/>
          <w:bCs/>
          <w:szCs w:val="28"/>
        </w:rPr>
        <w:t xml:space="preserve">. </w:t>
      </w:r>
      <w:r w:rsidRPr="00022E7C">
        <w:rPr>
          <w:rFonts w:cs="Times New Roman"/>
          <w:bCs/>
          <w:szCs w:val="28"/>
        </w:rPr>
        <w:t>Кроме того, СВЧ-облучение может влиять на гидратацию ионов Са</w:t>
      </w:r>
      <w:r w:rsidRPr="00FA01F9">
        <w:rPr>
          <w:rFonts w:cs="Times New Roman"/>
          <w:bCs/>
          <w:szCs w:val="28"/>
          <w:vertAlign w:val="superscript"/>
        </w:rPr>
        <w:t>2+</w:t>
      </w:r>
      <w:r w:rsidRPr="00022E7C">
        <w:rPr>
          <w:rFonts w:cs="Times New Roman"/>
          <w:bCs/>
          <w:szCs w:val="28"/>
        </w:rPr>
        <w:t>, уменьшая связывание воды, что обеспечивает быстрое ионное взаимодействие между ионами кальция, гидроксила и фосф</w:t>
      </w:r>
      <w:r w:rsidR="00FA01F9">
        <w:rPr>
          <w:rFonts w:cs="Times New Roman"/>
          <w:bCs/>
          <w:szCs w:val="28"/>
        </w:rPr>
        <w:t>ата</w:t>
      </w:r>
      <w:r w:rsidR="00A96223">
        <w:rPr>
          <w:rFonts w:cs="Times New Roman"/>
          <w:bCs/>
          <w:szCs w:val="28"/>
        </w:rPr>
        <w:fldChar w:fldCharType="begin" w:fldLock="1"/>
      </w:r>
      <w:r w:rsidR="006439E4">
        <w:rPr>
          <w:rFonts w:cs="Times New Roman"/>
          <w:bCs/>
          <w:szCs w:val="28"/>
        </w:rPr>
        <w:instrText>ADDIN CSL_CITATION {"citationItems":[{"id":"ITEM-1","itemData":{"DOI":"10.1016/j.ultsonch.2017.11.011","ISSN":"18732828","PMID":"29429738","abstract":"The samples of hydroxyapatite and carbonate substituted hydroxyapatite (CHA) were obtained under the influence of physical factors, namely ultrasound (US) and microwave (MW) radiations. The results of Fourier transform infrared spectroscopy and X-ray diffraction analysis have proved the formation of the calcium deficient hydroxyapatite and B-type CHA with the Ca/P ratio in the ranges 1.62–1.87. In vitro studies have showed the increased bioactivity of the samples, synthesized under the influence of physical factors as compared to the standard ones. The samples of both groups, synthesized under the influence of 600 W MW, have shown the greatest stability in biological environment. In vivo tests confirm that obtained under US and MW radiations hydroxyapatite-based biomaterials are biocompatible, non-toxic and exhibit osteoconductive properties. The usage of US and MW radiations can significantly shorten the time (up to 5–20 min) of obtaining of calcium deficient hydroxyapatite and B-type CHA in nanopowder form, close in structure and composition to the biological hydroxyapatite.","author":[{"dropping-particle":"","family":"Stanislavov","given":"A. S.","non-dropping-particle":"","parse-names":false,"suffix":""},{"dropping-particle":"","family":"Sukhodub","given":"L. F.","non-dropping-particle":"","parse-names":false,"suffix":""},{"dropping-particle":"","family":"Sukhodub","given":"L. B.","non-dropping-particle":"","parse-names":false,"suffix":""},{"dropping-particle":"","family":"Kuznetsov","given":"V. N.","non-dropping-particle":"","parse-names":false,"suffix":""},{"dropping-particle":"","family":"Bychkov","given":"K. L.","non-dropping-particle":"","parse-names":false,"suffix":""},{"dropping-particle":"","family":"Kravchenko","given":"M. I.","non-dropping-particle":"","parse-names":false,"suffix":""}],"container-title":"Ultrasonics Sonochemistry","id":"ITEM-1","issued":{"date-parts":[["2018"]]},"page":"84-96","title":"Structural features of hydroxyapatite and carbonated apatite formed under the influence of ultrasound and microwave radiation and their effect on the bioactivity of the nanomaterials","type":"article-journal","volume":"42"},"uris":["http://www.mendeley.com/documents/?uuid=734cc819-5355-4cb7-9478-e75195277bea"]},{"id":"ITEM-2","itemData":{"ISSN":"01252526","abstract":"Natural rubber latex (1% DRC) was used as a templating agent for the preparation of nano-hydroxyapatite (HAp) powder using an ultrasonic technique at a constant temperature of 25°C (25 kHz). Di-ammonium hydrogen phosphate ((NH4)2 HPO4) and calcium nitrate tetrahydrate (Ca(NO3)2.4H2O) were used as starting materials. The study investigated the effects of increasing sonication time (0, 20, 40 and 60 min) and effect of Ca:P ratios (1.67 and 1.50) on the properties of calcium phosphate (Ca10-x(HPO4)x(PO4)6-x(OH)2-x, x = 0 and x = 1). To obtain HAp, latex containing calcium phosphate was dried at 60°C and calcined at 600°C for 2 hours. The thermal properties, crystallinity, functionality and morphology of the powders were evaluated using thermo-gravimetric analysis (TGA), X-ray diffraction (XRD), Fourier transform Raman spectroscopy (FT-Raman) and transmission electron microscopy (TEM). The XRD results confirmed formation of mixed phases of HAp and β-TCP in all synthesised HAp samples. Both the crystalline size and crystalline material fraction (as %) of x = 0 were higher than for x = 1. After 20 minutes, these two properties tended to decrease with increasing sonication time. FT-Raman studies also revealed the presence of OH- in the hydroxyapatite phase with longer sonication times, with the (ν1(PO-34)) mode (962 cm-1) being present for both x = 0 and x = 1. TEM images demonstrated decreasing HAp particle diameters with increasing sonication time. These subsequently formed longer, nano- rod-like shapes in the case of calcium-deficient HAp (x = 1).","author":[{"dropping-particle":"","family":"Utara","given":"Songkot","non-dropping-particle":"","parse-names":false,"suffix":""},{"dropping-particle":"","family":"Klinkaewnarong","given":"Jutharatana","non-dropping-particle":"","parse-names":false,"suffix":""}],"container-title":"Chiang Mai Journal of Science","id":"ITEM-2","issue":"2","issued":{"date-parts":[["2016"]]},"page":"320-328","title":"Preparation of nano-hydroxyapatite particles by ultrasonic method at 25 kHz using natural rubber latex as a templating agent","type":"article-journal","volume":"43"},"uris":["http://www.mendeley.com/documents/?uuid=97e809f3-a7e2-4a51-bb7f-51a0eb209d82"]},{"id":"ITEM-3","itemData":{"DOI":"10.1016/j.matpr.2021.03.028","ISSN":"22147853","abstract":"We have reported a template directed synthesis of hydroxyapatite nanoparticles from CaCl22H2O and (NH4)2HPO4 as calcium and phosphate precursors respectively, by ultrasonic irradiation method. The effect of template tryptophan addition, the influence of microwave irradiation and ultrasonic irradiation on the purity, structural and morphological properties of hydroxyapatite nanoparticles were investigated during its synthesis. FT-IR and XRD analysis were carried out to identify the phase and the purity of the as-synthesized nanoparticles and the results eventually claimed that the formation of hydroxyapatite in all synthesis conditions. Moreover, it is evident that microwave as well as the ultrasonic irradiation method is rapid synthesis routes for HAP when compared to conventional heating method with and without template addition. But the morphological evaluation using SEM and TEM analysis clearly emphasized that the combination of template tryptophan with the Ca/P precursors and the assistance of microwave/ultrasound irradiation can effectively regulate and reduce the size of the hydroxyapatite nanoparticles. Particularly, the application of an ultrasound irradiation during the synthesis of HAP facilitates the size of the nanoparticles below 30 nm with uniform cylindrical morphology. Hence, the HAP nanoparticles synthesized by template directed ultrasonic irradiation method can act as a better biomaterial for hard tissue replacement applications.","author":[{"dropping-particle":"","family":"Indira","given":"J.","non-dropping-particle":"","parse-names":false,"suffix":""},{"dropping-particle":"","family":"Malathi","given":"K. S.","non-dropping-particle":"","parse-names":false,"suffix":""}],"container-title":"Materials Today: Proceedings","id":"ITEM-3","issued":{"date-parts":[["2021"]]},"page":"1765-1769","publisher":"Elsevier Ltd","title":"Comparison of template mediated ultrasonic and microwave irradiation method on the synthesis of hydroxyapatite nanoparticles for biomedical applications","type":"article-journal","volume":"51"},"uris":["http://www.mendeley.com/documents/?uuid=09e000c8-6fab-4fd2-9285-a89cce2f0c4d"]}],"mendeley":{"formattedCitation":"[83,98,99]","plainTextFormattedCitation":"[83,98,99]","previouslyFormattedCitation":"[83,98,99]"},"properties":{"noteIndex":0},"schema":"https://github.com/citation-style-language/schema/raw/master/csl-citation.json"}</w:instrText>
      </w:r>
      <w:r w:rsidR="00A96223">
        <w:rPr>
          <w:rFonts w:cs="Times New Roman"/>
          <w:bCs/>
          <w:szCs w:val="28"/>
        </w:rPr>
        <w:fldChar w:fldCharType="separate"/>
      </w:r>
      <w:r w:rsidR="000A3447" w:rsidRPr="000A3447">
        <w:rPr>
          <w:rFonts w:cs="Times New Roman"/>
          <w:bCs/>
          <w:noProof/>
          <w:szCs w:val="28"/>
        </w:rPr>
        <w:t>[98,99]</w:t>
      </w:r>
      <w:r w:rsidR="00A96223">
        <w:rPr>
          <w:rFonts w:cs="Times New Roman"/>
          <w:bCs/>
          <w:szCs w:val="28"/>
        </w:rPr>
        <w:fldChar w:fldCharType="end"/>
      </w:r>
      <w:r w:rsidRPr="00022E7C">
        <w:rPr>
          <w:rFonts w:cs="Times New Roman"/>
          <w:bCs/>
          <w:szCs w:val="28"/>
        </w:rPr>
        <w:t>.</w:t>
      </w:r>
    </w:p>
    <w:p w14:paraId="1F5DEB01" w14:textId="77777777" w:rsidR="00874DD1" w:rsidRPr="00874DD1" w:rsidRDefault="00874DD1" w:rsidP="00754466">
      <w:pPr>
        <w:spacing w:after="0" w:line="240" w:lineRule="auto"/>
        <w:ind w:firstLine="708"/>
        <w:jc w:val="both"/>
        <w:rPr>
          <w:rFonts w:cs="Times New Roman"/>
          <w:bCs/>
          <w:szCs w:val="28"/>
        </w:rPr>
      </w:pPr>
      <w:r w:rsidRPr="00874DD1">
        <w:rPr>
          <w:rFonts w:cs="Times New Roman"/>
          <w:bCs/>
          <w:szCs w:val="28"/>
        </w:rPr>
        <w:t xml:space="preserve">Использование методов обработки композитных материалов с помощью микроволновых и ультразвуковых волн предоставляет уникальную возможность создания материалов с </w:t>
      </w:r>
      <w:proofErr w:type="spellStart"/>
      <w:r w:rsidRPr="00874DD1">
        <w:rPr>
          <w:rFonts w:cs="Times New Roman"/>
          <w:bCs/>
          <w:szCs w:val="28"/>
        </w:rPr>
        <w:t>наномасштабной</w:t>
      </w:r>
      <w:proofErr w:type="spellEnd"/>
      <w:r w:rsidRPr="00874DD1">
        <w:rPr>
          <w:rFonts w:cs="Times New Roman"/>
          <w:bCs/>
          <w:szCs w:val="28"/>
        </w:rPr>
        <w:t xml:space="preserve"> структурой. Эта наноструктура имеет значительное влияние на физико-химические свойства и антибактериальную активность полученных материалов.</w:t>
      </w:r>
    </w:p>
    <w:p w14:paraId="234A61C8" w14:textId="77777777" w:rsidR="00874DD1" w:rsidRPr="00874DD1" w:rsidRDefault="00874DD1" w:rsidP="00754466">
      <w:pPr>
        <w:spacing w:after="0" w:line="240" w:lineRule="auto"/>
        <w:ind w:firstLine="708"/>
        <w:jc w:val="both"/>
        <w:rPr>
          <w:rFonts w:cs="Times New Roman"/>
          <w:bCs/>
          <w:szCs w:val="28"/>
        </w:rPr>
      </w:pPr>
      <w:r w:rsidRPr="00874DD1">
        <w:rPr>
          <w:rFonts w:cs="Times New Roman"/>
          <w:bCs/>
          <w:szCs w:val="28"/>
        </w:rPr>
        <w:t xml:space="preserve">Путем </w:t>
      </w:r>
      <w:proofErr w:type="spellStart"/>
      <w:r w:rsidRPr="00874DD1">
        <w:rPr>
          <w:rFonts w:cs="Times New Roman"/>
          <w:bCs/>
          <w:szCs w:val="28"/>
        </w:rPr>
        <w:t>подвержения</w:t>
      </w:r>
      <w:proofErr w:type="spellEnd"/>
      <w:r w:rsidRPr="00874DD1">
        <w:rPr>
          <w:rFonts w:cs="Times New Roman"/>
          <w:bCs/>
          <w:szCs w:val="28"/>
        </w:rPr>
        <w:t xml:space="preserve"> композитных материалов микроволновому и ультразвуковому воздействию достигается контролируемое формирование наночастиц, </w:t>
      </w:r>
      <w:proofErr w:type="spellStart"/>
      <w:r w:rsidRPr="00874DD1">
        <w:rPr>
          <w:rFonts w:cs="Times New Roman"/>
          <w:bCs/>
          <w:szCs w:val="28"/>
        </w:rPr>
        <w:t>нановолокон</w:t>
      </w:r>
      <w:proofErr w:type="spellEnd"/>
      <w:r w:rsidRPr="00874DD1">
        <w:rPr>
          <w:rFonts w:cs="Times New Roman"/>
          <w:bCs/>
          <w:szCs w:val="28"/>
        </w:rPr>
        <w:t xml:space="preserve"> или </w:t>
      </w:r>
      <w:proofErr w:type="spellStart"/>
      <w:r w:rsidRPr="00874DD1">
        <w:rPr>
          <w:rFonts w:cs="Times New Roman"/>
          <w:bCs/>
          <w:szCs w:val="28"/>
        </w:rPr>
        <w:t>нанопор</w:t>
      </w:r>
      <w:proofErr w:type="spellEnd"/>
      <w:r w:rsidRPr="00874DD1">
        <w:rPr>
          <w:rFonts w:cs="Times New Roman"/>
          <w:bCs/>
          <w:szCs w:val="28"/>
        </w:rPr>
        <w:t xml:space="preserve">, что приводит к улучшению их свойств. </w:t>
      </w:r>
      <w:proofErr w:type="spellStart"/>
      <w:r w:rsidRPr="00874DD1">
        <w:rPr>
          <w:rFonts w:cs="Times New Roman"/>
          <w:bCs/>
          <w:szCs w:val="28"/>
        </w:rPr>
        <w:t>Наноразмерные</w:t>
      </w:r>
      <w:proofErr w:type="spellEnd"/>
      <w:r w:rsidRPr="00874DD1">
        <w:rPr>
          <w:rFonts w:cs="Times New Roman"/>
          <w:bCs/>
          <w:szCs w:val="28"/>
        </w:rPr>
        <w:t xml:space="preserve"> структуры обладают увеличенной поверхностью, что способствует улучшению физико-химических характеристик, таких как механическая прочность, поглощение и рассеяние света, электрическая проводимость и катализаторные свойства.</w:t>
      </w:r>
    </w:p>
    <w:p w14:paraId="5597A908" w14:textId="34323414" w:rsidR="00D93382" w:rsidRPr="00266D60" w:rsidRDefault="00874DD1" w:rsidP="00754466">
      <w:pPr>
        <w:spacing w:after="0" w:line="240" w:lineRule="auto"/>
        <w:ind w:firstLine="708"/>
        <w:jc w:val="both"/>
        <w:rPr>
          <w:rFonts w:cs="Times New Roman"/>
          <w:b/>
          <w:bCs/>
          <w:szCs w:val="28"/>
        </w:rPr>
      </w:pPr>
      <w:r w:rsidRPr="00874DD1">
        <w:rPr>
          <w:rFonts w:cs="Times New Roman"/>
          <w:bCs/>
          <w:szCs w:val="28"/>
        </w:rPr>
        <w:t xml:space="preserve">Более того, </w:t>
      </w:r>
      <w:proofErr w:type="spellStart"/>
      <w:r w:rsidRPr="00874DD1">
        <w:rPr>
          <w:rFonts w:cs="Times New Roman"/>
          <w:bCs/>
          <w:szCs w:val="28"/>
        </w:rPr>
        <w:t>наноструктурированные</w:t>
      </w:r>
      <w:proofErr w:type="spellEnd"/>
      <w:r w:rsidRPr="00874DD1">
        <w:rPr>
          <w:rFonts w:cs="Times New Roman"/>
          <w:bCs/>
          <w:szCs w:val="28"/>
        </w:rPr>
        <w:t xml:space="preserve"> материалы обладают повышенной антибактериальной активностью, благодаря большей поверхности взаимодействия с микроорганизмами. Это открывает новые возможности для создания эффективных антибактериальных материалов, которые могут быть применены в медицине и других областях</w:t>
      </w:r>
      <w:r w:rsidR="00330227">
        <w:rPr>
          <w:rFonts w:cs="Times New Roman"/>
          <w:bCs/>
          <w:szCs w:val="28"/>
        </w:rPr>
        <w:t>.</w:t>
      </w:r>
      <w:r w:rsidR="00CF390E">
        <w:rPr>
          <w:rFonts w:cs="Times New Roman"/>
          <w:bCs/>
          <w:szCs w:val="28"/>
        </w:rPr>
        <w:t xml:space="preserve"> </w:t>
      </w:r>
    </w:p>
    <w:p w14:paraId="363C8035" w14:textId="607D7A4D" w:rsidR="00C16538" w:rsidRDefault="00E73E00" w:rsidP="002636C3">
      <w:pPr>
        <w:pStyle w:val="12"/>
        <w:ind w:firstLine="708"/>
      </w:pPr>
      <w:bookmarkStart w:id="20" w:name="_Toc137550568"/>
      <w:r>
        <w:t>2.</w:t>
      </w:r>
      <w:r w:rsidR="004D6AB8">
        <w:t>5</w:t>
      </w:r>
      <w:r>
        <w:t xml:space="preserve"> </w:t>
      </w:r>
      <w:r w:rsidR="00C16538" w:rsidRPr="00266D60">
        <w:t xml:space="preserve">Методы </w:t>
      </w:r>
      <w:r w:rsidR="000C1F4F" w:rsidRPr="001D53B9">
        <w:t>оценки</w:t>
      </w:r>
      <w:r w:rsidR="000C1F4F" w:rsidRPr="00266D60">
        <w:t xml:space="preserve"> </w:t>
      </w:r>
      <w:r w:rsidR="00C16538" w:rsidRPr="00266D60">
        <w:t>антибактериальных свойств биокомпозитных материалов</w:t>
      </w:r>
      <w:bookmarkEnd w:id="20"/>
      <w:r w:rsidR="00C16538" w:rsidRPr="00266D60">
        <w:t xml:space="preserve"> </w:t>
      </w:r>
    </w:p>
    <w:p w14:paraId="4A0F4519" w14:textId="063F43AC" w:rsidR="004A03F6" w:rsidRDefault="004A03F6">
      <w:pPr>
        <w:spacing w:after="0" w:line="240" w:lineRule="auto"/>
        <w:jc w:val="both"/>
        <w:rPr>
          <w:rFonts w:cs="Times New Roman"/>
          <w:szCs w:val="28"/>
        </w:rPr>
      </w:pPr>
      <w:r>
        <w:tab/>
      </w:r>
      <w:r w:rsidR="009A159D" w:rsidRPr="009A159D">
        <w:t xml:space="preserve">Исследования антибактериальной активности проводились в </w:t>
      </w:r>
      <w:proofErr w:type="spellStart"/>
      <w:r w:rsidR="009A159D" w:rsidRPr="009A159D">
        <w:t>КазНУ</w:t>
      </w:r>
      <w:proofErr w:type="spellEnd"/>
      <w:r w:rsidR="009A159D" w:rsidRPr="009A159D">
        <w:t xml:space="preserve"> им. Аль-Фараби.</w:t>
      </w:r>
      <w:r w:rsidR="009A159D">
        <w:t xml:space="preserve"> </w:t>
      </w:r>
      <w:r w:rsidR="009A159D">
        <w:rPr>
          <w:rFonts w:cs="Times New Roman"/>
          <w:szCs w:val="28"/>
        </w:rPr>
        <w:t>Оценивали</w:t>
      </w:r>
      <w:r w:rsidR="00B0713A" w:rsidRPr="00B0713A">
        <w:rPr>
          <w:rFonts w:cs="Times New Roman"/>
          <w:szCs w:val="28"/>
        </w:rPr>
        <w:t xml:space="preserve"> антимикробн</w:t>
      </w:r>
      <w:r w:rsidR="009A159D">
        <w:rPr>
          <w:rFonts w:cs="Times New Roman"/>
          <w:szCs w:val="28"/>
        </w:rPr>
        <w:t>ую</w:t>
      </w:r>
      <w:r w:rsidR="00B0713A" w:rsidRPr="00B0713A">
        <w:rPr>
          <w:rFonts w:cs="Times New Roman"/>
          <w:szCs w:val="28"/>
        </w:rPr>
        <w:t xml:space="preserve"> активност</w:t>
      </w:r>
      <w:r w:rsidR="009A159D">
        <w:rPr>
          <w:rFonts w:cs="Times New Roman"/>
          <w:szCs w:val="28"/>
        </w:rPr>
        <w:t>ь</w:t>
      </w:r>
      <w:r w:rsidR="00B0713A" w:rsidRPr="00B0713A">
        <w:rPr>
          <w:rFonts w:cs="Times New Roman"/>
          <w:szCs w:val="28"/>
        </w:rPr>
        <w:t xml:space="preserve"> образцов ГА-Ag и ГА-Алг-Ag по отношению к двум бактериальным тест-культурам: грамотрицательной P. </w:t>
      </w:r>
      <w:proofErr w:type="spellStart"/>
      <w:r w:rsidR="00B0713A" w:rsidRPr="00B0713A">
        <w:rPr>
          <w:rFonts w:cs="Times New Roman"/>
          <w:szCs w:val="28"/>
        </w:rPr>
        <w:t>aeruginosa</w:t>
      </w:r>
      <w:proofErr w:type="spellEnd"/>
      <w:r w:rsidR="00B0713A" w:rsidRPr="00B0713A">
        <w:rPr>
          <w:rFonts w:cs="Times New Roman"/>
          <w:szCs w:val="28"/>
        </w:rPr>
        <w:t xml:space="preserve"> ATCC9027 и грамположительной S. </w:t>
      </w:r>
      <w:proofErr w:type="spellStart"/>
      <w:r w:rsidR="00B0713A" w:rsidRPr="00B0713A">
        <w:rPr>
          <w:rFonts w:cs="Times New Roman"/>
          <w:szCs w:val="28"/>
        </w:rPr>
        <w:t>aureus</w:t>
      </w:r>
      <w:proofErr w:type="spellEnd"/>
      <w:r w:rsidR="00B0713A" w:rsidRPr="00B0713A">
        <w:rPr>
          <w:rFonts w:cs="Times New Roman"/>
          <w:szCs w:val="28"/>
        </w:rPr>
        <w:t xml:space="preserve"> ATCC6538. Для оценки антимикробного действия использовались следующие методы:</w:t>
      </w:r>
    </w:p>
    <w:p w14:paraId="4764730F" w14:textId="6EAE6950" w:rsidR="00B0713A" w:rsidRPr="002636C3" w:rsidRDefault="007D28AB" w:rsidP="002636C3">
      <w:pPr>
        <w:pStyle w:val="a4"/>
        <w:numPr>
          <w:ilvl w:val="0"/>
          <w:numId w:val="21"/>
        </w:numPr>
        <w:spacing w:after="0" w:line="240" w:lineRule="auto"/>
        <w:ind w:left="0" w:firstLine="709"/>
        <w:jc w:val="both"/>
        <w:rPr>
          <w:rFonts w:cs="Times New Roman"/>
          <w:szCs w:val="28"/>
        </w:rPr>
      </w:pPr>
      <w:r w:rsidRPr="00357205">
        <w:rPr>
          <w:rFonts w:cs="Times New Roman"/>
          <w:bCs/>
          <w:i/>
          <w:iCs/>
          <w:szCs w:val="28"/>
        </w:rPr>
        <w:lastRenderedPageBreak/>
        <w:t>Метод «диффузии в агар»</w:t>
      </w:r>
      <w:r w:rsidRPr="002636C3">
        <w:rPr>
          <w:rFonts w:cs="Times New Roman"/>
          <w:b/>
          <w:szCs w:val="28"/>
        </w:rPr>
        <w:t xml:space="preserve"> </w:t>
      </w:r>
      <w:r w:rsidR="00B0713A" w:rsidRPr="002636C3">
        <w:rPr>
          <w:rFonts w:cs="Times New Roman"/>
          <w:szCs w:val="28"/>
        </w:rPr>
        <w:t>Сначала стерильную питательную среду Мюллер-Хинтон наливали в чистые стерильные чашки Петри, создавая слой толщиной 4 мм. Затем чашки Петри оставляли при комнатной температуре для застывания.</w:t>
      </w:r>
      <w:r w:rsidR="009E1D85" w:rsidRPr="002636C3">
        <w:rPr>
          <w:rFonts w:cs="Times New Roman"/>
          <w:szCs w:val="28"/>
        </w:rPr>
        <w:t xml:space="preserve"> </w:t>
      </w:r>
      <w:r w:rsidR="00B0713A" w:rsidRPr="002636C3">
        <w:rPr>
          <w:rFonts w:cs="Times New Roman"/>
          <w:szCs w:val="28"/>
        </w:rPr>
        <w:t xml:space="preserve">Далее готовили суспензию тест-микроорганизмов, или </w:t>
      </w:r>
      <w:proofErr w:type="spellStart"/>
      <w:r w:rsidR="00B0713A" w:rsidRPr="002636C3">
        <w:rPr>
          <w:rFonts w:cs="Times New Roman"/>
          <w:szCs w:val="28"/>
        </w:rPr>
        <w:t>инокулят</w:t>
      </w:r>
      <w:proofErr w:type="spellEnd"/>
      <w:r w:rsidR="00B0713A" w:rsidRPr="002636C3">
        <w:rPr>
          <w:rFonts w:cs="Times New Roman"/>
          <w:szCs w:val="28"/>
        </w:rPr>
        <w:t xml:space="preserve">. Для этого использовали чистую суточную культуру, выращенную на плотной питательной среде, и отбирали однородные и хорошо изолированные колонии. Клетки из одной колонии передвигали в пробирку со стерильным физиологическим раствором, доводя мутность </w:t>
      </w:r>
      <w:proofErr w:type="spellStart"/>
      <w:r w:rsidR="00B0713A" w:rsidRPr="002636C3">
        <w:rPr>
          <w:rFonts w:cs="Times New Roman"/>
          <w:szCs w:val="28"/>
        </w:rPr>
        <w:t>инокулята</w:t>
      </w:r>
      <w:proofErr w:type="spellEnd"/>
      <w:r w:rsidR="00B0713A" w:rsidRPr="002636C3">
        <w:rPr>
          <w:rFonts w:cs="Times New Roman"/>
          <w:szCs w:val="28"/>
        </w:rPr>
        <w:t xml:space="preserve"> до 0,5 стандарта </w:t>
      </w:r>
      <w:proofErr w:type="spellStart"/>
      <w:r w:rsidR="00B0713A" w:rsidRPr="002636C3">
        <w:rPr>
          <w:rFonts w:cs="Times New Roman"/>
          <w:szCs w:val="28"/>
        </w:rPr>
        <w:t>МакФарланда</w:t>
      </w:r>
      <w:proofErr w:type="spellEnd"/>
      <w:r w:rsidR="00B0713A" w:rsidRPr="002636C3">
        <w:rPr>
          <w:rFonts w:cs="Times New Roman"/>
          <w:szCs w:val="28"/>
        </w:rPr>
        <w:t>, что соответствовало концентрации 1,5х108 колониеобразующих единиц (КОЕ) в 1 мл.</w:t>
      </w:r>
      <w:r w:rsidR="009E1D85" w:rsidRPr="002636C3">
        <w:rPr>
          <w:rFonts w:cs="Times New Roman"/>
          <w:szCs w:val="28"/>
        </w:rPr>
        <w:t xml:space="preserve"> </w:t>
      </w:r>
      <w:r w:rsidR="00B0713A" w:rsidRPr="002636C3">
        <w:rPr>
          <w:rFonts w:cs="Times New Roman"/>
          <w:szCs w:val="28"/>
        </w:rPr>
        <w:t xml:space="preserve">После этого пипеткой наносили 2 мл </w:t>
      </w:r>
      <w:proofErr w:type="spellStart"/>
      <w:r w:rsidR="00B0713A" w:rsidRPr="002636C3">
        <w:rPr>
          <w:rFonts w:cs="Times New Roman"/>
          <w:szCs w:val="28"/>
        </w:rPr>
        <w:t>инокулята</w:t>
      </w:r>
      <w:proofErr w:type="spellEnd"/>
      <w:r w:rsidR="00B0713A" w:rsidRPr="002636C3">
        <w:rPr>
          <w:rFonts w:cs="Times New Roman"/>
          <w:szCs w:val="28"/>
        </w:rPr>
        <w:t xml:space="preserve"> на поверхность питательной среды в чашке Петри и равномерно распределяли его по поверхности агара путем встряхивания, а затем удаляли избыточную жидкость. Открытые чашки Петри оставляли на комнатной температуре на 10 минут для высыхания.</w:t>
      </w:r>
      <w:r w:rsidR="009E1D85" w:rsidRPr="002636C3">
        <w:rPr>
          <w:rFonts w:cs="Times New Roman"/>
          <w:szCs w:val="28"/>
        </w:rPr>
        <w:t xml:space="preserve"> </w:t>
      </w:r>
      <w:r w:rsidR="00B0713A" w:rsidRPr="002636C3">
        <w:rPr>
          <w:rFonts w:cs="Times New Roman"/>
          <w:szCs w:val="28"/>
        </w:rPr>
        <w:t>После этого предварительно смоченные в стерильной воде кусочки образцов помещали на поверхность питательной среды в чашке Петри. После нанесения образцов чашки Петри инкубировали при 37 °C в течение 24 часов в термостате, а затем измеряли зону задержки роста целевого микроорганизма.</w:t>
      </w:r>
    </w:p>
    <w:p w14:paraId="39A12268" w14:textId="69A59374" w:rsidR="009E1D85" w:rsidRDefault="00B0713A" w:rsidP="002636C3">
      <w:pPr>
        <w:spacing w:after="0" w:line="240" w:lineRule="auto"/>
        <w:ind w:firstLine="709"/>
        <w:jc w:val="both"/>
        <w:rPr>
          <w:rFonts w:cs="Times New Roman"/>
          <w:szCs w:val="28"/>
        </w:rPr>
      </w:pPr>
      <w:r w:rsidRPr="00B0713A">
        <w:rPr>
          <w:rFonts w:cs="Times New Roman"/>
          <w:szCs w:val="28"/>
        </w:rPr>
        <w:t xml:space="preserve">Таким образом, метод "диффузии в агар" включал следующие шаги: разливание стерильной питательной среды в чашки Петри, приготовление </w:t>
      </w:r>
      <w:proofErr w:type="spellStart"/>
      <w:r w:rsidRPr="00B0713A">
        <w:rPr>
          <w:rFonts w:cs="Times New Roman"/>
          <w:szCs w:val="28"/>
        </w:rPr>
        <w:t>инокулята</w:t>
      </w:r>
      <w:proofErr w:type="spellEnd"/>
      <w:r w:rsidRPr="00B0713A">
        <w:rPr>
          <w:rFonts w:cs="Times New Roman"/>
          <w:szCs w:val="28"/>
        </w:rPr>
        <w:t xml:space="preserve">, нанесение </w:t>
      </w:r>
      <w:proofErr w:type="spellStart"/>
      <w:r w:rsidRPr="00B0713A">
        <w:rPr>
          <w:rFonts w:cs="Times New Roman"/>
          <w:szCs w:val="28"/>
        </w:rPr>
        <w:t>инокулята</w:t>
      </w:r>
      <w:proofErr w:type="spellEnd"/>
      <w:r w:rsidRPr="00B0713A">
        <w:rPr>
          <w:rFonts w:cs="Times New Roman"/>
          <w:szCs w:val="28"/>
        </w:rPr>
        <w:t xml:space="preserve"> на поверхность агара, размещение образцов на агаре, инкубация и измерение зоны </w:t>
      </w:r>
      <w:r w:rsidR="009E1D85">
        <w:rPr>
          <w:rFonts w:cs="Times New Roman"/>
          <w:szCs w:val="28"/>
        </w:rPr>
        <w:t>ингибирования</w:t>
      </w:r>
      <w:r w:rsidRPr="00B0713A">
        <w:rPr>
          <w:rFonts w:cs="Times New Roman"/>
          <w:szCs w:val="28"/>
        </w:rPr>
        <w:t>.</w:t>
      </w:r>
    </w:p>
    <w:p w14:paraId="050475DB" w14:textId="6218B5A4" w:rsidR="009E1D85" w:rsidRPr="002636C3" w:rsidRDefault="007A7835" w:rsidP="002636C3">
      <w:pPr>
        <w:pStyle w:val="a4"/>
        <w:numPr>
          <w:ilvl w:val="0"/>
          <w:numId w:val="21"/>
        </w:numPr>
        <w:spacing w:after="0" w:line="240" w:lineRule="auto"/>
        <w:ind w:left="0" w:firstLine="709"/>
        <w:jc w:val="both"/>
        <w:rPr>
          <w:rFonts w:cs="Times New Roman"/>
          <w:szCs w:val="28"/>
        </w:rPr>
      </w:pPr>
      <w:r w:rsidRPr="00357205">
        <w:rPr>
          <w:rFonts w:cs="Times New Roman"/>
          <w:bCs/>
          <w:i/>
          <w:iCs/>
          <w:szCs w:val="28"/>
        </w:rPr>
        <w:t>Метод «совместного инкубирования».</w:t>
      </w:r>
      <w:r w:rsidRPr="002636C3">
        <w:rPr>
          <w:rFonts w:cs="Times New Roman"/>
          <w:szCs w:val="28"/>
        </w:rPr>
        <w:t xml:space="preserve"> </w:t>
      </w:r>
      <w:r w:rsidR="009E1D85" w:rsidRPr="002636C3">
        <w:rPr>
          <w:rFonts w:cs="Times New Roman"/>
          <w:szCs w:val="28"/>
        </w:rPr>
        <w:t xml:space="preserve">Исследуемые материалы были </w:t>
      </w:r>
      <w:proofErr w:type="spellStart"/>
      <w:r w:rsidR="009E1D85" w:rsidRPr="002636C3">
        <w:rPr>
          <w:rFonts w:cs="Times New Roman"/>
          <w:szCs w:val="28"/>
        </w:rPr>
        <w:t>автоклавированы</w:t>
      </w:r>
      <w:proofErr w:type="spellEnd"/>
      <w:r w:rsidR="009E1D85" w:rsidRPr="002636C3">
        <w:rPr>
          <w:rFonts w:cs="Times New Roman"/>
          <w:szCs w:val="28"/>
        </w:rPr>
        <w:t xml:space="preserve"> в течение 15 минут при температуре 120°C для обеспечения стерильности. Для контроля стерильности, образцы исследуемого материала помещали в 1 мл стерильного питательного бульона. В опытной группе, испытуемые материалы с концентрацией 0,2% и 2%, добавляли в питательную среду, предварительно </w:t>
      </w:r>
      <w:proofErr w:type="spellStart"/>
      <w:r w:rsidR="009E1D85" w:rsidRPr="002636C3">
        <w:rPr>
          <w:rFonts w:cs="Times New Roman"/>
          <w:szCs w:val="28"/>
        </w:rPr>
        <w:t>инокулированную</w:t>
      </w:r>
      <w:proofErr w:type="spellEnd"/>
      <w:r w:rsidR="009E1D85" w:rsidRPr="002636C3">
        <w:rPr>
          <w:rFonts w:cs="Times New Roman"/>
          <w:szCs w:val="28"/>
        </w:rPr>
        <w:t xml:space="preserve"> тест-микроорганизмами с титром 107 КОЕ/мл. Затем образцы выдерживались в шейкере-инкубаторе при 37°C в течение 6, 12 или 24 часов. Для оценки количества микроорганизмов в каждом образце, бралось 100 </w:t>
      </w:r>
      <w:proofErr w:type="spellStart"/>
      <w:r w:rsidR="009E1D85" w:rsidRPr="002636C3">
        <w:rPr>
          <w:rFonts w:cs="Times New Roman"/>
          <w:szCs w:val="28"/>
        </w:rPr>
        <w:t>мкл</w:t>
      </w:r>
      <w:proofErr w:type="spellEnd"/>
      <w:r w:rsidR="009E1D85" w:rsidRPr="002636C3">
        <w:rPr>
          <w:rFonts w:cs="Times New Roman"/>
          <w:szCs w:val="28"/>
        </w:rPr>
        <w:t xml:space="preserve"> бактериальной суспензии, взятой из каждого образца, и высевалось на питательный агар. После этого агар культивировался при 37°C в течение 24 часов для подсчета колониеобразующих единиц (КОЕ).</w:t>
      </w:r>
    </w:p>
    <w:p w14:paraId="20EA8FD5" w14:textId="77777777" w:rsidR="00042011" w:rsidRDefault="009E1D85" w:rsidP="009E1D85">
      <w:pPr>
        <w:spacing w:after="0" w:line="240" w:lineRule="auto"/>
        <w:ind w:firstLine="708"/>
        <w:jc w:val="both"/>
        <w:rPr>
          <w:rFonts w:cs="Times New Roman"/>
          <w:szCs w:val="28"/>
        </w:rPr>
      </w:pPr>
      <w:r w:rsidRPr="009E1D85">
        <w:rPr>
          <w:rFonts w:cs="Times New Roman"/>
          <w:szCs w:val="28"/>
        </w:rPr>
        <w:t xml:space="preserve">Таким образом, метод "совместного инкубирования" включал следующие этапы: стерилизацию материалов, использование контроля стерильности, добавление образцов в </w:t>
      </w:r>
      <w:proofErr w:type="spellStart"/>
      <w:r w:rsidRPr="009E1D85">
        <w:rPr>
          <w:rFonts w:cs="Times New Roman"/>
          <w:szCs w:val="28"/>
        </w:rPr>
        <w:t>инокулированную</w:t>
      </w:r>
      <w:proofErr w:type="spellEnd"/>
      <w:r w:rsidRPr="009E1D85">
        <w:rPr>
          <w:rFonts w:cs="Times New Roman"/>
          <w:szCs w:val="28"/>
        </w:rPr>
        <w:t xml:space="preserve"> питательную среду и их инкубацию в шейкере-инкубаторе, а также оценку количества микроорганизмов путем высевания на питательный агар и культивацию.</w:t>
      </w:r>
    </w:p>
    <w:p w14:paraId="4F556EB1" w14:textId="091BB5B3" w:rsidR="003D2695" w:rsidRDefault="00042011" w:rsidP="002636C3">
      <w:pPr>
        <w:pStyle w:val="a4"/>
        <w:numPr>
          <w:ilvl w:val="0"/>
          <w:numId w:val="21"/>
        </w:numPr>
        <w:spacing w:after="0" w:line="240" w:lineRule="auto"/>
        <w:ind w:left="0" w:firstLine="709"/>
        <w:jc w:val="both"/>
        <w:rPr>
          <w:rFonts w:cs="Times New Roman"/>
          <w:szCs w:val="28"/>
        </w:rPr>
      </w:pPr>
      <w:proofErr w:type="spellStart"/>
      <w:r w:rsidRPr="00357205">
        <w:rPr>
          <w:rFonts w:cs="Times New Roman"/>
          <w:i/>
          <w:iCs/>
          <w:szCs w:val="28"/>
        </w:rPr>
        <w:t>Антибиопленочную</w:t>
      </w:r>
      <w:proofErr w:type="spellEnd"/>
      <w:r w:rsidRPr="00357205">
        <w:rPr>
          <w:rFonts w:cs="Times New Roman"/>
          <w:i/>
          <w:iCs/>
          <w:szCs w:val="28"/>
        </w:rPr>
        <w:t xml:space="preserve"> активность</w:t>
      </w:r>
      <w:r w:rsidRPr="00042011">
        <w:rPr>
          <w:rFonts w:cs="Times New Roman"/>
          <w:szCs w:val="28"/>
        </w:rPr>
        <w:t xml:space="preserve"> полученных композитов оценивали после 24-часового контакта с материалом. Образцы, извлеченные из </w:t>
      </w:r>
      <w:proofErr w:type="spellStart"/>
      <w:r w:rsidRPr="00042011">
        <w:rPr>
          <w:rFonts w:cs="Times New Roman"/>
          <w:szCs w:val="28"/>
        </w:rPr>
        <w:t>культуральной</w:t>
      </w:r>
      <w:proofErr w:type="spellEnd"/>
      <w:r w:rsidRPr="00042011">
        <w:rPr>
          <w:rFonts w:cs="Times New Roman"/>
          <w:szCs w:val="28"/>
        </w:rPr>
        <w:t xml:space="preserve"> среды, промывали и вводили в стерильный физиологический раствор для </w:t>
      </w:r>
      <w:proofErr w:type="spellStart"/>
      <w:r w:rsidRPr="00042011">
        <w:rPr>
          <w:rFonts w:cs="Times New Roman"/>
          <w:szCs w:val="28"/>
        </w:rPr>
        <w:t>суспендирования</w:t>
      </w:r>
      <w:proofErr w:type="spellEnd"/>
      <w:r w:rsidRPr="00042011">
        <w:rPr>
          <w:rFonts w:cs="Times New Roman"/>
          <w:szCs w:val="28"/>
        </w:rPr>
        <w:t xml:space="preserve"> микробных клеток, внедренных в биопленку на поверхности образцов. Плотность микробной суспензии измеряли </w:t>
      </w:r>
      <w:proofErr w:type="spellStart"/>
      <w:r w:rsidRPr="00042011">
        <w:rPr>
          <w:rFonts w:cs="Times New Roman"/>
          <w:szCs w:val="28"/>
        </w:rPr>
        <w:lastRenderedPageBreak/>
        <w:t>спектрофотометрически</w:t>
      </w:r>
      <w:proofErr w:type="spellEnd"/>
      <w:r w:rsidRPr="00042011">
        <w:rPr>
          <w:rFonts w:cs="Times New Roman"/>
          <w:szCs w:val="28"/>
        </w:rPr>
        <w:t xml:space="preserve"> при 620 </w:t>
      </w:r>
      <w:proofErr w:type="spellStart"/>
      <w:r w:rsidRPr="00042011">
        <w:rPr>
          <w:rFonts w:cs="Times New Roman"/>
          <w:szCs w:val="28"/>
        </w:rPr>
        <w:t>нм</w:t>
      </w:r>
      <w:proofErr w:type="spellEnd"/>
      <w:r w:rsidRPr="00042011">
        <w:rPr>
          <w:rFonts w:cs="Times New Roman"/>
          <w:szCs w:val="28"/>
        </w:rPr>
        <w:t xml:space="preserve">. Для оценки антибактериальной эффективности легированных Ag композитов ГА и ГА-Алг использовался количественный спектрофотометрический метод. </w:t>
      </w:r>
      <w:proofErr w:type="spellStart"/>
      <w:r w:rsidRPr="00042011">
        <w:rPr>
          <w:rFonts w:cs="Times New Roman"/>
          <w:szCs w:val="28"/>
        </w:rPr>
        <w:t>Инокулированные</w:t>
      </w:r>
      <w:proofErr w:type="spellEnd"/>
      <w:r w:rsidRPr="00042011">
        <w:rPr>
          <w:rFonts w:cs="Times New Roman"/>
          <w:szCs w:val="28"/>
        </w:rPr>
        <w:t xml:space="preserve"> культуры выращивали в питательном бульоне при 37ºC, а затем использовали для анализа биопленки. Для анализа биопленки на планшетах </w:t>
      </w:r>
      <w:proofErr w:type="spellStart"/>
      <w:r w:rsidRPr="00042011">
        <w:rPr>
          <w:rFonts w:cs="Times New Roman"/>
          <w:szCs w:val="28"/>
        </w:rPr>
        <w:t>микротитров</w:t>
      </w:r>
      <w:proofErr w:type="spellEnd"/>
      <w:r w:rsidRPr="00042011">
        <w:rPr>
          <w:rFonts w:cs="Times New Roman"/>
          <w:szCs w:val="28"/>
        </w:rPr>
        <w:t xml:space="preserve"> </w:t>
      </w:r>
      <w:proofErr w:type="spellStart"/>
      <w:r w:rsidRPr="00042011">
        <w:rPr>
          <w:rFonts w:cs="Times New Roman"/>
          <w:szCs w:val="28"/>
        </w:rPr>
        <w:t>инокулировали</w:t>
      </w:r>
      <w:proofErr w:type="spellEnd"/>
      <w:r w:rsidRPr="00042011">
        <w:rPr>
          <w:rFonts w:cs="Times New Roman"/>
          <w:szCs w:val="28"/>
        </w:rPr>
        <w:t xml:space="preserve"> культуры и инкубировали при 37ºC в течение 24 часов. После инкубации планшеты промывали и окрашивали кристаллическим фиолетовым. Затем измеряли оптическую плотность при 620 </w:t>
      </w:r>
      <w:proofErr w:type="spellStart"/>
      <w:r w:rsidRPr="00042011">
        <w:rPr>
          <w:rFonts w:cs="Times New Roman"/>
          <w:szCs w:val="28"/>
        </w:rPr>
        <w:t>нм</w:t>
      </w:r>
      <w:proofErr w:type="spellEnd"/>
      <w:r w:rsidRPr="00042011">
        <w:rPr>
          <w:rFonts w:cs="Times New Roman"/>
          <w:szCs w:val="28"/>
        </w:rPr>
        <w:t xml:space="preserve"> для расчета эффективности антибактериальной пленки с использованием специального уравнения.</w:t>
      </w:r>
      <w:r w:rsidR="009A159D">
        <w:rPr>
          <w:rFonts w:cs="Times New Roman"/>
          <w:szCs w:val="28"/>
        </w:rPr>
        <w:t xml:space="preserve"> </w:t>
      </w:r>
    </w:p>
    <w:p w14:paraId="1B8464DE" w14:textId="00E2D51D" w:rsidR="003D2695" w:rsidRDefault="003D2695" w:rsidP="00976B69">
      <w:pPr>
        <w:pStyle w:val="12"/>
        <w:ind w:firstLine="708"/>
      </w:pPr>
      <w:bookmarkStart w:id="21" w:name="_Toc137550569"/>
      <w:r>
        <w:t>2.</w:t>
      </w:r>
      <w:r w:rsidR="004D6AB8">
        <w:t>6</w:t>
      </w:r>
      <w:r w:rsidR="00976B69">
        <w:t xml:space="preserve"> </w:t>
      </w:r>
      <w:r w:rsidRPr="00266D60">
        <w:t xml:space="preserve">Методы </w:t>
      </w:r>
      <w:r w:rsidR="008C301F">
        <w:t xml:space="preserve">оценки </w:t>
      </w:r>
      <w:proofErr w:type="spellStart"/>
      <w:r w:rsidRPr="00266D60">
        <w:t>биосовместимости</w:t>
      </w:r>
      <w:proofErr w:type="spellEnd"/>
      <w:r w:rsidRPr="00266D60">
        <w:t xml:space="preserve"> биокомпозитных материалов</w:t>
      </w:r>
      <w:bookmarkEnd w:id="21"/>
      <w:r w:rsidRPr="00266D60">
        <w:t xml:space="preserve"> </w:t>
      </w:r>
    </w:p>
    <w:p w14:paraId="3D75C4C6" w14:textId="72823AEE" w:rsidR="00C16538" w:rsidRPr="00AA41AB" w:rsidRDefault="00E77AC5" w:rsidP="00042011">
      <w:pPr>
        <w:spacing w:after="0" w:line="240" w:lineRule="auto"/>
        <w:jc w:val="both"/>
        <w:rPr>
          <w:rFonts w:cs="Times New Roman"/>
          <w:szCs w:val="28"/>
        </w:rPr>
      </w:pPr>
      <w:r w:rsidRPr="006F6CCA">
        <w:rPr>
          <w:rFonts w:cs="Times New Roman"/>
          <w:szCs w:val="28"/>
        </w:rPr>
        <w:tab/>
      </w:r>
      <w:r w:rsidR="003A47C7" w:rsidRPr="003A47C7">
        <w:rPr>
          <w:rFonts w:cs="Times New Roman"/>
          <w:szCs w:val="28"/>
        </w:rPr>
        <w:t xml:space="preserve">Методом совместного культивирования на культурах клеток мышиных остеобластов и фибробластов NIH3T3, исследовали цитотоксичность различных материалов. Это исследование было проведено в </w:t>
      </w:r>
      <w:proofErr w:type="spellStart"/>
      <w:r w:rsidR="003A47C7" w:rsidRPr="003A47C7">
        <w:rPr>
          <w:rFonts w:cs="Times New Roman"/>
          <w:szCs w:val="28"/>
        </w:rPr>
        <w:t>Аахенском</w:t>
      </w:r>
      <w:proofErr w:type="spellEnd"/>
      <w:r w:rsidR="003A47C7" w:rsidRPr="003A47C7">
        <w:rPr>
          <w:rFonts w:cs="Times New Roman"/>
          <w:szCs w:val="28"/>
        </w:rPr>
        <w:t xml:space="preserve"> университете прикладных наук в Германии.</w:t>
      </w:r>
      <w:r w:rsidR="003A47C7">
        <w:rPr>
          <w:rFonts w:cs="Times New Roman"/>
          <w:szCs w:val="28"/>
        </w:rPr>
        <w:t xml:space="preserve"> </w:t>
      </w:r>
      <w:r w:rsidR="00042011" w:rsidRPr="00042011">
        <w:rPr>
          <w:rFonts w:cs="Times New Roman"/>
          <w:szCs w:val="28"/>
        </w:rPr>
        <w:t xml:space="preserve">Клетки были выращены в определенной питательной среде при определенных условиях, после чего были обработаны материалами для оценки их </w:t>
      </w:r>
      <w:proofErr w:type="spellStart"/>
      <w:r w:rsidR="00042011" w:rsidRPr="00042011">
        <w:rPr>
          <w:rFonts w:cs="Times New Roman"/>
          <w:szCs w:val="28"/>
        </w:rPr>
        <w:t>биосовместимости</w:t>
      </w:r>
      <w:proofErr w:type="spellEnd"/>
      <w:r w:rsidR="00042011" w:rsidRPr="00042011">
        <w:rPr>
          <w:rFonts w:cs="Times New Roman"/>
          <w:szCs w:val="28"/>
        </w:rPr>
        <w:t>. Жизнеспособность клеток, адгезивные свойства, морфология, пролиферация и дифференцировка клеток были изучены.</w:t>
      </w:r>
      <w:r w:rsidR="00AA41AB">
        <w:rPr>
          <w:rFonts w:cs="Times New Roman"/>
          <w:szCs w:val="28"/>
        </w:rPr>
        <w:t xml:space="preserve"> </w:t>
      </w:r>
      <w:r w:rsidR="00042011" w:rsidRPr="00042011">
        <w:rPr>
          <w:rFonts w:cs="Times New Roman"/>
          <w:szCs w:val="28"/>
        </w:rPr>
        <w:t xml:space="preserve">Для определения жизнеспособности клеток использовали тест на исключение красителя </w:t>
      </w:r>
      <w:proofErr w:type="spellStart"/>
      <w:r w:rsidR="00042011" w:rsidRPr="00042011">
        <w:rPr>
          <w:rFonts w:cs="Times New Roman"/>
          <w:szCs w:val="28"/>
        </w:rPr>
        <w:t>трипанового</w:t>
      </w:r>
      <w:proofErr w:type="spellEnd"/>
      <w:r w:rsidR="00042011" w:rsidRPr="00042011">
        <w:rPr>
          <w:rFonts w:cs="Times New Roman"/>
          <w:szCs w:val="28"/>
        </w:rPr>
        <w:t xml:space="preserve"> синего, а количество </w:t>
      </w:r>
      <w:proofErr w:type="spellStart"/>
      <w:r w:rsidR="00042011" w:rsidRPr="00042011">
        <w:rPr>
          <w:rFonts w:cs="Times New Roman"/>
          <w:szCs w:val="28"/>
        </w:rPr>
        <w:t>неокрашиваемых</w:t>
      </w:r>
      <w:proofErr w:type="spellEnd"/>
      <w:r w:rsidR="00042011" w:rsidRPr="00042011">
        <w:rPr>
          <w:rFonts w:cs="Times New Roman"/>
          <w:szCs w:val="28"/>
        </w:rPr>
        <w:t xml:space="preserve"> клеток подсчитывали с помощью электронного счетчика клеток. Для оценки прямой цитотоксичности материалов применяли метод МТТ, который позволял определить количество прикрепившихся клеток. Культивирование клеток на материалах и наблюдение их адгезии, </w:t>
      </w:r>
      <w:proofErr w:type="spellStart"/>
      <w:r w:rsidR="00042011" w:rsidRPr="00042011">
        <w:rPr>
          <w:rFonts w:cs="Times New Roman"/>
          <w:szCs w:val="28"/>
        </w:rPr>
        <w:t>распластывания</w:t>
      </w:r>
      <w:proofErr w:type="spellEnd"/>
      <w:r w:rsidR="00042011" w:rsidRPr="00042011">
        <w:rPr>
          <w:rFonts w:cs="Times New Roman"/>
          <w:szCs w:val="28"/>
        </w:rPr>
        <w:t xml:space="preserve"> и пролиферации проводили с использованием инвертированного микроскопа. Флуоресцентные изображения получали после фиксации образцов и окрашивания флуоресцентными красителями для </w:t>
      </w:r>
      <w:proofErr w:type="spellStart"/>
      <w:r w:rsidR="00042011" w:rsidRPr="00042011">
        <w:rPr>
          <w:rFonts w:cs="Times New Roman"/>
          <w:szCs w:val="28"/>
        </w:rPr>
        <w:t>актиновых</w:t>
      </w:r>
      <w:proofErr w:type="spellEnd"/>
      <w:r w:rsidR="00042011" w:rsidRPr="00042011">
        <w:rPr>
          <w:rFonts w:cs="Times New Roman"/>
          <w:szCs w:val="28"/>
        </w:rPr>
        <w:t xml:space="preserve"> нитей и ядер клеток.</w:t>
      </w:r>
      <w:r w:rsidR="00AA41AB">
        <w:rPr>
          <w:rFonts w:cs="Times New Roman"/>
          <w:szCs w:val="28"/>
        </w:rPr>
        <w:t xml:space="preserve"> </w:t>
      </w:r>
      <w:r w:rsidR="00042011" w:rsidRPr="00042011">
        <w:rPr>
          <w:rFonts w:cs="Times New Roman"/>
          <w:szCs w:val="28"/>
        </w:rPr>
        <w:t xml:space="preserve">Для возбуждения </w:t>
      </w:r>
      <w:proofErr w:type="spellStart"/>
      <w:r w:rsidR="00042011" w:rsidRPr="00042011">
        <w:rPr>
          <w:rFonts w:cs="Times New Roman"/>
          <w:szCs w:val="28"/>
        </w:rPr>
        <w:t>флуорофоров</w:t>
      </w:r>
      <w:proofErr w:type="spellEnd"/>
      <w:r w:rsidR="00042011" w:rsidRPr="00042011">
        <w:rPr>
          <w:rFonts w:cs="Times New Roman"/>
          <w:szCs w:val="28"/>
        </w:rPr>
        <w:t xml:space="preserve"> и получения изображений использовали определенные длины волн и фильтры.</w:t>
      </w:r>
      <w:r w:rsidR="001A7EA1" w:rsidRPr="001A7EA1">
        <w:rPr>
          <w:rFonts w:cs="Times New Roman"/>
          <w:szCs w:val="28"/>
        </w:rPr>
        <w:t xml:space="preserve"> </w:t>
      </w:r>
      <w:r w:rsidR="004A7248">
        <w:rPr>
          <w:rFonts w:cs="Times New Roman"/>
          <w:szCs w:val="28"/>
        </w:rPr>
        <w:tab/>
      </w:r>
    </w:p>
    <w:p w14:paraId="6A0AB712" w14:textId="0B63E926" w:rsidR="00C16538" w:rsidRDefault="00E73E00" w:rsidP="00976B69">
      <w:pPr>
        <w:pStyle w:val="12"/>
        <w:ind w:firstLine="708"/>
      </w:pPr>
      <w:bookmarkStart w:id="22" w:name="_Toc137550570"/>
      <w:r>
        <w:t>2.</w:t>
      </w:r>
      <w:r w:rsidR="004D6AB8">
        <w:t>7</w:t>
      </w:r>
      <w:r w:rsidR="00976B69">
        <w:t xml:space="preserve"> </w:t>
      </w:r>
      <w:r w:rsidR="00FC10B2">
        <w:t>П</w:t>
      </w:r>
      <w:r w:rsidR="00FC10B2" w:rsidRPr="00266D60">
        <w:t>олучени</w:t>
      </w:r>
      <w:r w:rsidR="00FC10B2">
        <w:t>е</w:t>
      </w:r>
      <w:r w:rsidR="00FC10B2" w:rsidRPr="00266D60">
        <w:t xml:space="preserve"> </w:t>
      </w:r>
      <w:r w:rsidR="00C16538" w:rsidRPr="00266D60">
        <w:t xml:space="preserve">металлических структур </w:t>
      </w:r>
      <w:proofErr w:type="spellStart"/>
      <w:r w:rsidR="00C62EFD" w:rsidRPr="00266D60">
        <w:t>биомиметическ</w:t>
      </w:r>
      <w:r w:rsidR="00C62EFD">
        <w:t>ой</w:t>
      </w:r>
      <w:proofErr w:type="spellEnd"/>
      <w:r w:rsidR="00C62EFD">
        <w:t xml:space="preserve"> архитектурой, а также</w:t>
      </w:r>
      <w:r w:rsidR="00C16538" w:rsidRPr="00266D60">
        <w:t xml:space="preserve"> нанесени</w:t>
      </w:r>
      <w:r w:rsidR="00C62EFD">
        <w:t>е</w:t>
      </w:r>
      <w:r w:rsidR="00C16538" w:rsidRPr="00266D60">
        <w:t xml:space="preserve"> </w:t>
      </w:r>
      <w:r w:rsidR="000C1F4F" w:rsidRPr="00266D60">
        <w:t>кальций-фосфатных</w:t>
      </w:r>
      <w:r w:rsidR="00C16538" w:rsidRPr="00266D60">
        <w:t xml:space="preserve"> покрытий</w:t>
      </w:r>
      <w:bookmarkEnd w:id="22"/>
    </w:p>
    <w:p w14:paraId="32A3E4D8" w14:textId="6C8D44FB" w:rsidR="00EE2B3F" w:rsidRPr="00EE2B3F" w:rsidRDefault="00945FDE" w:rsidP="00EE2B3F">
      <w:pPr>
        <w:spacing w:after="0" w:line="240" w:lineRule="auto"/>
        <w:jc w:val="both"/>
        <w:rPr>
          <w:rFonts w:cs="Times New Roman"/>
          <w:bCs/>
          <w:szCs w:val="28"/>
        </w:rPr>
      </w:pPr>
      <w:r>
        <w:rPr>
          <w:rFonts w:cs="Times New Roman"/>
          <w:b/>
          <w:bCs/>
          <w:szCs w:val="28"/>
        </w:rPr>
        <w:tab/>
      </w:r>
      <w:r w:rsidR="004C3C3C" w:rsidRPr="004C3C3C">
        <w:rPr>
          <w:rFonts w:cs="Times New Roman"/>
          <w:szCs w:val="28"/>
        </w:rPr>
        <w:t>Эксперименты проводились</w:t>
      </w:r>
      <w:r w:rsidR="004C3C3C">
        <w:rPr>
          <w:rFonts w:cs="Times New Roman"/>
          <w:szCs w:val="28"/>
        </w:rPr>
        <w:t xml:space="preserve"> в </w:t>
      </w:r>
      <w:r w:rsidR="004C3C3C" w:rsidRPr="004C3C3C">
        <w:rPr>
          <w:rFonts w:cs="Times New Roman"/>
          <w:szCs w:val="28"/>
        </w:rPr>
        <w:t xml:space="preserve">ЦП «VERITAS» ВКТУ им. Д. </w:t>
      </w:r>
      <w:proofErr w:type="spellStart"/>
      <w:r w:rsidR="004C3C3C" w:rsidRPr="004C3C3C">
        <w:rPr>
          <w:rFonts w:cs="Times New Roman"/>
          <w:szCs w:val="28"/>
        </w:rPr>
        <w:t>Серикбаева</w:t>
      </w:r>
      <w:proofErr w:type="spellEnd"/>
      <w:r w:rsidR="004C3C3C" w:rsidRPr="004C3C3C">
        <w:rPr>
          <w:rFonts w:cs="Times New Roman"/>
          <w:szCs w:val="28"/>
        </w:rPr>
        <w:t>.</w:t>
      </w:r>
      <w:r w:rsidR="004C3C3C">
        <w:rPr>
          <w:rFonts w:cs="Times New Roman"/>
          <w:b/>
          <w:bCs/>
          <w:szCs w:val="28"/>
        </w:rPr>
        <w:t xml:space="preserve"> </w:t>
      </w:r>
      <w:r w:rsidR="00976B69">
        <w:rPr>
          <w:rFonts w:cs="Times New Roman"/>
          <w:bCs/>
          <w:szCs w:val="28"/>
        </w:rPr>
        <w:t>П</w:t>
      </w:r>
      <w:r w:rsidR="00EE2B3F" w:rsidRPr="00EE2B3F">
        <w:rPr>
          <w:rFonts w:cs="Times New Roman"/>
          <w:bCs/>
          <w:szCs w:val="28"/>
        </w:rPr>
        <w:t xml:space="preserve">редставлен метод селективного лазерного плавления, который применялся для создания металлических подложек в виде пластин из медицинского сплава </w:t>
      </w:r>
      <w:r w:rsidR="00010CEC">
        <w:rPr>
          <w:rFonts w:cs="Times New Roman"/>
          <w:bCs/>
          <w:szCs w:val="28"/>
        </w:rPr>
        <w:t>(</w:t>
      </w:r>
      <w:r w:rsidR="00EE2B3F" w:rsidRPr="00EE2B3F">
        <w:rPr>
          <w:rFonts w:cs="Times New Roman"/>
          <w:bCs/>
          <w:szCs w:val="28"/>
        </w:rPr>
        <w:t>Ti6Al4V</w:t>
      </w:r>
      <w:r w:rsidR="00010CEC">
        <w:rPr>
          <w:rFonts w:cs="Times New Roman"/>
          <w:bCs/>
          <w:szCs w:val="28"/>
        </w:rPr>
        <w:t>)</w:t>
      </w:r>
      <w:r w:rsidR="00EE2B3F" w:rsidRPr="00EE2B3F">
        <w:rPr>
          <w:rFonts w:cs="Times New Roman"/>
          <w:bCs/>
          <w:szCs w:val="28"/>
        </w:rPr>
        <w:t xml:space="preserve"> размерами 20 х 30 х 2 мм (см. рисунок 2.3). Этот метод позволяет точно контролировать распределение материала и создавать сложные геометрические формы с высокой точностью.</w:t>
      </w:r>
      <w:r w:rsidR="00EE2B3F">
        <w:rPr>
          <w:rFonts w:cs="Times New Roman"/>
          <w:bCs/>
          <w:szCs w:val="28"/>
        </w:rPr>
        <w:t xml:space="preserve"> </w:t>
      </w:r>
      <w:r w:rsidR="00EE2B3F" w:rsidRPr="00EE2B3F">
        <w:rPr>
          <w:rFonts w:cs="Times New Roman"/>
          <w:bCs/>
          <w:szCs w:val="28"/>
        </w:rPr>
        <w:t xml:space="preserve">Кроме того, представлена технология нанесения кальций-фосфатных покрытий на полученные металлические </w:t>
      </w:r>
      <w:r w:rsidR="00010CEC">
        <w:rPr>
          <w:rFonts w:cs="Times New Roman"/>
          <w:bCs/>
          <w:szCs w:val="28"/>
        </w:rPr>
        <w:t>подложки</w:t>
      </w:r>
      <w:r w:rsidR="00EE2B3F" w:rsidRPr="00EE2B3F">
        <w:rPr>
          <w:rFonts w:cs="Times New Roman"/>
          <w:bCs/>
          <w:szCs w:val="28"/>
        </w:rPr>
        <w:t xml:space="preserve"> методом </w:t>
      </w:r>
      <w:proofErr w:type="spellStart"/>
      <w:r w:rsidR="00EE2B3F" w:rsidRPr="00EE2B3F">
        <w:rPr>
          <w:rFonts w:cs="Times New Roman"/>
          <w:bCs/>
          <w:szCs w:val="28"/>
        </w:rPr>
        <w:t>микродугового</w:t>
      </w:r>
      <w:proofErr w:type="spellEnd"/>
      <w:r w:rsidR="00EE2B3F" w:rsidRPr="00EE2B3F">
        <w:rPr>
          <w:rFonts w:cs="Times New Roman"/>
          <w:bCs/>
          <w:szCs w:val="28"/>
        </w:rPr>
        <w:t xml:space="preserve"> оксидирования (МДО). Этот метод позволяет создавать поверхностные покрытия, обладающие улучшенной </w:t>
      </w:r>
      <w:proofErr w:type="spellStart"/>
      <w:r w:rsidR="00EE2B3F" w:rsidRPr="00EE2B3F">
        <w:rPr>
          <w:rFonts w:cs="Times New Roman"/>
          <w:bCs/>
          <w:szCs w:val="28"/>
        </w:rPr>
        <w:t>биосовместимостью</w:t>
      </w:r>
      <w:proofErr w:type="spellEnd"/>
      <w:r w:rsidR="00EE2B3F" w:rsidRPr="00EE2B3F">
        <w:rPr>
          <w:rFonts w:cs="Times New Roman"/>
          <w:bCs/>
          <w:szCs w:val="28"/>
        </w:rPr>
        <w:t xml:space="preserve"> и </w:t>
      </w:r>
      <w:proofErr w:type="spellStart"/>
      <w:r w:rsidR="00EE2B3F" w:rsidRPr="00EE2B3F">
        <w:rPr>
          <w:rFonts w:cs="Times New Roman"/>
          <w:bCs/>
          <w:szCs w:val="28"/>
        </w:rPr>
        <w:t>биоактивностью</w:t>
      </w:r>
      <w:proofErr w:type="spellEnd"/>
      <w:r w:rsidR="00EE2B3F" w:rsidRPr="00EE2B3F">
        <w:rPr>
          <w:rFonts w:cs="Times New Roman"/>
          <w:bCs/>
          <w:szCs w:val="28"/>
        </w:rPr>
        <w:t>, что способствует более эффективной интеграции имплантатов с окружающей тканью</w:t>
      </w:r>
      <w:r w:rsidR="00010CEC">
        <w:rPr>
          <w:rFonts w:cs="Times New Roman"/>
          <w:bCs/>
          <w:szCs w:val="28"/>
        </w:rPr>
        <w:t xml:space="preserve"> </w:t>
      </w:r>
      <w:r w:rsidR="00EE2B3F" w:rsidRPr="00EE2B3F">
        <w:rPr>
          <w:rFonts w:cs="Times New Roman"/>
          <w:bCs/>
          <w:szCs w:val="28"/>
        </w:rPr>
        <w:t xml:space="preserve">Применение кальций-фосфатных покрытий на металлических имплантатах имеет важное значение, </w:t>
      </w:r>
      <w:r w:rsidR="00EE2B3F" w:rsidRPr="00EE2B3F">
        <w:rPr>
          <w:rFonts w:cs="Times New Roman"/>
          <w:bCs/>
          <w:szCs w:val="28"/>
        </w:rPr>
        <w:lastRenderedPageBreak/>
        <w:t xml:space="preserve">поскольку такие покрытия способны стимулировать </w:t>
      </w:r>
      <w:proofErr w:type="spellStart"/>
      <w:r w:rsidR="00EE2B3F" w:rsidRPr="00EE2B3F">
        <w:rPr>
          <w:rFonts w:cs="Times New Roman"/>
          <w:bCs/>
          <w:szCs w:val="28"/>
        </w:rPr>
        <w:t>остеоинтеграцию</w:t>
      </w:r>
      <w:proofErr w:type="spellEnd"/>
      <w:r w:rsidR="00EE2B3F" w:rsidRPr="00EE2B3F">
        <w:rPr>
          <w:rFonts w:cs="Times New Roman"/>
          <w:bCs/>
          <w:szCs w:val="28"/>
        </w:rPr>
        <w:t xml:space="preserve"> и обеспечивать более успешное заживление ран после имплантации. Метод </w:t>
      </w:r>
      <w:proofErr w:type="spellStart"/>
      <w:r w:rsidR="00EE2B3F" w:rsidRPr="00EE2B3F">
        <w:rPr>
          <w:rFonts w:cs="Times New Roman"/>
          <w:bCs/>
          <w:szCs w:val="28"/>
        </w:rPr>
        <w:t>микродугового</w:t>
      </w:r>
      <w:proofErr w:type="spellEnd"/>
      <w:r w:rsidR="00EE2B3F" w:rsidRPr="00EE2B3F">
        <w:rPr>
          <w:rFonts w:cs="Times New Roman"/>
          <w:bCs/>
          <w:szCs w:val="28"/>
        </w:rPr>
        <w:t xml:space="preserve"> оксидирования позволяет создавать пористые структуры на поверхности имплантатов, что способствует лучшей адгезии клеток и обеспечивает увеличенную поверхность для обмена веществ между имплантатом и окружающей тканью.</w:t>
      </w:r>
    </w:p>
    <w:p w14:paraId="548F05B7" w14:textId="77777777" w:rsidR="00EE2B3F" w:rsidRPr="00EE2B3F" w:rsidRDefault="00EE2B3F" w:rsidP="00EE2B3F">
      <w:pPr>
        <w:spacing w:after="0" w:line="240" w:lineRule="auto"/>
        <w:jc w:val="both"/>
        <w:rPr>
          <w:rFonts w:cs="Times New Roman"/>
          <w:bCs/>
          <w:szCs w:val="28"/>
        </w:rPr>
      </w:pPr>
    </w:p>
    <w:p w14:paraId="143DC66C" w14:textId="77777777" w:rsidR="006A13A2" w:rsidRDefault="006A13A2">
      <w:pPr>
        <w:spacing w:after="0" w:line="240" w:lineRule="auto"/>
        <w:jc w:val="center"/>
        <w:rPr>
          <w:rFonts w:cs="Times New Roman"/>
          <w:bCs/>
          <w:szCs w:val="28"/>
        </w:rPr>
      </w:pPr>
      <w:r w:rsidRPr="006A13A2">
        <w:rPr>
          <w:rFonts w:cs="Times New Roman"/>
          <w:bCs/>
          <w:noProof/>
          <w:szCs w:val="28"/>
          <w:lang w:eastAsia="ru-RU"/>
        </w:rPr>
        <w:drawing>
          <wp:inline distT="0" distB="0" distL="0" distR="0" wp14:anchorId="26335242" wp14:editId="19E77815">
            <wp:extent cx="5383808" cy="1801505"/>
            <wp:effectExtent l="0" t="0" r="7620" b="8255"/>
            <wp:docPr id="6" name="Рисунок 6" descr="C:\Users\ASagidugumar\Desktop\Диссертация 18.11.2021 На этот раз все серьёзно\Катинки\Gmail\1661417616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gidugumar\Desktop\Диссертация 18.11.2021 На этот раз все серьёзно\Катинки\Gmail\1661417616068.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187" t="39430" r="2874" b="24459"/>
                    <a:stretch/>
                  </pic:blipFill>
                  <pic:spPr bwMode="auto">
                    <a:xfrm>
                      <a:off x="0" y="0"/>
                      <a:ext cx="5390410" cy="1803714"/>
                    </a:xfrm>
                    <a:prstGeom prst="rect">
                      <a:avLst/>
                    </a:prstGeom>
                    <a:noFill/>
                    <a:ln>
                      <a:noFill/>
                    </a:ln>
                    <a:extLst>
                      <a:ext uri="{53640926-AAD7-44D8-BBD7-CCE9431645EC}">
                        <a14:shadowObscured xmlns:a14="http://schemas.microsoft.com/office/drawing/2010/main"/>
                      </a:ext>
                    </a:extLst>
                  </pic:spPr>
                </pic:pic>
              </a:graphicData>
            </a:graphic>
          </wp:inline>
        </w:drawing>
      </w:r>
    </w:p>
    <w:p w14:paraId="20F1E159" w14:textId="77777777" w:rsidR="005E692E" w:rsidRDefault="005E692E">
      <w:pPr>
        <w:spacing w:after="0" w:line="240" w:lineRule="auto"/>
        <w:jc w:val="both"/>
        <w:rPr>
          <w:rFonts w:cs="Times New Roman"/>
          <w:bCs/>
          <w:szCs w:val="28"/>
        </w:rPr>
      </w:pPr>
    </w:p>
    <w:p w14:paraId="7A5ECB13" w14:textId="056D9C1E" w:rsidR="003B7EB4" w:rsidRDefault="003B7EB4">
      <w:pPr>
        <w:spacing w:after="0" w:line="240" w:lineRule="auto"/>
        <w:jc w:val="both"/>
        <w:rPr>
          <w:rFonts w:cs="Times New Roman"/>
          <w:bCs/>
          <w:szCs w:val="28"/>
        </w:rPr>
      </w:pPr>
      <w:r>
        <w:rPr>
          <w:rFonts w:cs="Times New Roman"/>
          <w:bCs/>
          <w:szCs w:val="28"/>
        </w:rPr>
        <w:tab/>
      </w:r>
      <w:r w:rsidR="006A13A2">
        <w:rPr>
          <w:rFonts w:cs="Times New Roman"/>
          <w:bCs/>
          <w:szCs w:val="28"/>
        </w:rPr>
        <w:t>Рисунок 2.3</w:t>
      </w:r>
      <w:r w:rsidR="00976B69">
        <w:rPr>
          <w:rFonts w:cs="Times New Roman"/>
          <w:bCs/>
          <w:szCs w:val="28"/>
        </w:rPr>
        <w:t xml:space="preserve"> –</w:t>
      </w:r>
      <w:r w:rsidR="006A13A2">
        <w:rPr>
          <w:rFonts w:cs="Times New Roman"/>
          <w:bCs/>
          <w:szCs w:val="28"/>
        </w:rPr>
        <w:t xml:space="preserve"> Металлические подложки </w:t>
      </w:r>
      <w:r w:rsidR="006A13A2" w:rsidRPr="006A13A2">
        <w:rPr>
          <w:rFonts w:cs="Times New Roman"/>
          <w:bCs/>
          <w:szCs w:val="28"/>
        </w:rPr>
        <w:t xml:space="preserve">из </w:t>
      </w:r>
      <w:r w:rsidR="006A13A2">
        <w:rPr>
          <w:rFonts w:cs="Times New Roman"/>
          <w:bCs/>
          <w:szCs w:val="28"/>
        </w:rPr>
        <w:t>титанового</w:t>
      </w:r>
      <w:r w:rsidR="006A13A2" w:rsidRPr="006A13A2">
        <w:rPr>
          <w:rFonts w:cs="Times New Roman"/>
          <w:bCs/>
          <w:szCs w:val="28"/>
        </w:rPr>
        <w:t xml:space="preserve"> сплава Ti6Al4V</w:t>
      </w:r>
    </w:p>
    <w:p w14:paraId="21A19D80" w14:textId="77777777" w:rsidR="00322F04" w:rsidRDefault="00322F04">
      <w:pPr>
        <w:spacing w:after="0" w:line="240" w:lineRule="auto"/>
        <w:jc w:val="both"/>
        <w:rPr>
          <w:rFonts w:cs="Times New Roman"/>
          <w:bCs/>
          <w:szCs w:val="28"/>
        </w:rPr>
      </w:pPr>
    </w:p>
    <w:p w14:paraId="7F019FB0" w14:textId="77777777" w:rsidR="00010CEC" w:rsidRPr="00010CEC" w:rsidRDefault="00010CEC" w:rsidP="00010CEC">
      <w:pPr>
        <w:spacing w:after="0" w:line="240" w:lineRule="auto"/>
        <w:ind w:firstLine="708"/>
        <w:jc w:val="both"/>
        <w:rPr>
          <w:rFonts w:cs="Times New Roman"/>
          <w:bCs/>
          <w:szCs w:val="28"/>
        </w:rPr>
      </w:pPr>
      <w:r w:rsidRPr="00010CEC">
        <w:rPr>
          <w:rFonts w:cs="Times New Roman"/>
          <w:bCs/>
          <w:szCs w:val="28"/>
        </w:rPr>
        <w:t xml:space="preserve">Подложки были изготовлены из порошка титанового сплава (Ti-6Al-4V) DIN EN ISO 22674 </w:t>
      </w:r>
      <w:proofErr w:type="spellStart"/>
      <w:r w:rsidRPr="00010CEC">
        <w:rPr>
          <w:rFonts w:cs="Times New Roman"/>
          <w:bCs/>
          <w:szCs w:val="28"/>
        </w:rPr>
        <w:t>Rematitan</w:t>
      </w:r>
      <w:proofErr w:type="spellEnd"/>
      <w:r w:rsidRPr="00010CEC">
        <w:rPr>
          <w:rFonts w:cs="Times New Roman"/>
          <w:bCs/>
          <w:szCs w:val="28"/>
        </w:rPr>
        <w:t xml:space="preserve">® с использованием метода селективного лазерного плавления (СЛП) на установке аддитивного производства Concept Laser </w:t>
      </w:r>
      <w:proofErr w:type="spellStart"/>
      <w:r w:rsidRPr="00010CEC">
        <w:rPr>
          <w:rFonts w:cs="Times New Roman"/>
          <w:bCs/>
          <w:szCs w:val="28"/>
        </w:rPr>
        <w:t>MLab</w:t>
      </w:r>
      <w:proofErr w:type="spellEnd"/>
      <w:r w:rsidRPr="00010CEC">
        <w:rPr>
          <w:rFonts w:cs="Times New Roman"/>
          <w:bCs/>
          <w:szCs w:val="28"/>
        </w:rPr>
        <w:t xml:space="preserve"> </w:t>
      </w:r>
      <w:proofErr w:type="spellStart"/>
      <w:r w:rsidRPr="00010CEC">
        <w:rPr>
          <w:rFonts w:cs="Times New Roman"/>
          <w:bCs/>
          <w:szCs w:val="28"/>
        </w:rPr>
        <w:t>Cusing</w:t>
      </w:r>
      <w:proofErr w:type="spellEnd"/>
      <w:r w:rsidRPr="00010CEC">
        <w:rPr>
          <w:rFonts w:cs="Times New Roman"/>
          <w:bCs/>
          <w:szCs w:val="28"/>
        </w:rPr>
        <w:t xml:space="preserve"> R.</w:t>
      </w:r>
    </w:p>
    <w:p w14:paraId="05C98403" w14:textId="40329EF9" w:rsidR="00010CEC" w:rsidRPr="00010CEC" w:rsidRDefault="00010CEC" w:rsidP="00AE7B56">
      <w:pPr>
        <w:spacing w:after="0" w:line="240" w:lineRule="auto"/>
        <w:ind w:firstLine="708"/>
        <w:jc w:val="both"/>
        <w:rPr>
          <w:rFonts w:cs="Times New Roman"/>
          <w:bCs/>
          <w:szCs w:val="28"/>
        </w:rPr>
      </w:pPr>
      <w:r w:rsidRPr="00010CEC">
        <w:rPr>
          <w:rFonts w:cs="Times New Roman"/>
          <w:bCs/>
          <w:szCs w:val="28"/>
        </w:rPr>
        <w:t xml:space="preserve">Для нанесения покрытия методом </w:t>
      </w:r>
      <w:proofErr w:type="spellStart"/>
      <w:r w:rsidRPr="00010CEC">
        <w:rPr>
          <w:rFonts w:cs="Times New Roman"/>
          <w:bCs/>
          <w:szCs w:val="28"/>
        </w:rPr>
        <w:t>микродугового</w:t>
      </w:r>
      <w:proofErr w:type="spellEnd"/>
      <w:r w:rsidRPr="00010CEC">
        <w:rPr>
          <w:rFonts w:cs="Times New Roman"/>
          <w:bCs/>
          <w:szCs w:val="28"/>
        </w:rPr>
        <w:t xml:space="preserve"> оксидирования (МДО) был использован импульсный источник питания «PV-500V/20kW». Поверхностный слой формировался на образце в процессе </w:t>
      </w:r>
      <w:proofErr w:type="spellStart"/>
      <w:r w:rsidRPr="00010CEC">
        <w:rPr>
          <w:rFonts w:cs="Times New Roman"/>
          <w:bCs/>
          <w:szCs w:val="28"/>
        </w:rPr>
        <w:t>микродуговой</w:t>
      </w:r>
      <w:proofErr w:type="spellEnd"/>
      <w:r w:rsidRPr="00010CEC">
        <w:rPr>
          <w:rFonts w:cs="Times New Roman"/>
          <w:bCs/>
          <w:szCs w:val="28"/>
        </w:rPr>
        <w:t xml:space="preserve"> обработки в водном растворе электролита с использованием биполярного режима. В качестве катода использовалась ванна из титанового сплава (Ti-6Al-4V).</w:t>
      </w:r>
      <w:r w:rsidR="00AE7B56">
        <w:rPr>
          <w:rFonts w:cs="Times New Roman"/>
          <w:bCs/>
          <w:szCs w:val="28"/>
        </w:rPr>
        <w:t xml:space="preserve"> </w:t>
      </w:r>
      <w:r w:rsidRPr="00010CEC">
        <w:rPr>
          <w:rFonts w:cs="Times New Roman"/>
          <w:bCs/>
          <w:szCs w:val="28"/>
        </w:rPr>
        <w:t>Состав электролита состоял из Na</w:t>
      </w:r>
      <w:r w:rsidRPr="00AE7B56">
        <w:rPr>
          <w:rFonts w:cs="Times New Roman"/>
          <w:bCs/>
          <w:szCs w:val="28"/>
          <w:vertAlign w:val="subscript"/>
        </w:rPr>
        <w:t>2</w:t>
      </w:r>
      <w:r w:rsidRPr="00010CEC">
        <w:rPr>
          <w:rFonts w:cs="Times New Roman"/>
          <w:bCs/>
          <w:szCs w:val="28"/>
        </w:rPr>
        <w:t>HPO</w:t>
      </w:r>
      <w:r w:rsidRPr="00AE7B56">
        <w:rPr>
          <w:rFonts w:cs="Times New Roman"/>
          <w:bCs/>
          <w:szCs w:val="28"/>
          <w:vertAlign w:val="subscript"/>
        </w:rPr>
        <w:t>4</w:t>
      </w:r>
      <w:r w:rsidRPr="00010CEC">
        <w:rPr>
          <w:rFonts w:cs="Times New Roman"/>
          <w:bCs/>
          <w:szCs w:val="28"/>
        </w:rPr>
        <w:t>·12H</w:t>
      </w:r>
      <w:r w:rsidRPr="00AE7B56">
        <w:rPr>
          <w:rFonts w:cs="Times New Roman"/>
          <w:bCs/>
          <w:szCs w:val="28"/>
          <w:vertAlign w:val="subscript"/>
        </w:rPr>
        <w:t>2</w:t>
      </w:r>
      <w:r w:rsidRPr="00010CEC">
        <w:rPr>
          <w:rFonts w:cs="Times New Roman"/>
          <w:bCs/>
          <w:szCs w:val="28"/>
        </w:rPr>
        <w:t>O (25 г/л) и Ca</w:t>
      </w:r>
      <w:r w:rsidRPr="00AE7B56">
        <w:rPr>
          <w:rFonts w:cs="Times New Roman"/>
          <w:bCs/>
          <w:szCs w:val="28"/>
          <w:vertAlign w:val="subscript"/>
        </w:rPr>
        <w:t>3</w:t>
      </w:r>
      <w:r w:rsidRPr="00010CEC">
        <w:rPr>
          <w:rFonts w:cs="Times New Roman"/>
          <w:bCs/>
          <w:szCs w:val="28"/>
        </w:rPr>
        <w:t>(CH</w:t>
      </w:r>
      <w:r w:rsidRPr="00AE7B56">
        <w:rPr>
          <w:rFonts w:cs="Times New Roman"/>
          <w:bCs/>
          <w:szCs w:val="28"/>
          <w:vertAlign w:val="subscript"/>
        </w:rPr>
        <w:t>3</w:t>
      </w:r>
      <w:r w:rsidRPr="00010CEC">
        <w:rPr>
          <w:rFonts w:cs="Times New Roman"/>
          <w:bCs/>
          <w:szCs w:val="28"/>
        </w:rPr>
        <w:t>COO)</w:t>
      </w:r>
      <w:r w:rsidRPr="00AE7B56">
        <w:rPr>
          <w:rFonts w:cs="Times New Roman"/>
          <w:bCs/>
          <w:szCs w:val="28"/>
          <w:vertAlign w:val="subscript"/>
        </w:rPr>
        <w:t>2</w:t>
      </w:r>
      <w:r w:rsidRPr="00010CEC">
        <w:rPr>
          <w:rFonts w:cs="Times New Roman"/>
          <w:bCs/>
          <w:szCs w:val="28"/>
        </w:rPr>
        <w:t>·2H</w:t>
      </w:r>
      <w:r w:rsidRPr="00AE7B56">
        <w:rPr>
          <w:rFonts w:cs="Times New Roman"/>
          <w:bCs/>
          <w:szCs w:val="28"/>
          <w:vertAlign w:val="subscript"/>
        </w:rPr>
        <w:t>2</w:t>
      </w:r>
      <w:r w:rsidRPr="00010CEC">
        <w:rPr>
          <w:rFonts w:cs="Times New Roman"/>
          <w:bCs/>
          <w:szCs w:val="28"/>
        </w:rPr>
        <w:t>O (50 г/л)</w:t>
      </w:r>
      <w:r w:rsidR="007F7E33">
        <w:rPr>
          <w:rFonts w:cs="Times New Roman"/>
          <w:bCs/>
          <w:szCs w:val="28"/>
        </w:rPr>
        <w:t xml:space="preserve">, аналогичный электролит использовался в работе </w:t>
      </w:r>
      <w:r w:rsidR="007F7E33" w:rsidRPr="007F7E33">
        <w:rPr>
          <w:rFonts w:cs="Times New Roman"/>
          <w:bCs/>
          <w:szCs w:val="28"/>
        </w:rPr>
        <w:t>[</w:t>
      </w:r>
      <w:r w:rsidR="00E87776" w:rsidRPr="007F7E33">
        <w:rPr>
          <w:rFonts w:cs="Times New Roman"/>
          <w:bCs/>
          <w:szCs w:val="28"/>
        </w:rPr>
        <w:t>70</w:t>
      </w:r>
      <w:r w:rsidR="00E87776" w:rsidRPr="009B52FE">
        <w:rPr>
          <w:rFonts w:cs="Times New Roman"/>
          <w:bCs/>
          <w:szCs w:val="28"/>
        </w:rPr>
        <w:t>,</w:t>
      </w:r>
      <w:r w:rsidR="00E87776" w:rsidRPr="00DE5535">
        <w:rPr>
          <w:rFonts w:cs="Times New Roman"/>
          <w:bCs/>
          <w:szCs w:val="28"/>
        </w:rPr>
        <w:t xml:space="preserve"> </w:t>
      </w:r>
      <w:r w:rsidR="00E87776">
        <w:rPr>
          <w:rFonts w:cs="Times New Roman"/>
          <w:bCs/>
          <w:szCs w:val="28"/>
          <w:lang w:val="en-US"/>
        </w:rPr>
        <w:t>c</w:t>
      </w:r>
      <w:r w:rsidR="00E87776" w:rsidRPr="00DE5535">
        <w:rPr>
          <w:rFonts w:cs="Times New Roman"/>
          <w:bCs/>
          <w:szCs w:val="28"/>
        </w:rPr>
        <w:t>.</w:t>
      </w:r>
      <w:r w:rsidR="009B52FE" w:rsidRPr="009B52FE">
        <w:rPr>
          <w:rFonts w:cs="Times New Roman"/>
          <w:bCs/>
          <w:szCs w:val="28"/>
        </w:rPr>
        <w:t>111</w:t>
      </w:r>
      <w:r w:rsidR="007F7E33" w:rsidRPr="007F7E33">
        <w:rPr>
          <w:rFonts w:cs="Times New Roman"/>
          <w:bCs/>
          <w:szCs w:val="28"/>
        </w:rPr>
        <w:t>]</w:t>
      </w:r>
      <w:r w:rsidRPr="00010CEC">
        <w:rPr>
          <w:rFonts w:cs="Times New Roman"/>
          <w:bCs/>
          <w:szCs w:val="28"/>
        </w:rPr>
        <w:t>. При нанесении покрытия на металлические подложки параметры процесса были следующими: частота импульсов – 200 Гц, длительность обработки – 5 минут, скважность – 10%, сила тока – 0,3-0,6 А. Импульсное напряжение постепенно повышалось для каждого режима в следующем порядке: 100 В, 125 В, 150 В, 175 В, 200 В, 250 В, 300 В.</w:t>
      </w:r>
    </w:p>
    <w:p w14:paraId="1EDA1759" w14:textId="24DE84BA" w:rsidR="00010CEC" w:rsidRPr="00010CEC" w:rsidRDefault="00010CEC" w:rsidP="00AE7B56">
      <w:pPr>
        <w:spacing w:after="0" w:line="240" w:lineRule="auto"/>
        <w:ind w:firstLine="708"/>
        <w:jc w:val="both"/>
        <w:rPr>
          <w:rFonts w:cs="Times New Roman"/>
          <w:bCs/>
          <w:szCs w:val="28"/>
        </w:rPr>
      </w:pPr>
      <w:r w:rsidRPr="00010CEC">
        <w:rPr>
          <w:rFonts w:cs="Times New Roman"/>
          <w:bCs/>
          <w:szCs w:val="28"/>
        </w:rPr>
        <w:t xml:space="preserve">Дополнительный эксперимент был проведен для исследования влияния ионов серебра на процесс МДО при напряжении 300 В. В этом случае </w:t>
      </w:r>
      <w:r w:rsidR="008F3AB6" w:rsidRPr="00010CEC">
        <w:rPr>
          <w:rFonts w:cs="Times New Roman"/>
          <w:bCs/>
          <w:szCs w:val="28"/>
        </w:rPr>
        <w:t xml:space="preserve">был использован </w:t>
      </w:r>
      <w:r w:rsidRPr="00010CEC">
        <w:rPr>
          <w:rFonts w:cs="Times New Roman"/>
          <w:bCs/>
          <w:szCs w:val="28"/>
        </w:rPr>
        <w:t>аналогичный электролит, но с дополнительным содержанием AgNO</w:t>
      </w:r>
      <w:r w:rsidRPr="008F3AB6">
        <w:rPr>
          <w:rFonts w:cs="Times New Roman"/>
          <w:bCs/>
          <w:szCs w:val="28"/>
          <w:vertAlign w:val="subscript"/>
        </w:rPr>
        <w:t>3</w:t>
      </w:r>
      <w:r w:rsidRPr="00010CEC">
        <w:rPr>
          <w:rFonts w:cs="Times New Roman"/>
          <w:bCs/>
          <w:szCs w:val="28"/>
        </w:rPr>
        <w:t xml:space="preserve"> в количестве 0,4 г/л.</w:t>
      </w:r>
    </w:p>
    <w:p w14:paraId="360BAC6D" w14:textId="48EA951F" w:rsidR="00010CEC" w:rsidRPr="00010CEC" w:rsidRDefault="00010CEC" w:rsidP="00AE7B56">
      <w:pPr>
        <w:spacing w:after="0" w:line="240" w:lineRule="auto"/>
        <w:ind w:firstLine="708"/>
        <w:jc w:val="both"/>
        <w:rPr>
          <w:rFonts w:cs="Times New Roman"/>
          <w:bCs/>
          <w:szCs w:val="28"/>
        </w:rPr>
      </w:pPr>
      <w:r w:rsidRPr="00010CEC">
        <w:rPr>
          <w:rFonts w:cs="Times New Roman"/>
          <w:bCs/>
          <w:szCs w:val="28"/>
        </w:rPr>
        <w:t>Таким образом, использовался импульсный источник питания «PV-500V/20kW» для нанесения покрытия методом МДО на подложки из титанового сплава</w:t>
      </w:r>
      <w:r w:rsidR="00AE7B56">
        <w:rPr>
          <w:rFonts w:cs="Times New Roman"/>
          <w:bCs/>
          <w:szCs w:val="28"/>
        </w:rPr>
        <w:t xml:space="preserve"> (рисунок 2.4)</w:t>
      </w:r>
      <w:r w:rsidRPr="00010CEC">
        <w:rPr>
          <w:rFonts w:cs="Times New Roman"/>
          <w:bCs/>
          <w:szCs w:val="28"/>
        </w:rPr>
        <w:t xml:space="preserve">. Процесс проводился в водном растворе электролита с определенным составом, и параметры процесса были определены для достижения требуемых результатов. Дополнительный эксперимент с </w:t>
      </w:r>
      <w:r w:rsidRPr="00010CEC">
        <w:rPr>
          <w:rFonts w:cs="Times New Roman"/>
          <w:bCs/>
          <w:szCs w:val="28"/>
        </w:rPr>
        <w:lastRenderedPageBreak/>
        <w:t>добавлением ионов серебра был проведен для оценки их влияния на процесс МДО.</w:t>
      </w:r>
    </w:p>
    <w:p w14:paraId="78E28FB6" w14:textId="77777777" w:rsidR="00010CEC" w:rsidRPr="00010CEC" w:rsidRDefault="00010CEC" w:rsidP="00010CEC">
      <w:pPr>
        <w:spacing w:after="0" w:line="240" w:lineRule="auto"/>
        <w:jc w:val="both"/>
        <w:rPr>
          <w:rFonts w:cs="Times New Roman"/>
          <w:bCs/>
          <w:szCs w:val="28"/>
        </w:rPr>
      </w:pPr>
    </w:p>
    <w:p w14:paraId="26B02936" w14:textId="77777777" w:rsidR="00010CEC" w:rsidRPr="00010CEC" w:rsidRDefault="00010CEC" w:rsidP="00010CEC">
      <w:pPr>
        <w:spacing w:after="0" w:line="240" w:lineRule="auto"/>
        <w:jc w:val="both"/>
        <w:rPr>
          <w:rFonts w:cs="Times New Roman"/>
          <w:bCs/>
          <w:szCs w:val="28"/>
        </w:rPr>
      </w:pPr>
    </w:p>
    <w:p w14:paraId="32801B62" w14:textId="0F74D26E" w:rsidR="0050397D" w:rsidRDefault="00AE7B56" w:rsidP="00AE7B56">
      <w:pPr>
        <w:spacing w:after="0" w:line="240" w:lineRule="auto"/>
        <w:jc w:val="center"/>
        <w:rPr>
          <w:rFonts w:cs="Times New Roman"/>
          <w:bCs/>
          <w:szCs w:val="28"/>
        </w:rPr>
      </w:pPr>
      <w:r>
        <w:rPr>
          <w:noProof/>
        </w:rPr>
        <w:drawing>
          <wp:inline distT="0" distB="0" distL="0" distR="0" wp14:anchorId="0FB9770B" wp14:editId="3D61178C">
            <wp:extent cx="5823244" cy="1957754"/>
            <wp:effectExtent l="0" t="0" r="635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l="7950" t="9198" r="8248" b="48540"/>
                    <a:stretch/>
                  </pic:blipFill>
                  <pic:spPr bwMode="auto">
                    <a:xfrm>
                      <a:off x="0" y="0"/>
                      <a:ext cx="5847848" cy="1966026"/>
                    </a:xfrm>
                    <a:prstGeom prst="rect">
                      <a:avLst/>
                    </a:prstGeom>
                    <a:noFill/>
                    <a:ln>
                      <a:noFill/>
                    </a:ln>
                    <a:extLst>
                      <a:ext uri="{53640926-AAD7-44D8-BBD7-CCE9431645EC}">
                        <a14:shadowObscured xmlns:a14="http://schemas.microsoft.com/office/drawing/2010/main"/>
                      </a:ext>
                    </a:extLst>
                  </pic:spPr>
                </pic:pic>
              </a:graphicData>
            </a:graphic>
          </wp:inline>
        </w:drawing>
      </w:r>
    </w:p>
    <w:p w14:paraId="31B9EF10" w14:textId="7D69D307" w:rsidR="00AE7B56" w:rsidRDefault="00AE7B56">
      <w:pPr>
        <w:spacing w:after="0" w:line="240" w:lineRule="auto"/>
        <w:jc w:val="both"/>
        <w:rPr>
          <w:rFonts w:cs="Times New Roman"/>
          <w:bCs/>
          <w:szCs w:val="28"/>
        </w:rPr>
      </w:pPr>
    </w:p>
    <w:p w14:paraId="4C11DABB" w14:textId="0ECE73E6" w:rsidR="00AE7B56" w:rsidRDefault="00AE7B56" w:rsidP="00AE7B56">
      <w:pPr>
        <w:spacing w:after="0" w:line="240" w:lineRule="auto"/>
        <w:jc w:val="center"/>
        <w:rPr>
          <w:rFonts w:cs="Times New Roman"/>
          <w:bCs/>
          <w:szCs w:val="28"/>
        </w:rPr>
      </w:pPr>
      <w:r>
        <w:rPr>
          <w:rFonts w:cs="Times New Roman"/>
          <w:bCs/>
          <w:szCs w:val="28"/>
        </w:rPr>
        <w:t xml:space="preserve">Рисунок 2.4 </w:t>
      </w:r>
      <w:r w:rsidR="00976B69">
        <w:rPr>
          <w:rFonts w:cs="Times New Roman"/>
          <w:bCs/>
          <w:szCs w:val="28"/>
        </w:rPr>
        <w:t xml:space="preserve">– </w:t>
      </w:r>
      <w:r>
        <w:rPr>
          <w:rFonts w:cs="Times New Roman"/>
          <w:bCs/>
          <w:szCs w:val="28"/>
        </w:rPr>
        <w:t>Импульсный источник</w:t>
      </w:r>
      <w:r w:rsidR="00AF2590">
        <w:rPr>
          <w:rFonts w:cs="Times New Roman"/>
          <w:bCs/>
          <w:szCs w:val="28"/>
        </w:rPr>
        <w:t xml:space="preserve"> </w:t>
      </w:r>
      <w:r>
        <w:rPr>
          <w:rFonts w:cs="Times New Roman"/>
          <w:bCs/>
          <w:szCs w:val="28"/>
        </w:rPr>
        <w:t>(а), процесс МДО (б)</w:t>
      </w:r>
    </w:p>
    <w:p w14:paraId="18306950" w14:textId="1444D23F" w:rsidR="00AE7B56" w:rsidRDefault="00AE7B56">
      <w:pPr>
        <w:spacing w:after="0" w:line="240" w:lineRule="auto"/>
        <w:jc w:val="both"/>
        <w:rPr>
          <w:rFonts w:cs="Times New Roman"/>
          <w:bCs/>
          <w:szCs w:val="28"/>
        </w:rPr>
      </w:pPr>
    </w:p>
    <w:p w14:paraId="06816EAD" w14:textId="35BE5EF7" w:rsidR="004D1E25" w:rsidRPr="00182167" w:rsidRDefault="005B6C4C">
      <w:pPr>
        <w:pStyle w:val="12"/>
      </w:pPr>
      <w:r w:rsidRPr="005B6C4C">
        <w:tab/>
      </w:r>
      <w:bookmarkStart w:id="23" w:name="_Toc137550571"/>
      <w:r w:rsidR="00CC4B90" w:rsidRPr="00CC4B90">
        <w:t>2.</w:t>
      </w:r>
      <w:r w:rsidR="004D6AB8">
        <w:t>8</w:t>
      </w:r>
      <w:r w:rsidR="00CC4B90" w:rsidRPr="00CC4B90">
        <w:t xml:space="preserve"> Методы исследования структурно-фазов</w:t>
      </w:r>
      <w:r w:rsidR="00C62EFD">
        <w:t>ого</w:t>
      </w:r>
      <w:r w:rsidR="00CC4B90" w:rsidRPr="00CC4B90">
        <w:t xml:space="preserve"> состояни</w:t>
      </w:r>
      <w:r w:rsidR="00C62EFD">
        <w:t>я</w:t>
      </w:r>
      <w:r w:rsidR="00CC4B90" w:rsidRPr="00CC4B90">
        <w:t xml:space="preserve"> биокомпозит</w:t>
      </w:r>
      <w:r w:rsidR="00C62EFD">
        <w:t xml:space="preserve">ных материалов </w:t>
      </w:r>
      <w:r w:rsidR="00B0713A">
        <w:t>и покрытий</w:t>
      </w:r>
      <w:bookmarkEnd w:id="23"/>
      <w:r w:rsidR="00AE3025">
        <w:t xml:space="preserve"> </w:t>
      </w:r>
    </w:p>
    <w:p w14:paraId="4268B58F" w14:textId="4B5A21A3" w:rsidR="00EB3481" w:rsidRDefault="006E1F6A">
      <w:pPr>
        <w:spacing w:after="0" w:line="240" w:lineRule="auto"/>
        <w:ind w:firstLine="708"/>
        <w:jc w:val="both"/>
      </w:pPr>
      <w:r w:rsidRPr="006E1F6A">
        <w:rPr>
          <w:rFonts w:cs="Times New Roman"/>
          <w:szCs w:val="28"/>
        </w:rPr>
        <w:t xml:space="preserve">Исследования </w:t>
      </w:r>
      <w:r>
        <w:rPr>
          <w:rFonts w:cs="Times New Roman"/>
          <w:szCs w:val="28"/>
        </w:rPr>
        <w:t xml:space="preserve">структурно-фазового состава биокомпозитных материалов и покрытий проводили на современных аналитических оборудованиях. </w:t>
      </w:r>
      <w:r w:rsidRPr="006E1F6A">
        <w:rPr>
          <w:rFonts w:cs="Times New Roman"/>
          <w:szCs w:val="28"/>
          <w:lang w:val="kk-KZ"/>
        </w:rPr>
        <w:t xml:space="preserve">Морфологию поверхности проводили на </w:t>
      </w:r>
      <w:r w:rsidRPr="006E1F6A">
        <w:rPr>
          <w:rFonts w:cs="Times New Roman"/>
          <w:szCs w:val="28"/>
        </w:rPr>
        <w:t xml:space="preserve">растровом электронном </w:t>
      </w:r>
      <w:r w:rsidRPr="006E1F6A">
        <w:rPr>
          <w:rFonts w:cs="Times New Roman"/>
          <w:szCs w:val="28"/>
          <w:lang w:val="kk-KZ"/>
        </w:rPr>
        <w:t>микроскопе JSM-6390LV с системой энергодисперсионного микроанализа INCA Energy Penta FET X3 при ускоряющем напряжении 20 кВ</w:t>
      </w:r>
      <w:r w:rsidR="009A159D">
        <w:rPr>
          <w:rFonts w:cs="Times New Roman"/>
          <w:szCs w:val="28"/>
          <w:lang w:val="kk-KZ"/>
        </w:rPr>
        <w:t xml:space="preserve"> </w:t>
      </w:r>
      <w:r w:rsidR="009A159D">
        <w:t>(</w:t>
      </w:r>
      <w:r w:rsidR="009A159D" w:rsidRPr="00B10084">
        <w:t xml:space="preserve">ЦП «VERITAS» ВКТУ им. Д. </w:t>
      </w:r>
      <w:proofErr w:type="spellStart"/>
      <w:r w:rsidR="009A159D" w:rsidRPr="00B10084">
        <w:t>Серикбаева</w:t>
      </w:r>
      <w:proofErr w:type="spellEnd"/>
      <w:r w:rsidR="009A159D">
        <w:t>)</w:t>
      </w:r>
      <w:r w:rsidRPr="006E1F6A">
        <w:rPr>
          <w:rFonts w:cs="Times New Roman"/>
          <w:szCs w:val="28"/>
          <w:lang w:val="kk-KZ"/>
        </w:rPr>
        <w:t>.</w:t>
      </w:r>
      <w:r w:rsidR="00EB3481" w:rsidRPr="00EB3481">
        <w:t xml:space="preserve"> </w:t>
      </w:r>
    </w:p>
    <w:p w14:paraId="21A7E658" w14:textId="5BC93644" w:rsidR="006E1F6A" w:rsidRPr="006E1F6A" w:rsidRDefault="00EB3481">
      <w:pPr>
        <w:spacing w:after="0" w:line="240" w:lineRule="auto"/>
        <w:ind w:firstLine="708"/>
        <w:jc w:val="both"/>
        <w:rPr>
          <w:rFonts w:cs="Times New Roman"/>
          <w:szCs w:val="28"/>
          <w:lang w:val="kk-KZ"/>
        </w:rPr>
      </w:pPr>
      <w:r w:rsidRPr="00EB3481">
        <w:rPr>
          <w:rFonts w:cs="Times New Roman"/>
          <w:szCs w:val="28"/>
          <w:lang w:val="kk-KZ"/>
        </w:rPr>
        <w:t>Исследование тонкой структуры композитов проводили на просвечивающем электронном микроскопе JEM-2100 с системой анализа INCA Energy TEM 350 EDAX при ускоряющем напряжении 100 кВ</w:t>
      </w:r>
      <w:r w:rsidR="009A159D">
        <w:rPr>
          <w:rFonts w:cs="Times New Roman"/>
          <w:szCs w:val="28"/>
          <w:lang w:val="kk-KZ"/>
        </w:rPr>
        <w:t xml:space="preserve"> </w:t>
      </w:r>
      <w:r w:rsidR="009A159D">
        <w:t>(</w:t>
      </w:r>
      <w:r w:rsidR="009A159D" w:rsidRPr="00B10084">
        <w:t xml:space="preserve">ЦП «VERITAS» ВКТУ им. Д. </w:t>
      </w:r>
      <w:proofErr w:type="spellStart"/>
      <w:r w:rsidR="009A159D" w:rsidRPr="00B10084">
        <w:t>Серикбаева</w:t>
      </w:r>
      <w:proofErr w:type="spellEnd"/>
      <w:r w:rsidR="009A159D">
        <w:t>)</w:t>
      </w:r>
      <w:r w:rsidRPr="00EB3481">
        <w:rPr>
          <w:rFonts w:cs="Times New Roman"/>
          <w:szCs w:val="28"/>
          <w:lang w:val="kk-KZ"/>
        </w:rPr>
        <w:t>.</w:t>
      </w:r>
      <w:r w:rsidR="006E1F6A" w:rsidRPr="006E1F6A">
        <w:rPr>
          <w:szCs w:val="28"/>
        </w:rPr>
        <w:t xml:space="preserve"> </w:t>
      </w:r>
    </w:p>
    <w:p w14:paraId="6121E751" w14:textId="5133B68E" w:rsidR="006E1F6A" w:rsidRPr="006E1F6A" w:rsidRDefault="006E1F6A">
      <w:pPr>
        <w:spacing w:after="0" w:line="240" w:lineRule="auto"/>
        <w:ind w:firstLine="708"/>
        <w:jc w:val="both"/>
        <w:rPr>
          <w:rFonts w:cs="Times New Roman"/>
          <w:szCs w:val="24"/>
          <w:lang w:val="kk-KZ"/>
        </w:rPr>
      </w:pPr>
      <w:r w:rsidRPr="006E1F6A">
        <w:rPr>
          <w:rFonts w:cs="Times New Roman"/>
          <w:szCs w:val="24"/>
          <w:lang w:val="kk-KZ"/>
        </w:rPr>
        <w:t xml:space="preserve">Рентгеноструктурный анализ проведен с помощю </w:t>
      </w:r>
      <w:r w:rsidRPr="006E1F6A">
        <w:rPr>
          <w:rFonts w:cs="Times New Roman"/>
          <w:szCs w:val="24"/>
        </w:rPr>
        <w:t>рентгеновского</w:t>
      </w:r>
      <w:r w:rsidRPr="006E1F6A">
        <w:rPr>
          <w:rFonts w:cs="Times New Roman"/>
          <w:szCs w:val="24"/>
          <w:lang w:val="kk-KZ"/>
        </w:rPr>
        <w:t xml:space="preserve"> </w:t>
      </w:r>
      <w:proofErr w:type="spellStart"/>
      <w:r w:rsidRPr="006E1F6A">
        <w:rPr>
          <w:rFonts w:cs="Times New Roman"/>
          <w:szCs w:val="24"/>
        </w:rPr>
        <w:t>дифрактометр</w:t>
      </w:r>
      <w:proofErr w:type="spellEnd"/>
      <w:r w:rsidRPr="006E1F6A">
        <w:rPr>
          <w:rFonts w:cs="Times New Roman"/>
          <w:szCs w:val="24"/>
          <w:lang w:val="kk-KZ"/>
        </w:rPr>
        <w:t>а</w:t>
      </w:r>
      <w:r w:rsidRPr="006E1F6A">
        <w:rPr>
          <w:rFonts w:cs="Times New Roman"/>
          <w:szCs w:val="24"/>
        </w:rPr>
        <w:t> </w:t>
      </w:r>
      <w:proofErr w:type="spellStart"/>
      <w:r w:rsidRPr="006E1F6A">
        <w:rPr>
          <w:rFonts w:cs="Times New Roman"/>
          <w:szCs w:val="24"/>
        </w:rPr>
        <w:t>PanAnalytical</w:t>
      </w:r>
      <w:proofErr w:type="spellEnd"/>
      <w:r w:rsidRPr="006E1F6A">
        <w:rPr>
          <w:rFonts w:cs="Times New Roman"/>
          <w:szCs w:val="24"/>
          <w:lang w:val="kk-KZ"/>
        </w:rPr>
        <w:t xml:space="preserve">  </w:t>
      </w:r>
      <w:proofErr w:type="spellStart"/>
      <w:r w:rsidRPr="006E1F6A">
        <w:rPr>
          <w:rFonts w:cs="Times New Roman"/>
          <w:szCs w:val="24"/>
        </w:rPr>
        <w:t>X’Pert</w:t>
      </w:r>
      <w:proofErr w:type="spellEnd"/>
      <w:r w:rsidRPr="006E1F6A">
        <w:rPr>
          <w:rFonts w:cs="Times New Roman"/>
          <w:szCs w:val="24"/>
        </w:rPr>
        <w:t xml:space="preserve"> PRO. </w:t>
      </w:r>
      <w:r w:rsidRPr="006E1F6A">
        <w:rPr>
          <w:rFonts w:cs="Times New Roman"/>
          <w:szCs w:val="24"/>
          <w:lang w:val="kk-KZ"/>
        </w:rPr>
        <w:t xml:space="preserve"> Дифракционная апертура детектора составляет 100 мкм, материал анода - Cu / K-Alpha 1,54060Å</w:t>
      </w:r>
      <w:r w:rsidR="009A159D">
        <w:rPr>
          <w:rFonts w:cs="Times New Roman"/>
          <w:szCs w:val="24"/>
          <w:lang w:val="kk-KZ"/>
        </w:rPr>
        <w:t xml:space="preserve"> </w:t>
      </w:r>
      <w:r w:rsidR="009A159D">
        <w:t>(</w:t>
      </w:r>
      <w:r w:rsidR="009A159D" w:rsidRPr="00B10084">
        <w:t xml:space="preserve">ЦП «VERITAS»  ВКТУ им. Д. </w:t>
      </w:r>
      <w:proofErr w:type="spellStart"/>
      <w:r w:rsidR="009A159D" w:rsidRPr="00B10084">
        <w:t>Серикбаева</w:t>
      </w:r>
      <w:proofErr w:type="spellEnd"/>
      <w:r w:rsidR="009A159D">
        <w:t>)</w:t>
      </w:r>
      <w:r w:rsidRPr="006E1F6A">
        <w:rPr>
          <w:rFonts w:cs="Times New Roman"/>
          <w:szCs w:val="24"/>
          <w:lang w:val="kk-KZ"/>
        </w:rPr>
        <w:t>.</w:t>
      </w:r>
    </w:p>
    <w:p w14:paraId="6CB3FBAB" w14:textId="6787A63A" w:rsidR="006E1F6A" w:rsidRPr="006E1F6A" w:rsidRDefault="006E1F6A">
      <w:pPr>
        <w:spacing w:after="0" w:line="240" w:lineRule="auto"/>
        <w:ind w:firstLine="708"/>
        <w:jc w:val="both"/>
        <w:rPr>
          <w:rFonts w:cs="Times New Roman"/>
          <w:szCs w:val="24"/>
          <w:lang w:val="kk-KZ"/>
        </w:rPr>
      </w:pPr>
      <w:r w:rsidRPr="006E1F6A">
        <w:rPr>
          <w:rFonts w:cs="Times New Roman"/>
          <w:szCs w:val="24"/>
          <w:lang w:val="kk-KZ"/>
        </w:rPr>
        <w:t>FTIR анализ. Исследование функциональных групп проводилось на инфракрасном спектрометре с преобразованием Фурье PerkinElmer Spectrum BX</w:t>
      </w:r>
      <w:r w:rsidR="009A159D">
        <w:rPr>
          <w:rFonts w:cs="Times New Roman"/>
          <w:szCs w:val="24"/>
          <w:lang w:val="kk-KZ"/>
        </w:rPr>
        <w:t xml:space="preserve"> (ВКУ им.С.Аманжолова)</w:t>
      </w:r>
      <w:r w:rsidRPr="006E1F6A">
        <w:rPr>
          <w:rFonts w:cs="Times New Roman"/>
          <w:szCs w:val="24"/>
          <w:lang w:val="kk-KZ"/>
        </w:rPr>
        <w:t>.</w:t>
      </w:r>
    </w:p>
    <w:p w14:paraId="022735CC" w14:textId="41522C2D" w:rsidR="00C62304" w:rsidRPr="00CC4B90" w:rsidRDefault="00C62304" w:rsidP="00976B69">
      <w:pPr>
        <w:pStyle w:val="12"/>
        <w:ind w:firstLine="708"/>
      </w:pPr>
      <w:bookmarkStart w:id="24" w:name="_Toc137550572"/>
      <w:r>
        <w:t>2.</w:t>
      </w:r>
      <w:r w:rsidR="004D6AB8">
        <w:t>9</w:t>
      </w:r>
      <w:r>
        <w:t xml:space="preserve"> Растров</w:t>
      </w:r>
      <w:r w:rsidR="00C62EFD">
        <w:t>ая</w:t>
      </w:r>
      <w:r>
        <w:t xml:space="preserve"> электронн</w:t>
      </w:r>
      <w:r w:rsidR="00C62EFD">
        <w:t>ая</w:t>
      </w:r>
      <w:r>
        <w:t xml:space="preserve"> микроскоп</w:t>
      </w:r>
      <w:r w:rsidR="00C62EFD">
        <w:t>ия</w:t>
      </w:r>
      <w:r w:rsidR="002F3F19">
        <w:t xml:space="preserve"> (РЭМ)</w:t>
      </w:r>
      <w:bookmarkEnd w:id="24"/>
    </w:p>
    <w:p w14:paraId="38285B3C" w14:textId="379A2721" w:rsidR="00ED5378" w:rsidRDefault="00ED5378" w:rsidP="002D23DE">
      <w:pPr>
        <w:spacing w:after="0" w:line="240" w:lineRule="auto"/>
        <w:ind w:firstLine="708"/>
        <w:jc w:val="both"/>
        <w:rPr>
          <w:rFonts w:cs="Times New Roman"/>
          <w:szCs w:val="28"/>
        </w:rPr>
      </w:pPr>
      <w:r w:rsidRPr="00ED5378">
        <w:rPr>
          <w:rFonts w:cs="Times New Roman"/>
          <w:szCs w:val="28"/>
        </w:rPr>
        <w:t>Растровая электронная микроскопия (</w:t>
      </w:r>
      <w:r>
        <w:rPr>
          <w:rFonts w:cs="Times New Roman"/>
          <w:szCs w:val="28"/>
        </w:rPr>
        <w:t>РЭМ</w:t>
      </w:r>
      <w:r w:rsidRPr="00ED5378">
        <w:rPr>
          <w:rFonts w:cs="Times New Roman"/>
          <w:szCs w:val="28"/>
        </w:rPr>
        <w:t xml:space="preserve">) является методом образования изображений поверхности образцов с использованием пучка электронов. В этом методе электронный пучок сканирует поверхность образца, а затем регистрируются отраженные, отосланные или рассеянные электроны, чтобы создать высококачественное изображение. </w:t>
      </w:r>
      <w:r>
        <w:rPr>
          <w:rFonts w:cs="Times New Roman"/>
          <w:szCs w:val="28"/>
        </w:rPr>
        <w:t>РЭМ</w:t>
      </w:r>
      <w:r w:rsidRPr="00ED5378">
        <w:rPr>
          <w:rFonts w:cs="Times New Roman"/>
          <w:szCs w:val="28"/>
        </w:rPr>
        <w:t xml:space="preserve"> позволяет получить детальные  изображения </w:t>
      </w:r>
      <w:r>
        <w:rPr>
          <w:rFonts w:cs="Times New Roman"/>
          <w:szCs w:val="28"/>
        </w:rPr>
        <w:t>высокого разрешения</w:t>
      </w:r>
      <w:r w:rsidRPr="00ED5378" w:rsidDel="00ED5378">
        <w:rPr>
          <w:rFonts w:cs="Times New Roman"/>
          <w:szCs w:val="28"/>
        </w:rPr>
        <w:t xml:space="preserve"> </w:t>
      </w:r>
      <w:r w:rsidRPr="00ED5378">
        <w:rPr>
          <w:rFonts w:cs="Times New Roman"/>
          <w:szCs w:val="28"/>
        </w:rPr>
        <w:t>микроструктуры образцов</w:t>
      </w:r>
      <w:r>
        <w:rPr>
          <w:rFonts w:cs="Times New Roman"/>
          <w:szCs w:val="28"/>
        </w:rPr>
        <w:t xml:space="preserve"> </w:t>
      </w:r>
      <w:r w:rsidR="00D04383">
        <w:rPr>
          <w:rFonts w:cs="Times New Roman"/>
          <w:szCs w:val="28"/>
        </w:rPr>
        <w:fldChar w:fldCharType="begin" w:fldLock="1"/>
      </w:r>
      <w:r w:rsidR="00D04383">
        <w:rPr>
          <w:rFonts w:cs="Times New Roman"/>
          <w:szCs w:val="28"/>
        </w:rPr>
        <w:instrText xml:space="preserve">ADDIN CSL_CITATION {"citationItems":[{"id":"ITEM-1","itemData":{"DOI":"10.1007/978-0-387-39620-0_1","ISBN":"0387333258","abstract":"The scanning electron microscope (SEM) is one of the most versatile instruments available for the examination and analysis of the microstructure morphology and chemical composition characterizations. It is necessary to know the basic principles of light optics in order to understand the fundamentals of electron microscopy. The unaided eye can discriminate objects subtending about 1/60° visual angle, corresponding to a resolution of </w:instrText>
      </w:r>
      <w:r w:rsidR="00D04383">
        <w:rPr>
          <w:rFonts w:ascii="Cambria Math" w:hAnsi="Cambria Math" w:cs="Cambria Math"/>
          <w:szCs w:val="28"/>
        </w:rPr>
        <w:instrText>∼</w:instrText>
      </w:r>
      <w:r w:rsidR="00D04383">
        <w:rPr>
          <w:rFonts w:cs="Times New Roman"/>
          <w:szCs w:val="28"/>
        </w:rPr>
        <w:instrText xml:space="preserve">0.1 mm (at the optimum viewing distance of 25 cm). Optical microscopy has the limit of resolution of </w:instrText>
      </w:r>
      <w:r w:rsidR="00D04383">
        <w:rPr>
          <w:rFonts w:ascii="Cambria Math" w:hAnsi="Cambria Math" w:cs="Cambria Math"/>
          <w:szCs w:val="28"/>
        </w:rPr>
        <w:instrText>∼</w:instrText>
      </w:r>
      <w:r w:rsidR="00D04383">
        <w:rPr>
          <w:rFonts w:cs="Times New Roman"/>
          <w:szCs w:val="28"/>
        </w:rPr>
        <w:instrText>2,000 Å by enlarging the visual angle through optical lens. Light microscopy has been, and continues to be, of great importance to scientific research. Since the discovery that electrons can be deflected by the magnetic field in numerous experiments in the 1890s [1], electron microscopy has been developed by replacing the light source with highenergy electron beam. In this section, we will, for a split second, go over the theoretical basics of scanning electron microscopy including the resolution limitation, electron beam interactions with specimens, and signal generation. © 2006 Springer Science+Business Media, LLC.","author":[{"dropping-particle":"","family":"Zhou","given":"Weilie","non-dropping-particle":"","parse-names":false,"suffix":""},{"dropping-particle":"","family":"Apkarian","given":"Robert","non-dropping-particle":"","parse-names":false,"suffix":""},{"dropping-particle":"","family":"Wang","given":"Zhong Lin","non-dropping-particle":"","parse-names":false,"suffix":""},{"dropping-particle":"","family":"Joy","given":"David","non-dropping-particle":"","parse-names":false,"suffix":""}],"container-title":"Scanning Microscopy for Nanotechnology: Techniques and Applications","id":"ITEM-1","issued":{"date-parts":[["2007"]]},"page":"1-40","title":"Fundamentals of scanning electron microscopy (SEM)","type":"article-journal"},"uris":["http://www.mendeley.com/documents/?uuid=1f969af8-532e-400d-8f14-a3742c8069f6"]}],"mendeley":{"formattedCitation":"[100]","plainTextFormattedCitation":"[100]","previouslyFormattedCitation":"[100]"},"properties":{"noteIndex":0},"schema":"https://github.com/citation-style-language/schema/raw/master/csl-citation.json"}</w:instrText>
      </w:r>
      <w:r w:rsidR="00D04383">
        <w:rPr>
          <w:rFonts w:cs="Times New Roman"/>
          <w:szCs w:val="28"/>
        </w:rPr>
        <w:fldChar w:fldCharType="separate"/>
      </w:r>
      <w:r w:rsidR="00D04383" w:rsidRPr="00D04383">
        <w:rPr>
          <w:rFonts w:cs="Times New Roman"/>
          <w:noProof/>
          <w:szCs w:val="28"/>
        </w:rPr>
        <w:t>[100]</w:t>
      </w:r>
      <w:r w:rsidR="00D04383">
        <w:rPr>
          <w:rFonts w:cs="Times New Roman"/>
          <w:szCs w:val="28"/>
        </w:rPr>
        <w:fldChar w:fldCharType="end"/>
      </w:r>
      <w:r w:rsidR="00E25B4B">
        <w:rPr>
          <w:rFonts w:cs="Times New Roman"/>
          <w:szCs w:val="28"/>
        </w:rPr>
        <w:t xml:space="preserve">.  </w:t>
      </w:r>
      <w:proofErr w:type="spellStart"/>
      <w:r w:rsidRPr="00ED5378">
        <w:rPr>
          <w:rFonts w:cs="Times New Roman"/>
          <w:szCs w:val="28"/>
        </w:rPr>
        <w:lastRenderedPageBreak/>
        <w:t>Энергодисперсионный</w:t>
      </w:r>
      <w:proofErr w:type="spellEnd"/>
      <w:r w:rsidRPr="00ED5378">
        <w:rPr>
          <w:rFonts w:cs="Times New Roman"/>
          <w:szCs w:val="28"/>
        </w:rPr>
        <w:t xml:space="preserve"> анализ (</w:t>
      </w:r>
      <w:r>
        <w:rPr>
          <w:rFonts w:cs="Times New Roman"/>
          <w:szCs w:val="28"/>
        </w:rPr>
        <w:t>ЭДС</w:t>
      </w:r>
      <w:r w:rsidRPr="00ED5378">
        <w:rPr>
          <w:rFonts w:cs="Times New Roman"/>
          <w:szCs w:val="28"/>
        </w:rPr>
        <w:t xml:space="preserve">) — это метод, используемый в растровой </w:t>
      </w:r>
      <w:r>
        <w:rPr>
          <w:rFonts w:cs="Times New Roman"/>
          <w:szCs w:val="28"/>
        </w:rPr>
        <w:t>электронной</w:t>
      </w:r>
      <w:r w:rsidRPr="00ED5378">
        <w:rPr>
          <w:rFonts w:cs="Times New Roman"/>
          <w:szCs w:val="28"/>
        </w:rPr>
        <w:t xml:space="preserve"> микроскопии (</w:t>
      </w:r>
      <w:r>
        <w:rPr>
          <w:rFonts w:cs="Times New Roman"/>
          <w:szCs w:val="28"/>
        </w:rPr>
        <w:t>ЭДС</w:t>
      </w:r>
      <w:r w:rsidRPr="00ED5378">
        <w:rPr>
          <w:rFonts w:cs="Times New Roman"/>
          <w:szCs w:val="28"/>
        </w:rPr>
        <w:t>) для химического анализа материалов. Он основан на измерении энергии и количества отраженных рентгеновских фотонов или рассеянных электронов при взаимодействии с образцом.</w:t>
      </w:r>
      <w:r>
        <w:rPr>
          <w:rFonts w:cs="Times New Roman"/>
          <w:szCs w:val="28"/>
        </w:rPr>
        <w:t xml:space="preserve"> </w:t>
      </w:r>
      <w:r w:rsidRPr="00ED5378">
        <w:rPr>
          <w:rFonts w:cs="Times New Roman"/>
          <w:szCs w:val="28"/>
        </w:rPr>
        <w:t xml:space="preserve">Во время анализа образца с помощью </w:t>
      </w:r>
      <w:r>
        <w:rPr>
          <w:rFonts w:cs="Times New Roman"/>
          <w:szCs w:val="28"/>
        </w:rPr>
        <w:t>РЭМ</w:t>
      </w:r>
      <w:r w:rsidRPr="00ED5378">
        <w:rPr>
          <w:rFonts w:cs="Times New Roman"/>
          <w:szCs w:val="28"/>
        </w:rPr>
        <w:t xml:space="preserve">, применяется детектор </w:t>
      </w:r>
      <w:proofErr w:type="spellStart"/>
      <w:r w:rsidRPr="00ED5378">
        <w:rPr>
          <w:rFonts w:cs="Times New Roman"/>
          <w:szCs w:val="28"/>
        </w:rPr>
        <w:t>энергодисперсионной</w:t>
      </w:r>
      <w:proofErr w:type="spellEnd"/>
      <w:r w:rsidRPr="00ED5378">
        <w:rPr>
          <w:rFonts w:cs="Times New Roman"/>
          <w:szCs w:val="28"/>
        </w:rPr>
        <w:t xml:space="preserve"> спектроскопии, который измеряет энергию </w:t>
      </w:r>
      <w:r>
        <w:rPr>
          <w:rFonts w:cs="Times New Roman"/>
          <w:szCs w:val="28"/>
        </w:rPr>
        <w:t xml:space="preserve">характеристического </w:t>
      </w:r>
      <w:r w:rsidRPr="00ED5378">
        <w:rPr>
          <w:rFonts w:cs="Times New Roman"/>
          <w:szCs w:val="28"/>
        </w:rPr>
        <w:t>рентгеновск</w:t>
      </w:r>
      <w:r>
        <w:rPr>
          <w:rFonts w:cs="Times New Roman"/>
          <w:szCs w:val="28"/>
        </w:rPr>
        <w:t>ого</w:t>
      </w:r>
      <w:r w:rsidRPr="00ED5378">
        <w:rPr>
          <w:rFonts w:cs="Times New Roman"/>
          <w:szCs w:val="28"/>
        </w:rPr>
        <w:t xml:space="preserve"> </w:t>
      </w:r>
      <w:r>
        <w:rPr>
          <w:rFonts w:cs="Times New Roman"/>
          <w:szCs w:val="28"/>
        </w:rPr>
        <w:t>излучения</w:t>
      </w:r>
      <w:r w:rsidRPr="00ED5378">
        <w:rPr>
          <w:rFonts w:cs="Times New Roman"/>
          <w:szCs w:val="28"/>
        </w:rPr>
        <w:t>, генерируемых в результате взаимодействия электронного пучка с образцом. Затем полученные данные используются для определения элементного состава образца.</w:t>
      </w:r>
      <w:r>
        <w:rPr>
          <w:rFonts w:cs="Times New Roman"/>
          <w:szCs w:val="28"/>
        </w:rPr>
        <w:t xml:space="preserve"> ЭДС анализ</w:t>
      </w:r>
      <w:r w:rsidRPr="00ED5378">
        <w:rPr>
          <w:rFonts w:cs="Times New Roman"/>
          <w:szCs w:val="28"/>
        </w:rPr>
        <w:t xml:space="preserve"> позволяет идентифицировать и количественно анализировать элементы, присутствующие в образце</w:t>
      </w:r>
      <w:r w:rsidRPr="00ED5378" w:rsidDel="00ED5378">
        <w:rPr>
          <w:rFonts w:cs="Times New Roman"/>
          <w:szCs w:val="28"/>
        </w:rPr>
        <w:t xml:space="preserve"> </w:t>
      </w:r>
      <w:r w:rsidR="00D04383">
        <w:rPr>
          <w:rFonts w:cs="Times New Roman"/>
          <w:szCs w:val="28"/>
        </w:rPr>
        <w:fldChar w:fldCharType="begin" w:fldLock="1"/>
      </w:r>
      <w:r w:rsidR="00D04383">
        <w:rPr>
          <w:rFonts w:cs="Times New Roman"/>
          <w:szCs w:val="28"/>
        </w:rPr>
        <w:instrText>ADDIN CSL_CITATION {"citationItems":[{"id":"ITEM-1","itemData":{"abstract":"Scanning Electron Microscope functions exactly as their optical counterparts except that they use a focused beam of electrons instead of light to \"image\" the specimen and gain information as to its structure and composition. Given sufficient light, the unaided human eye can distinguish two points 0.2 mm apart. If the points are closer together, they will appear as a single point. This distance is called the resolving power or resolution of the eye. Similarly, light microscopes use visible light (400-700nm) and transparent lenses to see objects as small as about one micrometer (one millionth of a meter), such as a red blood cell (7 μm) or a human hair (100 μm). Light microscope has a magnification of about 1000x and enables the eye to resolve objects separated by 200 nm. Electron Microscopes were developed due to the limitations of light microscopes, which are limited by the physics of light. Electron Microscopes are capable of much higher magnifications and have a greater resolving power than a light microscope, allowing it to see much smaller objects at sub cellular, molecular and atomic level. The smallest the wavelength of the illuminating sources is the best resolution of the microscope. De Broglie defined the wavelength of moving particles (electron) λ = h/mv, Where λ= wavelength of particles, h= Planck , s constant, m= mass of the particle (electron), v= velocity of the particles; after substituting the known values, λ = 12.3 A o /V The resolution of an optical microscope is defined as the shortest distance between two points on a specimen that can still be distinguished by the observer or camera system as separate entities. Resolution (r) = λ/ (2NA), Where λ is the imaging wavelength, NA is objective numerical aperture. Magnification is the process of enlarging the appearance, not physical size, of something. Magnification is defined as the ratio of image distance versus object distance","author":[{"dropping-particle":"","family":"Kannan","given":"M","non-dropping-particle":"","parse-names":false,"suffix":""}],"container-title":"Textbook on Fundamentals And Applications of Nanotechnology","id":"ITEM-1","issued":{"date-parts":[["2018"]]},"page":"91-90","title":"Scanning Electron Microscopy: Principle, Components and Applications","type":"article-journal"},"uris":["http://www.mendeley.com/documents/?uuid=6e110f7f-16a8-4979-95f0-0c10e2d68bd3"]}],"mendeley":{"formattedCitation":"[101]","plainTextFormattedCitation":"[101]","previouslyFormattedCitation":"[101]"},"properties":{"noteIndex":0},"schema":"https://github.com/citation-style-language/schema/raw/master/csl-citation.json"}</w:instrText>
      </w:r>
      <w:r w:rsidR="00D04383">
        <w:rPr>
          <w:rFonts w:cs="Times New Roman"/>
          <w:szCs w:val="28"/>
        </w:rPr>
        <w:fldChar w:fldCharType="separate"/>
      </w:r>
      <w:r w:rsidR="00D04383" w:rsidRPr="00D04383">
        <w:rPr>
          <w:rFonts w:cs="Times New Roman"/>
          <w:noProof/>
          <w:szCs w:val="28"/>
        </w:rPr>
        <w:t>[101]</w:t>
      </w:r>
      <w:r w:rsidR="00D04383">
        <w:rPr>
          <w:rFonts w:cs="Times New Roman"/>
          <w:szCs w:val="28"/>
        </w:rPr>
        <w:fldChar w:fldCharType="end"/>
      </w:r>
      <w:r w:rsidR="0001671E" w:rsidRPr="0001671E">
        <w:rPr>
          <w:rFonts w:cs="Times New Roman"/>
          <w:szCs w:val="28"/>
        </w:rPr>
        <w:t xml:space="preserve">. </w:t>
      </w:r>
    </w:p>
    <w:p w14:paraId="56AE7CC8" w14:textId="5A00F528" w:rsidR="00ED5378" w:rsidRDefault="00ED5378" w:rsidP="00754466">
      <w:pPr>
        <w:spacing w:after="0" w:line="240" w:lineRule="auto"/>
        <w:ind w:firstLine="708"/>
        <w:jc w:val="both"/>
        <w:rPr>
          <w:rFonts w:cs="Times New Roman"/>
          <w:szCs w:val="28"/>
        </w:rPr>
      </w:pPr>
      <w:r>
        <w:rPr>
          <w:rFonts w:cs="Times New Roman"/>
          <w:szCs w:val="28"/>
        </w:rPr>
        <w:t>Морфология и элементный состав полученных образцов были исследованы на растровом электронном микроскопе JEM</w:t>
      </w:r>
      <w:r w:rsidRPr="00AE3025">
        <w:rPr>
          <w:rFonts w:cs="Times New Roman"/>
          <w:szCs w:val="28"/>
        </w:rPr>
        <w:t xml:space="preserve">-2100 производства компании «JEOL Ltd.» (Япония) </w:t>
      </w:r>
      <w:r w:rsidRPr="00EB3481">
        <w:rPr>
          <w:rFonts w:cs="Times New Roman"/>
          <w:szCs w:val="28"/>
        </w:rPr>
        <w:t xml:space="preserve">с системой </w:t>
      </w:r>
      <w:proofErr w:type="spellStart"/>
      <w:r w:rsidRPr="00EB3481">
        <w:rPr>
          <w:rFonts w:cs="Times New Roman"/>
          <w:szCs w:val="28"/>
        </w:rPr>
        <w:t>энергодисперсионного</w:t>
      </w:r>
      <w:proofErr w:type="spellEnd"/>
      <w:r w:rsidRPr="00EB3481">
        <w:rPr>
          <w:rFonts w:cs="Times New Roman"/>
          <w:szCs w:val="28"/>
        </w:rPr>
        <w:t xml:space="preserve"> микроанализа INCA Energy </w:t>
      </w:r>
      <w:proofErr w:type="spellStart"/>
      <w:r w:rsidRPr="00EB3481">
        <w:rPr>
          <w:rFonts w:cs="Times New Roman"/>
          <w:szCs w:val="28"/>
        </w:rPr>
        <w:t>Penta</w:t>
      </w:r>
      <w:proofErr w:type="spellEnd"/>
      <w:r w:rsidRPr="00EB3481">
        <w:rPr>
          <w:rFonts w:cs="Times New Roman"/>
          <w:szCs w:val="28"/>
        </w:rPr>
        <w:t xml:space="preserve"> FET X3 </w:t>
      </w:r>
      <w:r>
        <w:rPr>
          <w:rFonts w:cs="Times New Roman"/>
          <w:szCs w:val="28"/>
        </w:rPr>
        <w:t xml:space="preserve">при ускоряющем напряжении 20 </w:t>
      </w:r>
      <w:proofErr w:type="spellStart"/>
      <w:r>
        <w:rPr>
          <w:rFonts w:cs="Times New Roman"/>
          <w:szCs w:val="28"/>
        </w:rPr>
        <w:t>кВ.</w:t>
      </w:r>
      <w:proofErr w:type="spellEnd"/>
      <w:r>
        <w:rPr>
          <w:rFonts w:cs="Times New Roman"/>
          <w:szCs w:val="28"/>
        </w:rPr>
        <w:t xml:space="preserve"> Анализ, построение</w:t>
      </w:r>
      <w:r w:rsidRPr="005D667D">
        <w:rPr>
          <w:rFonts w:cs="Times New Roman"/>
          <w:szCs w:val="28"/>
        </w:rPr>
        <w:t xml:space="preserve"> карт и изображений распределения </w:t>
      </w:r>
      <w:r>
        <w:rPr>
          <w:rFonts w:cs="Times New Roman"/>
          <w:szCs w:val="28"/>
        </w:rPr>
        <w:t xml:space="preserve">химических </w:t>
      </w:r>
      <w:r w:rsidRPr="005D667D">
        <w:rPr>
          <w:rFonts w:cs="Times New Roman"/>
          <w:szCs w:val="28"/>
        </w:rPr>
        <w:t>элементов</w:t>
      </w:r>
      <w:r w:rsidRPr="005D667D">
        <w:t xml:space="preserve"> </w:t>
      </w:r>
      <w:r w:rsidRPr="005D667D">
        <w:rPr>
          <w:rFonts w:cs="Times New Roman"/>
          <w:szCs w:val="28"/>
        </w:rPr>
        <w:t xml:space="preserve">проводился </w:t>
      </w:r>
      <w:r>
        <w:rPr>
          <w:rFonts w:cs="Times New Roman"/>
          <w:szCs w:val="28"/>
        </w:rPr>
        <w:t>для выбранной области изучаемого образца</w:t>
      </w:r>
      <w:r w:rsidRPr="005D667D">
        <w:rPr>
          <w:rFonts w:cs="Times New Roman"/>
          <w:szCs w:val="28"/>
        </w:rPr>
        <w:t>.</w:t>
      </w:r>
      <w:r>
        <w:rPr>
          <w:rFonts w:cs="Times New Roman"/>
          <w:szCs w:val="28"/>
        </w:rPr>
        <w:t xml:space="preserve">  </w:t>
      </w:r>
    </w:p>
    <w:p w14:paraId="7EF5E430" w14:textId="07A2D88F" w:rsidR="00ED5378" w:rsidRDefault="00ED5378" w:rsidP="00ED5378">
      <w:pPr>
        <w:spacing w:after="0" w:line="240" w:lineRule="auto"/>
        <w:ind w:firstLine="708"/>
        <w:jc w:val="both"/>
        <w:rPr>
          <w:rFonts w:cs="Times New Roman"/>
          <w:szCs w:val="28"/>
        </w:rPr>
      </w:pPr>
      <w:r>
        <w:rPr>
          <w:rFonts w:cs="Times New Roman"/>
          <w:szCs w:val="28"/>
        </w:rPr>
        <w:t>Пробоподготовка образцов для исследования методом растровой электронной микроскопий проводили с помощью шлифовально-полировального</w:t>
      </w:r>
      <w:r w:rsidRPr="00C4042F">
        <w:rPr>
          <w:rFonts w:cs="Times New Roman"/>
          <w:szCs w:val="28"/>
        </w:rPr>
        <w:t xml:space="preserve"> </w:t>
      </w:r>
      <w:r>
        <w:rPr>
          <w:rFonts w:cs="Times New Roman"/>
          <w:szCs w:val="28"/>
        </w:rPr>
        <w:t>стан</w:t>
      </w:r>
      <w:r w:rsidRPr="00C4042F">
        <w:rPr>
          <w:rFonts w:cs="Times New Roman"/>
          <w:szCs w:val="28"/>
        </w:rPr>
        <w:t>к</w:t>
      </w:r>
      <w:r>
        <w:rPr>
          <w:rFonts w:cs="Times New Roman"/>
          <w:szCs w:val="28"/>
        </w:rPr>
        <w:t>а</w:t>
      </w:r>
      <w:r w:rsidRPr="00C4042F">
        <w:rPr>
          <w:rFonts w:cs="Times New Roman"/>
          <w:szCs w:val="28"/>
        </w:rPr>
        <w:t xml:space="preserve"> LaboPol-5 с устройством для автоматической шлифовки и полировки образцов LaboForce-3 производства компании «</w:t>
      </w:r>
      <w:proofErr w:type="spellStart"/>
      <w:r w:rsidRPr="00C4042F">
        <w:rPr>
          <w:rFonts w:cs="Times New Roman"/>
          <w:szCs w:val="28"/>
        </w:rPr>
        <w:t>Struers</w:t>
      </w:r>
      <w:proofErr w:type="spellEnd"/>
      <w:r w:rsidRPr="00C4042F">
        <w:rPr>
          <w:rFonts w:cs="Times New Roman"/>
          <w:szCs w:val="28"/>
        </w:rPr>
        <w:t>» (Дания)</w:t>
      </w:r>
      <w:r>
        <w:rPr>
          <w:rFonts w:cs="Times New Roman"/>
          <w:szCs w:val="28"/>
        </w:rPr>
        <w:t>.</w:t>
      </w:r>
    </w:p>
    <w:p w14:paraId="4A4ADA37" w14:textId="12D33CEA" w:rsidR="007D3C0C" w:rsidRDefault="007D3C0C" w:rsidP="00976B69">
      <w:pPr>
        <w:pStyle w:val="12"/>
        <w:ind w:firstLine="708"/>
      </w:pPr>
      <w:bookmarkStart w:id="25" w:name="_Toc137550573"/>
      <w:r w:rsidRPr="007D3C0C">
        <w:t>2.</w:t>
      </w:r>
      <w:r w:rsidR="004D6AB8">
        <w:t>10</w:t>
      </w:r>
      <w:r w:rsidRPr="007D3C0C">
        <w:t xml:space="preserve"> Просвечивающ</w:t>
      </w:r>
      <w:r w:rsidR="00024875">
        <w:t>ая</w:t>
      </w:r>
      <w:r w:rsidRPr="007D3C0C">
        <w:t xml:space="preserve"> электронн</w:t>
      </w:r>
      <w:r w:rsidR="00024875">
        <w:t>ая</w:t>
      </w:r>
      <w:r w:rsidRPr="007D3C0C">
        <w:t xml:space="preserve"> </w:t>
      </w:r>
      <w:r w:rsidR="00024875" w:rsidRPr="007D3C0C">
        <w:t>микроскоп</w:t>
      </w:r>
      <w:r w:rsidR="00024875">
        <w:t>ия</w:t>
      </w:r>
      <w:bookmarkEnd w:id="25"/>
    </w:p>
    <w:p w14:paraId="3CE7E88A" w14:textId="1ECE0DC7" w:rsidR="00594BF7" w:rsidRDefault="005B41B5">
      <w:pPr>
        <w:spacing w:after="0" w:line="240" w:lineRule="auto"/>
        <w:jc w:val="both"/>
        <w:rPr>
          <w:rFonts w:cs="Times New Roman"/>
          <w:szCs w:val="28"/>
        </w:rPr>
      </w:pPr>
      <w:r>
        <w:rPr>
          <w:rFonts w:cs="Times New Roman"/>
          <w:b/>
          <w:szCs w:val="28"/>
        </w:rPr>
        <w:tab/>
      </w:r>
      <w:r w:rsidR="0008559E" w:rsidRPr="0008559E">
        <w:rPr>
          <w:rFonts w:cs="Times New Roman"/>
          <w:szCs w:val="28"/>
        </w:rPr>
        <w:t xml:space="preserve">Структурные </w:t>
      </w:r>
      <w:r w:rsidR="0008559E">
        <w:rPr>
          <w:rFonts w:cs="Times New Roman"/>
          <w:szCs w:val="28"/>
        </w:rPr>
        <w:t>исследования биокомпозитных материалов проводили на просвечивающем электронном микроскопе (ПЭМ),</w:t>
      </w:r>
      <w:r w:rsidR="0008559E" w:rsidRPr="0008559E">
        <w:rPr>
          <w:rFonts w:cs="Times New Roman"/>
          <w:szCs w:val="28"/>
          <w:lang w:val="kk-KZ"/>
        </w:rPr>
        <w:t xml:space="preserve"> </w:t>
      </w:r>
      <w:r w:rsidR="0008559E" w:rsidRPr="00EB3481">
        <w:rPr>
          <w:rFonts w:cs="Times New Roman"/>
          <w:szCs w:val="28"/>
          <w:lang w:val="kk-KZ"/>
        </w:rPr>
        <w:t>JEM-2100 с системой анализа INCA Energy TEM 350 EDAX при ускоряющем напряжении 100 кВ.</w:t>
      </w:r>
      <w:r w:rsidR="0008559E">
        <w:rPr>
          <w:rFonts w:cs="Times New Roman"/>
          <w:szCs w:val="28"/>
        </w:rPr>
        <w:t xml:space="preserve"> Этот </w:t>
      </w:r>
      <w:r w:rsidR="0008559E" w:rsidRPr="0001671E">
        <w:rPr>
          <w:rFonts w:cs="Times New Roman"/>
          <w:szCs w:val="28"/>
        </w:rPr>
        <w:t xml:space="preserve">метод визуализации, используемый для наблюдения за внутренней структурой тонких образцов в трехмерном режиме с высоким разрешением. </w:t>
      </w:r>
      <w:r w:rsidR="00105A49">
        <w:rPr>
          <w:rFonts w:cs="Times New Roman"/>
          <w:szCs w:val="28"/>
        </w:rPr>
        <w:t xml:space="preserve">Принцип работы заключается в том, </w:t>
      </w:r>
      <w:r w:rsidR="00322F0A">
        <w:rPr>
          <w:rFonts w:cs="Times New Roman"/>
          <w:szCs w:val="28"/>
        </w:rPr>
        <w:t>что,</w:t>
      </w:r>
      <w:r w:rsidR="00105A49">
        <w:rPr>
          <w:rFonts w:cs="Times New Roman"/>
          <w:szCs w:val="28"/>
        </w:rPr>
        <w:t xml:space="preserve"> </w:t>
      </w:r>
      <w:r w:rsidR="0008559E" w:rsidRPr="0001671E">
        <w:rPr>
          <w:rFonts w:cs="Times New Roman"/>
          <w:szCs w:val="28"/>
        </w:rPr>
        <w:t>пропуская пучок электронов через образец и обнаруживая электроны, выходящие, с другой стороны. Прошедшие электроны используются для создания изображения внутренней структуры образца с высоким разрешением.</w:t>
      </w:r>
    </w:p>
    <w:p w14:paraId="70FCFFDD" w14:textId="62D31ABF" w:rsidR="00E31433" w:rsidRDefault="00594BF7">
      <w:pPr>
        <w:spacing w:after="0" w:line="240" w:lineRule="auto"/>
        <w:jc w:val="both"/>
        <w:rPr>
          <w:rFonts w:cs="Times New Roman"/>
          <w:szCs w:val="28"/>
        </w:rPr>
      </w:pPr>
      <w:r>
        <w:rPr>
          <w:rFonts w:cs="Times New Roman"/>
          <w:szCs w:val="28"/>
        </w:rPr>
        <w:tab/>
      </w:r>
      <w:r w:rsidR="0008559E" w:rsidRPr="0001671E">
        <w:rPr>
          <w:rFonts w:cs="Times New Roman"/>
          <w:szCs w:val="28"/>
        </w:rPr>
        <w:t xml:space="preserve"> </w:t>
      </w:r>
      <w:r>
        <w:rPr>
          <w:rFonts w:cs="Times New Roman"/>
          <w:szCs w:val="28"/>
        </w:rPr>
        <w:t xml:space="preserve">С помощью ПЭМ </w:t>
      </w:r>
      <w:r w:rsidR="00024875">
        <w:rPr>
          <w:rFonts w:cs="Times New Roman"/>
          <w:szCs w:val="28"/>
        </w:rPr>
        <w:t>в режиме высокого разрешения</w:t>
      </w:r>
      <w:r w:rsidRPr="00594BF7">
        <w:rPr>
          <w:rFonts w:cs="Times New Roman"/>
          <w:szCs w:val="28"/>
        </w:rPr>
        <w:t xml:space="preserve"> </w:t>
      </w:r>
      <w:r>
        <w:rPr>
          <w:rFonts w:cs="Times New Roman"/>
          <w:szCs w:val="28"/>
        </w:rPr>
        <w:t xml:space="preserve">изучили </w:t>
      </w:r>
      <w:r w:rsidRPr="00594BF7">
        <w:rPr>
          <w:rFonts w:cs="Times New Roman"/>
          <w:szCs w:val="28"/>
        </w:rPr>
        <w:t xml:space="preserve">тонкие </w:t>
      </w:r>
      <w:r w:rsidR="00BF0AEB">
        <w:rPr>
          <w:rFonts w:cs="Times New Roman"/>
          <w:szCs w:val="28"/>
        </w:rPr>
        <w:t>структуры</w:t>
      </w:r>
      <w:r w:rsidRPr="00594BF7">
        <w:rPr>
          <w:rFonts w:cs="Times New Roman"/>
          <w:szCs w:val="28"/>
        </w:rPr>
        <w:t>, такие как наночастицы, межфазные границы и другие структурные элементы, которые могут играть важную роль в свойствах и функциональности биокомпозитных материалов</w:t>
      </w:r>
      <w:r w:rsidR="00E31433" w:rsidRPr="00E31433">
        <w:rPr>
          <w:rFonts w:cs="Times New Roman"/>
          <w:szCs w:val="28"/>
        </w:rPr>
        <w:t xml:space="preserve">. </w:t>
      </w:r>
      <w:r w:rsidR="00024875">
        <w:rPr>
          <w:rFonts w:cs="Times New Roman"/>
          <w:szCs w:val="28"/>
        </w:rPr>
        <w:t>Полученные</w:t>
      </w:r>
      <w:r w:rsidR="00024875" w:rsidRPr="00E31433">
        <w:rPr>
          <w:rFonts w:cs="Times New Roman"/>
          <w:szCs w:val="28"/>
        </w:rPr>
        <w:t xml:space="preserve"> </w:t>
      </w:r>
      <w:r w:rsidR="00E31433" w:rsidRPr="00E31433">
        <w:rPr>
          <w:rFonts w:cs="Times New Roman"/>
          <w:szCs w:val="28"/>
        </w:rPr>
        <w:t>изображения использовались для классификации мо</w:t>
      </w:r>
      <w:r w:rsidR="00DD1417">
        <w:rPr>
          <w:rFonts w:cs="Times New Roman"/>
          <w:szCs w:val="28"/>
        </w:rPr>
        <w:t>рфологических особенностей</w:t>
      </w:r>
      <w:r w:rsidR="00E31433" w:rsidRPr="00E31433">
        <w:rPr>
          <w:rFonts w:cs="Times New Roman"/>
          <w:szCs w:val="28"/>
        </w:rPr>
        <w:t xml:space="preserve"> и определен</w:t>
      </w:r>
      <w:r w:rsidR="00DD1417">
        <w:rPr>
          <w:rFonts w:cs="Times New Roman"/>
          <w:szCs w:val="28"/>
        </w:rPr>
        <w:t>ия размера и форм наночасти</w:t>
      </w:r>
      <w:r w:rsidR="00105A49">
        <w:rPr>
          <w:rFonts w:cs="Times New Roman"/>
          <w:szCs w:val="28"/>
        </w:rPr>
        <w:t>ц</w:t>
      </w:r>
      <w:r w:rsidR="00E31433" w:rsidRPr="00E31433">
        <w:rPr>
          <w:rFonts w:cs="Times New Roman"/>
          <w:szCs w:val="28"/>
        </w:rPr>
        <w:t xml:space="preserve">. По изображениям также определялись параметры тонкой структуры материала. Для подтверждения результатов использовались картины </w:t>
      </w:r>
      <w:proofErr w:type="spellStart"/>
      <w:r w:rsidR="00E31433" w:rsidRPr="00E31433">
        <w:rPr>
          <w:rFonts w:cs="Times New Roman"/>
          <w:szCs w:val="28"/>
        </w:rPr>
        <w:t>микродифракции</w:t>
      </w:r>
      <w:proofErr w:type="spellEnd"/>
      <w:r w:rsidR="00E31433" w:rsidRPr="00E31433">
        <w:rPr>
          <w:rFonts w:cs="Times New Roman"/>
          <w:szCs w:val="28"/>
        </w:rPr>
        <w:t xml:space="preserve"> и изображения в </w:t>
      </w:r>
      <w:r w:rsidR="00322F0A">
        <w:rPr>
          <w:rFonts w:cs="Times New Roman"/>
          <w:szCs w:val="28"/>
        </w:rPr>
        <w:t>светлом</w:t>
      </w:r>
      <w:r w:rsidR="00E31433" w:rsidRPr="00E31433">
        <w:rPr>
          <w:rFonts w:cs="Times New Roman"/>
          <w:szCs w:val="28"/>
        </w:rPr>
        <w:t xml:space="preserve"> поле. Фазы идентифицировали по параметрам кристаллической решетки. Анализировалась большая </w:t>
      </w:r>
      <w:r w:rsidR="00105A49">
        <w:rPr>
          <w:rFonts w:cs="Times New Roman"/>
          <w:szCs w:val="28"/>
        </w:rPr>
        <w:t>площадь образца и делалось до 20-30</w:t>
      </w:r>
      <w:r w:rsidR="00E31433" w:rsidRPr="00E31433">
        <w:rPr>
          <w:rFonts w:cs="Times New Roman"/>
          <w:szCs w:val="28"/>
        </w:rPr>
        <w:t xml:space="preserve"> микрофотографий с соответствующими </w:t>
      </w:r>
      <w:proofErr w:type="spellStart"/>
      <w:r w:rsidR="00E31433" w:rsidRPr="00E31433">
        <w:rPr>
          <w:rFonts w:cs="Times New Roman"/>
          <w:szCs w:val="28"/>
        </w:rPr>
        <w:t>микродифракционными</w:t>
      </w:r>
      <w:proofErr w:type="spellEnd"/>
      <w:r w:rsidR="00E31433" w:rsidRPr="00E31433">
        <w:rPr>
          <w:rFonts w:cs="Times New Roman"/>
          <w:szCs w:val="28"/>
        </w:rPr>
        <w:t xml:space="preserve"> картинами для каждого конкретного исследуемого участка</w:t>
      </w:r>
      <w:r w:rsidR="00D04383">
        <w:rPr>
          <w:rFonts w:cs="Times New Roman"/>
          <w:szCs w:val="28"/>
        </w:rPr>
        <w:fldChar w:fldCharType="begin" w:fldLock="1"/>
      </w:r>
      <w:r w:rsidR="00D04383">
        <w:rPr>
          <w:rFonts w:cs="Times New Roman"/>
          <w:szCs w:val="28"/>
        </w:rPr>
        <w:instrText>ADDIN CSL_CITATION {"citationItems":[{"id":"ITEM-1","itemData":{"ISSN":"09684328","author":[{"dropping-particle":"","family":"Voigt-Martin","given":"I","non-dropping-particle":"","parse-names":false,"suffix":""}],"container-title":"Micron","id":"ITEM-1","issue":"1","issued":{"date-parts":[["1997"]]},"page":"75","title":"Transmission electron microscopy: A textbook for materials science by David B. Williams and C. Barry Carter (Published by Plenum Publishing Corporation, New York, U.S.A. Hardcover $95.00 U.S. &amp; Canada, $114.00 elsewhere. Softcover $55.00 U.S. &amp; Canada, $6","type":"article-journal","volume":"28"},"uris":["http://www.mendeley.com/documents/?uuid=cce7b6c7-2fcc-42cc-a1ca-e33b53b58e44"]}],"mendeley":{"formattedCitation":"[102]","plainTextFormattedCitation":"[102]","previouslyFormattedCitation":"[102]"},"properties":{"noteIndex":0},"schema":"https://github.com/citation-style-language/schema/raw/master/csl-citation.json"}</w:instrText>
      </w:r>
      <w:r w:rsidR="00D04383">
        <w:rPr>
          <w:rFonts w:cs="Times New Roman"/>
          <w:szCs w:val="28"/>
        </w:rPr>
        <w:fldChar w:fldCharType="separate"/>
      </w:r>
      <w:r w:rsidR="00D04383" w:rsidRPr="00D04383">
        <w:rPr>
          <w:rFonts w:cs="Times New Roman"/>
          <w:noProof/>
          <w:szCs w:val="28"/>
        </w:rPr>
        <w:t>[102]</w:t>
      </w:r>
      <w:r w:rsidR="00D04383">
        <w:rPr>
          <w:rFonts w:cs="Times New Roman"/>
          <w:szCs w:val="28"/>
        </w:rPr>
        <w:fldChar w:fldCharType="end"/>
      </w:r>
      <w:r w:rsidR="00E31433" w:rsidRPr="00E31433">
        <w:rPr>
          <w:rFonts w:cs="Times New Roman"/>
          <w:szCs w:val="28"/>
        </w:rPr>
        <w:t>.</w:t>
      </w:r>
    </w:p>
    <w:p w14:paraId="19F9BD61" w14:textId="6FA5D4D6" w:rsidR="006B5006" w:rsidRPr="006B5006" w:rsidRDefault="006B5006">
      <w:pPr>
        <w:spacing w:after="0" w:line="240" w:lineRule="auto"/>
        <w:ind w:firstLine="708"/>
        <w:jc w:val="both"/>
        <w:rPr>
          <w:rFonts w:cs="Times New Roman"/>
          <w:szCs w:val="28"/>
        </w:rPr>
      </w:pPr>
      <w:r w:rsidRPr="006B5006">
        <w:rPr>
          <w:rFonts w:cs="Times New Roman"/>
          <w:szCs w:val="28"/>
        </w:rPr>
        <w:lastRenderedPageBreak/>
        <w:t xml:space="preserve">Электроны, ускоренные до энергии в сотни кэВ, можно рассматривать как волны с длиной волны в несколько </w:t>
      </w:r>
      <w:proofErr w:type="spellStart"/>
      <w:r w:rsidRPr="006B5006">
        <w:rPr>
          <w:rFonts w:cs="Times New Roman"/>
          <w:szCs w:val="28"/>
        </w:rPr>
        <w:t>пикометров</w:t>
      </w:r>
      <w:proofErr w:type="spellEnd"/>
      <w:r w:rsidRPr="006B5006">
        <w:rPr>
          <w:rFonts w:cs="Times New Roman"/>
          <w:szCs w:val="28"/>
        </w:rPr>
        <w:t>. При прохождении этих волн через материалы с кристаллической структурой происходит конструктивная интерференция рассеянных волн под определенными углами, зависящими от расстояний между плоскостями в кристаллической решетке</w:t>
      </w:r>
      <w:r w:rsidR="00D04383">
        <w:rPr>
          <w:rFonts w:cs="Times New Roman"/>
          <w:szCs w:val="28"/>
        </w:rPr>
        <w:fldChar w:fldCharType="begin" w:fldLock="1"/>
      </w:r>
      <w:r w:rsidR="00D04383">
        <w:rPr>
          <w:rFonts w:cs="Times New Roman"/>
          <w:szCs w:val="28"/>
        </w:rPr>
        <w:instrText>ADDIN CSL_CITATION {"citationItems":[{"id":"ITEM-1","itemData":{"DOI":"10.1002/smll.201906198","ISSN":"16136829","PMID":"32130784","abstract":"With a significant role in material sciences, physics, (soft matter) chemistry, and biology, the transmission electron microscope is one of the most widely applied structural analysis tool to date. It has the power to visualize almost everything from the micrometer to the angstrom scale. Technical developments keep opening doors to new fields of research by improving aspects such as sample preservation, detector performance, computational power, and workflow automation. For more than half a century, and continuing into the future, electron microscopy has been, and is, a cornerstone methodology in science. Herein, the technical considerations of imaging with electrons in terms of optics, technology, samples and processing, and targeted soft materials are summarized. Furthermore, recent advances and their potential for application to soft matter chemistry are highlighted.","author":[{"dropping-particle":"","family":"Franken","given":"Linda E.","non-dropping-particle":"","parse-names":false,"suffix":""},{"dropping-particle":"","family":"Grünewald","given":"Kay","non-dropping-particle":"","parse-names":false,"suffix":""},{"dropping-particle":"","family":"Boekema","given":"Egbert J.","non-dropping-particle":"","parse-names":false,"suffix":""},{"dropping-particle":"","family":"Stuart","given":"Marc C.A.","non-dropping-particle":"","parse-names":false,"suffix":""}],"container-title":"Small","id":"ITEM-1","issue":"14","issued":{"date-parts":[["2020"]]},"page":"1-2","title":"A Technical Introduction to Transmission Electron Microscopy for Soft-Matter: Imaging, Possibilities, Choices, and Technical Developments","type":"article-journal","volume":"16"},"uris":["http://www.mendeley.com/documents/?uuid=9cbbec87-0f50-434e-b60f-3093101906c7"]}],"mendeley":{"formattedCitation":"[103]","plainTextFormattedCitation":"[103]","previouslyFormattedCitation":"[103]"},"properties":{"noteIndex":0},"schema":"https://github.com/citation-style-language/schema/raw/master/csl-citation.json"}</w:instrText>
      </w:r>
      <w:r w:rsidR="00D04383">
        <w:rPr>
          <w:rFonts w:cs="Times New Roman"/>
          <w:szCs w:val="28"/>
        </w:rPr>
        <w:fldChar w:fldCharType="separate"/>
      </w:r>
      <w:r w:rsidR="00D04383" w:rsidRPr="00D04383">
        <w:rPr>
          <w:rFonts w:cs="Times New Roman"/>
          <w:noProof/>
          <w:szCs w:val="28"/>
        </w:rPr>
        <w:t>[103]</w:t>
      </w:r>
      <w:r w:rsidR="00D04383">
        <w:rPr>
          <w:rFonts w:cs="Times New Roman"/>
          <w:szCs w:val="28"/>
        </w:rPr>
        <w:fldChar w:fldCharType="end"/>
      </w:r>
      <w:r w:rsidRPr="006B5006">
        <w:rPr>
          <w:rFonts w:cs="Times New Roman"/>
          <w:szCs w:val="28"/>
        </w:rPr>
        <w:t>. В результате на выходе из образца наблюдается несколько расходящихся под разными углами электронных пучков, которые фокусируются линзой объектива в точки на задней фокальной плоскости, образуя дифракционную картину. Информацию о симметрии кристаллической решетки и межплоскостных расстояниях исследуемого материала можно получить из дифракционных картин.</w:t>
      </w:r>
    </w:p>
    <w:p w14:paraId="67B2A905" w14:textId="55E4AE6E" w:rsidR="00105A49" w:rsidRDefault="006B5006">
      <w:pPr>
        <w:spacing w:after="0" w:line="240" w:lineRule="auto"/>
        <w:jc w:val="both"/>
        <w:rPr>
          <w:rFonts w:cs="Times New Roman"/>
          <w:szCs w:val="28"/>
        </w:rPr>
      </w:pPr>
      <w:r w:rsidRPr="006B5006">
        <w:rPr>
          <w:rFonts w:cs="Times New Roman"/>
          <w:szCs w:val="28"/>
        </w:rPr>
        <w:tab/>
        <w:t>Метод интерпретации включает анализ дифракционной картины для определения расположения атомов внутри материала. Эта информация используется для идентификации кристаллической структуры, а также для изучения дефектов и напряжений в материале. Обычный метод интерпретации заключается в сравнении дифракционной картины с теоретическими картинами для известных кристаллических структур и использовании этой информации для идентификации структуры и понимания свойств материала</w:t>
      </w:r>
      <w:r w:rsidR="00D04383">
        <w:rPr>
          <w:rFonts w:cs="Times New Roman"/>
          <w:szCs w:val="28"/>
        </w:rPr>
        <w:fldChar w:fldCharType="begin" w:fldLock="1"/>
      </w:r>
      <w:r w:rsidR="00056B11">
        <w:rPr>
          <w:rFonts w:cs="Times New Roman"/>
          <w:szCs w:val="28"/>
        </w:rPr>
        <w:instrText>ADDIN CSL_CITATION {"citationItems":[{"id":"ITEM-1","itemData":{"DOI":"10.1002/9781119978848.ch1","ISBN":"9780470518519","author":[{"dropping-particle":"","family":"Goodhew","given":"Peter J.","non-dropping-particle":"","parse-names":false,"suffix":""}],"container-title":"Aberration-Corrected Analytical Transmission Electron Microscopy","id":"ITEM-1","issue":"October","issued":{"date-parts":[["2011"]]},"page":"1-19","title":"General Introduction to Transmission Electron Microscopy TEM","type":"article-journal"},"uris":["http://www.mendeley.com/documents/?uuid=19611e35-254f-4113-a155-152e153f305d"]}],"mendeley":{"formattedCitation":"[104]","plainTextFormattedCitation":"[104]","previouslyFormattedCitation":"[104]"},"properties":{"noteIndex":0},"schema":"https://github.com/citation-style-language/schema/raw/master/csl-citation.json"}</w:instrText>
      </w:r>
      <w:r w:rsidR="00D04383">
        <w:rPr>
          <w:rFonts w:cs="Times New Roman"/>
          <w:szCs w:val="28"/>
        </w:rPr>
        <w:fldChar w:fldCharType="separate"/>
      </w:r>
      <w:r w:rsidR="00D04383" w:rsidRPr="00D04383">
        <w:rPr>
          <w:rFonts w:cs="Times New Roman"/>
          <w:noProof/>
          <w:szCs w:val="28"/>
        </w:rPr>
        <w:t>[104]</w:t>
      </w:r>
      <w:r w:rsidR="00D04383">
        <w:rPr>
          <w:rFonts w:cs="Times New Roman"/>
          <w:szCs w:val="28"/>
        </w:rPr>
        <w:fldChar w:fldCharType="end"/>
      </w:r>
      <w:r w:rsidR="00D04383">
        <w:rPr>
          <w:rFonts w:cs="Times New Roman"/>
          <w:szCs w:val="28"/>
        </w:rPr>
        <w:t>.</w:t>
      </w:r>
    </w:p>
    <w:p w14:paraId="445EFCF7" w14:textId="76B21F83" w:rsidR="006E0A32" w:rsidRDefault="00B42163" w:rsidP="00976B69">
      <w:pPr>
        <w:pStyle w:val="12"/>
        <w:ind w:firstLine="708"/>
      </w:pPr>
      <w:bookmarkStart w:id="26" w:name="_Toc137550574"/>
      <w:r w:rsidRPr="00D213C0">
        <w:t>2.</w:t>
      </w:r>
      <w:r w:rsidR="004D6AB8">
        <w:t>11</w:t>
      </w:r>
      <w:r w:rsidRPr="00D213C0">
        <w:t xml:space="preserve"> </w:t>
      </w:r>
      <w:r w:rsidR="00447C57" w:rsidRPr="00D213C0">
        <w:t>Метод рентген дифракционного анализа</w:t>
      </w:r>
      <w:bookmarkEnd w:id="26"/>
    </w:p>
    <w:p w14:paraId="0C9D3DC4" w14:textId="61F33C38" w:rsidR="00360F06" w:rsidRDefault="00DA1314">
      <w:pPr>
        <w:spacing w:after="0" w:line="240" w:lineRule="auto"/>
        <w:ind w:firstLine="708"/>
        <w:jc w:val="both"/>
        <w:rPr>
          <w:rFonts w:cs="Times New Roman"/>
          <w:szCs w:val="28"/>
        </w:rPr>
      </w:pPr>
      <w:r w:rsidRPr="00DA1314">
        <w:rPr>
          <w:rFonts w:cs="Times New Roman"/>
          <w:szCs w:val="28"/>
        </w:rPr>
        <w:t xml:space="preserve">Рентгеноструктурный анализ </w:t>
      </w:r>
      <w:r>
        <w:rPr>
          <w:rFonts w:cs="Times New Roman"/>
          <w:szCs w:val="28"/>
        </w:rPr>
        <w:t xml:space="preserve">полученных образцов </w:t>
      </w:r>
      <w:r w:rsidRPr="00DA1314">
        <w:rPr>
          <w:rFonts w:cs="Times New Roman"/>
          <w:szCs w:val="28"/>
        </w:rPr>
        <w:t xml:space="preserve">проведен с помощью рентгеновского </w:t>
      </w:r>
      <w:proofErr w:type="spellStart"/>
      <w:r w:rsidRPr="00DA1314">
        <w:rPr>
          <w:rFonts w:cs="Times New Roman"/>
          <w:szCs w:val="28"/>
        </w:rPr>
        <w:t>дифрактометра</w:t>
      </w:r>
      <w:proofErr w:type="spellEnd"/>
      <w:r w:rsidRPr="00DA1314">
        <w:rPr>
          <w:rFonts w:cs="Times New Roman"/>
          <w:szCs w:val="28"/>
        </w:rPr>
        <w:t xml:space="preserve"> </w:t>
      </w:r>
      <w:proofErr w:type="spellStart"/>
      <w:proofErr w:type="gramStart"/>
      <w:r w:rsidRPr="00DA1314">
        <w:rPr>
          <w:rFonts w:cs="Times New Roman"/>
          <w:szCs w:val="28"/>
        </w:rPr>
        <w:t>PanAnalytical</w:t>
      </w:r>
      <w:proofErr w:type="spellEnd"/>
      <w:r w:rsidRPr="00DA1314">
        <w:rPr>
          <w:rFonts w:cs="Times New Roman"/>
          <w:szCs w:val="28"/>
        </w:rPr>
        <w:t xml:space="preserve">  </w:t>
      </w:r>
      <w:proofErr w:type="spellStart"/>
      <w:r w:rsidRPr="00DA1314">
        <w:rPr>
          <w:rFonts w:cs="Times New Roman"/>
          <w:szCs w:val="28"/>
        </w:rPr>
        <w:t>X’Pert</w:t>
      </w:r>
      <w:proofErr w:type="spellEnd"/>
      <w:proofErr w:type="gramEnd"/>
      <w:r w:rsidRPr="00DA1314">
        <w:rPr>
          <w:rFonts w:cs="Times New Roman"/>
          <w:szCs w:val="28"/>
        </w:rPr>
        <w:t xml:space="preserve"> PRO.  Дифракционная апертура детектора составляет 100 мкм, материал анода - </w:t>
      </w:r>
      <w:proofErr w:type="spellStart"/>
      <w:r w:rsidRPr="00DA1314">
        <w:rPr>
          <w:rFonts w:cs="Times New Roman"/>
          <w:szCs w:val="28"/>
        </w:rPr>
        <w:t>Cu</w:t>
      </w:r>
      <w:proofErr w:type="spellEnd"/>
      <w:r w:rsidRPr="00DA1314">
        <w:rPr>
          <w:rFonts w:cs="Times New Roman"/>
          <w:szCs w:val="28"/>
        </w:rPr>
        <w:t xml:space="preserve"> / K-Alpha 1,54060</w:t>
      </w:r>
      <w:r w:rsidR="00721DC8" w:rsidRPr="00DA1314">
        <w:rPr>
          <w:rFonts w:cs="Times New Roman"/>
          <w:szCs w:val="28"/>
        </w:rPr>
        <w:t>Å</w:t>
      </w:r>
      <w:r w:rsidRPr="00DA1314">
        <w:rPr>
          <w:rFonts w:cs="Times New Roman"/>
          <w:szCs w:val="28"/>
        </w:rPr>
        <w:t>.</w:t>
      </w:r>
      <w:r>
        <w:rPr>
          <w:rFonts w:cs="Times New Roman"/>
          <w:szCs w:val="28"/>
        </w:rPr>
        <w:t xml:space="preserve"> </w:t>
      </w:r>
      <w:r w:rsidR="00C85969" w:rsidRPr="00C85969">
        <w:rPr>
          <w:rFonts w:cs="Times New Roman"/>
          <w:szCs w:val="28"/>
        </w:rPr>
        <w:t xml:space="preserve">Метод рентген дифракционного анализа </w:t>
      </w:r>
      <w:r w:rsidR="00C85969">
        <w:rPr>
          <w:rFonts w:cs="Times New Roman"/>
          <w:szCs w:val="28"/>
        </w:rPr>
        <w:t xml:space="preserve">(РДА) </w:t>
      </w:r>
      <w:r w:rsidR="007165C7" w:rsidRPr="007165C7">
        <w:rPr>
          <w:rFonts w:cs="Times New Roman"/>
          <w:szCs w:val="28"/>
        </w:rPr>
        <w:t xml:space="preserve">— это неразрушающий аналитический метод, используемый для определения кристаллической структуры материала. Он работает, направляя пучок рентгеновских лучей на образец и измеряя углы и интенсивность дифрагированных рентгеновских лучей. Полученная дифракционная картина уникальна для каждой кристаллической структуры и может использоваться для идентификации типа кристалла, размеров его элементарной ячейки и любых дефектов или примесей в образце. </w:t>
      </w:r>
      <w:r w:rsidR="00C85969">
        <w:rPr>
          <w:rFonts w:cs="Times New Roman"/>
          <w:szCs w:val="28"/>
        </w:rPr>
        <w:t>РДА</w:t>
      </w:r>
      <w:r w:rsidR="007165C7" w:rsidRPr="007165C7">
        <w:rPr>
          <w:rFonts w:cs="Times New Roman"/>
          <w:szCs w:val="28"/>
        </w:rPr>
        <w:t xml:space="preserve"> обычно используется в материаловедении, химии и минералогии для изучения структуры таких материалов, как металлы, полимеры, керамика и минералы.</w:t>
      </w:r>
    </w:p>
    <w:p w14:paraId="6B764E44" w14:textId="0D1C4EF3" w:rsidR="00F91F66" w:rsidRDefault="007A788B">
      <w:pPr>
        <w:spacing w:after="0" w:line="240" w:lineRule="auto"/>
        <w:ind w:firstLine="708"/>
        <w:jc w:val="both"/>
        <w:rPr>
          <w:rFonts w:cs="Times New Roman"/>
          <w:szCs w:val="28"/>
        </w:rPr>
      </w:pPr>
      <w:r w:rsidRPr="007A788B">
        <w:rPr>
          <w:rFonts w:cs="Times New Roman"/>
          <w:szCs w:val="28"/>
        </w:rPr>
        <w:t xml:space="preserve">Принцип работы </w:t>
      </w:r>
      <w:r w:rsidR="00DA1314">
        <w:rPr>
          <w:rFonts w:cs="Times New Roman"/>
          <w:szCs w:val="28"/>
        </w:rPr>
        <w:t xml:space="preserve">РДА </w:t>
      </w:r>
      <w:r w:rsidRPr="007A788B">
        <w:rPr>
          <w:rFonts w:cs="Times New Roman"/>
          <w:szCs w:val="28"/>
        </w:rPr>
        <w:t xml:space="preserve">основан на законе </w:t>
      </w:r>
      <w:r w:rsidR="00F91F66" w:rsidRPr="00F91F66">
        <w:rPr>
          <w:rFonts w:cs="Times New Roman"/>
          <w:szCs w:val="28"/>
        </w:rPr>
        <w:t>Брэгга:</w:t>
      </w:r>
    </w:p>
    <w:p w14:paraId="54703741" w14:textId="77777777" w:rsidR="00F91F66" w:rsidRDefault="00F91F66">
      <w:pPr>
        <w:spacing w:after="0" w:line="240" w:lineRule="auto"/>
        <w:ind w:firstLine="708"/>
        <w:jc w:val="both"/>
        <w:rPr>
          <w:rFonts w:cs="Times New Roman"/>
          <w:szCs w:val="28"/>
        </w:rPr>
      </w:pPr>
    </w:p>
    <w:p w14:paraId="4DB69E22" w14:textId="2510F855" w:rsidR="00F91F66" w:rsidRDefault="00F91F66" w:rsidP="00754466">
      <w:pPr>
        <w:spacing w:after="0" w:line="240" w:lineRule="auto"/>
        <w:ind w:firstLine="708"/>
        <w:jc w:val="right"/>
        <w:rPr>
          <w:rFonts w:cs="Times New Roman"/>
          <w:szCs w:val="28"/>
        </w:rPr>
      </w:pPr>
      <w:r w:rsidRPr="00F91F66">
        <w:rPr>
          <w:rFonts w:cs="Times New Roman"/>
          <w:szCs w:val="28"/>
        </w:rPr>
        <w:t xml:space="preserve">2d </w:t>
      </w:r>
      <w:proofErr w:type="spellStart"/>
      <w:r w:rsidRPr="00F91F66">
        <w:rPr>
          <w:rFonts w:cs="Times New Roman"/>
          <w:szCs w:val="28"/>
        </w:rPr>
        <w:t>sin</w:t>
      </w:r>
      <w:proofErr w:type="spellEnd"/>
      <w:r w:rsidRPr="00F91F66">
        <w:rPr>
          <w:rFonts w:cs="Times New Roman"/>
          <w:szCs w:val="28"/>
        </w:rPr>
        <w:t xml:space="preserve"> θ =</w:t>
      </w:r>
      <w:r>
        <w:rPr>
          <w:rFonts w:cs="Times New Roman"/>
          <w:szCs w:val="28"/>
        </w:rPr>
        <w:t xml:space="preserve"> </w:t>
      </w:r>
      <w:proofErr w:type="spellStart"/>
      <w:r>
        <w:rPr>
          <w:rFonts w:cs="Times New Roman"/>
          <w:szCs w:val="28"/>
        </w:rPr>
        <w:t>nλ</w:t>
      </w:r>
      <w:proofErr w:type="spellEnd"/>
      <w:r>
        <w:rPr>
          <w:rFonts w:cs="Times New Roman"/>
          <w:szCs w:val="28"/>
        </w:rPr>
        <w:t xml:space="preserve">, </w:t>
      </w:r>
      <w:r w:rsidR="00C62EFD" w:rsidRPr="00754466">
        <w:rPr>
          <w:rFonts w:cs="Times New Roman"/>
          <w:szCs w:val="28"/>
        </w:rPr>
        <w:tab/>
      </w:r>
      <w:r w:rsidR="00C62EFD" w:rsidRPr="00754466">
        <w:rPr>
          <w:rFonts w:cs="Times New Roman"/>
          <w:szCs w:val="28"/>
        </w:rPr>
        <w:tab/>
      </w:r>
      <w:r w:rsidR="00C62EFD" w:rsidRPr="00754466">
        <w:rPr>
          <w:rFonts w:cs="Times New Roman"/>
          <w:szCs w:val="28"/>
        </w:rPr>
        <w:tab/>
      </w:r>
      <w:r w:rsidR="00C62EFD" w:rsidRPr="00754466">
        <w:rPr>
          <w:rFonts w:cs="Times New Roman"/>
          <w:szCs w:val="28"/>
        </w:rPr>
        <w:tab/>
      </w:r>
      <w:r w:rsidR="00C62EFD" w:rsidRPr="00754466">
        <w:rPr>
          <w:rFonts w:cs="Times New Roman"/>
          <w:szCs w:val="28"/>
        </w:rPr>
        <w:tab/>
      </w:r>
      <w:r>
        <w:rPr>
          <w:rFonts w:cs="Times New Roman"/>
          <w:szCs w:val="28"/>
        </w:rPr>
        <w:t>(2</w:t>
      </w:r>
      <w:r w:rsidRPr="00F91F66">
        <w:rPr>
          <w:rFonts w:cs="Times New Roman"/>
          <w:szCs w:val="28"/>
        </w:rPr>
        <w:t>.1)</w:t>
      </w:r>
    </w:p>
    <w:p w14:paraId="70BDA3DD" w14:textId="77777777" w:rsidR="00C85969" w:rsidRDefault="00C85969" w:rsidP="00C46183">
      <w:pPr>
        <w:spacing w:after="0" w:line="240" w:lineRule="auto"/>
        <w:ind w:firstLine="708"/>
        <w:jc w:val="center"/>
        <w:rPr>
          <w:rFonts w:cs="Times New Roman"/>
          <w:szCs w:val="28"/>
        </w:rPr>
      </w:pPr>
    </w:p>
    <w:p w14:paraId="7AAB92FF" w14:textId="0F3471BA" w:rsidR="00F91F66" w:rsidRDefault="00F91F66" w:rsidP="00F02E72">
      <w:pPr>
        <w:spacing w:after="0" w:line="240" w:lineRule="auto"/>
        <w:ind w:firstLine="708"/>
        <w:jc w:val="both"/>
        <w:rPr>
          <w:rFonts w:cs="Times New Roman"/>
          <w:szCs w:val="28"/>
        </w:rPr>
      </w:pPr>
      <w:r>
        <w:rPr>
          <w:rFonts w:cs="Times New Roman"/>
          <w:szCs w:val="28"/>
        </w:rPr>
        <w:t>г</w:t>
      </w:r>
      <w:r w:rsidRPr="00F91F66">
        <w:rPr>
          <w:rFonts w:cs="Times New Roman"/>
          <w:szCs w:val="28"/>
        </w:rPr>
        <w:t>де d – расстояние между соседними кристаллографическими плоскостями, с атомами которых взаимодействуют рентгеновские лучи; θ – угол под которым наблюдается дифракция; n – порядок дифракционного максимума (порядок «отражения»); λ – длина волны монохроматических рентгеновских лучей, падающих на кристалл</w:t>
      </w:r>
      <w:r w:rsidR="00056B11">
        <w:rPr>
          <w:rFonts w:cs="Times New Roman"/>
          <w:szCs w:val="28"/>
        </w:rPr>
        <w:fldChar w:fldCharType="begin" w:fldLock="1"/>
      </w:r>
      <w:r w:rsidR="00056B11">
        <w:rPr>
          <w:rFonts w:cs="Times New Roman"/>
          <w:szCs w:val="28"/>
        </w:rPr>
        <w:instrText>ADDIN CSL_CITATION {"citationItems":[{"id":"ITEM-1","itemData":{"DOI":"10.2136/sssabookser5.1.2ed.c12","ISBN":"9780891188643","abstract":"X-ray diffraction has contributed more to mineralogical characterization of clay fractions of soils than has any other single method of analysis. X-ray photons may be considered as “packets” of monochromatic electromagnetic waves, generated as random events, emanating outward in a spherical array from their point source. Commercial x-ray diffraction equipment includes a high-voltage generator, an x-ray source, an x-ray beam collimating system, and a detecting and recording system. Crystal monochrometers for selective discrimination of diffracted x-rays from nondirectional x-ray scatter are available for use with recent x-ray spectrometers. Qualitative interpretation of diffraction patterns involves identification of crystalline species from the array of diffraction maxima obtained from a sample. For the most reliable and accurate estimation, the use of x-ray diffraction analysis in conjunction with other methods such as differential-thermal, integral-thermal, infrared, surface-area, elemental analysis, and other species-specific chemical methods is advisable.","author":[{"dropping-particle":"","family":"Whittig","given":"Lynn D.","non-dropping-particle":"","parse-names":false,"suffix":""},{"dropping-particle":"","family":"Allardice","given":"William R.","non-dropping-particle":"","parse-names":false,"suffix":""}],"container-title":"Methods of Soil Analysis, Part 1: Physical and Mineralogical Methods","id":"ITEM-1","issue":"9","issued":{"date-parts":[["2018"]]},"page":"331-362","title":"X-ray diffraction techniques","type":"article-journal","volume":"9"},"uris":["http://www.mendeley.com/documents/?uuid=14762fcd-71aa-4fd7-8bb3-58e0d6fe95e9"]}],"mendeley":{"formattedCitation":"[105]","manualFormatting":"[105 стр.333]","plainTextFormattedCitation":"[105]","previouslyFormattedCitation":"[105]"},"properties":{"noteIndex":0},"schema":"https://github.com/citation-style-language/schema/raw/master/csl-citation.json"}</w:instrText>
      </w:r>
      <w:r w:rsidR="00056B11">
        <w:rPr>
          <w:rFonts w:cs="Times New Roman"/>
          <w:szCs w:val="28"/>
        </w:rPr>
        <w:fldChar w:fldCharType="separate"/>
      </w:r>
      <w:r w:rsidR="00056B11" w:rsidRPr="00056B11">
        <w:rPr>
          <w:rFonts w:cs="Times New Roman"/>
          <w:noProof/>
          <w:szCs w:val="28"/>
        </w:rPr>
        <w:t>[105</w:t>
      </w:r>
      <w:r w:rsidR="00E87776" w:rsidRPr="00E87776">
        <w:rPr>
          <w:rFonts w:cs="Times New Roman"/>
          <w:noProof/>
          <w:szCs w:val="28"/>
        </w:rPr>
        <w:t xml:space="preserve">, </w:t>
      </w:r>
      <w:r w:rsidR="00E87776">
        <w:rPr>
          <w:rFonts w:cs="Times New Roman"/>
          <w:noProof/>
          <w:szCs w:val="28"/>
          <w:lang w:val="en-US"/>
        </w:rPr>
        <w:t>c</w:t>
      </w:r>
      <w:r w:rsidR="00056B11">
        <w:rPr>
          <w:rFonts w:cs="Times New Roman"/>
          <w:noProof/>
          <w:szCs w:val="28"/>
        </w:rPr>
        <w:t>.333</w:t>
      </w:r>
      <w:r w:rsidR="00056B11" w:rsidRPr="00056B11">
        <w:rPr>
          <w:rFonts w:cs="Times New Roman"/>
          <w:noProof/>
          <w:szCs w:val="28"/>
        </w:rPr>
        <w:t>]</w:t>
      </w:r>
      <w:r w:rsidR="00056B11">
        <w:rPr>
          <w:rFonts w:cs="Times New Roman"/>
          <w:szCs w:val="28"/>
        </w:rPr>
        <w:fldChar w:fldCharType="end"/>
      </w:r>
      <w:r w:rsidRPr="00F91F66">
        <w:rPr>
          <w:rFonts w:cs="Times New Roman"/>
          <w:szCs w:val="28"/>
        </w:rPr>
        <w:t>.</w:t>
      </w:r>
    </w:p>
    <w:p w14:paraId="3B6002F2" w14:textId="120D7122" w:rsidR="007A788B" w:rsidRDefault="007A788B" w:rsidP="00482D3A">
      <w:pPr>
        <w:spacing w:after="0" w:line="240" w:lineRule="auto"/>
        <w:ind w:firstLine="708"/>
        <w:jc w:val="both"/>
        <w:rPr>
          <w:rFonts w:cs="Times New Roman"/>
          <w:szCs w:val="28"/>
        </w:rPr>
      </w:pPr>
      <w:r w:rsidRPr="007A788B">
        <w:rPr>
          <w:rFonts w:cs="Times New Roman"/>
          <w:szCs w:val="28"/>
        </w:rPr>
        <w:t xml:space="preserve"> </w:t>
      </w:r>
      <w:r w:rsidR="00F91F66">
        <w:rPr>
          <w:rFonts w:cs="Times New Roman"/>
          <w:szCs w:val="28"/>
        </w:rPr>
        <w:t>Закон</w:t>
      </w:r>
      <w:r w:rsidR="00F91F66" w:rsidRPr="00F91F66">
        <w:rPr>
          <w:rFonts w:cs="Times New Roman"/>
          <w:szCs w:val="28"/>
        </w:rPr>
        <w:t xml:space="preserve"> Брэгга</w:t>
      </w:r>
      <w:r w:rsidRPr="007A788B">
        <w:rPr>
          <w:rFonts w:cs="Times New Roman"/>
          <w:szCs w:val="28"/>
        </w:rPr>
        <w:t xml:space="preserve"> гласит, что рентгеновские лучи будут определенным образом рассеиваться повторяющимися элементарными ячейками </w:t>
      </w:r>
      <w:r w:rsidRPr="007A788B">
        <w:rPr>
          <w:rFonts w:cs="Times New Roman"/>
          <w:szCs w:val="28"/>
        </w:rPr>
        <w:lastRenderedPageBreak/>
        <w:t>кристаллической структуры, создавая дифракционную картину. Затем можно проанализировать дифракционную картину, чтобы определить кристаллическую фазу и кристаллическую структуру изучаемого материала. Интенсивность, положение и ширина дифракционных пиков на картине характеризуют конкретную кристаллическую структуру и могут использоваться для идентификации кристаллической фазы, присутствующей в образце</w:t>
      </w:r>
      <w:r w:rsidR="00056B11">
        <w:rPr>
          <w:rFonts w:cs="Times New Roman"/>
          <w:szCs w:val="28"/>
        </w:rPr>
        <w:fldChar w:fldCharType="begin" w:fldLock="1"/>
      </w:r>
      <w:r w:rsidR="00640536">
        <w:rPr>
          <w:rFonts w:cs="Times New Roman"/>
          <w:szCs w:val="28"/>
        </w:rPr>
        <w:instrText>ADDIN CSL_CITATION {"citationItems":[{"id":"ITEM-1","itemData":{"DOI":"10.1017/S0885715618000052","ISSN":"19457413","abstract":"Powder X-ray diffraction has become a routine procedure for the quantification of phases in mixtures. The most common method for this measurement is the Rietveld method, which generally returns the relative weight percentages of the crystalline components within the mixture. However, in many instances, it is also desirable to obtain an estimate of the amorphous content of a sample. There are several methods that may be used for this measurement and their accuracy has been assessed previously with a number of ideal, synthetic mixtures. Many samples, especially in the mineralogy sphere, are far from ideal and contain multiple phases of varying absorption contrast. This creates a microabsorption problem which affects the accuracy of the determination of both the crystalline and amorphous components. This paper assesses commonly used methods of amorphous determination with a series of synthetic samples designed to create a considerable microabsorption problem.","author":[{"dropping-particle":"","family":"Scarlett","given":"Nicola V.Y.","non-dropping-particle":"","parse-names":false,"suffix":""},{"dropping-particle":"","family":"Madsen","given":"Ian C.","non-dropping-particle":"","parse-names":false,"suffix":""}],"container-title":"Powder Diffraction","id":"ITEM-1","issue":"1","issued":{"date-parts":[["2018"]]},"page":"26-37","title":"Effect of microabsorption on the determination of amorphous content via powder X-ray diffraction","type":"article-journal","volume":"33"},"uris":["http://www.mendeley.com/documents/?uuid=f49fe7e2-6167-4d68-a92f-515df3fe9ec5"]},{"id":"ITEM-2","itemData":{"DOI":"10.1016/S0008-6223(00)00318-3","ISSN":"00086223","abstract":"A technique is presented to obtain the maximum structural information on carbonaceous materials from their X-ray scattering curves in the middle and high range of scattering angle. This technique involves a precise and systematic analysis of X-ray scattering curves. Four Australian black coals ranging in rank from semi-anthracite to HV bituminous are included in this study, and the results are compared with data in the literature. Based on qualitative observations, a simplified coal structure, in which only two types of carbon structures including crystalline carbon and amorphous carbon are considered, is suggested. The good agreement in intensity between experimental measurements and theoretical calculations demonstrates the validity of the simplified model. The quantitative analysis yields three structural parameters, viz., fraction of amorphous carbon (xA), aromaticity (fa) as well as crystallite size and its distribution (La, Lc, d002, pn). As expected, coal was found to contain a significant amount of highly disordered material, amorphous carbon, which gradually decreases during the coalification process. In agreement with the TEM observations, coal crystallites are found to be around 6 Å in diameter and piled up by 2-4 aromatic layers on average, with the high rank coal being more condensed in terms of the inter-layer spacing. However, our measurements suggest that the average crystallite height increases with coal rank from 7.5 Å for Coal1-DD to 13.75 Å for Coal5-YD. The measured aromaticity, which agrees with the results of NMR spectroscopy, shows a good relationship with the hydrogen content in coal. © 2001 Elsevier Science Ltd. All rights reserved.","author":[{"dropping-particle":"","family":"Lu","given":"L.","non-dropping-particle":"","parse-names":false,"suffix":""},{"dropping-particle":"","family":"Sahajwalla","given":"V.","non-dropping-particle":"","parse-names":false,"suffix":""},{"dropping-particle":"","family":"Kong","given":"C.","non-dropping-particle":"","parse-names":false,"suffix":""},{"dropping-particle":"","family":"Harris","given":"D.","non-dropping-particle":"","parse-names":false,"suffix":""}],"container-title":"Carbon","id":"ITEM-2","issue":"12","issued":{"date-parts":[["2001"]]},"page":"1821-1833","title":"Quantitative X-ray diffraction analysis and its application to various coals","type":"article-journal","volume":"39"},"uris":["http://www.mendeley.com/documents/?uuid=e8a37384-35fa-44d9-b5bd-e944e262e642"]}],"mendeley":{"formattedCitation":"[106,107]","plainTextFormattedCitation":"[106,107]","previouslyFormattedCitation":"[106,107]"},"properties":{"noteIndex":0},"schema":"https://github.com/citation-style-language/schema/raw/master/csl-citation.json"}</w:instrText>
      </w:r>
      <w:r w:rsidR="00056B11">
        <w:rPr>
          <w:rFonts w:cs="Times New Roman"/>
          <w:szCs w:val="28"/>
        </w:rPr>
        <w:fldChar w:fldCharType="separate"/>
      </w:r>
      <w:r w:rsidR="00056B11" w:rsidRPr="00056B11">
        <w:rPr>
          <w:rFonts w:cs="Times New Roman"/>
          <w:noProof/>
          <w:szCs w:val="28"/>
        </w:rPr>
        <w:t>[106,107]</w:t>
      </w:r>
      <w:r w:rsidR="00056B11">
        <w:rPr>
          <w:rFonts w:cs="Times New Roman"/>
          <w:szCs w:val="28"/>
        </w:rPr>
        <w:fldChar w:fldCharType="end"/>
      </w:r>
      <w:r w:rsidRPr="007A788B">
        <w:rPr>
          <w:rFonts w:cs="Times New Roman"/>
          <w:szCs w:val="28"/>
        </w:rPr>
        <w:t xml:space="preserve">. </w:t>
      </w:r>
    </w:p>
    <w:p w14:paraId="48942AB0" w14:textId="77777777" w:rsidR="00B84C5D" w:rsidRDefault="00D73A8A" w:rsidP="00482D3A">
      <w:pPr>
        <w:spacing w:after="0" w:line="240" w:lineRule="auto"/>
        <w:ind w:firstLine="708"/>
        <w:jc w:val="both"/>
        <w:rPr>
          <w:rFonts w:cs="Times New Roman"/>
          <w:szCs w:val="28"/>
        </w:rPr>
      </w:pPr>
      <w:r>
        <w:rPr>
          <w:rFonts w:cs="Times New Roman"/>
          <w:szCs w:val="28"/>
        </w:rPr>
        <w:t xml:space="preserve">Расшифровку </w:t>
      </w:r>
      <w:proofErr w:type="spellStart"/>
      <w:r w:rsidRPr="00D73A8A">
        <w:rPr>
          <w:rFonts w:cs="Times New Roman"/>
          <w:szCs w:val="28"/>
        </w:rPr>
        <w:t>дифрактограмм</w:t>
      </w:r>
      <w:proofErr w:type="spellEnd"/>
      <w:r>
        <w:rPr>
          <w:rFonts w:cs="Times New Roman"/>
          <w:szCs w:val="28"/>
        </w:rPr>
        <w:t xml:space="preserve"> проводили с помощью программы </w:t>
      </w:r>
      <w:proofErr w:type="spellStart"/>
      <w:r w:rsidRPr="00D73A8A">
        <w:rPr>
          <w:rFonts w:cs="Times New Roman"/>
          <w:szCs w:val="28"/>
        </w:rPr>
        <w:t>HighScore</w:t>
      </w:r>
      <w:proofErr w:type="spellEnd"/>
      <w:r w:rsidRPr="00D73A8A">
        <w:rPr>
          <w:rFonts w:cs="Times New Roman"/>
          <w:szCs w:val="28"/>
        </w:rPr>
        <w:t xml:space="preserve"> Plus</w:t>
      </w:r>
      <w:r w:rsidR="007026E0">
        <w:rPr>
          <w:rFonts w:cs="Times New Roman"/>
          <w:szCs w:val="28"/>
        </w:rPr>
        <w:t xml:space="preserve"> </w:t>
      </w:r>
      <w:r w:rsidR="00DB36F6">
        <w:rPr>
          <w:rFonts w:cs="Times New Roman"/>
          <w:szCs w:val="28"/>
        </w:rPr>
        <w:t>с использованием</w:t>
      </w:r>
      <w:r w:rsidR="007026E0" w:rsidRPr="007026E0">
        <w:t xml:space="preserve"> </w:t>
      </w:r>
      <w:r w:rsidR="007026E0" w:rsidRPr="007026E0">
        <w:rPr>
          <w:rFonts w:cs="Times New Roman"/>
          <w:szCs w:val="28"/>
        </w:rPr>
        <w:t>базы данных ICSD</w:t>
      </w:r>
      <w:r>
        <w:rPr>
          <w:rFonts w:cs="Times New Roman"/>
          <w:szCs w:val="28"/>
        </w:rPr>
        <w:t xml:space="preserve"> </w:t>
      </w:r>
      <w:r w:rsidR="007026E0">
        <w:rPr>
          <w:rFonts w:cs="Times New Roman"/>
          <w:szCs w:val="28"/>
        </w:rPr>
        <w:t xml:space="preserve">и </w:t>
      </w:r>
      <w:r w:rsidR="007026E0">
        <w:rPr>
          <w:rFonts w:cs="Times New Roman"/>
          <w:szCs w:val="28"/>
          <w:lang w:val="en-US"/>
        </w:rPr>
        <w:t>COD</w:t>
      </w:r>
      <w:r w:rsidR="007026E0">
        <w:rPr>
          <w:rFonts w:cs="Times New Roman"/>
          <w:szCs w:val="28"/>
        </w:rPr>
        <w:t xml:space="preserve">, </w:t>
      </w:r>
      <w:r>
        <w:rPr>
          <w:rFonts w:cs="Times New Roman"/>
          <w:szCs w:val="28"/>
        </w:rPr>
        <w:t>а также полуколичестве</w:t>
      </w:r>
      <w:r w:rsidR="007026E0">
        <w:rPr>
          <w:rFonts w:cs="Times New Roman"/>
          <w:szCs w:val="28"/>
        </w:rPr>
        <w:t xml:space="preserve">нный анализ проводили </w:t>
      </w:r>
      <w:r>
        <w:rPr>
          <w:rFonts w:cs="Times New Roman"/>
          <w:szCs w:val="28"/>
        </w:rPr>
        <w:t>метод</w:t>
      </w:r>
      <w:r w:rsidR="007026E0">
        <w:rPr>
          <w:rFonts w:cs="Times New Roman"/>
          <w:szCs w:val="28"/>
        </w:rPr>
        <w:t>ом</w:t>
      </w:r>
      <w:r>
        <w:rPr>
          <w:rFonts w:cs="Times New Roman"/>
          <w:szCs w:val="28"/>
        </w:rPr>
        <w:t xml:space="preserve"> </w:t>
      </w:r>
      <w:proofErr w:type="spellStart"/>
      <w:r>
        <w:rPr>
          <w:rFonts w:cs="Times New Roman"/>
          <w:szCs w:val="28"/>
        </w:rPr>
        <w:t>Ритвельда</w:t>
      </w:r>
      <w:proofErr w:type="spellEnd"/>
      <w:r>
        <w:rPr>
          <w:rFonts w:cs="Times New Roman"/>
          <w:szCs w:val="28"/>
        </w:rPr>
        <w:t xml:space="preserve">. </w:t>
      </w:r>
    </w:p>
    <w:p w14:paraId="42CEFBF8" w14:textId="77366B37" w:rsidR="007165C7" w:rsidRPr="007165C7" w:rsidRDefault="00D73A8A" w:rsidP="00482D3A">
      <w:pPr>
        <w:spacing w:after="0" w:line="240" w:lineRule="auto"/>
        <w:ind w:firstLine="708"/>
        <w:jc w:val="both"/>
        <w:rPr>
          <w:rFonts w:cs="Times New Roman"/>
          <w:szCs w:val="28"/>
        </w:rPr>
      </w:pPr>
      <w:r>
        <w:rPr>
          <w:rFonts w:cs="Times New Roman"/>
          <w:szCs w:val="28"/>
        </w:rPr>
        <w:t xml:space="preserve"> </w:t>
      </w:r>
      <w:r w:rsidR="007165C7" w:rsidRPr="007165C7">
        <w:rPr>
          <w:rFonts w:cs="Times New Roman"/>
          <w:szCs w:val="28"/>
        </w:rPr>
        <w:t xml:space="preserve">Метод </w:t>
      </w:r>
      <w:proofErr w:type="spellStart"/>
      <w:r w:rsidR="007165C7" w:rsidRPr="007165C7">
        <w:rPr>
          <w:rFonts w:cs="Times New Roman"/>
          <w:szCs w:val="28"/>
        </w:rPr>
        <w:t>Ритвельда</w:t>
      </w:r>
      <w:proofErr w:type="spellEnd"/>
      <w:r w:rsidR="007165C7" w:rsidRPr="007165C7">
        <w:rPr>
          <w:rFonts w:cs="Times New Roman"/>
          <w:szCs w:val="28"/>
        </w:rPr>
        <w:t xml:space="preserve"> является мощным средством количественного анализа данных</w:t>
      </w:r>
      <w:r w:rsidR="007026E0">
        <w:rPr>
          <w:rFonts w:cs="Times New Roman"/>
          <w:szCs w:val="28"/>
        </w:rPr>
        <w:t xml:space="preserve"> рентгеновской </w:t>
      </w:r>
      <w:r w:rsidR="00DB36F6">
        <w:rPr>
          <w:rFonts w:cs="Times New Roman"/>
          <w:szCs w:val="28"/>
        </w:rPr>
        <w:t>дифракции</w:t>
      </w:r>
      <w:r w:rsidR="007165C7" w:rsidRPr="007165C7">
        <w:rPr>
          <w:rFonts w:cs="Times New Roman"/>
          <w:szCs w:val="28"/>
        </w:rPr>
        <w:t xml:space="preserve"> и широко используется для оценки содержания кристаллических фаз в образце. Точность метода в первую очеред</w:t>
      </w:r>
      <w:r w:rsidR="007026E0">
        <w:rPr>
          <w:rFonts w:cs="Times New Roman"/>
          <w:szCs w:val="28"/>
        </w:rPr>
        <w:t>ь зависит от качества данных РДА</w:t>
      </w:r>
      <w:r w:rsidR="007165C7" w:rsidRPr="007165C7">
        <w:rPr>
          <w:rFonts w:cs="Times New Roman"/>
          <w:szCs w:val="28"/>
        </w:rPr>
        <w:t>, точности кристаллографической информации анализируемых фаз и точности соответствия между наблюдаемы</w:t>
      </w:r>
      <w:r w:rsidR="007026E0">
        <w:rPr>
          <w:rFonts w:cs="Times New Roman"/>
          <w:szCs w:val="28"/>
        </w:rPr>
        <w:t>ми и рассчитанными картинами РДА</w:t>
      </w:r>
      <w:r w:rsidR="007165C7" w:rsidRPr="007165C7">
        <w:rPr>
          <w:rFonts w:cs="Times New Roman"/>
          <w:szCs w:val="28"/>
        </w:rPr>
        <w:t>.</w:t>
      </w:r>
    </w:p>
    <w:p w14:paraId="734C1939" w14:textId="77777777" w:rsidR="007165C7" w:rsidRPr="007165C7" w:rsidRDefault="007165C7" w:rsidP="00514454">
      <w:pPr>
        <w:spacing w:after="0" w:line="240" w:lineRule="auto"/>
        <w:ind w:firstLine="708"/>
        <w:jc w:val="both"/>
        <w:rPr>
          <w:rFonts w:cs="Times New Roman"/>
          <w:szCs w:val="28"/>
        </w:rPr>
      </w:pPr>
      <w:r w:rsidRPr="007165C7">
        <w:rPr>
          <w:rFonts w:cs="Times New Roman"/>
          <w:szCs w:val="28"/>
        </w:rPr>
        <w:t xml:space="preserve">Метод </w:t>
      </w:r>
      <w:proofErr w:type="spellStart"/>
      <w:r w:rsidRPr="007165C7">
        <w:rPr>
          <w:rFonts w:cs="Times New Roman"/>
          <w:szCs w:val="28"/>
        </w:rPr>
        <w:t>Ритвельда</w:t>
      </w:r>
      <w:proofErr w:type="spellEnd"/>
      <w:r w:rsidRPr="007165C7">
        <w:rPr>
          <w:rFonts w:cs="Times New Roman"/>
          <w:szCs w:val="28"/>
        </w:rPr>
        <w:t xml:space="preserve"> включает в себя уточнение нескольких параметров, таких как параметры решетки, параметры профиля и положения атомов, чтобы свести к минимуму разницу между наблюдаемыми и рассчитанными рентгенограммами. На процесс уточнения могут влиять несколько факторов, в том числе наличие предпочтительной ориентации, инструментальное уширение и предпочтительный размер кристаллитов, что может повлиять на точность результатов.</w:t>
      </w:r>
    </w:p>
    <w:p w14:paraId="45948480" w14:textId="21921288" w:rsidR="00564819" w:rsidRPr="00564819" w:rsidRDefault="00564819" w:rsidP="00976B69">
      <w:pPr>
        <w:pStyle w:val="12"/>
        <w:ind w:firstLine="708"/>
        <w:rPr>
          <w:rFonts w:eastAsia="Times New Roman"/>
          <w:sz w:val="24"/>
          <w:szCs w:val="24"/>
          <w:lang w:eastAsia="ru-RU"/>
        </w:rPr>
      </w:pPr>
      <w:bookmarkStart w:id="27" w:name="_Toc137550575"/>
      <w:r w:rsidRPr="00564819">
        <w:rPr>
          <w:rFonts w:eastAsia="Times New Roman"/>
          <w:lang w:eastAsia="ru-RU"/>
        </w:rPr>
        <w:t>2.</w:t>
      </w:r>
      <w:r w:rsidR="00976B69">
        <w:rPr>
          <w:rFonts w:eastAsia="Times New Roman"/>
          <w:lang w:eastAsia="ru-RU"/>
        </w:rPr>
        <w:t>1</w:t>
      </w:r>
      <w:r w:rsidR="004D6AB8">
        <w:rPr>
          <w:rFonts w:eastAsia="Times New Roman"/>
          <w:lang w:eastAsia="ru-RU"/>
        </w:rPr>
        <w:t>2</w:t>
      </w:r>
      <w:r w:rsidRPr="00564819">
        <w:rPr>
          <w:rFonts w:eastAsia="Times New Roman"/>
          <w:lang w:eastAsia="ru-RU"/>
        </w:rPr>
        <w:t xml:space="preserve"> Инфракрасн</w:t>
      </w:r>
      <w:r w:rsidR="00BF0AEB">
        <w:rPr>
          <w:rFonts w:eastAsia="Times New Roman"/>
          <w:lang w:eastAsia="ru-RU"/>
        </w:rPr>
        <w:t xml:space="preserve">ая </w:t>
      </w:r>
      <w:r w:rsidRPr="00564819">
        <w:rPr>
          <w:rFonts w:eastAsia="Times New Roman"/>
          <w:lang w:eastAsia="ru-RU"/>
        </w:rPr>
        <w:t>спектрометр</w:t>
      </w:r>
      <w:r w:rsidR="00BF0AEB">
        <w:rPr>
          <w:rFonts w:eastAsia="Times New Roman"/>
          <w:lang w:eastAsia="ru-RU"/>
        </w:rPr>
        <w:t>ия</w:t>
      </w:r>
      <w:r w:rsidRPr="00564819">
        <w:rPr>
          <w:rFonts w:eastAsia="Times New Roman"/>
          <w:lang w:eastAsia="ru-RU"/>
        </w:rPr>
        <w:t xml:space="preserve"> с преобразованием Фурье (FTIR)</w:t>
      </w:r>
      <w:bookmarkEnd w:id="27"/>
    </w:p>
    <w:p w14:paraId="7CD0C6AF" w14:textId="35EECD8E" w:rsidR="00564819" w:rsidRPr="00564819" w:rsidRDefault="00564819">
      <w:pPr>
        <w:spacing w:after="0" w:line="240" w:lineRule="auto"/>
        <w:ind w:firstLine="708"/>
        <w:jc w:val="both"/>
        <w:rPr>
          <w:rFonts w:eastAsia="Times New Roman" w:cs="Times New Roman"/>
          <w:sz w:val="24"/>
          <w:szCs w:val="24"/>
          <w:lang w:eastAsia="ru-RU"/>
        </w:rPr>
      </w:pPr>
      <w:r w:rsidRPr="00564819">
        <w:rPr>
          <w:rFonts w:eastAsia="Times New Roman" w:cs="Times New Roman"/>
          <w:color w:val="000000"/>
          <w:szCs w:val="28"/>
          <w:lang w:eastAsia="ru-RU"/>
        </w:rPr>
        <w:t>Исследование функциональных групп проводил</w:t>
      </w:r>
      <w:r w:rsidR="00290684">
        <w:rPr>
          <w:rFonts w:eastAsia="Times New Roman" w:cs="Times New Roman"/>
          <w:color w:val="000000"/>
          <w:szCs w:val="28"/>
          <w:lang w:eastAsia="ru-RU"/>
        </w:rPr>
        <w:t>ись с помощью</w:t>
      </w:r>
      <w:r w:rsidR="00BF0AEB">
        <w:rPr>
          <w:rFonts w:eastAsia="Times New Roman" w:cs="Times New Roman"/>
          <w:color w:val="000000"/>
          <w:szCs w:val="28"/>
          <w:lang w:eastAsia="ru-RU"/>
        </w:rPr>
        <w:t xml:space="preserve"> </w:t>
      </w:r>
      <w:r w:rsidR="00245CF8">
        <w:rPr>
          <w:rFonts w:eastAsia="Times New Roman" w:cs="Times New Roman"/>
          <w:color w:val="000000"/>
          <w:szCs w:val="28"/>
          <w:lang w:eastAsia="ru-RU"/>
        </w:rPr>
        <w:t>метода инфракрасной</w:t>
      </w:r>
      <w:r w:rsidR="00290684">
        <w:rPr>
          <w:rFonts w:eastAsia="Times New Roman" w:cs="Times New Roman"/>
          <w:color w:val="000000"/>
          <w:szCs w:val="28"/>
          <w:lang w:eastAsia="ru-RU"/>
        </w:rPr>
        <w:t xml:space="preserve"> </w:t>
      </w:r>
      <w:r w:rsidR="00DF1647">
        <w:rPr>
          <w:rFonts w:eastAsia="Times New Roman" w:cs="Times New Roman"/>
          <w:color w:val="000000"/>
          <w:szCs w:val="28"/>
          <w:lang w:eastAsia="ru-RU"/>
        </w:rPr>
        <w:t xml:space="preserve">спектрометрий </w:t>
      </w:r>
      <w:r w:rsidR="00DF1647" w:rsidRPr="00564819">
        <w:rPr>
          <w:rFonts w:eastAsia="Times New Roman" w:cs="Times New Roman"/>
          <w:color w:val="000000"/>
          <w:szCs w:val="28"/>
          <w:lang w:eastAsia="ru-RU"/>
        </w:rPr>
        <w:t>с</w:t>
      </w:r>
      <w:r w:rsidRPr="00564819">
        <w:rPr>
          <w:rFonts w:eastAsia="Times New Roman" w:cs="Times New Roman"/>
          <w:color w:val="000000"/>
          <w:szCs w:val="28"/>
          <w:lang w:eastAsia="ru-RU"/>
        </w:rPr>
        <w:t xml:space="preserve"> преобразованием Фурье</w:t>
      </w:r>
      <w:r w:rsidR="00290684">
        <w:rPr>
          <w:rFonts w:eastAsia="Times New Roman" w:cs="Times New Roman"/>
          <w:color w:val="000000"/>
          <w:szCs w:val="28"/>
          <w:lang w:eastAsia="ru-RU"/>
        </w:rPr>
        <w:t xml:space="preserve">. </w:t>
      </w:r>
      <w:r w:rsidRPr="00564819">
        <w:rPr>
          <w:rFonts w:eastAsia="Times New Roman" w:cs="Times New Roman"/>
          <w:color w:val="000000"/>
          <w:szCs w:val="28"/>
          <w:lang w:eastAsia="ru-RU"/>
        </w:rPr>
        <w:t>Принцип работы инфракрасного спектрометра с преобразованием Фурье (FTIR) основан на измерении поглощения или излучения инфракрасного света образцом. Образец помещается на оптический путь ИК-Фурье-спектрометра и подвергается воздействию источника инфракрасного излучения широкого спектра. Часть света поглощается или излучается образцом на определенных длинах волн, в зависимости от его молекулярного состава.</w:t>
      </w:r>
    </w:p>
    <w:p w14:paraId="706324C7" w14:textId="2E0EFAC5" w:rsidR="00564819" w:rsidRPr="00564819" w:rsidRDefault="00564819">
      <w:pPr>
        <w:spacing w:after="0" w:line="240" w:lineRule="auto"/>
        <w:ind w:firstLine="708"/>
        <w:jc w:val="both"/>
        <w:rPr>
          <w:rFonts w:eastAsia="Times New Roman" w:cs="Times New Roman"/>
          <w:sz w:val="24"/>
          <w:szCs w:val="24"/>
          <w:lang w:eastAsia="ru-RU"/>
        </w:rPr>
      </w:pPr>
      <w:r w:rsidRPr="00564819">
        <w:rPr>
          <w:rFonts w:eastAsia="Times New Roman" w:cs="Times New Roman"/>
          <w:color w:val="000000"/>
          <w:szCs w:val="28"/>
          <w:lang w:eastAsia="ru-RU"/>
        </w:rPr>
        <w:t xml:space="preserve">Поглощенный или излучаемый свет собирается интерферометром, обычно интерферометром Майкельсона, который разделяет свет на два луча. Один пучок направлен на эталонное зеркало, а другой — на образец. Затем лучи </w:t>
      </w:r>
      <w:proofErr w:type="spellStart"/>
      <w:r w:rsidRPr="00564819">
        <w:rPr>
          <w:rFonts w:eastAsia="Times New Roman" w:cs="Times New Roman"/>
          <w:color w:val="000000"/>
          <w:szCs w:val="28"/>
          <w:lang w:eastAsia="ru-RU"/>
        </w:rPr>
        <w:t>рекомбинируются</w:t>
      </w:r>
      <w:proofErr w:type="spellEnd"/>
      <w:r w:rsidRPr="00564819">
        <w:rPr>
          <w:rFonts w:eastAsia="Times New Roman" w:cs="Times New Roman"/>
          <w:color w:val="000000"/>
          <w:szCs w:val="28"/>
          <w:lang w:eastAsia="ru-RU"/>
        </w:rPr>
        <w:t xml:space="preserve"> и создают интерференционную картину, которая пропорциональна разнице длин оптического пути</w:t>
      </w:r>
      <w:r w:rsidR="00640536">
        <w:rPr>
          <w:rFonts w:eastAsia="Times New Roman" w:cs="Times New Roman"/>
          <w:color w:val="000000"/>
          <w:szCs w:val="28"/>
          <w:lang w:eastAsia="ru-RU"/>
        </w:rPr>
        <w:fldChar w:fldCharType="begin" w:fldLock="1"/>
      </w:r>
      <w:r w:rsidR="00640536">
        <w:rPr>
          <w:rFonts w:eastAsia="Times New Roman" w:cs="Times New Roman"/>
          <w:color w:val="000000"/>
          <w:szCs w:val="28"/>
          <w:lang w:eastAsia="ru-RU"/>
        </w:rPr>
        <w:instrText>ADDIN CSL_CITATION {"citationItems":[{"id":"ITEM-1","itemData":{"DOI":"10.1016/j.rser.2015.05.073","ISBN":"0140-6736 (Print)\\r0140-6736 (Linking)","ISSN":"18790690","PMID":"12296983","abstract":"Biogas production via anaerobic digestion (AD) of waste is a very attractive, yet a challenging task. This mini-review focuses on the recent efforts done to explore the effect of various nanomaterials additives on the biogas production rate. The materials are classified into three categories: (1) metal oxides, (2) zero-valent metals, and (3) nano-ash and carbon-based materials. The positive and negative effects of such nanomaterials on the AD process and consequently on the biogas production are discussed. Also, future perspectives to increase the biogas production are listed.","author":[{"dropping-particle":"","family":"Ganzoury","given":"Mohamed A.","non-dropping-particle":"","parse-names":false,"suffix":""},{"dropping-particle":"","family":"Allam","given":"Nageh K.","non-dropping-particle":"","parse-names":false,"suffix":""},{"dropping-particle":"","family":"Nicolet","given":"Thermo","non-dropping-particle":"","parse-names":false,"suffix":""},{"dropping-particle":"","family":"All","given":"Corporation","non-dropping-particle":"","parse-names":false,"suffix":""}],"container-title":"Renewable and Sustainable Energy Reviews","id":"ITEM-1","issued":{"date-parts":[["2015"]]},"page":"1-8","title":"Introduction to Fourier Transform Infrared Spectrometry","type":"article-journal","volume":"50"},"uris":["http://www.mendeley.com/documents/?uuid=5d52efa7-e39e-406f-8d1c-6dab5933de97"]}],"mendeley":{"formattedCitation":"[108]","plainTextFormattedCitation":"[108]","previouslyFormattedCitation":"[108]"},"properties":{"noteIndex":0},"schema":"https://github.com/citation-style-language/schema/raw/master/csl-citation.json"}</w:instrText>
      </w:r>
      <w:r w:rsidR="00640536">
        <w:rPr>
          <w:rFonts w:eastAsia="Times New Roman" w:cs="Times New Roman"/>
          <w:color w:val="000000"/>
          <w:szCs w:val="28"/>
          <w:lang w:eastAsia="ru-RU"/>
        </w:rPr>
        <w:fldChar w:fldCharType="separate"/>
      </w:r>
      <w:r w:rsidR="00640536" w:rsidRPr="00640536">
        <w:rPr>
          <w:rFonts w:eastAsia="Times New Roman" w:cs="Times New Roman"/>
          <w:noProof/>
          <w:color w:val="000000"/>
          <w:szCs w:val="28"/>
          <w:lang w:eastAsia="ru-RU"/>
        </w:rPr>
        <w:t>[108]</w:t>
      </w:r>
      <w:r w:rsidR="00640536">
        <w:rPr>
          <w:rFonts w:eastAsia="Times New Roman" w:cs="Times New Roman"/>
          <w:color w:val="000000"/>
          <w:szCs w:val="28"/>
          <w:lang w:eastAsia="ru-RU"/>
        </w:rPr>
        <w:fldChar w:fldCharType="end"/>
      </w:r>
      <w:r w:rsidRPr="00564819">
        <w:rPr>
          <w:rFonts w:eastAsia="Times New Roman" w:cs="Times New Roman"/>
          <w:color w:val="000000"/>
          <w:szCs w:val="28"/>
          <w:lang w:eastAsia="ru-RU"/>
        </w:rPr>
        <w:t>.</w:t>
      </w:r>
    </w:p>
    <w:p w14:paraId="7E1348CF" w14:textId="77777777" w:rsidR="001B42E4" w:rsidRDefault="00564819">
      <w:pPr>
        <w:spacing w:after="0" w:line="240" w:lineRule="auto"/>
        <w:ind w:firstLine="708"/>
        <w:jc w:val="both"/>
      </w:pPr>
      <w:r w:rsidRPr="00564819">
        <w:rPr>
          <w:rFonts w:eastAsia="Times New Roman" w:cs="Times New Roman"/>
          <w:color w:val="000000"/>
          <w:szCs w:val="28"/>
          <w:lang w:eastAsia="ru-RU"/>
        </w:rPr>
        <w:t>Эта интерференционная картина собирается детектором и проходит через алгоритм преобразования Фурье, который математически преобразует данные временной области в спектр частотной области. Результирующий спектр представляет собой инфракрасное поглощение или излучение образца с пиками на определенных длинах волн, которые соответствуют молекулярным колебаниям образца.</w:t>
      </w:r>
      <w:r>
        <w:rPr>
          <w:rFonts w:eastAsia="Times New Roman" w:cs="Times New Roman"/>
          <w:sz w:val="24"/>
          <w:szCs w:val="24"/>
          <w:lang w:eastAsia="ru-RU"/>
        </w:rPr>
        <w:t xml:space="preserve"> </w:t>
      </w:r>
      <w:r w:rsidRPr="00564819">
        <w:rPr>
          <w:rFonts w:eastAsia="Times New Roman" w:cs="Times New Roman"/>
          <w:color w:val="000000"/>
          <w:szCs w:val="28"/>
          <w:lang w:eastAsia="ru-RU"/>
        </w:rPr>
        <w:t xml:space="preserve">ИК-Фурье-спектрометр обеспечивает </w:t>
      </w:r>
      <w:r w:rsidRPr="00564819">
        <w:rPr>
          <w:rFonts w:eastAsia="Times New Roman" w:cs="Times New Roman"/>
          <w:color w:val="000000"/>
          <w:szCs w:val="28"/>
          <w:lang w:eastAsia="ru-RU"/>
        </w:rPr>
        <w:lastRenderedPageBreak/>
        <w:t>высокочувствительный и точный метод определения молекулярного состава образца</w:t>
      </w:r>
      <w:r>
        <w:rPr>
          <w:rFonts w:eastAsia="Times New Roman" w:cs="Times New Roman"/>
          <w:color w:val="000000"/>
          <w:szCs w:val="28"/>
          <w:lang w:eastAsia="ru-RU"/>
        </w:rPr>
        <w:t>.</w:t>
      </w:r>
      <w:r w:rsidR="001B42E4" w:rsidRPr="001B42E4">
        <w:t xml:space="preserve"> </w:t>
      </w:r>
    </w:p>
    <w:p w14:paraId="5F9A7B7B" w14:textId="406546C8" w:rsidR="001B42E4" w:rsidRPr="001B42E4" w:rsidRDefault="001B42E4">
      <w:pPr>
        <w:spacing w:after="0" w:line="240" w:lineRule="auto"/>
        <w:ind w:firstLine="708"/>
        <w:jc w:val="both"/>
        <w:rPr>
          <w:rFonts w:eastAsia="Times New Roman" w:cs="Times New Roman"/>
          <w:color w:val="000000"/>
          <w:szCs w:val="28"/>
          <w:lang w:eastAsia="ru-RU"/>
        </w:rPr>
      </w:pPr>
      <w:r>
        <w:rPr>
          <w:rFonts w:eastAsia="Times New Roman" w:cs="Times New Roman"/>
          <w:color w:val="000000"/>
          <w:szCs w:val="28"/>
          <w:lang w:eastAsia="ru-RU"/>
        </w:rPr>
        <w:t xml:space="preserve">Как </w:t>
      </w:r>
      <w:r w:rsidR="00C222A0">
        <w:rPr>
          <w:rFonts w:eastAsia="Times New Roman" w:cs="Times New Roman"/>
          <w:color w:val="000000"/>
          <w:szCs w:val="28"/>
          <w:lang w:eastAsia="ru-RU"/>
        </w:rPr>
        <w:t>упоминалось</w:t>
      </w:r>
      <w:r>
        <w:rPr>
          <w:rFonts w:eastAsia="Times New Roman" w:cs="Times New Roman"/>
          <w:color w:val="000000"/>
          <w:szCs w:val="28"/>
          <w:lang w:eastAsia="ru-RU"/>
        </w:rPr>
        <w:t xml:space="preserve"> выше м</w:t>
      </w:r>
      <w:r w:rsidRPr="001B42E4">
        <w:rPr>
          <w:rFonts w:eastAsia="Times New Roman" w:cs="Times New Roman"/>
          <w:color w:val="000000"/>
          <w:szCs w:val="28"/>
          <w:lang w:eastAsia="ru-RU"/>
        </w:rPr>
        <w:t>атем</w:t>
      </w:r>
      <w:r>
        <w:rPr>
          <w:rFonts w:eastAsia="Times New Roman" w:cs="Times New Roman"/>
          <w:color w:val="000000"/>
          <w:szCs w:val="28"/>
          <w:lang w:eastAsia="ru-RU"/>
        </w:rPr>
        <w:t>атическое преобразование Фурье</w:t>
      </w:r>
      <w:r w:rsidRPr="001B42E4">
        <w:rPr>
          <w:rFonts w:eastAsia="Times New Roman" w:cs="Times New Roman"/>
          <w:color w:val="000000"/>
          <w:szCs w:val="28"/>
          <w:lang w:eastAsia="ru-RU"/>
        </w:rPr>
        <w:t xml:space="preserve"> используется для преобразования измеренного сигнала во временной области в сигнал в частотной области, который обеспечивает спектр поглощения образца. Преобразование Фурье может быть представлено математически следующим уравнением:</w:t>
      </w:r>
    </w:p>
    <w:p w14:paraId="448013FF" w14:textId="77777777" w:rsidR="001B42E4" w:rsidRPr="001B42E4" w:rsidRDefault="001B42E4">
      <w:pPr>
        <w:spacing w:after="0" w:line="240" w:lineRule="auto"/>
        <w:ind w:firstLine="708"/>
        <w:jc w:val="both"/>
        <w:rPr>
          <w:rFonts w:eastAsia="Times New Roman" w:cs="Times New Roman"/>
          <w:color w:val="000000"/>
          <w:szCs w:val="28"/>
          <w:lang w:eastAsia="ru-RU"/>
        </w:rPr>
      </w:pPr>
    </w:p>
    <w:p w14:paraId="008BF036" w14:textId="60C21FEA" w:rsidR="001B42E4" w:rsidRPr="00C62EFD" w:rsidRDefault="001B42E4" w:rsidP="00754466">
      <w:pPr>
        <w:spacing w:after="0" w:line="240" w:lineRule="auto"/>
        <w:ind w:firstLine="708"/>
        <w:jc w:val="right"/>
        <w:rPr>
          <w:rFonts w:eastAsia="Times New Roman" w:cs="Times New Roman"/>
          <w:color w:val="000000"/>
          <w:szCs w:val="28"/>
          <w:lang w:eastAsia="ru-RU"/>
        </w:rPr>
      </w:pPr>
      <w:r w:rsidRPr="001B42E4">
        <w:rPr>
          <w:rFonts w:eastAsia="Times New Roman" w:cs="Times New Roman"/>
          <w:color w:val="000000"/>
          <w:szCs w:val="28"/>
          <w:lang w:eastAsia="ru-RU"/>
        </w:rPr>
        <w:t>X(ω) = ∫x(t)e^(-</w:t>
      </w:r>
      <w:proofErr w:type="spellStart"/>
      <w:r w:rsidRPr="001B42E4">
        <w:rPr>
          <w:rFonts w:eastAsia="Times New Roman" w:cs="Times New Roman"/>
          <w:color w:val="000000"/>
          <w:szCs w:val="28"/>
          <w:lang w:eastAsia="ru-RU"/>
        </w:rPr>
        <w:t>jω</w:t>
      </w:r>
      <w:proofErr w:type="gramStart"/>
      <w:r w:rsidRPr="001B42E4">
        <w:rPr>
          <w:rFonts w:eastAsia="Times New Roman" w:cs="Times New Roman"/>
          <w:color w:val="000000"/>
          <w:szCs w:val="28"/>
          <w:lang w:eastAsia="ru-RU"/>
        </w:rPr>
        <w:t>t</w:t>
      </w:r>
      <w:proofErr w:type="spellEnd"/>
      <w:r w:rsidRPr="001B42E4">
        <w:rPr>
          <w:rFonts w:eastAsia="Times New Roman" w:cs="Times New Roman"/>
          <w:color w:val="000000"/>
          <w:szCs w:val="28"/>
          <w:lang w:eastAsia="ru-RU"/>
        </w:rPr>
        <w:t>)</w:t>
      </w:r>
      <w:proofErr w:type="spellStart"/>
      <w:r w:rsidRPr="001B42E4">
        <w:rPr>
          <w:rFonts w:eastAsia="Times New Roman" w:cs="Times New Roman"/>
          <w:color w:val="000000"/>
          <w:szCs w:val="28"/>
          <w:lang w:eastAsia="ru-RU"/>
        </w:rPr>
        <w:t>dt</w:t>
      </w:r>
      <w:proofErr w:type="spellEnd"/>
      <w:proofErr w:type="gramEnd"/>
      <w:r w:rsidR="00C62EFD">
        <w:rPr>
          <w:rFonts w:eastAsia="Times New Roman" w:cs="Times New Roman"/>
          <w:color w:val="000000"/>
          <w:szCs w:val="28"/>
          <w:lang w:val="kk-KZ" w:eastAsia="ru-RU"/>
        </w:rPr>
        <w:tab/>
      </w:r>
      <w:r w:rsidR="00C62EFD">
        <w:rPr>
          <w:rFonts w:eastAsia="Times New Roman" w:cs="Times New Roman"/>
          <w:color w:val="000000"/>
          <w:szCs w:val="28"/>
          <w:lang w:val="kk-KZ" w:eastAsia="ru-RU"/>
        </w:rPr>
        <w:tab/>
      </w:r>
      <w:r w:rsidR="00C62EFD">
        <w:rPr>
          <w:rFonts w:eastAsia="Times New Roman" w:cs="Times New Roman"/>
          <w:color w:val="000000"/>
          <w:szCs w:val="28"/>
          <w:lang w:val="kk-KZ" w:eastAsia="ru-RU"/>
        </w:rPr>
        <w:tab/>
      </w:r>
      <w:r w:rsidR="00C62EFD" w:rsidRPr="00754466">
        <w:rPr>
          <w:rFonts w:eastAsia="Times New Roman" w:cs="Times New Roman"/>
          <w:color w:val="000000"/>
          <w:szCs w:val="28"/>
          <w:lang w:eastAsia="ru-RU"/>
        </w:rPr>
        <w:tab/>
      </w:r>
      <w:r w:rsidR="00C62EFD">
        <w:rPr>
          <w:rFonts w:eastAsia="Times New Roman" w:cs="Times New Roman"/>
          <w:color w:val="000000"/>
          <w:szCs w:val="28"/>
          <w:lang w:val="kk-KZ" w:eastAsia="ru-RU"/>
        </w:rPr>
        <w:tab/>
      </w:r>
      <w:r w:rsidR="00C62EFD" w:rsidRPr="00754466">
        <w:rPr>
          <w:rFonts w:eastAsia="Times New Roman" w:cs="Times New Roman"/>
          <w:color w:val="000000"/>
          <w:szCs w:val="28"/>
          <w:lang w:eastAsia="ru-RU"/>
        </w:rPr>
        <w:t>2.2</w:t>
      </w:r>
    </w:p>
    <w:p w14:paraId="138B018A" w14:textId="77777777" w:rsidR="001B42E4" w:rsidRPr="001B42E4" w:rsidRDefault="001B42E4" w:rsidP="00C46183">
      <w:pPr>
        <w:spacing w:after="0" w:line="240" w:lineRule="auto"/>
        <w:ind w:firstLine="708"/>
        <w:jc w:val="both"/>
        <w:rPr>
          <w:rFonts w:eastAsia="Times New Roman" w:cs="Times New Roman"/>
          <w:color w:val="000000"/>
          <w:szCs w:val="28"/>
          <w:lang w:eastAsia="ru-RU"/>
        </w:rPr>
      </w:pPr>
    </w:p>
    <w:p w14:paraId="56C6CE45" w14:textId="3FEC4152" w:rsidR="001B42E4" w:rsidRPr="001B42E4" w:rsidRDefault="001B42E4" w:rsidP="00F02E72">
      <w:pPr>
        <w:spacing w:after="0" w:line="240" w:lineRule="auto"/>
        <w:ind w:firstLine="708"/>
        <w:jc w:val="both"/>
        <w:rPr>
          <w:rFonts w:eastAsia="Times New Roman" w:cs="Times New Roman"/>
          <w:color w:val="000000"/>
          <w:szCs w:val="28"/>
          <w:lang w:eastAsia="ru-RU"/>
        </w:rPr>
      </w:pPr>
      <w:r w:rsidRPr="001B42E4">
        <w:rPr>
          <w:rFonts w:eastAsia="Times New Roman" w:cs="Times New Roman"/>
          <w:color w:val="000000"/>
          <w:szCs w:val="28"/>
          <w:lang w:eastAsia="ru-RU"/>
        </w:rPr>
        <w:t>где X(ω) — сигнал в частотной области, x(t) — сигнал во временной области, ω — угловая частота, а j — мнимая единица измерения. Преобразование Фурье обеспечивает представление сигнала в частотной области, где величина X(ω) представляет мощность сигнала на каждой частоте, а фаза X(ω) представляет относительную синхронизацию компонентов сиг</w:t>
      </w:r>
      <w:r>
        <w:rPr>
          <w:rFonts w:eastAsia="Times New Roman" w:cs="Times New Roman"/>
          <w:color w:val="000000"/>
          <w:szCs w:val="28"/>
          <w:lang w:eastAsia="ru-RU"/>
        </w:rPr>
        <w:t>нала на каждой частоте</w:t>
      </w:r>
      <w:r w:rsidR="00640536">
        <w:rPr>
          <w:rFonts w:eastAsia="Times New Roman" w:cs="Times New Roman"/>
          <w:color w:val="000000"/>
          <w:szCs w:val="28"/>
          <w:lang w:eastAsia="ru-RU"/>
        </w:rPr>
        <w:fldChar w:fldCharType="begin" w:fldLock="1"/>
      </w:r>
      <w:r w:rsidR="00212516">
        <w:rPr>
          <w:rFonts w:eastAsia="Times New Roman" w:cs="Times New Roman"/>
          <w:color w:val="000000"/>
          <w:szCs w:val="28"/>
          <w:lang w:eastAsia="ru-RU"/>
        </w:rPr>
        <w:instrText>ADDIN CSL_CITATION {"citationItems":[{"id":"ITEM-1","itemData":{"DOI":"10.1016/S0167-9244(97)80013-3","ISSN":"01679244","author":[{"dropping-particle":"","family":"Ismail","given":"Ashraf A.","non-dropping-particle":"","parse-names":false,"suffix":""},{"dropping-particle":"","family":"Voort","given":"Frederick R.","non-dropping-particle":"van de","parse-names":false,"suffix":""},{"dropping-particle":"","family":"Sedman","given":"Jacqueline","non-dropping-particle":"","parse-names":false,"suffix":""}],"container-title":"Techniques and Instrumentation in Analytical Chemistry","id":"ITEM-1","issue":"C","issued":{"date-parts":[["1997"]]},"page":"93-139","title":"Chapter 4 Fourier transform infrared spectroscopy: Principles and applications","type":"article-journal","volume":"18"},"uris":["http://www.mendeley.com/documents/?uuid=1aacbd1d-88f6-47db-bd23-a1b9afd38a56"]}],"mendeley":{"formattedCitation":"[109]","plainTextFormattedCitation":"[109]","previouslyFormattedCitation":"[109]"},"properties":{"noteIndex":0},"schema":"https://github.com/citation-style-language/schema/raw/master/csl-citation.json"}</w:instrText>
      </w:r>
      <w:r w:rsidR="00640536">
        <w:rPr>
          <w:rFonts w:eastAsia="Times New Roman" w:cs="Times New Roman"/>
          <w:color w:val="000000"/>
          <w:szCs w:val="28"/>
          <w:lang w:eastAsia="ru-RU"/>
        </w:rPr>
        <w:fldChar w:fldCharType="separate"/>
      </w:r>
      <w:r w:rsidR="00640536" w:rsidRPr="00640536">
        <w:rPr>
          <w:rFonts w:eastAsia="Times New Roman" w:cs="Times New Roman"/>
          <w:noProof/>
          <w:color w:val="000000"/>
          <w:szCs w:val="28"/>
          <w:lang w:eastAsia="ru-RU"/>
        </w:rPr>
        <w:t>[109]</w:t>
      </w:r>
      <w:r w:rsidR="00640536">
        <w:rPr>
          <w:rFonts w:eastAsia="Times New Roman" w:cs="Times New Roman"/>
          <w:color w:val="000000"/>
          <w:szCs w:val="28"/>
          <w:lang w:eastAsia="ru-RU"/>
        </w:rPr>
        <w:fldChar w:fldCharType="end"/>
      </w:r>
      <w:r>
        <w:rPr>
          <w:rFonts w:eastAsia="Times New Roman" w:cs="Times New Roman"/>
          <w:color w:val="000000"/>
          <w:szCs w:val="28"/>
          <w:lang w:eastAsia="ru-RU"/>
        </w:rPr>
        <w:t>.</w:t>
      </w:r>
    </w:p>
    <w:p w14:paraId="7E3310B0" w14:textId="3FD16C80" w:rsidR="001B42E4" w:rsidRDefault="001B42E4" w:rsidP="00482D3A">
      <w:pPr>
        <w:spacing w:after="0" w:line="240" w:lineRule="auto"/>
        <w:ind w:firstLine="708"/>
        <w:jc w:val="both"/>
        <w:rPr>
          <w:rFonts w:eastAsia="Times New Roman" w:cs="Times New Roman"/>
          <w:color w:val="000000"/>
          <w:szCs w:val="28"/>
          <w:lang w:eastAsia="ru-RU"/>
        </w:rPr>
      </w:pPr>
      <w:r w:rsidRPr="001B42E4">
        <w:rPr>
          <w:rFonts w:eastAsia="Times New Roman" w:cs="Times New Roman"/>
          <w:color w:val="000000"/>
          <w:szCs w:val="28"/>
          <w:lang w:eastAsia="ru-RU"/>
        </w:rPr>
        <w:t>Преобразование Фурье является мощным инструментом для анализа сигналов в частотной области и широко используется в различных областях науки и техники, включая FTIR-спектроскопию, для изучения колебательных мод молекулярных частиц в образце.</w:t>
      </w:r>
    </w:p>
    <w:p w14:paraId="6AE13AB6" w14:textId="1F3DFF9B" w:rsidR="00042F1D" w:rsidRPr="00042F1D" w:rsidRDefault="00042F1D" w:rsidP="00976B69">
      <w:pPr>
        <w:pStyle w:val="12"/>
        <w:ind w:firstLine="708"/>
        <w:rPr>
          <w:rFonts w:eastAsia="Times New Roman" w:cs="Times New Roman"/>
          <w:color w:val="000000"/>
          <w:szCs w:val="28"/>
          <w:lang w:eastAsia="ru-RU"/>
        </w:rPr>
      </w:pPr>
      <w:bookmarkStart w:id="28" w:name="_Toc137550576"/>
      <w:r w:rsidRPr="00042F1D">
        <w:t>Выводы к глав</w:t>
      </w:r>
      <w:r>
        <w:t>е</w:t>
      </w:r>
      <w:r w:rsidRPr="00042F1D">
        <w:t xml:space="preserve"> </w:t>
      </w:r>
      <w:r>
        <w:t>2</w:t>
      </w:r>
      <w:bookmarkEnd w:id="28"/>
    </w:p>
    <w:p w14:paraId="3E734BCE" w14:textId="139233FD" w:rsidR="00A72946" w:rsidRPr="00042F1D" w:rsidRDefault="00BA2E51" w:rsidP="00042F1D">
      <w:pPr>
        <w:spacing w:after="0" w:line="240" w:lineRule="auto"/>
        <w:ind w:firstLine="708"/>
        <w:jc w:val="both"/>
        <w:rPr>
          <w:rFonts w:eastAsia="Times New Roman" w:cs="Times New Roman"/>
          <w:color w:val="000000"/>
          <w:szCs w:val="28"/>
          <w:lang w:eastAsia="ru-RU"/>
        </w:rPr>
      </w:pPr>
      <w:r>
        <w:t xml:space="preserve">Описаны методы синтезирования </w:t>
      </w:r>
      <w:r w:rsidRPr="00042F1D">
        <w:rPr>
          <w:rFonts w:eastAsia="Times New Roman" w:cs="Times New Roman"/>
          <w:color w:val="000000"/>
          <w:szCs w:val="28"/>
          <w:lang w:eastAsia="ru-RU"/>
        </w:rPr>
        <w:t>биокомпозитных материалов с ионами серебра ГА-Ag и ГА-Алг-Ag под действием ультразвуковых</w:t>
      </w:r>
      <w:r w:rsidR="00A72946" w:rsidRPr="00042F1D">
        <w:rPr>
          <w:rFonts w:eastAsia="Times New Roman" w:cs="Times New Roman"/>
          <w:color w:val="000000"/>
          <w:szCs w:val="28"/>
          <w:lang w:eastAsia="ru-RU"/>
        </w:rPr>
        <w:t xml:space="preserve"> и микроволн, кроме того, рассмотрены химические процессы при получении композитного материала. Отмечено что, воздействие УЗ и МВ волн ускоряет процесс кристаллизации ГА и способствует получению за короткое время ГА с повышенной удельной поверхностью, дисперсностью, высокой степенью кристалличности.</w:t>
      </w:r>
    </w:p>
    <w:p w14:paraId="5825CFBF" w14:textId="5D5725DF" w:rsidR="005E127F" w:rsidRPr="00357205" w:rsidRDefault="005E127F" w:rsidP="00357205">
      <w:pPr>
        <w:pStyle w:val="a4"/>
        <w:numPr>
          <w:ilvl w:val="0"/>
          <w:numId w:val="14"/>
        </w:numPr>
        <w:spacing w:after="0" w:line="240" w:lineRule="auto"/>
        <w:ind w:left="0" w:firstLine="709"/>
        <w:jc w:val="both"/>
        <w:rPr>
          <w:rFonts w:eastAsia="Times New Roman" w:cs="Times New Roman"/>
          <w:color w:val="000000"/>
          <w:szCs w:val="28"/>
          <w:lang w:eastAsia="ru-RU"/>
        </w:rPr>
      </w:pPr>
      <w:r w:rsidRPr="00357205">
        <w:rPr>
          <w:rFonts w:eastAsia="Times New Roman" w:cs="Times New Roman"/>
          <w:color w:val="000000"/>
          <w:szCs w:val="28"/>
          <w:lang w:eastAsia="ru-RU"/>
        </w:rPr>
        <w:t xml:space="preserve">Описаны методы «диффузии в агар» и «совместного инкубирования для оценки антимикробного действия полученных биокомпозитных материалов. Оценку </w:t>
      </w:r>
      <w:proofErr w:type="spellStart"/>
      <w:r w:rsidRPr="00357205">
        <w:rPr>
          <w:rFonts w:eastAsia="Times New Roman" w:cs="Times New Roman"/>
          <w:color w:val="000000"/>
          <w:szCs w:val="28"/>
          <w:lang w:eastAsia="ru-RU"/>
        </w:rPr>
        <w:t>биосовместимости</w:t>
      </w:r>
      <w:proofErr w:type="spellEnd"/>
      <w:r w:rsidRPr="00357205">
        <w:rPr>
          <w:rFonts w:eastAsia="Times New Roman" w:cs="Times New Roman"/>
          <w:color w:val="000000"/>
          <w:szCs w:val="28"/>
          <w:lang w:eastAsia="ru-RU"/>
        </w:rPr>
        <w:t xml:space="preserve"> и токсического действия синтезированных материалов проводили с использованием культуры остеобластов мыши.</w:t>
      </w:r>
    </w:p>
    <w:p w14:paraId="0BB6A00F" w14:textId="38A5DB02" w:rsidR="00BA2E51" w:rsidRPr="00754466" w:rsidRDefault="000E0137" w:rsidP="00357205">
      <w:pPr>
        <w:pStyle w:val="a4"/>
        <w:numPr>
          <w:ilvl w:val="0"/>
          <w:numId w:val="14"/>
        </w:numPr>
        <w:spacing w:after="0" w:line="240" w:lineRule="auto"/>
        <w:ind w:left="0" w:firstLine="709"/>
        <w:jc w:val="both"/>
        <w:rPr>
          <w:rFonts w:eastAsia="Times New Roman" w:cs="Times New Roman"/>
          <w:color w:val="000000"/>
          <w:szCs w:val="28"/>
          <w:lang w:eastAsia="ru-RU"/>
        </w:rPr>
      </w:pPr>
      <w:r w:rsidRPr="00754466">
        <w:rPr>
          <w:rFonts w:eastAsia="Times New Roman" w:cs="Times New Roman"/>
          <w:color w:val="000000"/>
          <w:szCs w:val="28"/>
          <w:lang w:eastAsia="ru-RU"/>
        </w:rPr>
        <w:t xml:space="preserve">Описан метод селективного лазерного плавления для получения металлических подложек в виде пластин из медицинского сплава Ti6Al4V размерами 20 х 30 х 2 мм. Кроме того, на полученные титановые подложки был нанесен кальций-фосфатное покрытие методом МДО в выбранных режимах. </w:t>
      </w:r>
    </w:p>
    <w:p w14:paraId="4DCFB890" w14:textId="6F747B4F" w:rsidR="000E0137" w:rsidRPr="000E0137" w:rsidRDefault="000E0137" w:rsidP="00357205">
      <w:pPr>
        <w:pStyle w:val="a4"/>
        <w:numPr>
          <w:ilvl w:val="0"/>
          <w:numId w:val="14"/>
        </w:numPr>
        <w:spacing w:after="0" w:line="240" w:lineRule="auto"/>
        <w:ind w:left="0" w:firstLine="709"/>
        <w:jc w:val="both"/>
      </w:pPr>
      <w:r w:rsidRPr="00754466">
        <w:rPr>
          <w:rFonts w:eastAsia="Times New Roman" w:cs="Times New Roman"/>
          <w:color w:val="000000"/>
          <w:szCs w:val="28"/>
          <w:lang w:eastAsia="ru-RU"/>
        </w:rPr>
        <w:t xml:space="preserve">Описаны методы комплексных исследований, то есть </w:t>
      </w:r>
      <w:r w:rsidR="00FD3565" w:rsidRPr="00754466">
        <w:rPr>
          <w:rFonts w:eastAsia="Times New Roman" w:cs="Times New Roman"/>
          <w:color w:val="000000"/>
          <w:szCs w:val="28"/>
          <w:lang w:eastAsia="ru-RU"/>
        </w:rPr>
        <w:t>исследование морфологий</w:t>
      </w:r>
      <w:r w:rsidRPr="00754466">
        <w:rPr>
          <w:rFonts w:eastAsia="Times New Roman" w:cs="Times New Roman"/>
          <w:color w:val="000000"/>
          <w:szCs w:val="28"/>
          <w:lang w:eastAsia="ru-RU"/>
        </w:rPr>
        <w:t xml:space="preserve"> поверхности материала, состав и распределение элементов на поверхности (картирование), структурно-фазовые</w:t>
      </w:r>
      <w:r w:rsidRPr="000E0137">
        <w:t xml:space="preserve"> изменения и создание новых соединений.</w:t>
      </w:r>
    </w:p>
    <w:p w14:paraId="1BC7C9D0" w14:textId="5A95ECF4" w:rsidR="00AA5FF6" w:rsidRDefault="00AA5FF6" w:rsidP="00C46183">
      <w:pPr>
        <w:pStyle w:val="a4"/>
        <w:ind w:left="709"/>
        <w:jc w:val="both"/>
      </w:pPr>
    </w:p>
    <w:p w14:paraId="44B035EA" w14:textId="371133B7" w:rsidR="00AA5FF6" w:rsidRDefault="00AA5FF6" w:rsidP="00C46183">
      <w:pPr>
        <w:pStyle w:val="a4"/>
        <w:ind w:left="709"/>
        <w:jc w:val="both"/>
      </w:pPr>
    </w:p>
    <w:p w14:paraId="012E0A9B" w14:textId="663B0624" w:rsidR="004E094B" w:rsidRDefault="006223D6" w:rsidP="00357205">
      <w:pPr>
        <w:pStyle w:val="1"/>
        <w:ind w:firstLine="708"/>
        <w:jc w:val="both"/>
        <w:rPr>
          <w:b w:val="0"/>
        </w:rPr>
      </w:pPr>
      <w:bookmarkStart w:id="29" w:name="_Toc137550577"/>
      <w:r w:rsidRPr="001455A2">
        <w:lastRenderedPageBreak/>
        <w:t xml:space="preserve">3 ИССЛЕДОВАНИЕ </w:t>
      </w:r>
      <w:r w:rsidR="00277A48" w:rsidRPr="001455A2">
        <w:t>МОРФОЛОГИИ, СТРУКТУРНО-ФАЗОВОГО СОСТОЯНИЯ БИОКОМПОЗИТНОГО</w:t>
      </w:r>
      <w:r w:rsidRPr="001455A2">
        <w:t xml:space="preserve"> МАТЕРИАЛА ПРИ РАЗЛИЧНЫХ КОНЦЕНТРАЦИЯХ ДОППИРУЮЩЕЙ ПРИМЕСИ</w:t>
      </w:r>
      <w:bookmarkEnd w:id="29"/>
    </w:p>
    <w:p w14:paraId="01677384" w14:textId="77777777" w:rsidR="007F7E33" w:rsidRPr="007F7E33" w:rsidRDefault="007F7E33" w:rsidP="007F7E33">
      <w:pPr>
        <w:spacing w:after="0" w:line="240" w:lineRule="auto"/>
      </w:pPr>
    </w:p>
    <w:p w14:paraId="5D31D266" w14:textId="39FA34D6" w:rsidR="002F182D" w:rsidRDefault="00126A25" w:rsidP="00482D3A">
      <w:pPr>
        <w:spacing w:after="0" w:line="240" w:lineRule="auto"/>
        <w:ind w:firstLine="708"/>
        <w:jc w:val="both"/>
      </w:pPr>
      <w:r>
        <w:t xml:space="preserve">В данной главе описаны результаты </w:t>
      </w:r>
      <w:r w:rsidR="00BB5439">
        <w:t>исследований</w:t>
      </w:r>
      <w:r w:rsidR="0009311B">
        <w:t xml:space="preserve"> морфологи</w:t>
      </w:r>
      <w:r w:rsidR="0009311B">
        <w:rPr>
          <w:lang w:val="kk-KZ"/>
        </w:rPr>
        <w:t>и</w:t>
      </w:r>
      <w:r w:rsidR="0009311B">
        <w:t xml:space="preserve"> </w:t>
      </w:r>
      <w:r>
        <w:t>и структурно-</w:t>
      </w:r>
      <w:proofErr w:type="spellStart"/>
      <w:r w:rsidR="0009311B">
        <w:t>фазов</w:t>
      </w:r>
      <w:proofErr w:type="spellEnd"/>
      <w:r w:rsidR="0009311B">
        <w:rPr>
          <w:lang w:val="kk-KZ"/>
        </w:rPr>
        <w:t xml:space="preserve">ого </w:t>
      </w:r>
      <w:r w:rsidR="00B10084">
        <w:t>состояния</w:t>
      </w:r>
      <w:r w:rsidR="0009311B">
        <w:t xml:space="preserve"> </w:t>
      </w:r>
      <w:r>
        <w:t xml:space="preserve">полученных биокомпозитных материалов. Исследования морфологии поверхности </w:t>
      </w:r>
      <w:r w:rsidR="00DB0F27">
        <w:t xml:space="preserve">осуществлялась с помощью методов </w:t>
      </w:r>
      <w:r>
        <w:t>растрово</w:t>
      </w:r>
      <w:r w:rsidR="00DB0F27">
        <w:t>й</w:t>
      </w:r>
      <w:r>
        <w:t xml:space="preserve"> электронн</w:t>
      </w:r>
      <w:r w:rsidR="00DB0F27">
        <w:t>ой</w:t>
      </w:r>
      <w:r>
        <w:t xml:space="preserve"> микроскоп</w:t>
      </w:r>
      <w:r w:rsidR="00DB0F27">
        <w:t>ии</w:t>
      </w:r>
      <w:r>
        <w:t xml:space="preserve"> (РЭМ) и просвечивающ</w:t>
      </w:r>
      <w:r w:rsidR="00DB0F27">
        <w:t>ей</w:t>
      </w:r>
      <w:r>
        <w:t xml:space="preserve"> электронно</w:t>
      </w:r>
      <w:r w:rsidR="00DB0F27">
        <w:t>й</w:t>
      </w:r>
      <w:r>
        <w:t xml:space="preserve"> микроскоп</w:t>
      </w:r>
      <w:r w:rsidR="00DB0F27">
        <w:t>ии</w:t>
      </w:r>
      <w:r>
        <w:t xml:space="preserve"> (ПЭМ), структурно-фазовые исследовани</w:t>
      </w:r>
      <w:r w:rsidR="00DB0F27">
        <w:t>я</w:t>
      </w:r>
      <w:r>
        <w:t xml:space="preserve"> проводили методом </w:t>
      </w:r>
      <w:r w:rsidR="00B10084">
        <w:t>рентген дифракционного</w:t>
      </w:r>
      <w:r w:rsidRPr="00126A25">
        <w:t xml:space="preserve"> анализ</w:t>
      </w:r>
      <w:r>
        <w:t xml:space="preserve">а (РДА), </w:t>
      </w:r>
      <w:r w:rsidR="002F182D">
        <w:t xml:space="preserve">а </w:t>
      </w:r>
      <w:r>
        <w:t xml:space="preserve">также </w:t>
      </w:r>
      <w:r w:rsidR="002F182D" w:rsidRPr="002F182D">
        <w:t>на ИК-Фурье спектрометр</w:t>
      </w:r>
      <w:r w:rsidR="00DB0F27">
        <w:t>ии</w:t>
      </w:r>
      <w:r w:rsidR="002F182D">
        <w:t>.</w:t>
      </w:r>
    </w:p>
    <w:p w14:paraId="2B3BD739" w14:textId="6EEC307F" w:rsidR="00A60C52" w:rsidRPr="002F182D" w:rsidRDefault="002F182D" w:rsidP="00514454">
      <w:pPr>
        <w:spacing w:after="0" w:line="240" w:lineRule="auto"/>
        <w:ind w:firstLine="708"/>
        <w:jc w:val="both"/>
      </w:pPr>
      <w:r>
        <w:rPr>
          <w:rFonts w:cs="Times New Roman"/>
          <w:szCs w:val="28"/>
        </w:rPr>
        <w:t xml:space="preserve"> </w:t>
      </w:r>
      <w:bookmarkStart w:id="30" w:name="_Hlk135322543"/>
      <w:r w:rsidR="0038292B">
        <w:rPr>
          <w:rFonts w:cs="Times New Roman"/>
          <w:szCs w:val="28"/>
        </w:rPr>
        <w:t>С</w:t>
      </w:r>
      <w:r w:rsidR="0038292B" w:rsidRPr="001455A2">
        <w:rPr>
          <w:rFonts w:cs="Times New Roman"/>
          <w:szCs w:val="28"/>
        </w:rPr>
        <w:t>оздание</w:t>
      </w:r>
      <w:r w:rsidR="0009311B" w:rsidRPr="001455A2">
        <w:rPr>
          <w:rFonts w:cs="Times New Roman"/>
          <w:szCs w:val="28"/>
        </w:rPr>
        <w:t xml:space="preserve"> </w:t>
      </w:r>
      <w:r w:rsidR="004E094B" w:rsidRPr="001455A2">
        <w:rPr>
          <w:rFonts w:cs="Times New Roman"/>
          <w:szCs w:val="28"/>
        </w:rPr>
        <w:t xml:space="preserve">биокомпозитного материала с </w:t>
      </w:r>
      <w:r w:rsidR="005F6DC9" w:rsidRPr="001455A2">
        <w:rPr>
          <w:rFonts w:cs="Times New Roman"/>
          <w:szCs w:val="28"/>
        </w:rPr>
        <w:t>биоактивными и</w:t>
      </w:r>
      <w:r w:rsidR="004E094B" w:rsidRPr="001455A2">
        <w:rPr>
          <w:rFonts w:cs="Times New Roman"/>
          <w:szCs w:val="28"/>
        </w:rPr>
        <w:t xml:space="preserve"> антибактериальными свойств</w:t>
      </w:r>
      <w:r w:rsidR="00443F5D" w:rsidRPr="001455A2">
        <w:rPr>
          <w:rFonts w:cs="Times New Roman"/>
          <w:szCs w:val="28"/>
        </w:rPr>
        <w:t xml:space="preserve">ами имеет большой спрос так, </w:t>
      </w:r>
      <w:r w:rsidR="00042C2C" w:rsidRPr="001455A2">
        <w:rPr>
          <w:rFonts w:cs="Times New Roman"/>
          <w:szCs w:val="28"/>
        </w:rPr>
        <w:t>как известно, что</w:t>
      </w:r>
      <w:r w:rsidR="004E094B" w:rsidRPr="001455A2">
        <w:rPr>
          <w:rFonts w:cs="Times New Roman"/>
          <w:szCs w:val="28"/>
        </w:rPr>
        <w:t xml:space="preserve"> в связи с </w:t>
      </w:r>
      <w:r w:rsidR="00B472CF" w:rsidRPr="001455A2">
        <w:rPr>
          <w:rFonts w:cs="Times New Roman"/>
          <w:szCs w:val="28"/>
        </w:rPr>
        <w:t xml:space="preserve">обширным </w:t>
      </w:r>
      <w:r w:rsidR="004E094B" w:rsidRPr="001455A2">
        <w:rPr>
          <w:rFonts w:cs="Times New Roman"/>
          <w:szCs w:val="28"/>
        </w:rPr>
        <w:t xml:space="preserve">использованием антибиотиков </w:t>
      </w:r>
      <w:r w:rsidR="00B472CF" w:rsidRPr="001455A2">
        <w:rPr>
          <w:rFonts w:cs="Times New Roman"/>
          <w:szCs w:val="28"/>
        </w:rPr>
        <w:t>приводит к возникновению</w:t>
      </w:r>
      <w:r w:rsidR="004D2177" w:rsidRPr="001455A2">
        <w:rPr>
          <w:rFonts w:cs="Times New Roman"/>
          <w:szCs w:val="28"/>
        </w:rPr>
        <w:t xml:space="preserve"> резистентност</w:t>
      </w:r>
      <w:r w:rsidR="00B472CF" w:rsidRPr="001455A2">
        <w:rPr>
          <w:rFonts w:cs="Times New Roman"/>
          <w:szCs w:val="28"/>
        </w:rPr>
        <w:t>и</w:t>
      </w:r>
      <w:r w:rsidR="004D2177" w:rsidRPr="001455A2">
        <w:rPr>
          <w:rFonts w:cs="Times New Roman"/>
          <w:szCs w:val="28"/>
        </w:rPr>
        <w:t xml:space="preserve"> микроорганизмов.</w:t>
      </w:r>
      <w:r w:rsidR="004E094B" w:rsidRPr="001455A2">
        <w:rPr>
          <w:rFonts w:cs="Times New Roman"/>
          <w:szCs w:val="28"/>
        </w:rPr>
        <w:t xml:space="preserve"> </w:t>
      </w:r>
      <w:r w:rsidR="004D2177" w:rsidRPr="001455A2">
        <w:rPr>
          <w:rFonts w:cs="Times New Roman"/>
          <w:szCs w:val="28"/>
        </w:rPr>
        <w:t xml:space="preserve">Поэтому, после операций по замене костной ткани могут </w:t>
      </w:r>
      <w:r w:rsidR="005F6DC9" w:rsidRPr="001455A2">
        <w:rPr>
          <w:rFonts w:cs="Times New Roman"/>
          <w:szCs w:val="28"/>
        </w:rPr>
        <w:t>возникнуть осложнения</w:t>
      </w:r>
      <w:r w:rsidR="004D2177" w:rsidRPr="001455A2">
        <w:rPr>
          <w:rFonts w:cs="Times New Roman"/>
          <w:szCs w:val="28"/>
        </w:rPr>
        <w:t xml:space="preserve">, </w:t>
      </w:r>
      <w:r w:rsidR="005F6DC9" w:rsidRPr="001455A2">
        <w:rPr>
          <w:rFonts w:cs="Times New Roman"/>
          <w:szCs w:val="28"/>
        </w:rPr>
        <w:t>которые свою</w:t>
      </w:r>
      <w:r w:rsidR="00042C2C" w:rsidRPr="001455A2">
        <w:rPr>
          <w:rFonts w:cs="Times New Roman"/>
          <w:szCs w:val="28"/>
        </w:rPr>
        <w:t xml:space="preserve"> очередь </w:t>
      </w:r>
      <w:r w:rsidR="004D2177" w:rsidRPr="001455A2">
        <w:rPr>
          <w:rFonts w:cs="Times New Roman"/>
          <w:szCs w:val="28"/>
        </w:rPr>
        <w:t>могут привести к потере имплантата. Одним из способов решения этой проблемы мо</w:t>
      </w:r>
      <w:r w:rsidR="00B472CF" w:rsidRPr="001455A2">
        <w:rPr>
          <w:rFonts w:cs="Times New Roman"/>
          <w:szCs w:val="28"/>
        </w:rPr>
        <w:t>жет быть создание би</w:t>
      </w:r>
      <w:r w:rsidR="009F2171" w:rsidRPr="001455A2">
        <w:rPr>
          <w:rFonts w:cs="Times New Roman"/>
          <w:szCs w:val="28"/>
        </w:rPr>
        <w:t>окомпозитных материалов с</w:t>
      </w:r>
      <w:r w:rsidR="0032152D" w:rsidRPr="001455A2">
        <w:rPr>
          <w:rFonts w:cs="Times New Roman"/>
          <w:szCs w:val="28"/>
        </w:rPr>
        <w:t xml:space="preserve"> включениями</w:t>
      </w:r>
      <w:r w:rsidR="009F2171" w:rsidRPr="001455A2">
        <w:rPr>
          <w:rFonts w:cs="Times New Roman"/>
          <w:szCs w:val="28"/>
        </w:rPr>
        <w:t xml:space="preserve"> </w:t>
      </w:r>
      <w:r w:rsidR="0032152D" w:rsidRPr="001455A2">
        <w:rPr>
          <w:rFonts w:cs="Times New Roman"/>
          <w:szCs w:val="28"/>
        </w:rPr>
        <w:t>не</w:t>
      </w:r>
      <w:r w:rsidR="000B6E32" w:rsidRPr="001455A2">
        <w:rPr>
          <w:rFonts w:cs="Times New Roman"/>
          <w:szCs w:val="28"/>
        </w:rPr>
        <w:t xml:space="preserve">органических </w:t>
      </w:r>
      <w:r w:rsidR="005F6DC9" w:rsidRPr="001455A2">
        <w:rPr>
          <w:rFonts w:cs="Times New Roman"/>
          <w:szCs w:val="28"/>
        </w:rPr>
        <w:t>антимикробных элементов</w:t>
      </w:r>
      <w:r w:rsidR="009F2171" w:rsidRPr="001455A2">
        <w:rPr>
          <w:rFonts w:cs="Times New Roman"/>
          <w:szCs w:val="28"/>
        </w:rPr>
        <w:t>. Как известно ко</w:t>
      </w:r>
      <w:r w:rsidR="00543496" w:rsidRPr="001455A2">
        <w:rPr>
          <w:rFonts w:cs="Times New Roman"/>
          <w:szCs w:val="28"/>
        </w:rPr>
        <w:t>стная ткань состоит органических</w:t>
      </w:r>
      <w:r w:rsidR="009F2171" w:rsidRPr="001455A2">
        <w:rPr>
          <w:rFonts w:cs="Times New Roman"/>
          <w:szCs w:val="28"/>
        </w:rPr>
        <w:t xml:space="preserve"> (коллаген)</w:t>
      </w:r>
      <w:r w:rsidR="00543496" w:rsidRPr="001455A2">
        <w:rPr>
          <w:rFonts w:cs="Times New Roman"/>
          <w:szCs w:val="28"/>
        </w:rPr>
        <w:t xml:space="preserve"> и неорганических</w:t>
      </w:r>
      <w:r w:rsidR="009F2171" w:rsidRPr="001455A2">
        <w:rPr>
          <w:rFonts w:cs="Times New Roman"/>
          <w:szCs w:val="28"/>
        </w:rPr>
        <w:t xml:space="preserve"> (биологический </w:t>
      </w:r>
      <w:r w:rsidR="005F6DC9" w:rsidRPr="001455A2">
        <w:rPr>
          <w:rFonts w:cs="Times New Roman"/>
          <w:szCs w:val="28"/>
        </w:rPr>
        <w:t>апатит) составляющих</w:t>
      </w:r>
      <w:r w:rsidR="009F2171" w:rsidRPr="001455A2">
        <w:rPr>
          <w:rFonts w:cs="Times New Roman"/>
          <w:szCs w:val="28"/>
        </w:rPr>
        <w:t xml:space="preserve">, кроме того </w:t>
      </w:r>
      <w:r w:rsidR="00543496" w:rsidRPr="001455A2">
        <w:rPr>
          <w:rFonts w:cs="Times New Roman"/>
          <w:szCs w:val="28"/>
        </w:rPr>
        <w:t>в кристаллической решетке биологического апатита кальций может замещаться другими двухвалентными анионами</w:t>
      </w:r>
      <w:bookmarkEnd w:id="30"/>
      <w:r w:rsidR="000A3447">
        <w:rPr>
          <w:rFonts w:cs="Times New Roman"/>
          <w:szCs w:val="28"/>
        </w:rPr>
        <w:fldChar w:fldCharType="begin" w:fldLock="1"/>
      </w:r>
      <w:r w:rsidR="000A3447">
        <w:rPr>
          <w:rFonts w:cs="Times New Roman"/>
          <w:szCs w:val="28"/>
        </w:rPr>
        <w:instrText>ADDIN CSL_CITATION {"citationItems":[{"id":"ITEM-1","itemData":{"DOI":"10.1088/1742-6596/1027/1/012015","ISSN":"17426596","abstract":"In this study, we report the measurement of Ca/P ratio of hydroxyapatite using LIBS. Hydroxyapatite was prepared by wet chemical precipitation method with different stoichiometric ratios of Ca and P (1.5, 1.6, 1.67, 1.70, 1.80). Samples were then pelletized using KBr as a binder under a hydraulic press. Samples were irradiated with a laser beam and corresponding spectra were recorded. Spectra were further analyzed to calculate the Ca/P ratio which was then compared with the EDX for validation. LIBS results showed promise with a deviation of &lt; 5% with the Stoichiometric ratios and EDX results.","author":[{"dropping-particle":"","family":"Tariq","given":"U.","non-dropping-particle":"","parse-names":false,"suffix":""},{"dropping-particle":"","family":"Haider","given":"Z.","non-dropping-particle":"","parse-names":false,"suffix":""},{"dropping-particle":"","family":"Chaudhary","given":"K.","non-dropping-particle":"","parse-names":false,"suffix":""},{"dropping-particle":"","family":"Hussain","given":"R.","non-dropping-particle":"","parse-names":false,"suffix":""},{"dropping-particle":"","family":"Ali","given":"J.","non-dropping-particle":"","parse-names":false,"suffix":""}],"container-title":"Journal of Physics: Conference Series","id":"ITEM-1","issue":"1","issued":{"date-parts":[["2018"]]},"title":"Calcium to phosphate ratio measurements in calcium phosphates using LIBS","type":"article-journal","volume":"1027"},"uris":["http://www.mendeley.com/documents/?uuid=a921440a-402e-4fc1-be31-9f15276010cf"]},{"id":"ITEM-2","itemData":{"DOI":"10.1016/j.eurpolymj.2014.11.024","ISSN":"00143057","abstract":"Hydrogels have become very popular due to their unique properties such as high water content, softness, flexibility and biocompatibility. Natural and synthetic hydrophilic polymers can be physically or chemically cross-linked in order to produce hydrogels. Their resemblance to living tissue opens up many opportunities for applications in biomedical areas. Currently, hydrogels are used for manufacturing contact lenses, hygiene products, tissue engineering scaffolds, drug delivery systems and wound dressings. This review provides an analysis of their main characteristics and biomedical applications. From Wichterle's pioneering work to the most recent hydrogel-based inventions and products on the market, it provides the reader with a detailed introduction to the topic and perspective on further potential developments.","author":[{"dropping-particle":"","family":"Caló","given":"Enrica","non-dropping-particle":"","parse-names":false,"suffix":""},{"dropping-particle":"V.","family":"Khutoryanskiy","given":"Vitaliy","non-dropping-particle":"","parse-names":false,"suffix":""}],"container-title":"European Polymer Journal","id":"ITEM-2","issued":{"date-parts":[["2015"]]},"page":"252-267","title":"Biomedical applications of hydrogels: A review of patents and commercial products","type":"article-journal","volume":"65"},"uris":["http://www.mendeley.com/documents/?uuid=891abc5d-15cd-4db6-9c85-f4bd78eae685"]},{"id":"ITEM-3","itemData":{"DOI":"10.1016/j.jpha.2015.11.005","ISBN":"20951779","ISSN":"20951779","PMID":"15003161","abstract":"In recent years, there has been a growing interest in researching and developing new antimicrobial agents from various sources to combat microbial resistance. Therefore, a greater attention has been paid to antimicrobial activity screening and evaluating methods. Several bioassays such as disk-diffusion, well diffusion and broth or agar dilution are well known and commonly used, but others such as flow cytofluorometric and bioluminescent methods are not widely used because they require specified equipment and further evaluation for reproducibility and standardization, even if they can provide rapid results of the antimicrobial agent's effects and a better understanding of their impact on the viability and cell damage inflicted to the tested microorganism. In this review article, an exhaustive list of in vitro antimicrobial susceptibility testing methods and detailed information on their advantages and limitations are reported.","author":[{"dropping-particle":"","family":"Balouiri","given":"Mounyr","non-dropping-particle":"","parse-names":false,"suffix":""},{"dropping-particle":"","family":"Sadiki","given":"Moulay","non-dropping-particle":"","parse-names":false,"suffix":""},{"dropping-particle":"","family":"Ibnsouda","given":"Saad Koraichi","non-dropping-particle":"","parse-names":false,"suffix":""}],"container-title":"Journal of Pharmaceutical Analysis","id":"ITEM-3","issue":"2","issued":{"date-parts":[["2016","4"]]},"page":"71-79","title":"Methods for in vitro evaluating antimicrobial activity: A review","type":"article-journal","volume":"6"},"uris":["http://www.mendeley.com/documents/?uuid=947065d1-affd-42eb-9d6b-572227c991b2"]}],"mendeley":{"formattedCitation":"[110–112]","plainTextFormattedCitation":"[110–112]","previouslyFormattedCitation":"[110–112]"},"properties":{"noteIndex":0},"schema":"https://github.com/citation-style-language/schema/raw/master/csl-citation.json"}</w:instrText>
      </w:r>
      <w:r w:rsidR="000A3447">
        <w:rPr>
          <w:rFonts w:cs="Times New Roman"/>
          <w:szCs w:val="28"/>
        </w:rPr>
        <w:fldChar w:fldCharType="separate"/>
      </w:r>
      <w:r w:rsidR="000A3447" w:rsidRPr="000A3447">
        <w:rPr>
          <w:rFonts w:cs="Times New Roman"/>
          <w:noProof/>
          <w:szCs w:val="28"/>
        </w:rPr>
        <w:t>[110–112]</w:t>
      </w:r>
      <w:r w:rsidR="000A3447">
        <w:rPr>
          <w:rFonts w:cs="Times New Roman"/>
          <w:szCs w:val="28"/>
        </w:rPr>
        <w:fldChar w:fldCharType="end"/>
      </w:r>
      <w:r w:rsidR="00543496" w:rsidRPr="001455A2">
        <w:rPr>
          <w:rFonts w:cs="Times New Roman"/>
          <w:szCs w:val="28"/>
        </w:rPr>
        <w:t xml:space="preserve">. </w:t>
      </w:r>
    </w:p>
    <w:p w14:paraId="42AA5F3B" w14:textId="7C986FAC" w:rsidR="002F182D" w:rsidRDefault="00543496">
      <w:pPr>
        <w:spacing w:after="0" w:line="240" w:lineRule="auto"/>
        <w:jc w:val="both"/>
        <w:rPr>
          <w:rFonts w:cs="Times New Roman"/>
          <w:szCs w:val="28"/>
        </w:rPr>
      </w:pPr>
      <w:r w:rsidRPr="001455A2">
        <w:rPr>
          <w:rFonts w:cs="Times New Roman"/>
          <w:szCs w:val="28"/>
        </w:rPr>
        <w:t xml:space="preserve"> </w:t>
      </w:r>
      <w:r w:rsidR="005B7F91">
        <w:rPr>
          <w:rFonts w:cs="Times New Roman"/>
          <w:szCs w:val="28"/>
        </w:rPr>
        <w:tab/>
      </w:r>
      <w:r w:rsidR="00A60C52" w:rsidRPr="001455A2">
        <w:rPr>
          <w:rFonts w:cs="Times New Roman"/>
          <w:szCs w:val="28"/>
        </w:rPr>
        <w:t>Из анализа литературных данных известно, что м</w:t>
      </w:r>
      <w:r w:rsidR="0032152D" w:rsidRPr="001455A2">
        <w:rPr>
          <w:rFonts w:cs="Times New Roman"/>
          <w:szCs w:val="28"/>
        </w:rPr>
        <w:t xml:space="preserve">атериалы, содержащие серебро показывают высокую антибактериальную </w:t>
      </w:r>
      <w:r w:rsidR="00A60C52" w:rsidRPr="001455A2">
        <w:rPr>
          <w:rFonts w:cs="Times New Roman"/>
          <w:szCs w:val="28"/>
        </w:rPr>
        <w:t>активность,</w:t>
      </w:r>
      <w:r w:rsidR="0032152D" w:rsidRPr="001455A2">
        <w:rPr>
          <w:rFonts w:cs="Times New Roman"/>
          <w:szCs w:val="28"/>
        </w:rPr>
        <w:t xml:space="preserve"> так как происходит инактивация белков клеточных мембран в результате их взаимодействия с ионами Ag</w:t>
      </w:r>
      <w:r w:rsidR="0032152D" w:rsidRPr="008802D3">
        <w:rPr>
          <w:rFonts w:cs="Times New Roman"/>
          <w:szCs w:val="28"/>
          <w:vertAlign w:val="superscript"/>
        </w:rPr>
        <w:t>+</w:t>
      </w:r>
      <w:r w:rsidR="000A3447">
        <w:rPr>
          <w:rFonts w:cs="Times New Roman"/>
          <w:szCs w:val="28"/>
        </w:rPr>
        <w:fldChar w:fldCharType="begin" w:fldLock="1"/>
      </w:r>
      <w:r w:rsidR="000A3447">
        <w:rPr>
          <w:rFonts w:cs="Times New Roman"/>
          <w:szCs w:val="28"/>
        </w:rPr>
        <w:instrText>ADDIN CSL_CITATION {"citationItems":[{"id":"ITEM-1","itemData":{"DOI":"10.1155/2013/916218","ISSN":"23146133","PMID":"23509801","abstract":"The synthesis of nanosized particles of Ag-doped hydroxyapatite with antibacterial properties is of great interest for the development of new biomedical applications. The aim of this study was the evaluation of Ca 10 - x Ag x (POOH)nanoparticles (Ag:HAp-NPs) for their antibacterial and antifungal activity. Resistance to antimicrobial agents by pathogenic bacteria has emerged in the recent years and became a major health problem. Here, we report a method for synthesizing Ag doped nanocrystalline hydroxyapatite. A silver-doped nanocrystalline hydroxyapatite was synthesized at 100°C in deionised water. Also, in this paper Ag:HAp-NPs are evaluated for their antimicrobial activity against Gram-positive and Gram-negative bacteria and fungal strains. The specific antimicrobial activity revealed by the qualitative assay is demonstrating that our compounds are interacting differently with the microbial targets, probably due to the differences in the microbial wall structures. © 2013 Carmen Steluta Ciobanu et al.","author":[{"dropping-particle":"","family":"Ciobanu","given":"Carmen Steluta","non-dropping-particle":"","parse-names":false,"suffix":""},{"dropping-particle":"","family":"Iconaru","given":"Simona Liliana","non-dropping-particle":"","parse-names":false,"suffix":""},{"dropping-particle":"","family":"Chifiriuc","given":"Mariana Carmen","non-dropping-particle":"","parse-names":false,"suffix":""},{"dropping-particle":"","family":"Costescu","given":"Adrian","non-dropping-particle":"","parse-names":false,"suffix":""},{"dropping-particle":"","family":"Coustumer","given":"Philippe","non-dropping-particle":"Le","parse-names":false,"suffix":""},{"dropping-particle":"","family":"Predoi","given":"Daniela","non-dropping-particle":"","parse-names":false,"suffix":""}],"container-title":"BioMed Research International","id":"ITEM-1","issued":{"date-parts":[["2013"]]},"title":"Synthesis and antimicrobial activity of silver-doped hydroxyapatite nanoparticles","type":"article-journal","volume":"2013"},"uris":["http://www.mendeley.com/documents/?uuid=24c214df-f5bd-4ff8-be84-e0e5dbb0b76d"]},{"id":"ITEM-2","itemData":{"DOI":"10.3109/17435390.2013.825343","ISSN":"17435404","PMID":"23875717","abstract":"The survival of pathogenic bacteria in the oral cavity depends on their successful adhesion to dental surfaces and their ability to develop into biofilms, known as dental plaque. Bacteria from the dental plaque are responsible for the development of dental caries, gingivitis, periodontitis, stomatitis and peri-implantitis. Certain metal nanoparticles have been suggested for infection control and the management of the oral biofilm. Here, it is shown that application of a silver nano-coating directly on dentine can successfully prevent the biofilm formation on dentine surfaces as well as inhibit bacterial growth in the surrounding media. This silver nano-coating was found to be stable (&gt;98.8%) and to maintain its integrity in biological fluids. Its antibacterial activity was compared to silver nitrate and the widely used clinical antiseptic, chlorhexidine. The bacterial growth and cell viability were quantitatively assessed by measuring the turbidity, proportion of live and dead cells and lactate production. All three bioassays showed that silver nanoparticles and silver nitrate dentine coatings were equally highly bactericidal (&gt;99.5%), while inhibiting bacterial adhesion. However, the latter caused significant dentine discolouration (ΔE* = 50.3). The chlorhexidine coating showed no antibacterial effect. Thus, silver nanoparticles may be a viable alternative to both chlorhexidine and silver nitrate, protecting from dental plaque and secondary caries when applied as a dentine coating, while they may provide the platform for creating anti-biofilm surfaces in medical devices and other biomedical applications. © 2014 Informa UK, Ltd.","author":[{"dropping-particle":"","family":"Besinis","given":"Alexandros","non-dropping-particle":"","parse-names":false,"suffix":""},{"dropping-particle":"","family":"Peralta","given":"Tracy","non-dropping-particle":"De","parse-names":false,"suffix":""},{"dropping-particle":"","family":"Handy","given":"Richard D.","non-dropping-particle":"","parse-names":false,"suffix":""}],"container-title":"Nanotoxicology","id":"ITEM-2","issue":"7","issued":{"date-parts":[["2014"]]},"page":"745-754","title":"Inhibition of biofilm formation and antibacterial properties of a silver nano-coating on human dentine","type":"article-journal","volume":"8"},"uris":["http://www.mendeley.com/documents/?uuid=99e7d2b3-9afe-47bd-950f-9fc99caa1ee3"]}],"mendeley":{"formattedCitation":"[113,114]","plainTextFormattedCitation":"[113,114]","previouslyFormattedCitation":"[113,114]"},"properties":{"noteIndex":0},"schema":"https://github.com/citation-style-language/schema/raw/master/csl-citation.json"}</w:instrText>
      </w:r>
      <w:r w:rsidR="000A3447">
        <w:rPr>
          <w:rFonts w:cs="Times New Roman"/>
          <w:szCs w:val="28"/>
        </w:rPr>
        <w:fldChar w:fldCharType="separate"/>
      </w:r>
      <w:r w:rsidR="000A3447" w:rsidRPr="000A3447">
        <w:rPr>
          <w:rFonts w:cs="Times New Roman"/>
          <w:noProof/>
          <w:szCs w:val="28"/>
        </w:rPr>
        <w:t>[113,114]</w:t>
      </w:r>
      <w:r w:rsidR="000A3447">
        <w:rPr>
          <w:rFonts w:cs="Times New Roman"/>
          <w:szCs w:val="28"/>
        </w:rPr>
        <w:fldChar w:fldCharType="end"/>
      </w:r>
      <w:r w:rsidR="0032152D" w:rsidRPr="001455A2">
        <w:rPr>
          <w:rFonts w:cs="Times New Roman"/>
          <w:szCs w:val="28"/>
        </w:rPr>
        <w:t xml:space="preserve">.  </w:t>
      </w:r>
    </w:p>
    <w:p w14:paraId="3B935C44" w14:textId="7917F776" w:rsidR="005B41B5" w:rsidRPr="001455A2" w:rsidRDefault="00A60C52">
      <w:pPr>
        <w:spacing w:after="0" w:line="240" w:lineRule="auto"/>
        <w:ind w:firstLine="708"/>
        <w:jc w:val="both"/>
        <w:rPr>
          <w:rFonts w:cs="Times New Roman"/>
          <w:b/>
          <w:szCs w:val="28"/>
        </w:rPr>
      </w:pPr>
      <w:r w:rsidRPr="001455A2">
        <w:rPr>
          <w:rFonts w:cs="Times New Roman"/>
          <w:szCs w:val="28"/>
        </w:rPr>
        <w:t>Наночастицы серебра обладают выраженной антимикробной активностью, последующий метаболизм частиц не ясен и могут возникнуть проблемы при длительном накоплении в организме. Поэтому добавление легирующих компонентов в следовых количествах важно для создания биокомпозитных материалов. При легировании гидроксиапатита ионами Ag возможно</w:t>
      </w:r>
      <w:r w:rsidR="00DD6D31" w:rsidRPr="001455A2">
        <w:rPr>
          <w:rFonts w:cs="Times New Roman"/>
          <w:szCs w:val="28"/>
        </w:rPr>
        <w:t>,</w:t>
      </w:r>
      <w:r w:rsidRPr="001455A2">
        <w:rPr>
          <w:rFonts w:cs="Times New Roman"/>
          <w:szCs w:val="28"/>
        </w:rPr>
        <w:t xml:space="preserve"> замена кальция в гидроксиапатите ионами серебра, которое как следствие, может привести к изменению физико-химических свойств полученного биокомпозитного материала</w:t>
      </w:r>
      <w:r w:rsidR="000A3447">
        <w:rPr>
          <w:rFonts w:cs="Times New Roman"/>
          <w:szCs w:val="28"/>
        </w:rPr>
        <w:fldChar w:fldCharType="begin" w:fldLock="1"/>
      </w:r>
      <w:r w:rsidR="000A3447">
        <w:rPr>
          <w:rFonts w:cs="Times New Roman"/>
          <w:szCs w:val="28"/>
        </w:rPr>
        <w:instrText>ADDIN CSL_CITATION {"citationItems":[{"id":"ITEM-1","itemData":{"DOI":"10.1155/2015/926513","ISSN":"2314-6133","abstract":"The goal of this study was the preparation, physicochemical characterization, and microbiological evaluation of novel hydroxyapatite doped with silver/polydimethylsiloxane (Ag:HAp-PDMS) composite layers. In the first stage, the deposition of polydimethylsiloxane (PDMS) polymer layer on commercially pure Si disks has been produced in atmospheric pressure corona discharges. Finally, the new silver doped hydroxyapatite/polydimethylsiloxane composite layer has been obtained by the thermal evaporation technique. The Ag:HAp-PDMS composite layers were characterized by various techniques, such as Scanning Electron Microscopy (SEM), Glow Discharge Optical Emission Spectroscopy (GDOES), and X-ray photoelectron spectroscopy (XPS). The antimicrobial activity of the Ag:HAp-PDMS composite layer was assessed against Candida albicans ATCC 10231 (ATCC—American Type Culture Collection) by culture based and confirmed by SEM and Confocal Laser Scanning Microscopy (CLSM) methods. This is the first study reporting the antimicrobial effect of the Ag:HAp-PDMS composite layer, which proved to be active against Candida albicans biofilm embedded cells.","author":[{"dropping-particle":"","family":"Ciobanu","given":"C. S.","non-dropping-particle":"","parse-names":false,"suffix":""},{"dropping-particle":"","family":"Groza","given":"A.","non-dropping-particle":"","parse-names":false,"suffix":""},{"dropping-particle":"","family":"Iconaru","given":"S. L.","non-dropping-particle":"","parse-names":false,"suffix":""},{"dropping-particle":"","family":"Popa","given":"C. L.","non-dropping-particle":"","parse-names":false,"suffix":""},{"dropping-particle":"","family":"Chapon","given":"P.","non-dropping-particle":"","parse-names":false,"suffix":""},{"dropping-particle":"","family":"Chifiriuc","given":"M. C.","non-dropping-particle":"","parse-names":false,"suffix":""},{"dropping-particle":"","family":"Hristu","given":"R.","non-dropping-particle":"","parse-names":false,"suffix":""},{"dropping-particle":"","family":"Stanciu","given":"G. A.","non-dropping-particle":"","parse-names":false,"suffix":""},{"dropping-particle":"","family":"Negrila","given":"C. C.","non-dropping-particle":"","parse-names":false,"suffix":""},{"dropping-particle":"V.","family":"Ghita","given":"R.","non-dropping-particle":"","parse-names":false,"suffix":""},{"dropping-particle":"","family":"Ganciu","given":"M.","non-dropping-particle":"","parse-names":false,"suffix":""},{"dropping-particle":"","family":"Predoi","given":"D.","non-dropping-particle":"","parse-names":false,"suffix":""}],"container-title":"BioMed Research International","id":"ITEM-1","issued":{"date-parts":[["2015"]]},"page":"1-13","title":"Antimicrobial Activity Evaluation on Silver Doped Hydroxyapatite/Polydimethylsiloxane Composite Layer","type":"article-journal","volume":"2015"},"uris":["http://www.mendeley.com/documents/?uuid=95259809-de8f-4cb5-b1c7-70043f0b2097"]}],"mendeley":{"formattedCitation":"[115]","plainTextFormattedCitation":"[115]","previouslyFormattedCitation":"[115]"},"properties":{"noteIndex":0},"schema":"https://github.com/citation-style-language/schema/raw/master/csl-citation.json"}</w:instrText>
      </w:r>
      <w:r w:rsidR="000A3447">
        <w:rPr>
          <w:rFonts w:cs="Times New Roman"/>
          <w:szCs w:val="28"/>
        </w:rPr>
        <w:fldChar w:fldCharType="separate"/>
      </w:r>
      <w:r w:rsidR="000A3447" w:rsidRPr="000A3447">
        <w:rPr>
          <w:rFonts w:cs="Times New Roman"/>
          <w:noProof/>
          <w:szCs w:val="28"/>
        </w:rPr>
        <w:t>[115]</w:t>
      </w:r>
      <w:r w:rsidR="000A3447">
        <w:rPr>
          <w:rFonts w:cs="Times New Roman"/>
          <w:szCs w:val="28"/>
        </w:rPr>
        <w:fldChar w:fldCharType="end"/>
      </w:r>
      <w:r w:rsidRPr="001455A2">
        <w:rPr>
          <w:rFonts w:cs="Times New Roman"/>
          <w:szCs w:val="28"/>
        </w:rPr>
        <w:t>.</w:t>
      </w:r>
    </w:p>
    <w:p w14:paraId="1EDD13C3" w14:textId="3246F50B" w:rsidR="00DE2E5A" w:rsidRDefault="0048728E" w:rsidP="00754466">
      <w:pPr>
        <w:spacing w:after="0" w:line="240" w:lineRule="auto"/>
        <w:ind w:firstLine="708"/>
        <w:jc w:val="both"/>
        <w:rPr>
          <w:rFonts w:cs="Times New Roman"/>
          <w:szCs w:val="28"/>
        </w:rPr>
      </w:pPr>
      <w:r w:rsidRPr="0048728E">
        <w:rPr>
          <w:rFonts w:cs="Times New Roman"/>
          <w:szCs w:val="28"/>
        </w:rPr>
        <w:t>Данный раздел посвящён комплексному изучению</w:t>
      </w:r>
      <w:r>
        <w:rPr>
          <w:rFonts w:cs="Times New Roman"/>
          <w:szCs w:val="28"/>
        </w:rPr>
        <w:t xml:space="preserve"> </w:t>
      </w:r>
      <w:r w:rsidRPr="0048728E">
        <w:rPr>
          <w:rFonts w:cs="Times New Roman"/>
          <w:szCs w:val="28"/>
        </w:rPr>
        <w:t xml:space="preserve">композитных материалов, которые были получены двумя различными методами. В первом методе производился синтез гидроксиапатита с добавлением ионов серебра, а во втором методе был получен </w:t>
      </w:r>
      <w:r>
        <w:rPr>
          <w:rFonts w:cs="Times New Roman"/>
          <w:szCs w:val="28"/>
        </w:rPr>
        <w:t>био</w:t>
      </w:r>
      <w:r w:rsidRPr="0048728E">
        <w:rPr>
          <w:rFonts w:cs="Times New Roman"/>
          <w:szCs w:val="28"/>
        </w:rPr>
        <w:t>композитный материал из гидроксиапатита, альгината натрия и ионов серебра.</w:t>
      </w:r>
      <w:r>
        <w:rPr>
          <w:rFonts w:cs="Times New Roman"/>
          <w:szCs w:val="28"/>
        </w:rPr>
        <w:t xml:space="preserve"> </w:t>
      </w:r>
      <w:r w:rsidRPr="0048728E">
        <w:rPr>
          <w:rFonts w:cs="Times New Roman"/>
          <w:szCs w:val="28"/>
        </w:rPr>
        <w:t xml:space="preserve">В данном разделе мы проведем </w:t>
      </w:r>
      <w:r w:rsidR="00AA5FF6">
        <w:rPr>
          <w:rFonts w:cs="Times New Roman"/>
          <w:szCs w:val="28"/>
        </w:rPr>
        <w:t xml:space="preserve">всесторонний </w:t>
      </w:r>
      <w:r w:rsidRPr="0048728E">
        <w:rPr>
          <w:rFonts w:cs="Times New Roman"/>
          <w:szCs w:val="28"/>
        </w:rPr>
        <w:t>анализ данных материалов, включающий физико-химические и структурно-фазовые исследования. Мы сравним результаты, полученные из двух методов, и проанализируем их свойства, включая структуру, состав и фазовое распределение. Это поможет нам лучше понять влияние добавления ионов серебра на свойства биокомпозитных материалов и определить их потенциал для биомедицинск</w:t>
      </w:r>
      <w:r>
        <w:rPr>
          <w:rFonts w:cs="Times New Roman"/>
          <w:szCs w:val="28"/>
        </w:rPr>
        <w:t>ого применения</w:t>
      </w:r>
      <w:r w:rsidR="00042C2C" w:rsidRPr="001455A2">
        <w:rPr>
          <w:rFonts w:cs="Times New Roman"/>
          <w:szCs w:val="28"/>
        </w:rPr>
        <w:t xml:space="preserve">. </w:t>
      </w:r>
    </w:p>
    <w:p w14:paraId="56E38913" w14:textId="224BF3B0" w:rsidR="00DE2E5A" w:rsidRDefault="002C2DA4" w:rsidP="00976B69">
      <w:pPr>
        <w:pStyle w:val="12"/>
        <w:spacing w:line="240" w:lineRule="auto"/>
        <w:ind w:firstLine="708"/>
      </w:pPr>
      <w:bookmarkStart w:id="31" w:name="_Toc137550578"/>
      <w:r>
        <w:lastRenderedPageBreak/>
        <w:t xml:space="preserve">3.1 </w:t>
      </w:r>
      <w:r w:rsidR="00CF7B48">
        <w:t>Морфология и элементный состав биокомпозитного материала</w:t>
      </w:r>
      <w:bookmarkEnd w:id="31"/>
    </w:p>
    <w:p w14:paraId="56D0643A" w14:textId="56FF7FB7" w:rsidR="00DE2E5A" w:rsidRDefault="00DE2E5A">
      <w:pPr>
        <w:spacing w:after="0" w:line="240" w:lineRule="auto"/>
        <w:jc w:val="both"/>
      </w:pPr>
      <w:r>
        <w:tab/>
      </w:r>
      <w:r w:rsidR="00573980">
        <w:t xml:space="preserve">Исследование морфологии и элементного состава полученных биокомпозитных материалов проводили на растровом электронном микроскопе </w:t>
      </w:r>
      <w:r w:rsidR="00B84C5D">
        <w:t xml:space="preserve">(РЭМ) </w:t>
      </w:r>
      <w:r w:rsidR="00573980">
        <w:t>с</w:t>
      </w:r>
      <w:r w:rsidR="00041BAC">
        <w:t xml:space="preserve"> ЭДС анализом</w:t>
      </w:r>
      <w:r w:rsidR="00573980">
        <w:t xml:space="preserve">. </w:t>
      </w:r>
    </w:p>
    <w:p w14:paraId="358593E0" w14:textId="4B672002" w:rsidR="00573980" w:rsidRDefault="00573980">
      <w:pPr>
        <w:spacing w:after="0" w:line="240" w:lineRule="auto"/>
        <w:jc w:val="both"/>
      </w:pPr>
      <w:r>
        <w:tab/>
        <w:t>На рисунке 3.1 представлена микроструктура образца гидроксиапатита (ГА)</w:t>
      </w:r>
      <w:r w:rsidR="00A77391">
        <w:t>, без ионов серебра</w:t>
      </w:r>
      <w:r>
        <w:t xml:space="preserve">. Анализ микроструктуры показывает, что </w:t>
      </w:r>
      <w:r w:rsidR="00987FEB">
        <w:t>микрочастицы гидроксиапатита</w:t>
      </w:r>
      <w:r w:rsidR="00611776">
        <w:t xml:space="preserve"> осколочного типа, также видно, что</w:t>
      </w:r>
      <w:r w:rsidR="00162E73">
        <w:t xml:space="preserve"> частицы имеют</w:t>
      </w:r>
      <w:r w:rsidR="00987FEB">
        <w:t xml:space="preserve"> </w:t>
      </w:r>
      <w:r w:rsidR="00162E73">
        <w:t>ярко выраженные</w:t>
      </w:r>
      <w:r w:rsidR="00987FEB">
        <w:t xml:space="preserve"> грани</w:t>
      </w:r>
      <w:r w:rsidR="00162E73">
        <w:t>.</w:t>
      </w:r>
      <w:r w:rsidR="00987FEB">
        <w:t xml:space="preserve"> </w:t>
      </w:r>
      <w:r>
        <w:t xml:space="preserve">   </w:t>
      </w:r>
    </w:p>
    <w:p w14:paraId="1B7FA0DB" w14:textId="5BEC2183" w:rsidR="00987FEB" w:rsidRDefault="00573980">
      <w:pPr>
        <w:spacing w:line="240" w:lineRule="auto"/>
        <w:jc w:val="both"/>
      </w:pPr>
      <w:r>
        <w:tab/>
      </w:r>
      <w:r w:rsidR="00987FEB" w:rsidRPr="00987FEB">
        <w:rPr>
          <w:noProof/>
          <w:lang w:eastAsia="ru-RU"/>
        </w:rPr>
        <w:drawing>
          <wp:inline distT="0" distB="0" distL="0" distR="0" wp14:anchorId="27CFAA53" wp14:editId="75B3001A">
            <wp:extent cx="6120130" cy="2288761"/>
            <wp:effectExtent l="0" t="0" r="0" b="0"/>
            <wp:docPr id="26" name="Рисунок 26" descr="C:\Users\ASagidugumar\Desktop\Диссертация 18.11.2021 На этот раз все серьёзно\Картинки\3.1 ГА бел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agidugumar\Desktop\Диссертация 18.11.2021 На этот раз все серьёзно\Картинки\3.1 ГА белый.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2288761"/>
                    </a:xfrm>
                    <a:prstGeom prst="rect">
                      <a:avLst/>
                    </a:prstGeom>
                    <a:noFill/>
                    <a:ln>
                      <a:noFill/>
                    </a:ln>
                  </pic:spPr>
                </pic:pic>
              </a:graphicData>
            </a:graphic>
          </wp:inline>
        </w:drawing>
      </w:r>
    </w:p>
    <w:p w14:paraId="1A0B8223" w14:textId="77777777" w:rsidR="00103C61" w:rsidRPr="00103C61" w:rsidRDefault="00103C61">
      <w:pPr>
        <w:tabs>
          <w:tab w:val="left" w:pos="3480"/>
        </w:tabs>
        <w:spacing w:line="240" w:lineRule="auto"/>
        <w:jc w:val="center"/>
        <w:rPr>
          <w:sz w:val="24"/>
          <w:szCs w:val="24"/>
        </w:rPr>
      </w:pPr>
      <w:r w:rsidRPr="00103C61">
        <w:rPr>
          <w:sz w:val="24"/>
          <w:szCs w:val="24"/>
        </w:rPr>
        <w:t>(а) х1500, (б) х 3000</w:t>
      </w:r>
    </w:p>
    <w:p w14:paraId="0CCE7656" w14:textId="3FBC0EE0" w:rsidR="00573980" w:rsidRDefault="00987FEB">
      <w:pPr>
        <w:tabs>
          <w:tab w:val="left" w:pos="3480"/>
        </w:tabs>
        <w:spacing w:line="240" w:lineRule="auto"/>
        <w:jc w:val="center"/>
      </w:pPr>
      <w:r>
        <w:t>Рисунок 3.1</w:t>
      </w:r>
      <w:r w:rsidR="00976B69">
        <w:t xml:space="preserve"> –</w:t>
      </w:r>
      <w:r w:rsidR="00162E73">
        <w:t xml:space="preserve"> Изображение</w:t>
      </w:r>
      <w:r w:rsidR="002C187B">
        <w:t xml:space="preserve"> РЭМ</w:t>
      </w:r>
      <w:r w:rsidR="00162E73">
        <w:t xml:space="preserve"> микроструктуры ГА </w:t>
      </w:r>
    </w:p>
    <w:p w14:paraId="39C73D4A" w14:textId="363C0639" w:rsidR="000B32A2" w:rsidRDefault="000B32A2">
      <w:pPr>
        <w:spacing w:after="0" w:line="240" w:lineRule="auto"/>
        <w:ind w:firstLine="708"/>
        <w:jc w:val="both"/>
        <w:rPr>
          <w:rFonts w:cs="Times New Roman"/>
          <w:szCs w:val="28"/>
        </w:rPr>
      </w:pPr>
      <w:r w:rsidRPr="001455A2">
        <w:rPr>
          <w:rFonts w:cs="Times New Roman"/>
          <w:szCs w:val="28"/>
        </w:rPr>
        <w:t>Ниже представлены рез</w:t>
      </w:r>
      <w:r w:rsidR="00611776">
        <w:rPr>
          <w:rFonts w:cs="Times New Roman"/>
          <w:szCs w:val="28"/>
        </w:rPr>
        <w:t xml:space="preserve">ультаты </w:t>
      </w:r>
      <w:r w:rsidR="00AA5FF6">
        <w:rPr>
          <w:rFonts w:cs="Times New Roman"/>
          <w:szCs w:val="28"/>
        </w:rPr>
        <w:t>исследования</w:t>
      </w:r>
      <w:r w:rsidR="00AA5FF6">
        <w:rPr>
          <w:rFonts w:cs="Times New Roman"/>
          <w:szCs w:val="28"/>
          <w:lang w:val="kk-KZ"/>
        </w:rPr>
        <w:t xml:space="preserve"> </w:t>
      </w:r>
      <w:r w:rsidR="00611776">
        <w:rPr>
          <w:rFonts w:cs="Times New Roman"/>
          <w:szCs w:val="28"/>
        </w:rPr>
        <w:t>морфологии и элементного состава</w:t>
      </w:r>
      <w:r w:rsidRPr="001455A2">
        <w:rPr>
          <w:rFonts w:cs="Times New Roman"/>
          <w:szCs w:val="28"/>
        </w:rPr>
        <w:t xml:space="preserve"> полученных двумя разными методами</w:t>
      </w:r>
      <w:r w:rsidR="006A755F">
        <w:rPr>
          <w:rFonts w:cs="Times New Roman"/>
          <w:szCs w:val="28"/>
        </w:rPr>
        <w:t xml:space="preserve">. </w:t>
      </w:r>
      <w:r w:rsidR="006A755F" w:rsidRPr="006A755F">
        <w:rPr>
          <w:rFonts w:cs="Times New Roman"/>
          <w:szCs w:val="28"/>
        </w:rPr>
        <w:t>Первым методом был синтезирован гидроксиапатит (ГА)</w:t>
      </w:r>
      <w:r w:rsidR="00C13678">
        <w:rPr>
          <w:rFonts w:cs="Times New Roman"/>
          <w:szCs w:val="28"/>
          <w:lang w:val="kk-KZ"/>
        </w:rPr>
        <w:t xml:space="preserve"> с</w:t>
      </w:r>
      <w:r w:rsidR="006A755F" w:rsidRPr="006A755F">
        <w:rPr>
          <w:rFonts w:cs="Times New Roman"/>
          <w:szCs w:val="28"/>
        </w:rPr>
        <w:t xml:space="preserve"> </w:t>
      </w:r>
      <w:r w:rsidR="00C13678" w:rsidRPr="006A755F">
        <w:rPr>
          <w:rFonts w:cs="Times New Roman"/>
          <w:szCs w:val="28"/>
        </w:rPr>
        <w:t xml:space="preserve">ионами серебра (Ag+) </w:t>
      </w:r>
      <w:r w:rsidR="006A755F" w:rsidRPr="006A755F">
        <w:rPr>
          <w:rFonts w:cs="Times New Roman"/>
          <w:szCs w:val="28"/>
        </w:rPr>
        <w:t>в виде порошка</w:t>
      </w:r>
      <w:r w:rsidR="00C13678">
        <w:rPr>
          <w:rFonts w:cs="Times New Roman"/>
          <w:szCs w:val="28"/>
        </w:rPr>
        <w:t>.</w:t>
      </w:r>
      <w:r w:rsidR="006A755F" w:rsidRPr="006A755F">
        <w:rPr>
          <w:rFonts w:cs="Times New Roman"/>
          <w:szCs w:val="28"/>
        </w:rPr>
        <w:t xml:space="preserve"> Вторым методом были синтезированы композитные гранулы из гидрогеля гидроксиапатита и альгината натрия, которые также, были легированы ионами Ag+. В первом и втором методе полученные образцы были подвергнуты микроволновому</w:t>
      </w:r>
      <w:r w:rsidR="00C13678">
        <w:rPr>
          <w:rFonts w:cs="Times New Roman"/>
          <w:szCs w:val="28"/>
        </w:rPr>
        <w:t xml:space="preserve"> и ультразвуковому</w:t>
      </w:r>
      <w:r w:rsidR="006A755F" w:rsidRPr="006A755F">
        <w:rPr>
          <w:rFonts w:cs="Times New Roman"/>
          <w:szCs w:val="28"/>
        </w:rPr>
        <w:t xml:space="preserve"> облучению.</w:t>
      </w:r>
      <w:r w:rsidR="006A755F">
        <w:rPr>
          <w:rFonts w:cs="Times New Roman"/>
          <w:szCs w:val="28"/>
        </w:rPr>
        <w:t xml:space="preserve"> </w:t>
      </w:r>
      <w:r w:rsidR="00A77391">
        <w:rPr>
          <w:rFonts w:cs="Times New Roman"/>
          <w:szCs w:val="28"/>
        </w:rPr>
        <w:t xml:space="preserve">Полученные образцы </w:t>
      </w:r>
      <w:r w:rsidR="00A77391" w:rsidRPr="001455A2">
        <w:rPr>
          <w:rFonts w:cs="Times New Roman"/>
          <w:szCs w:val="28"/>
        </w:rPr>
        <w:t>в</w:t>
      </w:r>
      <w:r w:rsidR="00A77391">
        <w:rPr>
          <w:rFonts w:cs="Times New Roman"/>
          <w:szCs w:val="28"/>
        </w:rPr>
        <w:t xml:space="preserve"> зависимости от концентрации ионов серебра именовались, как ГА</w:t>
      </w:r>
      <w:r w:rsidRPr="001455A2">
        <w:rPr>
          <w:rFonts w:cs="Times New Roman"/>
          <w:szCs w:val="28"/>
        </w:rPr>
        <w:t>-0.2Ag, ГА-2.0Ag</w:t>
      </w:r>
      <w:r w:rsidR="00A77391">
        <w:rPr>
          <w:rFonts w:cs="Times New Roman"/>
          <w:szCs w:val="28"/>
        </w:rPr>
        <w:t>, ГА-Алг-0.</w:t>
      </w:r>
      <w:r w:rsidR="00265184">
        <w:rPr>
          <w:rFonts w:cs="Times New Roman"/>
          <w:szCs w:val="28"/>
        </w:rPr>
        <w:t>2</w:t>
      </w:r>
      <w:r w:rsidR="00A77391">
        <w:rPr>
          <w:rFonts w:cs="Times New Roman"/>
          <w:szCs w:val="28"/>
        </w:rPr>
        <w:t>Ag, ГА-Алг-</w:t>
      </w:r>
      <w:r w:rsidR="00265184">
        <w:rPr>
          <w:rFonts w:cs="Times New Roman"/>
          <w:szCs w:val="28"/>
        </w:rPr>
        <w:t>2.0</w:t>
      </w:r>
      <w:r w:rsidR="00A77391">
        <w:rPr>
          <w:rFonts w:cs="Times New Roman"/>
          <w:szCs w:val="28"/>
        </w:rPr>
        <w:t xml:space="preserve">Ag. </w:t>
      </w:r>
      <w:r w:rsidRPr="001455A2">
        <w:rPr>
          <w:rFonts w:cs="Times New Roman"/>
          <w:szCs w:val="28"/>
        </w:rPr>
        <w:t>Результаты, полученные на РЭМ показывают, что</w:t>
      </w:r>
      <w:r w:rsidR="00611776" w:rsidRPr="00611776">
        <w:t xml:space="preserve"> </w:t>
      </w:r>
      <w:r w:rsidR="00611776">
        <w:rPr>
          <w:rFonts w:cs="Times New Roman"/>
          <w:szCs w:val="28"/>
        </w:rPr>
        <w:t>м</w:t>
      </w:r>
      <w:r w:rsidR="00611776" w:rsidRPr="00611776">
        <w:rPr>
          <w:rFonts w:cs="Times New Roman"/>
          <w:szCs w:val="28"/>
        </w:rPr>
        <w:t xml:space="preserve">икроструктура </w:t>
      </w:r>
      <w:r w:rsidR="00611776">
        <w:rPr>
          <w:rFonts w:cs="Times New Roman"/>
          <w:szCs w:val="28"/>
        </w:rPr>
        <w:t>образцов</w:t>
      </w:r>
      <w:r w:rsidR="00611776" w:rsidRPr="00611776">
        <w:t xml:space="preserve"> </w:t>
      </w:r>
      <w:r w:rsidR="00C13678">
        <w:rPr>
          <w:rFonts w:cs="Times New Roman"/>
          <w:szCs w:val="28"/>
        </w:rPr>
        <w:t xml:space="preserve">полученные первым методом </w:t>
      </w:r>
      <w:r w:rsidR="00611776">
        <w:rPr>
          <w:rFonts w:cs="Times New Roman"/>
          <w:szCs w:val="28"/>
        </w:rPr>
        <w:t>имеют</w:t>
      </w:r>
      <w:r w:rsidR="00611776" w:rsidRPr="00611776">
        <w:rPr>
          <w:rFonts w:cs="Times New Roman"/>
          <w:szCs w:val="28"/>
        </w:rPr>
        <w:t xml:space="preserve"> однородную с</w:t>
      </w:r>
      <w:r w:rsidR="00611776">
        <w:rPr>
          <w:rFonts w:cs="Times New Roman"/>
          <w:szCs w:val="28"/>
        </w:rPr>
        <w:t>труктуру, также заметно незначительное влияние ионов серебра</w:t>
      </w:r>
      <w:r w:rsidR="00611776" w:rsidRPr="001455A2">
        <w:rPr>
          <w:rFonts w:cs="Times New Roman"/>
          <w:szCs w:val="28"/>
        </w:rPr>
        <w:t xml:space="preserve"> </w:t>
      </w:r>
      <w:r w:rsidR="00611776">
        <w:rPr>
          <w:rFonts w:cs="Times New Roman"/>
          <w:szCs w:val="28"/>
        </w:rPr>
        <w:t xml:space="preserve">на морфологию </w:t>
      </w:r>
      <w:r w:rsidR="00F87E77">
        <w:rPr>
          <w:rFonts w:cs="Times New Roman"/>
          <w:szCs w:val="28"/>
        </w:rPr>
        <w:t>образцов</w:t>
      </w:r>
      <w:r w:rsidR="00F87E77" w:rsidRPr="00F87E77">
        <w:t xml:space="preserve"> </w:t>
      </w:r>
      <w:r w:rsidR="00F87E77">
        <w:t>(</w:t>
      </w:r>
      <w:r w:rsidR="00F87E77" w:rsidRPr="00F87E77">
        <w:rPr>
          <w:rFonts w:cs="Times New Roman"/>
          <w:szCs w:val="28"/>
        </w:rPr>
        <w:t>ГА-2.0Ag</w:t>
      </w:r>
      <w:r w:rsidR="00F87E77">
        <w:rPr>
          <w:rFonts w:cs="Times New Roman"/>
          <w:szCs w:val="28"/>
        </w:rPr>
        <w:t xml:space="preserve">, </w:t>
      </w:r>
      <w:r w:rsidR="00F87E77" w:rsidRPr="001455A2">
        <w:rPr>
          <w:rFonts w:cs="Times New Roman"/>
          <w:szCs w:val="28"/>
        </w:rPr>
        <w:t>ГА</w:t>
      </w:r>
      <w:r w:rsidRPr="001455A2">
        <w:rPr>
          <w:rFonts w:cs="Times New Roman"/>
          <w:szCs w:val="28"/>
        </w:rPr>
        <w:t>-0,2Ag</w:t>
      </w:r>
      <w:r w:rsidR="00F87E77">
        <w:rPr>
          <w:rFonts w:cs="Times New Roman"/>
          <w:szCs w:val="28"/>
        </w:rPr>
        <w:t>)</w:t>
      </w:r>
      <w:r w:rsidR="00C13678">
        <w:rPr>
          <w:rFonts w:cs="Times New Roman"/>
          <w:szCs w:val="28"/>
        </w:rPr>
        <w:t xml:space="preserve">, где наблюдается размытие граней частиц и имеет более рыхлую </w:t>
      </w:r>
      <w:r w:rsidR="006323C0">
        <w:rPr>
          <w:rFonts w:cs="Times New Roman"/>
          <w:szCs w:val="28"/>
        </w:rPr>
        <w:t xml:space="preserve">форму </w:t>
      </w:r>
      <w:r w:rsidR="006323C0" w:rsidRPr="001455A2">
        <w:rPr>
          <w:rFonts w:cs="Times New Roman"/>
          <w:szCs w:val="28"/>
        </w:rPr>
        <w:t>(</w:t>
      </w:r>
      <w:r>
        <w:rPr>
          <w:rFonts w:cs="Times New Roman"/>
          <w:szCs w:val="28"/>
        </w:rPr>
        <w:t>рисунок 3.2</w:t>
      </w:r>
      <w:r w:rsidRPr="001455A2">
        <w:rPr>
          <w:rFonts w:cs="Times New Roman"/>
          <w:szCs w:val="28"/>
        </w:rPr>
        <w:t xml:space="preserve"> (а) и (б))</w:t>
      </w:r>
      <w:r>
        <w:rPr>
          <w:rFonts w:cs="Times New Roman"/>
          <w:szCs w:val="28"/>
        </w:rPr>
        <w:t>.</w:t>
      </w:r>
      <w:r w:rsidR="00611776">
        <w:rPr>
          <w:rFonts w:cs="Times New Roman"/>
          <w:szCs w:val="28"/>
        </w:rPr>
        <w:t xml:space="preserve"> </w:t>
      </w:r>
    </w:p>
    <w:p w14:paraId="0E104310" w14:textId="7700BFBF" w:rsidR="00B32C51" w:rsidRDefault="00265184">
      <w:pPr>
        <w:spacing w:after="0" w:line="240" w:lineRule="auto"/>
        <w:ind w:firstLine="708"/>
        <w:jc w:val="both"/>
        <w:rPr>
          <w:rFonts w:cs="Times New Roman"/>
          <w:szCs w:val="28"/>
        </w:rPr>
      </w:pPr>
      <w:r w:rsidRPr="00265184">
        <w:rPr>
          <w:rFonts w:cs="Times New Roman"/>
          <w:szCs w:val="28"/>
        </w:rPr>
        <w:t>На рисунках 3.3 (б) и 3.4 (б) представлены идентифицируемые спектральные линии образцов ГА-2,0Ag и ГА-0,2Ag, соответствующие пикам элементов, присутствующих в образцах. В рисунках 3.3 (а) и 3.4 (а) показаны выбранные для исследования отдельные частицы, на которых были получены данные спектры.</w:t>
      </w:r>
    </w:p>
    <w:p w14:paraId="726982AF" w14:textId="157F30E3" w:rsidR="000B32A2" w:rsidRPr="000B32A2" w:rsidRDefault="000B32A2">
      <w:pPr>
        <w:tabs>
          <w:tab w:val="left" w:pos="709"/>
        </w:tabs>
        <w:spacing w:after="0" w:line="240" w:lineRule="auto"/>
        <w:jc w:val="both"/>
        <w:rPr>
          <w:rFonts w:cs="Times New Roman"/>
          <w:szCs w:val="28"/>
        </w:rPr>
      </w:pPr>
      <w:r>
        <w:rPr>
          <w:rFonts w:cs="Times New Roman"/>
          <w:szCs w:val="28"/>
        </w:rPr>
        <w:tab/>
      </w:r>
    </w:p>
    <w:p w14:paraId="75A865C5" w14:textId="4ECC31BB" w:rsidR="000B32A2" w:rsidRDefault="003E401C">
      <w:pPr>
        <w:tabs>
          <w:tab w:val="left" w:pos="3480"/>
        </w:tabs>
        <w:spacing w:line="240" w:lineRule="auto"/>
        <w:jc w:val="center"/>
      </w:pPr>
      <w:r w:rsidRPr="003E401C">
        <w:rPr>
          <w:noProof/>
          <w:lang w:eastAsia="ru-RU"/>
        </w:rPr>
        <w:lastRenderedPageBreak/>
        <w:drawing>
          <wp:inline distT="0" distB="0" distL="0" distR="0" wp14:anchorId="2A3A6DE2" wp14:editId="1BE22820">
            <wp:extent cx="6120130" cy="2288396"/>
            <wp:effectExtent l="0" t="0" r="0" b="0"/>
            <wp:docPr id="11" name="Рисунок 11" descr="C:\Users\ASagidugumar\Desktop\Диссертация 18.11.2021 На этот раз все серьёзно\Картинки\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gidugumar\Desktop\Диссертация 18.11.2021 На этот раз все серьёзно\Картинки\3.1_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2288396"/>
                    </a:xfrm>
                    <a:prstGeom prst="rect">
                      <a:avLst/>
                    </a:prstGeom>
                    <a:noFill/>
                    <a:ln>
                      <a:noFill/>
                    </a:ln>
                  </pic:spPr>
                </pic:pic>
              </a:graphicData>
            </a:graphic>
          </wp:inline>
        </w:drawing>
      </w:r>
    </w:p>
    <w:p w14:paraId="5D817827" w14:textId="77777777" w:rsidR="00B83746" w:rsidRPr="00B83746" w:rsidRDefault="00B83746" w:rsidP="00B83746">
      <w:pPr>
        <w:pStyle w:val="a4"/>
        <w:numPr>
          <w:ilvl w:val="0"/>
          <w:numId w:val="24"/>
        </w:numPr>
        <w:spacing w:line="240" w:lineRule="auto"/>
        <w:jc w:val="center"/>
        <w:rPr>
          <w:rFonts w:cs="Times New Roman"/>
          <w:sz w:val="24"/>
          <w:szCs w:val="24"/>
        </w:rPr>
      </w:pPr>
      <w:r w:rsidRPr="00B83746">
        <w:rPr>
          <w:rFonts w:cs="Times New Roman"/>
          <w:sz w:val="24"/>
          <w:szCs w:val="24"/>
        </w:rPr>
        <w:t>ГА-0.2Ag, (б) ГА-2.0Ag</w:t>
      </w:r>
    </w:p>
    <w:p w14:paraId="1B838121" w14:textId="1EFD8C0F" w:rsidR="00B83746" w:rsidRDefault="00B83746" w:rsidP="00B83746">
      <w:pPr>
        <w:pStyle w:val="a4"/>
        <w:spacing w:line="240" w:lineRule="auto"/>
        <w:ind w:left="744"/>
        <w:rPr>
          <w:rFonts w:cs="Times New Roman"/>
          <w:szCs w:val="28"/>
        </w:rPr>
      </w:pPr>
    </w:p>
    <w:p w14:paraId="0E52C103" w14:textId="1340B244" w:rsidR="000B32A2" w:rsidRPr="00B83746" w:rsidRDefault="000B32A2" w:rsidP="00B83746">
      <w:pPr>
        <w:pStyle w:val="a4"/>
        <w:spacing w:line="240" w:lineRule="auto"/>
        <w:ind w:left="744"/>
        <w:jc w:val="center"/>
        <w:rPr>
          <w:rFonts w:cs="Times New Roman"/>
          <w:b/>
          <w:szCs w:val="28"/>
        </w:rPr>
      </w:pPr>
      <w:r w:rsidRPr="00B83746">
        <w:rPr>
          <w:rFonts w:cs="Times New Roman"/>
          <w:szCs w:val="28"/>
        </w:rPr>
        <w:t>Рисунок 3.2</w:t>
      </w:r>
      <w:r w:rsidR="00976B69" w:rsidRPr="00B83746">
        <w:rPr>
          <w:rFonts w:cs="Times New Roman"/>
          <w:szCs w:val="28"/>
        </w:rPr>
        <w:t xml:space="preserve"> –</w:t>
      </w:r>
      <w:r w:rsidRPr="00B83746">
        <w:rPr>
          <w:rFonts w:cs="Times New Roman"/>
          <w:szCs w:val="28"/>
        </w:rPr>
        <w:t xml:space="preserve"> РЭМ изображение</w:t>
      </w:r>
      <w:r w:rsidR="00B83746">
        <w:rPr>
          <w:rFonts w:cs="Times New Roman"/>
          <w:szCs w:val="28"/>
        </w:rPr>
        <w:t xml:space="preserve"> образца ГА-</w:t>
      </w:r>
      <w:r w:rsidR="00B83746">
        <w:rPr>
          <w:rFonts w:cs="Times New Roman"/>
          <w:szCs w:val="28"/>
          <w:lang w:val="en-US"/>
        </w:rPr>
        <w:t>Ag</w:t>
      </w:r>
    </w:p>
    <w:p w14:paraId="008BDB6B" w14:textId="20DDFFEE" w:rsidR="00D90E47" w:rsidRDefault="006C6D44" w:rsidP="00265184">
      <w:pPr>
        <w:tabs>
          <w:tab w:val="left" w:pos="0"/>
          <w:tab w:val="left" w:pos="709"/>
        </w:tabs>
        <w:spacing w:after="0" w:line="240" w:lineRule="auto"/>
        <w:jc w:val="both"/>
      </w:pPr>
      <w:r>
        <w:tab/>
      </w:r>
      <w:r w:rsidR="00A20DDE" w:rsidRPr="00D4303C">
        <w:t>По результатам ЭДС анализа на образцах ГА-0,2Ag, ионы серебра отсутствуют так, как содержание Ag ниже, чем чувствительность прибора (таблица 3.1).</w:t>
      </w:r>
      <w:r w:rsidR="00A20DDE">
        <w:t xml:space="preserve"> </w:t>
      </w:r>
      <w:r w:rsidR="005C59FF" w:rsidRPr="005C59FF">
        <w:t>Стехиометрическое соотношен</w:t>
      </w:r>
      <w:r w:rsidR="0025509C">
        <w:t xml:space="preserve">ие </w:t>
      </w:r>
      <w:proofErr w:type="spellStart"/>
      <w:r w:rsidR="0025509C">
        <w:t>Ca</w:t>
      </w:r>
      <w:proofErr w:type="spellEnd"/>
      <w:r w:rsidR="0025509C">
        <w:t>/P для гидроксиапатита (ГА</w:t>
      </w:r>
      <w:r w:rsidR="005C59FF" w:rsidRPr="005C59FF">
        <w:t xml:space="preserve">) составляет 1,67. </w:t>
      </w:r>
      <w:r w:rsidR="0025509C" w:rsidRPr="005C59FF">
        <w:t>Это означает, что на каждый 1 ион кальция (Ca</w:t>
      </w:r>
      <w:r w:rsidR="0025509C" w:rsidRPr="005C59FF">
        <w:rPr>
          <w:vertAlign w:val="subscript"/>
        </w:rPr>
        <w:t>2</w:t>
      </w:r>
      <w:r w:rsidR="0025509C" w:rsidRPr="005C59FF">
        <w:rPr>
          <w:vertAlign w:val="superscript"/>
        </w:rPr>
        <w:t>+</w:t>
      </w:r>
      <w:r w:rsidR="0025509C" w:rsidRPr="005C59FF">
        <w:t>)</w:t>
      </w:r>
      <w:r w:rsidR="0025509C">
        <w:t xml:space="preserve"> в кристаллической структуре гидроксиапатита</w:t>
      </w:r>
      <w:r w:rsidR="0025509C" w:rsidRPr="005C59FF">
        <w:t xml:space="preserve"> приходится 1,67 иона фосфата (PO4</w:t>
      </w:r>
      <w:r w:rsidR="0025509C" w:rsidRPr="005C59FF">
        <w:rPr>
          <w:vertAlign w:val="superscript"/>
        </w:rPr>
        <w:t>^3-</w:t>
      </w:r>
      <w:r w:rsidR="0025509C" w:rsidRPr="005C59FF">
        <w:t xml:space="preserve">). Это соотношение считается идеальным или «стехиометрическим» соотношением </w:t>
      </w:r>
      <w:r w:rsidR="0025509C">
        <w:t>для образования минерального гидроксиапатита</w:t>
      </w:r>
      <w:r w:rsidR="0025509C">
        <w:fldChar w:fldCharType="begin" w:fldLock="1"/>
      </w:r>
      <w:r w:rsidR="000A3447">
        <w:instrText>ADDIN CSL_CITATION {"citationItems":[{"id":"ITEM-1","itemData":{"DOI":"10.1088/1742-6596/1027/1/012015","ISSN":"17426596","abstract":"In this study, we report the measurement of Ca/P ratio of hydroxyapatite using LIBS. Hydroxyapatite was prepared by wet chemical precipitation method with different stoichiometric ratios of Ca and P (1.5, 1.6, 1.67, 1.70, 1.80). Samples were then pelletized using KBr as a binder under a hydraulic press. Samples were irradiated with a laser beam and corresponding spectra were recorded. Spectra were further analyzed to calculate the Ca/P ratio which was then compared with the EDX for validation. LIBS results showed promise with a deviation of &lt; 5% with the Stoichiometric ratios and EDX results.","author":[{"dropping-particle":"","family":"Tariq","given":"U.","non-dropping-particle":"","parse-names":false,"suffix":""},{"dropping-particle":"","family":"Haider","given":"Z.","non-dropping-particle":"","parse-names":false,"suffix":""},{"dropping-particle":"","family":"Chaudhary","given":"K.","non-dropping-particle":"","parse-names":false,"suffix":""},{"dropping-particle":"","family":"Hussain","given":"R.","non-dropping-particle":"","parse-names":false,"suffix":""},{"dropping-particle":"","family":"Ali","given":"J.","non-dropping-particle":"","parse-names":false,"suffix":""}],"container-title":"Journal of Physics: Conference Series","id":"ITEM-1","issue":"1","issued":{"date-parts":[["2018"]]},"title":"Calcium to phosphate ratio measurements in calcium phosphates using LIBS","type":"article-journal","volume":"1027"},"uris":["http://www.mendeley.com/documents/?uuid=a921440a-402e-4fc1-be31-9f15276010cf"]}],"mendeley":{"formattedCitation":"[110]","plainTextFormattedCitation":"[110]","previouslyFormattedCitation":"[110]"},"properties":{"noteIndex":0},"schema":"https://github.com/citation-style-language/schema/raw/master/csl-citation.json"}</w:instrText>
      </w:r>
      <w:r w:rsidR="0025509C">
        <w:fldChar w:fldCharType="separate"/>
      </w:r>
      <w:r w:rsidR="0025509C" w:rsidRPr="00212516">
        <w:rPr>
          <w:noProof/>
        </w:rPr>
        <w:t>[110</w:t>
      </w:r>
      <w:r w:rsidR="00E87776" w:rsidRPr="00E87776">
        <w:rPr>
          <w:noProof/>
        </w:rPr>
        <w:t>,</w:t>
      </w:r>
      <w:r w:rsidR="00E87776">
        <w:rPr>
          <w:noProof/>
          <w:lang w:val="en-US"/>
        </w:rPr>
        <w:t>c</w:t>
      </w:r>
      <w:r w:rsidR="00E87776" w:rsidRPr="00E87776">
        <w:rPr>
          <w:noProof/>
        </w:rPr>
        <w:t>. 123</w:t>
      </w:r>
      <w:r w:rsidR="0025509C" w:rsidRPr="00212516">
        <w:rPr>
          <w:noProof/>
        </w:rPr>
        <w:t>]</w:t>
      </w:r>
      <w:r w:rsidR="0025509C">
        <w:fldChar w:fldCharType="end"/>
      </w:r>
      <w:r w:rsidR="0025509C" w:rsidRPr="005C59FF">
        <w:t>.</w:t>
      </w:r>
      <w:r w:rsidR="005C59FF">
        <w:t>Среднее</w:t>
      </w:r>
      <w:r w:rsidR="00D90E47">
        <w:t xml:space="preserve"> с</w:t>
      </w:r>
      <w:r w:rsidR="00D90E47" w:rsidRPr="00D90E47">
        <w:t xml:space="preserve">оотношение </w:t>
      </w:r>
      <w:proofErr w:type="spellStart"/>
      <w:r w:rsidR="00D90E47" w:rsidRPr="00D90E47">
        <w:t>Са</w:t>
      </w:r>
      <w:proofErr w:type="spellEnd"/>
      <w:r w:rsidR="00D90E47" w:rsidRPr="00D90E47">
        <w:t>/Р</w:t>
      </w:r>
      <w:r w:rsidR="00D90E47">
        <w:t xml:space="preserve"> </w:t>
      </w:r>
      <w:r w:rsidR="00A77391">
        <w:t xml:space="preserve">для образца </w:t>
      </w:r>
      <w:r w:rsidR="00A77391" w:rsidRPr="00A77391">
        <w:t xml:space="preserve">ГА-0,2Ag </w:t>
      </w:r>
      <w:r w:rsidR="00D90E47">
        <w:t xml:space="preserve">составило 1,96 </w:t>
      </w:r>
      <w:r w:rsidR="00D90E47" w:rsidRPr="00D90E47">
        <w:t xml:space="preserve">что </w:t>
      </w:r>
      <w:r w:rsidR="00D90E47">
        <w:t xml:space="preserve">немного </w:t>
      </w:r>
      <w:r w:rsidR="008D5A11">
        <w:t>выше стехиометрического 1,67,</w:t>
      </w:r>
      <w:r w:rsidR="00D90E47" w:rsidRPr="00D90E47">
        <w:t xml:space="preserve"> однако, </w:t>
      </w:r>
      <w:r w:rsidR="00D90E47">
        <w:t xml:space="preserve">это допустимое значения для материалов используемых в биомедицине. </w:t>
      </w:r>
      <w:r w:rsidR="00A77391">
        <w:t xml:space="preserve"> </w:t>
      </w:r>
    </w:p>
    <w:p w14:paraId="58E70C65" w14:textId="37CFC079" w:rsidR="00D4303C" w:rsidRDefault="005C59FF">
      <w:pPr>
        <w:tabs>
          <w:tab w:val="left" w:pos="0"/>
        </w:tabs>
        <w:spacing w:after="0" w:line="240" w:lineRule="auto"/>
        <w:jc w:val="both"/>
      </w:pPr>
      <w:r>
        <w:tab/>
      </w:r>
      <w:r w:rsidR="00D4303C" w:rsidRPr="00D4303C">
        <w:t>На образцах ГА-2.0Ag</w:t>
      </w:r>
      <w:r w:rsidR="00A20DDE">
        <w:t xml:space="preserve"> (таблица 3.2)</w:t>
      </w:r>
      <w:r w:rsidR="00D4303C" w:rsidRPr="00D4303C">
        <w:t xml:space="preserve">, то есть с большим, содержанием серебра наблюдается наличие ионов серебра в количестве 0,05 ± 0,01 %, в тоже время наблюдается снижение содержание ионов кальция </w:t>
      </w:r>
      <w:r w:rsidR="00EA4771">
        <w:t>на</w:t>
      </w:r>
      <w:r w:rsidR="00D4303C" w:rsidRPr="00D4303C">
        <w:t xml:space="preserve"> 1,34% (с 29,14 ± 1,15 % до 28,06 ± 1,11%). В образцах ГА-0,2Ag снижение ионов кальция не наблюдается, таким образом фактически подтверждается замещение ионов </w:t>
      </w:r>
      <w:r w:rsidR="001239C5" w:rsidRPr="00D4303C">
        <w:t>Ca</w:t>
      </w:r>
      <w:r w:rsidR="001239C5" w:rsidRPr="00E1134C">
        <w:rPr>
          <w:vertAlign w:val="subscript"/>
        </w:rPr>
        <w:t>2</w:t>
      </w:r>
      <w:r w:rsidR="001239C5" w:rsidRPr="00E1134C">
        <w:rPr>
          <w:vertAlign w:val="superscript"/>
        </w:rPr>
        <w:t>+</w:t>
      </w:r>
      <w:r w:rsidR="00D4303C" w:rsidRPr="00D4303C">
        <w:t xml:space="preserve">ионами </w:t>
      </w:r>
      <w:r w:rsidR="001239C5" w:rsidRPr="00D4303C">
        <w:t>Ag</w:t>
      </w:r>
      <w:r w:rsidR="001239C5" w:rsidRPr="001239C5">
        <w:rPr>
          <w:vertAlign w:val="superscript"/>
        </w:rPr>
        <w:t>+</w:t>
      </w:r>
      <w:r w:rsidR="00D4303C" w:rsidRPr="00D4303C">
        <w:t>. Более того, можно заметить небольшое снижение ма</w:t>
      </w:r>
      <w:r w:rsidR="00A15532">
        <w:t xml:space="preserve">ссового отношения </w:t>
      </w:r>
      <w:proofErr w:type="spellStart"/>
      <w:r w:rsidR="00A15532">
        <w:t>Ca</w:t>
      </w:r>
      <w:proofErr w:type="spellEnd"/>
      <w:r w:rsidR="00A15532">
        <w:t>/P в образцах</w:t>
      </w:r>
      <w:r w:rsidR="00D4303C" w:rsidRPr="00D4303C">
        <w:t xml:space="preserve"> </w:t>
      </w:r>
      <w:r w:rsidR="00441EC0">
        <w:t>с большим содержанием ионов серебра (</w:t>
      </w:r>
      <w:r w:rsidR="00D4303C" w:rsidRPr="00D4303C">
        <w:t>ГА-2.0 Ag</w:t>
      </w:r>
      <w:r w:rsidR="00441EC0">
        <w:t>)</w:t>
      </w:r>
      <w:r w:rsidR="00A15532">
        <w:t xml:space="preserve"> </w:t>
      </w:r>
      <w:r w:rsidR="00A77391" w:rsidRPr="00D4303C">
        <w:t>1,89 ± 0,12</w:t>
      </w:r>
      <w:r w:rsidR="00D4303C" w:rsidRPr="00D4303C">
        <w:t>,</w:t>
      </w:r>
      <w:r w:rsidR="00A77391">
        <w:t xml:space="preserve"> по сравнению </w:t>
      </w:r>
      <w:r w:rsidR="00A77391" w:rsidRPr="00D4303C">
        <w:t>с</w:t>
      </w:r>
      <w:r w:rsidR="00A77391">
        <w:t xml:space="preserve"> </w:t>
      </w:r>
      <w:r w:rsidR="00441EC0">
        <w:t>(</w:t>
      </w:r>
      <w:r w:rsidR="00A77391" w:rsidRPr="00A77391">
        <w:t>ГА-0,2</w:t>
      </w:r>
      <w:r w:rsidR="00A15532" w:rsidRPr="00A77391">
        <w:t>Ag</w:t>
      </w:r>
      <w:r w:rsidR="00441EC0">
        <w:t>)</w:t>
      </w:r>
      <w:r w:rsidR="00A15532" w:rsidRPr="00A77391">
        <w:t xml:space="preserve"> </w:t>
      </w:r>
      <w:r w:rsidR="00D4303C" w:rsidRPr="00D4303C">
        <w:t xml:space="preserve">1,96 ± 0,12 это может </w:t>
      </w:r>
      <w:r w:rsidR="00441EC0" w:rsidRPr="00D4303C">
        <w:t>указывать</w:t>
      </w:r>
      <w:r w:rsidR="00DB1067">
        <w:t xml:space="preserve">, что ионы серебра могут влиять на </w:t>
      </w:r>
      <w:r w:rsidR="00D4303C" w:rsidRPr="00D4303C">
        <w:t>образование кальций дефицитного гидроксиапатита.</w:t>
      </w:r>
    </w:p>
    <w:p w14:paraId="28348512" w14:textId="1FA9BE90" w:rsidR="00D4303C" w:rsidRDefault="00D4303C">
      <w:pPr>
        <w:tabs>
          <w:tab w:val="left" w:pos="0"/>
        </w:tabs>
        <w:spacing w:after="0" w:line="240" w:lineRule="auto"/>
        <w:jc w:val="both"/>
      </w:pPr>
      <w:r>
        <w:tab/>
      </w:r>
    </w:p>
    <w:p w14:paraId="5D691124" w14:textId="77777777" w:rsidR="005D15FE" w:rsidRDefault="005D15FE">
      <w:pPr>
        <w:tabs>
          <w:tab w:val="left" w:pos="0"/>
        </w:tabs>
        <w:spacing w:line="240" w:lineRule="auto"/>
        <w:jc w:val="both"/>
      </w:pPr>
    </w:p>
    <w:p w14:paraId="22C37E6D" w14:textId="77777777" w:rsidR="005D15FE" w:rsidRDefault="005D15FE">
      <w:pPr>
        <w:tabs>
          <w:tab w:val="left" w:pos="0"/>
        </w:tabs>
        <w:spacing w:line="240" w:lineRule="auto"/>
        <w:jc w:val="both"/>
      </w:pPr>
    </w:p>
    <w:p w14:paraId="40D5E81A" w14:textId="1F8ACC62" w:rsidR="005D15FE" w:rsidRDefault="005D15FE">
      <w:pPr>
        <w:tabs>
          <w:tab w:val="left" w:pos="0"/>
        </w:tabs>
        <w:spacing w:line="240" w:lineRule="auto"/>
        <w:jc w:val="center"/>
      </w:pPr>
      <w:r w:rsidRPr="005D15FE">
        <w:rPr>
          <w:noProof/>
          <w:lang w:eastAsia="ru-RU"/>
        </w:rPr>
        <w:lastRenderedPageBreak/>
        <w:drawing>
          <wp:inline distT="0" distB="0" distL="0" distR="0" wp14:anchorId="610F146E" wp14:editId="506EBC75">
            <wp:extent cx="4749800" cy="4233545"/>
            <wp:effectExtent l="0" t="0" r="0" b="0"/>
            <wp:docPr id="28" name="Рисунок 28" descr="C:\Users\ASagidugumar\Desktop\Диссертация 18.11.2021 На этот раз все серьёзно\Картинки\3.2 а и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agidugumar\Desktop\Диссертация 18.11.2021 На этот раз все серьёзно\Картинки\3.2 а и б.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415" cy="4244789"/>
                    </a:xfrm>
                    <a:prstGeom prst="rect">
                      <a:avLst/>
                    </a:prstGeom>
                    <a:noFill/>
                    <a:ln>
                      <a:noFill/>
                    </a:ln>
                  </pic:spPr>
                </pic:pic>
              </a:graphicData>
            </a:graphic>
          </wp:inline>
        </w:drawing>
      </w:r>
    </w:p>
    <w:p w14:paraId="5E1EA67B" w14:textId="77777777" w:rsidR="004D6AB8" w:rsidRPr="004D6AB8" w:rsidRDefault="004D6AB8" w:rsidP="004D6AB8">
      <w:pPr>
        <w:tabs>
          <w:tab w:val="left" w:pos="3480"/>
        </w:tabs>
        <w:spacing w:after="0" w:line="240" w:lineRule="auto"/>
        <w:jc w:val="center"/>
        <w:rPr>
          <w:sz w:val="24"/>
          <w:szCs w:val="24"/>
        </w:rPr>
      </w:pPr>
    </w:p>
    <w:p w14:paraId="481C963B" w14:textId="0BBC4228" w:rsidR="00B83746" w:rsidRPr="00B83746" w:rsidRDefault="00B83746" w:rsidP="00B83746">
      <w:pPr>
        <w:tabs>
          <w:tab w:val="left" w:pos="3480"/>
        </w:tabs>
        <w:spacing w:after="0" w:line="240" w:lineRule="auto"/>
        <w:jc w:val="center"/>
        <w:rPr>
          <w:sz w:val="24"/>
          <w:szCs w:val="24"/>
        </w:rPr>
      </w:pPr>
      <w:r w:rsidRPr="00B83746">
        <w:rPr>
          <w:sz w:val="24"/>
          <w:szCs w:val="24"/>
        </w:rPr>
        <w:t xml:space="preserve">(а) точки ЭДС анализа, (б) спектр 1 ЭДС анализа </w:t>
      </w:r>
    </w:p>
    <w:p w14:paraId="5042C183" w14:textId="77777777" w:rsidR="00B83746" w:rsidRDefault="00B83746" w:rsidP="00B83746">
      <w:pPr>
        <w:tabs>
          <w:tab w:val="left" w:pos="3480"/>
        </w:tabs>
        <w:spacing w:after="0" w:line="240" w:lineRule="auto"/>
        <w:jc w:val="center"/>
      </w:pPr>
    </w:p>
    <w:p w14:paraId="3AE61E8D" w14:textId="1399CB11" w:rsidR="00B83746" w:rsidRPr="008802D3" w:rsidRDefault="00CD4D21" w:rsidP="00B83746">
      <w:pPr>
        <w:tabs>
          <w:tab w:val="left" w:pos="3480"/>
        </w:tabs>
        <w:spacing w:after="0" w:line="240" w:lineRule="auto"/>
        <w:jc w:val="center"/>
        <w:rPr>
          <w:szCs w:val="28"/>
        </w:rPr>
      </w:pPr>
      <w:r>
        <w:t>Рисунок 3.3</w:t>
      </w:r>
      <w:r w:rsidR="005D15FE">
        <w:t xml:space="preserve"> </w:t>
      </w:r>
      <w:r w:rsidR="00976B69">
        <w:t xml:space="preserve">– </w:t>
      </w:r>
      <w:r w:rsidR="005D15FE">
        <w:t xml:space="preserve">Элементный анализ образца </w:t>
      </w:r>
      <w:r w:rsidR="00F87E77">
        <w:t>ГА-</w:t>
      </w:r>
      <w:r w:rsidR="005D15FE" w:rsidRPr="005D15FE">
        <w:t>0</w:t>
      </w:r>
      <w:r w:rsidR="00F87E77">
        <w:t xml:space="preserve">,2 </w:t>
      </w:r>
      <w:r w:rsidR="005D15FE" w:rsidRPr="005D15FE">
        <w:t>Ag</w:t>
      </w:r>
    </w:p>
    <w:p w14:paraId="217C68D2" w14:textId="77777777" w:rsidR="00265184" w:rsidRDefault="00265184">
      <w:pPr>
        <w:tabs>
          <w:tab w:val="left" w:pos="3480"/>
        </w:tabs>
        <w:spacing w:after="0" w:line="240" w:lineRule="auto"/>
        <w:jc w:val="center"/>
      </w:pPr>
    </w:p>
    <w:p w14:paraId="1CBD9EA9" w14:textId="72EDB332" w:rsidR="00A453EC" w:rsidRDefault="00A92946">
      <w:pPr>
        <w:tabs>
          <w:tab w:val="left" w:pos="0"/>
        </w:tabs>
        <w:spacing w:after="0" w:line="240" w:lineRule="auto"/>
        <w:jc w:val="both"/>
      </w:pPr>
      <w:r w:rsidRPr="00A92946">
        <w:t xml:space="preserve">Таблица 3.1 – концентрация </w:t>
      </w:r>
      <w:r>
        <w:t xml:space="preserve">элементов, входящих в состав образца </w:t>
      </w:r>
      <w:r w:rsidR="00F87E77">
        <w:t>ГА-</w:t>
      </w:r>
      <w:r w:rsidRPr="00A92946">
        <w:t>0</w:t>
      </w:r>
      <w:r w:rsidR="00F87E77">
        <w:t>,2</w:t>
      </w:r>
      <w:r w:rsidRPr="00A92946">
        <w:t>Ag</w:t>
      </w:r>
      <w:r>
        <w:t>.</w:t>
      </w:r>
      <w:r w:rsidRPr="00A92946">
        <w:t xml:space="preserve"> Результаты ЭДС анализа в весовых %</w:t>
      </w:r>
    </w:p>
    <w:p w14:paraId="24007F26" w14:textId="77777777" w:rsidR="00976B69" w:rsidRDefault="00976B69">
      <w:pPr>
        <w:tabs>
          <w:tab w:val="left" w:pos="0"/>
        </w:tabs>
        <w:spacing w:after="0" w:line="240" w:lineRule="auto"/>
        <w:jc w:val="both"/>
      </w:pPr>
    </w:p>
    <w:tbl>
      <w:tblPr>
        <w:tblStyle w:val="a6"/>
        <w:tblW w:w="0" w:type="auto"/>
        <w:tblInd w:w="250" w:type="dxa"/>
        <w:tblLayout w:type="fixed"/>
        <w:tblLook w:val="0080" w:firstRow="0" w:lastRow="0" w:firstColumn="1" w:lastColumn="0" w:noHBand="0" w:noVBand="0"/>
      </w:tblPr>
      <w:tblGrid>
        <w:gridCol w:w="2131"/>
        <w:gridCol w:w="983"/>
        <w:gridCol w:w="1310"/>
        <w:gridCol w:w="1148"/>
        <w:gridCol w:w="1146"/>
        <w:gridCol w:w="983"/>
        <w:gridCol w:w="804"/>
        <w:gridCol w:w="804"/>
      </w:tblGrid>
      <w:tr w:rsidR="003E401C" w:rsidRPr="00103C61" w14:paraId="64911B0A" w14:textId="2861B9C0" w:rsidTr="0025509C">
        <w:trPr>
          <w:trHeight w:val="251"/>
        </w:trPr>
        <w:tc>
          <w:tcPr>
            <w:tcW w:w="2131" w:type="dxa"/>
          </w:tcPr>
          <w:p w14:paraId="317C6D9F"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w:t>
            </w:r>
          </w:p>
        </w:tc>
        <w:tc>
          <w:tcPr>
            <w:tcW w:w="983" w:type="dxa"/>
          </w:tcPr>
          <w:p w14:paraId="0D863765"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В стат.</w:t>
            </w:r>
          </w:p>
        </w:tc>
        <w:tc>
          <w:tcPr>
            <w:tcW w:w="1310" w:type="dxa"/>
          </w:tcPr>
          <w:p w14:paraId="7107CDDE"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O</w:t>
            </w:r>
          </w:p>
        </w:tc>
        <w:tc>
          <w:tcPr>
            <w:tcW w:w="1148" w:type="dxa"/>
          </w:tcPr>
          <w:p w14:paraId="5371B5FC"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P</w:t>
            </w:r>
          </w:p>
        </w:tc>
        <w:tc>
          <w:tcPr>
            <w:tcW w:w="1146" w:type="dxa"/>
          </w:tcPr>
          <w:p w14:paraId="4C5F5399" w14:textId="77777777" w:rsidR="003E401C" w:rsidRPr="00103C61" w:rsidRDefault="003E401C">
            <w:pPr>
              <w:spacing w:after="0" w:line="240" w:lineRule="auto"/>
              <w:rPr>
                <w:rFonts w:eastAsia="Times New Roman" w:cs="Times New Roman"/>
                <w:sz w:val="24"/>
                <w:szCs w:val="24"/>
                <w:lang w:eastAsia="ru-RU"/>
              </w:rPr>
            </w:pPr>
            <w:proofErr w:type="spellStart"/>
            <w:r w:rsidRPr="00103C61">
              <w:rPr>
                <w:rFonts w:eastAsia="Times New Roman" w:cs="Times New Roman"/>
                <w:sz w:val="24"/>
                <w:szCs w:val="24"/>
                <w:lang w:eastAsia="ru-RU"/>
              </w:rPr>
              <w:t>Ca</w:t>
            </w:r>
            <w:proofErr w:type="spellEnd"/>
          </w:p>
        </w:tc>
        <w:tc>
          <w:tcPr>
            <w:tcW w:w="983" w:type="dxa"/>
          </w:tcPr>
          <w:p w14:paraId="0016E044"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Ag</w:t>
            </w:r>
          </w:p>
        </w:tc>
        <w:tc>
          <w:tcPr>
            <w:tcW w:w="804" w:type="dxa"/>
          </w:tcPr>
          <w:p w14:paraId="08A62F5A"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Итог</w:t>
            </w:r>
          </w:p>
        </w:tc>
        <w:tc>
          <w:tcPr>
            <w:tcW w:w="804" w:type="dxa"/>
          </w:tcPr>
          <w:p w14:paraId="481FB27F" w14:textId="7428F98B" w:rsidR="003E401C" w:rsidRPr="00103C61" w:rsidRDefault="003E401C">
            <w:pPr>
              <w:spacing w:after="0" w:line="240" w:lineRule="auto"/>
              <w:rPr>
                <w:rFonts w:eastAsia="Times New Roman" w:cs="Times New Roman"/>
                <w:sz w:val="24"/>
                <w:szCs w:val="24"/>
                <w:lang w:eastAsia="ru-RU"/>
              </w:rPr>
            </w:pPr>
            <w:proofErr w:type="spellStart"/>
            <w:r w:rsidRPr="00103C61">
              <w:rPr>
                <w:rFonts w:eastAsia="Times New Roman" w:cs="Times New Roman"/>
                <w:sz w:val="24"/>
                <w:szCs w:val="24"/>
                <w:lang w:eastAsia="ru-RU"/>
              </w:rPr>
              <w:t>Са</w:t>
            </w:r>
            <w:proofErr w:type="spellEnd"/>
            <w:r w:rsidRPr="00103C61">
              <w:rPr>
                <w:rFonts w:eastAsia="Times New Roman" w:cs="Times New Roman"/>
                <w:sz w:val="24"/>
                <w:szCs w:val="24"/>
                <w:lang w:eastAsia="ru-RU"/>
              </w:rPr>
              <w:t>/Р</w:t>
            </w:r>
          </w:p>
        </w:tc>
      </w:tr>
      <w:tr w:rsidR="003E401C" w:rsidRPr="00103C61" w14:paraId="2E03D48B" w14:textId="0CB4CE4C" w:rsidTr="0025509C">
        <w:trPr>
          <w:trHeight w:val="124"/>
        </w:trPr>
        <w:tc>
          <w:tcPr>
            <w:tcW w:w="2131" w:type="dxa"/>
          </w:tcPr>
          <w:p w14:paraId="44D1CB3C"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 1</w:t>
            </w:r>
          </w:p>
        </w:tc>
        <w:tc>
          <w:tcPr>
            <w:tcW w:w="983" w:type="dxa"/>
          </w:tcPr>
          <w:p w14:paraId="3F6E8E18" w14:textId="77777777" w:rsidR="003E401C" w:rsidRPr="00103C61" w:rsidRDefault="003E401C" w:rsidP="00F02E72">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Да</w:t>
            </w:r>
          </w:p>
        </w:tc>
        <w:tc>
          <w:tcPr>
            <w:tcW w:w="1310" w:type="dxa"/>
          </w:tcPr>
          <w:p w14:paraId="0F4E0BA2"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58.49</w:t>
            </w:r>
          </w:p>
        </w:tc>
        <w:tc>
          <w:tcPr>
            <w:tcW w:w="1148" w:type="dxa"/>
          </w:tcPr>
          <w:p w14:paraId="40210252"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14.60</w:t>
            </w:r>
          </w:p>
        </w:tc>
        <w:tc>
          <w:tcPr>
            <w:tcW w:w="1146" w:type="dxa"/>
          </w:tcPr>
          <w:p w14:paraId="4D62CDAB"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26.91</w:t>
            </w:r>
          </w:p>
        </w:tc>
        <w:tc>
          <w:tcPr>
            <w:tcW w:w="983" w:type="dxa"/>
          </w:tcPr>
          <w:p w14:paraId="6278F6B4"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804" w:type="dxa"/>
          </w:tcPr>
          <w:p w14:paraId="559D5292" w14:textId="1AB0B212"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100</w:t>
            </w:r>
          </w:p>
        </w:tc>
        <w:tc>
          <w:tcPr>
            <w:tcW w:w="804" w:type="dxa"/>
          </w:tcPr>
          <w:p w14:paraId="0F5AED14" w14:textId="13905242"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1,84</w:t>
            </w:r>
          </w:p>
        </w:tc>
      </w:tr>
      <w:tr w:rsidR="003E401C" w:rsidRPr="00103C61" w14:paraId="60F23C10" w14:textId="2E45DAAE" w:rsidTr="0025509C">
        <w:trPr>
          <w:trHeight w:val="124"/>
        </w:trPr>
        <w:tc>
          <w:tcPr>
            <w:tcW w:w="2131" w:type="dxa"/>
          </w:tcPr>
          <w:p w14:paraId="63FDB3FB"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 2</w:t>
            </w:r>
          </w:p>
        </w:tc>
        <w:tc>
          <w:tcPr>
            <w:tcW w:w="983" w:type="dxa"/>
          </w:tcPr>
          <w:p w14:paraId="16EE9C12" w14:textId="77777777" w:rsidR="003E401C" w:rsidRPr="00103C61" w:rsidRDefault="003E401C" w:rsidP="00F02E72">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Да</w:t>
            </w:r>
          </w:p>
        </w:tc>
        <w:tc>
          <w:tcPr>
            <w:tcW w:w="1310" w:type="dxa"/>
          </w:tcPr>
          <w:p w14:paraId="5AE629FE"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57.80</w:t>
            </w:r>
          </w:p>
        </w:tc>
        <w:tc>
          <w:tcPr>
            <w:tcW w:w="1148" w:type="dxa"/>
          </w:tcPr>
          <w:p w14:paraId="4AE5CBBE"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15.05</w:t>
            </w:r>
          </w:p>
        </w:tc>
        <w:tc>
          <w:tcPr>
            <w:tcW w:w="1146" w:type="dxa"/>
          </w:tcPr>
          <w:p w14:paraId="6CC60306"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27.15</w:t>
            </w:r>
          </w:p>
        </w:tc>
        <w:tc>
          <w:tcPr>
            <w:tcW w:w="983" w:type="dxa"/>
          </w:tcPr>
          <w:p w14:paraId="036EF691"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804" w:type="dxa"/>
          </w:tcPr>
          <w:p w14:paraId="52F5D60B" w14:textId="07AC297F"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100</w:t>
            </w:r>
          </w:p>
        </w:tc>
        <w:tc>
          <w:tcPr>
            <w:tcW w:w="804" w:type="dxa"/>
          </w:tcPr>
          <w:p w14:paraId="48E323EC" w14:textId="22B057A4"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1,77</w:t>
            </w:r>
          </w:p>
        </w:tc>
      </w:tr>
      <w:tr w:rsidR="003E401C" w:rsidRPr="00103C61" w14:paraId="4E8F3DAE" w14:textId="4CE5DEFD" w:rsidTr="0025509C">
        <w:trPr>
          <w:trHeight w:val="124"/>
        </w:trPr>
        <w:tc>
          <w:tcPr>
            <w:tcW w:w="2131" w:type="dxa"/>
          </w:tcPr>
          <w:p w14:paraId="47F70B20"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 3</w:t>
            </w:r>
          </w:p>
        </w:tc>
        <w:tc>
          <w:tcPr>
            <w:tcW w:w="983" w:type="dxa"/>
          </w:tcPr>
          <w:p w14:paraId="6B72B83E" w14:textId="77777777" w:rsidR="003E401C" w:rsidRPr="00103C61" w:rsidRDefault="003E401C" w:rsidP="00F02E72">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Да</w:t>
            </w:r>
          </w:p>
        </w:tc>
        <w:tc>
          <w:tcPr>
            <w:tcW w:w="1310" w:type="dxa"/>
          </w:tcPr>
          <w:p w14:paraId="2B1318C3"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58.81</w:t>
            </w:r>
          </w:p>
        </w:tc>
        <w:tc>
          <w:tcPr>
            <w:tcW w:w="1148" w:type="dxa"/>
          </w:tcPr>
          <w:p w14:paraId="16A9BC98"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14.52</w:t>
            </w:r>
          </w:p>
        </w:tc>
        <w:tc>
          <w:tcPr>
            <w:tcW w:w="1146" w:type="dxa"/>
          </w:tcPr>
          <w:p w14:paraId="08B4DF33"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26.68</w:t>
            </w:r>
          </w:p>
        </w:tc>
        <w:tc>
          <w:tcPr>
            <w:tcW w:w="983" w:type="dxa"/>
          </w:tcPr>
          <w:p w14:paraId="1DE3620C"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804" w:type="dxa"/>
          </w:tcPr>
          <w:p w14:paraId="37353AE1" w14:textId="72C08F2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100</w:t>
            </w:r>
          </w:p>
        </w:tc>
        <w:tc>
          <w:tcPr>
            <w:tcW w:w="804" w:type="dxa"/>
          </w:tcPr>
          <w:p w14:paraId="29A869FA" w14:textId="621EF8C1"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1,83</w:t>
            </w:r>
          </w:p>
        </w:tc>
      </w:tr>
      <w:tr w:rsidR="003E401C" w:rsidRPr="00103C61" w14:paraId="4DF06632" w14:textId="3CF65C09" w:rsidTr="0025509C">
        <w:trPr>
          <w:trHeight w:val="117"/>
        </w:trPr>
        <w:tc>
          <w:tcPr>
            <w:tcW w:w="2131" w:type="dxa"/>
          </w:tcPr>
          <w:p w14:paraId="683E1633"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 4</w:t>
            </w:r>
          </w:p>
        </w:tc>
        <w:tc>
          <w:tcPr>
            <w:tcW w:w="983" w:type="dxa"/>
          </w:tcPr>
          <w:p w14:paraId="30E68223" w14:textId="77777777" w:rsidR="003E401C" w:rsidRPr="00103C61" w:rsidRDefault="003E401C" w:rsidP="00F02E72">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Да</w:t>
            </w:r>
          </w:p>
        </w:tc>
        <w:tc>
          <w:tcPr>
            <w:tcW w:w="1310" w:type="dxa"/>
          </w:tcPr>
          <w:p w14:paraId="161B49DD"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59.34</w:t>
            </w:r>
          </w:p>
        </w:tc>
        <w:tc>
          <w:tcPr>
            <w:tcW w:w="1148" w:type="dxa"/>
          </w:tcPr>
          <w:p w14:paraId="2FED7243"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14.45</w:t>
            </w:r>
          </w:p>
        </w:tc>
        <w:tc>
          <w:tcPr>
            <w:tcW w:w="1146" w:type="dxa"/>
          </w:tcPr>
          <w:p w14:paraId="4345390D"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26.21</w:t>
            </w:r>
          </w:p>
        </w:tc>
        <w:tc>
          <w:tcPr>
            <w:tcW w:w="983" w:type="dxa"/>
          </w:tcPr>
          <w:p w14:paraId="51AA70DA"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804" w:type="dxa"/>
          </w:tcPr>
          <w:p w14:paraId="12B83FD4" w14:textId="6040B6D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100</w:t>
            </w:r>
          </w:p>
        </w:tc>
        <w:tc>
          <w:tcPr>
            <w:tcW w:w="804" w:type="dxa"/>
          </w:tcPr>
          <w:p w14:paraId="5235924C" w14:textId="6FD92B8C" w:rsidR="003E401C" w:rsidRPr="00103C61" w:rsidRDefault="00A54400">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1,81</w:t>
            </w:r>
          </w:p>
        </w:tc>
      </w:tr>
      <w:tr w:rsidR="003E401C" w:rsidRPr="00103C61" w14:paraId="0F9D566B" w14:textId="6C3A3CF5" w:rsidTr="0025509C">
        <w:trPr>
          <w:trHeight w:val="124"/>
        </w:trPr>
        <w:tc>
          <w:tcPr>
            <w:tcW w:w="2131" w:type="dxa"/>
          </w:tcPr>
          <w:p w14:paraId="1A8D69FA"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 5</w:t>
            </w:r>
          </w:p>
        </w:tc>
        <w:tc>
          <w:tcPr>
            <w:tcW w:w="983" w:type="dxa"/>
          </w:tcPr>
          <w:p w14:paraId="3E275F2E" w14:textId="77777777" w:rsidR="003E401C" w:rsidRPr="00103C61" w:rsidRDefault="003E401C" w:rsidP="00F02E72">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Да</w:t>
            </w:r>
          </w:p>
        </w:tc>
        <w:tc>
          <w:tcPr>
            <w:tcW w:w="1310" w:type="dxa"/>
          </w:tcPr>
          <w:p w14:paraId="077B4CDE"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43.57</w:t>
            </w:r>
          </w:p>
        </w:tc>
        <w:tc>
          <w:tcPr>
            <w:tcW w:w="1148" w:type="dxa"/>
          </w:tcPr>
          <w:p w14:paraId="20409C5E"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15.93</w:t>
            </w:r>
          </w:p>
        </w:tc>
        <w:tc>
          <w:tcPr>
            <w:tcW w:w="1146" w:type="dxa"/>
          </w:tcPr>
          <w:p w14:paraId="69BB9312"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40.50</w:t>
            </w:r>
          </w:p>
        </w:tc>
        <w:tc>
          <w:tcPr>
            <w:tcW w:w="983" w:type="dxa"/>
          </w:tcPr>
          <w:p w14:paraId="5C05F9F8"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804" w:type="dxa"/>
          </w:tcPr>
          <w:p w14:paraId="6C539687" w14:textId="2DB330B2"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100</w:t>
            </w:r>
          </w:p>
        </w:tc>
        <w:tc>
          <w:tcPr>
            <w:tcW w:w="804" w:type="dxa"/>
          </w:tcPr>
          <w:p w14:paraId="11416A8F" w14:textId="79687CD6" w:rsidR="003E401C" w:rsidRPr="00103C61" w:rsidRDefault="00A54400">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2,54</w:t>
            </w:r>
          </w:p>
        </w:tc>
      </w:tr>
      <w:tr w:rsidR="003E401C" w:rsidRPr="00103C61" w14:paraId="5FDF1FB0" w14:textId="15A1A4A0" w:rsidTr="0025509C">
        <w:trPr>
          <w:trHeight w:val="124"/>
        </w:trPr>
        <w:tc>
          <w:tcPr>
            <w:tcW w:w="2131" w:type="dxa"/>
          </w:tcPr>
          <w:p w14:paraId="2208F03C"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 6</w:t>
            </w:r>
          </w:p>
        </w:tc>
        <w:tc>
          <w:tcPr>
            <w:tcW w:w="983" w:type="dxa"/>
          </w:tcPr>
          <w:p w14:paraId="4BF4EB76" w14:textId="77777777" w:rsidR="003E401C" w:rsidRPr="00103C61" w:rsidRDefault="003E401C" w:rsidP="00F02E72">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Да</w:t>
            </w:r>
          </w:p>
        </w:tc>
        <w:tc>
          <w:tcPr>
            <w:tcW w:w="1310" w:type="dxa"/>
          </w:tcPr>
          <w:p w14:paraId="0DF9FA84"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55.74</w:t>
            </w:r>
          </w:p>
        </w:tc>
        <w:tc>
          <w:tcPr>
            <w:tcW w:w="1148" w:type="dxa"/>
          </w:tcPr>
          <w:p w14:paraId="4A0C5BF7"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15.29</w:t>
            </w:r>
          </w:p>
        </w:tc>
        <w:tc>
          <w:tcPr>
            <w:tcW w:w="1146" w:type="dxa"/>
          </w:tcPr>
          <w:p w14:paraId="5730ED8B"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28.97</w:t>
            </w:r>
          </w:p>
        </w:tc>
        <w:tc>
          <w:tcPr>
            <w:tcW w:w="983" w:type="dxa"/>
          </w:tcPr>
          <w:p w14:paraId="0B15CD09"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804" w:type="dxa"/>
          </w:tcPr>
          <w:p w14:paraId="5E677615" w14:textId="4E5FE74B"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100</w:t>
            </w:r>
          </w:p>
        </w:tc>
        <w:tc>
          <w:tcPr>
            <w:tcW w:w="804" w:type="dxa"/>
          </w:tcPr>
          <w:p w14:paraId="75355C33" w14:textId="388A1BFF" w:rsidR="003E401C" w:rsidRPr="00103C61" w:rsidRDefault="00A54400">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1,89</w:t>
            </w:r>
          </w:p>
        </w:tc>
      </w:tr>
      <w:tr w:rsidR="003E401C" w:rsidRPr="00103C61" w14:paraId="6B53048D" w14:textId="1B1EF4B6" w:rsidTr="0025509C">
        <w:trPr>
          <w:trHeight w:val="117"/>
        </w:trPr>
        <w:tc>
          <w:tcPr>
            <w:tcW w:w="2131" w:type="dxa"/>
          </w:tcPr>
          <w:p w14:paraId="0DCF95F5" w14:textId="77777777" w:rsidR="003E401C" w:rsidRPr="00103C61" w:rsidRDefault="003E401C" w:rsidP="00C46183">
            <w:pPr>
              <w:spacing w:after="0" w:line="240" w:lineRule="auto"/>
              <w:rPr>
                <w:rFonts w:eastAsia="Times New Roman" w:cs="Times New Roman"/>
                <w:sz w:val="24"/>
                <w:szCs w:val="24"/>
                <w:lang w:eastAsia="ru-RU"/>
              </w:rPr>
            </w:pPr>
          </w:p>
        </w:tc>
        <w:tc>
          <w:tcPr>
            <w:tcW w:w="983" w:type="dxa"/>
          </w:tcPr>
          <w:p w14:paraId="6FB88482" w14:textId="77777777" w:rsidR="003E401C" w:rsidRPr="00103C61" w:rsidRDefault="003E401C" w:rsidP="00F02E72">
            <w:pPr>
              <w:spacing w:after="0" w:line="240" w:lineRule="auto"/>
              <w:rPr>
                <w:rFonts w:eastAsia="Times New Roman" w:cs="Times New Roman"/>
                <w:sz w:val="24"/>
                <w:szCs w:val="24"/>
                <w:lang w:eastAsia="ru-RU"/>
              </w:rPr>
            </w:pPr>
          </w:p>
        </w:tc>
        <w:tc>
          <w:tcPr>
            <w:tcW w:w="1310" w:type="dxa"/>
          </w:tcPr>
          <w:p w14:paraId="14C06B63" w14:textId="77777777" w:rsidR="003E401C" w:rsidRPr="00103C61" w:rsidRDefault="003E401C" w:rsidP="00482D3A">
            <w:pPr>
              <w:spacing w:after="0" w:line="240" w:lineRule="auto"/>
              <w:rPr>
                <w:rFonts w:eastAsia="Times New Roman" w:cs="Times New Roman"/>
                <w:sz w:val="24"/>
                <w:szCs w:val="24"/>
                <w:lang w:eastAsia="ru-RU"/>
              </w:rPr>
            </w:pPr>
          </w:p>
        </w:tc>
        <w:tc>
          <w:tcPr>
            <w:tcW w:w="1148" w:type="dxa"/>
          </w:tcPr>
          <w:p w14:paraId="34E467B1" w14:textId="77777777" w:rsidR="003E401C" w:rsidRPr="00103C61" w:rsidRDefault="003E401C" w:rsidP="00482D3A">
            <w:pPr>
              <w:spacing w:after="0" w:line="240" w:lineRule="auto"/>
              <w:rPr>
                <w:rFonts w:eastAsia="Times New Roman" w:cs="Times New Roman"/>
                <w:sz w:val="24"/>
                <w:szCs w:val="24"/>
                <w:lang w:eastAsia="ru-RU"/>
              </w:rPr>
            </w:pPr>
          </w:p>
        </w:tc>
        <w:tc>
          <w:tcPr>
            <w:tcW w:w="1146" w:type="dxa"/>
          </w:tcPr>
          <w:p w14:paraId="396ACA04" w14:textId="77777777" w:rsidR="003E401C" w:rsidRPr="00103C61" w:rsidRDefault="003E401C" w:rsidP="00514454">
            <w:pPr>
              <w:spacing w:after="0" w:line="240" w:lineRule="auto"/>
              <w:rPr>
                <w:rFonts w:eastAsia="Times New Roman" w:cs="Times New Roman"/>
                <w:sz w:val="24"/>
                <w:szCs w:val="24"/>
                <w:lang w:eastAsia="ru-RU"/>
              </w:rPr>
            </w:pPr>
          </w:p>
        </w:tc>
        <w:tc>
          <w:tcPr>
            <w:tcW w:w="983" w:type="dxa"/>
          </w:tcPr>
          <w:p w14:paraId="50D4D7B0" w14:textId="77777777" w:rsidR="003E401C" w:rsidRPr="00103C61" w:rsidRDefault="003E401C">
            <w:pPr>
              <w:spacing w:after="0" w:line="240" w:lineRule="auto"/>
              <w:rPr>
                <w:rFonts w:eastAsia="Times New Roman" w:cs="Times New Roman"/>
                <w:sz w:val="24"/>
                <w:szCs w:val="24"/>
                <w:lang w:eastAsia="ru-RU"/>
              </w:rPr>
            </w:pPr>
          </w:p>
        </w:tc>
        <w:tc>
          <w:tcPr>
            <w:tcW w:w="804" w:type="dxa"/>
          </w:tcPr>
          <w:p w14:paraId="10636BC8" w14:textId="77777777" w:rsidR="003E401C" w:rsidRPr="00103C61" w:rsidRDefault="003E401C">
            <w:pPr>
              <w:spacing w:after="0" w:line="240" w:lineRule="auto"/>
              <w:rPr>
                <w:rFonts w:eastAsia="Times New Roman" w:cs="Times New Roman"/>
                <w:sz w:val="24"/>
                <w:szCs w:val="24"/>
                <w:lang w:eastAsia="ru-RU"/>
              </w:rPr>
            </w:pPr>
          </w:p>
        </w:tc>
        <w:tc>
          <w:tcPr>
            <w:tcW w:w="804" w:type="dxa"/>
          </w:tcPr>
          <w:p w14:paraId="0D9E980D" w14:textId="77777777" w:rsidR="003E401C" w:rsidRPr="00103C61" w:rsidRDefault="003E401C">
            <w:pPr>
              <w:spacing w:after="0" w:line="240" w:lineRule="auto"/>
              <w:rPr>
                <w:rFonts w:eastAsia="Times New Roman" w:cs="Times New Roman"/>
                <w:sz w:val="24"/>
                <w:szCs w:val="24"/>
                <w:lang w:eastAsia="ru-RU"/>
              </w:rPr>
            </w:pPr>
          </w:p>
        </w:tc>
      </w:tr>
      <w:tr w:rsidR="003E401C" w:rsidRPr="00103C61" w14:paraId="754DC954" w14:textId="183BEB77" w:rsidTr="0025509C">
        <w:trPr>
          <w:trHeight w:val="124"/>
        </w:trPr>
        <w:tc>
          <w:tcPr>
            <w:tcW w:w="2131" w:type="dxa"/>
          </w:tcPr>
          <w:p w14:paraId="6AE289BC"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Среднее</w:t>
            </w:r>
          </w:p>
        </w:tc>
        <w:tc>
          <w:tcPr>
            <w:tcW w:w="983" w:type="dxa"/>
          </w:tcPr>
          <w:p w14:paraId="0FCADC86" w14:textId="77777777" w:rsidR="003E401C" w:rsidRPr="00103C61" w:rsidRDefault="003E401C" w:rsidP="00F02E72">
            <w:pPr>
              <w:spacing w:after="0" w:line="240" w:lineRule="auto"/>
              <w:rPr>
                <w:rFonts w:eastAsia="Times New Roman" w:cs="Times New Roman"/>
                <w:sz w:val="24"/>
                <w:szCs w:val="24"/>
                <w:lang w:eastAsia="ru-RU"/>
              </w:rPr>
            </w:pPr>
          </w:p>
        </w:tc>
        <w:tc>
          <w:tcPr>
            <w:tcW w:w="1310" w:type="dxa"/>
          </w:tcPr>
          <w:p w14:paraId="747AB175" w14:textId="77777777" w:rsidR="003E401C" w:rsidRPr="00103C61" w:rsidRDefault="003E401C" w:rsidP="00482D3A">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55.62</w:t>
            </w:r>
          </w:p>
        </w:tc>
        <w:tc>
          <w:tcPr>
            <w:tcW w:w="1148" w:type="dxa"/>
          </w:tcPr>
          <w:p w14:paraId="21F6B8DC" w14:textId="77777777" w:rsidR="003E401C" w:rsidRPr="00103C61" w:rsidRDefault="003E401C" w:rsidP="00482D3A">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14.97</w:t>
            </w:r>
          </w:p>
        </w:tc>
        <w:tc>
          <w:tcPr>
            <w:tcW w:w="1146" w:type="dxa"/>
          </w:tcPr>
          <w:p w14:paraId="111EA45F" w14:textId="77777777" w:rsidR="003E401C" w:rsidRPr="00103C61" w:rsidRDefault="003E401C" w:rsidP="00514454">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29.40</w:t>
            </w:r>
          </w:p>
        </w:tc>
        <w:tc>
          <w:tcPr>
            <w:tcW w:w="983" w:type="dxa"/>
          </w:tcPr>
          <w:p w14:paraId="5F9478D2" w14:textId="77777777" w:rsidR="003E401C" w:rsidRPr="00103C61" w:rsidRDefault="003E401C">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0.00</w:t>
            </w:r>
          </w:p>
        </w:tc>
        <w:tc>
          <w:tcPr>
            <w:tcW w:w="804" w:type="dxa"/>
          </w:tcPr>
          <w:p w14:paraId="5DEC05DA" w14:textId="5038FECA" w:rsidR="003E401C" w:rsidRPr="00103C61" w:rsidRDefault="003E401C">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100</w:t>
            </w:r>
          </w:p>
        </w:tc>
        <w:tc>
          <w:tcPr>
            <w:tcW w:w="804" w:type="dxa"/>
          </w:tcPr>
          <w:p w14:paraId="4DC4E54F" w14:textId="02550AEA" w:rsidR="003E401C" w:rsidRPr="00103C61" w:rsidRDefault="003E401C">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1,96</w:t>
            </w:r>
          </w:p>
        </w:tc>
      </w:tr>
      <w:tr w:rsidR="003E401C" w:rsidRPr="00103C61" w14:paraId="159F6E5C" w14:textId="159DE091" w:rsidTr="0025509C">
        <w:trPr>
          <w:trHeight w:val="124"/>
        </w:trPr>
        <w:tc>
          <w:tcPr>
            <w:tcW w:w="2131" w:type="dxa"/>
          </w:tcPr>
          <w:p w14:paraId="44318145" w14:textId="77777777" w:rsidR="003E401C" w:rsidRPr="00103C61" w:rsidRDefault="003E401C" w:rsidP="00C46183">
            <w:pPr>
              <w:spacing w:after="0" w:line="240" w:lineRule="auto"/>
              <w:rPr>
                <w:rFonts w:eastAsia="Times New Roman" w:cs="Times New Roman"/>
                <w:sz w:val="24"/>
                <w:szCs w:val="24"/>
                <w:lang w:eastAsia="ru-RU"/>
              </w:rPr>
            </w:pPr>
            <w:proofErr w:type="spellStart"/>
            <w:r w:rsidRPr="00103C61">
              <w:rPr>
                <w:rFonts w:eastAsia="Times New Roman" w:cs="Times New Roman"/>
                <w:sz w:val="24"/>
                <w:szCs w:val="24"/>
                <w:lang w:eastAsia="ru-RU"/>
              </w:rPr>
              <w:t>Станд</w:t>
            </w:r>
            <w:proofErr w:type="spellEnd"/>
            <w:r w:rsidRPr="00103C61">
              <w:rPr>
                <w:rFonts w:eastAsia="Times New Roman" w:cs="Times New Roman"/>
                <w:sz w:val="24"/>
                <w:szCs w:val="24"/>
                <w:lang w:eastAsia="ru-RU"/>
              </w:rPr>
              <w:t>. отклонение</w:t>
            </w:r>
          </w:p>
        </w:tc>
        <w:tc>
          <w:tcPr>
            <w:tcW w:w="983" w:type="dxa"/>
          </w:tcPr>
          <w:p w14:paraId="3A390151" w14:textId="77777777" w:rsidR="003E401C" w:rsidRPr="00103C61" w:rsidRDefault="003E401C" w:rsidP="00F02E72">
            <w:pPr>
              <w:spacing w:after="0" w:line="240" w:lineRule="auto"/>
              <w:rPr>
                <w:rFonts w:eastAsia="Times New Roman" w:cs="Times New Roman"/>
                <w:sz w:val="24"/>
                <w:szCs w:val="24"/>
                <w:lang w:eastAsia="ru-RU"/>
              </w:rPr>
            </w:pPr>
          </w:p>
        </w:tc>
        <w:tc>
          <w:tcPr>
            <w:tcW w:w="1310" w:type="dxa"/>
          </w:tcPr>
          <w:p w14:paraId="37F464AE"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6.04</w:t>
            </w:r>
          </w:p>
        </w:tc>
        <w:tc>
          <w:tcPr>
            <w:tcW w:w="1148" w:type="dxa"/>
          </w:tcPr>
          <w:p w14:paraId="35C74266"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0.57</w:t>
            </w:r>
          </w:p>
        </w:tc>
        <w:tc>
          <w:tcPr>
            <w:tcW w:w="1146" w:type="dxa"/>
          </w:tcPr>
          <w:p w14:paraId="384B1F11"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5.52</w:t>
            </w:r>
          </w:p>
        </w:tc>
        <w:tc>
          <w:tcPr>
            <w:tcW w:w="983" w:type="dxa"/>
          </w:tcPr>
          <w:p w14:paraId="34F3AB1D"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804" w:type="dxa"/>
          </w:tcPr>
          <w:p w14:paraId="02F84C82" w14:textId="77777777" w:rsidR="003E401C" w:rsidRPr="00103C61" w:rsidRDefault="003E401C">
            <w:pPr>
              <w:spacing w:after="0" w:line="240" w:lineRule="auto"/>
              <w:rPr>
                <w:rFonts w:eastAsia="Times New Roman" w:cs="Times New Roman"/>
                <w:sz w:val="24"/>
                <w:szCs w:val="24"/>
                <w:lang w:eastAsia="ru-RU"/>
              </w:rPr>
            </w:pPr>
          </w:p>
        </w:tc>
        <w:tc>
          <w:tcPr>
            <w:tcW w:w="804" w:type="dxa"/>
          </w:tcPr>
          <w:p w14:paraId="64BCDE7C" w14:textId="77777777" w:rsidR="003E401C" w:rsidRPr="00103C61" w:rsidRDefault="003E401C">
            <w:pPr>
              <w:spacing w:after="0" w:line="240" w:lineRule="auto"/>
              <w:rPr>
                <w:rFonts w:eastAsia="Times New Roman" w:cs="Times New Roman"/>
                <w:sz w:val="24"/>
                <w:szCs w:val="24"/>
                <w:lang w:eastAsia="ru-RU"/>
              </w:rPr>
            </w:pPr>
          </w:p>
        </w:tc>
      </w:tr>
      <w:tr w:rsidR="003E401C" w:rsidRPr="00103C61" w14:paraId="2B2B7951" w14:textId="3CB023A6" w:rsidTr="0025509C">
        <w:trPr>
          <w:trHeight w:val="117"/>
        </w:trPr>
        <w:tc>
          <w:tcPr>
            <w:tcW w:w="2131" w:type="dxa"/>
          </w:tcPr>
          <w:p w14:paraId="20598C4B"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Макс.</w:t>
            </w:r>
          </w:p>
        </w:tc>
        <w:tc>
          <w:tcPr>
            <w:tcW w:w="983" w:type="dxa"/>
          </w:tcPr>
          <w:p w14:paraId="2667CB6A" w14:textId="77777777" w:rsidR="003E401C" w:rsidRPr="00103C61" w:rsidRDefault="003E401C" w:rsidP="00F02E72">
            <w:pPr>
              <w:spacing w:after="0" w:line="240" w:lineRule="auto"/>
              <w:rPr>
                <w:rFonts w:eastAsia="Times New Roman" w:cs="Times New Roman"/>
                <w:sz w:val="24"/>
                <w:szCs w:val="24"/>
                <w:lang w:eastAsia="ru-RU"/>
              </w:rPr>
            </w:pPr>
          </w:p>
        </w:tc>
        <w:tc>
          <w:tcPr>
            <w:tcW w:w="1310" w:type="dxa"/>
          </w:tcPr>
          <w:p w14:paraId="76F35924"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59.34</w:t>
            </w:r>
          </w:p>
        </w:tc>
        <w:tc>
          <w:tcPr>
            <w:tcW w:w="1148" w:type="dxa"/>
          </w:tcPr>
          <w:p w14:paraId="70AFA20A"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15.93</w:t>
            </w:r>
          </w:p>
        </w:tc>
        <w:tc>
          <w:tcPr>
            <w:tcW w:w="1146" w:type="dxa"/>
          </w:tcPr>
          <w:p w14:paraId="1CE847B4"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40.50</w:t>
            </w:r>
          </w:p>
        </w:tc>
        <w:tc>
          <w:tcPr>
            <w:tcW w:w="983" w:type="dxa"/>
          </w:tcPr>
          <w:p w14:paraId="161397CA"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804" w:type="dxa"/>
          </w:tcPr>
          <w:p w14:paraId="08B2DA3B" w14:textId="77777777" w:rsidR="003E401C" w:rsidRPr="00103C61" w:rsidRDefault="003E401C">
            <w:pPr>
              <w:spacing w:after="0" w:line="240" w:lineRule="auto"/>
              <w:rPr>
                <w:rFonts w:eastAsia="Times New Roman" w:cs="Times New Roman"/>
                <w:sz w:val="24"/>
                <w:szCs w:val="24"/>
                <w:lang w:eastAsia="ru-RU"/>
              </w:rPr>
            </w:pPr>
          </w:p>
        </w:tc>
        <w:tc>
          <w:tcPr>
            <w:tcW w:w="804" w:type="dxa"/>
          </w:tcPr>
          <w:p w14:paraId="4C5460A9" w14:textId="77777777" w:rsidR="003E401C" w:rsidRPr="00103C61" w:rsidRDefault="003E401C">
            <w:pPr>
              <w:spacing w:after="0" w:line="240" w:lineRule="auto"/>
              <w:rPr>
                <w:rFonts w:eastAsia="Times New Roman" w:cs="Times New Roman"/>
                <w:sz w:val="24"/>
                <w:szCs w:val="24"/>
                <w:lang w:eastAsia="ru-RU"/>
              </w:rPr>
            </w:pPr>
          </w:p>
        </w:tc>
      </w:tr>
      <w:tr w:rsidR="003E401C" w:rsidRPr="00103C61" w14:paraId="26584644" w14:textId="5C0D0690" w:rsidTr="0025509C">
        <w:trPr>
          <w:trHeight w:val="124"/>
        </w:trPr>
        <w:tc>
          <w:tcPr>
            <w:tcW w:w="2131" w:type="dxa"/>
          </w:tcPr>
          <w:p w14:paraId="3DD9E022"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Мин.</w:t>
            </w:r>
          </w:p>
        </w:tc>
        <w:tc>
          <w:tcPr>
            <w:tcW w:w="983" w:type="dxa"/>
          </w:tcPr>
          <w:p w14:paraId="6A784BAB" w14:textId="77777777" w:rsidR="003E401C" w:rsidRPr="00103C61" w:rsidRDefault="003E401C" w:rsidP="00F02E72">
            <w:pPr>
              <w:spacing w:after="0" w:line="240" w:lineRule="auto"/>
              <w:rPr>
                <w:rFonts w:eastAsia="Times New Roman" w:cs="Times New Roman"/>
                <w:sz w:val="24"/>
                <w:szCs w:val="24"/>
                <w:lang w:eastAsia="ru-RU"/>
              </w:rPr>
            </w:pPr>
          </w:p>
        </w:tc>
        <w:tc>
          <w:tcPr>
            <w:tcW w:w="1310" w:type="dxa"/>
          </w:tcPr>
          <w:p w14:paraId="23FBDEBA"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43.57</w:t>
            </w:r>
          </w:p>
        </w:tc>
        <w:tc>
          <w:tcPr>
            <w:tcW w:w="1148" w:type="dxa"/>
          </w:tcPr>
          <w:p w14:paraId="109C45DD"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14.45</w:t>
            </w:r>
          </w:p>
        </w:tc>
        <w:tc>
          <w:tcPr>
            <w:tcW w:w="1146" w:type="dxa"/>
          </w:tcPr>
          <w:p w14:paraId="5630DCEA"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26.21</w:t>
            </w:r>
          </w:p>
        </w:tc>
        <w:tc>
          <w:tcPr>
            <w:tcW w:w="983" w:type="dxa"/>
          </w:tcPr>
          <w:p w14:paraId="2B97EE9A"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804" w:type="dxa"/>
          </w:tcPr>
          <w:p w14:paraId="7EA94B81" w14:textId="77777777" w:rsidR="003E401C" w:rsidRPr="00103C61" w:rsidRDefault="003E401C">
            <w:pPr>
              <w:spacing w:after="0" w:line="240" w:lineRule="auto"/>
              <w:rPr>
                <w:rFonts w:eastAsia="Times New Roman" w:cs="Times New Roman"/>
                <w:sz w:val="24"/>
                <w:szCs w:val="24"/>
                <w:lang w:eastAsia="ru-RU"/>
              </w:rPr>
            </w:pPr>
          </w:p>
        </w:tc>
        <w:tc>
          <w:tcPr>
            <w:tcW w:w="804" w:type="dxa"/>
          </w:tcPr>
          <w:p w14:paraId="7AC1B3FA" w14:textId="77777777" w:rsidR="003E401C" w:rsidRPr="00103C61" w:rsidRDefault="003E401C">
            <w:pPr>
              <w:spacing w:after="0" w:line="240" w:lineRule="auto"/>
              <w:rPr>
                <w:rFonts w:eastAsia="Times New Roman" w:cs="Times New Roman"/>
                <w:sz w:val="24"/>
                <w:szCs w:val="24"/>
                <w:lang w:eastAsia="ru-RU"/>
              </w:rPr>
            </w:pPr>
          </w:p>
        </w:tc>
      </w:tr>
    </w:tbl>
    <w:p w14:paraId="2F09E08F" w14:textId="7BF8C521" w:rsidR="00162E73" w:rsidRDefault="003D1D31" w:rsidP="00C46183">
      <w:pPr>
        <w:tabs>
          <w:tab w:val="left" w:pos="3480"/>
        </w:tabs>
        <w:spacing w:line="240" w:lineRule="auto"/>
        <w:jc w:val="center"/>
      </w:pPr>
      <w:r w:rsidRPr="003D1D31">
        <w:rPr>
          <w:noProof/>
          <w:lang w:eastAsia="ru-RU"/>
        </w:rPr>
        <w:lastRenderedPageBreak/>
        <w:drawing>
          <wp:inline distT="0" distB="0" distL="0" distR="0" wp14:anchorId="34015483" wp14:editId="618DF604">
            <wp:extent cx="5276850" cy="4205605"/>
            <wp:effectExtent l="0" t="0" r="0" b="4445"/>
            <wp:docPr id="29" name="Рисунок 29" descr="C:\Users\ASagidugumar\Desktop\Диссертация 18.11.2021 На этот раз все серьёзно\Картинки\3.3 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agidugumar\Desktop\Диссертация 18.11.2021 На этот раз все серьёзно\Картинки\3.3 ГА.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90676" cy="4216624"/>
                    </a:xfrm>
                    <a:prstGeom prst="rect">
                      <a:avLst/>
                    </a:prstGeom>
                    <a:noFill/>
                    <a:ln>
                      <a:noFill/>
                    </a:ln>
                  </pic:spPr>
                </pic:pic>
              </a:graphicData>
            </a:graphic>
          </wp:inline>
        </w:drawing>
      </w:r>
      <w:r w:rsidR="005D15FE">
        <w:t xml:space="preserve"> </w:t>
      </w:r>
    </w:p>
    <w:p w14:paraId="0C444F77" w14:textId="579CD773" w:rsidR="00B83746" w:rsidRDefault="00B83746" w:rsidP="00B83746">
      <w:pPr>
        <w:tabs>
          <w:tab w:val="left" w:pos="3480"/>
        </w:tabs>
        <w:spacing w:after="0" w:line="240" w:lineRule="auto"/>
        <w:jc w:val="center"/>
        <w:rPr>
          <w:sz w:val="24"/>
          <w:szCs w:val="24"/>
        </w:rPr>
      </w:pPr>
      <w:r w:rsidRPr="00B83746">
        <w:rPr>
          <w:sz w:val="24"/>
          <w:szCs w:val="24"/>
        </w:rPr>
        <w:t>(а) точки ЭДС анализа (б) спектр 1 ЭДС анализа</w:t>
      </w:r>
    </w:p>
    <w:p w14:paraId="3702333D" w14:textId="77777777" w:rsidR="00B83746" w:rsidRPr="00B83746" w:rsidRDefault="00B83746" w:rsidP="00B83746">
      <w:pPr>
        <w:tabs>
          <w:tab w:val="left" w:pos="3480"/>
        </w:tabs>
        <w:spacing w:after="0" w:line="240" w:lineRule="auto"/>
        <w:jc w:val="center"/>
        <w:rPr>
          <w:sz w:val="24"/>
          <w:szCs w:val="24"/>
        </w:rPr>
      </w:pPr>
    </w:p>
    <w:p w14:paraId="7E0D2B90" w14:textId="6A748A8B" w:rsidR="005D15FE" w:rsidRDefault="003D1D31" w:rsidP="00B83746">
      <w:pPr>
        <w:tabs>
          <w:tab w:val="left" w:pos="3480"/>
        </w:tabs>
        <w:spacing w:after="0" w:line="240" w:lineRule="auto"/>
        <w:jc w:val="center"/>
      </w:pPr>
      <w:r>
        <w:t>Рисунок 3.</w:t>
      </w:r>
      <w:r w:rsidR="007E4876">
        <w:t>4</w:t>
      </w:r>
      <w:r w:rsidR="00F87E77">
        <w:t xml:space="preserve"> </w:t>
      </w:r>
      <w:r w:rsidR="00976B69">
        <w:t xml:space="preserve">– </w:t>
      </w:r>
      <w:r w:rsidR="00F87E77">
        <w:t>Элементный анализ образца ГА-</w:t>
      </w:r>
      <w:r>
        <w:t>2</w:t>
      </w:r>
      <w:r w:rsidR="00F87E77">
        <w:t>,0</w:t>
      </w:r>
      <w:r>
        <w:t>Ag</w:t>
      </w:r>
    </w:p>
    <w:p w14:paraId="1E23E740" w14:textId="77777777" w:rsidR="003E401C" w:rsidRDefault="003E401C" w:rsidP="00482D3A">
      <w:pPr>
        <w:tabs>
          <w:tab w:val="left" w:pos="3480"/>
        </w:tabs>
        <w:spacing w:after="0" w:line="240" w:lineRule="auto"/>
        <w:jc w:val="center"/>
      </w:pPr>
    </w:p>
    <w:p w14:paraId="2A399E29" w14:textId="13A19134" w:rsidR="006618FF" w:rsidRDefault="006618FF" w:rsidP="00514454">
      <w:pPr>
        <w:tabs>
          <w:tab w:val="left" w:pos="3480"/>
        </w:tabs>
        <w:spacing w:after="0" w:line="240" w:lineRule="auto"/>
      </w:pPr>
      <w:r w:rsidRPr="006618FF">
        <w:t>Таблица 3.</w:t>
      </w:r>
      <w:r w:rsidR="007E4876">
        <w:t>2</w:t>
      </w:r>
      <w:r w:rsidRPr="006618FF">
        <w:t xml:space="preserve"> – концентрация элементов, входящих в состав образца ГА-2,0Ag. Результаты ЭДС анализа в весовых %</w:t>
      </w:r>
    </w:p>
    <w:p w14:paraId="384C2AEB" w14:textId="77777777" w:rsidR="00B83746" w:rsidRDefault="00B83746" w:rsidP="00514454">
      <w:pPr>
        <w:tabs>
          <w:tab w:val="left" w:pos="3480"/>
        </w:tabs>
        <w:spacing w:after="0" w:line="240" w:lineRule="auto"/>
      </w:pPr>
    </w:p>
    <w:tbl>
      <w:tblPr>
        <w:tblStyle w:val="a6"/>
        <w:tblW w:w="9174" w:type="dxa"/>
        <w:jc w:val="center"/>
        <w:tblLayout w:type="fixed"/>
        <w:tblLook w:val="0080" w:firstRow="0" w:lastRow="0" w:firstColumn="1" w:lastColumn="0" w:noHBand="0" w:noVBand="0"/>
      </w:tblPr>
      <w:tblGrid>
        <w:gridCol w:w="1860"/>
        <w:gridCol w:w="1168"/>
        <w:gridCol w:w="1168"/>
        <w:gridCol w:w="1168"/>
        <w:gridCol w:w="1022"/>
        <w:gridCol w:w="877"/>
        <w:gridCol w:w="1022"/>
        <w:gridCol w:w="889"/>
      </w:tblGrid>
      <w:tr w:rsidR="003E401C" w:rsidRPr="00103C61" w14:paraId="542A3DCB" w14:textId="7F29918A" w:rsidTr="00976B69">
        <w:trPr>
          <w:trHeight w:val="197"/>
          <w:jc w:val="center"/>
        </w:trPr>
        <w:tc>
          <w:tcPr>
            <w:tcW w:w="1860" w:type="dxa"/>
          </w:tcPr>
          <w:p w14:paraId="15021066"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w:t>
            </w:r>
          </w:p>
        </w:tc>
        <w:tc>
          <w:tcPr>
            <w:tcW w:w="1168" w:type="dxa"/>
          </w:tcPr>
          <w:p w14:paraId="0B3BCF3B"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В стат.</w:t>
            </w:r>
          </w:p>
        </w:tc>
        <w:tc>
          <w:tcPr>
            <w:tcW w:w="1168" w:type="dxa"/>
          </w:tcPr>
          <w:p w14:paraId="1089CA6D"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O</w:t>
            </w:r>
          </w:p>
        </w:tc>
        <w:tc>
          <w:tcPr>
            <w:tcW w:w="1168" w:type="dxa"/>
          </w:tcPr>
          <w:p w14:paraId="11276FB9"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P</w:t>
            </w:r>
          </w:p>
        </w:tc>
        <w:tc>
          <w:tcPr>
            <w:tcW w:w="1022" w:type="dxa"/>
          </w:tcPr>
          <w:p w14:paraId="30F5C18F" w14:textId="77777777" w:rsidR="003E401C" w:rsidRPr="00103C61" w:rsidRDefault="003E401C">
            <w:pPr>
              <w:spacing w:after="0" w:line="240" w:lineRule="auto"/>
              <w:rPr>
                <w:rFonts w:eastAsia="Times New Roman" w:cs="Times New Roman"/>
                <w:sz w:val="24"/>
                <w:szCs w:val="24"/>
                <w:lang w:eastAsia="ru-RU"/>
              </w:rPr>
            </w:pPr>
            <w:proofErr w:type="spellStart"/>
            <w:r w:rsidRPr="00103C61">
              <w:rPr>
                <w:rFonts w:eastAsia="Times New Roman" w:cs="Times New Roman"/>
                <w:sz w:val="24"/>
                <w:szCs w:val="24"/>
                <w:lang w:eastAsia="ru-RU"/>
              </w:rPr>
              <w:t>Ca</w:t>
            </w:r>
            <w:proofErr w:type="spellEnd"/>
          </w:p>
        </w:tc>
        <w:tc>
          <w:tcPr>
            <w:tcW w:w="877" w:type="dxa"/>
          </w:tcPr>
          <w:p w14:paraId="5F0F4B03"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Ag</w:t>
            </w:r>
          </w:p>
        </w:tc>
        <w:tc>
          <w:tcPr>
            <w:tcW w:w="1022" w:type="dxa"/>
          </w:tcPr>
          <w:p w14:paraId="68BD978A"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Итог</w:t>
            </w:r>
          </w:p>
        </w:tc>
        <w:tc>
          <w:tcPr>
            <w:tcW w:w="889" w:type="dxa"/>
          </w:tcPr>
          <w:p w14:paraId="78C144EE" w14:textId="03E4F9EF" w:rsidR="003E401C" w:rsidRPr="00103C61" w:rsidRDefault="003E401C">
            <w:pPr>
              <w:spacing w:after="0" w:line="240" w:lineRule="auto"/>
              <w:rPr>
                <w:rFonts w:eastAsia="Times New Roman" w:cs="Times New Roman"/>
                <w:sz w:val="24"/>
                <w:szCs w:val="24"/>
                <w:lang w:eastAsia="ru-RU"/>
              </w:rPr>
            </w:pPr>
            <w:proofErr w:type="spellStart"/>
            <w:r w:rsidRPr="00103C61">
              <w:rPr>
                <w:rFonts w:eastAsia="Times New Roman" w:cs="Times New Roman"/>
                <w:sz w:val="24"/>
                <w:szCs w:val="24"/>
                <w:lang w:eastAsia="ru-RU"/>
              </w:rPr>
              <w:t>Са</w:t>
            </w:r>
            <w:proofErr w:type="spellEnd"/>
            <w:r w:rsidRPr="00103C61">
              <w:rPr>
                <w:rFonts w:eastAsia="Times New Roman" w:cs="Times New Roman"/>
                <w:sz w:val="24"/>
                <w:szCs w:val="24"/>
                <w:lang w:eastAsia="ru-RU"/>
              </w:rPr>
              <w:t>/Р</w:t>
            </w:r>
          </w:p>
        </w:tc>
      </w:tr>
      <w:tr w:rsidR="003E401C" w:rsidRPr="00103C61" w14:paraId="43BE1611" w14:textId="37126786" w:rsidTr="00976B69">
        <w:trPr>
          <w:trHeight w:val="200"/>
          <w:jc w:val="center"/>
        </w:trPr>
        <w:tc>
          <w:tcPr>
            <w:tcW w:w="1860" w:type="dxa"/>
          </w:tcPr>
          <w:p w14:paraId="31DC6B00"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 1</w:t>
            </w:r>
          </w:p>
        </w:tc>
        <w:tc>
          <w:tcPr>
            <w:tcW w:w="1168" w:type="dxa"/>
          </w:tcPr>
          <w:p w14:paraId="7001B0D2" w14:textId="77777777" w:rsidR="003E401C" w:rsidRPr="00103C61" w:rsidRDefault="003E401C" w:rsidP="00F02E72">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Да</w:t>
            </w:r>
          </w:p>
        </w:tc>
        <w:tc>
          <w:tcPr>
            <w:tcW w:w="1168" w:type="dxa"/>
          </w:tcPr>
          <w:p w14:paraId="0BE94F9E"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57.99</w:t>
            </w:r>
          </w:p>
        </w:tc>
        <w:tc>
          <w:tcPr>
            <w:tcW w:w="1168" w:type="dxa"/>
          </w:tcPr>
          <w:p w14:paraId="10A02676"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14.43</w:t>
            </w:r>
          </w:p>
        </w:tc>
        <w:tc>
          <w:tcPr>
            <w:tcW w:w="1022" w:type="dxa"/>
          </w:tcPr>
          <w:p w14:paraId="6AF029F9"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27.58</w:t>
            </w:r>
          </w:p>
        </w:tc>
        <w:tc>
          <w:tcPr>
            <w:tcW w:w="877" w:type="dxa"/>
          </w:tcPr>
          <w:p w14:paraId="1A871CA3"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1022" w:type="dxa"/>
          </w:tcPr>
          <w:p w14:paraId="4C625156" w14:textId="74226CB6" w:rsidR="003E401C" w:rsidRPr="00103C61" w:rsidRDefault="003E401C">
            <w:pPr>
              <w:spacing w:line="240" w:lineRule="auto"/>
              <w:rPr>
                <w:rFonts w:eastAsia="Times New Roman" w:cs="Times New Roman"/>
                <w:sz w:val="24"/>
                <w:szCs w:val="24"/>
                <w:lang w:eastAsia="ru-RU"/>
              </w:rPr>
            </w:pPr>
            <w:r w:rsidRPr="00103C61">
              <w:rPr>
                <w:rFonts w:eastAsia="Times New Roman" w:cs="Times New Roman"/>
                <w:sz w:val="24"/>
                <w:szCs w:val="24"/>
                <w:lang w:eastAsia="ru-RU"/>
              </w:rPr>
              <w:t>100</w:t>
            </w:r>
          </w:p>
        </w:tc>
        <w:tc>
          <w:tcPr>
            <w:tcW w:w="889" w:type="dxa"/>
          </w:tcPr>
          <w:p w14:paraId="581A589E" w14:textId="19598FE1" w:rsidR="003E401C" w:rsidRPr="00103C61" w:rsidRDefault="00A54400">
            <w:pPr>
              <w:spacing w:line="240" w:lineRule="auto"/>
              <w:rPr>
                <w:rFonts w:eastAsia="Times New Roman" w:cs="Times New Roman"/>
                <w:sz w:val="24"/>
                <w:szCs w:val="24"/>
                <w:lang w:eastAsia="ru-RU"/>
              </w:rPr>
            </w:pPr>
            <w:r w:rsidRPr="00103C61">
              <w:rPr>
                <w:rFonts w:eastAsia="Times New Roman" w:cs="Times New Roman"/>
                <w:sz w:val="24"/>
                <w:szCs w:val="24"/>
                <w:lang w:eastAsia="ru-RU"/>
              </w:rPr>
              <w:t>1,91</w:t>
            </w:r>
          </w:p>
        </w:tc>
      </w:tr>
      <w:tr w:rsidR="003E401C" w:rsidRPr="00103C61" w14:paraId="15D793B7" w14:textId="05C6968B" w:rsidTr="00976B69">
        <w:trPr>
          <w:trHeight w:val="197"/>
          <w:jc w:val="center"/>
        </w:trPr>
        <w:tc>
          <w:tcPr>
            <w:tcW w:w="1860" w:type="dxa"/>
          </w:tcPr>
          <w:p w14:paraId="6E616FB3"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 2</w:t>
            </w:r>
          </w:p>
        </w:tc>
        <w:tc>
          <w:tcPr>
            <w:tcW w:w="1168" w:type="dxa"/>
          </w:tcPr>
          <w:p w14:paraId="2B072AF4" w14:textId="77777777" w:rsidR="003E401C" w:rsidRPr="00103C61" w:rsidRDefault="003E401C" w:rsidP="00F02E72">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Да</w:t>
            </w:r>
          </w:p>
        </w:tc>
        <w:tc>
          <w:tcPr>
            <w:tcW w:w="1168" w:type="dxa"/>
          </w:tcPr>
          <w:p w14:paraId="4D078F1B"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51.78</w:t>
            </w:r>
          </w:p>
        </w:tc>
        <w:tc>
          <w:tcPr>
            <w:tcW w:w="1168" w:type="dxa"/>
          </w:tcPr>
          <w:p w14:paraId="3609EF0D"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16.28</w:t>
            </w:r>
          </w:p>
        </w:tc>
        <w:tc>
          <w:tcPr>
            <w:tcW w:w="1022" w:type="dxa"/>
          </w:tcPr>
          <w:p w14:paraId="3624A34F"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31.94</w:t>
            </w:r>
          </w:p>
        </w:tc>
        <w:tc>
          <w:tcPr>
            <w:tcW w:w="877" w:type="dxa"/>
          </w:tcPr>
          <w:p w14:paraId="3699E285"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1022" w:type="dxa"/>
          </w:tcPr>
          <w:p w14:paraId="4893D378" w14:textId="67B17BB9" w:rsidR="003E401C" w:rsidRPr="00103C61" w:rsidRDefault="003E401C">
            <w:pPr>
              <w:spacing w:line="240" w:lineRule="auto"/>
              <w:rPr>
                <w:rFonts w:eastAsia="Times New Roman" w:cs="Times New Roman"/>
                <w:sz w:val="24"/>
                <w:szCs w:val="24"/>
                <w:lang w:eastAsia="ru-RU"/>
              </w:rPr>
            </w:pPr>
            <w:r w:rsidRPr="00103C61">
              <w:rPr>
                <w:rFonts w:eastAsia="Times New Roman" w:cs="Times New Roman"/>
                <w:sz w:val="24"/>
                <w:szCs w:val="24"/>
                <w:lang w:eastAsia="ru-RU"/>
              </w:rPr>
              <w:t>100</w:t>
            </w:r>
          </w:p>
        </w:tc>
        <w:tc>
          <w:tcPr>
            <w:tcW w:w="889" w:type="dxa"/>
          </w:tcPr>
          <w:p w14:paraId="2E8A109D" w14:textId="1BF171FF" w:rsidR="003E401C" w:rsidRPr="00103C61" w:rsidRDefault="00A54400">
            <w:pPr>
              <w:spacing w:line="240" w:lineRule="auto"/>
              <w:rPr>
                <w:rFonts w:eastAsia="Times New Roman" w:cs="Times New Roman"/>
                <w:sz w:val="24"/>
                <w:szCs w:val="24"/>
                <w:lang w:eastAsia="ru-RU"/>
              </w:rPr>
            </w:pPr>
            <w:r w:rsidRPr="00103C61">
              <w:rPr>
                <w:rFonts w:eastAsia="Times New Roman" w:cs="Times New Roman"/>
                <w:sz w:val="24"/>
                <w:szCs w:val="24"/>
                <w:lang w:eastAsia="ru-RU"/>
              </w:rPr>
              <w:t>1,96</w:t>
            </w:r>
          </w:p>
        </w:tc>
      </w:tr>
      <w:tr w:rsidR="003E401C" w:rsidRPr="00103C61" w14:paraId="3CF422D7" w14:textId="01AC20C5" w:rsidTr="00976B69">
        <w:trPr>
          <w:trHeight w:val="197"/>
          <w:jc w:val="center"/>
        </w:trPr>
        <w:tc>
          <w:tcPr>
            <w:tcW w:w="1860" w:type="dxa"/>
          </w:tcPr>
          <w:p w14:paraId="0A4A7EA5"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 3</w:t>
            </w:r>
          </w:p>
        </w:tc>
        <w:tc>
          <w:tcPr>
            <w:tcW w:w="1168" w:type="dxa"/>
          </w:tcPr>
          <w:p w14:paraId="66E92507" w14:textId="77777777" w:rsidR="003E401C" w:rsidRPr="00103C61" w:rsidRDefault="003E401C" w:rsidP="00F02E72">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Да</w:t>
            </w:r>
          </w:p>
        </w:tc>
        <w:tc>
          <w:tcPr>
            <w:tcW w:w="1168" w:type="dxa"/>
          </w:tcPr>
          <w:p w14:paraId="193E7A60"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57.23</w:t>
            </w:r>
          </w:p>
        </w:tc>
        <w:tc>
          <w:tcPr>
            <w:tcW w:w="1168" w:type="dxa"/>
          </w:tcPr>
          <w:p w14:paraId="0CE97FE2"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14.88</w:t>
            </w:r>
          </w:p>
        </w:tc>
        <w:tc>
          <w:tcPr>
            <w:tcW w:w="1022" w:type="dxa"/>
          </w:tcPr>
          <w:p w14:paraId="74DBADC2"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27.77</w:t>
            </w:r>
          </w:p>
        </w:tc>
        <w:tc>
          <w:tcPr>
            <w:tcW w:w="877" w:type="dxa"/>
          </w:tcPr>
          <w:p w14:paraId="2AA5CF35"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0.11</w:t>
            </w:r>
          </w:p>
        </w:tc>
        <w:tc>
          <w:tcPr>
            <w:tcW w:w="1022" w:type="dxa"/>
          </w:tcPr>
          <w:p w14:paraId="360AF51A" w14:textId="1EE460EB" w:rsidR="003E401C" w:rsidRPr="00103C61" w:rsidRDefault="003E401C">
            <w:pPr>
              <w:spacing w:line="240" w:lineRule="auto"/>
              <w:rPr>
                <w:rFonts w:eastAsia="Times New Roman" w:cs="Times New Roman"/>
                <w:sz w:val="24"/>
                <w:szCs w:val="24"/>
                <w:lang w:eastAsia="ru-RU"/>
              </w:rPr>
            </w:pPr>
            <w:r w:rsidRPr="00103C61">
              <w:rPr>
                <w:rFonts w:eastAsia="Times New Roman" w:cs="Times New Roman"/>
                <w:sz w:val="24"/>
                <w:szCs w:val="24"/>
                <w:lang w:eastAsia="ru-RU"/>
              </w:rPr>
              <w:t>100</w:t>
            </w:r>
          </w:p>
        </w:tc>
        <w:tc>
          <w:tcPr>
            <w:tcW w:w="889" w:type="dxa"/>
          </w:tcPr>
          <w:p w14:paraId="4371CEDA" w14:textId="18AF1383" w:rsidR="003E401C" w:rsidRPr="00103C61" w:rsidRDefault="00A54400">
            <w:pPr>
              <w:spacing w:line="240" w:lineRule="auto"/>
              <w:rPr>
                <w:rFonts w:eastAsia="Times New Roman" w:cs="Times New Roman"/>
                <w:sz w:val="24"/>
                <w:szCs w:val="24"/>
                <w:lang w:eastAsia="ru-RU"/>
              </w:rPr>
            </w:pPr>
            <w:r w:rsidRPr="00103C61">
              <w:rPr>
                <w:rFonts w:eastAsia="Times New Roman" w:cs="Times New Roman"/>
                <w:sz w:val="24"/>
                <w:szCs w:val="24"/>
                <w:lang w:eastAsia="ru-RU"/>
              </w:rPr>
              <w:t>1,86</w:t>
            </w:r>
          </w:p>
        </w:tc>
      </w:tr>
      <w:tr w:rsidR="003E401C" w:rsidRPr="00103C61" w14:paraId="1FF476E7" w14:textId="00195E43" w:rsidTr="00976B69">
        <w:trPr>
          <w:trHeight w:val="200"/>
          <w:jc w:val="center"/>
        </w:trPr>
        <w:tc>
          <w:tcPr>
            <w:tcW w:w="1860" w:type="dxa"/>
          </w:tcPr>
          <w:p w14:paraId="47252FD8" w14:textId="77777777" w:rsidR="003E401C" w:rsidRPr="00103C61" w:rsidRDefault="003E401C" w:rsidP="00C46183">
            <w:pPr>
              <w:spacing w:after="0" w:line="240" w:lineRule="auto"/>
              <w:rPr>
                <w:rFonts w:eastAsia="Times New Roman" w:cs="Times New Roman"/>
                <w:sz w:val="24"/>
                <w:szCs w:val="24"/>
                <w:lang w:eastAsia="ru-RU"/>
              </w:rPr>
            </w:pPr>
          </w:p>
          <w:p w14:paraId="7CE959BC" w14:textId="77777777" w:rsidR="003E401C" w:rsidRPr="00103C61" w:rsidRDefault="003E401C" w:rsidP="00F02E72">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 4</w:t>
            </w:r>
          </w:p>
        </w:tc>
        <w:tc>
          <w:tcPr>
            <w:tcW w:w="1168" w:type="dxa"/>
          </w:tcPr>
          <w:p w14:paraId="1F247404"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Да</w:t>
            </w:r>
          </w:p>
        </w:tc>
        <w:tc>
          <w:tcPr>
            <w:tcW w:w="1168" w:type="dxa"/>
          </w:tcPr>
          <w:p w14:paraId="54837486"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59.69</w:t>
            </w:r>
          </w:p>
        </w:tc>
        <w:tc>
          <w:tcPr>
            <w:tcW w:w="1168" w:type="dxa"/>
          </w:tcPr>
          <w:p w14:paraId="521A25ED"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14.39</w:t>
            </w:r>
          </w:p>
        </w:tc>
        <w:tc>
          <w:tcPr>
            <w:tcW w:w="1022" w:type="dxa"/>
          </w:tcPr>
          <w:p w14:paraId="502DC87E"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25.92</w:t>
            </w:r>
          </w:p>
        </w:tc>
        <w:tc>
          <w:tcPr>
            <w:tcW w:w="877" w:type="dxa"/>
          </w:tcPr>
          <w:p w14:paraId="077169FC"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1022" w:type="dxa"/>
          </w:tcPr>
          <w:p w14:paraId="24FBA4B7" w14:textId="3A66E2C0" w:rsidR="003E401C" w:rsidRPr="00103C61" w:rsidRDefault="003E401C">
            <w:pPr>
              <w:spacing w:line="240" w:lineRule="auto"/>
              <w:rPr>
                <w:rFonts w:eastAsia="Times New Roman" w:cs="Times New Roman"/>
                <w:sz w:val="24"/>
                <w:szCs w:val="24"/>
                <w:lang w:eastAsia="ru-RU"/>
              </w:rPr>
            </w:pPr>
            <w:r w:rsidRPr="00103C61">
              <w:rPr>
                <w:rFonts w:eastAsia="Times New Roman" w:cs="Times New Roman"/>
                <w:sz w:val="24"/>
                <w:szCs w:val="24"/>
                <w:lang w:eastAsia="ru-RU"/>
              </w:rPr>
              <w:t>100</w:t>
            </w:r>
          </w:p>
        </w:tc>
        <w:tc>
          <w:tcPr>
            <w:tcW w:w="889" w:type="dxa"/>
          </w:tcPr>
          <w:p w14:paraId="6841EB62" w14:textId="6D887403" w:rsidR="003E401C" w:rsidRPr="00103C61" w:rsidRDefault="00A54400">
            <w:pPr>
              <w:spacing w:line="240" w:lineRule="auto"/>
              <w:rPr>
                <w:rFonts w:eastAsia="Times New Roman" w:cs="Times New Roman"/>
                <w:sz w:val="24"/>
                <w:szCs w:val="24"/>
                <w:lang w:eastAsia="ru-RU"/>
              </w:rPr>
            </w:pPr>
            <w:r w:rsidRPr="00103C61">
              <w:rPr>
                <w:rFonts w:eastAsia="Times New Roman" w:cs="Times New Roman"/>
                <w:sz w:val="24"/>
                <w:szCs w:val="24"/>
                <w:lang w:eastAsia="ru-RU"/>
              </w:rPr>
              <w:t>1,80</w:t>
            </w:r>
          </w:p>
        </w:tc>
      </w:tr>
      <w:tr w:rsidR="003E401C" w:rsidRPr="00103C61" w14:paraId="2BDFD4D9" w14:textId="43EFED8A" w:rsidTr="00976B69">
        <w:trPr>
          <w:trHeight w:val="197"/>
          <w:jc w:val="center"/>
        </w:trPr>
        <w:tc>
          <w:tcPr>
            <w:tcW w:w="1860" w:type="dxa"/>
          </w:tcPr>
          <w:p w14:paraId="00824F3E"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Спектр 5</w:t>
            </w:r>
          </w:p>
        </w:tc>
        <w:tc>
          <w:tcPr>
            <w:tcW w:w="1168" w:type="dxa"/>
          </w:tcPr>
          <w:p w14:paraId="2226B067" w14:textId="77777777" w:rsidR="003E401C" w:rsidRPr="00103C61" w:rsidRDefault="003E401C" w:rsidP="00F02E72">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Да</w:t>
            </w:r>
          </w:p>
        </w:tc>
        <w:tc>
          <w:tcPr>
            <w:tcW w:w="1168" w:type="dxa"/>
          </w:tcPr>
          <w:p w14:paraId="414A1FB5"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58.26</w:t>
            </w:r>
          </w:p>
        </w:tc>
        <w:tc>
          <w:tcPr>
            <w:tcW w:w="1168" w:type="dxa"/>
          </w:tcPr>
          <w:p w14:paraId="53AF4240"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14.56</w:t>
            </w:r>
          </w:p>
        </w:tc>
        <w:tc>
          <w:tcPr>
            <w:tcW w:w="1022" w:type="dxa"/>
          </w:tcPr>
          <w:p w14:paraId="058D6B2B"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27.07</w:t>
            </w:r>
          </w:p>
        </w:tc>
        <w:tc>
          <w:tcPr>
            <w:tcW w:w="877" w:type="dxa"/>
          </w:tcPr>
          <w:p w14:paraId="1D5502E7"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0.12</w:t>
            </w:r>
          </w:p>
        </w:tc>
        <w:tc>
          <w:tcPr>
            <w:tcW w:w="1022" w:type="dxa"/>
          </w:tcPr>
          <w:p w14:paraId="615D06D2" w14:textId="1815AF40" w:rsidR="003E401C" w:rsidRPr="00103C61" w:rsidRDefault="003E401C">
            <w:pPr>
              <w:spacing w:line="240" w:lineRule="auto"/>
              <w:rPr>
                <w:rFonts w:eastAsia="Times New Roman" w:cs="Times New Roman"/>
                <w:sz w:val="24"/>
                <w:szCs w:val="24"/>
                <w:lang w:eastAsia="ru-RU"/>
              </w:rPr>
            </w:pPr>
            <w:r w:rsidRPr="00103C61">
              <w:rPr>
                <w:rFonts w:eastAsia="Times New Roman" w:cs="Times New Roman"/>
                <w:sz w:val="24"/>
                <w:szCs w:val="24"/>
                <w:lang w:eastAsia="ru-RU"/>
              </w:rPr>
              <w:t>100</w:t>
            </w:r>
          </w:p>
        </w:tc>
        <w:tc>
          <w:tcPr>
            <w:tcW w:w="889" w:type="dxa"/>
          </w:tcPr>
          <w:p w14:paraId="66788D90" w14:textId="1586C035" w:rsidR="003E401C" w:rsidRPr="00103C61" w:rsidRDefault="00A54400">
            <w:pPr>
              <w:spacing w:line="240" w:lineRule="auto"/>
              <w:rPr>
                <w:rFonts w:eastAsia="Times New Roman" w:cs="Times New Roman"/>
                <w:sz w:val="24"/>
                <w:szCs w:val="24"/>
                <w:lang w:eastAsia="ru-RU"/>
              </w:rPr>
            </w:pPr>
            <w:r w:rsidRPr="00103C61">
              <w:rPr>
                <w:rFonts w:eastAsia="Times New Roman" w:cs="Times New Roman"/>
                <w:sz w:val="24"/>
                <w:szCs w:val="24"/>
                <w:lang w:eastAsia="ru-RU"/>
              </w:rPr>
              <w:t>1,85</w:t>
            </w:r>
          </w:p>
        </w:tc>
      </w:tr>
      <w:tr w:rsidR="003E401C" w:rsidRPr="00103C61" w14:paraId="327E0799" w14:textId="39DBC3A0" w:rsidTr="00976B69">
        <w:trPr>
          <w:trHeight w:val="97"/>
          <w:jc w:val="center"/>
        </w:trPr>
        <w:tc>
          <w:tcPr>
            <w:tcW w:w="1860" w:type="dxa"/>
          </w:tcPr>
          <w:p w14:paraId="44F54034" w14:textId="77777777" w:rsidR="003E401C" w:rsidRPr="00103C61" w:rsidRDefault="003E401C" w:rsidP="00C46183">
            <w:pPr>
              <w:spacing w:after="0" w:line="240" w:lineRule="auto"/>
              <w:rPr>
                <w:rFonts w:eastAsia="Times New Roman" w:cs="Times New Roman"/>
                <w:sz w:val="24"/>
                <w:szCs w:val="24"/>
                <w:lang w:eastAsia="ru-RU"/>
              </w:rPr>
            </w:pPr>
          </w:p>
        </w:tc>
        <w:tc>
          <w:tcPr>
            <w:tcW w:w="1168" w:type="dxa"/>
          </w:tcPr>
          <w:p w14:paraId="0FACEDA6" w14:textId="77777777" w:rsidR="003E401C" w:rsidRPr="00103C61" w:rsidRDefault="003E401C" w:rsidP="00F02E72">
            <w:pPr>
              <w:spacing w:after="0" w:line="240" w:lineRule="auto"/>
              <w:rPr>
                <w:rFonts w:eastAsia="Times New Roman" w:cs="Times New Roman"/>
                <w:sz w:val="24"/>
                <w:szCs w:val="24"/>
                <w:lang w:eastAsia="ru-RU"/>
              </w:rPr>
            </w:pPr>
          </w:p>
        </w:tc>
        <w:tc>
          <w:tcPr>
            <w:tcW w:w="1168" w:type="dxa"/>
          </w:tcPr>
          <w:p w14:paraId="7825BC36" w14:textId="77777777" w:rsidR="003E401C" w:rsidRPr="00103C61" w:rsidRDefault="003E401C" w:rsidP="00482D3A">
            <w:pPr>
              <w:spacing w:after="0" w:line="240" w:lineRule="auto"/>
              <w:rPr>
                <w:rFonts w:eastAsia="Times New Roman" w:cs="Times New Roman"/>
                <w:sz w:val="24"/>
                <w:szCs w:val="24"/>
                <w:lang w:eastAsia="ru-RU"/>
              </w:rPr>
            </w:pPr>
          </w:p>
        </w:tc>
        <w:tc>
          <w:tcPr>
            <w:tcW w:w="1168" w:type="dxa"/>
          </w:tcPr>
          <w:p w14:paraId="5AB26BB0" w14:textId="77777777" w:rsidR="003E401C" w:rsidRPr="00103C61" w:rsidRDefault="003E401C" w:rsidP="00482D3A">
            <w:pPr>
              <w:spacing w:after="0" w:line="240" w:lineRule="auto"/>
              <w:rPr>
                <w:rFonts w:eastAsia="Times New Roman" w:cs="Times New Roman"/>
                <w:sz w:val="24"/>
                <w:szCs w:val="24"/>
                <w:lang w:eastAsia="ru-RU"/>
              </w:rPr>
            </w:pPr>
          </w:p>
        </w:tc>
        <w:tc>
          <w:tcPr>
            <w:tcW w:w="1022" w:type="dxa"/>
          </w:tcPr>
          <w:p w14:paraId="09DA1363" w14:textId="77777777" w:rsidR="003E401C" w:rsidRPr="00103C61" w:rsidRDefault="003E401C" w:rsidP="00514454">
            <w:pPr>
              <w:spacing w:after="0" w:line="240" w:lineRule="auto"/>
              <w:rPr>
                <w:rFonts w:eastAsia="Times New Roman" w:cs="Times New Roman"/>
                <w:sz w:val="24"/>
                <w:szCs w:val="24"/>
                <w:lang w:eastAsia="ru-RU"/>
              </w:rPr>
            </w:pPr>
          </w:p>
        </w:tc>
        <w:tc>
          <w:tcPr>
            <w:tcW w:w="877" w:type="dxa"/>
          </w:tcPr>
          <w:p w14:paraId="0E266548" w14:textId="77777777" w:rsidR="003E401C" w:rsidRPr="00103C61" w:rsidRDefault="003E401C">
            <w:pPr>
              <w:spacing w:after="0" w:line="240" w:lineRule="auto"/>
              <w:rPr>
                <w:rFonts w:eastAsia="Times New Roman" w:cs="Times New Roman"/>
                <w:sz w:val="24"/>
                <w:szCs w:val="24"/>
                <w:lang w:eastAsia="ru-RU"/>
              </w:rPr>
            </w:pPr>
          </w:p>
        </w:tc>
        <w:tc>
          <w:tcPr>
            <w:tcW w:w="1022" w:type="dxa"/>
          </w:tcPr>
          <w:p w14:paraId="720823FD" w14:textId="77777777" w:rsidR="003E401C" w:rsidRPr="00103C61" w:rsidRDefault="003E401C">
            <w:pPr>
              <w:spacing w:after="0" w:line="240" w:lineRule="auto"/>
              <w:rPr>
                <w:rFonts w:eastAsia="Times New Roman" w:cs="Times New Roman"/>
                <w:sz w:val="24"/>
                <w:szCs w:val="24"/>
                <w:lang w:eastAsia="ru-RU"/>
              </w:rPr>
            </w:pPr>
          </w:p>
        </w:tc>
        <w:tc>
          <w:tcPr>
            <w:tcW w:w="889" w:type="dxa"/>
          </w:tcPr>
          <w:p w14:paraId="3EECA3B2" w14:textId="77777777" w:rsidR="003E401C" w:rsidRPr="00103C61" w:rsidRDefault="003E401C">
            <w:pPr>
              <w:spacing w:after="0" w:line="240" w:lineRule="auto"/>
              <w:rPr>
                <w:rFonts w:eastAsia="Times New Roman" w:cs="Times New Roman"/>
                <w:sz w:val="24"/>
                <w:szCs w:val="24"/>
                <w:lang w:eastAsia="ru-RU"/>
              </w:rPr>
            </w:pPr>
          </w:p>
        </w:tc>
      </w:tr>
      <w:tr w:rsidR="003E401C" w:rsidRPr="00103C61" w14:paraId="710824FB" w14:textId="1750C3F3" w:rsidTr="00976B69">
        <w:trPr>
          <w:trHeight w:val="200"/>
          <w:jc w:val="center"/>
        </w:trPr>
        <w:tc>
          <w:tcPr>
            <w:tcW w:w="1860" w:type="dxa"/>
          </w:tcPr>
          <w:p w14:paraId="27F637F9"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Среднее</w:t>
            </w:r>
          </w:p>
        </w:tc>
        <w:tc>
          <w:tcPr>
            <w:tcW w:w="1168" w:type="dxa"/>
          </w:tcPr>
          <w:p w14:paraId="2BCE188F" w14:textId="77777777" w:rsidR="003E401C" w:rsidRPr="00103C61" w:rsidRDefault="003E401C" w:rsidP="00F02E72">
            <w:pPr>
              <w:spacing w:after="0" w:line="240" w:lineRule="auto"/>
              <w:rPr>
                <w:rFonts w:eastAsia="Times New Roman" w:cs="Times New Roman"/>
                <w:sz w:val="24"/>
                <w:szCs w:val="24"/>
                <w:lang w:eastAsia="ru-RU"/>
              </w:rPr>
            </w:pPr>
          </w:p>
        </w:tc>
        <w:tc>
          <w:tcPr>
            <w:tcW w:w="1168" w:type="dxa"/>
          </w:tcPr>
          <w:p w14:paraId="1C90FC45" w14:textId="77777777" w:rsidR="003E401C" w:rsidRPr="00103C61" w:rsidRDefault="003E401C" w:rsidP="00482D3A">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56.99</w:t>
            </w:r>
          </w:p>
        </w:tc>
        <w:tc>
          <w:tcPr>
            <w:tcW w:w="1168" w:type="dxa"/>
          </w:tcPr>
          <w:p w14:paraId="012AA023" w14:textId="77777777" w:rsidR="003E401C" w:rsidRPr="00103C61" w:rsidRDefault="003E401C" w:rsidP="00482D3A">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14.91</w:t>
            </w:r>
          </w:p>
        </w:tc>
        <w:tc>
          <w:tcPr>
            <w:tcW w:w="1022" w:type="dxa"/>
          </w:tcPr>
          <w:p w14:paraId="5B4E139D" w14:textId="77777777" w:rsidR="003E401C" w:rsidRPr="00103C61" w:rsidRDefault="003E401C" w:rsidP="00514454">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28.06</w:t>
            </w:r>
          </w:p>
        </w:tc>
        <w:tc>
          <w:tcPr>
            <w:tcW w:w="877" w:type="dxa"/>
          </w:tcPr>
          <w:p w14:paraId="5D535104" w14:textId="77777777" w:rsidR="003E401C" w:rsidRPr="00103C61" w:rsidRDefault="003E401C">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0.05</w:t>
            </w:r>
          </w:p>
        </w:tc>
        <w:tc>
          <w:tcPr>
            <w:tcW w:w="1022" w:type="dxa"/>
          </w:tcPr>
          <w:p w14:paraId="6057E9BB" w14:textId="12F0F961" w:rsidR="003E401C" w:rsidRPr="00103C61" w:rsidRDefault="003E401C">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100</w:t>
            </w:r>
          </w:p>
        </w:tc>
        <w:tc>
          <w:tcPr>
            <w:tcW w:w="889" w:type="dxa"/>
          </w:tcPr>
          <w:p w14:paraId="107A046B" w14:textId="63D920DE" w:rsidR="003E401C" w:rsidRPr="00103C61" w:rsidRDefault="00A77391">
            <w:pPr>
              <w:spacing w:after="0" w:line="240" w:lineRule="auto"/>
              <w:rPr>
                <w:rFonts w:eastAsia="Times New Roman" w:cs="Times New Roman"/>
                <w:bCs/>
                <w:sz w:val="24"/>
                <w:szCs w:val="24"/>
                <w:lang w:eastAsia="ru-RU"/>
              </w:rPr>
            </w:pPr>
            <w:r w:rsidRPr="00103C61">
              <w:rPr>
                <w:rFonts w:eastAsia="Times New Roman" w:cs="Times New Roman"/>
                <w:bCs/>
                <w:sz w:val="24"/>
                <w:szCs w:val="24"/>
                <w:lang w:eastAsia="ru-RU"/>
              </w:rPr>
              <w:t>1,89</w:t>
            </w:r>
          </w:p>
        </w:tc>
      </w:tr>
      <w:tr w:rsidR="003E401C" w:rsidRPr="00103C61" w14:paraId="1749E62F" w14:textId="340826C2" w:rsidTr="00976B69">
        <w:trPr>
          <w:trHeight w:val="197"/>
          <w:jc w:val="center"/>
        </w:trPr>
        <w:tc>
          <w:tcPr>
            <w:tcW w:w="1860" w:type="dxa"/>
          </w:tcPr>
          <w:p w14:paraId="607FAE9D" w14:textId="77777777" w:rsidR="003E401C" w:rsidRPr="00103C61" w:rsidRDefault="003E401C" w:rsidP="00C46183">
            <w:pPr>
              <w:spacing w:after="0" w:line="240" w:lineRule="auto"/>
              <w:rPr>
                <w:rFonts w:eastAsia="Times New Roman" w:cs="Times New Roman"/>
                <w:sz w:val="24"/>
                <w:szCs w:val="24"/>
                <w:lang w:eastAsia="ru-RU"/>
              </w:rPr>
            </w:pPr>
            <w:proofErr w:type="spellStart"/>
            <w:r w:rsidRPr="00103C61">
              <w:rPr>
                <w:rFonts w:eastAsia="Times New Roman" w:cs="Times New Roman"/>
                <w:sz w:val="24"/>
                <w:szCs w:val="24"/>
                <w:lang w:eastAsia="ru-RU"/>
              </w:rPr>
              <w:t>Станд</w:t>
            </w:r>
            <w:proofErr w:type="spellEnd"/>
            <w:r w:rsidRPr="00103C61">
              <w:rPr>
                <w:rFonts w:eastAsia="Times New Roman" w:cs="Times New Roman"/>
                <w:sz w:val="24"/>
                <w:szCs w:val="24"/>
                <w:lang w:eastAsia="ru-RU"/>
              </w:rPr>
              <w:t>. отклонение</w:t>
            </w:r>
          </w:p>
        </w:tc>
        <w:tc>
          <w:tcPr>
            <w:tcW w:w="1168" w:type="dxa"/>
          </w:tcPr>
          <w:p w14:paraId="1D5A9993" w14:textId="77777777" w:rsidR="003E401C" w:rsidRPr="00103C61" w:rsidRDefault="003E401C" w:rsidP="00F02E72">
            <w:pPr>
              <w:spacing w:after="0" w:line="240" w:lineRule="auto"/>
              <w:rPr>
                <w:rFonts w:eastAsia="Times New Roman" w:cs="Times New Roman"/>
                <w:sz w:val="24"/>
                <w:szCs w:val="24"/>
                <w:lang w:eastAsia="ru-RU"/>
              </w:rPr>
            </w:pPr>
          </w:p>
        </w:tc>
        <w:tc>
          <w:tcPr>
            <w:tcW w:w="1168" w:type="dxa"/>
          </w:tcPr>
          <w:p w14:paraId="37C25C64"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3.05</w:t>
            </w:r>
          </w:p>
        </w:tc>
        <w:tc>
          <w:tcPr>
            <w:tcW w:w="1168" w:type="dxa"/>
          </w:tcPr>
          <w:p w14:paraId="365F46D0"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0.79</w:t>
            </w:r>
          </w:p>
        </w:tc>
        <w:tc>
          <w:tcPr>
            <w:tcW w:w="1022" w:type="dxa"/>
          </w:tcPr>
          <w:p w14:paraId="002C7547"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2.29</w:t>
            </w:r>
          </w:p>
        </w:tc>
        <w:tc>
          <w:tcPr>
            <w:tcW w:w="877" w:type="dxa"/>
          </w:tcPr>
          <w:p w14:paraId="449BE4DB"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0.06</w:t>
            </w:r>
          </w:p>
        </w:tc>
        <w:tc>
          <w:tcPr>
            <w:tcW w:w="1022" w:type="dxa"/>
          </w:tcPr>
          <w:p w14:paraId="2BA78B04" w14:textId="77777777" w:rsidR="003E401C" w:rsidRPr="00103C61" w:rsidRDefault="003E401C">
            <w:pPr>
              <w:spacing w:after="0" w:line="240" w:lineRule="auto"/>
              <w:rPr>
                <w:rFonts w:eastAsia="Times New Roman" w:cs="Times New Roman"/>
                <w:sz w:val="24"/>
                <w:szCs w:val="24"/>
                <w:lang w:eastAsia="ru-RU"/>
              </w:rPr>
            </w:pPr>
          </w:p>
        </w:tc>
        <w:tc>
          <w:tcPr>
            <w:tcW w:w="889" w:type="dxa"/>
          </w:tcPr>
          <w:p w14:paraId="37C3A88F" w14:textId="77777777" w:rsidR="003E401C" w:rsidRPr="00103C61" w:rsidRDefault="003E401C">
            <w:pPr>
              <w:spacing w:after="0" w:line="240" w:lineRule="auto"/>
              <w:rPr>
                <w:rFonts w:eastAsia="Times New Roman" w:cs="Times New Roman"/>
                <w:sz w:val="24"/>
                <w:szCs w:val="24"/>
                <w:lang w:eastAsia="ru-RU"/>
              </w:rPr>
            </w:pPr>
          </w:p>
        </w:tc>
      </w:tr>
      <w:tr w:rsidR="003E401C" w:rsidRPr="00103C61" w14:paraId="1EC42C73" w14:textId="682645BF" w:rsidTr="00976B69">
        <w:trPr>
          <w:trHeight w:val="200"/>
          <w:jc w:val="center"/>
        </w:trPr>
        <w:tc>
          <w:tcPr>
            <w:tcW w:w="1860" w:type="dxa"/>
          </w:tcPr>
          <w:p w14:paraId="09106308"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Макс.</w:t>
            </w:r>
          </w:p>
        </w:tc>
        <w:tc>
          <w:tcPr>
            <w:tcW w:w="1168" w:type="dxa"/>
          </w:tcPr>
          <w:p w14:paraId="54B3E819" w14:textId="77777777" w:rsidR="003E401C" w:rsidRPr="00103C61" w:rsidRDefault="003E401C" w:rsidP="00F02E72">
            <w:pPr>
              <w:spacing w:after="0" w:line="240" w:lineRule="auto"/>
              <w:rPr>
                <w:rFonts w:eastAsia="Times New Roman" w:cs="Times New Roman"/>
                <w:sz w:val="24"/>
                <w:szCs w:val="24"/>
                <w:lang w:eastAsia="ru-RU"/>
              </w:rPr>
            </w:pPr>
          </w:p>
        </w:tc>
        <w:tc>
          <w:tcPr>
            <w:tcW w:w="1168" w:type="dxa"/>
          </w:tcPr>
          <w:p w14:paraId="14DBD7C8"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59.69</w:t>
            </w:r>
          </w:p>
        </w:tc>
        <w:tc>
          <w:tcPr>
            <w:tcW w:w="1168" w:type="dxa"/>
          </w:tcPr>
          <w:p w14:paraId="50F1DF2F"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16.28</w:t>
            </w:r>
          </w:p>
        </w:tc>
        <w:tc>
          <w:tcPr>
            <w:tcW w:w="1022" w:type="dxa"/>
          </w:tcPr>
          <w:p w14:paraId="6A0BEB82"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31.94</w:t>
            </w:r>
          </w:p>
        </w:tc>
        <w:tc>
          <w:tcPr>
            <w:tcW w:w="877" w:type="dxa"/>
          </w:tcPr>
          <w:p w14:paraId="6656C778"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0.12</w:t>
            </w:r>
          </w:p>
        </w:tc>
        <w:tc>
          <w:tcPr>
            <w:tcW w:w="1022" w:type="dxa"/>
          </w:tcPr>
          <w:p w14:paraId="2A2F405B" w14:textId="77777777" w:rsidR="003E401C" w:rsidRPr="00103C61" w:rsidRDefault="003E401C">
            <w:pPr>
              <w:spacing w:after="0" w:line="240" w:lineRule="auto"/>
              <w:rPr>
                <w:rFonts w:eastAsia="Times New Roman" w:cs="Times New Roman"/>
                <w:sz w:val="24"/>
                <w:szCs w:val="24"/>
                <w:lang w:eastAsia="ru-RU"/>
              </w:rPr>
            </w:pPr>
          </w:p>
        </w:tc>
        <w:tc>
          <w:tcPr>
            <w:tcW w:w="889" w:type="dxa"/>
          </w:tcPr>
          <w:p w14:paraId="1F4E9B63" w14:textId="77777777" w:rsidR="003E401C" w:rsidRPr="00103C61" w:rsidRDefault="003E401C">
            <w:pPr>
              <w:spacing w:after="0" w:line="240" w:lineRule="auto"/>
              <w:rPr>
                <w:rFonts w:eastAsia="Times New Roman" w:cs="Times New Roman"/>
                <w:sz w:val="24"/>
                <w:szCs w:val="24"/>
                <w:lang w:eastAsia="ru-RU"/>
              </w:rPr>
            </w:pPr>
          </w:p>
        </w:tc>
      </w:tr>
      <w:tr w:rsidR="003E401C" w:rsidRPr="00103C61" w14:paraId="0DEA875A" w14:textId="25ABE721" w:rsidTr="00976B69">
        <w:trPr>
          <w:trHeight w:val="197"/>
          <w:jc w:val="center"/>
        </w:trPr>
        <w:tc>
          <w:tcPr>
            <w:tcW w:w="1860" w:type="dxa"/>
          </w:tcPr>
          <w:p w14:paraId="66EA0C38" w14:textId="77777777" w:rsidR="003E401C" w:rsidRPr="00103C61" w:rsidRDefault="003E401C" w:rsidP="00C46183">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Мин.</w:t>
            </w:r>
          </w:p>
        </w:tc>
        <w:tc>
          <w:tcPr>
            <w:tcW w:w="1168" w:type="dxa"/>
          </w:tcPr>
          <w:p w14:paraId="3BE3B562" w14:textId="77777777" w:rsidR="003E401C" w:rsidRPr="00103C61" w:rsidRDefault="003E401C" w:rsidP="00F02E72">
            <w:pPr>
              <w:spacing w:after="0" w:line="240" w:lineRule="auto"/>
              <w:rPr>
                <w:rFonts w:eastAsia="Times New Roman" w:cs="Times New Roman"/>
                <w:sz w:val="24"/>
                <w:szCs w:val="24"/>
                <w:lang w:eastAsia="ru-RU"/>
              </w:rPr>
            </w:pPr>
          </w:p>
        </w:tc>
        <w:tc>
          <w:tcPr>
            <w:tcW w:w="1168" w:type="dxa"/>
          </w:tcPr>
          <w:p w14:paraId="29B23FCD"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51.78</w:t>
            </w:r>
          </w:p>
        </w:tc>
        <w:tc>
          <w:tcPr>
            <w:tcW w:w="1168" w:type="dxa"/>
          </w:tcPr>
          <w:p w14:paraId="36467516" w14:textId="77777777" w:rsidR="003E401C" w:rsidRPr="00103C61" w:rsidRDefault="003E401C" w:rsidP="00482D3A">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14.39</w:t>
            </w:r>
          </w:p>
        </w:tc>
        <w:tc>
          <w:tcPr>
            <w:tcW w:w="1022" w:type="dxa"/>
          </w:tcPr>
          <w:p w14:paraId="4806B01F" w14:textId="77777777" w:rsidR="003E401C" w:rsidRPr="00103C61" w:rsidRDefault="003E401C" w:rsidP="00514454">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25.92</w:t>
            </w:r>
          </w:p>
        </w:tc>
        <w:tc>
          <w:tcPr>
            <w:tcW w:w="877" w:type="dxa"/>
          </w:tcPr>
          <w:p w14:paraId="439F7B04" w14:textId="77777777" w:rsidR="003E401C" w:rsidRPr="00103C61" w:rsidRDefault="003E401C">
            <w:pPr>
              <w:spacing w:after="0" w:line="240" w:lineRule="auto"/>
              <w:rPr>
                <w:rFonts w:eastAsia="Times New Roman" w:cs="Times New Roman"/>
                <w:sz w:val="24"/>
                <w:szCs w:val="24"/>
                <w:lang w:eastAsia="ru-RU"/>
              </w:rPr>
            </w:pPr>
            <w:r w:rsidRPr="00103C61">
              <w:rPr>
                <w:rFonts w:eastAsia="Times New Roman" w:cs="Times New Roman"/>
                <w:sz w:val="24"/>
                <w:szCs w:val="24"/>
                <w:lang w:eastAsia="ru-RU"/>
              </w:rPr>
              <w:t>0.00</w:t>
            </w:r>
          </w:p>
        </w:tc>
        <w:tc>
          <w:tcPr>
            <w:tcW w:w="1022" w:type="dxa"/>
          </w:tcPr>
          <w:p w14:paraId="583F158E" w14:textId="77777777" w:rsidR="003E401C" w:rsidRPr="00103C61" w:rsidRDefault="003E401C">
            <w:pPr>
              <w:spacing w:after="0" w:line="240" w:lineRule="auto"/>
              <w:rPr>
                <w:rFonts w:eastAsia="Times New Roman" w:cs="Times New Roman"/>
                <w:sz w:val="24"/>
                <w:szCs w:val="24"/>
                <w:lang w:eastAsia="ru-RU"/>
              </w:rPr>
            </w:pPr>
          </w:p>
        </w:tc>
        <w:tc>
          <w:tcPr>
            <w:tcW w:w="889" w:type="dxa"/>
          </w:tcPr>
          <w:p w14:paraId="4ECE9F60" w14:textId="77777777" w:rsidR="003E401C" w:rsidRPr="00103C61" w:rsidRDefault="003E401C">
            <w:pPr>
              <w:spacing w:after="0" w:line="240" w:lineRule="auto"/>
              <w:rPr>
                <w:rFonts w:eastAsia="Times New Roman" w:cs="Times New Roman"/>
                <w:sz w:val="24"/>
                <w:szCs w:val="24"/>
                <w:lang w:eastAsia="ru-RU"/>
              </w:rPr>
            </w:pPr>
          </w:p>
        </w:tc>
      </w:tr>
    </w:tbl>
    <w:p w14:paraId="43FB17B4" w14:textId="73D7CCD9" w:rsidR="00B11377" w:rsidRDefault="00B11377" w:rsidP="00C46183">
      <w:pPr>
        <w:spacing w:line="240" w:lineRule="auto"/>
        <w:jc w:val="center"/>
        <w:rPr>
          <w:b/>
        </w:rPr>
      </w:pPr>
    </w:p>
    <w:p w14:paraId="19CDAA38" w14:textId="57AC5B88" w:rsidR="00D4303C" w:rsidRPr="00D4303C" w:rsidRDefault="00D4303C" w:rsidP="00C46183">
      <w:pPr>
        <w:spacing w:after="0" w:line="240" w:lineRule="auto"/>
        <w:ind w:firstLine="708"/>
        <w:jc w:val="both"/>
        <w:rPr>
          <w:rFonts w:cs="Times New Roman"/>
          <w:szCs w:val="28"/>
        </w:rPr>
      </w:pPr>
      <w:r w:rsidRPr="00D4303C">
        <w:rPr>
          <w:rFonts w:cs="Times New Roman"/>
          <w:szCs w:val="28"/>
        </w:rPr>
        <w:lastRenderedPageBreak/>
        <w:t xml:space="preserve">На образцах, полученных вторым методом </w:t>
      </w:r>
      <w:r w:rsidR="002D42B1">
        <w:rPr>
          <w:rFonts w:cs="Times New Roman"/>
          <w:szCs w:val="28"/>
        </w:rPr>
        <w:t>(</w:t>
      </w:r>
      <w:r w:rsidR="002D42B1" w:rsidRPr="00CA37F5">
        <w:rPr>
          <w:rFonts w:cs="Times New Roman"/>
          <w:szCs w:val="28"/>
        </w:rPr>
        <w:t>ГА-Алг-0.</w:t>
      </w:r>
      <w:r w:rsidR="00265184">
        <w:rPr>
          <w:rFonts w:cs="Times New Roman"/>
          <w:szCs w:val="28"/>
        </w:rPr>
        <w:t>2</w:t>
      </w:r>
      <w:r w:rsidR="002D42B1" w:rsidRPr="00CA37F5">
        <w:rPr>
          <w:rFonts w:cs="Times New Roman"/>
          <w:szCs w:val="28"/>
        </w:rPr>
        <w:t>Ag</w:t>
      </w:r>
      <w:r w:rsidR="002D42B1" w:rsidRPr="00D4303C">
        <w:rPr>
          <w:rFonts w:cs="Times New Roman"/>
          <w:szCs w:val="28"/>
        </w:rPr>
        <w:t xml:space="preserve"> </w:t>
      </w:r>
      <w:r w:rsidR="002D42B1">
        <w:rPr>
          <w:rFonts w:cs="Times New Roman"/>
          <w:szCs w:val="28"/>
        </w:rPr>
        <w:t xml:space="preserve">и </w:t>
      </w:r>
      <w:r w:rsidR="002D42B1" w:rsidRPr="002D42B1">
        <w:rPr>
          <w:rFonts w:cs="Times New Roman"/>
          <w:szCs w:val="28"/>
        </w:rPr>
        <w:t>ГА-Алг-</w:t>
      </w:r>
      <w:r w:rsidR="00265184">
        <w:rPr>
          <w:rFonts w:cs="Times New Roman"/>
          <w:szCs w:val="28"/>
        </w:rPr>
        <w:t>2.0</w:t>
      </w:r>
      <w:r w:rsidR="002D42B1" w:rsidRPr="002D42B1">
        <w:rPr>
          <w:rFonts w:cs="Times New Roman"/>
          <w:szCs w:val="28"/>
        </w:rPr>
        <w:t>Ag</w:t>
      </w:r>
      <w:r w:rsidR="002D42B1">
        <w:rPr>
          <w:rFonts w:cs="Times New Roman"/>
          <w:szCs w:val="28"/>
        </w:rPr>
        <w:t xml:space="preserve">) </w:t>
      </w:r>
      <w:r w:rsidRPr="00D4303C">
        <w:rPr>
          <w:rFonts w:cs="Times New Roman"/>
          <w:szCs w:val="28"/>
        </w:rPr>
        <w:t xml:space="preserve">ионы серебра участвуют в </w:t>
      </w:r>
      <w:r w:rsidR="0063002F">
        <w:rPr>
          <w:rFonts w:cs="Times New Roman"/>
          <w:szCs w:val="28"/>
        </w:rPr>
        <w:t>поперечной</w:t>
      </w:r>
      <w:r w:rsidRPr="00D4303C">
        <w:rPr>
          <w:rFonts w:cs="Times New Roman"/>
          <w:szCs w:val="28"/>
        </w:rPr>
        <w:t xml:space="preserve"> сшивке макромолекул альгината, образуя матрицу в виде гранул. </w:t>
      </w:r>
      <w:r w:rsidR="00EA4771">
        <w:rPr>
          <w:rFonts w:cs="Times New Roman"/>
          <w:szCs w:val="28"/>
        </w:rPr>
        <w:t>В</w:t>
      </w:r>
      <w:r w:rsidR="00EA4771" w:rsidRPr="00EA4771">
        <w:rPr>
          <w:rFonts w:cs="Times New Roman"/>
          <w:szCs w:val="28"/>
        </w:rPr>
        <w:t>ероятно, что ионы серебра находились в основном на поверхности гранул</w:t>
      </w:r>
      <w:r w:rsidR="00EA4771">
        <w:rPr>
          <w:rFonts w:cs="Times New Roman"/>
          <w:szCs w:val="28"/>
        </w:rPr>
        <w:t xml:space="preserve"> и</w:t>
      </w:r>
      <w:r w:rsidR="00EA4771" w:rsidRPr="00EA4771">
        <w:rPr>
          <w:rFonts w:cs="Times New Roman"/>
          <w:szCs w:val="28"/>
        </w:rPr>
        <w:t xml:space="preserve"> в том числе в составе Ag</w:t>
      </w:r>
      <w:r w:rsidR="00EA4771" w:rsidRPr="00754466">
        <w:rPr>
          <w:rFonts w:cs="Times New Roman"/>
          <w:szCs w:val="28"/>
          <w:vertAlign w:val="subscript"/>
        </w:rPr>
        <w:t>3</w:t>
      </w:r>
      <w:r w:rsidR="00EA4771" w:rsidRPr="00EA4771">
        <w:rPr>
          <w:rFonts w:cs="Times New Roman"/>
          <w:szCs w:val="28"/>
        </w:rPr>
        <w:t>PO</w:t>
      </w:r>
      <w:r w:rsidR="00EA4771" w:rsidRPr="00754466">
        <w:rPr>
          <w:rFonts w:cs="Times New Roman"/>
          <w:szCs w:val="28"/>
          <w:vertAlign w:val="subscript"/>
        </w:rPr>
        <w:t>4</w:t>
      </w:r>
      <w:r w:rsidR="00EA4771" w:rsidRPr="00EA4771">
        <w:rPr>
          <w:rFonts w:cs="Times New Roman"/>
          <w:szCs w:val="28"/>
        </w:rPr>
        <w:t xml:space="preserve"> - </w:t>
      </w:r>
      <w:proofErr w:type="spellStart"/>
      <w:r w:rsidR="00EA4771" w:rsidRPr="00EA4771">
        <w:rPr>
          <w:rFonts w:cs="Times New Roman"/>
          <w:szCs w:val="28"/>
        </w:rPr>
        <w:t>ортофосфата</w:t>
      </w:r>
      <w:proofErr w:type="spellEnd"/>
      <w:r w:rsidR="00EA4771" w:rsidRPr="00EA4771">
        <w:rPr>
          <w:rFonts w:cs="Times New Roman"/>
          <w:szCs w:val="28"/>
        </w:rPr>
        <w:t xml:space="preserve"> серебра, который образуется в процессе формирования гранул.</w:t>
      </w:r>
    </w:p>
    <w:p w14:paraId="056BAE84" w14:textId="0442A9DD" w:rsidR="00D4303C" w:rsidRDefault="00D4303C" w:rsidP="00F02E72">
      <w:pPr>
        <w:spacing w:after="0" w:line="240" w:lineRule="auto"/>
        <w:ind w:firstLine="708"/>
        <w:jc w:val="both"/>
        <w:rPr>
          <w:rFonts w:cs="Times New Roman"/>
          <w:szCs w:val="28"/>
        </w:rPr>
      </w:pPr>
      <w:r w:rsidRPr="00D4303C">
        <w:rPr>
          <w:rFonts w:cs="Times New Roman"/>
          <w:szCs w:val="28"/>
        </w:rPr>
        <w:t>Эмульгирование под действием у</w:t>
      </w:r>
      <w:r w:rsidR="00DD784F">
        <w:rPr>
          <w:rFonts w:cs="Times New Roman"/>
          <w:szCs w:val="28"/>
        </w:rPr>
        <w:t>льтразвуковых волн порошка гидроксиапатита</w:t>
      </w:r>
      <w:r w:rsidRPr="00D4303C">
        <w:rPr>
          <w:rFonts w:cs="Times New Roman"/>
          <w:szCs w:val="28"/>
        </w:rPr>
        <w:t xml:space="preserve"> и раствора альгината</w:t>
      </w:r>
      <w:r w:rsidR="00DD784F">
        <w:rPr>
          <w:rFonts w:cs="Times New Roman"/>
          <w:szCs w:val="28"/>
        </w:rPr>
        <w:t xml:space="preserve"> натрия</w:t>
      </w:r>
      <w:r w:rsidRPr="00D4303C">
        <w:rPr>
          <w:rFonts w:cs="Times New Roman"/>
          <w:szCs w:val="28"/>
        </w:rPr>
        <w:t>, с последующ</w:t>
      </w:r>
      <w:r w:rsidR="00DD784F">
        <w:rPr>
          <w:rFonts w:cs="Times New Roman"/>
          <w:szCs w:val="28"/>
        </w:rPr>
        <w:t xml:space="preserve">им </w:t>
      </w:r>
      <w:proofErr w:type="spellStart"/>
      <w:r w:rsidR="00DD784F">
        <w:rPr>
          <w:rFonts w:cs="Times New Roman"/>
          <w:szCs w:val="28"/>
        </w:rPr>
        <w:t>доппированием</w:t>
      </w:r>
      <w:proofErr w:type="spellEnd"/>
      <w:r w:rsidR="00DD784F">
        <w:rPr>
          <w:rFonts w:cs="Times New Roman"/>
          <w:szCs w:val="28"/>
        </w:rPr>
        <w:t xml:space="preserve"> ион</w:t>
      </w:r>
      <w:r w:rsidR="00F80791">
        <w:rPr>
          <w:rFonts w:cs="Times New Roman"/>
          <w:szCs w:val="28"/>
        </w:rPr>
        <w:t xml:space="preserve">ами серебра </w:t>
      </w:r>
      <w:r w:rsidRPr="00D4303C">
        <w:rPr>
          <w:rFonts w:cs="Times New Roman"/>
          <w:szCs w:val="28"/>
        </w:rPr>
        <w:t>вносит существ</w:t>
      </w:r>
      <w:r w:rsidR="006C001E">
        <w:rPr>
          <w:rFonts w:cs="Times New Roman"/>
          <w:szCs w:val="28"/>
        </w:rPr>
        <w:t>енные изменения в микроструктуру</w:t>
      </w:r>
      <w:r w:rsidRPr="00D4303C">
        <w:rPr>
          <w:rFonts w:cs="Times New Roman"/>
          <w:szCs w:val="28"/>
        </w:rPr>
        <w:t xml:space="preserve"> композита ГА-Алг-Ag (рисунок 3.5 (а</w:t>
      </w:r>
      <w:r w:rsidR="00D47344" w:rsidRPr="00D4303C">
        <w:rPr>
          <w:rFonts w:cs="Times New Roman"/>
          <w:szCs w:val="28"/>
        </w:rPr>
        <w:t>), (</w:t>
      </w:r>
      <w:r w:rsidRPr="00D4303C">
        <w:rPr>
          <w:rFonts w:cs="Times New Roman"/>
          <w:szCs w:val="28"/>
        </w:rPr>
        <w:t xml:space="preserve">б)). Исследования на РЭМ показывают четко выраженный контур частицы, характерные для аналогичных </w:t>
      </w:r>
      <w:proofErr w:type="spellStart"/>
      <w:r w:rsidRPr="00D4303C">
        <w:rPr>
          <w:rFonts w:cs="Times New Roman"/>
          <w:szCs w:val="28"/>
        </w:rPr>
        <w:t>биокомпозитов</w:t>
      </w:r>
      <w:proofErr w:type="spellEnd"/>
      <w:r w:rsidRPr="00D4303C">
        <w:rPr>
          <w:rFonts w:cs="Times New Roman"/>
          <w:szCs w:val="28"/>
        </w:rPr>
        <w:t xml:space="preserve"> с матрицей из альгината натрия.</w:t>
      </w:r>
    </w:p>
    <w:p w14:paraId="4E2A05D4" w14:textId="1229E4DF" w:rsidR="003E401C" w:rsidRDefault="003E401C" w:rsidP="00482D3A">
      <w:pPr>
        <w:tabs>
          <w:tab w:val="left" w:pos="4560"/>
        </w:tabs>
        <w:spacing w:line="240" w:lineRule="auto"/>
        <w:ind w:firstLine="708"/>
        <w:jc w:val="both"/>
        <w:rPr>
          <w:rFonts w:cs="Times New Roman"/>
          <w:szCs w:val="28"/>
        </w:rPr>
      </w:pPr>
      <w:r>
        <w:rPr>
          <w:rFonts w:cs="Times New Roman"/>
          <w:szCs w:val="28"/>
        </w:rPr>
        <w:tab/>
      </w:r>
      <w:r w:rsidRPr="003E401C">
        <w:rPr>
          <w:rFonts w:cs="Times New Roman"/>
          <w:noProof/>
          <w:szCs w:val="28"/>
          <w:lang w:eastAsia="ru-RU"/>
        </w:rPr>
        <w:drawing>
          <wp:inline distT="0" distB="0" distL="0" distR="0" wp14:anchorId="0C55E937" wp14:editId="6CF3F5E7">
            <wp:extent cx="6120130" cy="2263756"/>
            <wp:effectExtent l="0" t="0" r="0" b="3810"/>
            <wp:docPr id="12" name="Рисунок 12" descr="C:\Users\ASagidugumar\Desktop\Диссертация 18.11.2021 На этот раз все серьёзно\Картинки\3.1_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agidugumar\Desktop\Диссертация 18.11.2021 На этот раз все серьёзно\Картинки\3.1_1 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2263756"/>
                    </a:xfrm>
                    <a:prstGeom prst="rect">
                      <a:avLst/>
                    </a:prstGeom>
                    <a:noFill/>
                    <a:ln>
                      <a:noFill/>
                    </a:ln>
                  </pic:spPr>
                </pic:pic>
              </a:graphicData>
            </a:graphic>
          </wp:inline>
        </w:drawing>
      </w:r>
    </w:p>
    <w:p w14:paraId="6763928F" w14:textId="77777777" w:rsidR="004D6AB8" w:rsidRPr="00B83746" w:rsidRDefault="004D6AB8" w:rsidP="00482D3A">
      <w:pPr>
        <w:spacing w:line="240" w:lineRule="auto"/>
        <w:jc w:val="center"/>
        <w:rPr>
          <w:rFonts w:cs="Times New Roman"/>
          <w:sz w:val="24"/>
          <w:szCs w:val="24"/>
        </w:rPr>
      </w:pPr>
      <w:r w:rsidRPr="00B83746">
        <w:rPr>
          <w:rFonts w:cs="Times New Roman"/>
          <w:sz w:val="24"/>
          <w:szCs w:val="24"/>
        </w:rPr>
        <w:t xml:space="preserve">(а) ГА-Алг-0.2Ag, (б) ГА-Алг-2.0Ag </w:t>
      </w:r>
    </w:p>
    <w:p w14:paraId="5529EEE6" w14:textId="12C6C8F3" w:rsidR="0063002F" w:rsidRPr="00B83746" w:rsidRDefault="00D4303C" w:rsidP="00482D3A">
      <w:pPr>
        <w:spacing w:line="240" w:lineRule="auto"/>
        <w:jc w:val="center"/>
        <w:rPr>
          <w:rFonts w:cs="Times New Roman"/>
          <w:szCs w:val="28"/>
        </w:rPr>
      </w:pPr>
      <w:r>
        <w:rPr>
          <w:rFonts w:cs="Times New Roman"/>
          <w:szCs w:val="28"/>
        </w:rPr>
        <w:t>Рисунок 3.5</w:t>
      </w:r>
      <w:r w:rsidRPr="00D4303C">
        <w:rPr>
          <w:rFonts w:cs="Times New Roman"/>
          <w:szCs w:val="28"/>
        </w:rPr>
        <w:t xml:space="preserve"> </w:t>
      </w:r>
      <w:r w:rsidR="00976B69">
        <w:rPr>
          <w:rFonts w:cs="Times New Roman"/>
          <w:szCs w:val="28"/>
        </w:rPr>
        <w:t xml:space="preserve">– </w:t>
      </w:r>
      <w:r w:rsidRPr="00D4303C">
        <w:rPr>
          <w:rFonts w:cs="Times New Roman"/>
          <w:szCs w:val="28"/>
        </w:rPr>
        <w:t xml:space="preserve">РЭМ изображение </w:t>
      </w:r>
      <w:r w:rsidR="00B83746">
        <w:rPr>
          <w:rFonts w:cs="Times New Roman"/>
          <w:szCs w:val="28"/>
        </w:rPr>
        <w:t>образца ГА-Алг-</w:t>
      </w:r>
      <w:r w:rsidR="00B83746">
        <w:rPr>
          <w:rFonts w:cs="Times New Roman"/>
          <w:szCs w:val="28"/>
          <w:lang w:val="en-US"/>
        </w:rPr>
        <w:t>Ag</w:t>
      </w:r>
    </w:p>
    <w:p w14:paraId="65611AEA" w14:textId="5AA5CC04" w:rsidR="00D4303C" w:rsidRDefault="0063002F" w:rsidP="00754466">
      <w:pPr>
        <w:spacing w:after="0" w:line="240" w:lineRule="auto"/>
        <w:ind w:firstLine="708"/>
        <w:jc w:val="both"/>
        <w:rPr>
          <w:rFonts w:cs="Times New Roman"/>
          <w:szCs w:val="28"/>
        </w:rPr>
      </w:pPr>
      <w:r>
        <w:rPr>
          <w:rFonts w:cs="Times New Roman"/>
          <w:szCs w:val="28"/>
        </w:rPr>
        <w:t>С</w:t>
      </w:r>
      <w:r w:rsidRPr="009A36F2">
        <w:rPr>
          <w:rFonts w:cs="Times New Roman"/>
          <w:szCs w:val="28"/>
        </w:rPr>
        <w:t xml:space="preserve">оотношение </w:t>
      </w:r>
      <w:proofErr w:type="spellStart"/>
      <w:r w:rsidRPr="009A36F2">
        <w:rPr>
          <w:rFonts w:cs="Times New Roman"/>
          <w:szCs w:val="28"/>
        </w:rPr>
        <w:t>Ca</w:t>
      </w:r>
      <w:proofErr w:type="spellEnd"/>
      <w:r w:rsidRPr="009A36F2">
        <w:rPr>
          <w:rFonts w:cs="Times New Roman"/>
          <w:szCs w:val="28"/>
        </w:rPr>
        <w:t xml:space="preserve">/P для этих образцов составляет </w:t>
      </w:r>
      <w:r>
        <w:rPr>
          <w:rFonts w:cs="Times New Roman"/>
          <w:szCs w:val="28"/>
        </w:rPr>
        <w:t>(таблица 3.11)</w:t>
      </w:r>
      <w:r w:rsidRPr="009A36F2">
        <w:rPr>
          <w:rFonts w:cs="Times New Roman"/>
          <w:szCs w:val="28"/>
        </w:rPr>
        <w:t xml:space="preserve"> от 1,71 ± 0,10 (0,</w:t>
      </w:r>
      <w:r w:rsidR="00265184">
        <w:rPr>
          <w:rFonts w:cs="Times New Roman"/>
          <w:szCs w:val="28"/>
        </w:rPr>
        <w:t>2</w:t>
      </w:r>
      <w:r w:rsidRPr="009A36F2">
        <w:rPr>
          <w:rFonts w:cs="Times New Roman"/>
          <w:szCs w:val="28"/>
        </w:rPr>
        <w:t xml:space="preserve"> Ag) до 1,73 ± 0,11 (</w:t>
      </w:r>
      <w:r w:rsidR="00265184">
        <w:rPr>
          <w:rFonts w:cs="Times New Roman"/>
          <w:szCs w:val="28"/>
        </w:rPr>
        <w:t>2,0</w:t>
      </w:r>
      <w:r w:rsidRPr="009A36F2">
        <w:rPr>
          <w:rFonts w:cs="Times New Roman"/>
          <w:szCs w:val="28"/>
        </w:rPr>
        <w:t xml:space="preserve"> Ag). При </w:t>
      </w:r>
      <w:r w:rsidR="006439E4" w:rsidRPr="009A36F2">
        <w:rPr>
          <w:rFonts w:cs="Times New Roman"/>
          <w:szCs w:val="28"/>
        </w:rPr>
        <w:t>сравнении</w:t>
      </w:r>
      <w:r w:rsidR="006439E4">
        <w:t xml:space="preserve"> </w:t>
      </w:r>
      <w:r w:rsidR="006439E4">
        <w:rPr>
          <w:rFonts w:cs="Times New Roman"/>
          <w:szCs w:val="28"/>
        </w:rPr>
        <w:t>содержания</w:t>
      </w:r>
      <w:r w:rsidR="00F80791">
        <w:rPr>
          <w:rFonts w:cs="Times New Roman"/>
          <w:szCs w:val="28"/>
        </w:rPr>
        <w:t xml:space="preserve"> ионов серебра в композитах </w:t>
      </w:r>
      <w:r>
        <w:rPr>
          <w:rFonts w:cs="Times New Roman"/>
          <w:szCs w:val="28"/>
        </w:rPr>
        <w:t>ГА-</w:t>
      </w:r>
      <w:r w:rsidR="006C001E">
        <w:rPr>
          <w:rFonts w:cs="Times New Roman"/>
          <w:szCs w:val="28"/>
        </w:rPr>
        <w:t>2,0</w:t>
      </w:r>
      <w:r>
        <w:rPr>
          <w:rFonts w:cs="Times New Roman"/>
          <w:szCs w:val="28"/>
          <w:lang w:val="en-US"/>
        </w:rPr>
        <w:t>Ag</w:t>
      </w:r>
      <w:r w:rsidRPr="009A36F2">
        <w:rPr>
          <w:rFonts w:cs="Times New Roman"/>
          <w:szCs w:val="28"/>
        </w:rPr>
        <w:t xml:space="preserve"> </w:t>
      </w:r>
      <w:r>
        <w:rPr>
          <w:rFonts w:cs="Times New Roman"/>
          <w:szCs w:val="28"/>
        </w:rPr>
        <w:t>и ГА-Алг-</w:t>
      </w:r>
      <w:r w:rsidR="00265184">
        <w:rPr>
          <w:rFonts w:cs="Times New Roman"/>
          <w:szCs w:val="28"/>
        </w:rPr>
        <w:t>2.0</w:t>
      </w:r>
      <w:r>
        <w:rPr>
          <w:rFonts w:cs="Times New Roman"/>
          <w:szCs w:val="28"/>
          <w:lang w:val="en-US"/>
        </w:rPr>
        <w:t>Ag</w:t>
      </w:r>
      <w:r>
        <w:rPr>
          <w:rFonts w:cs="Times New Roman"/>
          <w:szCs w:val="28"/>
        </w:rPr>
        <w:t xml:space="preserve">, композиты с альгинатом демонстрируют повышенное содержания </w:t>
      </w:r>
      <w:r w:rsidR="00F80791">
        <w:rPr>
          <w:rFonts w:cs="Times New Roman"/>
          <w:szCs w:val="28"/>
        </w:rPr>
        <w:t xml:space="preserve">ионов </w:t>
      </w:r>
      <w:r w:rsidR="006439E4">
        <w:rPr>
          <w:rFonts w:cs="Times New Roman"/>
          <w:szCs w:val="28"/>
        </w:rPr>
        <w:t xml:space="preserve">серебра </w:t>
      </w:r>
      <w:r w:rsidR="006439E4" w:rsidRPr="009A36F2">
        <w:rPr>
          <w:rFonts w:cs="Times New Roman"/>
          <w:szCs w:val="28"/>
        </w:rPr>
        <w:t>(</w:t>
      </w:r>
      <w:r w:rsidRPr="009A36F2">
        <w:rPr>
          <w:rFonts w:cs="Times New Roman"/>
          <w:szCs w:val="28"/>
        </w:rPr>
        <w:t>0,05</w:t>
      </w:r>
      <w:r w:rsidR="00326714" w:rsidRPr="009A36F2">
        <w:rPr>
          <w:rFonts w:cs="Times New Roman"/>
          <w:szCs w:val="28"/>
        </w:rPr>
        <w:t>% против</w:t>
      </w:r>
      <w:r w:rsidRPr="009A36F2">
        <w:rPr>
          <w:rFonts w:cs="Times New Roman"/>
          <w:szCs w:val="28"/>
        </w:rPr>
        <w:t xml:space="preserve"> 0,25%).</w:t>
      </w:r>
      <w:r>
        <w:rPr>
          <w:rFonts w:cs="Times New Roman"/>
          <w:szCs w:val="28"/>
        </w:rPr>
        <w:t xml:space="preserve"> </w:t>
      </w:r>
      <w:r w:rsidRPr="0089025D">
        <w:rPr>
          <w:rFonts w:cs="Times New Roman"/>
          <w:szCs w:val="28"/>
        </w:rPr>
        <w:t>Пониженно</w:t>
      </w:r>
      <w:r>
        <w:rPr>
          <w:rFonts w:cs="Times New Roman"/>
          <w:szCs w:val="28"/>
        </w:rPr>
        <w:t xml:space="preserve">е соотношение </w:t>
      </w:r>
      <w:proofErr w:type="spellStart"/>
      <w:r>
        <w:rPr>
          <w:rFonts w:cs="Times New Roman"/>
          <w:szCs w:val="28"/>
        </w:rPr>
        <w:t>Ca</w:t>
      </w:r>
      <w:proofErr w:type="spellEnd"/>
      <w:r>
        <w:rPr>
          <w:rFonts w:cs="Times New Roman"/>
          <w:szCs w:val="28"/>
        </w:rPr>
        <w:t>/P в образцах ГА-Алг</w:t>
      </w:r>
      <w:r w:rsidR="006C001E">
        <w:rPr>
          <w:rFonts w:cs="Times New Roman"/>
          <w:szCs w:val="28"/>
        </w:rPr>
        <w:t>-Ag около (1,71–1,73) по сравнению с ГА-</w:t>
      </w:r>
      <w:r w:rsidRPr="0089025D">
        <w:rPr>
          <w:rFonts w:cs="Times New Roman"/>
          <w:szCs w:val="28"/>
        </w:rPr>
        <w:t xml:space="preserve"> </w:t>
      </w:r>
      <w:r w:rsidR="006C001E">
        <w:rPr>
          <w:rFonts w:cs="Times New Roman"/>
          <w:szCs w:val="28"/>
        </w:rPr>
        <w:t>Ag</w:t>
      </w:r>
      <w:r w:rsidR="006C001E" w:rsidRPr="0089025D">
        <w:rPr>
          <w:rFonts w:cs="Times New Roman"/>
          <w:szCs w:val="28"/>
        </w:rPr>
        <w:t xml:space="preserve"> </w:t>
      </w:r>
      <w:r w:rsidR="006816EA">
        <w:rPr>
          <w:rFonts w:cs="Times New Roman"/>
          <w:szCs w:val="28"/>
        </w:rPr>
        <w:t>(1,89</w:t>
      </w:r>
      <w:r w:rsidR="006C001E">
        <w:rPr>
          <w:rFonts w:cs="Times New Roman"/>
          <w:szCs w:val="28"/>
        </w:rPr>
        <w:t>–1,96)</w:t>
      </w:r>
      <w:r w:rsidRPr="0089025D">
        <w:rPr>
          <w:rFonts w:cs="Times New Roman"/>
          <w:szCs w:val="28"/>
        </w:rPr>
        <w:t xml:space="preserve"> мож</w:t>
      </w:r>
      <w:r>
        <w:rPr>
          <w:rFonts w:cs="Times New Roman"/>
          <w:szCs w:val="28"/>
        </w:rPr>
        <w:t>ет быть вызвано инкапсуляцией ГА</w:t>
      </w:r>
      <w:r w:rsidRPr="0089025D">
        <w:rPr>
          <w:rFonts w:cs="Times New Roman"/>
          <w:szCs w:val="28"/>
        </w:rPr>
        <w:t xml:space="preserve"> в матрицу </w:t>
      </w:r>
      <w:proofErr w:type="spellStart"/>
      <w:r w:rsidRPr="0089025D">
        <w:rPr>
          <w:rFonts w:cs="Times New Roman"/>
          <w:szCs w:val="28"/>
        </w:rPr>
        <w:t>альг</w:t>
      </w:r>
      <w:r>
        <w:rPr>
          <w:rFonts w:cs="Times New Roman"/>
          <w:szCs w:val="28"/>
        </w:rPr>
        <w:t>инового</w:t>
      </w:r>
      <w:proofErr w:type="spellEnd"/>
      <w:r>
        <w:rPr>
          <w:rFonts w:cs="Times New Roman"/>
          <w:szCs w:val="28"/>
        </w:rPr>
        <w:t xml:space="preserve"> полимера, когда атомы кальция</w:t>
      </w:r>
      <w:r w:rsidRPr="0089025D">
        <w:rPr>
          <w:rFonts w:cs="Times New Roman"/>
          <w:szCs w:val="28"/>
        </w:rPr>
        <w:t xml:space="preserve"> образуют ионные поперечные связи с</w:t>
      </w:r>
      <w:r>
        <w:rPr>
          <w:rFonts w:cs="Times New Roman"/>
          <w:szCs w:val="28"/>
        </w:rPr>
        <w:t xml:space="preserve"> </w:t>
      </w:r>
      <w:proofErr w:type="spellStart"/>
      <w:r>
        <w:rPr>
          <w:rFonts w:cs="Times New Roman"/>
          <w:szCs w:val="28"/>
        </w:rPr>
        <w:t>альгинатными</w:t>
      </w:r>
      <w:proofErr w:type="spellEnd"/>
      <w:r>
        <w:rPr>
          <w:rFonts w:cs="Times New Roman"/>
          <w:szCs w:val="28"/>
        </w:rPr>
        <w:t xml:space="preserve"> </w:t>
      </w:r>
      <w:r w:rsidRPr="0089025D">
        <w:rPr>
          <w:rFonts w:cs="Times New Roman"/>
          <w:szCs w:val="28"/>
        </w:rPr>
        <w:t>полимерными</w:t>
      </w:r>
      <w:r>
        <w:rPr>
          <w:rFonts w:cs="Times New Roman"/>
          <w:szCs w:val="28"/>
        </w:rPr>
        <w:t xml:space="preserve"> цепями</w:t>
      </w:r>
      <w:r w:rsidR="006439E4">
        <w:rPr>
          <w:rFonts w:cs="Times New Roman"/>
          <w:szCs w:val="28"/>
        </w:rPr>
        <w:fldChar w:fldCharType="begin" w:fldLock="1"/>
      </w:r>
      <w:r w:rsidR="003B5D19">
        <w:rPr>
          <w:rFonts w:cs="Times New Roman"/>
          <w:szCs w:val="28"/>
        </w:rPr>
        <w:instrText>ADDIN CSL_CITATION {"citationItems":[{"id":"ITEM-1","itemData":{"DOI":"10.1533/9780857097217.176","ISBN":"9780857095992","abstract":"Scaffolding hydrogels provides the ability to pattern cell suspensions directly within 3D configurations of hydrated polymer networks to mimic the physical and biological characteristics of natural extracellular matrices. This chapter first reviews the developments, key characteristics, and applications of some commonly used and emerging hydrogel biomaterials. It then discusses the compatibility between hydrogels and rapid prototyping (RP) scaffolding processes, and highlights some of the recent emerging trends in scaffolding biomaterials research. © 2014 Woodhead Publishing Limited. All rights reserved.","author":[{"dropping-particle":"","family":"Shirwaiker","given":"Rohan A.","non-dropping-particle":"","parse-names":false,"suffix":""},{"dropping-particle":"","family":"Purser","given":"Molly F.","non-dropping-particle":"","parse-names":false,"suffix":""},{"dropping-particle":"","family":"Wysk","given":"Richard A.","non-dropping-particle":"","parse-names":false,"suffix":""}],"container-title":"Rapid Prototyping of Biomaterials: Principles and Applications","id":"ITEM-1","issued":{"date-parts":[["2014"]]},"number-of-pages":"176-200","publisher":"Woodhead Publishing Limited","title":"Scaffolding hydrogels for rapid prototyping based tissue engineering","type":"book"},"uris":["http://www.mendeley.com/documents/?uuid=77a4bd40-cc4b-45cc-8e4c-3140431acc09"]}],"mendeley":{"formattedCitation":"[116]","plainTextFormattedCitation":"[116]","previouslyFormattedCitation":"[116]"},"properties":{"noteIndex":0},"schema":"https://github.com/citation-style-language/schema/raw/master/csl-citation.json"}</w:instrText>
      </w:r>
      <w:r w:rsidR="006439E4">
        <w:rPr>
          <w:rFonts w:cs="Times New Roman"/>
          <w:szCs w:val="28"/>
        </w:rPr>
        <w:fldChar w:fldCharType="separate"/>
      </w:r>
      <w:r w:rsidR="006439E4" w:rsidRPr="006439E4">
        <w:rPr>
          <w:rFonts w:cs="Times New Roman"/>
          <w:noProof/>
          <w:szCs w:val="28"/>
        </w:rPr>
        <w:t>[116]</w:t>
      </w:r>
      <w:r w:rsidR="006439E4">
        <w:rPr>
          <w:rFonts w:cs="Times New Roman"/>
          <w:szCs w:val="28"/>
        </w:rPr>
        <w:fldChar w:fldCharType="end"/>
      </w:r>
      <w:r>
        <w:rPr>
          <w:rFonts w:cs="Times New Roman"/>
          <w:szCs w:val="28"/>
        </w:rPr>
        <w:t>. Повышенное содержание фосфора в образцах ГА-Алг-</w:t>
      </w:r>
      <w:r>
        <w:rPr>
          <w:rFonts w:cs="Times New Roman"/>
          <w:szCs w:val="28"/>
          <w:lang w:val="en-US"/>
        </w:rPr>
        <w:t>Ag</w:t>
      </w:r>
      <w:r w:rsidRPr="007E4441">
        <w:rPr>
          <w:rFonts w:cs="Times New Roman"/>
          <w:szCs w:val="28"/>
        </w:rPr>
        <w:t xml:space="preserve"> </w:t>
      </w:r>
      <w:r>
        <w:rPr>
          <w:rFonts w:cs="Times New Roman"/>
          <w:szCs w:val="28"/>
        </w:rPr>
        <w:t>подтверж</w:t>
      </w:r>
      <w:r w:rsidR="00B10BEE">
        <w:rPr>
          <w:rFonts w:cs="Times New Roman"/>
          <w:szCs w:val="28"/>
        </w:rPr>
        <w:t xml:space="preserve">дает это утверждение. </w:t>
      </w:r>
      <w:r w:rsidR="00593831">
        <w:rPr>
          <w:rFonts w:cs="Times New Roman"/>
          <w:szCs w:val="28"/>
        </w:rPr>
        <w:t xml:space="preserve">Предполагается образования </w:t>
      </w:r>
      <w:r>
        <w:rPr>
          <w:rFonts w:cs="Times New Roman"/>
          <w:szCs w:val="28"/>
        </w:rPr>
        <w:t xml:space="preserve">кальций дефицитного гидроксиапатита </w:t>
      </w:r>
      <w:r w:rsidRPr="00FA328B">
        <w:rPr>
          <w:rFonts w:cs="Times New Roman"/>
          <w:szCs w:val="28"/>
        </w:rPr>
        <w:t>за счет присутствия карбонатной составляющей</w:t>
      </w:r>
      <w:r w:rsidR="00593831">
        <w:rPr>
          <w:rFonts w:cs="Times New Roman"/>
          <w:szCs w:val="28"/>
        </w:rPr>
        <w:t xml:space="preserve">, что </w:t>
      </w:r>
      <w:r w:rsidR="00593831" w:rsidRPr="006816EA">
        <w:rPr>
          <w:rFonts w:cs="Times New Roman"/>
          <w:szCs w:val="28"/>
        </w:rPr>
        <w:t>подтверждается</w:t>
      </w:r>
      <w:r w:rsidR="00593831" w:rsidRPr="00564819">
        <w:rPr>
          <w:rFonts w:eastAsia="Times New Roman"/>
          <w:lang w:eastAsia="ru-RU"/>
        </w:rPr>
        <w:t xml:space="preserve"> спектрометр</w:t>
      </w:r>
      <w:r w:rsidR="00593831">
        <w:rPr>
          <w:rFonts w:eastAsia="Times New Roman"/>
          <w:lang w:eastAsia="ru-RU"/>
        </w:rPr>
        <w:t>ом</w:t>
      </w:r>
      <w:r w:rsidR="00593831" w:rsidRPr="00564819">
        <w:rPr>
          <w:rFonts w:eastAsia="Times New Roman"/>
          <w:lang w:eastAsia="ru-RU"/>
        </w:rPr>
        <w:t xml:space="preserve"> с преобразованием Фурье</w:t>
      </w:r>
      <w:r w:rsidR="006816EA" w:rsidRPr="006816EA">
        <w:t xml:space="preserve"> </w:t>
      </w:r>
      <w:r w:rsidR="00593831">
        <w:t>(</w:t>
      </w:r>
      <w:r w:rsidR="006816EA" w:rsidRPr="006816EA">
        <w:rPr>
          <w:rFonts w:cs="Times New Roman"/>
          <w:szCs w:val="28"/>
        </w:rPr>
        <w:t>FTIR</w:t>
      </w:r>
      <w:r w:rsidR="00593831">
        <w:rPr>
          <w:rFonts w:cs="Times New Roman"/>
          <w:szCs w:val="28"/>
        </w:rPr>
        <w:t>)</w:t>
      </w:r>
      <w:r w:rsidR="006816EA">
        <w:rPr>
          <w:rFonts w:cs="Times New Roman"/>
          <w:szCs w:val="28"/>
        </w:rPr>
        <w:t xml:space="preserve"> (рисунок 3.9)</w:t>
      </w:r>
      <w:r>
        <w:rPr>
          <w:rFonts w:cs="Times New Roman"/>
          <w:szCs w:val="28"/>
        </w:rPr>
        <w:t>.</w:t>
      </w:r>
    </w:p>
    <w:p w14:paraId="598CE49B" w14:textId="37976133" w:rsidR="009B489A" w:rsidRDefault="005A3D86" w:rsidP="005A3D86">
      <w:pPr>
        <w:spacing w:after="0" w:line="240" w:lineRule="auto"/>
        <w:jc w:val="both"/>
      </w:pPr>
      <w:r>
        <w:rPr>
          <w:rFonts w:cs="Times New Roman"/>
          <w:szCs w:val="28"/>
        </w:rPr>
        <w:tab/>
      </w:r>
      <w:r>
        <w:t>Таким образом, в результате исследования элементного состава образцов полученных двумя методами показывают присутствие ионов серебра в образцах с большим содержанием, а на образцах с меньшим содержанием их отсутствие.</w:t>
      </w:r>
    </w:p>
    <w:p w14:paraId="4578AFFA" w14:textId="77777777" w:rsidR="00265184" w:rsidRDefault="00265184" w:rsidP="005A3D86">
      <w:pPr>
        <w:spacing w:after="0" w:line="240" w:lineRule="auto"/>
        <w:jc w:val="both"/>
      </w:pPr>
    </w:p>
    <w:p w14:paraId="7C0EC12C" w14:textId="77777777" w:rsidR="00265184" w:rsidRDefault="00265184" w:rsidP="005A3D86">
      <w:pPr>
        <w:spacing w:after="0" w:line="240" w:lineRule="auto"/>
        <w:jc w:val="both"/>
      </w:pPr>
    </w:p>
    <w:p w14:paraId="4840A5ED" w14:textId="6617118E" w:rsidR="00B11377" w:rsidRDefault="00B11377">
      <w:pPr>
        <w:spacing w:after="0" w:line="240" w:lineRule="auto"/>
        <w:jc w:val="both"/>
        <w:rPr>
          <w:rFonts w:cs="Times New Roman"/>
          <w:szCs w:val="28"/>
        </w:rPr>
      </w:pPr>
      <w:r w:rsidRPr="00CA37F5">
        <w:rPr>
          <w:rFonts w:cs="Times New Roman"/>
          <w:szCs w:val="28"/>
        </w:rPr>
        <w:t>Таблица 3.1</w:t>
      </w:r>
      <w:r w:rsidR="00D4303C" w:rsidRPr="00CA37F5">
        <w:rPr>
          <w:rFonts w:cs="Times New Roman"/>
          <w:szCs w:val="28"/>
        </w:rPr>
        <w:t xml:space="preserve">1 – </w:t>
      </w:r>
      <w:r w:rsidR="00C830F8" w:rsidRPr="00CA37F5">
        <w:rPr>
          <w:rFonts w:cs="Times New Roman"/>
          <w:szCs w:val="28"/>
        </w:rPr>
        <w:t>средние значения</w:t>
      </w:r>
      <w:r w:rsidR="00D4303C" w:rsidRPr="00CA37F5">
        <w:rPr>
          <w:rFonts w:cs="Times New Roman"/>
          <w:szCs w:val="28"/>
        </w:rPr>
        <w:t xml:space="preserve"> </w:t>
      </w:r>
      <w:r w:rsidR="00C830F8" w:rsidRPr="00CA37F5">
        <w:rPr>
          <w:rFonts w:cs="Times New Roman"/>
          <w:szCs w:val="28"/>
        </w:rPr>
        <w:t>концентраций</w:t>
      </w:r>
      <w:r w:rsidR="00D4303C" w:rsidRPr="00CA37F5">
        <w:rPr>
          <w:rFonts w:cs="Times New Roman"/>
          <w:szCs w:val="28"/>
        </w:rPr>
        <w:t xml:space="preserve"> элементов, входящих в состав образцов</w:t>
      </w:r>
      <w:r w:rsidR="00D4303C" w:rsidRPr="00CA37F5">
        <w:rPr>
          <w:szCs w:val="28"/>
        </w:rPr>
        <w:t xml:space="preserve"> </w:t>
      </w:r>
      <w:r w:rsidR="00D4303C" w:rsidRPr="00CA37F5">
        <w:rPr>
          <w:rFonts w:cs="Times New Roman"/>
          <w:szCs w:val="28"/>
        </w:rPr>
        <w:t>ГА-Алг-0.</w:t>
      </w:r>
      <w:r w:rsidR="00265184">
        <w:rPr>
          <w:rFonts w:cs="Times New Roman"/>
          <w:szCs w:val="28"/>
        </w:rPr>
        <w:t>2</w:t>
      </w:r>
      <w:r w:rsidR="00D4303C" w:rsidRPr="00CA37F5">
        <w:rPr>
          <w:rFonts w:cs="Times New Roman"/>
          <w:szCs w:val="28"/>
        </w:rPr>
        <w:t>Ag и ГА-Алг-</w:t>
      </w:r>
      <w:r w:rsidR="00265184">
        <w:rPr>
          <w:rFonts w:cs="Times New Roman"/>
          <w:szCs w:val="28"/>
        </w:rPr>
        <w:t>2.0</w:t>
      </w:r>
      <w:r w:rsidR="00D4303C" w:rsidRPr="00CA37F5">
        <w:rPr>
          <w:rFonts w:cs="Times New Roman"/>
          <w:szCs w:val="28"/>
        </w:rPr>
        <w:t>Ag</w:t>
      </w:r>
      <w:r w:rsidR="00C830F8" w:rsidRPr="00CA37F5">
        <w:rPr>
          <w:rFonts w:cs="Times New Roman"/>
          <w:szCs w:val="28"/>
        </w:rPr>
        <w:t>.</w:t>
      </w:r>
      <w:r w:rsidR="00CA37F5">
        <w:rPr>
          <w:rFonts w:cs="Times New Roman"/>
          <w:szCs w:val="28"/>
        </w:rPr>
        <w:t xml:space="preserve"> </w:t>
      </w:r>
      <w:r w:rsidR="00D4303C" w:rsidRPr="00CA37F5">
        <w:rPr>
          <w:rFonts w:cs="Times New Roman"/>
          <w:szCs w:val="28"/>
        </w:rPr>
        <w:t>Результаты</w:t>
      </w:r>
      <w:r w:rsidR="00D4303C" w:rsidRPr="00D4303C">
        <w:rPr>
          <w:rFonts w:cs="Times New Roman"/>
          <w:szCs w:val="28"/>
        </w:rPr>
        <w:t xml:space="preserve"> ЭДС анализа в весовых %</w:t>
      </w:r>
    </w:p>
    <w:p w14:paraId="1E097338" w14:textId="77777777" w:rsidR="00976B69" w:rsidRPr="001455A2" w:rsidRDefault="00976B69">
      <w:pPr>
        <w:spacing w:after="0" w:line="240" w:lineRule="auto"/>
        <w:jc w:val="both"/>
        <w:rPr>
          <w:rFonts w:cs="Times New Roman"/>
          <w:szCs w:val="28"/>
        </w:rPr>
      </w:pPr>
    </w:p>
    <w:tbl>
      <w:tblPr>
        <w:tblStyle w:val="a6"/>
        <w:tblpPr w:leftFromText="180" w:rightFromText="180" w:vertAnchor="text" w:horzAnchor="margin" w:tblpX="216" w:tblpY="122"/>
        <w:tblW w:w="0" w:type="auto"/>
        <w:tblLook w:val="04A0" w:firstRow="1" w:lastRow="0" w:firstColumn="1" w:lastColumn="0" w:noHBand="0" w:noVBand="1"/>
      </w:tblPr>
      <w:tblGrid>
        <w:gridCol w:w="1735"/>
        <w:gridCol w:w="1350"/>
        <w:gridCol w:w="1559"/>
        <w:gridCol w:w="1560"/>
        <w:gridCol w:w="1343"/>
        <w:gridCol w:w="1843"/>
      </w:tblGrid>
      <w:tr w:rsidR="00B11377" w:rsidRPr="00103C61" w14:paraId="41874B0F" w14:textId="77777777" w:rsidTr="00901C9E">
        <w:trPr>
          <w:trHeight w:val="274"/>
        </w:trPr>
        <w:tc>
          <w:tcPr>
            <w:tcW w:w="1735" w:type="dxa"/>
          </w:tcPr>
          <w:p w14:paraId="732A3EC0" w14:textId="77777777" w:rsidR="00B11377" w:rsidRPr="00103C61" w:rsidRDefault="00B11377" w:rsidP="00265184">
            <w:pPr>
              <w:spacing w:line="240" w:lineRule="auto"/>
              <w:rPr>
                <w:rFonts w:cs="Times New Roman"/>
                <w:sz w:val="24"/>
                <w:szCs w:val="24"/>
              </w:rPr>
            </w:pPr>
          </w:p>
        </w:tc>
        <w:tc>
          <w:tcPr>
            <w:tcW w:w="1350" w:type="dxa"/>
          </w:tcPr>
          <w:p w14:paraId="36B63ACB" w14:textId="77777777" w:rsidR="00B11377" w:rsidRPr="00103C61" w:rsidRDefault="00B11377" w:rsidP="00265184">
            <w:pPr>
              <w:pStyle w:val="12"/>
              <w:spacing w:line="240" w:lineRule="auto"/>
              <w:rPr>
                <w:b w:val="0"/>
                <w:bCs/>
                <w:sz w:val="24"/>
                <w:szCs w:val="24"/>
              </w:rPr>
            </w:pPr>
            <w:r w:rsidRPr="00103C61">
              <w:rPr>
                <w:b w:val="0"/>
                <w:bCs/>
                <w:sz w:val="24"/>
                <w:szCs w:val="24"/>
                <w:lang w:val="en-US"/>
              </w:rPr>
              <w:t>O</w:t>
            </w:r>
          </w:p>
        </w:tc>
        <w:tc>
          <w:tcPr>
            <w:tcW w:w="1559" w:type="dxa"/>
          </w:tcPr>
          <w:p w14:paraId="07FA5F15" w14:textId="77777777" w:rsidR="00B11377" w:rsidRPr="00103C61" w:rsidRDefault="00B11377" w:rsidP="00265184">
            <w:pPr>
              <w:pStyle w:val="12"/>
              <w:spacing w:line="240" w:lineRule="auto"/>
              <w:rPr>
                <w:b w:val="0"/>
                <w:bCs/>
                <w:sz w:val="24"/>
                <w:szCs w:val="24"/>
              </w:rPr>
            </w:pPr>
            <w:r w:rsidRPr="00103C61">
              <w:rPr>
                <w:b w:val="0"/>
                <w:bCs/>
                <w:sz w:val="24"/>
                <w:szCs w:val="24"/>
                <w:lang w:val="en-US"/>
              </w:rPr>
              <w:t>P</w:t>
            </w:r>
          </w:p>
        </w:tc>
        <w:tc>
          <w:tcPr>
            <w:tcW w:w="1560" w:type="dxa"/>
          </w:tcPr>
          <w:p w14:paraId="2B1E5A3C" w14:textId="77777777" w:rsidR="00B11377" w:rsidRPr="00103C61" w:rsidRDefault="00B11377" w:rsidP="00265184">
            <w:pPr>
              <w:pStyle w:val="12"/>
              <w:spacing w:line="240" w:lineRule="auto"/>
              <w:rPr>
                <w:b w:val="0"/>
                <w:bCs/>
                <w:sz w:val="24"/>
                <w:szCs w:val="24"/>
              </w:rPr>
            </w:pPr>
            <w:r w:rsidRPr="00103C61">
              <w:rPr>
                <w:b w:val="0"/>
                <w:bCs/>
                <w:sz w:val="24"/>
                <w:szCs w:val="24"/>
                <w:lang w:val="en-US"/>
              </w:rPr>
              <w:t>Ca</w:t>
            </w:r>
          </w:p>
        </w:tc>
        <w:tc>
          <w:tcPr>
            <w:tcW w:w="1343" w:type="dxa"/>
          </w:tcPr>
          <w:p w14:paraId="46786CB7" w14:textId="77777777" w:rsidR="00B11377" w:rsidRPr="00103C61" w:rsidRDefault="00B11377" w:rsidP="00265184">
            <w:pPr>
              <w:pStyle w:val="12"/>
              <w:spacing w:line="240" w:lineRule="auto"/>
              <w:rPr>
                <w:b w:val="0"/>
                <w:bCs/>
                <w:sz w:val="24"/>
                <w:szCs w:val="24"/>
              </w:rPr>
            </w:pPr>
            <w:r w:rsidRPr="00103C61">
              <w:rPr>
                <w:b w:val="0"/>
                <w:bCs/>
                <w:sz w:val="24"/>
                <w:szCs w:val="24"/>
                <w:lang w:val="en-US"/>
              </w:rPr>
              <w:t>Ag</w:t>
            </w:r>
          </w:p>
        </w:tc>
        <w:tc>
          <w:tcPr>
            <w:tcW w:w="1843" w:type="dxa"/>
          </w:tcPr>
          <w:p w14:paraId="14EF75CF" w14:textId="77777777" w:rsidR="00B11377" w:rsidRPr="00103C61" w:rsidRDefault="00B11377" w:rsidP="00265184">
            <w:pPr>
              <w:pStyle w:val="12"/>
              <w:spacing w:line="240" w:lineRule="auto"/>
              <w:rPr>
                <w:b w:val="0"/>
                <w:bCs/>
                <w:sz w:val="24"/>
                <w:szCs w:val="24"/>
              </w:rPr>
            </w:pPr>
            <w:r w:rsidRPr="00103C61">
              <w:rPr>
                <w:b w:val="0"/>
                <w:bCs/>
                <w:sz w:val="24"/>
                <w:szCs w:val="24"/>
                <w:lang w:val="en-US"/>
              </w:rPr>
              <w:t>Ca</w:t>
            </w:r>
            <w:r w:rsidRPr="00103C61">
              <w:rPr>
                <w:b w:val="0"/>
                <w:bCs/>
                <w:sz w:val="24"/>
                <w:szCs w:val="24"/>
              </w:rPr>
              <w:t>/</w:t>
            </w:r>
            <w:r w:rsidRPr="00103C61">
              <w:rPr>
                <w:b w:val="0"/>
                <w:bCs/>
                <w:sz w:val="24"/>
                <w:szCs w:val="24"/>
                <w:lang w:val="en-US"/>
              </w:rPr>
              <w:t>P</w:t>
            </w:r>
          </w:p>
        </w:tc>
      </w:tr>
      <w:tr w:rsidR="00B11377" w:rsidRPr="00103C61" w14:paraId="23798D80" w14:textId="77777777" w:rsidTr="00901C9E">
        <w:tc>
          <w:tcPr>
            <w:tcW w:w="1735" w:type="dxa"/>
          </w:tcPr>
          <w:p w14:paraId="1837C985" w14:textId="2B81A883" w:rsidR="00B11377" w:rsidRPr="00103C61" w:rsidRDefault="00D4303C" w:rsidP="00265184">
            <w:pPr>
              <w:spacing w:line="240" w:lineRule="auto"/>
              <w:rPr>
                <w:rFonts w:cs="Times New Roman"/>
                <w:sz w:val="24"/>
                <w:szCs w:val="24"/>
              </w:rPr>
            </w:pPr>
            <w:r w:rsidRPr="00103C61">
              <w:rPr>
                <w:rFonts w:cs="Times New Roman"/>
                <w:sz w:val="24"/>
                <w:szCs w:val="24"/>
              </w:rPr>
              <w:t>ГА-Алг</w:t>
            </w:r>
            <w:r w:rsidR="00B11377" w:rsidRPr="00103C61">
              <w:rPr>
                <w:rFonts w:cs="Times New Roman"/>
                <w:sz w:val="24"/>
                <w:szCs w:val="24"/>
              </w:rPr>
              <w:t>-0.</w:t>
            </w:r>
            <w:r w:rsidR="00326714" w:rsidRPr="00103C61">
              <w:rPr>
                <w:rFonts w:cs="Times New Roman"/>
                <w:sz w:val="24"/>
                <w:szCs w:val="24"/>
                <w:lang w:val="en-US"/>
              </w:rPr>
              <w:t>2</w:t>
            </w:r>
            <w:r w:rsidR="00B11377" w:rsidRPr="00103C61">
              <w:rPr>
                <w:rFonts w:cs="Times New Roman"/>
                <w:sz w:val="24"/>
                <w:szCs w:val="24"/>
              </w:rPr>
              <w:t>Ag</w:t>
            </w:r>
          </w:p>
        </w:tc>
        <w:tc>
          <w:tcPr>
            <w:tcW w:w="1350" w:type="dxa"/>
          </w:tcPr>
          <w:p w14:paraId="2F3AB960" w14:textId="77777777" w:rsidR="00B11377" w:rsidRPr="00103C61" w:rsidRDefault="00B11377" w:rsidP="00265184">
            <w:pPr>
              <w:spacing w:line="240" w:lineRule="auto"/>
              <w:rPr>
                <w:rFonts w:cs="Times New Roman"/>
                <w:sz w:val="24"/>
                <w:szCs w:val="24"/>
              </w:rPr>
            </w:pPr>
            <w:r w:rsidRPr="00103C61">
              <w:rPr>
                <w:rFonts w:cs="Times New Roman"/>
                <w:sz w:val="24"/>
                <w:szCs w:val="24"/>
              </w:rPr>
              <w:t>56.43 ± 1.33</w:t>
            </w:r>
          </w:p>
        </w:tc>
        <w:tc>
          <w:tcPr>
            <w:tcW w:w="1559" w:type="dxa"/>
          </w:tcPr>
          <w:p w14:paraId="7AE66B58" w14:textId="77777777" w:rsidR="00B11377" w:rsidRPr="00103C61" w:rsidRDefault="00B11377" w:rsidP="00265184">
            <w:pPr>
              <w:spacing w:line="240" w:lineRule="auto"/>
              <w:rPr>
                <w:rFonts w:cs="Times New Roman"/>
                <w:sz w:val="24"/>
                <w:szCs w:val="24"/>
              </w:rPr>
            </w:pPr>
            <w:r w:rsidRPr="00103C61">
              <w:rPr>
                <w:rFonts w:cs="Times New Roman"/>
                <w:sz w:val="24"/>
                <w:szCs w:val="24"/>
              </w:rPr>
              <w:t>16.1 ± 0.48</w:t>
            </w:r>
          </w:p>
        </w:tc>
        <w:tc>
          <w:tcPr>
            <w:tcW w:w="1560" w:type="dxa"/>
          </w:tcPr>
          <w:p w14:paraId="74B0F624" w14:textId="77777777" w:rsidR="00B11377" w:rsidRPr="00103C61" w:rsidRDefault="00B11377" w:rsidP="00265184">
            <w:pPr>
              <w:spacing w:line="240" w:lineRule="auto"/>
              <w:rPr>
                <w:rFonts w:cs="Times New Roman"/>
                <w:sz w:val="24"/>
                <w:szCs w:val="24"/>
              </w:rPr>
            </w:pPr>
            <w:r w:rsidRPr="00103C61">
              <w:rPr>
                <w:rFonts w:cs="Times New Roman"/>
                <w:sz w:val="24"/>
                <w:szCs w:val="24"/>
              </w:rPr>
              <w:t>27.47 ± 1.37</w:t>
            </w:r>
          </w:p>
        </w:tc>
        <w:tc>
          <w:tcPr>
            <w:tcW w:w="1343" w:type="dxa"/>
          </w:tcPr>
          <w:p w14:paraId="43DFC7ED" w14:textId="77777777" w:rsidR="00B11377" w:rsidRPr="00103C61" w:rsidRDefault="00B11377" w:rsidP="00265184">
            <w:pPr>
              <w:spacing w:line="240" w:lineRule="auto"/>
              <w:rPr>
                <w:rFonts w:cs="Times New Roman"/>
                <w:sz w:val="24"/>
                <w:szCs w:val="24"/>
              </w:rPr>
            </w:pPr>
            <w:r w:rsidRPr="00103C61">
              <w:rPr>
                <w:rFonts w:cs="Times New Roman"/>
                <w:sz w:val="24"/>
                <w:szCs w:val="24"/>
              </w:rPr>
              <w:t>0</w:t>
            </w:r>
          </w:p>
        </w:tc>
        <w:tc>
          <w:tcPr>
            <w:tcW w:w="1843" w:type="dxa"/>
          </w:tcPr>
          <w:p w14:paraId="7B05AAE2" w14:textId="77777777" w:rsidR="00B11377" w:rsidRPr="00103C61" w:rsidRDefault="00B11377" w:rsidP="00265184">
            <w:pPr>
              <w:spacing w:line="240" w:lineRule="auto"/>
              <w:rPr>
                <w:rFonts w:cs="Times New Roman"/>
                <w:sz w:val="24"/>
                <w:szCs w:val="24"/>
              </w:rPr>
            </w:pPr>
            <w:r w:rsidRPr="00103C61">
              <w:rPr>
                <w:rFonts w:cs="Times New Roman"/>
                <w:sz w:val="24"/>
                <w:szCs w:val="24"/>
              </w:rPr>
              <w:t>1.71 ± 0.10</w:t>
            </w:r>
          </w:p>
        </w:tc>
      </w:tr>
      <w:tr w:rsidR="00B11377" w:rsidRPr="00103C61" w14:paraId="5B502A4F" w14:textId="77777777" w:rsidTr="00901C9E">
        <w:trPr>
          <w:trHeight w:val="652"/>
        </w:trPr>
        <w:tc>
          <w:tcPr>
            <w:tcW w:w="1735" w:type="dxa"/>
          </w:tcPr>
          <w:p w14:paraId="09362279" w14:textId="468A0386" w:rsidR="00B11377" w:rsidRPr="00103C61" w:rsidRDefault="00D4303C" w:rsidP="00265184">
            <w:pPr>
              <w:spacing w:line="240" w:lineRule="auto"/>
              <w:rPr>
                <w:rFonts w:cs="Times New Roman"/>
                <w:sz w:val="24"/>
                <w:szCs w:val="24"/>
              </w:rPr>
            </w:pPr>
            <w:r w:rsidRPr="00103C61">
              <w:rPr>
                <w:rFonts w:cs="Times New Roman"/>
                <w:sz w:val="24"/>
                <w:szCs w:val="24"/>
              </w:rPr>
              <w:t>ГА-Алг</w:t>
            </w:r>
            <w:r w:rsidR="00B11377" w:rsidRPr="00103C61">
              <w:rPr>
                <w:rFonts w:cs="Times New Roman"/>
                <w:sz w:val="24"/>
                <w:szCs w:val="24"/>
              </w:rPr>
              <w:t>-</w:t>
            </w:r>
            <w:r w:rsidR="00326714" w:rsidRPr="00103C61">
              <w:rPr>
                <w:rFonts w:cs="Times New Roman"/>
                <w:sz w:val="24"/>
                <w:szCs w:val="24"/>
                <w:lang w:val="en-US"/>
              </w:rPr>
              <w:t>2.0</w:t>
            </w:r>
            <w:r w:rsidR="00B11377" w:rsidRPr="00103C61">
              <w:rPr>
                <w:rFonts w:cs="Times New Roman"/>
                <w:sz w:val="24"/>
                <w:szCs w:val="24"/>
              </w:rPr>
              <w:t>Ag</w:t>
            </w:r>
          </w:p>
        </w:tc>
        <w:tc>
          <w:tcPr>
            <w:tcW w:w="1350" w:type="dxa"/>
          </w:tcPr>
          <w:p w14:paraId="7CD52D8E" w14:textId="77777777" w:rsidR="00B11377" w:rsidRPr="00103C61" w:rsidRDefault="00B11377" w:rsidP="00265184">
            <w:pPr>
              <w:spacing w:line="240" w:lineRule="auto"/>
              <w:rPr>
                <w:rFonts w:cs="Times New Roman"/>
                <w:sz w:val="24"/>
                <w:szCs w:val="24"/>
              </w:rPr>
            </w:pPr>
            <w:r w:rsidRPr="00103C61">
              <w:rPr>
                <w:rFonts w:cs="Times New Roman"/>
                <w:sz w:val="24"/>
                <w:szCs w:val="24"/>
              </w:rPr>
              <w:t>55.28 ± 2.0</w:t>
            </w:r>
          </w:p>
        </w:tc>
        <w:tc>
          <w:tcPr>
            <w:tcW w:w="1559" w:type="dxa"/>
          </w:tcPr>
          <w:p w14:paraId="1941AA3B" w14:textId="77777777" w:rsidR="00B11377" w:rsidRPr="00103C61" w:rsidRDefault="00B11377" w:rsidP="00265184">
            <w:pPr>
              <w:spacing w:line="240" w:lineRule="auto"/>
              <w:rPr>
                <w:rFonts w:cs="Times New Roman"/>
                <w:sz w:val="24"/>
                <w:szCs w:val="24"/>
              </w:rPr>
            </w:pPr>
            <w:r w:rsidRPr="00103C61">
              <w:rPr>
                <w:rFonts w:cs="Times New Roman"/>
                <w:sz w:val="24"/>
                <w:szCs w:val="24"/>
              </w:rPr>
              <w:t>16.29 ± 0.56</w:t>
            </w:r>
          </w:p>
        </w:tc>
        <w:tc>
          <w:tcPr>
            <w:tcW w:w="1560" w:type="dxa"/>
          </w:tcPr>
          <w:p w14:paraId="072C66D7" w14:textId="77777777" w:rsidR="00B11377" w:rsidRPr="00103C61" w:rsidRDefault="00B11377" w:rsidP="00265184">
            <w:pPr>
              <w:spacing w:line="240" w:lineRule="auto"/>
              <w:rPr>
                <w:rFonts w:cs="Times New Roman"/>
                <w:sz w:val="24"/>
                <w:szCs w:val="24"/>
              </w:rPr>
            </w:pPr>
            <w:r w:rsidRPr="00103C61">
              <w:rPr>
                <w:rFonts w:cs="Times New Roman"/>
                <w:sz w:val="24"/>
                <w:szCs w:val="24"/>
              </w:rPr>
              <w:t>28.18 ± 1.42</w:t>
            </w:r>
          </w:p>
        </w:tc>
        <w:tc>
          <w:tcPr>
            <w:tcW w:w="1343" w:type="dxa"/>
          </w:tcPr>
          <w:p w14:paraId="4D71EB92" w14:textId="77777777" w:rsidR="00B11377" w:rsidRPr="00103C61" w:rsidRDefault="00B11377" w:rsidP="00265184">
            <w:pPr>
              <w:spacing w:line="240" w:lineRule="auto"/>
              <w:rPr>
                <w:rFonts w:cs="Times New Roman"/>
                <w:sz w:val="24"/>
                <w:szCs w:val="24"/>
              </w:rPr>
            </w:pPr>
            <w:r w:rsidRPr="00103C61">
              <w:rPr>
                <w:rFonts w:cs="Times New Roman"/>
                <w:sz w:val="24"/>
                <w:szCs w:val="24"/>
              </w:rPr>
              <w:t>0.25 ± 0.02</w:t>
            </w:r>
          </w:p>
        </w:tc>
        <w:tc>
          <w:tcPr>
            <w:tcW w:w="1843" w:type="dxa"/>
          </w:tcPr>
          <w:p w14:paraId="266712FD" w14:textId="77777777" w:rsidR="00B11377" w:rsidRPr="00103C61" w:rsidRDefault="00B11377" w:rsidP="00265184">
            <w:pPr>
              <w:spacing w:line="240" w:lineRule="auto"/>
              <w:rPr>
                <w:rFonts w:cs="Times New Roman"/>
                <w:sz w:val="24"/>
                <w:szCs w:val="24"/>
              </w:rPr>
            </w:pPr>
            <w:r w:rsidRPr="00103C61">
              <w:rPr>
                <w:rFonts w:cs="Times New Roman"/>
                <w:sz w:val="24"/>
                <w:szCs w:val="24"/>
              </w:rPr>
              <w:t>1.73 ± 0.11</w:t>
            </w:r>
          </w:p>
        </w:tc>
      </w:tr>
    </w:tbl>
    <w:p w14:paraId="7D6561FA" w14:textId="77777777" w:rsidR="00F80791" w:rsidRDefault="00F80791" w:rsidP="00C46183">
      <w:pPr>
        <w:tabs>
          <w:tab w:val="left" w:pos="956"/>
        </w:tabs>
        <w:spacing w:after="0" w:line="240" w:lineRule="auto"/>
        <w:jc w:val="both"/>
      </w:pPr>
    </w:p>
    <w:p w14:paraId="0D4494D9" w14:textId="0167515C" w:rsidR="006816EA" w:rsidRDefault="005A3D86" w:rsidP="00F64F93">
      <w:pPr>
        <w:tabs>
          <w:tab w:val="left" w:pos="709"/>
        </w:tabs>
        <w:spacing w:after="0" w:line="240" w:lineRule="auto"/>
        <w:jc w:val="both"/>
      </w:pPr>
      <w:r>
        <w:tab/>
      </w:r>
      <w:r w:rsidR="00F64F93" w:rsidRPr="00F64F93">
        <w:t xml:space="preserve">В исследуемых образцах (ГА-2.0 Ag и ГА-0.2Ag) наблюдалось уменьшение соотношения </w:t>
      </w:r>
      <w:proofErr w:type="spellStart"/>
      <w:r w:rsidR="00F64F93" w:rsidRPr="00F64F93">
        <w:t>Ca</w:t>
      </w:r>
      <w:proofErr w:type="spellEnd"/>
      <w:r w:rsidR="00F64F93" w:rsidRPr="00F64F93">
        <w:t xml:space="preserve">/P с 1.96 ± 0.12 до 1.89 ± 0.12, что может указывать на образование </w:t>
      </w:r>
      <w:r w:rsidR="008802D3" w:rsidRPr="00F64F93">
        <w:t>кальций дефицитного</w:t>
      </w:r>
      <w:r w:rsidR="00F64F93" w:rsidRPr="00F64F93">
        <w:t xml:space="preserve"> гидроксиапатита. </w:t>
      </w:r>
      <w:proofErr w:type="spellStart"/>
      <w:r w:rsidR="00F64F93" w:rsidRPr="00F64F93">
        <w:t>Доппирование</w:t>
      </w:r>
      <w:proofErr w:type="spellEnd"/>
      <w:r w:rsidR="00F64F93" w:rsidRPr="00F64F93">
        <w:t xml:space="preserve"> порошка гидроксиапатита ионами серебра не привело к значительным изменениям в морфологии материала (ГА-0.2Ag и ГА-2.0Ag). Однако исследование морфологии биокомпозитных материалов показало, что ГА встраивается в </w:t>
      </w:r>
      <w:proofErr w:type="spellStart"/>
      <w:r w:rsidR="00F64F93" w:rsidRPr="00F64F93">
        <w:t>альгинатную</w:t>
      </w:r>
      <w:proofErr w:type="spellEnd"/>
      <w:r w:rsidR="00F64F93" w:rsidRPr="00F64F93">
        <w:t xml:space="preserve"> матрицу, образуя гомогенную структуру в образцах ГА-Алг-0.2Ag и ГА-Алг-2.0Ag. Более того, на образцах (ГА-Алг-0.2Ag и ГА-Алг-2.0Ag) наблюдается взаимодействие ионов серебра в процессе поперечной сшивки макромолекул альгината, что приводит к образованию фазы (Ag</w:t>
      </w:r>
      <w:r w:rsidR="00F64F93" w:rsidRPr="00F64F93">
        <w:rPr>
          <w:vertAlign w:val="subscript"/>
        </w:rPr>
        <w:t>3</w:t>
      </w:r>
      <w:r w:rsidR="00F64F93" w:rsidRPr="00F64F93">
        <w:t>PO</w:t>
      </w:r>
      <w:r w:rsidR="00F64F93" w:rsidRPr="00F64F93">
        <w:rPr>
          <w:vertAlign w:val="subscript"/>
        </w:rPr>
        <w:t>4</w:t>
      </w:r>
      <w:r w:rsidR="00F64F93" w:rsidRPr="00F64F93">
        <w:t>).</w:t>
      </w:r>
    </w:p>
    <w:p w14:paraId="34656BDF" w14:textId="0FC9467F" w:rsidR="009B0CB4" w:rsidRDefault="005175F1" w:rsidP="00976B69">
      <w:pPr>
        <w:pStyle w:val="12"/>
        <w:spacing w:line="240" w:lineRule="auto"/>
        <w:ind w:firstLine="708"/>
      </w:pPr>
      <w:bookmarkStart w:id="32" w:name="_Toc137550579"/>
      <w:r>
        <w:t>3.2 Исследования структурно фазового</w:t>
      </w:r>
      <w:r w:rsidRPr="005175F1">
        <w:t xml:space="preserve"> состав</w:t>
      </w:r>
      <w:r>
        <w:t>а</w:t>
      </w:r>
      <w:r w:rsidR="00982E25">
        <w:t xml:space="preserve"> и функциональных </w:t>
      </w:r>
      <w:r w:rsidR="005B41B5">
        <w:t xml:space="preserve">групп </w:t>
      </w:r>
      <w:r w:rsidR="005B41B5" w:rsidRPr="005175F1">
        <w:t>биокомпозитного</w:t>
      </w:r>
      <w:r w:rsidRPr="005175F1">
        <w:t xml:space="preserve"> материала</w:t>
      </w:r>
      <w:bookmarkEnd w:id="32"/>
    </w:p>
    <w:p w14:paraId="7E1F1BB6" w14:textId="7F0B182D" w:rsidR="00BF61AB" w:rsidRDefault="0001281C" w:rsidP="00F64F93">
      <w:pPr>
        <w:spacing w:after="0" w:line="240" w:lineRule="auto"/>
        <w:ind w:firstLine="708"/>
        <w:jc w:val="both"/>
        <w:rPr>
          <w:rFonts w:cs="Times New Roman"/>
          <w:szCs w:val="28"/>
        </w:rPr>
      </w:pPr>
      <w:r w:rsidRPr="0001281C">
        <w:t>На ри</w:t>
      </w:r>
      <w:r w:rsidR="00815216">
        <w:t>сунке 3.6</w:t>
      </w:r>
      <w:r w:rsidRPr="0001281C">
        <w:t xml:space="preserve"> показаны результаты, </w:t>
      </w:r>
      <w:r w:rsidR="002A6400" w:rsidRPr="0001281C">
        <w:t xml:space="preserve">полученные </w:t>
      </w:r>
      <w:r w:rsidR="002A6400">
        <w:t xml:space="preserve">методом </w:t>
      </w:r>
      <w:r w:rsidRPr="0001281C">
        <w:t>просвечивающ</w:t>
      </w:r>
      <w:r w:rsidR="002A6400">
        <w:t>ей</w:t>
      </w:r>
      <w:r w:rsidRPr="0001281C">
        <w:t xml:space="preserve"> </w:t>
      </w:r>
      <w:r w:rsidR="00F64F93" w:rsidRPr="0001281C">
        <w:t>электрон</w:t>
      </w:r>
      <w:r w:rsidR="00F64F93">
        <w:t xml:space="preserve">ной </w:t>
      </w:r>
      <w:r w:rsidR="00F64F93" w:rsidRPr="0001281C">
        <w:t>микроскопии</w:t>
      </w:r>
      <w:r w:rsidRPr="0001281C">
        <w:t xml:space="preserve"> (ПЭМ). Согласно полученным результатам частицы имеют </w:t>
      </w:r>
      <w:proofErr w:type="spellStart"/>
      <w:r w:rsidRPr="0001281C">
        <w:t>наноразмерную</w:t>
      </w:r>
      <w:proofErr w:type="spellEnd"/>
      <w:r w:rsidRPr="0001281C">
        <w:t xml:space="preserve"> игольчатую форму, характерную для природного ГА</w:t>
      </w:r>
      <w:r w:rsidR="00815216">
        <w:t xml:space="preserve"> (рисунок 3.6 (а) и (б))</w:t>
      </w:r>
      <w:r w:rsidRPr="0001281C">
        <w:t xml:space="preserve">. При синтезе вторым методом наблюдается </w:t>
      </w:r>
      <w:proofErr w:type="spellStart"/>
      <w:r w:rsidRPr="0001281C">
        <w:t>аморфизация</w:t>
      </w:r>
      <w:proofErr w:type="spellEnd"/>
      <w:r w:rsidRPr="0001281C">
        <w:t xml:space="preserve"> </w:t>
      </w:r>
      <w:proofErr w:type="spellStart"/>
      <w:r w:rsidRPr="0001281C">
        <w:t>нанокристаллов</w:t>
      </w:r>
      <w:proofErr w:type="spellEnd"/>
      <w:r w:rsidRPr="0001281C">
        <w:t xml:space="preserve"> ГА, при включении </w:t>
      </w:r>
      <w:r w:rsidR="00811746" w:rsidRPr="0001281C">
        <w:t>ГА в</w:t>
      </w:r>
      <w:r w:rsidRPr="0001281C">
        <w:t xml:space="preserve"> полимерную матрицу натрия альгината, что подтверждается за счет «размытия» дифракционных картин кристаллов, а также за счет «округления» </w:t>
      </w:r>
      <w:proofErr w:type="spellStart"/>
      <w:r w:rsidRPr="0001281C">
        <w:t>нанокристаллов</w:t>
      </w:r>
      <w:proofErr w:type="spellEnd"/>
      <w:r w:rsidRPr="0001281C">
        <w:t xml:space="preserve"> кальция–</w:t>
      </w:r>
      <w:r w:rsidR="000C15F0" w:rsidRPr="0001281C">
        <w:t>фосфата (</w:t>
      </w:r>
      <w:r w:rsidRPr="0001281C">
        <w:t>рисунок 3(</w:t>
      </w:r>
      <w:r w:rsidR="00815216">
        <w:t>в</w:t>
      </w:r>
      <w:r w:rsidRPr="0001281C">
        <w:t>) и (</w:t>
      </w:r>
      <w:r w:rsidR="00815216">
        <w:t>г</w:t>
      </w:r>
      <w:r w:rsidRPr="0001281C">
        <w:t>))</w:t>
      </w:r>
      <w:r w:rsidR="003B5D19">
        <w:fldChar w:fldCharType="begin" w:fldLock="1"/>
      </w:r>
      <w:r w:rsidR="003B5D19">
        <w:instrText>ADDIN CSL_CITATION {"citationItems":[{"id":"ITEM-1","itemData":{"DOI":"10.1007/s43207-020-00061-w","ISSN":"1229-7801","author":[{"dropping-particle":"","family":"Sukhodub","given":"L. F.","non-dropping-particle":"","parse-names":false,"suffix":""},{"dropping-particle":"","family":"Sukhodub","given":"L. B.","non-dropping-particle":"","parse-names":false,"suffix":""},{"dropping-particle":"","family":"Pogrebnjak","given":"A. D.","non-dropping-particle":"","parse-names":false,"suffix":""},{"dropping-particle":"","family":"Turlybekuly","given":"Amanzhol","non-dropping-particle":"","parse-names":false,"suffix":""},{"dropping-particle":"","family":"Kistaubayeva","given":"A.","non-dropping-particle":"","parse-names":false,"suffix":""},{"dropping-particle":"","family":"Savitskaya","given":"I.","non-dropping-particle":"","parse-names":false,"suffix":""},{"dropping-particle":"","family":"Shokatayeva","given":"D.","non-dropping-particle":"","parse-names":false,"suffix":""}],"container-title":"Journal of the Korean Ceramic Society","id":"ITEM-1","issued":{"date-parts":[["2020","6"]]},"title":"Effect of magnetic particles adding into nanostructured hydroxyapatite–alginate composites for orthopedics","type":"article-journal"},"uris":["http://www.mendeley.com/documents/?uuid=94cd88fd-8a5d-46bb-8fbe-3a4e32509023"]},{"id":"ITEM-2","itemData":{"DOI":"10.1016/j.mtbio.2019.100005","ISSN":"25900064","abstract":"Synthetic osteoinductive materials that mimic the human osteogenic niche have emerged as ideal candidates to address this area of unmet clinical need. In this study, we evaluated the osteoinductive potential in a rabbit orthotopic model of a magnesium-doped hydroxyapatite/type I collagen ​(MHA/Coll) composite. The composite was fabricated to exhibit a highly fibrous structure of carbonated MHA with 70% (±2.1) porosity and a Ca/P ratio of 1.5 (±0.03) as well as a diverse range of elasticity separated to two distinct stiffness peaks of low (2.35 ​± ​1.16 ​MPa) and higher (9.52 ​± ​2.10 ​MPa) Young's Modulus. Data suggested that these specific compositional and nanomechanical material properties induced the deposition of de novo mineral phase, while modulating the expression of early and late osteogenic marker genes, in a 3D in vitro model using human bone marrow-derived mesenchymal stem cells (hBM-MSCs). When tested in the rabbit orthotopic model, MHA/Col1 scaffold induction of new trabecular bone mass was observed by DynaCT scan, only 2 weeks after implantation. Bone histomorphometry at 6 weeks revealed a significant amount of de novo bone matrix formation. qPCR demonstrated MHA/Coll scaffold full cellularization in vivo and the expression of both osteogenesis-associated genes (Spp1, Sparc, Col1a1, Runx2, Dlx5) as well as hematopoietic (Vcam1, Cd38, Sele, Kdr) and bone marrow stromal cell marker genes (Vim, Itgb1, Alcam). Altogether, these data provide ​evidence of the solid osteoinductive potential of MHA/Coll and its suitability for multiple approaches of bone regeneration.","author":[{"dropping-particle":"","family":"Minardi","given":"S.","non-dropping-particle":"","parse-names":false,"suffix":""},{"dropping-particle":"","family":"Taraballi","given":"F.","non-dropping-particle":"","parse-names":false,"suffix":""},{"dropping-particle":"","family":"Cabrera","given":"F. J.","non-dropping-particle":"","parse-names":false,"suffix":""},{"dropping-particle":"","family":"Eps","given":"J.","non-dropping-particle":"Van","parse-names":false,"suffix":""},{"dropping-particle":"","family":"Wang","given":"X.","non-dropping-particle":"","parse-names":false,"suffix":""},{"dropping-particle":"","family":"Gazze","given":"S. A.","non-dropping-particle":"","parse-names":false,"suffix":""},{"dropping-particle":"","family":"Fernandez-Mourev","given":"Joseph S.","non-dropping-particle":"","parse-names":false,"suffix":""},{"dropping-particle":"","family":"Tampieri","given":"A.","non-dropping-particle":"","parse-names":false,"suffix":""},{"dropping-particle":"","family":"Francis","given":"L.","non-dropping-particle":"","parse-names":false,"suffix":""},{"dropping-particle":"","family":"Weiner","given":"B. K.","non-dropping-particle":"","parse-names":false,"suffix":""},{"dropping-particle":"","family":"Tasciotti","given":"E.","non-dropping-particle":"","parse-names":false,"suffix":""}],"container-title":"Materials Today Bio","id":"ITEM-2","issue":"April","issued":{"date-parts":[["2019"]]},"page":"100005","publisher":"Elsevier Ltd","title":"Biomimetic hydroxyapatite/collagen composite drives bone niche recapitulation in a rabbit orthotopic model","type":"article-journal","volume":"2"},"uris":["http://www.mendeley.com/documents/?uuid=4ff8ded8-a28d-4e8d-9041-4615e7e85374"]},{"id":"ITEM-3","itemData":{"DOI":"10.1021/acsami.9b16328","ISSN":"19448252","PMID":"31647641","abstract":"A multilayered nanocomposite designed for biomedical applications based on (TiAlSiY)N/CrN coating implanted by heavy Au- ions is studied. Ion irradiation produced formation in the upper-surface of local amorphous clusters. The obtained composite system was characterized by SEM-EDS, RBS, SIMS, HRTEM, STEM, and nanoindentation mechanical tests, inspecting microstructure, phase state, elemental composition and surface defectiveness. The range of ion impact with correlation to TRIM simulations amounted to 23.5 nm with visible dislocations and interstitial loops indicating the nanopores' creation up/lengthways to the interface boundary. Mechanical parameters remain stable with a slight decrease (less than 2%) in hardness along with an increase in ductility. The antibacterial effect was evaluated in vitro by agar-diffusion and time-kill (72 h) assessments to define both cell-killing mechanisms: dry surface-contact and cytotoxic golden ions-release into moist environment. The identified antibacterial activity within implantation was 2-2.5 times higher due to inhibition zone diameter and antibacterial rate increase. The Au- implanted composite exhibits excellent defense against Gram-negative and Gram-positive bacteria without appreciable surface contamination. Possible biophysical and chemical mechanisms of microorganisms' disruption and annihilation were proposed and analyzed. The present study shows that produced composite has large potential for use in biomedical areas.","author":[{"dropping-particle":"","family":"Pogrebnjak","given":"Alexander D.","non-dropping-particle":"","parse-names":false,"suffix":""},{"dropping-particle":"","family":"Kong","given":"Chun Hua","non-dropping-particle":"","parse-names":false,"suffix":""},{"dropping-particle":"","family":"Webster","given":"Richard F.","non-dropping-particle":"","parse-names":false,"suffix":""},{"dropping-particle":"","family":"Tilley","given":"Richard D.","non-dropping-particle":"","parse-names":false,"suffix":""},{"dropping-particle":"","family":"Takeda","given":"Yoshihiko","non-dropping-particle":"","parse-names":false,"suffix":""},{"dropping-particle":"","family":"Oyoshi","given":"Keiji","non-dropping-particle":"","parse-names":false,"suffix":""},{"dropping-particle":"V.","family":"Bondar","given":"Oleksandr","non-dropping-particle":"","parse-names":false,"suffix":""},{"dropping-particle":"V.","family":"Buranich","given":"Vladimir","non-dropping-particle":"","parse-names":false,"suffix":""},{"dropping-particle":"V.","family":"Konstantinov","given":"Stanislav","non-dropping-particle":"","parse-names":false,"suffix":""},{"dropping-particle":"","family":"Baimoldanova","given":"Lazat S.","non-dropping-particle":"","parse-names":false,"suffix":""},{"dropping-particle":"","family":"Opielak","given":"Marek","non-dropping-particle":"","parse-names":false,"suffix":""},{"dropping-particle":"","family":"Zukowski","given":"Pawel","non-dropping-particle":"","parse-names":false,"suffix":""},{"dropping-particle":"","family":"Konarski","given":"Piotr","non-dropping-particle":"","parse-names":false,"suffix":""}],"container-title":"ACS Applied Materials and Interfaces","id":"ITEM-3","issue":"51","issued":{"date-parts":[["2019"]]},"page":"48540-48550","title":"Antibacterial Effect of Au Implantation in Ductile Nanocomposite Multilayer (TiAlSiY)N/CrN Coatings","type":"article-journal","volume":"11"},"uris":["http://www.mendeley.com/documents/?uuid=7f62dc61-3137-4f7c-9562-b27283ca9cf2"]}],"mendeley":{"formattedCitation":"[117–119]","plainTextFormattedCitation":"[117–119]","previouslyFormattedCitation":"[117–119]"},"properties":{"noteIndex":0},"schema":"https://github.com/citation-style-language/schema/raw/master/csl-citation.json"}</w:instrText>
      </w:r>
      <w:r w:rsidR="003B5D19">
        <w:fldChar w:fldCharType="separate"/>
      </w:r>
      <w:r w:rsidR="003B5D19" w:rsidRPr="003B5D19">
        <w:rPr>
          <w:noProof/>
        </w:rPr>
        <w:t>[117–119]</w:t>
      </w:r>
      <w:r w:rsidR="003B5D19">
        <w:fldChar w:fldCharType="end"/>
      </w:r>
      <w:r w:rsidRPr="0001281C">
        <w:t>.</w:t>
      </w:r>
      <w:r w:rsidR="00BF61AB" w:rsidRPr="00BF61AB">
        <w:rPr>
          <w:rFonts w:cs="Times New Roman"/>
          <w:szCs w:val="28"/>
        </w:rPr>
        <w:t xml:space="preserve"> </w:t>
      </w:r>
      <w:r w:rsidR="00BF61AB" w:rsidRPr="0001281C">
        <w:rPr>
          <w:rFonts w:cs="Times New Roman"/>
          <w:szCs w:val="28"/>
        </w:rPr>
        <w:t xml:space="preserve">Кристаллы кальция–фосфата подвергаются изменениям в организме человека, прежде чем сформируются кристаллы ГА в костях.  Во-первых, из водного раствора образуется аморфный кальций-фосфат, после начинается его насыщение кальцием. Во второй стадий образуются аморфный кальций-фосфат и </w:t>
      </w:r>
      <w:proofErr w:type="spellStart"/>
      <w:r w:rsidR="00BF61AB" w:rsidRPr="0001281C">
        <w:rPr>
          <w:rFonts w:cs="Times New Roman"/>
          <w:szCs w:val="28"/>
        </w:rPr>
        <w:t>октакальцийфосфата</w:t>
      </w:r>
      <w:proofErr w:type="spellEnd"/>
      <w:r w:rsidR="00BF61AB" w:rsidRPr="0001281C">
        <w:rPr>
          <w:rFonts w:cs="Times New Roman"/>
          <w:szCs w:val="28"/>
        </w:rPr>
        <w:t xml:space="preserve"> (Ca</w:t>
      </w:r>
      <w:r w:rsidR="00BF61AB" w:rsidRPr="00493D9A">
        <w:rPr>
          <w:rFonts w:cs="Times New Roman"/>
          <w:szCs w:val="28"/>
          <w:vertAlign w:val="subscript"/>
        </w:rPr>
        <w:t>8</w:t>
      </w:r>
      <w:r w:rsidR="00BF61AB" w:rsidRPr="0001281C">
        <w:rPr>
          <w:rFonts w:cs="Times New Roman"/>
          <w:szCs w:val="28"/>
        </w:rPr>
        <w:t>(HPO</w:t>
      </w:r>
      <w:r w:rsidR="00BF61AB" w:rsidRPr="00493D9A">
        <w:rPr>
          <w:rFonts w:cs="Times New Roman"/>
          <w:szCs w:val="28"/>
          <w:vertAlign w:val="subscript"/>
        </w:rPr>
        <w:t>4</w:t>
      </w:r>
      <w:r w:rsidR="00BF61AB" w:rsidRPr="0001281C">
        <w:rPr>
          <w:rFonts w:cs="Times New Roman"/>
          <w:szCs w:val="28"/>
        </w:rPr>
        <w:t>)</w:t>
      </w:r>
      <w:r w:rsidR="00BF61AB" w:rsidRPr="00493D9A">
        <w:rPr>
          <w:rFonts w:cs="Times New Roman"/>
          <w:szCs w:val="28"/>
          <w:vertAlign w:val="subscript"/>
        </w:rPr>
        <w:t>2</w:t>
      </w:r>
      <w:r w:rsidR="00BF61AB" w:rsidRPr="0001281C">
        <w:rPr>
          <w:rFonts w:cs="Times New Roman"/>
          <w:szCs w:val="28"/>
        </w:rPr>
        <w:t>(PO</w:t>
      </w:r>
      <w:r w:rsidR="00BF61AB" w:rsidRPr="00493D9A">
        <w:rPr>
          <w:rFonts w:cs="Times New Roman"/>
          <w:szCs w:val="28"/>
          <w:vertAlign w:val="subscript"/>
        </w:rPr>
        <w:t>4</w:t>
      </w:r>
      <w:r w:rsidR="00BF61AB" w:rsidRPr="0001281C">
        <w:rPr>
          <w:rFonts w:cs="Times New Roman"/>
          <w:szCs w:val="28"/>
        </w:rPr>
        <w:t>)</w:t>
      </w:r>
      <w:r w:rsidR="00BF61AB" w:rsidRPr="00493D9A">
        <w:rPr>
          <w:rFonts w:cs="Times New Roman"/>
          <w:szCs w:val="28"/>
          <w:vertAlign w:val="subscript"/>
        </w:rPr>
        <w:t>45</w:t>
      </w:r>
      <w:r w:rsidR="00BF61AB" w:rsidRPr="0001281C">
        <w:rPr>
          <w:rFonts w:cs="Times New Roman"/>
          <w:szCs w:val="28"/>
        </w:rPr>
        <w:t>H</w:t>
      </w:r>
      <w:r w:rsidR="00BF61AB" w:rsidRPr="00493D9A">
        <w:rPr>
          <w:rFonts w:cs="Times New Roman"/>
          <w:szCs w:val="28"/>
          <w:vertAlign w:val="subscript"/>
        </w:rPr>
        <w:t>2</w:t>
      </w:r>
      <w:r w:rsidR="00BF61AB" w:rsidRPr="0001281C">
        <w:rPr>
          <w:rFonts w:cs="Times New Roman"/>
          <w:szCs w:val="28"/>
        </w:rPr>
        <w:t>O), затем образуется ГА</w:t>
      </w:r>
      <w:r w:rsidR="003B5D19">
        <w:rPr>
          <w:rFonts w:cs="Times New Roman"/>
          <w:szCs w:val="28"/>
        </w:rPr>
        <w:fldChar w:fldCharType="begin" w:fldLock="1"/>
      </w:r>
      <w:r w:rsidR="002C4896">
        <w:rPr>
          <w:rFonts w:cs="Times New Roman"/>
          <w:szCs w:val="28"/>
        </w:rPr>
        <w:instrText>ADDIN CSL_CITATION {"citationItems":[{"id":"ITEM-1","itemData":{"DOI":"10.1016/j.mattod.2015.10.008","ISBN":"1369-7021","ISSN":"13697021","abstract":"Our populations are aging. Some experts predict that 30% of hospital beds will soon be occupied by osteoporosis patients. Statistics show that 20% of patients suffering from an osteoporotic hip fracture do not survive the first year after surgery, all this showing that there is a tremendous need for better therapies for diseased and damaged bone. Human bone consists for about 70% of calcium phosphate (CaP) mineral, therefore CaPs are the materials of choice to repair damaged bone. To do this successfully, the process of CaP biomineralization and the interaction of CaPs and biological environment in the body need to be fully understood. First commercial CaP bone graft substitutes were launched 40 years ago, and they are currently often regarded as 'old biomaterials' or even as an 'obsolete' research topic. Some even talk about 'stones'. The aim of this manuscript is to highlight the tremendous improvements achieved in CaP materials research in the past 15 years, in particular in the field of biomineralization, as carrier for gene or ion delivery, as biologically active agent, and as bone graft substitute. Besides an outstanding biological performance, CaPs are easily and inexpensively produced, are safe, and can be relatively easily certified for clinical use. As such, CaP materials have won their spurs, but they also offer a great promise for the future.","author":[{"dropping-particle":"","family":"Habraken","given":"Wouter","non-dropping-particle":"","parse-names":false,"suffix":""},{"dropping-particle":"","family":"Habibovic","given":"Pamela","non-dropping-particle":"","parse-names":false,"suffix":""},{"dropping-particle":"","family":"Epple","given":"Matthias","non-dropping-particle":"","parse-names":false,"suffix":""},{"dropping-particle":"","family":"Bohner","given":"Marc","non-dropping-particle":"","parse-names":false,"suffix":""}],"container-title":"Materials Today","id":"ITEM-1","issue":"2","issued":{"date-parts":[["2016","3"]]},"page":"69-87","title":"Calcium phosphates in biomedical applications: materials for the future?","type":"article-journal","volume":"19"},"uris":["http://www.mendeley.com/documents/?uuid=92a4e08f-2276-49cb-8d8a-54136489247c"]}],"mendeley":{"formattedCitation":"[120]","plainTextFormattedCitation":"[120]","previouslyFormattedCitation":"[120]"},"properties":{"noteIndex":0},"schema":"https://github.com/citation-style-language/schema/raw/master/csl-citation.json"}</w:instrText>
      </w:r>
      <w:r w:rsidR="003B5D19">
        <w:rPr>
          <w:rFonts w:cs="Times New Roman"/>
          <w:szCs w:val="28"/>
        </w:rPr>
        <w:fldChar w:fldCharType="separate"/>
      </w:r>
      <w:r w:rsidR="003B5D19" w:rsidRPr="003B5D19">
        <w:rPr>
          <w:rFonts w:cs="Times New Roman"/>
          <w:noProof/>
          <w:szCs w:val="28"/>
        </w:rPr>
        <w:t>[120]</w:t>
      </w:r>
      <w:r w:rsidR="003B5D19">
        <w:rPr>
          <w:rFonts w:cs="Times New Roman"/>
          <w:szCs w:val="28"/>
        </w:rPr>
        <w:fldChar w:fldCharType="end"/>
      </w:r>
      <w:r w:rsidR="00BF61AB" w:rsidRPr="0001281C">
        <w:rPr>
          <w:rFonts w:cs="Times New Roman"/>
          <w:szCs w:val="28"/>
        </w:rPr>
        <w:t>.</w:t>
      </w:r>
      <w:r w:rsidR="00BF61AB">
        <w:rPr>
          <w:rFonts w:cs="Times New Roman"/>
          <w:szCs w:val="28"/>
        </w:rPr>
        <w:t xml:space="preserve"> </w:t>
      </w:r>
    </w:p>
    <w:p w14:paraId="138B52C8" w14:textId="77777777" w:rsidR="00BF61AB" w:rsidRDefault="00BF61AB">
      <w:pPr>
        <w:spacing w:after="0" w:line="240" w:lineRule="auto"/>
        <w:ind w:firstLine="708"/>
        <w:jc w:val="both"/>
        <w:rPr>
          <w:rFonts w:cs="Times New Roman"/>
          <w:szCs w:val="28"/>
        </w:rPr>
      </w:pPr>
    </w:p>
    <w:p w14:paraId="73444075" w14:textId="06B90B38" w:rsidR="0001281C" w:rsidRDefault="00493D9A">
      <w:pPr>
        <w:spacing w:line="240" w:lineRule="auto"/>
        <w:jc w:val="center"/>
      </w:pPr>
      <w:r w:rsidRPr="00493D9A">
        <w:rPr>
          <w:noProof/>
          <w:lang w:eastAsia="ru-RU"/>
        </w:rPr>
        <w:lastRenderedPageBreak/>
        <w:drawing>
          <wp:inline distT="0" distB="0" distL="0" distR="0" wp14:anchorId="61639BAB" wp14:editId="04E600CA">
            <wp:extent cx="5426075" cy="4079875"/>
            <wp:effectExtent l="0" t="0" r="3175" b="0"/>
            <wp:docPr id="25" name="Рисунок 25" descr="C:\Users\ASagidugumar\Desktop\Диссертация 18.11.2021 На этот раз все серьёзно\Картинки\ПЭ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gidugumar\Desktop\Диссертация 18.11.2021 На этот раз все серьёзно\Картинки\ПЭМ.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26075" cy="4079875"/>
                    </a:xfrm>
                    <a:prstGeom prst="rect">
                      <a:avLst/>
                    </a:prstGeom>
                    <a:noFill/>
                    <a:ln>
                      <a:noFill/>
                    </a:ln>
                  </pic:spPr>
                </pic:pic>
              </a:graphicData>
            </a:graphic>
          </wp:inline>
        </w:drawing>
      </w:r>
    </w:p>
    <w:p w14:paraId="3B3347DD" w14:textId="6FE2247E" w:rsidR="004D6AB8" w:rsidRPr="00B83746" w:rsidRDefault="004D6AB8" w:rsidP="004D6AB8">
      <w:pPr>
        <w:pStyle w:val="a4"/>
        <w:numPr>
          <w:ilvl w:val="0"/>
          <w:numId w:val="23"/>
        </w:numPr>
        <w:spacing w:line="240" w:lineRule="auto"/>
        <w:jc w:val="center"/>
        <w:rPr>
          <w:rFonts w:cs="Times New Roman"/>
          <w:sz w:val="24"/>
          <w:szCs w:val="24"/>
        </w:rPr>
      </w:pPr>
      <w:r w:rsidRPr="00B83746">
        <w:rPr>
          <w:rFonts w:cs="Times New Roman"/>
          <w:sz w:val="24"/>
          <w:szCs w:val="24"/>
        </w:rPr>
        <w:t>ГА-0.2Ag, (б) ГА-2.0Ag, (в) ГА-Алг-0.2Ag, (г) ГА-Алг-2.0Ag</w:t>
      </w:r>
    </w:p>
    <w:p w14:paraId="519EE1F8" w14:textId="77777777" w:rsidR="004D6AB8" w:rsidRPr="004D6AB8" w:rsidRDefault="004D6AB8" w:rsidP="004D6AB8">
      <w:pPr>
        <w:pStyle w:val="a4"/>
        <w:spacing w:line="240" w:lineRule="auto"/>
        <w:ind w:left="744"/>
        <w:rPr>
          <w:rFonts w:cs="Times New Roman"/>
          <w:szCs w:val="28"/>
        </w:rPr>
      </w:pPr>
    </w:p>
    <w:p w14:paraId="3DD0AE38" w14:textId="2BCB5A6D" w:rsidR="0001281C" w:rsidRPr="004D6AB8" w:rsidRDefault="00815216" w:rsidP="004D6AB8">
      <w:pPr>
        <w:pStyle w:val="a4"/>
        <w:spacing w:line="240" w:lineRule="auto"/>
        <w:ind w:left="744"/>
        <w:jc w:val="center"/>
        <w:rPr>
          <w:rFonts w:cs="Times New Roman"/>
          <w:szCs w:val="28"/>
        </w:rPr>
      </w:pPr>
      <w:r w:rsidRPr="004D6AB8">
        <w:rPr>
          <w:rFonts w:cs="Times New Roman"/>
          <w:szCs w:val="28"/>
        </w:rPr>
        <w:t>Рисунок 3.6</w:t>
      </w:r>
      <w:r w:rsidR="0001281C" w:rsidRPr="004D6AB8">
        <w:rPr>
          <w:rFonts w:cs="Times New Roman"/>
          <w:szCs w:val="28"/>
        </w:rPr>
        <w:t xml:space="preserve"> </w:t>
      </w:r>
      <w:r w:rsidR="00976B69" w:rsidRPr="004D6AB8">
        <w:rPr>
          <w:rFonts w:cs="Times New Roman"/>
          <w:szCs w:val="28"/>
        </w:rPr>
        <w:t xml:space="preserve">– </w:t>
      </w:r>
      <w:r w:rsidR="0001281C" w:rsidRPr="004D6AB8">
        <w:rPr>
          <w:rFonts w:cs="Times New Roman"/>
          <w:szCs w:val="28"/>
        </w:rPr>
        <w:t>Изображение, полученное на ПЭМ с</w:t>
      </w:r>
      <w:r w:rsidR="00041BAC" w:rsidRPr="004D6AB8">
        <w:rPr>
          <w:rFonts w:cs="Times New Roman"/>
          <w:szCs w:val="28"/>
        </w:rPr>
        <w:t xml:space="preserve"> дифракционными картинами</w:t>
      </w:r>
    </w:p>
    <w:p w14:paraId="31E81996" w14:textId="3ADEE595" w:rsidR="007F0CBF" w:rsidRPr="00F64F93" w:rsidRDefault="0001281C" w:rsidP="00F64F93">
      <w:pPr>
        <w:spacing w:after="0" w:line="240" w:lineRule="auto"/>
        <w:ind w:firstLine="708"/>
        <w:jc w:val="both"/>
        <w:rPr>
          <w:rFonts w:cs="Times New Roman"/>
          <w:szCs w:val="28"/>
        </w:rPr>
      </w:pPr>
      <w:r w:rsidRPr="0001281C">
        <w:rPr>
          <w:rFonts w:cs="Times New Roman"/>
          <w:szCs w:val="28"/>
        </w:rPr>
        <w:t>Локально формируются сл</w:t>
      </w:r>
      <w:r w:rsidR="00815216">
        <w:rPr>
          <w:rFonts w:cs="Times New Roman"/>
          <w:szCs w:val="28"/>
        </w:rPr>
        <w:t>оистые структуры ГА</w:t>
      </w:r>
      <w:r w:rsidR="00976B69">
        <w:rPr>
          <w:rFonts w:cs="Times New Roman"/>
          <w:szCs w:val="28"/>
        </w:rPr>
        <w:t xml:space="preserve">, </w:t>
      </w:r>
      <w:r w:rsidR="00815216">
        <w:rPr>
          <w:rFonts w:cs="Times New Roman"/>
          <w:szCs w:val="28"/>
        </w:rPr>
        <w:t>рисунок 3.6</w:t>
      </w:r>
      <w:r w:rsidRPr="0001281C">
        <w:rPr>
          <w:rFonts w:cs="Times New Roman"/>
          <w:szCs w:val="28"/>
        </w:rPr>
        <w:t xml:space="preserve"> (</w:t>
      </w:r>
      <w:r w:rsidR="00815216">
        <w:rPr>
          <w:rFonts w:cs="Times New Roman"/>
          <w:szCs w:val="28"/>
        </w:rPr>
        <w:t>г</w:t>
      </w:r>
      <w:r w:rsidRPr="0001281C">
        <w:rPr>
          <w:rFonts w:cs="Times New Roman"/>
          <w:szCs w:val="28"/>
        </w:rPr>
        <w:t>), с различной плотностью, образец ГА-Алг-</w:t>
      </w:r>
      <w:r w:rsidR="00E4786B" w:rsidRPr="00E4786B">
        <w:rPr>
          <w:rFonts w:cs="Times New Roman"/>
          <w:szCs w:val="28"/>
        </w:rPr>
        <w:t>2.0</w:t>
      </w:r>
      <w:r w:rsidRPr="0001281C">
        <w:rPr>
          <w:rFonts w:cs="Times New Roman"/>
          <w:szCs w:val="28"/>
        </w:rPr>
        <w:t xml:space="preserve">g. Темные слои соответствуют более высокой плотности </w:t>
      </w:r>
      <w:proofErr w:type="spellStart"/>
      <w:r w:rsidRPr="0001281C">
        <w:rPr>
          <w:rFonts w:cs="Times New Roman"/>
          <w:szCs w:val="28"/>
        </w:rPr>
        <w:t>нанокристаллов</w:t>
      </w:r>
      <w:proofErr w:type="spellEnd"/>
      <w:r w:rsidRPr="0001281C">
        <w:rPr>
          <w:rFonts w:cs="Times New Roman"/>
          <w:szCs w:val="28"/>
        </w:rPr>
        <w:t xml:space="preserve"> Ag</w:t>
      </w:r>
      <w:r w:rsidRPr="0001281C">
        <w:rPr>
          <w:rFonts w:cs="Times New Roman"/>
          <w:szCs w:val="28"/>
          <w:vertAlign w:val="subscript"/>
        </w:rPr>
        <w:t>3</w:t>
      </w:r>
      <w:r w:rsidRPr="0001281C">
        <w:rPr>
          <w:rFonts w:cs="Times New Roman"/>
          <w:szCs w:val="28"/>
        </w:rPr>
        <w:t>PO</w:t>
      </w:r>
      <w:r w:rsidRPr="0001281C">
        <w:rPr>
          <w:rFonts w:cs="Times New Roman"/>
          <w:szCs w:val="28"/>
          <w:vertAlign w:val="subscript"/>
        </w:rPr>
        <w:t>4</w:t>
      </w:r>
      <w:r w:rsidRPr="0001281C">
        <w:rPr>
          <w:rFonts w:cs="Times New Roman"/>
          <w:szCs w:val="28"/>
        </w:rPr>
        <w:t xml:space="preserve"> по сравнению с ГА. Образование фазы Ag</w:t>
      </w:r>
      <w:r w:rsidRPr="00811746">
        <w:rPr>
          <w:rFonts w:cs="Times New Roman"/>
          <w:szCs w:val="28"/>
          <w:vertAlign w:val="subscript"/>
        </w:rPr>
        <w:t>3</w:t>
      </w:r>
      <w:r w:rsidRPr="0001281C">
        <w:rPr>
          <w:rFonts w:cs="Times New Roman"/>
          <w:szCs w:val="28"/>
        </w:rPr>
        <w:t>PO</w:t>
      </w:r>
      <w:r w:rsidRPr="00811746">
        <w:rPr>
          <w:rFonts w:cs="Times New Roman"/>
          <w:szCs w:val="28"/>
          <w:vertAlign w:val="subscript"/>
        </w:rPr>
        <w:t>4</w:t>
      </w:r>
      <w:r w:rsidRPr="0001281C">
        <w:rPr>
          <w:rFonts w:cs="Times New Roman"/>
          <w:szCs w:val="28"/>
        </w:rPr>
        <w:t xml:space="preserve"> доказывается данн</w:t>
      </w:r>
      <w:r w:rsidR="00126A25">
        <w:rPr>
          <w:rFonts w:cs="Times New Roman"/>
          <w:szCs w:val="28"/>
        </w:rPr>
        <w:t>ыми рентгеновской дифракции</w:t>
      </w:r>
      <w:r w:rsidRPr="0001281C">
        <w:rPr>
          <w:rFonts w:cs="Times New Roman"/>
          <w:szCs w:val="28"/>
        </w:rPr>
        <w:t>.</w:t>
      </w:r>
      <w:r w:rsidR="00F64F93">
        <w:rPr>
          <w:rFonts w:cs="Times New Roman"/>
          <w:szCs w:val="28"/>
        </w:rPr>
        <w:t xml:space="preserve"> </w:t>
      </w:r>
      <w:r w:rsidR="00B472CF" w:rsidRPr="001455A2">
        <w:rPr>
          <w:rFonts w:cs="Times New Roman"/>
          <w:szCs w:val="28"/>
        </w:rPr>
        <w:t xml:space="preserve">Исследование структурно-фазового состояния с помощью </w:t>
      </w:r>
      <w:r w:rsidR="007210A8" w:rsidRPr="001455A2">
        <w:rPr>
          <w:rFonts w:cs="Times New Roman"/>
          <w:szCs w:val="28"/>
        </w:rPr>
        <w:t>РДА</w:t>
      </w:r>
      <w:r w:rsidR="003A7319" w:rsidRPr="001455A2">
        <w:rPr>
          <w:rFonts w:cs="Times New Roman"/>
          <w:szCs w:val="28"/>
        </w:rPr>
        <w:t xml:space="preserve"> показал</w:t>
      </w:r>
      <w:r w:rsidR="007210A8" w:rsidRPr="001455A2">
        <w:rPr>
          <w:rFonts w:cs="Times New Roman"/>
          <w:szCs w:val="28"/>
        </w:rPr>
        <w:t>о</w:t>
      </w:r>
      <w:r w:rsidR="003A7319" w:rsidRPr="001455A2">
        <w:rPr>
          <w:rFonts w:cs="Times New Roman"/>
          <w:szCs w:val="28"/>
        </w:rPr>
        <w:t xml:space="preserve">, что основной компонент </w:t>
      </w:r>
      <w:proofErr w:type="spellStart"/>
      <w:r w:rsidR="003A7319" w:rsidRPr="001455A2">
        <w:rPr>
          <w:rFonts w:cs="Times New Roman"/>
          <w:szCs w:val="28"/>
        </w:rPr>
        <w:t>биокомпозитов</w:t>
      </w:r>
      <w:proofErr w:type="spellEnd"/>
      <w:r w:rsidR="003A7319" w:rsidRPr="001455A2">
        <w:rPr>
          <w:rFonts w:cs="Times New Roman"/>
          <w:szCs w:val="28"/>
        </w:rPr>
        <w:t xml:space="preserve"> </w:t>
      </w:r>
      <w:r w:rsidR="006627A3">
        <w:rPr>
          <w:rFonts w:cs="Times New Roman"/>
          <w:szCs w:val="28"/>
        </w:rPr>
        <w:t xml:space="preserve">ГА-Ag </w:t>
      </w:r>
      <w:r w:rsidR="000A63DD">
        <w:rPr>
          <w:rFonts w:cs="Times New Roman"/>
          <w:szCs w:val="28"/>
        </w:rPr>
        <w:t xml:space="preserve">имеет </w:t>
      </w:r>
      <w:r w:rsidR="006627A3">
        <w:rPr>
          <w:rFonts w:cs="Times New Roman"/>
          <w:szCs w:val="28"/>
        </w:rPr>
        <w:t>гексагональную решетку, где о</w:t>
      </w:r>
      <w:r w:rsidR="003A7319" w:rsidRPr="001455A2">
        <w:rPr>
          <w:rFonts w:cs="Times New Roman"/>
          <w:szCs w:val="28"/>
        </w:rPr>
        <w:t xml:space="preserve">ба образца </w:t>
      </w:r>
      <w:r w:rsidR="006627A3">
        <w:rPr>
          <w:rFonts w:cs="Times New Roman"/>
          <w:szCs w:val="28"/>
        </w:rPr>
        <w:t xml:space="preserve">демонстрируют </w:t>
      </w:r>
      <w:r w:rsidR="006627A3" w:rsidRPr="001455A2">
        <w:rPr>
          <w:rFonts w:cs="Times New Roman"/>
          <w:szCs w:val="28"/>
        </w:rPr>
        <w:t>типичные</w:t>
      </w:r>
      <w:r w:rsidR="003A7319" w:rsidRPr="001455A2">
        <w:rPr>
          <w:rFonts w:cs="Times New Roman"/>
          <w:szCs w:val="28"/>
        </w:rPr>
        <w:t xml:space="preserve"> </w:t>
      </w:r>
      <w:r w:rsidR="002A6400">
        <w:rPr>
          <w:rFonts w:cs="Times New Roman"/>
          <w:szCs w:val="28"/>
        </w:rPr>
        <w:t>для гидроксиапатита</w:t>
      </w:r>
      <w:r w:rsidR="002A6400" w:rsidRPr="001455A2">
        <w:rPr>
          <w:rFonts w:cs="Times New Roman"/>
          <w:szCs w:val="28"/>
        </w:rPr>
        <w:t xml:space="preserve"> </w:t>
      </w:r>
      <w:r w:rsidR="003A7319" w:rsidRPr="001455A2">
        <w:rPr>
          <w:rFonts w:cs="Times New Roman"/>
          <w:szCs w:val="28"/>
        </w:rPr>
        <w:t>дифракционные пики</w:t>
      </w:r>
      <w:r w:rsidR="002A6400">
        <w:rPr>
          <w:rFonts w:cs="Times New Roman"/>
          <w:szCs w:val="28"/>
        </w:rPr>
        <w:t xml:space="preserve"> </w:t>
      </w:r>
      <w:r w:rsidR="003A7319" w:rsidRPr="001455A2">
        <w:rPr>
          <w:rFonts w:cs="Times New Roman"/>
          <w:szCs w:val="28"/>
        </w:rPr>
        <w:t>(002), (211), (112), (300) и (202) (</w:t>
      </w:r>
      <w:r w:rsidR="00BF61AB">
        <w:rPr>
          <w:rFonts w:cs="Times New Roman"/>
          <w:szCs w:val="28"/>
        </w:rPr>
        <w:t>рисунок 3.7</w:t>
      </w:r>
      <w:r w:rsidR="003A7319" w:rsidRPr="001455A2">
        <w:rPr>
          <w:rFonts w:cs="Times New Roman"/>
          <w:szCs w:val="28"/>
        </w:rPr>
        <w:t xml:space="preserve"> (</w:t>
      </w:r>
      <w:r w:rsidR="006627A3" w:rsidRPr="006627A3">
        <w:rPr>
          <w:rFonts w:cs="Times New Roman"/>
          <w:szCs w:val="28"/>
        </w:rPr>
        <w:t>а</w:t>
      </w:r>
      <w:r w:rsidR="003A7319" w:rsidRPr="001455A2">
        <w:rPr>
          <w:rFonts w:cs="Times New Roman"/>
          <w:szCs w:val="28"/>
        </w:rPr>
        <w:t>) и (</w:t>
      </w:r>
      <w:r w:rsidR="006627A3" w:rsidRPr="006627A3">
        <w:rPr>
          <w:rFonts w:cs="Times New Roman"/>
          <w:szCs w:val="28"/>
        </w:rPr>
        <w:t>б</w:t>
      </w:r>
      <w:r w:rsidR="003A7319" w:rsidRPr="001455A2">
        <w:rPr>
          <w:rFonts w:cs="Times New Roman"/>
          <w:szCs w:val="28"/>
        </w:rPr>
        <w:t>))</w:t>
      </w:r>
      <w:r w:rsidR="002C4896">
        <w:rPr>
          <w:rFonts w:cs="Times New Roman"/>
          <w:szCs w:val="28"/>
        </w:rPr>
        <w:fldChar w:fldCharType="begin" w:fldLock="1"/>
      </w:r>
      <w:r w:rsidR="002C4896">
        <w:rPr>
          <w:rFonts w:cs="Times New Roman"/>
          <w:szCs w:val="28"/>
        </w:rPr>
        <w:instrText>ADDIN CSL_CITATION {"citationItems":[{"id":"ITEM-1","itemData":{"DOI":"10.3390/jfb12020021","ISSN":"20794983","abstract":"This study involves the synthesis of hydroxyapatite and describes the preparation and characterization of polymer coatings based on poly(ethylene glycol) diacrylate and poly(ethylene glycol) and modified with bovine serum albumin and hydroxyapatite. Hydroxyapatite was obtained by wet chemical synthesis and characterized by X-ray diffraction and FTIR spectroscopy, and its Ca/P molar ratio was determined (1.69 ± 0.08). The ceramic and bovine serum albumin were used in the preparation of composite materials with the polymeric matrix. The chemical composition of coatings was characterized with FTIR spectroscopy, and their morphology was recorded with SEM imaging. Moreover, the measurements of surface roughness parameters and stereometric research were performed. The prepared coatings were subjected to in vitro studies in simulated body fluid and artificial saliva. Changes in chemical composition and morphology after immersion were examined with FTIR spectroscopy and SEM imaging. Based on the conducted research, it can be stated that applied modifiers promote the biomineralization process. The roughness analysis confirmed prepared materials were characterized by the micrometer-scale topography. The materials morphology and roughness, and the morphology of the newly formed apatite deposit, were dependent on the type of the used modifier, and the artificial fluid used in in vitro studies.","author":[{"dropping-particle":"","family":"Florkiewicz","given":"Wioletta","non-dropping-particle":"","parse-names":false,"suffix":""},{"dropping-particle":"","family":"Słota","given":"Dagmara","non-dropping-particle":"","parse-names":false,"suffix":""},{"dropping-particle":"","family":"Placek","given":"Angelika","non-dropping-particle":"","parse-names":false,"suffix":""},{"dropping-particle":"","family":"Pluta","given":"Klaudia","non-dropping-particle":"","parse-names":false,"suffix":""},{"dropping-particle":"","family":"Tyliszczak","given":"Bożena","non-dropping-particle":"","parse-names":false,"suffix":""},{"dropping-particle":"","family":"Douglas","given":"Timothy E.L.","non-dropping-particle":"","parse-names":false,"suffix":""},{"dropping-particle":"","family":"Sobczak-Kupiec","given":"Agnieszka","non-dropping-particle":"","parse-names":false,"suffix":""}],"container-title":"Journal of Functional Biomaterials","id":"ITEM-1","issue":"2","issued":{"date-parts":[["2021"]]},"title":"Synthesis and characterization of polymer-based coatings modified with bioactive ceramic and bovine serum albumin","type":"article-journal","volume":"12"},"uris":["http://www.mendeley.com/documents/?uuid=d25160b1-e790-405d-90a6-b1ba6eff102b"]}],"mendeley":{"formattedCitation":"[121]","plainTextFormattedCitation":"[121]","previouslyFormattedCitation":"[121]"},"properties":{"noteIndex":0},"schema":"https://github.com/citation-style-language/schema/raw/master/csl-citation.json"}</w:instrText>
      </w:r>
      <w:r w:rsidR="002C4896">
        <w:rPr>
          <w:rFonts w:cs="Times New Roman"/>
          <w:szCs w:val="28"/>
        </w:rPr>
        <w:fldChar w:fldCharType="separate"/>
      </w:r>
      <w:r w:rsidR="002C4896" w:rsidRPr="002C4896">
        <w:rPr>
          <w:rFonts w:cs="Times New Roman"/>
          <w:noProof/>
          <w:szCs w:val="28"/>
        </w:rPr>
        <w:t>[121]</w:t>
      </w:r>
      <w:r w:rsidR="002C4896">
        <w:rPr>
          <w:rFonts w:cs="Times New Roman"/>
          <w:szCs w:val="28"/>
        </w:rPr>
        <w:fldChar w:fldCharType="end"/>
      </w:r>
      <w:r w:rsidR="003A7319" w:rsidRPr="001455A2">
        <w:rPr>
          <w:rFonts w:cs="Times New Roman"/>
          <w:szCs w:val="28"/>
        </w:rPr>
        <w:t>.</w:t>
      </w:r>
      <w:r w:rsidR="008C477A" w:rsidRPr="001455A2">
        <w:rPr>
          <w:rFonts w:cs="Times New Roman"/>
          <w:szCs w:val="28"/>
        </w:rPr>
        <w:t xml:space="preserve"> Демонстри</w:t>
      </w:r>
      <w:r w:rsidR="007210A8" w:rsidRPr="001455A2">
        <w:rPr>
          <w:rFonts w:cs="Times New Roman"/>
          <w:szCs w:val="28"/>
        </w:rPr>
        <w:t>руемые результаты соответствуют</w:t>
      </w:r>
      <w:r w:rsidR="008C477A" w:rsidRPr="001455A2">
        <w:rPr>
          <w:rFonts w:cs="Times New Roman"/>
          <w:szCs w:val="28"/>
        </w:rPr>
        <w:t xml:space="preserve"> базе данных JCPDS для биологического ГА (PDF № 09-0432) с рассчитанными параметрами решетки a = 9,4232 </w:t>
      </w:r>
      <w:proofErr w:type="spellStart"/>
      <w:r w:rsidR="008C477A" w:rsidRPr="001455A2">
        <w:rPr>
          <w:rFonts w:cs="Times New Roman"/>
          <w:szCs w:val="28"/>
        </w:rPr>
        <w:t>нм</w:t>
      </w:r>
      <w:proofErr w:type="spellEnd"/>
      <w:r w:rsidR="008C477A" w:rsidRPr="001455A2">
        <w:rPr>
          <w:rFonts w:cs="Times New Roman"/>
          <w:szCs w:val="28"/>
        </w:rPr>
        <w:t xml:space="preserve">, b = 9,4232 </w:t>
      </w:r>
      <w:proofErr w:type="spellStart"/>
      <w:r w:rsidR="008C477A" w:rsidRPr="001455A2">
        <w:rPr>
          <w:rFonts w:cs="Times New Roman"/>
          <w:szCs w:val="28"/>
        </w:rPr>
        <w:t>нм</w:t>
      </w:r>
      <w:proofErr w:type="spellEnd"/>
      <w:r w:rsidR="008C477A" w:rsidRPr="001455A2">
        <w:rPr>
          <w:rFonts w:cs="Times New Roman"/>
          <w:szCs w:val="28"/>
        </w:rPr>
        <w:t xml:space="preserve"> и c </w:t>
      </w:r>
      <w:r w:rsidR="002C4896">
        <w:rPr>
          <w:rFonts w:cs="Times New Roman"/>
          <w:szCs w:val="28"/>
        </w:rPr>
        <w:t xml:space="preserve">= 6,8833 </w:t>
      </w:r>
      <w:proofErr w:type="spellStart"/>
      <w:r w:rsidR="002C4896">
        <w:rPr>
          <w:rFonts w:cs="Times New Roman"/>
          <w:szCs w:val="28"/>
        </w:rPr>
        <w:t>нм</w:t>
      </w:r>
      <w:proofErr w:type="spellEnd"/>
      <w:r w:rsidR="002C4896">
        <w:rPr>
          <w:rFonts w:cs="Times New Roman"/>
          <w:szCs w:val="28"/>
        </w:rPr>
        <w:fldChar w:fldCharType="begin" w:fldLock="1"/>
      </w:r>
      <w:r w:rsidR="002C4896">
        <w:rPr>
          <w:rFonts w:cs="Times New Roman"/>
          <w:szCs w:val="28"/>
        </w:rPr>
        <w:instrText>ADDIN CSL_CITATION {"citationItems":[{"id":"ITEM-1","itemData":{"DOI":"10.2138/am-1999-0919","ISSN":"0003004X","abstract":"Rietveld refinements using 12 sets of X-ray diffraction powder data from milligram samples of human dental enamel provide detailed information about the structure and composition of enamel apatite. The principal difference in atomic parameters between enamel apatite and Holly Springs hydroxylapatite is in O2, which is reflected in a reduction in the P-O2 bond length of 0.085 Å and PO4 volume by 3.6%. Modeling the hexad axis scattering with a single OH- ion gives a 0.089 Å shift of the ion further away from the mirror plane at z = 1/4 . The known distributed electron density along the hexad axis in enamel has been confirmed by direct comparison with synthetic hydroxylapatite. Although the CO32- ion position could not be determined directly, evidence for partial replacement of PO43- by CO32- ions came from an 8% diminution of the P site occupancy compared with that in stoichiometric hydroxylapatite. The observed reduction in the P-O2 bond length and PO4 volume in enamel is also consistent with this substitution. The loss of negative charge caused by CO32- replacing PO43- ions and loss of OH- ions is compensated by loss of Ca2+ ions from Ca2 sites. The calculated density from the X-ray results is 3.021 g/cm3, in agreement with deductions from previous chemical analyses.","author":[{"dropping-particle":"","family":"Wilson","given":"R. M.","non-dropping-particle":"","parse-names":false,"suffix":""},{"dropping-particle":"","family":"Elliott","given":"J. C.","non-dropping-particle":"","parse-names":false,"suffix":""},{"dropping-particle":"","family":"Dowker","given":"S. E.P.","non-dropping-particle":"","parse-names":false,"suffix":""}],"container-title":"American Mineralogist","id":"ITEM-1","issue":"9","issued":{"date-parts":[["1999"]]},"page":"1406-1414","title":"Rietveld refinement of the crystallographic structure of human dental enamel apatites","type":"article-journal","volume":"84"},"uris":["http://www.mendeley.com/documents/?uuid=a80367e9-3cf3-413e-bd6d-bc10fa589f36"]}],"mendeley":{"formattedCitation":"[122]","plainTextFormattedCitation":"[122]","previouslyFormattedCitation":"[122]"},"properties":{"noteIndex":0},"schema":"https://github.com/citation-style-language/schema/raw/master/csl-citation.json"}</w:instrText>
      </w:r>
      <w:r w:rsidR="002C4896">
        <w:rPr>
          <w:rFonts w:cs="Times New Roman"/>
          <w:szCs w:val="28"/>
        </w:rPr>
        <w:fldChar w:fldCharType="separate"/>
      </w:r>
      <w:r w:rsidR="002C4896" w:rsidRPr="002C4896">
        <w:rPr>
          <w:rFonts w:cs="Times New Roman"/>
          <w:noProof/>
          <w:szCs w:val="28"/>
        </w:rPr>
        <w:t>[122]</w:t>
      </w:r>
      <w:r w:rsidR="002C4896">
        <w:rPr>
          <w:rFonts w:cs="Times New Roman"/>
          <w:szCs w:val="28"/>
        </w:rPr>
        <w:fldChar w:fldCharType="end"/>
      </w:r>
      <w:r w:rsidR="008C477A" w:rsidRPr="001455A2">
        <w:rPr>
          <w:rFonts w:cs="Times New Roman"/>
          <w:szCs w:val="28"/>
        </w:rPr>
        <w:t xml:space="preserve">. </w:t>
      </w:r>
      <w:proofErr w:type="spellStart"/>
      <w:r w:rsidR="008C477A" w:rsidRPr="001455A2">
        <w:rPr>
          <w:rFonts w:cs="Times New Roman"/>
          <w:szCs w:val="28"/>
        </w:rPr>
        <w:t>Доппированые</w:t>
      </w:r>
      <w:proofErr w:type="spellEnd"/>
      <w:r w:rsidR="008C477A" w:rsidRPr="001455A2">
        <w:rPr>
          <w:rFonts w:cs="Times New Roman"/>
          <w:szCs w:val="28"/>
        </w:rPr>
        <w:t xml:space="preserve"> ионы серебра в ГА, образуют тригональную структуру Ag</w:t>
      </w:r>
      <w:r w:rsidR="008C477A" w:rsidRPr="001455A2">
        <w:rPr>
          <w:rFonts w:cs="Times New Roman"/>
          <w:szCs w:val="28"/>
          <w:vertAlign w:val="subscript"/>
        </w:rPr>
        <w:t>3</w:t>
      </w:r>
      <w:r w:rsidR="008C477A" w:rsidRPr="001455A2">
        <w:rPr>
          <w:rFonts w:cs="Times New Roman"/>
          <w:szCs w:val="28"/>
        </w:rPr>
        <w:t>PO</w:t>
      </w:r>
      <w:r w:rsidR="008C477A" w:rsidRPr="001455A2">
        <w:rPr>
          <w:rFonts w:cs="Times New Roman"/>
          <w:szCs w:val="28"/>
          <w:vertAlign w:val="subscript"/>
        </w:rPr>
        <w:t>4</w:t>
      </w:r>
      <w:r w:rsidR="008C477A" w:rsidRPr="001455A2">
        <w:rPr>
          <w:rFonts w:cs="Times New Roman"/>
          <w:szCs w:val="28"/>
        </w:rPr>
        <w:t xml:space="preserve"> фаза с дифракционными пиками около 2Θ </w:t>
      </w:r>
      <w:r w:rsidR="008C477A" w:rsidRPr="001455A2">
        <w:rPr>
          <w:rFonts w:ascii="Cambria Math" w:hAnsi="Cambria Math" w:cs="Cambria Math"/>
          <w:szCs w:val="28"/>
        </w:rPr>
        <w:t>∼</w:t>
      </w:r>
      <w:r w:rsidR="008C477A" w:rsidRPr="001455A2">
        <w:rPr>
          <w:rFonts w:cs="Times New Roman"/>
          <w:szCs w:val="28"/>
        </w:rPr>
        <w:t xml:space="preserve"> 33 ◦ (см. PDF</w:t>
      </w:r>
      <w:r w:rsidR="002C4896">
        <w:rPr>
          <w:rFonts w:cs="Times New Roman"/>
          <w:szCs w:val="28"/>
        </w:rPr>
        <w:t xml:space="preserve"> № 06-0505)</w:t>
      </w:r>
      <w:r w:rsidR="002C4896">
        <w:rPr>
          <w:rFonts w:cs="Times New Roman"/>
          <w:szCs w:val="28"/>
        </w:rPr>
        <w:fldChar w:fldCharType="begin" w:fldLock="1"/>
      </w:r>
      <w:r w:rsidR="0065352A">
        <w:rPr>
          <w:rFonts w:cs="Times New Roman"/>
          <w:szCs w:val="28"/>
        </w:rPr>
        <w:instrText>ADDIN CSL_CITATION {"citationItems":[{"id":"ITEM-1","itemData":{"DOI":"10.1016/j.matchemphys.2018.07.038","ISSN":"02540584","author":[{"dropping-particle":"","family":"Yuan","given":"Qiuhua","non-dropping-particle":"","parse-names":false,"suffix":""},{"dropping-particle":"","family":"Xu","given":"Anping","non-dropping-particle":"","parse-names":false,"suffix":""},{"dropping-particle":"","family":"Zhang","given":"Ziqiang","non-dropping-particle":"","parse-names":false,"suffix":""},{"dropping-particle":"","family":"Chen","given":"Zehui","non-dropping-particle":"","parse-names":false,"suffix":""},{"dropping-particle":"","family":"Wan","given":"Lei","non-dropping-particle":"","parse-names":false,"suffix":""},{"dropping-particle":"","family":"Shi","given":"Xin","non-dropping-particle":"","parse-names":false,"suffix":""},{"dropping-particle":"","family":"Lin","given":"Songxin","non-dropping-particle":"","parse-names":false,"suffix":""},{"dropping-particle":"","family":"Yuan","given":"Zhiyang","non-dropping-particle":"","parse-names":false,"suffix":""},{"dropping-particle":"","family":"Deng","given":"Libo","non-dropping-particle":"","parse-names":false,"suffix":""}],"container-title":"Materials Chemistry and Physics","id":"ITEM-1","issued":{"date-parts":[["2018","10"]]},"page":"130-139","title":"Bioactive silver doped hydroxyapatite composite coatings on metal substrates: Synthesis and characterization","type":"article-journal","volume":"218"},"uris":["http://www.mendeley.com/documents/?uuid=639b0c4a-3336-42e6-b40e-d7df5ebebd09"]}],"mendeley":{"formattedCitation":"[123]","plainTextFormattedCitation":"[123]","previouslyFormattedCitation":"[123]"},"properties":{"noteIndex":0},"schema":"https://github.com/citation-style-language/schema/raw/master/csl-citation.json"}</w:instrText>
      </w:r>
      <w:r w:rsidR="002C4896">
        <w:rPr>
          <w:rFonts w:cs="Times New Roman"/>
          <w:szCs w:val="28"/>
        </w:rPr>
        <w:fldChar w:fldCharType="separate"/>
      </w:r>
      <w:r w:rsidR="002C4896" w:rsidRPr="002C4896">
        <w:rPr>
          <w:rFonts w:cs="Times New Roman"/>
          <w:noProof/>
          <w:szCs w:val="28"/>
        </w:rPr>
        <w:t>[123]</w:t>
      </w:r>
      <w:r w:rsidR="002C4896">
        <w:rPr>
          <w:rFonts w:cs="Times New Roman"/>
          <w:szCs w:val="28"/>
        </w:rPr>
        <w:fldChar w:fldCharType="end"/>
      </w:r>
      <w:r w:rsidR="002A6400">
        <w:rPr>
          <w:rFonts w:cs="Times New Roman"/>
          <w:szCs w:val="28"/>
        </w:rPr>
        <w:t xml:space="preserve">. </w:t>
      </w:r>
    </w:p>
    <w:p w14:paraId="302A6596" w14:textId="38FA715D" w:rsidR="005175F1" w:rsidRDefault="006801EE" w:rsidP="006801EE">
      <w:pPr>
        <w:spacing w:line="240" w:lineRule="auto"/>
        <w:jc w:val="center"/>
      </w:pPr>
      <w:r>
        <w:rPr>
          <w:noProof/>
        </w:rPr>
        <w:lastRenderedPageBreak/>
        <w:drawing>
          <wp:inline distT="0" distB="0" distL="0" distR="0" wp14:anchorId="537715B2" wp14:editId="3D49239C">
            <wp:extent cx="5767804" cy="4183380"/>
            <wp:effectExtent l="0" t="0" r="4445"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a:extLst>
                        <a:ext uri="{28A0092B-C50C-407E-A947-70E740481C1C}">
                          <a14:useLocalDpi xmlns:a14="http://schemas.microsoft.com/office/drawing/2010/main" val="0"/>
                        </a:ext>
                      </a:extLst>
                    </a:blip>
                    <a:srcRect l="11704" r="11849"/>
                    <a:stretch/>
                  </pic:blipFill>
                  <pic:spPr bwMode="auto">
                    <a:xfrm>
                      <a:off x="0" y="0"/>
                      <a:ext cx="5776851" cy="4189942"/>
                    </a:xfrm>
                    <a:prstGeom prst="rect">
                      <a:avLst/>
                    </a:prstGeom>
                    <a:noFill/>
                    <a:ln>
                      <a:noFill/>
                    </a:ln>
                    <a:extLst>
                      <a:ext uri="{53640926-AAD7-44D8-BBD7-CCE9431645EC}">
                        <a14:shadowObscured xmlns:a14="http://schemas.microsoft.com/office/drawing/2010/main"/>
                      </a:ext>
                    </a:extLst>
                  </pic:spPr>
                </pic:pic>
              </a:graphicData>
            </a:graphic>
          </wp:inline>
        </w:drawing>
      </w:r>
    </w:p>
    <w:p w14:paraId="4219F331" w14:textId="2C936A96" w:rsidR="004D6AB8" w:rsidRDefault="004D6AB8" w:rsidP="004D6AB8">
      <w:pPr>
        <w:pStyle w:val="a4"/>
        <w:numPr>
          <w:ilvl w:val="0"/>
          <w:numId w:val="10"/>
        </w:numPr>
        <w:spacing w:after="0" w:line="240" w:lineRule="auto"/>
        <w:ind w:firstLine="0"/>
        <w:jc w:val="center"/>
        <w:rPr>
          <w:rFonts w:cs="Times New Roman"/>
          <w:sz w:val="24"/>
          <w:szCs w:val="24"/>
        </w:rPr>
      </w:pPr>
      <w:r w:rsidRPr="004D6AB8">
        <w:rPr>
          <w:rFonts w:cs="Times New Roman"/>
          <w:sz w:val="24"/>
          <w:szCs w:val="24"/>
        </w:rPr>
        <w:t xml:space="preserve">ГА-0.2Ag, (б) ГА-2.0Ag, (в) ГА-Алг-0.2Ag, (г) ГА-Алг-2.0Ag. (зелёный, ГА (PDF </w:t>
      </w:r>
      <w:proofErr w:type="spellStart"/>
      <w:r w:rsidRPr="004D6AB8">
        <w:rPr>
          <w:rFonts w:cs="Times New Roman"/>
          <w:sz w:val="24"/>
          <w:szCs w:val="24"/>
        </w:rPr>
        <w:t>no</w:t>
      </w:r>
      <w:proofErr w:type="spellEnd"/>
      <w:r w:rsidRPr="004D6AB8">
        <w:rPr>
          <w:rFonts w:cs="Times New Roman"/>
          <w:sz w:val="24"/>
          <w:szCs w:val="24"/>
        </w:rPr>
        <w:t>. 09-0432)); (синий,</w:t>
      </w:r>
      <w:r w:rsidRPr="004D6AB8">
        <w:rPr>
          <w:sz w:val="24"/>
          <w:szCs w:val="24"/>
        </w:rPr>
        <w:t xml:space="preserve"> </w:t>
      </w:r>
      <w:r w:rsidRPr="004D6AB8">
        <w:rPr>
          <w:rFonts w:cs="Times New Roman"/>
          <w:sz w:val="24"/>
          <w:szCs w:val="24"/>
        </w:rPr>
        <w:t>ГА (</w:t>
      </w:r>
      <w:proofErr w:type="spellStart"/>
      <w:r w:rsidRPr="004D6AB8">
        <w:rPr>
          <w:rFonts w:cs="Times New Roman"/>
          <w:sz w:val="24"/>
          <w:szCs w:val="24"/>
        </w:rPr>
        <w:t>ref</w:t>
      </w:r>
      <w:proofErr w:type="spellEnd"/>
      <w:r w:rsidRPr="004D6AB8">
        <w:rPr>
          <w:rFonts w:cs="Times New Roman"/>
          <w:sz w:val="24"/>
          <w:szCs w:val="24"/>
        </w:rPr>
        <w:t xml:space="preserve">. </w:t>
      </w:r>
      <w:proofErr w:type="spellStart"/>
      <w:r w:rsidRPr="004D6AB8">
        <w:rPr>
          <w:rFonts w:cs="Times New Roman"/>
          <w:sz w:val="24"/>
          <w:szCs w:val="24"/>
        </w:rPr>
        <w:t>no</w:t>
      </w:r>
      <w:proofErr w:type="spellEnd"/>
      <w:r w:rsidRPr="004D6AB8">
        <w:rPr>
          <w:rFonts w:cs="Times New Roman"/>
          <w:sz w:val="24"/>
          <w:szCs w:val="24"/>
        </w:rPr>
        <w:t>. 00-055-0592)); (красный, Ag</w:t>
      </w:r>
      <w:r w:rsidRPr="004D6AB8">
        <w:rPr>
          <w:rFonts w:cs="Times New Roman"/>
          <w:sz w:val="24"/>
          <w:szCs w:val="24"/>
          <w:vertAlign w:val="subscript"/>
        </w:rPr>
        <w:t>3</w:t>
      </w:r>
      <w:r w:rsidRPr="004D6AB8">
        <w:rPr>
          <w:rFonts w:cs="Times New Roman"/>
          <w:sz w:val="24"/>
          <w:szCs w:val="24"/>
        </w:rPr>
        <w:t>PO</w:t>
      </w:r>
      <w:r w:rsidRPr="004D6AB8">
        <w:rPr>
          <w:rFonts w:cs="Times New Roman"/>
          <w:sz w:val="24"/>
          <w:szCs w:val="24"/>
          <w:vertAlign w:val="subscript"/>
        </w:rPr>
        <w:t>4</w:t>
      </w:r>
      <w:r w:rsidRPr="004D6AB8">
        <w:rPr>
          <w:rFonts w:cs="Times New Roman"/>
          <w:sz w:val="24"/>
          <w:szCs w:val="24"/>
        </w:rPr>
        <w:t xml:space="preserve"> (PDF </w:t>
      </w:r>
      <w:proofErr w:type="spellStart"/>
      <w:r w:rsidRPr="004D6AB8">
        <w:rPr>
          <w:rFonts w:cs="Times New Roman"/>
          <w:sz w:val="24"/>
          <w:szCs w:val="24"/>
        </w:rPr>
        <w:t>no</w:t>
      </w:r>
      <w:proofErr w:type="spellEnd"/>
      <w:r w:rsidRPr="004D6AB8">
        <w:rPr>
          <w:rFonts w:cs="Times New Roman"/>
          <w:sz w:val="24"/>
          <w:szCs w:val="24"/>
        </w:rPr>
        <w:t xml:space="preserve">. 06-0505))   </w:t>
      </w:r>
    </w:p>
    <w:p w14:paraId="2E6CD3B6" w14:textId="77777777" w:rsidR="00103C61" w:rsidRPr="004D6AB8" w:rsidRDefault="00103C61" w:rsidP="00103C61">
      <w:pPr>
        <w:pStyle w:val="a4"/>
        <w:spacing w:after="0" w:line="240" w:lineRule="auto"/>
        <w:ind w:left="750"/>
        <w:rPr>
          <w:rFonts w:cs="Times New Roman"/>
          <w:sz w:val="24"/>
          <w:szCs w:val="24"/>
        </w:rPr>
      </w:pPr>
    </w:p>
    <w:p w14:paraId="1B3C0731" w14:textId="571842F0" w:rsidR="00BF61AB" w:rsidRDefault="00BF61AB" w:rsidP="00976B69">
      <w:pPr>
        <w:spacing w:after="0" w:line="240" w:lineRule="auto"/>
        <w:jc w:val="center"/>
        <w:rPr>
          <w:rFonts w:cs="Times New Roman"/>
          <w:szCs w:val="28"/>
        </w:rPr>
      </w:pPr>
      <w:r>
        <w:rPr>
          <w:rFonts w:cs="Times New Roman"/>
          <w:szCs w:val="28"/>
        </w:rPr>
        <w:t>Рисунок 3.7</w:t>
      </w:r>
      <w:r w:rsidR="005175F1" w:rsidRPr="001455A2">
        <w:rPr>
          <w:rFonts w:cs="Times New Roman"/>
          <w:szCs w:val="28"/>
        </w:rPr>
        <w:t xml:space="preserve"> </w:t>
      </w:r>
      <w:r w:rsidR="00976B69">
        <w:rPr>
          <w:rFonts w:cs="Times New Roman"/>
          <w:szCs w:val="28"/>
        </w:rPr>
        <w:t xml:space="preserve">– </w:t>
      </w:r>
      <w:proofErr w:type="spellStart"/>
      <w:r w:rsidR="005175F1" w:rsidRPr="001455A2">
        <w:rPr>
          <w:rFonts w:cs="Times New Roman"/>
          <w:szCs w:val="28"/>
        </w:rPr>
        <w:t>Дифрактограмма</w:t>
      </w:r>
      <w:proofErr w:type="spellEnd"/>
      <w:r w:rsidR="005175F1" w:rsidRPr="001455A2">
        <w:rPr>
          <w:rFonts w:cs="Times New Roman"/>
          <w:szCs w:val="28"/>
        </w:rPr>
        <w:t xml:space="preserve"> полученных биокомпозитных </w:t>
      </w:r>
      <w:r w:rsidR="00E01A97">
        <w:rPr>
          <w:rFonts w:cs="Times New Roman"/>
          <w:szCs w:val="28"/>
        </w:rPr>
        <w:t xml:space="preserve">материалов </w:t>
      </w:r>
    </w:p>
    <w:p w14:paraId="62775063" w14:textId="77777777" w:rsidR="00BF61AB" w:rsidRPr="00BF61AB" w:rsidRDefault="00BF61AB" w:rsidP="00976B69">
      <w:pPr>
        <w:spacing w:after="0" w:line="240" w:lineRule="auto"/>
        <w:ind w:left="360"/>
        <w:rPr>
          <w:rFonts w:cs="Times New Roman"/>
          <w:b/>
          <w:szCs w:val="28"/>
        </w:rPr>
      </w:pPr>
    </w:p>
    <w:p w14:paraId="2C8F5315" w14:textId="7B93F2D6" w:rsidR="008C477A" w:rsidRPr="00D55AF0" w:rsidRDefault="008C477A">
      <w:pPr>
        <w:spacing w:after="0" w:line="240" w:lineRule="auto"/>
        <w:jc w:val="both"/>
        <w:rPr>
          <w:rFonts w:cs="Times New Roman"/>
          <w:szCs w:val="28"/>
        </w:rPr>
      </w:pPr>
      <w:r w:rsidRPr="001455A2">
        <w:rPr>
          <w:rFonts w:cs="Times New Roman"/>
          <w:szCs w:val="28"/>
        </w:rPr>
        <w:tab/>
      </w:r>
      <w:r w:rsidR="007210A8" w:rsidRPr="001455A2">
        <w:rPr>
          <w:rFonts w:cs="Times New Roman"/>
          <w:szCs w:val="28"/>
        </w:rPr>
        <w:t xml:space="preserve">Как показано на </w:t>
      </w:r>
      <w:r w:rsidR="00BF61AB">
        <w:rPr>
          <w:rFonts w:cs="Times New Roman"/>
          <w:szCs w:val="28"/>
        </w:rPr>
        <w:t>рисунке 3.7</w:t>
      </w:r>
      <w:r w:rsidR="00BF61AB" w:rsidRPr="001455A2">
        <w:rPr>
          <w:rFonts w:cs="Times New Roman"/>
          <w:szCs w:val="28"/>
        </w:rPr>
        <w:t xml:space="preserve"> </w:t>
      </w:r>
      <w:r w:rsidR="00BF61AB">
        <w:rPr>
          <w:rFonts w:cs="Times New Roman"/>
          <w:szCs w:val="28"/>
        </w:rPr>
        <w:t xml:space="preserve">(в) и (г) </w:t>
      </w:r>
      <w:r w:rsidR="007210A8" w:rsidRPr="001455A2">
        <w:rPr>
          <w:rFonts w:cs="Times New Roman"/>
          <w:szCs w:val="28"/>
        </w:rPr>
        <w:t>к</w:t>
      </w:r>
      <w:r w:rsidR="00FA45D4" w:rsidRPr="001455A2">
        <w:rPr>
          <w:rFonts w:cs="Times New Roman"/>
          <w:szCs w:val="28"/>
        </w:rPr>
        <w:t xml:space="preserve">ристалличность ГА меняется </w:t>
      </w:r>
      <w:r w:rsidR="00BF61AB" w:rsidRPr="001455A2">
        <w:rPr>
          <w:rFonts w:cs="Times New Roman"/>
          <w:szCs w:val="28"/>
        </w:rPr>
        <w:t>с добавлением</w:t>
      </w:r>
      <w:r w:rsidR="00FA45D4" w:rsidRPr="001455A2">
        <w:rPr>
          <w:rFonts w:cs="Times New Roman"/>
          <w:szCs w:val="28"/>
        </w:rPr>
        <w:t xml:space="preserve"> альгината</w:t>
      </w:r>
      <w:r w:rsidR="00BF61AB">
        <w:rPr>
          <w:rFonts w:cs="Times New Roman"/>
          <w:szCs w:val="28"/>
        </w:rPr>
        <w:t>.</w:t>
      </w:r>
      <w:r w:rsidR="00032869" w:rsidRPr="001455A2">
        <w:rPr>
          <w:rFonts w:cs="Times New Roman"/>
          <w:szCs w:val="28"/>
        </w:rPr>
        <w:t xml:space="preserve"> </w:t>
      </w:r>
      <w:r w:rsidRPr="001455A2">
        <w:rPr>
          <w:rFonts w:cs="Times New Roman"/>
          <w:szCs w:val="28"/>
        </w:rPr>
        <w:t>Дифракционная картина со</w:t>
      </w:r>
      <w:r w:rsidR="00032869" w:rsidRPr="001455A2">
        <w:rPr>
          <w:rFonts w:cs="Times New Roman"/>
          <w:szCs w:val="28"/>
        </w:rPr>
        <w:t>ответствует расчетной картине ГА</w:t>
      </w:r>
      <w:r w:rsidRPr="001455A2">
        <w:rPr>
          <w:rFonts w:cs="Times New Roman"/>
          <w:szCs w:val="28"/>
        </w:rPr>
        <w:t xml:space="preserve"> с параметрами решетки</w:t>
      </w:r>
      <w:r w:rsidR="00032869" w:rsidRPr="001455A2">
        <w:rPr>
          <w:rFonts w:cs="Times New Roman"/>
          <w:szCs w:val="28"/>
        </w:rPr>
        <w:t xml:space="preserve"> a = 9,4189 </w:t>
      </w:r>
      <w:proofErr w:type="spellStart"/>
      <w:r w:rsidR="00032869" w:rsidRPr="001455A2">
        <w:rPr>
          <w:rFonts w:cs="Times New Roman"/>
          <w:szCs w:val="28"/>
        </w:rPr>
        <w:t>нм</w:t>
      </w:r>
      <w:proofErr w:type="spellEnd"/>
      <w:r w:rsidR="00032869" w:rsidRPr="001455A2">
        <w:rPr>
          <w:rFonts w:cs="Times New Roman"/>
          <w:szCs w:val="28"/>
        </w:rPr>
        <w:t xml:space="preserve">, b = 9,4189 </w:t>
      </w:r>
      <w:proofErr w:type="spellStart"/>
      <w:r w:rsidR="00032869" w:rsidRPr="001455A2">
        <w:rPr>
          <w:rFonts w:cs="Times New Roman"/>
          <w:szCs w:val="28"/>
        </w:rPr>
        <w:t>нм</w:t>
      </w:r>
      <w:proofErr w:type="spellEnd"/>
      <w:r w:rsidR="00032869" w:rsidRPr="001455A2">
        <w:rPr>
          <w:rFonts w:cs="Times New Roman"/>
          <w:szCs w:val="28"/>
        </w:rPr>
        <w:t xml:space="preserve"> и </w:t>
      </w:r>
      <w:r w:rsidRPr="001455A2">
        <w:rPr>
          <w:rFonts w:cs="Times New Roman"/>
          <w:szCs w:val="28"/>
        </w:rPr>
        <w:t xml:space="preserve">с = 6,8827 </w:t>
      </w:r>
      <w:proofErr w:type="spellStart"/>
      <w:r w:rsidRPr="001455A2">
        <w:rPr>
          <w:rFonts w:cs="Times New Roman"/>
          <w:szCs w:val="28"/>
        </w:rPr>
        <w:t>нм</w:t>
      </w:r>
      <w:proofErr w:type="spellEnd"/>
      <w:r w:rsidRPr="001455A2">
        <w:rPr>
          <w:rFonts w:cs="Times New Roman"/>
          <w:szCs w:val="28"/>
        </w:rPr>
        <w:t xml:space="preserve"> (</w:t>
      </w:r>
      <w:proofErr w:type="spellStart"/>
      <w:r w:rsidRPr="001455A2">
        <w:rPr>
          <w:rFonts w:cs="Times New Roman"/>
          <w:szCs w:val="28"/>
        </w:rPr>
        <w:t>реф</w:t>
      </w:r>
      <w:proofErr w:type="spellEnd"/>
      <w:r w:rsidRPr="001455A2">
        <w:rPr>
          <w:rFonts w:cs="Times New Roman"/>
          <w:szCs w:val="28"/>
        </w:rPr>
        <w:t>. № 00-055-0592).</w:t>
      </w:r>
      <w:r w:rsidR="0094314D" w:rsidRPr="001455A2">
        <w:rPr>
          <w:rFonts w:cs="Times New Roman"/>
          <w:szCs w:val="28"/>
        </w:rPr>
        <w:t xml:space="preserve"> Изменение параметров решетки можно объяснить </w:t>
      </w:r>
      <w:proofErr w:type="spellStart"/>
      <w:r w:rsidR="0094314D" w:rsidRPr="001455A2">
        <w:rPr>
          <w:rFonts w:cs="Times New Roman"/>
          <w:szCs w:val="28"/>
        </w:rPr>
        <w:t>аморфизаци</w:t>
      </w:r>
      <w:r w:rsidR="00C0402F" w:rsidRPr="001455A2">
        <w:rPr>
          <w:rFonts w:cs="Times New Roman"/>
          <w:szCs w:val="28"/>
        </w:rPr>
        <w:t>ей</w:t>
      </w:r>
      <w:proofErr w:type="spellEnd"/>
      <w:r w:rsidR="00C0402F" w:rsidRPr="001455A2">
        <w:rPr>
          <w:rFonts w:cs="Times New Roman"/>
          <w:szCs w:val="28"/>
        </w:rPr>
        <w:t xml:space="preserve"> </w:t>
      </w:r>
      <w:r w:rsidR="0094314D" w:rsidRPr="001455A2">
        <w:rPr>
          <w:rFonts w:cs="Times New Roman"/>
          <w:szCs w:val="28"/>
        </w:rPr>
        <w:t>кристаллов ГА — аналогичные изменения на</w:t>
      </w:r>
      <w:r w:rsidR="0065352A">
        <w:rPr>
          <w:rFonts w:cs="Times New Roman"/>
          <w:szCs w:val="28"/>
        </w:rPr>
        <w:t xml:space="preserve">блюдали в работе </w:t>
      </w:r>
      <w:r w:rsidR="0065352A">
        <w:rPr>
          <w:rFonts w:cs="Times New Roman"/>
          <w:szCs w:val="28"/>
        </w:rPr>
        <w:fldChar w:fldCharType="begin" w:fldLock="1"/>
      </w:r>
      <w:r w:rsidR="0065352A">
        <w:rPr>
          <w:rFonts w:cs="Times New Roman"/>
          <w:szCs w:val="28"/>
        </w:rPr>
        <w:instrText>ADDIN CSL_CITATION {"citationItems":[{"id":"ITEM-1","itemData":{"DOI":"10.1016/j.msec.2017.04.154","ISSN":"09284931","PMID":"28575938","abstract":"Preventing implants associated infections is crucial in orthopedics. Local delivery of antibiotics through implants is a promising strategy to solve this issue. In this study, alginate is tailored to control its swelling, entrapment and release of ciprofloxacin (antibiotic) through the formation of interpenetrating polymer network and composite matrices using gelatin and hydroxyapatite. Developed matrices were characterized by Fourier transform infrared spectroscopy, x-ray diffraction and scanning electron microscopy. The individual tailoring approaches exerted significant influence on the swelling behavior of alginate matrix consequently enhanced the drug entrapment and extended the release period. However, the alginate matrix tailored with the combined approaches resulted in a superior matrix, which had a better control over the burst release of ciprofloxacin. Drug release prolonged from 5 h to 240 h for composite matrix as compared with alginate matrix showing that alginate combined with gelatin and hydroxyapatite sustained the release for longer periods. This matrix revealed excellent biocompatibility with osteoblast like MG-63 cell lines and showed good antibacterial activity against S. aureus and E. coli.","author":[{"dropping-particle":"","family":"Sangeetha","given":"K.","non-dropping-particle":"","parse-names":false,"suffix":""},{"dropping-particle":"","family":"Girija","given":"E. K.","non-dropping-particle":"","parse-names":false,"suffix":""}],"container-title":"Materials Science and Engineering C","id":"ITEM-1","issued":{"date-parts":[["2017"]]},"page":"1046-1053","publisher":"Elsevier B.V.","title":"Tailor made alginate hydrogel for local infection prophylaxis in orthopedic applications","type":"article-journal","volume":"78"},"uris":["http://www.mendeley.com/documents/?uuid=6f35acbb-92f7-4130-90f6-cb17540cc966"]}],"mendeley":{"formattedCitation":"[124]","plainTextFormattedCitation":"[124]","previouslyFormattedCitation":"[124]"},"properties":{"noteIndex":0},"schema":"https://github.com/citation-style-language/schema/raw/master/csl-citation.json"}</w:instrText>
      </w:r>
      <w:r w:rsidR="0065352A">
        <w:rPr>
          <w:rFonts w:cs="Times New Roman"/>
          <w:szCs w:val="28"/>
        </w:rPr>
        <w:fldChar w:fldCharType="separate"/>
      </w:r>
      <w:r w:rsidR="0065352A" w:rsidRPr="0065352A">
        <w:rPr>
          <w:rFonts w:cs="Times New Roman"/>
          <w:noProof/>
          <w:szCs w:val="28"/>
        </w:rPr>
        <w:t>[124]</w:t>
      </w:r>
      <w:r w:rsidR="0065352A">
        <w:rPr>
          <w:rFonts w:cs="Times New Roman"/>
          <w:szCs w:val="28"/>
        </w:rPr>
        <w:fldChar w:fldCharType="end"/>
      </w:r>
      <w:r w:rsidR="0094314D" w:rsidRPr="001455A2">
        <w:rPr>
          <w:rFonts w:cs="Times New Roman"/>
          <w:szCs w:val="28"/>
        </w:rPr>
        <w:t xml:space="preserve"> и изменением симметрии кристаллов ГА</w:t>
      </w:r>
      <w:r w:rsidR="00D55AF0">
        <w:rPr>
          <w:rFonts w:cs="Times New Roman"/>
          <w:szCs w:val="28"/>
        </w:rPr>
        <w:t xml:space="preserve">, </w:t>
      </w:r>
      <w:r w:rsidR="00D55AF0" w:rsidRPr="00D55AF0">
        <w:rPr>
          <w:rFonts w:cs="Times New Roman"/>
          <w:szCs w:val="28"/>
        </w:rPr>
        <w:t>п</w:t>
      </w:r>
      <w:r w:rsidR="00D55AF0">
        <w:rPr>
          <w:rFonts w:cs="Times New Roman"/>
          <w:szCs w:val="28"/>
        </w:rPr>
        <w:t xml:space="preserve">одтверждается данными FTIR (рисунок 3.9 (в), (г)). </w:t>
      </w:r>
      <w:r w:rsidR="00544A03" w:rsidRPr="001455A2">
        <w:rPr>
          <w:rFonts w:cs="Times New Roman"/>
          <w:szCs w:val="28"/>
        </w:rPr>
        <w:t xml:space="preserve">Кроме того, наблюдается увеличение </w:t>
      </w:r>
      <w:r w:rsidR="00811746" w:rsidRPr="001455A2">
        <w:rPr>
          <w:rFonts w:cs="Times New Roman"/>
          <w:szCs w:val="28"/>
        </w:rPr>
        <w:t>интенсивности Ag</w:t>
      </w:r>
      <w:r w:rsidR="00544A03" w:rsidRPr="001455A2">
        <w:rPr>
          <w:rFonts w:cs="Times New Roman"/>
          <w:szCs w:val="28"/>
          <w:vertAlign w:val="subscript"/>
        </w:rPr>
        <w:t>3</w:t>
      </w:r>
      <w:r w:rsidR="00544A03" w:rsidRPr="001455A2">
        <w:rPr>
          <w:rFonts w:cs="Times New Roman"/>
          <w:szCs w:val="28"/>
        </w:rPr>
        <w:t>PO</w:t>
      </w:r>
      <w:r w:rsidR="00544A03" w:rsidRPr="001455A2">
        <w:rPr>
          <w:rFonts w:cs="Times New Roman"/>
          <w:szCs w:val="28"/>
          <w:vertAlign w:val="subscript"/>
        </w:rPr>
        <w:t>4</w:t>
      </w:r>
      <w:r w:rsidR="00544A03" w:rsidRPr="001455A2">
        <w:rPr>
          <w:rFonts w:cs="Times New Roman"/>
          <w:szCs w:val="28"/>
        </w:rPr>
        <w:t xml:space="preserve"> в области 2Θ </w:t>
      </w:r>
      <w:r w:rsidR="00544A03" w:rsidRPr="001455A2">
        <w:rPr>
          <w:rFonts w:ascii="Cambria Math" w:hAnsi="Cambria Math" w:cs="Cambria Math"/>
          <w:szCs w:val="28"/>
        </w:rPr>
        <w:t>∼</w:t>
      </w:r>
      <w:r w:rsidR="00544A03" w:rsidRPr="001455A2">
        <w:rPr>
          <w:rFonts w:cs="Times New Roman"/>
          <w:szCs w:val="28"/>
        </w:rPr>
        <w:t xml:space="preserve"> 29–36 ◦ и 2Θ </w:t>
      </w:r>
      <w:r w:rsidR="00544A03" w:rsidRPr="001455A2">
        <w:rPr>
          <w:rFonts w:ascii="Cambria Math" w:hAnsi="Cambria Math" w:cs="Cambria Math"/>
          <w:szCs w:val="28"/>
        </w:rPr>
        <w:t>∼</w:t>
      </w:r>
      <w:r w:rsidR="00D55AF0">
        <w:rPr>
          <w:rFonts w:cs="Times New Roman"/>
          <w:szCs w:val="28"/>
        </w:rPr>
        <w:t xml:space="preserve"> 43–58 ◦ (рисунок 3.7</w:t>
      </w:r>
      <w:r w:rsidR="00BF61AB">
        <w:rPr>
          <w:rFonts w:cs="Times New Roman"/>
          <w:szCs w:val="28"/>
        </w:rPr>
        <w:t xml:space="preserve"> </w:t>
      </w:r>
      <w:r w:rsidR="00D55AF0">
        <w:rPr>
          <w:rFonts w:cs="Times New Roman"/>
          <w:szCs w:val="28"/>
        </w:rPr>
        <w:t>(</w:t>
      </w:r>
      <w:r w:rsidR="00BF61AB">
        <w:rPr>
          <w:rFonts w:cs="Times New Roman"/>
          <w:szCs w:val="28"/>
        </w:rPr>
        <w:t>в</w:t>
      </w:r>
      <w:r w:rsidR="00D55AF0">
        <w:rPr>
          <w:rFonts w:cs="Times New Roman"/>
          <w:szCs w:val="28"/>
        </w:rPr>
        <w:t>)</w:t>
      </w:r>
      <w:r w:rsidR="00544A03" w:rsidRPr="001455A2">
        <w:rPr>
          <w:rFonts w:cs="Times New Roman"/>
          <w:szCs w:val="28"/>
        </w:rPr>
        <w:t xml:space="preserve">, </w:t>
      </w:r>
      <w:r w:rsidR="00D55AF0">
        <w:rPr>
          <w:rFonts w:cs="Times New Roman"/>
          <w:szCs w:val="28"/>
        </w:rPr>
        <w:t>(</w:t>
      </w:r>
      <w:r w:rsidR="00BF61AB" w:rsidRPr="00BF61AB">
        <w:rPr>
          <w:rFonts w:cs="Times New Roman"/>
          <w:szCs w:val="28"/>
        </w:rPr>
        <w:t>г</w:t>
      </w:r>
      <w:r w:rsidR="00D55AF0">
        <w:rPr>
          <w:rFonts w:cs="Times New Roman"/>
          <w:szCs w:val="28"/>
        </w:rPr>
        <w:t>)</w:t>
      </w:r>
      <w:r w:rsidR="00544A03" w:rsidRPr="001455A2">
        <w:rPr>
          <w:rFonts w:cs="Times New Roman"/>
          <w:szCs w:val="28"/>
        </w:rPr>
        <w:t xml:space="preserve">). </w:t>
      </w:r>
      <w:r w:rsidR="0024772C" w:rsidRPr="001455A2">
        <w:rPr>
          <w:rFonts w:cs="Times New Roman"/>
          <w:szCs w:val="28"/>
        </w:rPr>
        <w:t>Это объясняется, тем, что фазы Ag</w:t>
      </w:r>
      <w:r w:rsidR="0024772C" w:rsidRPr="001455A2">
        <w:rPr>
          <w:rFonts w:cs="Times New Roman"/>
          <w:szCs w:val="28"/>
          <w:vertAlign w:val="subscript"/>
        </w:rPr>
        <w:t>3</w:t>
      </w:r>
      <w:r w:rsidR="0024772C" w:rsidRPr="001455A2">
        <w:rPr>
          <w:rFonts w:cs="Times New Roman"/>
          <w:szCs w:val="28"/>
        </w:rPr>
        <w:t>PO</w:t>
      </w:r>
      <w:r w:rsidR="0024772C" w:rsidRPr="001455A2">
        <w:rPr>
          <w:rFonts w:cs="Times New Roman"/>
          <w:szCs w:val="28"/>
          <w:vertAlign w:val="subscript"/>
        </w:rPr>
        <w:t xml:space="preserve">4 </w:t>
      </w:r>
      <w:r w:rsidR="0024772C" w:rsidRPr="001455A2">
        <w:rPr>
          <w:rFonts w:cs="Times New Roman"/>
          <w:szCs w:val="28"/>
        </w:rPr>
        <w:t xml:space="preserve">образуются в процессе </w:t>
      </w:r>
      <w:r w:rsidR="00811746">
        <w:rPr>
          <w:rFonts w:cs="Times New Roman"/>
          <w:szCs w:val="28"/>
        </w:rPr>
        <w:t xml:space="preserve">поперечной сшивки </w:t>
      </w:r>
      <w:r w:rsidR="00811746" w:rsidRPr="001455A2">
        <w:rPr>
          <w:rFonts w:cs="Times New Roman"/>
          <w:szCs w:val="28"/>
        </w:rPr>
        <w:t>макромолекул</w:t>
      </w:r>
      <w:r w:rsidR="0024772C" w:rsidRPr="001455A2">
        <w:rPr>
          <w:rFonts w:cs="Times New Roman"/>
          <w:szCs w:val="28"/>
        </w:rPr>
        <w:t xml:space="preserve"> альгината и частичным растворением ГА в кислой среде нитрата серебра.</w:t>
      </w:r>
    </w:p>
    <w:p w14:paraId="11730820" w14:textId="476E0728" w:rsidR="00CC4417" w:rsidRDefault="00BF61AB">
      <w:pPr>
        <w:spacing w:after="0" w:line="240" w:lineRule="auto"/>
        <w:jc w:val="both"/>
      </w:pPr>
      <w:r>
        <w:rPr>
          <w:rFonts w:cs="Times New Roman"/>
          <w:szCs w:val="28"/>
        </w:rPr>
        <w:tab/>
        <w:t>На рисунке 3.8</w:t>
      </w:r>
      <w:r w:rsidR="00CC4417" w:rsidRPr="001455A2">
        <w:rPr>
          <w:rFonts w:cs="Times New Roman"/>
          <w:szCs w:val="28"/>
        </w:rPr>
        <w:t xml:space="preserve"> представлены размеры кристаллитов, </w:t>
      </w:r>
      <w:r w:rsidR="00811746" w:rsidRPr="001455A2">
        <w:rPr>
          <w:rFonts w:cs="Times New Roman"/>
          <w:szCs w:val="28"/>
        </w:rPr>
        <w:t>которые варьирует</w:t>
      </w:r>
      <w:r w:rsidR="00CC4417" w:rsidRPr="001455A2">
        <w:rPr>
          <w:rFonts w:cs="Times New Roman"/>
          <w:szCs w:val="28"/>
        </w:rPr>
        <w:t xml:space="preserve"> от 16,3 до 18,7 </w:t>
      </w:r>
      <w:proofErr w:type="spellStart"/>
      <w:r w:rsidR="00CC4417" w:rsidRPr="001455A2">
        <w:rPr>
          <w:rFonts w:cs="Times New Roman"/>
          <w:szCs w:val="28"/>
        </w:rPr>
        <w:t>нм</w:t>
      </w:r>
      <w:proofErr w:type="spellEnd"/>
      <w:r w:rsidR="00CC4417" w:rsidRPr="001455A2">
        <w:rPr>
          <w:rFonts w:cs="Times New Roman"/>
          <w:szCs w:val="28"/>
        </w:rPr>
        <w:t xml:space="preserve">. Напряжение в кристаллитах изменяется от 0,09 % до 0,15%. Увеличение напряжения кристаллита, </w:t>
      </w:r>
      <w:r w:rsidR="006F03E0">
        <w:rPr>
          <w:rFonts w:cs="Times New Roman"/>
          <w:szCs w:val="28"/>
        </w:rPr>
        <w:t xml:space="preserve">может быть связано с </w:t>
      </w:r>
      <w:r w:rsidR="006F03E0" w:rsidRPr="001455A2">
        <w:rPr>
          <w:rFonts w:cs="Times New Roman"/>
          <w:szCs w:val="28"/>
        </w:rPr>
        <w:t>«деформац</w:t>
      </w:r>
      <w:r w:rsidR="006F03E0">
        <w:rPr>
          <w:rFonts w:cs="Times New Roman"/>
          <w:szCs w:val="28"/>
        </w:rPr>
        <w:t>ией</w:t>
      </w:r>
      <w:r w:rsidR="00CC4417" w:rsidRPr="001455A2">
        <w:rPr>
          <w:rFonts w:cs="Times New Roman"/>
          <w:szCs w:val="28"/>
        </w:rPr>
        <w:t>/изменени</w:t>
      </w:r>
      <w:r w:rsidR="006F03E0">
        <w:rPr>
          <w:rFonts w:cs="Times New Roman"/>
          <w:szCs w:val="28"/>
        </w:rPr>
        <w:t>ем</w:t>
      </w:r>
      <w:r w:rsidR="00CC4417" w:rsidRPr="001455A2">
        <w:rPr>
          <w:rFonts w:cs="Times New Roman"/>
          <w:szCs w:val="28"/>
        </w:rPr>
        <w:t xml:space="preserve"> геометрии» элементарной ячейки</w:t>
      </w:r>
      <w:r w:rsidR="00CC4417" w:rsidRPr="004D4712">
        <w:t>.</w:t>
      </w:r>
    </w:p>
    <w:p w14:paraId="50C62C4A" w14:textId="77777777" w:rsidR="0010787D" w:rsidRPr="004D4712" w:rsidRDefault="0010787D">
      <w:pPr>
        <w:spacing w:after="0" w:line="240" w:lineRule="auto"/>
        <w:jc w:val="both"/>
        <w:rPr>
          <w:b/>
        </w:rPr>
      </w:pPr>
    </w:p>
    <w:p w14:paraId="7B13BB41" w14:textId="77777777" w:rsidR="00F31E33" w:rsidRDefault="00F31E33">
      <w:pPr>
        <w:spacing w:line="240" w:lineRule="auto"/>
        <w:jc w:val="center"/>
        <w:rPr>
          <w:noProof/>
        </w:rPr>
      </w:pPr>
    </w:p>
    <w:p w14:paraId="050B6FA6" w14:textId="24F156EA" w:rsidR="0024772C" w:rsidRPr="004D6AB8" w:rsidRDefault="009F40BD">
      <w:pPr>
        <w:spacing w:line="240" w:lineRule="auto"/>
        <w:jc w:val="center"/>
        <w:rPr>
          <w:sz w:val="24"/>
          <w:szCs w:val="24"/>
        </w:rPr>
      </w:pPr>
      <w:r>
        <w:rPr>
          <w:noProof/>
        </w:rPr>
        <w:lastRenderedPageBreak/>
        <w:drawing>
          <wp:inline distT="0" distB="0" distL="0" distR="0" wp14:anchorId="05854FD5" wp14:editId="7DB5107F">
            <wp:extent cx="5593080" cy="4597259"/>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00618" cy="4603455"/>
                    </a:xfrm>
                    <a:prstGeom prst="rect">
                      <a:avLst/>
                    </a:prstGeom>
                    <a:noFill/>
                    <a:ln>
                      <a:noFill/>
                    </a:ln>
                  </pic:spPr>
                </pic:pic>
              </a:graphicData>
            </a:graphic>
          </wp:inline>
        </w:drawing>
      </w:r>
    </w:p>
    <w:p w14:paraId="3780BE72" w14:textId="77777777" w:rsidR="004D6AB8" w:rsidRDefault="004D6AB8">
      <w:pPr>
        <w:spacing w:after="0" w:line="240" w:lineRule="auto"/>
        <w:jc w:val="center"/>
        <w:rPr>
          <w:rFonts w:cs="Times New Roman"/>
          <w:sz w:val="24"/>
          <w:szCs w:val="24"/>
        </w:rPr>
      </w:pPr>
    </w:p>
    <w:p w14:paraId="74753D38" w14:textId="41AA40EA" w:rsidR="004D6AB8" w:rsidRPr="008802D3" w:rsidRDefault="004D6AB8">
      <w:pPr>
        <w:spacing w:after="0" w:line="240" w:lineRule="auto"/>
        <w:jc w:val="center"/>
        <w:rPr>
          <w:rFonts w:cs="Times New Roman"/>
          <w:sz w:val="24"/>
          <w:szCs w:val="24"/>
        </w:rPr>
      </w:pPr>
      <w:r w:rsidRPr="008802D3">
        <w:rPr>
          <w:rFonts w:cs="Times New Roman"/>
          <w:sz w:val="24"/>
          <w:szCs w:val="24"/>
        </w:rPr>
        <w:t>(a)ГА-0.2Ag, (б) ГА-2.0Ag, (в) ГА-Алг-0.2Ag, (г) ГА-Алг-2.0Ag</w:t>
      </w:r>
    </w:p>
    <w:p w14:paraId="3B8915F1" w14:textId="072DF725" w:rsidR="004D6AB8" w:rsidRPr="008802D3" w:rsidRDefault="004D6AB8">
      <w:pPr>
        <w:spacing w:after="0" w:line="240" w:lineRule="auto"/>
        <w:jc w:val="center"/>
        <w:rPr>
          <w:rFonts w:cs="Times New Roman"/>
          <w:sz w:val="24"/>
          <w:szCs w:val="24"/>
        </w:rPr>
      </w:pPr>
      <w:r w:rsidRPr="008802D3">
        <w:rPr>
          <w:rFonts w:cs="Times New Roman"/>
          <w:sz w:val="24"/>
          <w:szCs w:val="24"/>
        </w:rPr>
        <w:t>(1, размер кристаллитов в Å; 2, напряжения кристаллитов %)</w:t>
      </w:r>
    </w:p>
    <w:p w14:paraId="1D8D7FC9" w14:textId="77777777" w:rsidR="004D6AB8" w:rsidRDefault="004D6AB8">
      <w:pPr>
        <w:spacing w:after="0" w:line="240" w:lineRule="auto"/>
        <w:jc w:val="center"/>
        <w:rPr>
          <w:rFonts w:cs="Times New Roman"/>
          <w:szCs w:val="28"/>
        </w:rPr>
      </w:pPr>
    </w:p>
    <w:p w14:paraId="40A7D9D3" w14:textId="32C9EA4A" w:rsidR="005175F1" w:rsidRDefault="00976B69">
      <w:pPr>
        <w:spacing w:after="0" w:line="240" w:lineRule="auto"/>
        <w:jc w:val="center"/>
        <w:rPr>
          <w:rFonts w:cs="Times New Roman"/>
          <w:szCs w:val="28"/>
        </w:rPr>
      </w:pPr>
      <w:r>
        <w:rPr>
          <w:rFonts w:cs="Times New Roman"/>
          <w:szCs w:val="28"/>
        </w:rPr>
        <w:t xml:space="preserve">Рисунок </w:t>
      </w:r>
      <w:r w:rsidR="00BF61AB">
        <w:rPr>
          <w:rFonts w:cs="Times New Roman"/>
          <w:szCs w:val="28"/>
        </w:rPr>
        <w:t>3.8</w:t>
      </w:r>
      <w:r w:rsidR="005175F1" w:rsidRPr="001455A2">
        <w:rPr>
          <w:rFonts w:cs="Times New Roman"/>
          <w:szCs w:val="28"/>
        </w:rPr>
        <w:t xml:space="preserve"> </w:t>
      </w:r>
      <w:r>
        <w:rPr>
          <w:rFonts w:cs="Times New Roman"/>
          <w:szCs w:val="28"/>
        </w:rPr>
        <w:t xml:space="preserve">– </w:t>
      </w:r>
      <w:r w:rsidR="005175F1" w:rsidRPr="001455A2">
        <w:rPr>
          <w:rFonts w:cs="Times New Roman"/>
          <w:szCs w:val="28"/>
        </w:rPr>
        <w:t xml:space="preserve">Размер кристаллитов и деформация композитных материалов, оцененные по </w:t>
      </w:r>
      <w:proofErr w:type="spellStart"/>
      <w:r w:rsidR="005175F1" w:rsidRPr="001455A2">
        <w:rPr>
          <w:rFonts w:cs="Times New Roman"/>
          <w:szCs w:val="28"/>
        </w:rPr>
        <w:t>дифрактограммам</w:t>
      </w:r>
      <w:proofErr w:type="spellEnd"/>
      <w:r w:rsidR="005E607E" w:rsidRPr="001455A2">
        <w:rPr>
          <w:rFonts w:cs="Times New Roman"/>
          <w:szCs w:val="28"/>
        </w:rPr>
        <w:t xml:space="preserve"> </w:t>
      </w:r>
    </w:p>
    <w:p w14:paraId="13108CEA" w14:textId="77777777" w:rsidR="00945C16" w:rsidRDefault="00945C16">
      <w:pPr>
        <w:spacing w:after="0" w:line="240" w:lineRule="auto"/>
        <w:jc w:val="center"/>
        <w:rPr>
          <w:rFonts w:cs="Times New Roman"/>
          <w:szCs w:val="28"/>
        </w:rPr>
      </w:pPr>
    </w:p>
    <w:p w14:paraId="28FED8FE" w14:textId="448B9B3E" w:rsidR="00A46285" w:rsidRPr="001455A2" w:rsidRDefault="0024772C">
      <w:pPr>
        <w:spacing w:after="0" w:line="240" w:lineRule="auto"/>
        <w:jc w:val="both"/>
        <w:rPr>
          <w:rFonts w:cs="Times New Roman"/>
          <w:b/>
          <w:szCs w:val="28"/>
        </w:rPr>
      </w:pPr>
      <w:r>
        <w:rPr>
          <w:sz w:val="24"/>
          <w:szCs w:val="24"/>
        </w:rPr>
        <w:tab/>
      </w:r>
      <w:r w:rsidR="00FB272E" w:rsidRPr="001455A2">
        <w:rPr>
          <w:rFonts w:cs="Times New Roman"/>
          <w:szCs w:val="28"/>
        </w:rPr>
        <w:t xml:space="preserve"> </w:t>
      </w:r>
      <w:r w:rsidR="00AF45D4" w:rsidRPr="001455A2">
        <w:rPr>
          <w:rFonts w:cs="Times New Roman"/>
          <w:szCs w:val="28"/>
        </w:rPr>
        <w:t>Ниже представлены результаты, полученные на ИК</w:t>
      </w:r>
      <w:r w:rsidR="008670A9">
        <w:rPr>
          <w:rFonts w:cs="Times New Roman"/>
          <w:szCs w:val="28"/>
        </w:rPr>
        <w:t>-Фурье спектрометре (рисунок 3.9</w:t>
      </w:r>
      <w:r w:rsidR="00AF45D4" w:rsidRPr="001455A2">
        <w:rPr>
          <w:rFonts w:cs="Times New Roman"/>
          <w:szCs w:val="28"/>
        </w:rPr>
        <w:t xml:space="preserve">). </w:t>
      </w:r>
      <w:r w:rsidR="00EB0ACA" w:rsidRPr="001455A2">
        <w:rPr>
          <w:rFonts w:cs="Times New Roman"/>
          <w:szCs w:val="28"/>
        </w:rPr>
        <w:t xml:space="preserve">На </w:t>
      </w:r>
      <w:r w:rsidR="004D4712" w:rsidRPr="001455A2">
        <w:rPr>
          <w:rFonts w:cs="Times New Roman"/>
          <w:szCs w:val="28"/>
        </w:rPr>
        <w:t>образцах</w:t>
      </w:r>
      <w:r w:rsidR="00EB0ACA" w:rsidRPr="001455A2">
        <w:rPr>
          <w:rFonts w:cs="Times New Roman"/>
          <w:szCs w:val="28"/>
        </w:rPr>
        <w:t xml:space="preserve"> (ГА-0,2Ag и ГА-2,0Ag</w:t>
      </w:r>
      <w:r w:rsidR="00937DB6" w:rsidRPr="001455A2">
        <w:rPr>
          <w:rFonts w:cs="Times New Roman"/>
          <w:szCs w:val="28"/>
        </w:rPr>
        <w:t>) наблюдаются</w:t>
      </w:r>
      <w:r w:rsidR="00EB0ACA" w:rsidRPr="001455A2">
        <w:rPr>
          <w:rFonts w:cs="Times New Roman"/>
          <w:szCs w:val="28"/>
        </w:rPr>
        <w:t xml:space="preserve">, </w:t>
      </w:r>
      <w:r w:rsidR="008670A9" w:rsidRPr="001455A2">
        <w:rPr>
          <w:rFonts w:cs="Times New Roman"/>
          <w:szCs w:val="28"/>
        </w:rPr>
        <w:t>группы характерные</w:t>
      </w:r>
      <w:r w:rsidR="00937DB6" w:rsidRPr="001455A2">
        <w:rPr>
          <w:rFonts w:cs="Times New Roman"/>
          <w:szCs w:val="28"/>
        </w:rPr>
        <w:t xml:space="preserve"> </w:t>
      </w:r>
      <w:r w:rsidR="00733094" w:rsidRPr="001455A2">
        <w:rPr>
          <w:rFonts w:cs="Times New Roman"/>
          <w:szCs w:val="28"/>
        </w:rPr>
        <w:t>для гидр</w:t>
      </w:r>
      <w:r w:rsidR="00937DB6" w:rsidRPr="001455A2">
        <w:rPr>
          <w:rFonts w:cs="Times New Roman"/>
          <w:szCs w:val="28"/>
        </w:rPr>
        <w:t>оксиапатита:</w:t>
      </w:r>
      <w:r w:rsidR="00EB0ACA" w:rsidRPr="001455A2">
        <w:rPr>
          <w:rFonts w:cs="Times New Roman"/>
          <w:szCs w:val="28"/>
        </w:rPr>
        <w:t xml:space="preserve"> (ОН) при 3570 см</w:t>
      </w:r>
      <w:r w:rsidR="00EB0ACA" w:rsidRPr="001455A2">
        <w:rPr>
          <w:rFonts w:cs="Times New Roman"/>
          <w:szCs w:val="28"/>
          <w:vertAlign w:val="superscript"/>
        </w:rPr>
        <w:t>–1</w:t>
      </w:r>
      <w:r w:rsidR="00733094" w:rsidRPr="001455A2">
        <w:rPr>
          <w:rFonts w:cs="Times New Roman"/>
          <w:szCs w:val="28"/>
        </w:rPr>
        <w:t xml:space="preserve"> </w:t>
      </w:r>
      <w:r w:rsidR="008670A9" w:rsidRPr="001455A2">
        <w:rPr>
          <w:rFonts w:cs="Times New Roman"/>
          <w:szCs w:val="28"/>
        </w:rPr>
        <w:t>и при</w:t>
      </w:r>
      <w:r w:rsidR="00EB0ACA" w:rsidRPr="001455A2">
        <w:rPr>
          <w:rFonts w:cs="Times New Roman"/>
          <w:szCs w:val="28"/>
        </w:rPr>
        <w:t xml:space="preserve"> 960 см</w:t>
      </w:r>
      <w:r w:rsidR="00EB0ACA" w:rsidRPr="001455A2">
        <w:rPr>
          <w:rFonts w:cs="Times New Roman"/>
          <w:szCs w:val="28"/>
          <w:vertAlign w:val="superscript"/>
        </w:rPr>
        <w:t>–1</w:t>
      </w:r>
      <w:r w:rsidR="00EB0ACA" w:rsidRPr="001455A2">
        <w:rPr>
          <w:rFonts w:cs="Times New Roman"/>
          <w:szCs w:val="28"/>
        </w:rPr>
        <w:t xml:space="preserve">, </w:t>
      </w:r>
      <w:proofErr w:type="spellStart"/>
      <w:r w:rsidR="00EB0ACA" w:rsidRPr="001455A2">
        <w:rPr>
          <w:rFonts w:cs="Times New Roman"/>
          <w:szCs w:val="28"/>
        </w:rPr>
        <w:t>соо</w:t>
      </w:r>
      <w:proofErr w:type="spellEnd"/>
      <w:r w:rsidR="00C23DB9">
        <w:rPr>
          <w:rFonts w:cs="Times New Roman"/>
          <w:szCs w:val="28"/>
          <w:lang w:val="kk-KZ"/>
        </w:rPr>
        <w:t>-</w:t>
      </w:r>
      <w:proofErr w:type="spellStart"/>
      <w:r w:rsidR="00EB0ACA" w:rsidRPr="001455A2">
        <w:rPr>
          <w:rFonts w:cs="Times New Roman"/>
          <w:szCs w:val="28"/>
        </w:rPr>
        <w:t>тветст</w:t>
      </w:r>
      <w:r w:rsidR="003B083D" w:rsidRPr="001455A2">
        <w:rPr>
          <w:rFonts w:cs="Times New Roman"/>
          <w:szCs w:val="28"/>
        </w:rPr>
        <w:t>вующие</w:t>
      </w:r>
      <w:proofErr w:type="spellEnd"/>
      <w:r w:rsidR="00937DB6" w:rsidRPr="001455A2">
        <w:rPr>
          <w:rFonts w:cs="Times New Roman"/>
          <w:szCs w:val="28"/>
        </w:rPr>
        <w:t xml:space="preserve"> P–O-симметричным валентным колебаниям</w:t>
      </w:r>
      <w:r w:rsidR="00EB0ACA" w:rsidRPr="001455A2">
        <w:rPr>
          <w:rFonts w:cs="Times New Roman"/>
          <w:szCs w:val="28"/>
        </w:rPr>
        <w:t xml:space="preserve"> (ν1)</w:t>
      </w:r>
      <w:r w:rsidR="003F1DF2" w:rsidRPr="001455A2">
        <w:rPr>
          <w:rFonts w:cs="Times New Roman"/>
          <w:szCs w:val="28"/>
        </w:rPr>
        <w:t>,</w:t>
      </w:r>
      <w:r w:rsidR="00EB0ACA" w:rsidRPr="001455A2">
        <w:rPr>
          <w:rFonts w:cs="Times New Roman"/>
          <w:szCs w:val="28"/>
        </w:rPr>
        <w:t xml:space="preserve"> </w:t>
      </w:r>
      <w:r w:rsidR="00937DB6" w:rsidRPr="001455A2">
        <w:rPr>
          <w:rFonts w:cs="Times New Roman"/>
          <w:szCs w:val="28"/>
        </w:rPr>
        <w:t xml:space="preserve">группы </w:t>
      </w:r>
      <w:r w:rsidR="00EB0ACA" w:rsidRPr="001455A2">
        <w:rPr>
          <w:rFonts w:cs="Times New Roman"/>
          <w:szCs w:val="28"/>
        </w:rPr>
        <w:t>PO</w:t>
      </w:r>
      <w:r w:rsidR="00EB0ACA" w:rsidRPr="001455A2">
        <w:rPr>
          <w:rFonts w:cs="Times New Roman"/>
          <w:szCs w:val="28"/>
          <w:vertAlign w:val="subscript"/>
        </w:rPr>
        <w:t>4</w:t>
      </w:r>
      <w:r w:rsidR="00937DB6" w:rsidRPr="001455A2">
        <w:rPr>
          <w:rFonts w:cs="Times New Roman"/>
          <w:szCs w:val="28"/>
        </w:rPr>
        <w:t xml:space="preserve"> </w:t>
      </w:r>
      <w:r w:rsidR="008670A9">
        <w:rPr>
          <w:rFonts w:cs="Times New Roman"/>
          <w:szCs w:val="28"/>
        </w:rPr>
        <w:t>(рис</w:t>
      </w:r>
      <w:r w:rsidR="00976B69">
        <w:rPr>
          <w:rFonts w:cs="Times New Roman"/>
          <w:szCs w:val="28"/>
        </w:rPr>
        <w:t>унок</w:t>
      </w:r>
      <w:r w:rsidR="008670A9">
        <w:rPr>
          <w:rFonts w:cs="Times New Roman"/>
          <w:szCs w:val="28"/>
        </w:rPr>
        <w:t xml:space="preserve"> 3.9</w:t>
      </w:r>
      <w:r w:rsidR="00EB0ACA" w:rsidRPr="001455A2">
        <w:rPr>
          <w:rFonts w:cs="Times New Roman"/>
          <w:szCs w:val="28"/>
        </w:rPr>
        <w:t xml:space="preserve"> (а) и (б)). </w:t>
      </w:r>
      <w:r w:rsidR="00197F12" w:rsidRPr="001455A2">
        <w:rPr>
          <w:rFonts w:cs="Times New Roman"/>
          <w:szCs w:val="28"/>
        </w:rPr>
        <w:t>П</w:t>
      </w:r>
      <w:r w:rsidR="00EB0ACA" w:rsidRPr="001455A2">
        <w:rPr>
          <w:rFonts w:cs="Times New Roman"/>
          <w:szCs w:val="28"/>
        </w:rPr>
        <w:t>ик при 1032 см</w:t>
      </w:r>
      <w:r w:rsidR="00EB0ACA" w:rsidRPr="001455A2">
        <w:rPr>
          <w:rFonts w:cs="Times New Roman"/>
          <w:szCs w:val="28"/>
          <w:vertAlign w:val="superscript"/>
        </w:rPr>
        <w:t>–1</w:t>
      </w:r>
      <w:r w:rsidR="00EB0ACA" w:rsidRPr="001455A2">
        <w:rPr>
          <w:rFonts w:cs="Times New Roman"/>
          <w:szCs w:val="28"/>
        </w:rPr>
        <w:t xml:space="preserve"> можно отнести к </w:t>
      </w:r>
      <w:r w:rsidR="00186340" w:rsidRPr="001455A2">
        <w:rPr>
          <w:rFonts w:cs="Times New Roman"/>
          <w:szCs w:val="28"/>
        </w:rPr>
        <w:t>асимметричной валентным</w:t>
      </w:r>
      <w:r w:rsidR="00EB0ACA" w:rsidRPr="001455A2">
        <w:rPr>
          <w:rFonts w:cs="Times New Roman"/>
          <w:szCs w:val="28"/>
        </w:rPr>
        <w:t xml:space="preserve"> </w:t>
      </w:r>
      <w:r w:rsidR="00186340" w:rsidRPr="001455A2">
        <w:rPr>
          <w:rFonts w:cs="Times New Roman"/>
          <w:szCs w:val="28"/>
        </w:rPr>
        <w:t>колебаниям</w:t>
      </w:r>
      <w:r w:rsidR="00937DB6" w:rsidRPr="001455A2">
        <w:rPr>
          <w:rFonts w:cs="Times New Roman"/>
          <w:szCs w:val="28"/>
        </w:rPr>
        <w:t xml:space="preserve"> (ν3)</w:t>
      </w:r>
      <w:r w:rsidR="00186340" w:rsidRPr="001455A2">
        <w:rPr>
          <w:rFonts w:cs="Times New Roman"/>
          <w:szCs w:val="28"/>
        </w:rPr>
        <w:t>,</w:t>
      </w:r>
      <w:r w:rsidR="00937DB6" w:rsidRPr="001455A2">
        <w:rPr>
          <w:rFonts w:cs="Times New Roman"/>
          <w:szCs w:val="28"/>
        </w:rPr>
        <w:t xml:space="preserve"> связ</w:t>
      </w:r>
      <w:r w:rsidR="00186340" w:rsidRPr="001455A2">
        <w:rPr>
          <w:rFonts w:cs="Times New Roman"/>
          <w:szCs w:val="28"/>
        </w:rPr>
        <w:t xml:space="preserve">и P–O к деформационным колебанию </w:t>
      </w:r>
      <w:r w:rsidR="003B083D" w:rsidRPr="001455A2">
        <w:rPr>
          <w:rFonts w:cs="Times New Roman"/>
          <w:szCs w:val="28"/>
        </w:rPr>
        <w:t>фосфатных групп</w:t>
      </w:r>
      <w:r w:rsidR="00EB0ACA" w:rsidRPr="001455A2">
        <w:rPr>
          <w:rFonts w:cs="Times New Roman"/>
          <w:szCs w:val="28"/>
        </w:rPr>
        <w:t>: 602 и 562 см</w:t>
      </w:r>
      <w:r w:rsidR="00EB0ACA" w:rsidRPr="001455A2">
        <w:rPr>
          <w:rFonts w:cs="Times New Roman"/>
          <w:szCs w:val="28"/>
          <w:vertAlign w:val="superscript"/>
        </w:rPr>
        <w:t>−1</w:t>
      </w:r>
      <w:r w:rsidR="00EB0ACA" w:rsidRPr="001455A2">
        <w:rPr>
          <w:rFonts w:cs="Times New Roman"/>
          <w:szCs w:val="28"/>
        </w:rPr>
        <w:t>.</w:t>
      </w:r>
      <w:r w:rsidR="00937DB6" w:rsidRPr="001455A2">
        <w:rPr>
          <w:rFonts w:cs="Times New Roman"/>
          <w:szCs w:val="28"/>
        </w:rPr>
        <w:t xml:space="preserve">  </w:t>
      </w:r>
    </w:p>
    <w:p w14:paraId="53D74B69" w14:textId="0A494988" w:rsidR="009E22EB" w:rsidRDefault="006F03E0">
      <w:pPr>
        <w:spacing w:after="0" w:line="240" w:lineRule="auto"/>
        <w:ind w:firstLine="708"/>
        <w:jc w:val="both"/>
        <w:rPr>
          <w:rFonts w:cs="Times New Roman"/>
          <w:szCs w:val="28"/>
        </w:rPr>
      </w:pPr>
      <w:r w:rsidRPr="006F03E0">
        <w:rPr>
          <w:rFonts w:cs="Times New Roman"/>
          <w:szCs w:val="28"/>
        </w:rPr>
        <w:t>Карбонатные группы, проявляющиеся в колебательных полосах с частотами 1453, 1420 и 870 см</w:t>
      </w:r>
      <w:r w:rsidRPr="00754466">
        <w:rPr>
          <w:rFonts w:cs="Times New Roman"/>
          <w:szCs w:val="28"/>
          <w:vertAlign w:val="superscript"/>
        </w:rPr>
        <w:t>-1</w:t>
      </w:r>
      <w:r w:rsidRPr="006F03E0">
        <w:rPr>
          <w:rFonts w:cs="Times New Roman"/>
          <w:szCs w:val="28"/>
        </w:rPr>
        <w:t>, частично замещают группы PO</w:t>
      </w:r>
      <w:r w:rsidRPr="00754466">
        <w:rPr>
          <w:rFonts w:cs="Times New Roman"/>
          <w:szCs w:val="28"/>
          <w:vertAlign w:val="superscript"/>
        </w:rPr>
        <w:t>4</w:t>
      </w:r>
      <w:r w:rsidRPr="006F03E0">
        <w:rPr>
          <w:rFonts w:cs="Times New Roman"/>
          <w:szCs w:val="28"/>
        </w:rPr>
        <w:t xml:space="preserve"> и OH в гидроксиапатите (ГА) и образуются в результате поглощения CO</w:t>
      </w:r>
      <w:r w:rsidRPr="00754466">
        <w:rPr>
          <w:rFonts w:cs="Times New Roman"/>
          <w:szCs w:val="28"/>
          <w:vertAlign w:val="subscript"/>
        </w:rPr>
        <w:t>2</w:t>
      </w:r>
      <w:r w:rsidRPr="006F03E0">
        <w:rPr>
          <w:rFonts w:cs="Times New Roman"/>
          <w:szCs w:val="28"/>
        </w:rPr>
        <w:t xml:space="preserve"> из атмосферы в процессе синтеза. Эти колебания указывают на формирование гидроксиапатитов, замещенных карбонатом.</w:t>
      </w:r>
      <w:r w:rsidR="00312BAC" w:rsidRPr="001455A2">
        <w:rPr>
          <w:rFonts w:cs="Times New Roman"/>
          <w:szCs w:val="28"/>
        </w:rPr>
        <w:t xml:space="preserve"> Содержание карбоната уменьшает интенсивность </w:t>
      </w:r>
      <w:r w:rsidR="003F1DF2" w:rsidRPr="001455A2">
        <w:rPr>
          <w:rFonts w:cs="Times New Roman"/>
          <w:szCs w:val="28"/>
        </w:rPr>
        <w:t>колебательных полос</w:t>
      </w:r>
      <w:r w:rsidR="00312BAC" w:rsidRPr="001455A2">
        <w:rPr>
          <w:rFonts w:cs="Times New Roman"/>
          <w:szCs w:val="28"/>
        </w:rPr>
        <w:t xml:space="preserve"> ОН при 630 см</w:t>
      </w:r>
      <w:r w:rsidR="00312BAC" w:rsidRPr="001455A2">
        <w:rPr>
          <w:rFonts w:cs="Times New Roman"/>
          <w:szCs w:val="28"/>
          <w:vertAlign w:val="superscript"/>
        </w:rPr>
        <w:t>–1</w:t>
      </w:r>
      <w:r w:rsidR="00312BAC" w:rsidRPr="001455A2">
        <w:rPr>
          <w:rFonts w:cs="Times New Roman"/>
          <w:szCs w:val="28"/>
        </w:rPr>
        <w:t xml:space="preserve">; </w:t>
      </w:r>
      <w:r w:rsidR="00C766C8" w:rsidRPr="001455A2">
        <w:rPr>
          <w:rFonts w:cs="Times New Roman"/>
          <w:szCs w:val="28"/>
        </w:rPr>
        <w:t>следовательно,</w:t>
      </w:r>
      <w:r w:rsidR="00312BAC" w:rsidRPr="001455A2">
        <w:rPr>
          <w:rFonts w:cs="Times New Roman"/>
          <w:szCs w:val="28"/>
        </w:rPr>
        <w:t xml:space="preserve"> </w:t>
      </w:r>
      <w:r w:rsidR="00C766C8" w:rsidRPr="001455A2">
        <w:rPr>
          <w:rFonts w:cs="Times New Roman"/>
          <w:szCs w:val="28"/>
        </w:rPr>
        <w:t>наблюдается</w:t>
      </w:r>
      <w:r w:rsidR="0042183F" w:rsidRPr="001455A2">
        <w:rPr>
          <w:rFonts w:cs="Times New Roman"/>
          <w:szCs w:val="28"/>
        </w:rPr>
        <w:t xml:space="preserve"> слабо </w:t>
      </w:r>
      <w:r w:rsidR="008670A9" w:rsidRPr="001455A2">
        <w:rPr>
          <w:rFonts w:cs="Times New Roman"/>
          <w:szCs w:val="28"/>
        </w:rPr>
        <w:t xml:space="preserve">выраженные </w:t>
      </w:r>
      <w:r w:rsidR="000A63DD">
        <w:rPr>
          <w:rFonts w:cs="Times New Roman"/>
          <w:szCs w:val="28"/>
        </w:rPr>
        <w:t>в</w:t>
      </w:r>
      <w:r w:rsidR="000A63DD" w:rsidRPr="001455A2">
        <w:rPr>
          <w:rFonts w:cs="Times New Roman"/>
          <w:szCs w:val="28"/>
        </w:rPr>
        <w:t xml:space="preserve">ибрационные </w:t>
      </w:r>
      <w:r w:rsidR="008670A9" w:rsidRPr="001455A2">
        <w:rPr>
          <w:rFonts w:cs="Times New Roman"/>
          <w:szCs w:val="28"/>
        </w:rPr>
        <w:t>валентные</w:t>
      </w:r>
      <w:r w:rsidR="003F1DF2" w:rsidRPr="001455A2">
        <w:rPr>
          <w:rFonts w:cs="Times New Roman"/>
          <w:szCs w:val="28"/>
        </w:rPr>
        <w:t xml:space="preserve"> колебания</w:t>
      </w:r>
      <w:r w:rsidR="00C766C8" w:rsidRPr="001455A2">
        <w:rPr>
          <w:rFonts w:cs="Times New Roman"/>
          <w:szCs w:val="28"/>
        </w:rPr>
        <w:t xml:space="preserve"> </w:t>
      </w:r>
      <w:r w:rsidR="004E07B3" w:rsidRPr="001455A2">
        <w:rPr>
          <w:rFonts w:cs="Times New Roman"/>
          <w:szCs w:val="28"/>
        </w:rPr>
        <w:t xml:space="preserve">ОН, как </w:t>
      </w:r>
      <w:r w:rsidR="004E07B3" w:rsidRPr="001455A2">
        <w:rPr>
          <w:rFonts w:cs="Times New Roman"/>
          <w:szCs w:val="28"/>
        </w:rPr>
        <w:lastRenderedPageBreak/>
        <w:t xml:space="preserve">для </w:t>
      </w:r>
      <w:r w:rsidR="0042183F" w:rsidRPr="001455A2">
        <w:rPr>
          <w:rFonts w:cs="Times New Roman"/>
          <w:szCs w:val="28"/>
        </w:rPr>
        <w:t>ГА-0.2Ag, так и для ГА</w:t>
      </w:r>
      <w:r w:rsidR="004E07B3" w:rsidRPr="001455A2">
        <w:rPr>
          <w:rFonts w:cs="Times New Roman"/>
          <w:szCs w:val="28"/>
        </w:rPr>
        <w:t>-2.0Ag.</w:t>
      </w:r>
      <w:r w:rsidR="00C766C8" w:rsidRPr="001455A2">
        <w:rPr>
          <w:rFonts w:cs="Times New Roman"/>
          <w:szCs w:val="28"/>
        </w:rPr>
        <w:t xml:space="preserve"> Валентные колебания впитанной и кристаллизованной воды характеризуются в ИК спектре фоном в области 3500–3000 см</w:t>
      </w:r>
      <w:r w:rsidR="00C766C8" w:rsidRPr="001455A2">
        <w:rPr>
          <w:rFonts w:cs="Times New Roman"/>
          <w:szCs w:val="28"/>
          <w:vertAlign w:val="superscript"/>
        </w:rPr>
        <w:t>–1</w:t>
      </w:r>
      <w:r w:rsidR="0065352A">
        <w:rPr>
          <w:rFonts w:cs="Times New Roman"/>
          <w:szCs w:val="28"/>
        </w:rPr>
        <w:t>.</w:t>
      </w:r>
    </w:p>
    <w:p w14:paraId="0574E266" w14:textId="6E8F1E64" w:rsidR="005175F1" w:rsidRDefault="00F73EDD">
      <w:pPr>
        <w:spacing w:line="240" w:lineRule="auto"/>
        <w:jc w:val="center"/>
      </w:pPr>
      <w:r w:rsidRPr="00F73EDD">
        <w:rPr>
          <w:noProof/>
          <w:lang w:eastAsia="ru-RU"/>
        </w:rPr>
        <w:drawing>
          <wp:inline distT="0" distB="0" distL="0" distR="0" wp14:anchorId="60A4FFC6" wp14:editId="7C260BEB">
            <wp:extent cx="5938575" cy="7169518"/>
            <wp:effectExtent l="0" t="0" r="5080" b="0"/>
            <wp:docPr id="17" name="Рисунок 17" descr="C:\Users\ASagidugumar\Desktop\Диссертация 18.11.2021 На этот раз все серьёзно\Картинки\3.9 F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agidugumar\Desktop\Диссертация 18.11.2021 На этот раз все серьёзно\Картинки\3.9 FTI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2911" cy="7174752"/>
                    </a:xfrm>
                    <a:prstGeom prst="rect">
                      <a:avLst/>
                    </a:prstGeom>
                    <a:noFill/>
                    <a:ln>
                      <a:noFill/>
                    </a:ln>
                  </pic:spPr>
                </pic:pic>
              </a:graphicData>
            </a:graphic>
          </wp:inline>
        </w:drawing>
      </w:r>
    </w:p>
    <w:p w14:paraId="1EBE7720" w14:textId="77777777" w:rsidR="008802D3" w:rsidRDefault="008802D3" w:rsidP="008802D3">
      <w:pPr>
        <w:spacing w:after="0" w:line="240" w:lineRule="auto"/>
        <w:jc w:val="center"/>
        <w:rPr>
          <w:rFonts w:cs="Times New Roman"/>
          <w:sz w:val="24"/>
          <w:szCs w:val="24"/>
        </w:rPr>
      </w:pPr>
    </w:p>
    <w:p w14:paraId="57D0A7CF" w14:textId="5E0FC9D2" w:rsidR="008802D3" w:rsidRPr="008802D3" w:rsidRDefault="008802D3" w:rsidP="008802D3">
      <w:pPr>
        <w:spacing w:after="0" w:line="240" w:lineRule="auto"/>
        <w:jc w:val="center"/>
        <w:rPr>
          <w:rFonts w:cs="Times New Roman"/>
          <w:sz w:val="24"/>
          <w:szCs w:val="24"/>
        </w:rPr>
      </w:pPr>
      <w:r w:rsidRPr="008802D3">
        <w:rPr>
          <w:rFonts w:cs="Times New Roman"/>
          <w:sz w:val="24"/>
          <w:szCs w:val="24"/>
        </w:rPr>
        <w:t>(a)ГА-0.2Ag, (б) ГА-2.0Ag, (в) ГА-Алг-0.2Ag, (г) ГА-Алг-2.0Ag</w:t>
      </w:r>
    </w:p>
    <w:p w14:paraId="79EFD2D5" w14:textId="77777777" w:rsidR="004D6AB8" w:rsidRPr="004D6AB8" w:rsidRDefault="004D6AB8">
      <w:pPr>
        <w:spacing w:after="0" w:line="240" w:lineRule="auto"/>
        <w:jc w:val="center"/>
        <w:rPr>
          <w:rFonts w:cs="Times New Roman"/>
          <w:sz w:val="24"/>
          <w:szCs w:val="24"/>
        </w:rPr>
      </w:pPr>
    </w:p>
    <w:p w14:paraId="65146390" w14:textId="2DF8F389" w:rsidR="00E87776" w:rsidRDefault="00CC4417" w:rsidP="00E87776">
      <w:pPr>
        <w:spacing w:after="0" w:line="240" w:lineRule="auto"/>
        <w:jc w:val="center"/>
        <w:rPr>
          <w:rFonts w:cs="Times New Roman"/>
          <w:sz w:val="24"/>
          <w:szCs w:val="24"/>
        </w:rPr>
      </w:pPr>
      <w:r w:rsidRPr="001455A2">
        <w:rPr>
          <w:rFonts w:cs="Times New Roman"/>
          <w:szCs w:val="28"/>
        </w:rPr>
        <w:t>Рисунок 3.</w:t>
      </w:r>
      <w:r w:rsidR="00F73EDD">
        <w:rPr>
          <w:rFonts w:cs="Times New Roman"/>
          <w:szCs w:val="28"/>
        </w:rPr>
        <w:t>9</w:t>
      </w:r>
      <w:r w:rsidRPr="001455A2">
        <w:rPr>
          <w:rFonts w:cs="Times New Roman"/>
          <w:szCs w:val="28"/>
        </w:rPr>
        <w:t xml:space="preserve"> </w:t>
      </w:r>
      <w:r w:rsidR="00976B69">
        <w:rPr>
          <w:rFonts w:cs="Times New Roman"/>
          <w:szCs w:val="28"/>
        </w:rPr>
        <w:t xml:space="preserve">– </w:t>
      </w:r>
      <w:r w:rsidRPr="001455A2">
        <w:rPr>
          <w:rFonts w:cs="Times New Roman"/>
          <w:szCs w:val="28"/>
        </w:rPr>
        <w:t xml:space="preserve">ИК-Фурье спектры синтезированных образцов </w:t>
      </w:r>
    </w:p>
    <w:p w14:paraId="38E0E446" w14:textId="5B37CCDF" w:rsidR="00F73EDD" w:rsidRDefault="00F73EDD">
      <w:pPr>
        <w:spacing w:after="0" w:line="240" w:lineRule="auto"/>
        <w:jc w:val="center"/>
        <w:rPr>
          <w:rFonts w:cs="Times New Roman"/>
          <w:szCs w:val="28"/>
        </w:rPr>
      </w:pPr>
    </w:p>
    <w:p w14:paraId="26E9B535" w14:textId="468E4D52" w:rsidR="00B158F2" w:rsidRDefault="00B158F2">
      <w:pPr>
        <w:spacing w:after="0" w:line="240" w:lineRule="auto"/>
        <w:ind w:firstLine="708"/>
        <w:jc w:val="both"/>
        <w:rPr>
          <w:rFonts w:cs="Times New Roman"/>
          <w:szCs w:val="28"/>
        </w:rPr>
      </w:pPr>
      <w:r w:rsidRPr="001455A2">
        <w:rPr>
          <w:rFonts w:cs="Times New Roman"/>
          <w:szCs w:val="28"/>
        </w:rPr>
        <w:lastRenderedPageBreak/>
        <w:t>Пики колебаний характерные для альгината появляются при 3438, 1650 и 1428 см</w:t>
      </w:r>
      <w:r w:rsidRPr="001455A2">
        <w:rPr>
          <w:rFonts w:cs="Times New Roman"/>
          <w:szCs w:val="28"/>
          <w:vertAlign w:val="superscript"/>
        </w:rPr>
        <w:t>-1</w:t>
      </w:r>
      <w:r w:rsidRPr="001455A2">
        <w:rPr>
          <w:rFonts w:cs="Times New Roman"/>
          <w:szCs w:val="28"/>
        </w:rPr>
        <w:t>, котор</w:t>
      </w:r>
      <w:r w:rsidR="000A63DD">
        <w:rPr>
          <w:rFonts w:cs="Times New Roman"/>
          <w:szCs w:val="28"/>
        </w:rPr>
        <w:t>ые</w:t>
      </w:r>
      <w:r w:rsidRPr="001455A2">
        <w:rPr>
          <w:rFonts w:cs="Times New Roman"/>
          <w:szCs w:val="28"/>
        </w:rPr>
        <w:t xml:space="preserve"> совпада</w:t>
      </w:r>
      <w:r w:rsidR="000A63DD">
        <w:rPr>
          <w:rFonts w:cs="Times New Roman"/>
          <w:szCs w:val="28"/>
        </w:rPr>
        <w:t>ют</w:t>
      </w:r>
      <w:r w:rsidRPr="001455A2">
        <w:rPr>
          <w:rFonts w:cs="Times New Roman"/>
          <w:szCs w:val="28"/>
        </w:rPr>
        <w:t xml:space="preserve"> с группами такими, как гидроксил (OH), кар</w:t>
      </w:r>
      <w:r w:rsidR="0065352A">
        <w:rPr>
          <w:rFonts w:cs="Times New Roman"/>
          <w:szCs w:val="28"/>
        </w:rPr>
        <w:t>бонил (C=O) и карбоксил (COOH)</w:t>
      </w:r>
      <w:r w:rsidRPr="001455A2">
        <w:rPr>
          <w:rFonts w:cs="Times New Roman"/>
          <w:szCs w:val="28"/>
        </w:rPr>
        <w:t>. В спектрах образцов (ГА-Алг-0</w:t>
      </w:r>
      <w:r w:rsidR="00F64F93">
        <w:rPr>
          <w:rFonts w:cs="Times New Roman"/>
          <w:szCs w:val="28"/>
        </w:rPr>
        <w:t>.2</w:t>
      </w:r>
      <w:r w:rsidRPr="001455A2">
        <w:rPr>
          <w:rFonts w:cs="Times New Roman"/>
          <w:szCs w:val="28"/>
        </w:rPr>
        <w:t>Ag и ГА-Алг-</w:t>
      </w:r>
      <w:r w:rsidR="00F64F93">
        <w:rPr>
          <w:rFonts w:cs="Times New Roman"/>
          <w:szCs w:val="28"/>
        </w:rPr>
        <w:t>2.0</w:t>
      </w:r>
      <w:r w:rsidRPr="001455A2">
        <w:rPr>
          <w:rFonts w:cs="Times New Roman"/>
          <w:szCs w:val="28"/>
        </w:rPr>
        <w:t>Ag) симметричные валентные колебания групп COO</w:t>
      </w:r>
      <w:r w:rsidRPr="001455A2">
        <w:rPr>
          <w:rFonts w:cs="Times New Roman"/>
          <w:szCs w:val="28"/>
          <w:vertAlign w:val="superscript"/>
        </w:rPr>
        <w:t>–</w:t>
      </w:r>
      <w:r w:rsidRPr="001455A2">
        <w:rPr>
          <w:rFonts w:cs="Times New Roman"/>
          <w:szCs w:val="28"/>
        </w:rPr>
        <w:t xml:space="preserve"> альгината представлены широкими полосами адсорбции с пиком около 1338 см</w:t>
      </w:r>
      <w:r w:rsidRPr="001455A2">
        <w:rPr>
          <w:rFonts w:cs="Times New Roman"/>
          <w:szCs w:val="28"/>
          <w:vertAlign w:val="superscript"/>
        </w:rPr>
        <w:t>–1</w:t>
      </w:r>
      <w:r w:rsidRPr="001455A2">
        <w:rPr>
          <w:rFonts w:cs="Times New Roman"/>
          <w:szCs w:val="28"/>
        </w:rPr>
        <w:t>.</w:t>
      </w:r>
    </w:p>
    <w:p w14:paraId="6ED96E58" w14:textId="5FD7774C" w:rsidR="00B158F2" w:rsidRDefault="00B158F2">
      <w:pPr>
        <w:spacing w:after="0" w:line="240" w:lineRule="auto"/>
        <w:ind w:firstLine="708"/>
        <w:jc w:val="both"/>
        <w:rPr>
          <w:rFonts w:cs="Times New Roman"/>
          <w:szCs w:val="28"/>
        </w:rPr>
      </w:pPr>
      <w:r w:rsidRPr="001455A2">
        <w:rPr>
          <w:rFonts w:cs="Times New Roman"/>
          <w:szCs w:val="28"/>
        </w:rPr>
        <w:t>Пик при 2925 см</w:t>
      </w:r>
      <w:r w:rsidRPr="001455A2">
        <w:rPr>
          <w:rFonts w:cs="Times New Roman"/>
          <w:szCs w:val="28"/>
          <w:vertAlign w:val="superscript"/>
        </w:rPr>
        <w:t>–1</w:t>
      </w:r>
      <w:r>
        <w:rPr>
          <w:rFonts w:cs="Times New Roman"/>
          <w:szCs w:val="28"/>
        </w:rPr>
        <w:t xml:space="preserve"> в ГА-Алг-0</w:t>
      </w:r>
      <w:r w:rsidR="00F64F93">
        <w:rPr>
          <w:rFonts w:cs="Times New Roman"/>
          <w:szCs w:val="28"/>
        </w:rPr>
        <w:t>.2</w:t>
      </w:r>
      <w:r>
        <w:rPr>
          <w:rFonts w:cs="Times New Roman"/>
          <w:szCs w:val="28"/>
        </w:rPr>
        <w:t>Ag (рисунок 3.9(в</w:t>
      </w:r>
      <w:r w:rsidRPr="001455A2">
        <w:rPr>
          <w:rFonts w:cs="Times New Roman"/>
          <w:szCs w:val="28"/>
        </w:rPr>
        <w:t>)), который характеризуется валентным колебаниям водородно-связанных групп OH</w:t>
      </w:r>
      <w:r w:rsidRPr="001455A2">
        <w:rPr>
          <w:rFonts w:cs="Times New Roman"/>
          <w:szCs w:val="28"/>
          <w:vertAlign w:val="superscript"/>
        </w:rPr>
        <w:t>–</w:t>
      </w:r>
      <w:r w:rsidRPr="001455A2">
        <w:rPr>
          <w:rFonts w:cs="Times New Roman"/>
          <w:szCs w:val="28"/>
        </w:rPr>
        <w:t xml:space="preserve"> в угольн</w:t>
      </w:r>
      <w:r w:rsidR="0065352A">
        <w:rPr>
          <w:rFonts w:cs="Times New Roman"/>
          <w:szCs w:val="28"/>
        </w:rPr>
        <w:t>ых кислотах</w:t>
      </w:r>
      <w:r w:rsidRPr="001455A2">
        <w:rPr>
          <w:rFonts w:cs="Times New Roman"/>
          <w:szCs w:val="28"/>
        </w:rPr>
        <w:t>, сдвинут до 2973 см</w:t>
      </w:r>
      <w:r w:rsidRPr="001455A2">
        <w:rPr>
          <w:rFonts w:cs="Times New Roman"/>
          <w:szCs w:val="28"/>
          <w:vertAlign w:val="superscript"/>
        </w:rPr>
        <w:t>–1</w:t>
      </w:r>
      <w:r w:rsidRPr="001455A2">
        <w:rPr>
          <w:rFonts w:cs="Times New Roman"/>
          <w:szCs w:val="28"/>
        </w:rPr>
        <w:t xml:space="preserve"> в образце ГА-Алг-</w:t>
      </w:r>
      <w:r w:rsidR="00F64F93">
        <w:rPr>
          <w:rFonts w:cs="Times New Roman"/>
          <w:szCs w:val="28"/>
        </w:rPr>
        <w:t>2.0</w:t>
      </w:r>
      <w:r w:rsidRPr="001455A2">
        <w:rPr>
          <w:rFonts w:cs="Times New Roman"/>
          <w:szCs w:val="28"/>
        </w:rPr>
        <w:t>Ag, где соде</w:t>
      </w:r>
      <w:r>
        <w:rPr>
          <w:rFonts w:cs="Times New Roman"/>
          <w:szCs w:val="28"/>
        </w:rPr>
        <w:t xml:space="preserve">ржание Ag вдвое больше рисунок 3.9 </w:t>
      </w:r>
      <w:r w:rsidRPr="001455A2">
        <w:rPr>
          <w:rFonts w:cs="Times New Roman"/>
          <w:szCs w:val="28"/>
        </w:rPr>
        <w:t>(г). Таким образом</w:t>
      </w:r>
      <w:r w:rsidR="000A63DD">
        <w:rPr>
          <w:rFonts w:cs="Times New Roman"/>
          <w:szCs w:val="28"/>
        </w:rPr>
        <w:t xml:space="preserve"> подтверждается</w:t>
      </w:r>
      <w:r w:rsidRPr="001455A2">
        <w:rPr>
          <w:rFonts w:cs="Times New Roman"/>
          <w:szCs w:val="28"/>
        </w:rPr>
        <w:t>,</w:t>
      </w:r>
      <w:r w:rsidR="000A63DD">
        <w:rPr>
          <w:rFonts w:cs="Times New Roman"/>
          <w:szCs w:val="28"/>
        </w:rPr>
        <w:t xml:space="preserve"> что</w:t>
      </w:r>
      <w:r w:rsidR="00F64F93">
        <w:rPr>
          <w:rFonts w:cs="Times New Roman"/>
          <w:szCs w:val="28"/>
        </w:rPr>
        <w:t xml:space="preserve"> </w:t>
      </w:r>
      <w:r w:rsidRPr="001455A2">
        <w:rPr>
          <w:rFonts w:cs="Times New Roman"/>
          <w:szCs w:val="28"/>
        </w:rPr>
        <w:t>карбоксильные и гидроксильные группы молекул альгината взаимодействуют с ионами серебра в процессе формирования гранул ГА-Алг-Ag</w:t>
      </w:r>
      <w:r w:rsidR="00976B69">
        <w:rPr>
          <w:rFonts w:cs="Times New Roman"/>
          <w:szCs w:val="28"/>
        </w:rPr>
        <w:fldChar w:fldCharType="begin" w:fldLock="1"/>
      </w:r>
      <w:r w:rsidR="00976B69">
        <w:rPr>
          <w:rFonts w:cs="Times New Roman"/>
          <w:szCs w:val="28"/>
        </w:rPr>
        <w:instrText>ADDIN CSL_CITATION {"citationItems":[{"id":"ITEM-1","itemData":{"DOI":"10.1016/j.matchar.2011.02.008","ISSN":"10445803","abstract":"In this study, a novel method was used to produce a nanostructured composite consisting of hydroxyapatite and sodium alginate by varying the composition of sodium alginate. The structure, morphology, simulated body fluid response and mechanical properties of the synthesised nanocomposites were characterised. From X-ray diffraction analysis, an increase in crystallite size and degree of crystallinity with an increase in the composition of sodium alginate up to 1.5 wt.% was observed. Further, it was found to decrease with an increase in the composition of sodium alginate. A notable peak shift from 1635 to 1607 cm- 1and 1456 to 1418 cm- 1in the Fourier transform infrared spectra of the nanocomposite was observed towards the lower wave number side when compared with pure hydroxyapatite. It reveals a strong interaction between the positively charged calcium (Ca2+) and the negatively charged carboxyl group (COO-) in sodium alginate. Transmission electron microscopy images of pure hydroxyapatite showed a short nanorod-like morphology with an average particle size of 13 nm. Bioresorbability of the samples was observed by immersing them in simulated body fluid medium for 14 days to evaluate the changes in pH and Ca2+ion strength. Microhardness shows an increasing trend with an increase in the composition of sodium alginate from 1.5 to 3.0 wt.%, which is similar to that in the density. © 2011 Elsevier Inc.","author":[{"dropping-particle":"","family":"Rajkumar","given":"M.","non-dropping-particle":"","parse-names":false,"suffix":""},{"dropping-particle":"","family":"Meenakshisundaram","given":"N.","non-dropping-particle":"","parse-names":false,"suffix":""},{"dropping-particle":"","family":"Rajendran","given":"V.","non-dropping-particle":"","parse-names":false,"suffix":""}],"container-title":"Materials Characterization","id":"ITEM-1","issue":"5","issued":{"date-parts":[["2011","5"]]},"page":"469-479","title":"Development of nanocomposites based on hydroxyapatite/sodium alginate: Synthesis and characterisation","type":"article-journal","volume":"62"},"uris":["http://www.mendeley.com/documents/?uuid=f7cdfa44-8df5-4903-a44d-c5b34cc29f94"]}],"mendeley":{"formattedCitation":"[125]","plainTextFormattedCitation":"[125]","previouslyFormattedCitation":"[125]"},"properties":{"noteIndex":0},"schema":"https://github.com/citation-style-language/schema/raw/master/csl-citation.json"}</w:instrText>
      </w:r>
      <w:r w:rsidR="00976B69">
        <w:rPr>
          <w:rFonts w:cs="Times New Roman"/>
          <w:szCs w:val="28"/>
        </w:rPr>
        <w:fldChar w:fldCharType="separate"/>
      </w:r>
      <w:r w:rsidR="00976B69" w:rsidRPr="0065352A">
        <w:rPr>
          <w:rFonts w:cs="Times New Roman"/>
          <w:noProof/>
          <w:szCs w:val="28"/>
        </w:rPr>
        <w:t>[125]</w:t>
      </w:r>
      <w:r w:rsidR="00976B69">
        <w:rPr>
          <w:rFonts w:cs="Times New Roman"/>
          <w:szCs w:val="28"/>
        </w:rPr>
        <w:fldChar w:fldCharType="end"/>
      </w:r>
      <w:r w:rsidRPr="001455A2">
        <w:rPr>
          <w:rFonts w:cs="Times New Roman"/>
          <w:szCs w:val="28"/>
        </w:rPr>
        <w:t>.</w:t>
      </w:r>
    </w:p>
    <w:p w14:paraId="266B19BC" w14:textId="68089824" w:rsidR="00B158F2" w:rsidRDefault="00B158F2">
      <w:pPr>
        <w:spacing w:line="240" w:lineRule="auto"/>
        <w:ind w:firstLine="708"/>
        <w:jc w:val="both"/>
        <w:rPr>
          <w:b/>
        </w:rPr>
      </w:pPr>
      <w:r w:rsidRPr="001455A2">
        <w:rPr>
          <w:rFonts w:cs="Times New Roman"/>
          <w:szCs w:val="28"/>
        </w:rPr>
        <w:t xml:space="preserve">На образцах с большим содержанием </w:t>
      </w:r>
      <w:r w:rsidRPr="001455A2">
        <w:rPr>
          <w:rFonts w:cs="Times New Roman"/>
          <w:szCs w:val="28"/>
          <w:lang w:val="en-US"/>
        </w:rPr>
        <w:t>Ag</w:t>
      </w:r>
      <w:r w:rsidRPr="001455A2">
        <w:rPr>
          <w:rFonts w:cs="Times New Roman"/>
          <w:szCs w:val="28"/>
        </w:rPr>
        <w:t xml:space="preserve"> наблюдается существенное уменьшение интенсивности мод колебании при 1032 см</w:t>
      </w:r>
      <w:r w:rsidRPr="001455A2">
        <w:rPr>
          <w:rFonts w:cs="Times New Roman"/>
          <w:szCs w:val="28"/>
          <w:vertAlign w:val="superscript"/>
        </w:rPr>
        <w:t>–1</w:t>
      </w:r>
      <w:r w:rsidRPr="001455A2">
        <w:rPr>
          <w:rFonts w:cs="Times New Roman"/>
          <w:szCs w:val="28"/>
        </w:rPr>
        <w:t>, в то же время заметно увеличение интенсивности P–O симметричных валентных колебании (ν1) при полосе колебании с пиком 960 см</w:t>
      </w:r>
      <w:r w:rsidRPr="001455A2">
        <w:rPr>
          <w:rFonts w:cs="Times New Roman"/>
          <w:szCs w:val="28"/>
          <w:vertAlign w:val="superscript"/>
        </w:rPr>
        <w:t>–1</w:t>
      </w:r>
      <w:r w:rsidRPr="001455A2">
        <w:rPr>
          <w:rFonts w:cs="Times New Roman"/>
          <w:szCs w:val="28"/>
        </w:rPr>
        <w:t>, которая может свидетельствовать о формировании кристаллитов Ag</w:t>
      </w:r>
      <w:r w:rsidRPr="001455A2">
        <w:rPr>
          <w:rFonts w:cs="Times New Roman"/>
          <w:szCs w:val="28"/>
          <w:vertAlign w:val="subscript"/>
        </w:rPr>
        <w:t>3</w:t>
      </w:r>
      <w:r w:rsidRPr="001455A2">
        <w:rPr>
          <w:rFonts w:cs="Times New Roman"/>
          <w:szCs w:val="28"/>
        </w:rPr>
        <w:t>PO</w:t>
      </w:r>
      <w:r w:rsidRPr="001455A2">
        <w:rPr>
          <w:rFonts w:cs="Times New Roman"/>
          <w:szCs w:val="28"/>
          <w:vertAlign w:val="subscript"/>
        </w:rPr>
        <w:t>4</w:t>
      </w:r>
      <w:r w:rsidR="0065352A">
        <w:rPr>
          <w:rFonts w:cs="Times New Roman"/>
          <w:szCs w:val="28"/>
          <w:vertAlign w:val="subscript"/>
        </w:rPr>
        <w:fldChar w:fldCharType="begin" w:fldLock="1"/>
      </w:r>
      <w:r w:rsidR="00712C58">
        <w:rPr>
          <w:rFonts w:cs="Times New Roman"/>
          <w:szCs w:val="28"/>
          <w:vertAlign w:val="subscript"/>
        </w:rPr>
        <w:instrText>ADDIN CSL_CITATION {"citationItems":[{"id":"ITEM-1","itemData":{"DOI":"10.1016/j.ijbiomac.2012.09.031","ISSN":"18790003","PMID":"23059189","abstract":"Alginate and Aloe vera are natural materials widely investigated and used in the biomedical field. In this research work, thin hydrogel films composed by alginate and Aloe vera gel in different proportions (95:5, 85:15 and 75:25, v/v) were prepared and characterized. The films were evaluated regarding the light transmission behavior, contact angle measurements, and chemical, thermal and mechanical properties. These thin hydrogel films, prepared by crosslinking reaction using 5% calcium chloride solution, were also investigated relatively to their water solubility and swelling behavior. Results showed that Aloe vera improved the transparency of the films, as well their thermal stability. The developed films present adequate mechanical properties for skin applications, while the solubility studies demonstrated the insolubility of the films after 24. h of immersion in distilled water. The water absorption and swelling behavior of these films were greatly improved by the increase in Aloe vera proportion. © 2012 Elsevier B.V.","author":[{"dropping-particle":"","family":"Pereira","given":"Rúben","non-dropping-particle":"","parse-names":false,"suffix":""},{"dropping-particle":"","family":"Carvalho","given":"Anabela","non-dropping-particle":"","parse-names":false,"suffix":""},{"dropping-particle":"","family":"Vaz","given":"Daniela C.","non-dropping-particle":"","parse-names":false,"suffix":""},{"dropping-particle":"","family":"Gil","given":"M. H.","non-dropping-particle":"","parse-names":false,"suffix":""},{"dropping-particle":"","family":"Mendes","given":"Ausenda","non-dropping-particle":"","parse-names":false,"suffix":""},{"dropping-particle":"","family":"Bártolo","given":"Paulo","non-dropping-particle":"","parse-names":false,"suffix":""}],"container-title":"International Journal of Biological Macromolecules","id":"ITEM-1","issue":"1","issued":{"date-parts":[["2013"]]},"page":"221-230","publisher":"Elsevier B.V.","title":"Development of novel alginate based hydrogel films for wound healing applications","type":"article-journal","volume":"52"},"uris":["http://www.mendeley.com/documents/?uuid=328e5f21-39ec-4b35-90f2-064b12c4c19f"]}],"mendeley":{"formattedCitation":"[126]","plainTextFormattedCitation":"[126]","previouslyFormattedCitation":"[126]"},"properties":{"noteIndex":0},"schema":"https://github.com/citation-style-language/schema/raw/master/csl-citation.json"}</w:instrText>
      </w:r>
      <w:r w:rsidR="0065352A">
        <w:rPr>
          <w:rFonts w:cs="Times New Roman"/>
          <w:szCs w:val="28"/>
          <w:vertAlign w:val="subscript"/>
        </w:rPr>
        <w:fldChar w:fldCharType="separate"/>
      </w:r>
      <w:r w:rsidR="0065352A" w:rsidRPr="0065352A">
        <w:rPr>
          <w:rFonts w:cs="Times New Roman"/>
          <w:noProof/>
          <w:szCs w:val="28"/>
        </w:rPr>
        <w:t>[126]</w:t>
      </w:r>
      <w:r w:rsidR="0065352A">
        <w:rPr>
          <w:rFonts w:cs="Times New Roman"/>
          <w:szCs w:val="28"/>
          <w:vertAlign w:val="subscript"/>
        </w:rPr>
        <w:fldChar w:fldCharType="end"/>
      </w:r>
      <w:r w:rsidRPr="00E525C8">
        <w:t>.</w:t>
      </w:r>
      <w:r w:rsidR="00976B69">
        <w:t xml:space="preserve"> </w:t>
      </w:r>
    </w:p>
    <w:p w14:paraId="0C46B354" w14:textId="68448C35" w:rsidR="00143828" w:rsidRDefault="008670A9" w:rsidP="00976B69">
      <w:pPr>
        <w:pStyle w:val="12"/>
        <w:spacing w:line="240" w:lineRule="auto"/>
        <w:ind w:firstLine="708"/>
      </w:pPr>
      <w:bookmarkStart w:id="33" w:name="_Toc137550580"/>
      <w:r>
        <w:t>Выводы к глав</w:t>
      </w:r>
      <w:r w:rsidR="00042F1D">
        <w:t>е</w:t>
      </w:r>
      <w:r>
        <w:t xml:space="preserve"> 3</w:t>
      </w:r>
      <w:bookmarkEnd w:id="33"/>
    </w:p>
    <w:p w14:paraId="20A7165B" w14:textId="649EBD64" w:rsidR="00B158F2" w:rsidRDefault="00D60D0E" w:rsidP="00042F1D">
      <w:pPr>
        <w:spacing w:after="0" w:line="240" w:lineRule="auto"/>
        <w:ind w:firstLine="708"/>
        <w:jc w:val="both"/>
      </w:pPr>
      <w:r>
        <w:t xml:space="preserve">В данной главе были исследованы </w:t>
      </w:r>
      <w:r w:rsidR="00A627BE">
        <w:t xml:space="preserve">образцы гидроксиапатита в виде порошка с </w:t>
      </w:r>
      <w:proofErr w:type="spellStart"/>
      <w:r w:rsidR="00A627BE">
        <w:t>доппированием</w:t>
      </w:r>
      <w:proofErr w:type="spellEnd"/>
      <w:r w:rsidR="00A627BE">
        <w:t xml:space="preserve"> ионов серебра, а также </w:t>
      </w:r>
      <w:r w:rsidR="004A6389">
        <w:t>био</w:t>
      </w:r>
      <w:r w:rsidR="00A627BE">
        <w:t xml:space="preserve">композитный материал в виде гидрогеля на основе гидроксиапатита и альгината натрия с </w:t>
      </w:r>
      <w:proofErr w:type="spellStart"/>
      <w:r w:rsidR="00A627BE">
        <w:t>доппированием</w:t>
      </w:r>
      <w:proofErr w:type="spellEnd"/>
      <w:r w:rsidR="00A627BE">
        <w:t xml:space="preserve"> ионов серебра. </w:t>
      </w:r>
    </w:p>
    <w:p w14:paraId="2828F1BE" w14:textId="3FE6F229" w:rsidR="00A274C0" w:rsidRDefault="00A627BE">
      <w:pPr>
        <w:spacing w:after="0" w:line="240" w:lineRule="auto"/>
        <w:jc w:val="both"/>
      </w:pPr>
      <w:r>
        <w:tab/>
        <w:t xml:space="preserve">Образцы </w:t>
      </w:r>
      <w:r w:rsidR="00A274C0" w:rsidRPr="00A274C0">
        <w:t>ГА-0.2Ag, ГА-2.0Ag</w:t>
      </w:r>
      <w:r w:rsidR="00A274C0">
        <w:t xml:space="preserve"> демонстрируют частичное замещение ионами серебра, ионов кальция в процессе синтеза.</w:t>
      </w:r>
      <w:r w:rsidR="001D19BD">
        <w:t xml:space="preserve"> Кроме того, результаты элементного состава показывают присутствие ионов серебра в образцах с большим содержанием.</w:t>
      </w:r>
      <w:r w:rsidR="000B1F5C">
        <w:t xml:space="preserve"> </w:t>
      </w:r>
      <w:r w:rsidR="00A274C0">
        <w:t xml:space="preserve">Наблюдалось уменьшение </w:t>
      </w:r>
      <w:proofErr w:type="spellStart"/>
      <w:r w:rsidR="00A274C0">
        <w:t>Ca</w:t>
      </w:r>
      <w:proofErr w:type="spellEnd"/>
      <w:r w:rsidR="00A274C0">
        <w:t xml:space="preserve">/P соотношение в образцах (ГА-2.0 Ag и ГА-0.2Ag) с 1,96 ± 0,12 до 1,89 ± 0,12, которое может указывать на образование кальций дефицитного гидроксиапатита. </w:t>
      </w:r>
    </w:p>
    <w:p w14:paraId="05F8609C" w14:textId="75738F1E" w:rsidR="008670A9" w:rsidRDefault="000B1F5C">
      <w:pPr>
        <w:spacing w:after="0" w:line="240" w:lineRule="auto"/>
        <w:jc w:val="both"/>
      </w:pPr>
      <w:r>
        <w:tab/>
      </w:r>
      <w:r w:rsidR="006F03E0">
        <w:t>И</w:t>
      </w:r>
      <w:r>
        <w:t xml:space="preserve">оны кальция </w:t>
      </w:r>
      <w:r w:rsidRPr="000B1F5C">
        <w:t>выступа</w:t>
      </w:r>
      <w:r w:rsidR="006F03E0">
        <w:t>ют</w:t>
      </w:r>
      <w:r w:rsidRPr="000B1F5C">
        <w:t xml:space="preserve"> в качестве сшивателя в процессе инотропного формирования </w:t>
      </w:r>
      <w:proofErr w:type="spellStart"/>
      <w:r w:rsidRPr="000B1F5C">
        <w:t>альгинатной</w:t>
      </w:r>
      <w:proofErr w:type="spellEnd"/>
      <w:r w:rsidRPr="000B1F5C">
        <w:t xml:space="preserve"> матриц</w:t>
      </w:r>
      <w:r>
        <w:t xml:space="preserve">ы с </w:t>
      </w:r>
      <w:r w:rsidR="004A6389">
        <w:t>включениями наночастиц</w:t>
      </w:r>
      <w:r>
        <w:t xml:space="preserve"> ГА</w:t>
      </w:r>
      <w:r w:rsidRPr="000B1F5C">
        <w:t xml:space="preserve">. Показано, что в результате частичного </w:t>
      </w:r>
      <w:r>
        <w:t>растворения ГА</w:t>
      </w:r>
      <w:r w:rsidRPr="000B1F5C">
        <w:t xml:space="preserve"> в кислой среде нитрата серебра при </w:t>
      </w:r>
      <w:r>
        <w:t>поперечной</w:t>
      </w:r>
      <w:r w:rsidRPr="000B1F5C">
        <w:t xml:space="preserve"> сшивке макромолекул альгината возникает кристаллическая фаза Ag</w:t>
      </w:r>
      <w:r w:rsidRPr="000B1F5C">
        <w:rPr>
          <w:vertAlign w:val="subscript"/>
        </w:rPr>
        <w:t>3</w:t>
      </w:r>
      <w:r w:rsidRPr="000B1F5C">
        <w:t>PO</w:t>
      </w:r>
      <w:r w:rsidRPr="000B1F5C">
        <w:rPr>
          <w:vertAlign w:val="subscript"/>
        </w:rPr>
        <w:t>4</w:t>
      </w:r>
      <w:r w:rsidRPr="000B1F5C">
        <w:t>.</w:t>
      </w:r>
      <w:r w:rsidR="00A274C0">
        <w:tab/>
      </w:r>
    </w:p>
    <w:p w14:paraId="5CD20392" w14:textId="7FDFEC2D" w:rsidR="00E7246F" w:rsidRDefault="00E7246F">
      <w:pPr>
        <w:spacing w:after="0" w:line="240" w:lineRule="auto"/>
        <w:jc w:val="both"/>
      </w:pPr>
      <w:r>
        <w:tab/>
      </w:r>
    </w:p>
    <w:p w14:paraId="634ED3FF" w14:textId="77777777" w:rsidR="000B1F5C" w:rsidRDefault="000B1F5C">
      <w:pPr>
        <w:spacing w:after="0" w:line="240" w:lineRule="auto"/>
        <w:jc w:val="both"/>
      </w:pPr>
    </w:p>
    <w:p w14:paraId="197FCA56" w14:textId="77777777" w:rsidR="00B00490" w:rsidRDefault="00B00490">
      <w:pPr>
        <w:spacing w:after="0" w:line="240" w:lineRule="auto"/>
        <w:jc w:val="both"/>
      </w:pPr>
    </w:p>
    <w:p w14:paraId="568204B5" w14:textId="77777777" w:rsidR="00B00490" w:rsidRDefault="00B00490">
      <w:pPr>
        <w:spacing w:after="0" w:line="240" w:lineRule="auto"/>
        <w:jc w:val="both"/>
      </w:pPr>
    </w:p>
    <w:p w14:paraId="54FB67D3" w14:textId="77777777" w:rsidR="00B00490" w:rsidRDefault="00B00490">
      <w:pPr>
        <w:spacing w:after="0" w:line="240" w:lineRule="auto"/>
        <w:jc w:val="both"/>
      </w:pPr>
    </w:p>
    <w:p w14:paraId="4BCADBD9" w14:textId="77777777" w:rsidR="00B00490" w:rsidRDefault="00B00490">
      <w:pPr>
        <w:spacing w:after="0" w:line="240" w:lineRule="auto"/>
        <w:jc w:val="both"/>
      </w:pPr>
    </w:p>
    <w:p w14:paraId="7C09A4CA" w14:textId="77777777" w:rsidR="00BB2E32" w:rsidRDefault="00BB2E32">
      <w:pPr>
        <w:spacing w:after="0" w:line="240" w:lineRule="auto"/>
        <w:jc w:val="both"/>
      </w:pPr>
    </w:p>
    <w:p w14:paraId="4060F7A3" w14:textId="77777777" w:rsidR="00B00490" w:rsidRDefault="00B00490">
      <w:pPr>
        <w:spacing w:after="0" w:line="240" w:lineRule="auto"/>
        <w:jc w:val="both"/>
      </w:pPr>
    </w:p>
    <w:p w14:paraId="6308FFF4" w14:textId="77777777" w:rsidR="00B00490" w:rsidRDefault="00B00490">
      <w:pPr>
        <w:spacing w:after="0" w:line="240" w:lineRule="auto"/>
        <w:jc w:val="both"/>
      </w:pPr>
    </w:p>
    <w:p w14:paraId="6B502860" w14:textId="77777777" w:rsidR="00B00490" w:rsidRDefault="00B00490">
      <w:pPr>
        <w:spacing w:after="0" w:line="240" w:lineRule="auto"/>
        <w:jc w:val="both"/>
      </w:pPr>
    </w:p>
    <w:p w14:paraId="1ED5BDAD" w14:textId="6D4660A4" w:rsidR="006223D6" w:rsidRPr="00DC2368" w:rsidRDefault="006223D6" w:rsidP="00357205">
      <w:pPr>
        <w:pStyle w:val="1"/>
        <w:ind w:firstLine="708"/>
        <w:jc w:val="both"/>
        <w:rPr>
          <w:b w:val="0"/>
        </w:rPr>
      </w:pPr>
      <w:bookmarkStart w:id="34" w:name="_Toc137550581"/>
      <w:r w:rsidRPr="00DC2368">
        <w:lastRenderedPageBreak/>
        <w:t>4 ПОЛУЧЕНИЕ БИОСОВМЕСТИМОГО ПОКРЫТИЯ НА ОСНОВЕ КАЛЬЦИЙ-</w:t>
      </w:r>
      <w:r w:rsidR="00143828" w:rsidRPr="00DC2368">
        <w:t>ФОСФАТОВ МЕТОДОМ</w:t>
      </w:r>
      <w:r w:rsidRPr="00DC2368">
        <w:t xml:space="preserve"> МИКРОДУГОВОГО ОКСИДИРОВАНИЯ НА </w:t>
      </w:r>
      <w:r w:rsidR="000A63DD" w:rsidRPr="00DC2368">
        <w:t>ПОДЛОЖК</w:t>
      </w:r>
      <w:r w:rsidR="000A63DD">
        <w:t>Е</w:t>
      </w:r>
      <w:r w:rsidR="000A63DD" w:rsidRPr="00DC2368">
        <w:t xml:space="preserve"> </w:t>
      </w:r>
      <w:r w:rsidRPr="00DC2368">
        <w:t xml:space="preserve">3D ПЕЧАТНОГО МЕДИЦИНСКОГО </w:t>
      </w:r>
      <w:r w:rsidR="002C2DA4" w:rsidRPr="00DC2368">
        <w:t>ТИТАНОВОГО СПЛАВА</w:t>
      </w:r>
      <w:bookmarkEnd w:id="34"/>
    </w:p>
    <w:p w14:paraId="6537ECA2" w14:textId="77777777" w:rsidR="003C0CCC" w:rsidRDefault="003C0CCC">
      <w:pPr>
        <w:spacing w:after="0" w:line="240" w:lineRule="auto"/>
        <w:ind w:firstLine="708"/>
        <w:jc w:val="both"/>
        <w:rPr>
          <w:rFonts w:cs="Times New Roman"/>
          <w:bCs/>
          <w:szCs w:val="28"/>
        </w:rPr>
      </w:pPr>
    </w:p>
    <w:p w14:paraId="161CCA73" w14:textId="3CACDAC0" w:rsidR="00C82BAF" w:rsidRDefault="00FF0262">
      <w:pPr>
        <w:spacing w:after="0" w:line="240" w:lineRule="auto"/>
        <w:ind w:firstLine="708"/>
        <w:jc w:val="both"/>
        <w:rPr>
          <w:rFonts w:cs="Times New Roman"/>
          <w:bCs/>
          <w:szCs w:val="28"/>
        </w:rPr>
      </w:pPr>
      <w:r>
        <w:rPr>
          <w:rFonts w:cs="Times New Roman"/>
          <w:bCs/>
          <w:szCs w:val="28"/>
        </w:rPr>
        <w:t xml:space="preserve">В настоящее время в медицине широко используют металлические </w:t>
      </w:r>
      <w:r w:rsidR="006439E4">
        <w:rPr>
          <w:rFonts w:cs="Times New Roman"/>
          <w:bCs/>
          <w:szCs w:val="28"/>
        </w:rPr>
        <w:t>имплантаты, которые</w:t>
      </w:r>
      <w:r w:rsidR="00B151BF">
        <w:rPr>
          <w:rFonts w:cs="Times New Roman"/>
          <w:bCs/>
          <w:szCs w:val="28"/>
        </w:rPr>
        <w:t xml:space="preserve"> </w:t>
      </w:r>
      <w:r w:rsidR="007E036C">
        <w:rPr>
          <w:rFonts w:cs="Times New Roman"/>
          <w:bCs/>
          <w:szCs w:val="28"/>
        </w:rPr>
        <w:t xml:space="preserve">обычно изготавливают из </w:t>
      </w:r>
      <w:r w:rsidR="00D04721">
        <w:rPr>
          <w:rFonts w:cs="Times New Roman"/>
          <w:bCs/>
          <w:szCs w:val="28"/>
        </w:rPr>
        <w:t xml:space="preserve">материалов, как </w:t>
      </w:r>
      <w:r w:rsidR="000A63DD">
        <w:rPr>
          <w:rFonts w:cs="Times New Roman"/>
          <w:bCs/>
          <w:szCs w:val="28"/>
        </w:rPr>
        <w:t xml:space="preserve">сплавы </w:t>
      </w:r>
      <w:r w:rsidR="00D04721">
        <w:rPr>
          <w:rFonts w:cs="Times New Roman"/>
          <w:bCs/>
          <w:szCs w:val="28"/>
        </w:rPr>
        <w:t>металл</w:t>
      </w:r>
      <w:r w:rsidR="000A63DD">
        <w:rPr>
          <w:rFonts w:cs="Times New Roman"/>
          <w:bCs/>
          <w:szCs w:val="28"/>
        </w:rPr>
        <w:t>ов</w:t>
      </w:r>
      <w:r w:rsidR="00D04721">
        <w:rPr>
          <w:rFonts w:cs="Times New Roman"/>
          <w:bCs/>
          <w:szCs w:val="28"/>
        </w:rPr>
        <w:t xml:space="preserve"> (нержавеющая сталь, сплавы титана или сплавы кобальта хрома), керамика или композиты. </w:t>
      </w:r>
      <w:r w:rsidR="006F2232" w:rsidRPr="006F2232">
        <w:rPr>
          <w:rFonts w:cs="Times New Roman"/>
          <w:bCs/>
          <w:szCs w:val="28"/>
        </w:rPr>
        <w:t>Механические свойства материалов медицинских имплантатов должны тщательно учитываться в процессе проектирования, чтобы гарантировать, что имплантат может выдерживать нагрузки и деформации при ежедневном использов</w:t>
      </w:r>
      <w:r w:rsidR="006F2232">
        <w:rPr>
          <w:rFonts w:cs="Times New Roman"/>
          <w:bCs/>
          <w:szCs w:val="28"/>
        </w:rPr>
        <w:t>ании в организме без разрушения. Кроме того,</w:t>
      </w:r>
      <w:r w:rsidR="0033758E">
        <w:rPr>
          <w:rFonts w:cs="Times New Roman"/>
          <w:bCs/>
          <w:szCs w:val="28"/>
        </w:rPr>
        <w:t xml:space="preserve"> металлический </w:t>
      </w:r>
      <w:r w:rsidR="006F2232">
        <w:rPr>
          <w:rFonts w:cs="Times New Roman"/>
          <w:bCs/>
          <w:szCs w:val="28"/>
        </w:rPr>
        <w:t xml:space="preserve">имплантат должен иметь </w:t>
      </w:r>
      <w:r w:rsidR="005926FD">
        <w:rPr>
          <w:rFonts w:cs="Times New Roman"/>
          <w:bCs/>
          <w:szCs w:val="28"/>
        </w:rPr>
        <w:t xml:space="preserve">механические свойства близкие к органической кости человека, так как </w:t>
      </w:r>
      <w:r w:rsidR="00045FA0">
        <w:rPr>
          <w:rFonts w:cs="Times New Roman"/>
          <w:bCs/>
          <w:szCs w:val="28"/>
        </w:rPr>
        <w:t>из-за</w:t>
      </w:r>
      <w:r w:rsidR="005926FD">
        <w:rPr>
          <w:rFonts w:cs="Times New Roman"/>
          <w:bCs/>
          <w:szCs w:val="28"/>
        </w:rPr>
        <w:t xml:space="preserve"> эффекта экранирования могут возникнуть осложнения. </w:t>
      </w:r>
      <w:r w:rsidR="005725FB">
        <w:rPr>
          <w:rFonts w:cs="Times New Roman"/>
          <w:bCs/>
          <w:szCs w:val="28"/>
        </w:rPr>
        <w:t>В м</w:t>
      </w:r>
      <w:r w:rsidR="00C82BAF">
        <w:rPr>
          <w:rFonts w:cs="Times New Roman"/>
          <w:bCs/>
          <w:szCs w:val="28"/>
        </w:rPr>
        <w:t>еталлических имплантатах механические свойства выше по сравнению с органической костью. Более того, н</w:t>
      </w:r>
      <w:r w:rsidR="005926FD">
        <w:rPr>
          <w:rFonts w:cs="Times New Roman"/>
          <w:bCs/>
          <w:szCs w:val="28"/>
        </w:rPr>
        <w:t>емаловажным</w:t>
      </w:r>
      <w:r w:rsidR="0033758E">
        <w:rPr>
          <w:rFonts w:cs="Times New Roman"/>
          <w:bCs/>
          <w:szCs w:val="28"/>
        </w:rPr>
        <w:t>и</w:t>
      </w:r>
      <w:r w:rsidR="005926FD">
        <w:rPr>
          <w:rFonts w:cs="Times New Roman"/>
          <w:bCs/>
          <w:szCs w:val="28"/>
        </w:rPr>
        <w:t xml:space="preserve"> </w:t>
      </w:r>
      <w:r w:rsidR="0033758E">
        <w:rPr>
          <w:rFonts w:cs="Times New Roman"/>
          <w:bCs/>
          <w:szCs w:val="28"/>
        </w:rPr>
        <w:t>факторами</w:t>
      </w:r>
      <w:r w:rsidR="005926FD">
        <w:rPr>
          <w:rFonts w:cs="Times New Roman"/>
          <w:bCs/>
          <w:szCs w:val="28"/>
        </w:rPr>
        <w:t xml:space="preserve">, </w:t>
      </w:r>
      <w:r w:rsidR="0033758E">
        <w:rPr>
          <w:rFonts w:cs="Times New Roman"/>
          <w:bCs/>
          <w:szCs w:val="28"/>
        </w:rPr>
        <w:t>которые</w:t>
      </w:r>
      <w:r w:rsidR="005926FD">
        <w:rPr>
          <w:rFonts w:cs="Times New Roman"/>
          <w:bCs/>
          <w:szCs w:val="28"/>
        </w:rPr>
        <w:t xml:space="preserve"> нужно учитывать </w:t>
      </w:r>
      <w:r w:rsidR="0033758E">
        <w:rPr>
          <w:rFonts w:cs="Times New Roman"/>
          <w:bCs/>
          <w:szCs w:val="28"/>
        </w:rPr>
        <w:t>при создании</w:t>
      </w:r>
      <w:r w:rsidR="005926FD">
        <w:rPr>
          <w:rFonts w:cs="Times New Roman"/>
          <w:bCs/>
          <w:szCs w:val="28"/>
        </w:rPr>
        <w:t xml:space="preserve"> имплантатов это </w:t>
      </w:r>
      <w:proofErr w:type="spellStart"/>
      <w:r w:rsidR="0033758E">
        <w:rPr>
          <w:rFonts w:cs="Times New Roman"/>
          <w:bCs/>
          <w:szCs w:val="28"/>
        </w:rPr>
        <w:t>биоактивность</w:t>
      </w:r>
      <w:proofErr w:type="spellEnd"/>
      <w:r w:rsidR="0033758E">
        <w:rPr>
          <w:rFonts w:cs="Times New Roman"/>
          <w:bCs/>
          <w:szCs w:val="28"/>
        </w:rPr>
        <w:t xml:space="preserve">, </w:t>
      </w:r>
      <w:proofErr w:type="spellStart"/>
      <w:r w:rsidR="0033758E" w:rsidRPr="0033758E">
        <w:rPr>
          <w:rFonts w:cs="Times New Roman"/>
          <w:bCs/>
          <w:szCs w:val="28"/>
        </w:rPr>
        <w:t>биосовместимость</w:t>
      </w:r>
      <w:proofErr w:type="spellEnd"/>
      <w:r w:rsidR="0033758E" w:rsidRPr="0033758E">
        <w:rPr>
          <w:rFonts w:cs="Times New Roman"/>
          <w:bCs/>
          <w:szCs w:val="28"/>
        </w:rPr>
        <w:t>, коррозионная стойкость и износостойкость, чтобы обеспечить долгосрочный успех имплантата в организме</w:t>
      </w:r>
      <w:r w:rsidR="00712C58">
        <w:rPr>
          <w:rFonts w:cs="Times New Roman"/>
          <w:bCs/>
          <w:szCs w:val="28"/>
        </w:rPr>
        <w:fldChar w:fldCharType="begin" w:fldLock="1"/>
      </w:r>
      <w:r w:rsidR="00712C58">
        <w:rPr>
          <w:rFonts w:cs="Times New Roman"/>
          <w:bCs/>
          <w:szCs w:val="28"/>
        </w:rPr>
        <w:instrText>ADDIN CSL_CITATION {"citationItems":[{"id":"ITEM-1","itemData":{"DOI":"10.1080/10408436.2017.1358148","ISSN":"15476561","abstract":"Calcium phosphate (Ca-P) based composites have attracted great attention in the scientific community over the last decade for the development of biomedical applications. Among such Ca-P-based structures, carbonate apatite (CA) and hydroxyapatite (HA) materials have received much attention in the clinical and biomedical fields, mainly because of their unique biological characteristics. These characteristics can promote the biocompatibility of implant materials and osseointegration between the implant and host bone. Various studies have been carried out on the fabrication of Ca-P coatings on orthopedic and dental implants using the micro-arc oxidation (MAO) process; however, there has not been a comprehensive review of the control of MAO parameters to achieve an optimal coating structure. This article presents a critical analysis of the synthesis techniques that have been adopted for the fabrication of Ca-P-based coatings on both commercially pure titanium (CP-Ti) and biomedical grade Ti alloys. Moreover, this work elucidates the influence of MAO processing parameters such as electrolyte concentration, pH value, voltage, and time on the crystal structure and surface morphology of Ca-P coatings. It is shown that the surface thickness, crystal structure, and surface morphology of Ca-P coatings directly influence their biocompatibility.","author":[{"dropping-particle":"","family":"Qadir","given":"Muhammad","non-dropping-particle":"","parse-names":false,"suffix":""},{"dropping-particle":"","family":"Li","given":"Yuncang","non-dropping-particle":"","parse-names":false,"suffix":""},{"dropping-particle":"","family":"Munir","given":"Khurram","non-dropping-particle":"","parse-names":false,"suffix":""},{"dropping-particle":"","family":"Wen","given":"Cuie","non-dropping-particle":"","parse-names":false,"suffix":""}],"container-title":"Critical Reviews in Solid State and Materials Sciences","id":"ITEM-1","issue":"5","issued":{"date-parts":[["2018"]]},"page":"392-416","publisher":"Taylor &amp; Francis","title":"Calcium Phosphate-Based Composite Coating by Micro-Arc Oxidation (MAO) for Biomedical Application: A Review","type":"article-journal","volume":"43"},"uris":["http://www.mendeley.com/documents/?uuid=14f1bff7-fac5-4041-bbf6-b1299afbf07e"]},{"id":"ITEM-2","itemData":{"DOI":"10.3390/ma13194307","ISBN":"7401259559","ISSN":"19961944","abstract":"Calcium phosphate (CaP) materials are among the best bone graft substitutes, but their use in the repair of damaged bone in tumor patients is still unclear. The human Jurkat T lymphoblast leukemia-derived cell line (Jurkat T cells) was exposed in vitro to a titanium (Ti) substrate (10 × 10 × 1 mm3) with a bilateral rough (average roughness index (Ra) = 2–5 µm) CaP coating applied via the microarc oxidation (MAO) technique, and the morphofunctional response of the cells was studied. Scanning electron microscopy (SEM), X-ray diffraction (XRD), and energy dispersive X-ray spectroscope (EDX) analyses showed voltage-dependent (150–300 V) growth of structural (Ra index, mass, and thickness) and morphological surface and volume elements, a low Ca/PaT ratio (0.3–0.6), and the appearance of crystalline phases of CaHPO4 (monetite) and β-Ca2P2O7 (calcium pyrophosphate). Cell and molecular reactions in 2-day and 14-day cultures differed strongly and correlated with the Ra values. There was significant upregulation of hTERT expression (1.7-fold), IL-17 secretion, the presentation of the activation antigens CD25 (by 2.7%) and CD95 (by 5.15%) on CD4+ cells, and 1.5–2-fold increased cell apoptosis and necrosis after two days of culture. Hyperactivation-dependent death of CD4+ cells triggered by the surface roughness of the CaP coating was proposed. Conversely, a 3.2-fold downregulation in hTERT expression increased the percentages of CD4+ cells and their CD95+ subset (by 15.5% and 22.9%, respectively) and inhibited the secretion of 17 of 27 test cytokines/chemokines without a reduction in Jurkat T cell survival after 14 days of coculture. Thereafter, cell hypoergy and the selection of an hTERT-independent viable CD4+ subset of tumor cells were proposed. The possible role of negative zeta potentials and Ca2+ as effectors of CaP roughness was discussed. The continuous (2–14 days) 1.5–6-fold reductions in the secretion of vascular endothelial growth factor (VEGF) by tumor cells correlated with the Ra values of microarc CaP-coated Ti substrates seems to limit surgical stress-induced metastasis of lymphoid malignancies.","author":[{"dropping-particle":"","family":"Litvinova","given":"Larisa S.","non-dropping-particle":"","parse-names":false,"suffix":""},{"dropping-particle":"","family":"Khaziakhmatova","given":"Olga G.","non-dropping-particle":"","parse-names":false,"suffix":""},{"dropping-particle":"V.","family":"Shupletsova","given":"Valeria","non-dropping-particle":"","parse-names":false,"suffix":""},{"dropping-particle":"","family":"Yurova","given":"Kristina A.","non-dropping-particle":"","parse-names":false,"suffix":""},{"dropping-particle":"V.","family":"Malashchenko","given":"Vladimir","non-dropping-particle":"","parse-names":false,"suffix":""},{"dropping-particle":"","family":"Shunkin","given":"Egor O.","non-dropping-particle":"","parse-names":false,"suffix":""},{"dropping-particle":"","family":"Ivanov","given":"Pavel A.","non-dropping-particle":"","parse-names":false,"suffix":""},{"dropping-particle":"","family":"Komarova","given":"Ekaterina G.","non-dropping-particle":"","parse-names":false,"suffix":""},{"dropping-particle":"V.","family":"Chebodaeva","given":"Valentina","non-dropping-particle":"","parse-names":false,"suffix":""},{"dropping-particle":"","family":"Porokhova","given":"Ekaterina D.","non-dropping-particle":"","parse-names":false,"suffix":""},{"dropping-particle":"","family":"Gereng","given":"Elena A.","non-dropping-particle":"","parse-names":false,"suffix":""},{"dropping-particle":"","family":"Khlusov","given":"Igor A.","non-dropping-particle":"","parse-names":false,"suffix":""}],"container-title":"Materials","id":"ITEM-2","issue":"19","issued":{"date-parts":[["2020"]]},"page":"1-20","title":"Calcium phosphate coating prepared by microarc oxidation affects htert expression, molecular presentation, and cytokine secretion in tumor-derived jurkat T cells","type":"article-journal","volume":"13"},"uris":["http://www.mendeley.com/documents/?uuid=ba068f30-6444-4b76-b9ae-0dbdc1c8e2fb"]},{"id":"ITEM-3","itemData":{"DOI":"10.1016/j.msec.2021.112491","ISSN":"18730191","PMID":"34857277","abstract":"Calcium phosphate coating is an attractive surface modification strategy for magnesium alloys, since it can increase their corrosion resistance and endow them with osteogenic function simultaneously. Herein, a calcium metaphosphate (CMP) coating was fabricated on magnesium alloy by using sol-gel approach assisted with micro-arc oxidation pre-treatment. Scanning electron microscopy showed that the micro-pores and cracks in micro-arc oxidation inner layer generated during the pre-treatment process were sealed by the grainy sol-gel outer layer. Energy dispersive spectrometry and X-ray diffraction results demonstrated the identity of the coating as CMP. The cross-cut test showed that the adhesion of CMP coating was strong. Applying bare magnesium alloy substrate as a control, the CMP coating surface was rougher and more hydrophilic. The potentiodynamic polarization test demonstrated that the corrosion resistance was significantly improved by using CMP coating. Hydrogen evolution in immersion test further confirmed that the degradation rate was decelerated within 14 days. Moreover, CMP coating facilitated the adhesion speed, spreading area, and focal adhesion formation of bone marrow stem cells. The number of cells in the active proliferating state and proliferated cells present on the CMP coating also increased. Additionally, CMP coating upregulated alkaline phosphatase activity and osteogenic gene expression in cells. In summary, the micro-arc oxidation assisted sol-gel CMP coatings increased the corrosion resistance and promoted the interfacial cell behavior for magnesium alloy implants, which might inform the further development of surface modifications on magnesium alloys for bone related applications.","author":[{"dropping-particle":"","family":"Liu","given":"Yanping","non-dropping-particle":"","parse-names":false,"suffix":""},{"dropping-particle":"","family":"Cheng","given":"Xian","non-dropping-particle":"","parse-names":false,"suffix":""},{"dropping-particle":"","family":"Wang","given":"Xiyuan","non-dropping-particle":"","parse-names":false,"suffix":""},{"dropping-particle":"","family":"Sun","given":"Qiu","non-dropping-particle":"","parse-names":false,"suffix":""},{"dropping-particle":"","family":"Wang","given":"Chenxi","non-dropping-particle":"","parse-names":false,"suffix":""},{"dropping-particle":"","family":"Di","given":"Ping","non-dropping-particle":"","parse-names":false,"suffix":""},{"dropping-particle":"","family":"Lin","given":"Ye","non-dropping-particle":"","parse-names":false,"suffix":""}],"container-title":"Materials Science and Engineering C","id":"ITEM-3","issue":"July 2020","issued":{"date-parts":[["2021"]]},"page":"112491","publisher":"Elsevier B.V.","title":"Micro-arc oxidation-assisted sol-gel preparation of calcium metaphosphate coatings on magnesium alloys for bone repair","type":"article-journal","volume":"131"},"uris":["http://www.mendeley.com/documents/?uuid=feecf704-f8e4-4e9e-a2b0-3f9f0a3e2b45"]}],"mendeley":{"formattedCitation":"[127–129]","plainTextFormattedCitation":"[127–129]","previouslyFormattedCitation":"[127–129]"},"properties":{"noteIndex":0},"schema":"https://github.com/citation-style-language/schema/raw/master/csl-citation.json"}</w:instrText>
      </w:r>
      <w:r w:rsidR="00712C58">
        <w:rPr>
          <w:rFonts w:cs="Times New Roman"/>
          <w:bCs/>
          <w:szCs w:val="28"/>
        </w:rPr>
        <w:fldChar w:fldCharType="separate"/>
      </w:r>
      <w:r w:rsidR="00712C58" w:rsidRPr="00712C58">
        <w:rPr>
          <w:rFonts w:cs="Times New Roman"/>
          <w:bCs/>
          <w:noProof/>
          <w:szCs w:val="28"/>
        </w:rPr>
        <w:t>[127–129]</w:t>
      </w:r>
      <w:r w:rsidR="00712C58">
        <w:rPr>
          <w:rFonts w:cs="Times New Roman"/>
          <w:bCs/>
          <w:szCs w:val="28"/>
        </w:rPr>
        <w:fldChar w:fldCharType="end"/>
      </w:r>
      <w:r w:rsidR="0033758E" w:rsidRPr="0033758E">
        <w:rPr>
          <w:rFonts w:cs="Times New Roman"/>
          <w:bCs/>
          <w:szCs w:val="28"/>
        </w:rPr>
        <w:t>.</w:t>
      </w:r>
      <w:r w:rsidR="0033758E">
        <w:rPr>
          <w:rFonts w:cs="Times New Roman"/>
          <w:bCs/>
          <w:szCs w:val="28"/>
        </w:rPr>
        <w:t xml:space="preserve"> </w:t>
      </w:r>
    </w:p>
    <w:p w14:paraId="1A1A532D" w14:textId="02DFFC26" w:rsidR="008B17EE" w:rsidRPr="00687BD1" w:rsidRDefault="0033758E">
      <w:pPr>
        <w:spacing w:after="0" w:line="240" w:lineRule="auto"/>
        <w:ind w:firstLine="708"/>
        <w:jc w:val="both"/>
        <w:rPr>
          <w:rFonts w:cs="Times New Roman"/>
          <w:bCs/>
          <w:szCs w:val="28"/>
        </w:rPr>
      </w:pPr>
      <w:r>
        <w:rPr>
          <w:rFonts w:cs="Times New Roman"/>
          <w:bCs/>
          <w:szCs w:val="28"/>
        </w:rPr>
        <w:t>Металлические имплантаты по сути</w:t>
      </w:r>
      <w:r w:rsidR="00F10C7A">
        <w:rPr>
          <w:rFonts w:cs="Times New Roman"/>
          <w:bCs/>
          <w:szCs w:val="28"/>
        </w:rPr>
        <w:t xml:space="preserve"> своей</w:t>
      </w:r>
      <w:r>
        <w:rPr>
          <w:rFonts w:cs="Times New Roman"/>
          <w:bCs/>
          <w:szCs w:val="28"/>
        </w:rPr>
        <w:t xml:space="preserve"> биоинертные материалы</w:t>
      </w:r>
      <w:r w:rsidR="00F10C7A">
        <w:rPr>
          <w:rFonts w:cs="Times New Roman"/>
          <w:bCs/>
          <w:szCs w:val="28"/>
        </w:rPr>
        <w:t xml:space="preserve">, </w:t>
      </w:r>
      <w:r w:rsidR="00985F53">
        <w:rPr>
          <w:rFonts w:cs="Times New Roman"/>
          <w:bCs/>
          <w:szCs w:val="28"/>
        </w:rPr>
        <w:t xml:space="preserve">в связи, с чем </w:t>
      </w:r>
      <w:r w:rsidR="000F5EDF">
        <w:rPr>
          <w:rFonts w:cs="Times New Roman"/>
          <w:bCs/>
          <w:szCs w:val="28"/>
        </w:rPr>
        <w:t xml:space="preserve">может значительно </w:t>
      </w:r>
      <w:r w:rsidR="00985F53">
        <w:rPr>
          <w:rFonts w:cs="Times New Roman"/>
          <w:bCs/>
          <w:szCs w:val="28"/>
        </w:rPr>
        <w:t xml:space="preserve">сокращается продолжительность </w:t>
      </w:r>
      <w:r w:rsidR="006439E4">
        <w:rPr>
          <w:rFonts w:cs="Times New Roman"/>
          <w:bCs/>
          <w:szCs w:val="28"/>
        </w:rPr>
        <w:t>использования в</w:t>
      </w:r>
      <w:r w:rsidR="000F5EDF">
        <w:rPr>
          <w:rFonts w:cs="Times New Roman"/>
          <w:bCs/>
          <w:szCs w:val="28"/>
        </w:rPr>
        <w:t xml:space="preserve"> </w:t>
      </w:r>
      <w:r w:rsidR="00985F53">
        <w:rPr>
          <w:rFonts w:cs="Times New Roman"/>
          <w:bCs/>
          <w:szCs w:val="28"/>
        </w:rPr>
        <w:t>организме человека.</w:t>
      </w:r>
      <w:r w:rsidR="007D6B0D">
        <w:rPr>
          <w:rFonts w:cs="Times New Roman"/>
          <w:bCs/>
          <w:szCs w:val="28"/>
        </w:rPr>
        <w:t xml:space="preserve"> Более того, </w:t>
      </w:r>
      <w:bookmarkStart w:id="35" w:name="_Hlk135322757"/>
      <w:r w:rsidR="00C27488">
        <w:rPr>
          <w:rFonts w:cs="Times New Roman"/>
          <w:bCs/>
          <w:szCs w:val="28"/>
        </w:rPr>
        <w:t>увеличивается риск возникновения</w:t>
      </w:r>
      <w:r w:rsidR="00B77718" w:rsidRPr="00B77718">
        <w:t xml:space="preserve"> </w:t>
      </w:r>
      <w:r w:rsidR="00B77718" w:rsidRPr="00B77718">
        <w:rPr>
          <w:rFonts w:cs="Times New Roman"/>
          <w:bCs/>
          <w:szCs w:val="28"/>
        </w:rPr>
        <w:t>имплантат</w:t>
      </w:r>
      <w:r w:rsidR="00B77718">
        <w:rPr>
          <w:rFonts w:cs="Times New Roman"/>
          <w:bCs/>
          <w:szCs w:val="28"/>
        </w:rPr>
        <w:t xml:space="preserve"> ассоциированных инфекций</w:t>
      </w:r>
      <w:bookmarkEnd w:id="35"/>
      <w:r w:rsidR="00C27488">
        <w:rPr>
          <w:rFonts w:cs="Times New Roman"/>
          <w:bCs/>
          <w:szCs w:val="28"/>
        </w:rPr>
        <w:t>.</w:t>
      </w:r>
      <w:r w:rsidR="005C2228">
        <w:rPr>
          <w:rFonts w:cs="Times New Roman"/>
          <w:bCs/>
          <w:szCs w:val="28"/>
        </w:rPr>
        <w:t xml:space="preserve"> </w:t>
      </w:r>
      <w:r w:rsidR="008B17EE">
        <w:rPr>
          <w:rFonts w:cs="Times New Roman"/>
          <w:bCs/>
          <w:szCs w:val="28"/>
        </w:rPr>
        <w:t xml:space="preserve">Одним из решений </w:t>
      </w:r>
      <w:r w:rsidR="00C27488">
        <w:rPr>
          <w:rFonts w:cs="Times New Roman"/>
          <w:bCs/>
          <w:szCs w:val="28"/>
        </w:rPr>
        <w:t xml:space="preserve">вышеупомянутых </w:t>
      </w:r>
      <w:r w:rsidR="008B17EE">
        <w:rPr>
          <w:rFonts w:cs="Times New Roman"/>
          <w:bCs/>
          <w:szCs w:val="28"/>
        </w:rPr>
        <w:t xml:space="preserve">проблем является нанесение биоактивного </w:t>
      </w:r>
      <w:r w:rsidR="00B77718">
        <w:rPr>
          <w:rFonts w:cs="Times New Roman"/>
          <w:bCs/>
          <w:szCs w:val="28"/>
        </w:rPr>
        <w:t xml:space="preserve">и антибактериального </w:t>
      </w:r>
      <w:r w:rsidR="008B17EE">
        <w:rPr>
          <w:rFonts w:cs="Times New Roman"/>
          <w:bCs/>
          <w:szCs w:val="28"/>
        </w:rPr>
        <w:t xml:space="preserve">покрытия на поверхность </w:t>
      </w:r>
      <w:r w:rsidR="00C82BAF">
        <w:rPr>
          <w:rFonts w:cs="Times New Roman"/>
          <w:bCs/>
          <w:szCs w:val="28"/>
        </w:rPr>
        <w:t>металлических имплантатов</w:t>
      </w:r>
      <w:r w:rsidR="00C27488">
        <w:rPr>
          <w:rFonts w:cs="Times New Roman"/>
          <w:bCs/>
          <w:szCs w:val="28"/>
        </w:rPr>
        <w:t>.</w:t>
      </w:r>
    </w:p>
    <w:p w14:paraId="6475254B" w14:textId="285C61BC" w:rsidR="004D0C9A" w:rsidRPr="00687BD1" w:rsidRDefault="000F5EDF">
      <w:pPr>
        <w:spacing w:after="0" w:line="240" w:lineRule="auto"/>
        <w:ind w:firstLine="708"/>
        <w:jc w:val="both"/>
        <w:rPr>
          <w:rFonts w:cs="Times New Roman"/>
          <w:bCs/>
          <w:szCs w:val="28"/>
        </w:rPr>
      </w:pPr>
      <w:r>
        <w:rPr>
          <w:rFonts w:cs="Times New Roman"/>
          <w:bCs/>
          <w:szCs w:val="28"/>
        </w:rPr>
        <w:t xml:space="preserve">Одним из перспективных методов покрытия металлических имплантатов является </w:t>
      </w:r>
      <w:proofErr w:type="spellStart"/>
      <w:r>
        <w:rPr>
          <w:rFonts w:cs="Times New Roman"/>
          <w:bCs/>
          <w:szCs w:val="28"/>
        </w:rPr>
        <w:t>микродуговое</w:t>
      </w:r>
      <w:proofErr w:type="spellEnd"/>
      <w:r>
        <w:rPr>
          <w:rFonts w:cs="Times New Roman"/>
          <w:bCs/>
          <w:szCs w:val="28"/>
        </w:rPr>
        <w:t xml:space="preserve"> оксидирование, </w:t>
      </w:r>
      <w:r w:rsidR="006439E4">
        <w:rPr>
          <w:rFonts w:cs="Times New Roman"/>
          <w:bCs/>
          <w:szCs w:val="28"/>
        </w:rPr>
        <w:t>которое можно</w:t>
      </w:r>
      <w:r w:rsidRPr="004D0C9A">
        <w:rPr>
          <w:rFonts w:cs="Times New Roman"/>
          <w:bCs/>
          <w:szCs w:val="28"/>
        </w:rPr>
        <w:t xml:space="preserve"> использовать для нанесения биоактивных и антибактериальных покрытий</w:t>
      </w:r>
      <w:r>
        <w:rPr>
          <w:rFonts w:cs="Times New Roman"/>
          <w:bCs/>
          <w:szCs w:val="28"/>
        </w:rPr>
        <w:t>.</w:t>
      </w:r>
      <w:r w:rsidRPr="000F5EDF">
        <w:rPr>
          <w:rFonts w:cs="Times New Roman"/>
          <w:bCs/>
          <w:szCs w:val="28"/>
        </w:rPr>
        <w:t xml:space="preserve"> </w:t>
      </w:r>
      <w:r>
        <w:rPr>
          <w:rFonts w:cs="Times New Roman"/>
          <w:bCs/>
          <w:szCs w:val="28"/>
        </w:rPr>
        <w:t>П</w:t>
      </w:r>
      <w:r w:rsidRPr="004D0C9A">
        <w:rPr>
          <w:rFonts w:cs="Times New Roman"/>
          <w:bCs/>
          <w:szCs w:val="28"/>
        </w:rPr>
        <w:t xml:space="preserve">роцесс </w:t>
      </w:r>
      <w:r>
        <w:rPr>
          <w:rFonts w:cs="Times New Roman"/>
          <w:bCs/>
          <w:szCs w:val="28"/>
        </w:rPr>
        <w:t xml:space="preserve">МДО представляет собой </w:t>
      </w:r>
      <w:r w:rsidRPr="004D0C9A">
        <w:rPr>
          <w:rFonts w:cs="Times New Roman"/>
          <w:bCs/>
          <w:szCs w:val="28"/>
        </w:rPr>
        <w:t xml:space="preserve">воздействие на материал имплантата электрического разряда в растворе электролита, в результате чего создается плазма, вызывающая ряд реакций на поверхности </w:t>
      </w:r>
      <w:r w:rsidR="00761E02" w:rsidRPr="004D0C9A">
        <w:rPr>
          <w:rFonts w:cs="Times New Roman"/>
          <w:bCs/>
          <w:szCs w:val="28"/>
        </w:rPr>
        <w:t>имплантата</w:t>
      </w:r>
      <w:r w:rsidR="00761E02" w:rsidRPr="00761E02">
        <w:rPr>
          <w:rFonts w:cs="Times New Roman"/>
          <w:bCs/>
          <w:szCs w:val="28"/>
        </w:rPr>
        <w:t xml:space="preserve"> [130,131]</w:t>
      </w:r>
      <w:r w:rsidRPr="004D0C9A">
        <w:rPr>
          <w:rFonts w:cs="Times New Roman"/>
          <w:bCs/>
          <w:szCs w:val="28"/>
        </w:rPr>
        <w:t>. В результате образуется слой оксидного</w:t>
      </w:r>
      <w:r w:rsidR="001D4FEF">
        <w:rPr>
          <w:rFonts w:cs="Times New Roman"/>
          <w:bCs/>
          <w:szCs w:val="28"/>
        </w:rPr>
        <w:t xml:space="preserve"> и кальций фосфатного (КФ)</w:t>
      </w:r>
      <w:r w:rsidRPr="004D0C9A">
        <w:rPr>
          <w:rFonts w:cs="Times New Roman"/>
          <w:bCs/>
          <w:szCs w:val="28"/>
        </w:rPr>
        <w:t xml:space="preserve"> покрытия, которое может улучшить поверхностные свойства имплантата, в том числе его </w:t>
      </w:r>
      <w:proofErr w:type="spellStart"/>
      <w:r w:rsidRPr="004D0C9A">
        <w:rPr>
          <w:rFonts w:cs="Times New Roman"/>
          <w:bCs/>
          <w:szCs w:val="28"/>
        </w:rPr>
        <w:t>биосовместимость</w:t>
      </w:r>
      <w:proofErr w:type="spellEnd"/>
      <w:r w:rsidRPr="004D0C9A">
        <w:rPr>
          <w:rFonts w:cs="Times New Roman"/>
          <w:bCs/>
          <w:szCs w:val="28"/>
        </w:rPr>
        <w:t xml:space="preserve"> и антибактериальные свойства.</w:t>
      </w:r>
    </w:p>
    <w:p w14:paraId="6C48CA3B" w14:textId="377FAA79" w:rsidR="004D0C9A" w:rsidRPr="004D0C9A" w:rsidRDefault="000F5EDF">
      <w:pPr>
        <w:spacing w:after="0" w:line="240" w:lineRule="auto"/>
        <w:ind w:firstLine="708"/>
        <w:jc w:val="both"/>
        <w:rPr>
          <w:rFonts w:cs="Times New Roman"/>
          <w:bCs/>
          <w:szCs w:val="28"/>
        </w:rPr>
      </w:pPr>
      <w:r>
        <w:rPr>
          <w:rFonts w:cs="Times New Roman"/>
          <w:bCs/>
          <w:szCs w:val="28"/>
        </w:rPr>
        <w:t>Преимущество МДО состоит в том</w:t>
      </w:r>
      <w:r w:rsidR="004D0C9A" w:rsidRPr="004D0C9A">
        <w:rPr>
          <w:rFonts w:cs="Times New Roman"/>
          <w:bCs/>
          <w:szCs w:val="28"/>
        </w:rPr>
        <w:t>, что это одностадийный процесс, который можно проводить при относительно низких температурах, что делает его пригодным для использования с термочувствительными материалами, такими как титановые сплавы. Этот процесс также можно использовать для создания покрытий с различными составами, что позволяет наносить покрытия, адаптированные к конкретным потребностям имплантата</w:t>
      </w:r>
      <w:r w:rsidR="00712C58">
        <w:rPr>
          <w:rFonts w:cs="Times New Roman"/>
          <w:bCs/>
          <w:szCs w:val="28"/>
        </w:rPr>
        <w:fldChar w:fldCharType="begin" w:fldLock="1"/>
      </w:r>
      <w:r w:rsidR="00712C58">
        <w:rPr>
          <w:rFonts w:cs="Times New Roman"/>
          <w:bCs/>
          <w:szCs w:val="28"/>
        </w:rPr>
        <w:instrText>ADDIN CSL_CITATION {"citationItems":[{"id":"ITEM-1","itemData":{"DOI":"10.1016/j.biomaterials.2006.01.017","ISSN":"01429612","PMID":"16448693","abstract":"The bone-bonding ability of a material is often evaluated by examining the ability of apatite to form on its surface in a simulated body fluid (SBF) with ion concentrations nearly equal to those of human blood plasma. However, the validity of this method for evaluating bone-bonding ability has not been assessed systematically. Here, the history of SBF, correlation of the ability of apatite to form on various materials in SBF with their in vivo bone bioactivities, and some examples of the development of novel bioactive materials based on apatite formation in SBF are reviewed. It was concluded that examination of apatite formation on a material in SBF is useful for predicting the in vivo bone bioactivity of a material, and the number of animals used in and the duration of animal experiments can be reduced remarkably by using this method. © 2006 Elsevier Ltd. All rights reserved.","author":[{"dropping-particle":"","family":"Kokubo","given":"Tadashi","non-dropping-particle":"","parse-names":false,"suffix":""},{"dropping-particle":"","family":"Takadama","given":"Hiroaki","non-dropping-particle":"","parse-names":false,"suffix":""}],"container-title":"Biomaterials","id":"ITEM-1","issue":"15","issued":{"date-parts":[["2006"]]},"page":"2907-2915","title":"How useful is SBF in predicting in vivo bone bioactivity?","type":"article-journal","volume":"27"},"uris":["http://www.mendeley.com/documents/?uuid=11189fa0-72bf-46ce-be5c-c0c944782b8d"]},{"id":"ITEM-2","itemData":{"DOI":"10.17691/stm2021.13.2.06","ISSN":"2309995X","PMID":"34513077","abstract":"The aim of the investigation was to study the influence of pore size and the presence of a biologically active calcium phosphate coating in porous 3D printed titanium implants on the process of integration with the bone tissue. Materials and Methods. Samples of cylindrical implants with three different pore diameters (100, 200, and 400 μm) were fabricated from titanium powder on the Arcam 3D printer (Sweden) using electron beam melting technology. A calcium phosphate coating with a thickness of 20±4 μm was applied to some of the products by microarc oxidation. Cytotoxicity of the implants was determined in vitro on human dermal fibroblast cultures. The samples were implanted in the femoral bones of 36 rabbits in vivo. The animals were divided into 6 groups according to the bone implant samples. The prepared samples and peri-implant tissues were studied on days 90 and 180 after implantation using scanning electron microscopy and histological methods. Results. All samples under study were found to be non-toxic and well biocompatible with the bone tissue. There were revealed no differences between coated and non-coated implants of 100 and 200 μm pore diameters in terms of their histological structure, intensity of vascularization in the early stages, and bone formation in the later stages. Samples with pore diameters of 100 and 200 μm were easily removed from the bone tissue, the depth of bone growth into the pores of the implant was lower than in the samples with pore diameter of 400 μm (p&lt;0.001). There were differences between coated and non-coated samples of 400 μm pore diameter, which was expressed in a more intensive osseointegration of samples with calcium phosphate coating (p&lt;0.05). Conclusion. The optimal surface characteristics of the material for repairing bone defects are a pore diameter of 400 μm and the presence of a calcium phosphate coating.","author":[{"dropping-particle":"","family":"Korytkin","given":"A. A.","non-dropping-particle":"","parse-names":false,"suffix":""},{"dropping-particle":"","family":"Orlinskaya","given":"N. Yu","non-dropping-particle":"","parse-names":false,"suffix":""},{"dropping-particle":"","family":"Novikova","given":"Yana S.","non-dropping-particle":"","parse-names":false,"suffix":""},{"dropping-particle":"","family":"Gerasimov","given":"S. A.","non-dropping-particle":"","parse-names":false,"suffix":""},{"dropping-particle":"V.","family":"Davydenko","given":"D.","non-dropping-particle":"","parse-names":false,"suffix":""},{"dropping-particle":"V.","family":"Kulakova","given":"K.","non-dropping-particle":"","parse-names":false,"suffix":""},{"dropping-particle":"","family":"Tverdokhlebov","given":"S. I.","non-dropping-particle":"","parse-names":false,"suffix":""},{"dropping-particle":"","family":"Bolbasov","given":"E. N.","non-dropping-particle":"","parse-names":false,"suffix":""}],"container-title":"Sovremennye Tehnologii v Medicine","id":"ITEM-2","issue":"2","issued":{"date-parts":[["2021"]]},"page":"52-58","title":"Biocompatibility and osseointegration of calcium phosphate-coated and non-coated titanium implants with various porosities","type":"article-journal","volume":"13"},"uris":["http://www.mendeley.com/documents/?uuid=a063a10b-855a-419d-9d31-cea24aa7045f"]}],"mendeley":{"formattedCitation":"[130,131]","plainTextFormattedCitation":"[130,131]","previouslyFormattedCitation":"[130,131]"},"properties":{"noteIndex":0},"schema":"https://github.com/citation-style-language/schema/raw/master/csl-citation.json"}</w:instrText>
      </w:r>
      <w:r w:rsidR="00712C58">
        <w:rPr>
          <w:rFonts w:cs="Times New Roman"/>
          <w:bCs/>
          <w:szCs w:val="28"/>
        </w:rPr>
        <w:fldChar w:fldCharType="separate"/>
      </w:r>
      <w:r w:rsidR="00712C58" w:rsidRPr="00712C58">
        <w:rPr>
          <w:rFonts w:cs="Times New Roman"/>
          <w:bCs/>
          <w:noProof/>
          <w:szCs w:val="28"/>
        </w:rPr>
        <w:t>[13</w:t>
      </w:r>
      <w:r w:rsidR="00761E02" w:rsidRPr="00DE5535">
        <w:rPr>
          <w:rFonts w:cs="Times New Roman"/>
          <w:bCs/>
          <w:noProof/>
          <w:szCs w:val="28"/>
        </w:rPr>
        <w:t>2</w:t>
      </w:r>
      <w:r w:rsidR="00712C58" w:rsidRPr="00712C58">
        <w:rPr>
          <w:rFonts w:cs="Times New Roman"/>
          <w:bCs/>
          <w:noProof/>
          <w:szCs w:val="28"/>
        </w:rPr>
        <w:t>,13</w:t>
      </w:r>
      <w:r w:rsidR="00761E02" w:rsidRPr="00DE5535">
        <w:rPr>
          <w:rFonts w:cs="Times New Roman"/>
          <w:bCs/>
          <w:noProof/>
          <w:szCs w:val="28"/>
        </w:rPr>
        <w:t>3</w:t>
      </w:r>
      <w:r w:rsidR="00712C58" w:rsidRPr="00712C58">
        <w:rPr>
          <w:rFonts w:cs="Times New Roman"/>
          <w:bCs/>
          <w:noProof/>
          <w:szCs w:val="28"/>
        </w:rPr>
        <w:t>]</w:t>
      </w:r>
      <w:r w:rsidR="00712C58">
        <w:rPr>
          <w:rFonts w:cs="Times New Roman"/>
          <w:bCs/>
          <w:szCs w:val="28"/>
        </w:rPr>
        <w:fldChar w:fldCharType="end"/>
      </w:r>
      <w:r w:rsidR="004D0C9A" w:rsidRPr="004D0C9A">
        <w:rPr>
          <w:rFonts w:cs="Times New Roman"/>
          <w:bCs/>
          <w:szCs w:val="28"/>
        </w:rPr>
        <w:t>.</w:t>
      </w:r>
    </w:p>
    <w:p w14:paraId="234EFD3A" w14:textId="1BF88E37" w:rsidR="004D0C9A" w:rsidRDefault="004D0C9A">
      <w:pPr>
        <w:spacing w:after="0" w:line="240" w:lineRule="auto"/>
        <w:ind w:firstLine="708"/>
        <w:jc w:val="both"/>
        <w:rPr>
          <w:rFonts w:cs="Times New Roman"/>
          <w:bCs/>
          <w:szCs w:val="28"/>
        </w:rPr>
      </w:pPr>
      <w:r w:rsidRPr="004D0C9A">
        <w:rPr>
          <w:rFonts w:cs="Times New Roman"/>
          <w:bCs/>
          <w:szCs w:val="28"/>
        </w:rPr>
        <w:t xml:space="preserve">Что касается антибактериальных свойств, </w:t>
      </w:r>
      <w:r w:rsidR="00172559">
        <w:rPr>
          <w:rFonts w:cs="Times New Roman"/>
          <w:bCs/>
          <w:szCs w:val="28"/>
        </w:rPr>
        <w:t xml:space="preserve">МДО </w:t>
      </w:r>
      <w:r w:rsidRPr="004D0C9A">
        <w:rPr>
          <w:rFonts w:cs="Times New Roman"/>
          <w:bCs/>
          <w:szCs w:val="28"/>
        </w:rPr>
        <w:t xml:space="preserve">покрытия могут быть разработаны для высвобождения ионов металлов, таких как медь или серебро, </w:t>
      </w:r>
      <w:r w:rsidRPr="004D0C9A">
        <w:rPr>
          <w:rFonts w:cs="Times New Roman"/>
          <w:bCs/>
          <w:szCs w:val="28"/>
        </w:rPr>
        <w:lastRenderedPageBreak/>
        <w:t xml:space="preserve">которые, как было показано, эффективно подавляют рост бактерий. Покрытия также могут иметь шероховатую поверхность, что может </w:t>
      </w:r>
      <w:r w:rsidR="00172559">
        <w:rPr>
          <w:rFonts w:cs="Times New Roman"/>
          <w:bCs/>
          <w:szCs w:val="28"/>
        </w:rPr>
        <w:t xml:space="preserve">улучшить </w:t>
      </w:r>
      <w:proofErr w:type="spellStart"/>
      <w:r w:rsidR="00172559">
        <w:rPr>
          <w:rFonts w:cs="Times New Roman"/>
          <w:bCs/>
          <w:szCs w:val="28"/>
        </w:rPr>
        <w:t>остеокондуктивные</w:t>
      </w:r>
      <w:proofErr w:type="spellEnd"/>
      <w:r w:rsidR="00172559">
        <w:rPr>
          <w:rFonts w:cs="Times New Roman"/>
          <w:bCs/>
          <w:szCs w:val="28"/>
        </w:rPr>
        <w:t xml:space="preserve"> свойства имплантата</w:t>
      </w:r>
      <w:r w:rsidR="00712C58" w:rsidRPr="00761E02">
        <w:rPr>
          <w:rFonts w:cs="Times New Roman"/>
          <w:bCs/>
          <w:szCs w:val="28"/>
        </w:rPr>
        <w:fldChar w:fldCharType="begin" w:fldLock="1"/>
      </w:r>
      <w:r w:rsidR="003C3C40" w:rsidRPr="00761E02">
        <w:rPr>
          <w:rFonts w:cs="Times New Roman"/>
          <w:bCs/>
          <w:szCs w:val="28"/>
        </w:rPr>
        <w:instrText>ADDIN CSL_CITATION {"citationItems":[{"id":"ITEM-1","itemData":{"DOI":"10.1155/mbd.1994.467","ISSN":"0793-0291","abstract":" The antibacterial activity of silver has long been known and has found a variety of applications because its toxicity to human cells is considerably lower than to bacteria. The most widely documented uses are prophylactic treatment of burns and water disinfection. However, the mechanisms by which silver kills cells are not known. Information on resistance mechanisms is apparently contradictory and even the chemistry of   Ag +   in such systems is poorly understood. Silver binds to many cellular components, with membrane components probably being more important than nucleic acids. It is difficult to know whether strong binding reflects toxicity or detoxification: some sensitive bacterial strains have been reported as accumulating more silver than the corresponding resistant strain, in others the reverse apparently occurs. In several cases resistance has been shown to be plasmid mediated. The plasmids are reported as difficult to transfer, and can also be difficult to maintain, as we too have found. Attempts to find biochemical differences between resistant and sensitive strains have met with limited success: differences are subtle, such as increased cell surface hydrophobicity in a resistant Escherichia coli. Some of the problems are due to defining conditions in which resistance can be observed. Silver(I) has been shown to bind to components of cell culture media, and the presence of chloride is necessary to demonstrate resistance. The form of silver used must also be considered. This is usually water soluble   AgNO 3   , which readily precipitates as AgCl. The clinically preferred compound is the highly insoluble silver sulfadiazine, which does not cause hypochloraemia in burns. It has been suggested that resistant bacteria are those unable to bind   Ag +   more tightly than does chloride. It may be that certain forms of insoluble silver are taken up by cells, as has been found for nickel. Under our experimental conditions, silver complexed by certain ligands is more cytotoxic than   AgNO 3   , yet with related ligands is considerably less toxic. There is evidently a subtle interplay of solubility and stability which should reward further investigation. ","author":[{"dropping-particle":"","family":"Clement","given":"Julia L.","non-dropping-particle":"","parse-names":false,"suffix":""},{"dropping-particle":"","family":"Jarrett","given":"Penelope S.","non-dropping-particle":"","parse-names":false,"suffix":""}],"container-title":"Metal-Based Drugs","id":"ITEM-1","issue":"5-6","issued":{"date-parts":[["1994"]]},"page":"467-482","title":"Antibacterial Silver","type":"article-journal","volume":"1"},"uris":["http://www.mendeley.com/documents/?uuid=26f0bfdf-dc14-4f5b-a56c-c930ad4793fb"]},{"id":"ITEM-2","itemData":{"DOI":"10.3390/antibiotics7040093","ISSN":"20796382","abstract":"The use of silver to control infections was common in ancient civilizations. In recent years, this material has resurfaced as a therapeutic option due to the increasing prevalence of bacterial resistance to antimicrobials. This renewed interest has prompted researchers to investigate how the antimicrobial properties of silver might be enhanced, thus broadening the possibilities for antimicrobial applications. This review presents a compilation of patented products utilizing any forms of silver for its bactericidal actions in the decade 2007–2017. It analyses the trends in patent applications related to different forms of silver and their use for antimicrobial purposes. Based on the retrospective view of registered patents, statements of prognosis are also presented with a view to heightening awareness of potential industrial and health care applications.","author":[{"dropping-particle":"","family":"Sim","given":"Wilson","non-dropping-particle":"","parse-names":false,"suffix":""},{"dropping-particle":"","family":"Barnard","given":"Ross T.","non-dropping-particle":"","parse-names":false,"suffix":""},{"dropping-particle":"","family":"Blaskovich","given":"M. A.T.","non-dropping-particle":"","parse-names":false,"suffix":""},{"dropping-particle":"","family":"Ziora","given":"Zyta M.","non-dropping-particle":"","parse-names":false,"suffix":""}],"container-title":"Antibiotics","id":"ITEM-2","issue":"4","issued":{"date-parts":[["2018"]]},"page":"1-15","title":"Antimicrobial silver in medicinal and consumer applications: A patent review of the past decade (2007–2017)","type":"article-journal","volume":"7"},"uris":["http://www.mendeley.com/documents/?uuid=b733da2e-06e8-46c1-8eda-7e308c141d04"]}],"mendeley":{"formattedCitation":"[132,133]","plainTextFormattedCitation":"[132,133]","previouslyFormattedCitation":"[132,133]"},"properties":{"noteIndex":0},"schema":"https://github.com/citation-style-language/schema/raw/master/csl-citation.json"}</w:instrText>
      </w:r>
      <w:r w:rsidR="00712C58" w:rsidRPr="00761E02">
        <w:rPr>
          <w:rFonts w:cs="Times New Roman"/>
          <w:bCs/>
          <w:szCs w:val="28"/>
        </w:rPr>
        <w:fldChar w:fldCharType="separate"/>
      </w:r>
      <w:r w:rsidR="00712C58" w:rsidRPr="00761E02">
        <w:rPr>
          <w:rFonts w:cs="Times New Roman"/>
          <w:bCs/>
          <w:noProof/>
          <w:szCs w:val="28"/>
        </w:rPr>
        <w:t>[13</w:t>
      </w:r>
      <w:r w:rsidR="00761E02" w:rsidRPr="00DE5535">
        <w:rPr>
          <w:rFonts w:cs="Times New Roman"/>
          <w:bCs/>
          <w:noProof/>
          <w:szCs w:val="28"/>
        </w:rPr>
        <w:t>4</w:t>
      </w:r>
      <w:r w:rsidR="005E42CC">
        <w:rPr>
          <w:rFonts w:cs="Times New Roman"/>
          <w:bCs/>
          <w:noProof/>
          <w:szCs w:val="28"/>
          <w:lang w:val="kk-KZ"/>
        </w:rPr>
        <w:t xml:space="preserve"> –</w:t>
      </w:r>
      <w:r w:rsidR="00712C58" w:rsidRPr="00761E02">
        <w:rPr>
          <w:rFonts w:cs="Times New Roman"/>
          <w:bCs/>
          <w:noProof/>
          <w:szCs w:val="28"/>
        </w:rPr>
        <w:t>13</w:t>
      </w:r>
      <w:r w:rsidR="005E42CC">
        <w:rPr>
          <w:rFonts w:cs="Times New Roman"/>
          <w:bCs/>
          <w:noProof/>
          <w:szCs w:val="28"/>
          <w:lang w:val="kk-KZ"/>
        </w:rPr>
        <w:t>7</w:t>
      </w:r>
      <w:r w:rsidR="00712C58" w:rsidRPr="00761E02">
        <w:rPr>
          <w:rFonts w:cs="Times New Roman"/>
          <w:bCs/>
          <w:noProof/>
          <w:szCs w:val="28"/>
        </w:rPr>
        <w:t>]</w:t>
      </w:r>
      <w:r w:rsidR="00712C58" w:rsidRPr="00761E02">
        <w:rPr>
          <w:rFonts w:cs="Times New Roman"/>
          <w:bCs/>
          <w:szCs w:val="28"/>
        </w:rPr>
        <w:fldChar w:fldCharType="end"/>
      </w:r>
      <w:r w:rsidRPr="00761E02">
        <w:rPr>
          <w:rFonts w:cs="Times New Roman"/>
          <w:bCs/>
          <w:szCs w:val="28"/>
        </w:rPr>
        <w:t>.</w:t>
      </w:r>
    </w:p>
    <w:p w14:paraId="2D2C2304" w14:textId="5DC8503D" w:rsidR="005C2228" w:rsidRPr="004D0C9A" w:rsidRDefault="005C2228">
      <w:pPr>
        <w:spacing w:after="0" w:line="240" w:lineRule="auto"/>
        <w:ind w:firstLine="708"/>
        <w:jc w:val="both"/>
        <w:rPr>
          <w:rFonts w:cs="Times New Roman"/>
          <w:bCs/>
          <w:szCs w:val="28"/>
        </w:rPr>
      </w:pPr>
      <w:r w:rsidRPr="005C2228">
        <w:rPr>
          <w:rFonts w:cs="Times New Roman"/>
          <w:bCs/>
          <w:szCs w:val="28"/>
        </w:rPr>
        <w:t xml:space="preserve">В данной главе представлены результаты исследований кальций-фосфатных покрытий, полученных методом </w:t>
      </w:r>
      <w:r>
        <w:rPr>
          <w:rFonts w:cs="Times New Roman"/>
          <w:bCs/>
          <w:szCs w:val="28"/>
        </w:rPr>
        <w:t>МДО</w:t>
      </w:r>
      <w:r w:rsidRPr="005C2228">
        <w:rPr>
          <w:rFonts w:cs="Times New Roman"/>
          <w:bCs/>
          <w:szCs w:val="28"/>
        </w:rPr>
        <w:t xml:space="preserve">, на подложках из титанового сплава, изготовленных методом </w:t>
      </w:r>
      <w:r>
        <w:rPr>
          <w:rFonts w:cs="Times New Roman"/>
          <w:bCs/>
          <w:szCs w:val="28"/>
        </w:rPr>
        <w:t>СЛП</w:t>
      </w:r>
      <w:r w:rsidRPr="005C2228">
        <w:rPr>
          <w:rFonts w:cs="Times New Roman"/>
          <w:bCs/>
          <w:szCs w:val="28"/>
        </w:rPr>
        <w:t>.</w:t>
      </w:r>
      <w:r w:rsidR="002E0C84" w:rsidRPr="002E0C84">
        <w:t xml:space="preserve"> </w:t>
      </w:r>
      <w:r w:rsidR="002E0C84" w:rsidRPr="002E0C84">
        <w:rPr>
          <w:rFonts w:cs="Times New Roman"/>
          <w:bCs/>
          <w:szCs w:val="28"/>
        </w:rPr>
        <w:t>Была проведена оценка морфологии и фазового состава полученных покрытий в ходе исследования.</w:t>
      </w:r>
    </w:p>
    <w:p w14:paraId="79409D30" w14:textId="2B9B6738" w:rsidR="005926FD" w:rsidRDefault="003C0CCC" w:rsidP="00CA4D8C">
      <w:pPr>
        <w:pStyle w:val="12"/>
        <w:ind w:firstLine="708"/>
      </w:pPr>
      <w:bookmarkStart w:id="36" w:name="_Toc137550582"/>
      <w:r w:rsidRPr="003C0CCC">
        <w:t xml:space="preserve">4.1 Морфология поверхности и элементный </w:t>
      </w:r>
      <w:r w:rsidR="00DC2368" w:rsidRPr="003C0CCC">
        <w:t>состав кальций</w:t>
      </w:r>
      <w:r w:rsidRPr="003C0CCC">
        <w:t xml:space="preserve"> </w:t>
      </w:r>
      <w:r w:rsidR="00DC2368" w:rsidRPr="003C0CCC">
        <w:t>фосфатных покрытий,</w:t>
      </w:r>
      <w:r w:rsidRPr="003C0CCC">
        <w:t xml:space="preserve"> полученных методом МДО</w:t>
      </w:r>
      <w:bookmarkEnd w:id="36"/>
    </w:p>
    <w:p w14:paraId="24B1D791" w14:textId="5352A257" w:rsidR="007059D9" w:rsidRDefault="007059D9">
      <w:pPr>
        <w:spacing w:after="0" w:line="240" w:lineRule="auto"/>
        <w:jc w:val="both"/>
      </w:pPr>
      <w:r>
        <w:tab/>
      </w:r>
      <w:r w:rsidR="006A1B08">
        <w:t>Эксперименты и исследования морфологии и структурно-фазовых изменений полученных образцов были проведены в ЦП «</w:t>
      </w:r>
      <w:r w:rsidR="006A1B08">
        <w:rPr>
          <w:lang w:val="en-US"/>
        </w:rPr>
        <w:t>VERITAS</w:t>
      </w:r>
      <w:r w:rsidR="006A1B08">
        <w:t xml:space="preserve">» при ВКТУ им. Д. </w:t>
      </w:r>
      <w:proofErr w:type="spellStart"/>
      <w:r w:rsidR="006A1B08">
        <w:t>Серикбаева</w:t>
      </w:r>
      <w:proofErr w:type="spellEnd"/>
      <w:r w:rsidR="006A1B08">
        <w:t xml:space="preserve">. </w:t>
      </w:r>
      <w:r>
        <w:t xml:space="preserve">Подложки в виде пластин </w:t>
      </w:r>
      <w:r w:rsidRPr="007059D9">
        <w:t>размерами 20 х 30 х 2 мм</w:t>
      </w:r>
      <w:r>
        <w:t xml:space="preserve"> были изготовлены</w:t>
      </w:r>
      <w:r w:rsidRPr="007059D9">
        <w:t xml:space="preserve"> из порошка титанового сплава (Ti-6Al-4V) DIN EN ISO 22674 </w:t>
      </w:r>
      <w:proofErr w:type="spellStart"/>
      <w:r w:rsidRPr="007059D9">
        <w:t>Rematitan</w:t>
      </w:r>
      <w:proofErr w:type="spellEnd"/>
      <w:r w:rsidRPr="007059D9">
        <w:t xml:space="preserve">® методом селективного лазерного плавления (СЛП) на установке аддитивного производства Concept Laser </w:t>
      </w:r>
      <w:proofErr w:type="spellStart"/>
      <w:r w:rsidRPr="007059D9">
        <w:t>MLab</w:t>
      </w:r>
      <w:proofErr w:type="spellEnd"/>
      <w:r w:rsidRPr="007059D9">
        <w:t xml:space="preserve"> </w:t>
      </w:r>
      <w:proofErr w:type="spellStart"/>
      <w:r w:rsidRPr="007059D9">
        <w:t>Cusing</w:t>
      </w:r>
      <w:proofErr w:type="spellEnd"/>
      <w:r w:rsidRPr="007059D9">
        <w:t xml:space="preserve"> </w:t>
      </w:r>
      <w:proofErr w:type="spellStart"/>
      <w:proofErr w:type="gramStart"/>
      <w:r w:rsidRPr="007059D9">
        <w:t>R.медицинского</w:t>
      </w:r>
      <w:proofErr w:type="spellEnd"/>
      <w:proofErr w:type="gramEnd"/>
      <w:r w:rsidRPr="007059D9">
        <w:t xml:space="preserve"> сплава Ti6Al4V метод</w:t>
      </w:r>
      <w:r>
        <w:t>ом</w:t>
      </w:r>
      <w:r w:rsidRPr="007059D9">
        <w:t xml:space="preserve"> селективного лазерного плавления</w:t>
      </w:r>
      <w:r>
        <w:t xml:space="preserve">.  </w:t>
      </w:r>
    </w:p>
    <w:p w14:paraId="045430CC" w14:textId="650EA76E" w:rsidR="00301178" w:rsidRDefault="007059D9">
      <w:pPr>
        <w:spacing w:after="0" w:line="240" w:lineRule="auto"/>
        <w:ind w:firstLine="708"/>
        <w:jc w:val="both"/>
      </w:pPr>
      <w:r>
        <w:t xml:space="preserve">Для нанесения покрытия методом МДО использовался импульсный источник питания «PV-500V/20kW». Поверхностный слой формировался на образце в процессе </w:t>
      </w:r>
      <w:proofErr w:type="spellStart"/>
      <w:r>
        <w:t>микродуговой</w:t>
      </w:r>
      <w:proofErr w:type="spellEnd"/>
      <w:r>
        <w:t xml:space="preserve"> обработки в водном растворе электролита с использованием биполярного режима. В качестве катода была использована ванна из титанового сплава (Ti-6Al-4V).</w:t>
      </w:r>
      <w:r>
        <w:tab/>
        <w:t>Состав электролита: Na</w:t>
      </w:r>
      <w:r w:rsidRPr="007059D9">
        <w:rPr>
          <w:vertAlign w:val="subscript"/>
        </w:rPr>
        <w:t>2</w:t>
      </w:r>
      <w:r>
        <w:t>HPO</w:t>
      </w:r>
      <w:r w:rsidRPr="007059D9">
        <w:rPr>
          <w:vertAlign w:val="subscript"/>
        </w:rPr>
        <w:t>4</w:t>
      </w:r>
      <w:r>
        <w:t>12H</w:t>
      </w:r>
      <w:r w:rsidRPr="007059D9">
        <w:rPr>
          <w:vertAlign w:val="subscript"/>
        </w:rPr>
        <w:t>2</w:t>
      </w:r>
      <w:r>
        <w:t>O (</w:t>
      </w:r>
      <w:r w:rsidR="003D5F45" w:rsidRPr="003D5F45">
        <w:t xml:space="preserve">25 </w:t>
      </w:r>
      <w:r>
        <w:t>г/л), Ca</w:t>
      </w:r>
      <w:r w:rsidRPr="007059D9">
        <w:rPr>
          <w:vertAlign w:val="subscript"/>
        </w:rPr>
        <w:t>3</w:t>
      </w:r>
      <w:r>
        <w:t>(CH</w:t>
      </w:r>
      <w:r w:rsidRPr="007059D9">
        <w:rPr>
          <w:vertAlign w:val="subscript"/>
        </w:rPr>
        <w:t>3</w:t>
      </w:r>
      <w:r>
        <w:t>COO)</w:t>
      </w:r>
      <w:r w:rsidRPr="007059D9">
        <w:rPr>
          <w:vertAlign w:val="subscript"/>
        </w:rPr>
        <w:t>2</w:t>
      </w:r>
      <w:r>
        <w:t>•2H</w:t>
      </w:r>
      <w:r w:rsidRPr="007059D9">
        <w:rPr>
          <w:vertAlign w:val="subscript"/>
        </w:rPr>
        <w:t>2</w:t>
      </w:r>
      <w:r w:rsidR="00301178">
        <w:t>O (</w:t>
      </w:r>
      <w:r w:rsidR="003D5F45" w:rsidRPr="003D5F45">
        <w:t>50</w:t>
      </w:r>
      <w:r w:rsidR="00301178">
        <w:t xml:space="preserve"> г/л)</w:t>
      </w:r>
      <w:r w:rsidR="002D23DE">
        <w:t>.</w:t>
      </w:r>
    </w:p>
    <w:p w14:paraId="606121E4" w14:textId="42C85456" w:rsidR="007059D9" w:rsidRPr="00DE5535" w:rsidRDefault="007059D9">
      <w:pPr>
        <w:spacing w:after="0" w:line="240" w:lineRule="auto"/>
        <w:ind w:firstLine="708"/>
        <w:jc w:val="both"/>
      </w:pPr>
      <w:r>
        <w:t>При нанесении покрытии на металлические подложки параметры процесса были следующие: частота импульсов – 200</w:t>
      </w:r>
      <w:r w:rsidR="00CA65D8">
        <w:t xml:space="preserve"> Гц, длительность обработки –</w:t>
      </w:r>
      <w:r>
        <w:t>5 мин., скважность 10 %, импульсное напряжение постепенно повышали для каждого режима в следующем порядке 100 В, 125 В, 150 В, 175 В, 200 В,250 В, 300 В.</w:t>
      </w:r>
      <w:r w:rsidR="002D23DE" w:rsidRPr="002D23DE">
        <w:t xml:space="preserve"> Кроме того, для исследования влияния ионов серебра на процесс МДО проведен дополнительный эксперимент при напряжений 300 В с  аналогичным электролитом но только с содержанием  AgNO</w:t>
      </w:r>
      <w:r w:rsidR="002D23DE" w:rsidRPr="002D23DE">
        <w:rPr>
          <w:vertAlign w:val="subscript"/>
        </w:rPr>
        <w:t>3</w:t>
      </w:r>
      <w:r w:rsidR="002D23DE" w:rsidRPr="002D23DE">
        <w:t xml:space="preserve">  в количестве 0,4 г/л.</w:t>
      </w:r>
      <w:r w:rsidR="002D23DE">
        <w:t xml:space="preserve"> </w:t>
      </w:r>
      <w:r w:rsidR="00761E02">
        <w:t xml:space="preserve">Аналогичные эксперименты по нанесению КФ покрытия на пористые титановые структуры  проводили в работе </w:t>
      </w:r>
      <w:r w:rsidR="00761E02" w:rsidRPr="00761E02">
        <w:t>[</w:t>
      </w:r>
      <w:r w:rsidR="00761E02" w:rsidRPr="00DE5535">
        <w:t>13</w:t>
      </w:r>
      <w:r w:rsidR="005E42CC">
        <w:rPr>
          <w:lang w:val="kk-KZ"/>
        </w:rPr>
        <w:t>8</w:t>
      </w:r>
      <w:r w:rsidR="00761E02" w:rsidRPr="00DE5535">
        <w:t>]</w:t>
      </w:r>
      <w:r w:rsidR="006A1B08">
        <w:t>.</w:t>
      </w:r>
    </w:p>
    <w:p w14:paraId="525EFF16" w14:textId="5D040AB3" w:rsidR="00A229D5" w:rsidRDefault="000E3525" w:rsidP="00B10084">
      <w:pPr>
        <w:spacing w:after="0" w:line="240" w:lineRule="auto"/>
        <w:ind w:firstLine="708"/>
        <w:jc w:val="both"/>
        <w:rPr>
          <w:rFonts w:cs="Times New Roman"/>
          <w:bCs/>
          <w:szCs w:val="28"/>
        </w:rPr>
      </w:pPr>
      <w:r>
        <w:rPr>
          <w:rFonts w:cs="Times New Roman"/>
          <w:bCs/>
          <w:szCs w:val="28"/>
        </w:rPr>
        <w:t xml:space="preserve">Морфология </w:t>
      </w:r>
      <w:r w:rsidR="00A62BBD">
        <w:rPr>
          <w:rFonts w:cs="Times New Roman"/>
          <w:bCs/>
          <w:szCs w:val="28"/>
        </w:rPr>
        <w:t xml:space="preserve">поверхности образцов после МДО </w:t>
      </w:r>
      <w:r w:rsidR="007059D9">
        <w:rPr>
          <w:rFonts w:cs="Times New Roman"/>
          <w:bCs/>
          <w:szCs w:val="28"/>
        </w:rPr>
        <w:t xml:space="preserve">были </w:t>
      </w:r>
      <w:r w:rsidR="00CA65D8">
        <w:rPr>
          <w:rFonts w:cs="Times New Roman"/>
          <w:bCs/>
          <w:szCs w:val="28"/>
        </w:rPr>
        <w:t>исследованы</w:t>
      </w:r>
      <w:r w:rsidR="00A62BBD">
        <w:rPr>
          <w:rFonts w:cs="Times New Roman"/>
          <w:bCs/>
          <w:szCs w:val="28"/>
        </w:rPr>
        <w:t xml:space="preserve"> на растровом электронном микроскопе с ЭДС анализом. На рисунке </w:t>
      </w:r>
      <w:r w:rsidR="00845BB6">
        <w:rPr>
          <w:rFonts w:cs="Times New Roman"/>
          <w:bCs/>
          <w:szCs w:val="28"/>
        </w:rPr>
        <w:t>4.1 представлена</w:t>
      </w:r>
      <w:r w:rsidR="00A62BBD">
        <w:rPr>
          <w:rFonts w:cs="Times New Roman"/>
          <w:bCs/>
          <w:szCs w:val="28"/>
        </w:rPr>
        <w:t xml:space="preserve"> морфология поверхности</w:t>
      </w:r>
      <w:r w:rsidR="00C27488">
        <w:rPr>
          <w:rFonts w:cs="Times New Roman"/>
          <w:bCs/>
          <w:szCs w:val="28"/>
        </w:rPr>
        <w:t xml:space="preserve"> </w:t>
      </w:r>
      <w:r w:rsidR="00845BB6">
        <w:rPr>
          <w:rFonts w:cs="Times New Roman"/>
          <w:bCs/>
          <w:szCs w:val="28"/>
        </w:rPr>
        <w:t>образцов после</w:t>
      </w:r>
      <w:r w:rsidR="00A62BBD">
        <w:rPr>
          <w:rFonts w:cs="Times New Roman"/>
          <w:bCs/>
          <w:szCs w:val="28"/>
        </w:rPr>
        <w:t xml:space="preserve"> МДО. </w:t>
      </w:r>
      <w:r w:rsidR="00845BB6">
        <w:rPr>
          <w:rFonts w:cs="Times New Roman"/>
          <w:bCs/>
          <w:szCs w:val="28"/>
        </w:rPr>
        <w:t xml:space="preserve">Как видно из рисунка 4.1 (а), (б) при напряжениях 100 В и 125 В кальций-фосфатное покрытие не образуется. На рисунке 4.1 (в), (г) при </w:t>
      </w:r>
      <w:r w:rsidR="00C27488">
        <w:rPr>
          <w:rFonts w:cs="Times New Roman"/>
          <w:bCs/>
          <w:szCs w:val="28"/>
        </w:rPr>
        <w:t xml:space="preserve">значениях напряжения </w:t>
      </w:r>
      <w:r w:rsidR="00845BB6">
        <w:rPr>
          <w:rFonts w:cs="Times New Roman"/>
          <w:bCs/>
          <w:szCs w:val="28"/>
        </w:rPr>
        <w:t xml:space="preserve">150 В и 175 В </w:t>
      </w:r>
      <w:r w:rsidR="00C27488">
        <w:rPr>
          <w:rFonts w:cs="Times New Roman"/>
          <w:bCs/>
          <w:szCs w:val="28"/>
        </w:rPr>
        <w:t xml:space="preserve">наблюдается </w:t>
      </w:r>
      <w:r w:rsidR="003D5F45">
        <w:rPr>
          <w:rFonts w:cs="Times New Roman"/>
          <w:bCs/>
          <w:szCs w:val="28"/>
        </w:rPr>
        <w:t xml:space="preserve">в </w:t>
      </w:r>
      <w:r w:rsidR="00C27488">
        <w:rPr>
          <w:rFonts w:cs="Times New Roman"/>
          <w:bCs/>
          <w:szCs w:val="28"/>
        </w:rPr>
        <w:t xml:space="preserve">локальных </w:t>
      </w:r>
      <w:r w:rsidR="00845BB6">
        <w:rPr>
          <w:rFonts w:cs="Times New Roman"/>
          <w:bCs/>
          <w:szCs w:val="28"/>
        </w:rPr>
        <w:t>област</w:t>
      </w:r>
      <w:r w:rsidR="003D5F45">
        <w:rPr>
          <w:rFonts w:cs="Times New Roman"/>
          <w:bCs/>
          <w:szCs w:val="28"/>
        </w:rPr>
        <w:t xml:space="preserve">ях поверхности подложки </w:t>
      </w:r>
      <w:r w:rsidR="00E24A4F">
        <w:rPr>
          <w:rFonts w:cs="Times New Roman"/>
          <w:bCs/>
          <w:szCs w:val="28"/>
        </w:rPr>
        <w:t>кальций-</w:t>
      </w:r>
      <w:r w:rsidR="003D5F45">
        <w:rPr>
          <w:rFonts w:cs="Times New Roman"/>
          <w:bCs/>
          <w:szCs w:val="28"/>
        </w:rPr>
        <w:t>фосфатные включения</w:t>
      </w:r>
      <w:r w:rsidR="00E24A4F">
        <w:rPr>
          <w:rFonts w:cs="Times New Roman"/>
          <w:bCs/>
          <w:szCs w:val="28"/>
        </w:rPr>
        <w:t>, котор</w:t>
      </w:r>
      <w:r w:rsidR="003D5F45">
        <w:rPr>
          <w:rFonts w:cs="Times New Roman"/>
          <w:bCs/>
          <w:szCs w:val="28"/>
        </w:rPr>
        <w:t>ые</w:t>
      </w:r>
      <w:r w:rsidR="00E24A4F">
        <w:rPr>
          <w:rFonts w:cs="Times New Roman"/>
          <w:bCs/>
          <w:szCs w:val="28"/>
        </w:rPr>
        <w:t xml:space="preserve"> подтверждается результатами ЭДС анализа</w:t>
      </w:r>
      <w:r w:rsidR="00751C1C">
        <w:rPr>
          <w:rFonts w:cs="Times New Roman"/>
          <w:bCs/>
          <w:szCs w:val="28"/>
        </w:rPr>
        <w:t xml:space="preserve"> (рисунок 4.3</w:t>
      </w:r>
      <w:r w:rsidR="00A229D5">
        <w:rPr>
          <w:rFonts w:cs="Times New Roman"/>
          <w:bCs/>
          <w:szCs w:val="28"/>
        </w:rPr>
        <w:t>)</w:t>
      </w:r>
      <w:r w:rsidR="00E24A4F">
        <w:rPr>
          <w:rFonts w:cs="Times New Roman"/>
          <w:bCs/>
          <w:szCs w:val="28"/>
        </w:rPr>
        <w:t xml:space="preserve">. </w:t>
      </w:r>
      <w:r w:rsidR="00A229D5">
        <w:rPr>
          <w:rFonts w:cs="Times New Roman"/>
          <w:bCs/>
          <w:szCs w:val="28"/>
        </w:rPr>
        <w:t xml:space="preserve">Результаты исследований элементного состава поверхности образцов показывают </w:t>
      </w:r>
      <w:r w:rsidR="00085BEC">
        <w:rPr>
          <w:rFonts w:cs="Times New Roman"/>
          <w:bCs/>
          <w:szCs w:val="28"/>
        </w:rPr>
        <w:t xml:space="preserve">в небольших количествах </w:t>
      </w:r>
      <w:r w:rsidR="00A229D5">
        <w:rPr>
          <w:rFonts w:cs="Times New Roman"/>
          <w:bCs/>
          <w:szCs w:val="28"/>
        </w:rPr>
        <w:t xml:space="preserve">наличие кальция и фосфора (таблица 4.1). </w:t>
      </w:r>
      <w:r w:rsidR="00085BEC">
        <w:rPr>
          <w:rFonts w:cs="Times New Roman"/>
          <w:bCs/>
          <w:szCs w:val="28"/>
        </w:rPr>
        <w:t>В</w:t>
      </w:r>
      <w:r w:rsidR="00A909E0">
        <w:rPr>
          <w:rFonts w:cs="Times New Roman"/>
          <w:bCs/>
          <w:szCs w:val="28"/>
        </w:rPr>
        <w:t>о</w:t>
      </w:r>
      <w:r w:rsidR="00085BEC">
        <w:rPr>
          <w:rFonts w:cs="Times New Roman"/>
          <w:bCs/>
          <w:szCs w:val="28"/>
        </w:rPr>
        <w:t xml:space="preserve"> мног</w:t>
      </w:r>
      <w:r w:rsidR="00671C1E">
        <w:rPr>
          <w:rFonts w:cs="Times New Roman"/>
          <w:bCs/>
          <w:szCs w:val="28"/>
        </w:rPr>
        <w:t>их точках ЭДС анализа</w:t>
      </w:r>
      <w:r w:rsidR="00085BEC">
        <w:rPr>
          <w:rFonts w:cs="Times New Roman"/>
          <w:bCs/>
          <w:szCs w:val="28"/>
        </w:rPr>
        <w:t xml:space="preserve"> </w:t>
      </w:r>
      <w:r w:rsidR="00C27488">
        <w:rPr>
          <w:rFonts w:cs="Times New Roman"/>
          <w:bCs/>
          <w:szCs w:val="28"/>
        </w:rPr>
        <w:t xml:space="preserve">наблюдается повышение </w:t>
      </w:r>
      <w:r w:rsidR="003D5F45">
        <w:rPr>
          <w:rFonts w:cs="Times New Roman"/>
          <w:bCs/>
          <w:szCs w:val="28"/>
        </w:rPr>
        <w:t>количества</w:t>
      </w:r>
      <w:r w:rsidR="00C27488">
        <w:rPr>
          <w:rFonts w:cs="Times New Roman"/>
          <w:bCs/>
          <w:szCs w:val="28"/>
        </w:rPr>
        <w:t xml:space="preserve"> </w:t>
      </w:r>
      <w:r w:rsidR="00085BEC">
        <w:rPr>
          <w:rFonts w:cs="Times New Roman"/>
          <w:bCs/>
          <w:szCs w:val="28"/>
        </w:rPr>
        <w:t xml:space="preserve">кислорода </w:t>
      </w:r>
      <w:r w:rsidR="00671C1E">
        <w:rPr>
          <w:rFonts w:cs="Times New Roman"/>
          <w:bCs/>
          <w:szCs w:val="28"/>
        </w:rPr>
        <w:t>бол</w:t>
      </w:r>
      <w:r w:rsidR="00C27488">
        <w:rPr>
          <w:rFonts w:cs="Times New Roman"/>
          <w:bCs/>
          <w:szCs w:val="28"/>
        </w:rPr>
        <w:t>ее</w:t>
      </w:r>
      <w:r w:rsidR="00671C1E">
        <w:rPr>
          <w:rFonts w:cs="Times New Roman"/>
          <w:bCs/>
          <w:szCs w:val="28"/>
        </w:rPr>
        <w:t xml:space="preserve"> 50 %</w:t>
      </w:r>
      <w:r w:rsidR="00085BEC">
        <w:rPr>
          <w:rFonts w:cs="Times New Roman"/>
          <w:bCs/>
          <w:szCs w:val="28"/>
        </w:rPr>
        <w:t xml:space="preserve">, что </w:t>
      </w:r>
      <w:r w:rsidR="003D5F45">
        <w:rPr>
          <w:rFonts w:cs="Times New Roman"/>
          <w:bCs/>
          <w:szCs w:val="28"/>
        </w:rPr>
        <w:t xml:space="preserve">может </w:t>
      </w:r>
      <w:r w:rsidR="00085BEC">
        <w:rPr>
          <w:rFonts w:cs="Times New Roman"/>
          <w:bCs/>
          <w:szCs w:val="28"/>
        </w:rPr>
        <w:t>свидетельст</w:t>
      </w:r>
      <w:r w:rsidR="003D5F45">
        <w:rPr>
          <w:rFonts w:cs="Times New Roman"/>
          <w:bCs/>
          <w:szCs w:val="28"/>
        </w:rPr>
        <w:t>вовать</w:t>
      </w:r>
      <w:r w:rsidR="00085BEC">
        <w:rPr>
          <w:rFonts w:cs="Times New Roman"/>
          <w:bCs/>
          <w:szCs w:val="28"/>
        </w:rPr>
        <w:t xml:space="preserve"> </w:t>
      </w:r>
      <w:r w:rsidR="00C27488">
        <w:rPr>
          <w:rFonts w:cs="Times New Roman"/>
          <w:bCs/>
          <w:szCs w:val="28"/>
        </w:rPr>
        <w:t>о</w:t>
      </w:r>
      <w:r w:rsidR="009419E5">
        <w:rPr>
          <w:rFonts w:cs="Times New Roman"/>
          <w:bCs/>
          <w:szCs w:val="28"/>
        </w:rPr>
        <w:t xml:space="preserve"> начале образования</w:t>
      </w:r>
      <w:r w:rsidR="00085BEC">
        <w:rPr>
          <w:rFonts w:cs="Times New Roman"/>
          <w:bCs/>
          <w:szCs w:val="28"/>
        </w:rPr>
        <w:t xml:space="preserve"> оксидного слоя</w:t>
      </w:r>
      <w:r w:rsidR="003C3C40">
        <w:rPr>
          <w:rFonts w:cs="Times New Roman"/>
          <w:bCs/>
          <w:szCs w:val="28"/>
        </w:rPr>
        <w:fldChar w:fldCharType="begin" w:fldLock="1"/>
      </w:r>
      <w:r w:rsidR="002A0469">
        <w:rPr>
          <w:rFonts w:cs="Times New Roman"/>
          <w:bCs/>
          <w:szCs w:val="28"/>
        </w:rPr>
        <w:instrText>ADDIN CSL_CITATION {"citationItems":[{"id":"ITEM-1","itemData":{"ISSN":"0869-7698","author":[{"dropping-particle":"","family":"Хрисанфова","given":"О А","non-dropping-particle":"","parse-names":false,"suffix":""},{"dropping-particle":"","family":"Легостаева","given":"Е В","non-dropping-particle":"","parse-names":false,"suffix":""},{"dropping-particle":"","family":"Завидная","given":"А Г","non-dropping-particle":"","parse-names":false,"suffix":""},{"dropping-particle":"","family":"Пузь","given":"А В","non-dropping-particle":"","parse-names":false,"suffix":""},{"dropping-particle":"","family":"Хлусов","given":"И А","non-dropping-particle":"","parse-names":false,"suffix":""}],"container-title":"Вестник Дальневосточного Отделения Российской Академии Наук","id":"ITEM-1","issue":"5","issued":{"date-parts":[["2010"]]},"page":"47-57","title":"Кальций-Фосфатные Биоактивные Покрытия На Титане","type":"article-journal"},"uris":["http://www.mendeley.com/documents/?uuid=0e04d66e-3340-4d68-9e84-c448687b9b37"]}],"mendeley":{"formattedCitation":"[134]","plainTextFormattedCitation":"[134]","previouslyFormattedCitation":"[134]"},"properties":{"noteIndex":0},"schema":"https://github.com/citation-style-language/schema/raw/master/csl-citation.json"}</w:instrText>
      </w:r>
      <w:r w:rsidR="003C3C40">
        <w:rPr>
          <w:rFonts w:cs="Times New Roman"/>
          <w:bCs/>
          <w:szCs w:val="28"/>
        </w:rPr>
        <w:fldChar w:fldCharType="separate"/>
      </w:r>
      <w:r w:rsidR="003C3C40" w:rsidRPr="003C3C40">
        <w:rPr>
          <w:rFonts w:cs="Times New Roman"/>
          <w:bCs/>
          <w:noProof/>
          <w:szCs w:val="28"/>
        </w:rPr>
        <w:t>[</w:t>
      </w:r>
      <w:r w:rsidR="003C3C40" w:rsidRPr="00151FF7">
        <w:rPr>
          <w:rFonts w:cs="Times New Roman"/>
          <w:bCs/>
          <w:noProof/>
          <w:szCs w:val="28"/>
        </w:rPr>
        <w:t>1</w:t>
      </w:r>
      <w:r w:rsidR="00151FF7" w:rsidRPr="00151FF7">
        <w:rPr>
          <w:rFonts w:cs="Times New Roman"/>
          <w:bCs/>
          <w:noProof/>
          <w:szCs w:val="28"/>
          <w:lang w:val="kk-KZ"/>
        </w:rPr>
        <w:t>3</w:t>
      </w:r>
      <w:r w:rsidR="005E42CC">
        <w:rPr>
          <w:rFonts w:cs="Times New Roman"/>
          <w:bCs/>
          <w:noProof/>
          <w:szCs w:val="28"/>
          <w:lang w:val="kk-KZ"/>
        </w:rPr>
        <w:t>9</w:t>
      </w:r>
      <w:r w:rsidR="003C3C40" w:rsidRPr="00151FF7">
        <w:rPr>
          <w:rFonts w:cs="Times New Roman"/>
          <w:bCs/>
          <w:noProof/>
          <w:szCs w:val="28"/>
        </w:rPr>
        <w:t>]</w:t>
      </w:r>
      <w:r w:rsidR="003C3C40">
        <w:rPr>
          <w:rFonts w:cs="Times New Roman"/>
          <w:bCs/>
          <w:szCs w:val="28"/>
        </w:rPr>
        <w:fldChar w:fldCharType="end"/>
      </w:r>
      <w:r w:rsidR="00085BEC">
        <w:rPr>
          <w:rFonts w:cs="Times New Roman"/>
          <w:bCs/>
          <w:szCs w:val="28"/>
        </w:rPr>
        <w:t>.</w:t>
      </w:r>
    </w:p>
    <w:p w14:paraId="251444EC" w14:textId="77777777" w:rsidR="00846105" w:rsidRPr="00846105" w:rsidRDefault="009419E5" w:rsidP="00846105">
      <w:pPr>
        <w:spacing w:after="0" w:line="240" w:lineRule="auto"/>
        <w:ind w:firstLine="708"/>
        <w:jc w:val="both"/>
        <w:rPr>
          <w:rFonts w:cs="Times New Roman"/>
          <w:bCs/>
          <w:szCs w:val="28"/>
        </w:rPr>
      </w:pPr>
      <w:r>
        <w:rPr>
          <w:rFonts w:cs="Times New Roman"/>
          <w:bCs/>
          <w:szCs w:val="28"/>
        </w:rPr>
        <w:lastRenderedPageBreak/>
        <w:t xml:space="preserve">При </w:t>
      </w:r>
      <w:r w:rsidR="00C27488">
        <w:rPr>
          <w:rFonts w:cs="Times New Roman"/>
          <w:bCs/>
          <w:szCs w:val="28"/>
        </w:rPr>
        <w:t xml:space="preserve">напряжении </w:t>
      </w:r>
      <w:r>
        <w:rPr>
          <w:rFonts w:cs="Times New Roman"/>
          <w:bCs/>
          <w:szCs w:val="28"/>
        </w:rPr>
        <w:t xml:space="preserve">200 В на поверхности образцов образуется оксидный слой, в </w:t>
      </w:r>
      <w:r w:rsidR="002D23DE">
        <w:rPr>
          <w:rFonts w:cs="Times New Roman"/>
          <w:bCs/>
          <w:szCs w:val="28"/>
        </w:rPr>
        <w:t>котором преобладает</w:t>
      </w:r>
      <w:r w:rsidRPr="009419E5">
        <w:rPr>
          <w:rFonts w:cs="Times New Roman"/>
          <w:bCs/>
          <w:szCs w:val="28"/>
        </w:rPr>
        <w:t xml:space="preserve"> бороздчатая морфология</w:t>
      </w:r>
      <w:r w:rsidR="00726295" w:rsidRPr="00726295">
        <w:rPr>
          <w:rFonts w:cs="Times New Roman"/>
          <w:bCs/>
          <w:szCs w:val="28"/>
        </w:rPr>
        <w:t xml:space="preserve"> </w:t>
      </w:r>
      <w:r w:rsidR="00726295">
        <w:rPr>
          <w:rFonts w:cs="Times New Roman"/>
          <w:bCs/>
          <w:szCs w:val="28"/>
        </w:rPr>
        <w:t>(рисунок 4.2 (а), (б))</w:t>
      </w:r>
      <w:r w:rsidRPr="009419E5">
        <w:rPr>
          <w:rFonts w:cs="Times New Roman"/>
          <w:bCs/>
          <w:szCs w:val="28"/>
        </w:rPr>
        <w:t xml:space="preserve">, но в то же время при </w:t>
      </w:r>
      <w:r>
        <w:rPr>
          <w:rFonts w:cs="Times New Roman"/>
          <w:bCs/>
          <w:szCs w:val="28"/>
        </w:rPr>
        <w:t xml:space="preserve">обработке 250 В </w:t>
      </w:r>
      <w:r w:rsidRPr="009419E5">
        <w:rPr>
          <w:rFonts w:cs="Times New Roman"/>
          <w:bCs/>
          <w:szCs w:val="28"/>
        </w:rPr>
        <w:t>поры округлялись</w:t>
      </w:r>
      <w:r w:rsidR="001D5DFD">
        <w:rPr>
          <w:rFonts w:cs="Times New Roman"/>
          <w:bCs/>
          <w:szCs w:val="28"/>
        </w:rPr>
        <w:t xml:space="preserve"> </w:t>
      </w:r>
      <w:r w:rsidR="001D5DFD" w:rsidRPr="001D5DFD">
        <w:rPr>
          <w:rFonts w:cs="Times New Roman"/>
          <w:bCs/>
          <w:szCs w:val="28"/>
        </w:rPr>
        <w:t>(рисунок 4.2 (</w:t>
      </w:r>
      <w:r w:rsidR="001D5DFD">
        <w:rPr>
          <w:rFonts w:cs="Times New Roman"/>
          <w:bCs/>
          <w:szCs w:val="28"/>
        </w:rPr>
        <w:t>в</w:t>
      </w:r>
      <w:r w:rsidR="001D5DFD" w:rsidRPr="001D5DFD">
        <w:rPr>
          <w:rFonts w:cs="Times New Roman"/>
          <w:bCs/>
          <w:szCs w:val="28"/>
        </w:rPr>
        <w:t>), (</w:t>
      </w:r>
      <w:r w:rsidR="001D5DFD">
        <w:rPr>
          <w:rFonts w:cs="Times New Roman"/>
          <w:bCs/>
          <w:szCs w:val="28"/>
        </w:rPr>
        <w:t>г</w:t>
      </w:r>
      <w:r w:rsidR="001D5DFD" w:rsidRPr="001D5DFD">
        <w:rPr>
          <w:rFonts w:cs="Times New Roman"/>
          <w:bCs/>
          <w:szCs w:val="28"/>
        </w:rPr>
        <w:t>))</w:t>
      </w:r>
      <w:r w:rsidRPr="009419E5">
        <w:rPr>
          <w:rFonts w:cs="Times New Roman"/>
          <w:bCs/>
          <w:szCs w:val="28"/>
        </w:rPr>
        <w:t xml:space="preserve">, а пористая микроструктура </w:t>
      </w:r>
      <w:r w:rsidR="0026201A" w:rsidRPr="009419E5">
        <w:rPr>
          <w:rFonts w:cs="Times New Roman"/>
          <w:bCs/>
          <w:szCs w:val="28"/>
        </w:rPr>
        <w:t>развива</w:t>
      </w:r>
      <w:r w:rsidR="00C27488">
        <w:rPr>
          <w:rFonts w:cs="Times New Roman"/>
          <w:bCs/>
          <w:szCs w:val="28"/>
        </w:rPr>
        <w:t>ется</w:t>
      </w:r>
      <w:r w:rsidRPr="009419E5">
        <w:rPr>
          <w:rFonts w:cs="Times New Roman"/>
          <w:bCs/>
          <w:szCs w:val="28"/>
        </w:rPr>
        <w:t xml:space="preserve">. </w:t>
      </w:r>
      <w:r>
        <w:rPr>
          <w:rFonts w:cs="Times New Roman"/>
          <w:bCs/>
          <w:szCs w:val="28"/>
        </w:rPr>
        <w:t>Таким образом,</w:t>
      </w:r>
      <w:r w:rsidRPr="009419E5">
        <w:rPr>
          <w:rFonts w:cs="Times New Roman"/>
          <w:bCs/>
          <w:szCs w:val="28"/>
        </w:rPr>
        <w:t xml:space="preserve"> при низких плотностях заряда развивается бороздчатая </w:t>
      </w:r>
      <w:r w:rsidR="006C7C3F" w:rsidRPr="009419E5">
        <w:rPr>
          <w:rFonts w:cs="Times New Roman"/>
          <w:bCs/>
          <w:szCs w:val="28"/>
        </w:rPr>
        <w:t>морфология,</w:t>
      </w:r>
      <w:r w:rsidRPr="009419E5">
        <w:rPr>
          <w:rFonts w:cs="Times New Roman"/>
          <w:bCs/>
          <w:szCs w:val="28"/>
        </w:rPr>
        <w:t xml:space="preserve"> а при более высоких плотностях заряда переходит в пористую структуру</w:t>
      </w:r>
      <w:r w:rsidR="00846105">
        <w:rPr>
          <w:rFonts w:cs="Times New Roman"/>
          <w:bCs/>
          <w:szCs w:val="28"/>
        </w:rPr>
        <w:t>.</w:t>
      </w:r>
    </w:p>
    <w:p w14:paraId="32BB2D45" w14:textId="6A1EBFCA" w:rsidR="001D5DFD" w:rsidRPr="001D5DFD" w:rsidRDefault="00846105" w:rsidP="00846105">
      <w:pPr>
        <w:spacing w:after="0" w:line="240" w:lineRule="auto"/>
        <w:ind w:firstLine="708"/>
        <w:jc w:val="both"/>
        <w:rPr>
          <w:rFonts w:cs="Times New Roman"/>
          <w:bCs/>
          <w:szCs w:val="28"/>
        </w:rPr>
      </w:pPr>
      <w:r w:rsidRPr="00846105">
        <w:rPr>
          <w:rFonts w:cs="Times New Roman"/>
          <w:bCs/>
          <w:szCs w:val="28"/>
        </w:rPr>
        <w:t xml:space="preserve">Увеличение напряжения тока </w:t>
      </w:r>
      <w:r>
        <w:rPr>
          <w:rFonts w:cs="Times New Roman"/>
          <w:bCs/>
          <w:szCs w:val="28"/>
        </w:rPr>
        <w:t xml:space="preserve">МДО </w:t>
      </w:r>
      <w:r w:rsidRPr="00846105">
        <w:rPr>
          <w:rFonts w:cs="Times New Roman"/>
          <w:bCs/>
          <w:szCs w:val="28"/>
        </w:rPr>
        <w:t>повышает интенсивность воздействия тока на поверхность обрабатываемого материала. Это приводит к ускорению процесса нанесения покрытия и увеличению толщины оксидного покрытия. Однако, при использовании толстого покрытия, пробой требует значительных энергетических затрат, что приводит к возникновению крупных искровых разрядов на поверхности электрода, каждый из которых выделяет больше энергии, а также к образованию пор большого размера</w:t>
      </w:r>
      <w:r w:rsidR="002A0469">
        <w:rPr>
          <w:rFonts w:cs="Times New Roman"/>
          <w:bCs/>
          <w:szCs w:val="28"/>
        </w:rPr>
        <w:fldChar w:fldCharType="begin" w:fldLock="1"/>
      </w:r>
      <w:r w:rsidR="002A0469">
        <w:rPr>
          <w:rFonts w:cs="Times New Roman"/>
          <w:bCs/>
          <w:szCs w:val="28"/>
        </w:rPr>
        <w:instrText>ADDIN CSL_CITATION {"citationItems":[{"id":"ITEM-1","itemData":{"DOI":"10.1016/j.biomaterials.2003.09.103","ISSN":"01429612","PMID":"15020106","abstract":"Biomimetic apatite coatings on micro-arc oxidized titania films were investigated and their apatite-inducing ability was evaluated in a simulated body fluid (1.0SBF) as well as in a 1.5 times concentrated SBF (1.5SBF). Titania-based films on titanium were prepared by micro-arc oxidation at various applied voltages (250-500V) in an electrolytic solution containing β-glycerophosphate disodium salt pentahydrate (β-GP) and calcium acetate monohydrate (CA). Macro-porous, Ca- and P-containing titania-based films were formed on the titanium substrates. The phase, Ca and P content, morphology, and thickness of the films were strongly dependent on the applied voltage. In particular, Ca- and P-containing compounds such as CaTiO 3, β-Ca2P2O7 and α-Ca3(PO4)2 were produced at higher voltages (&gt;450V). When immersed in 1.0SBF, a carbonated hydroxyapatite was induced on the surfaces of the films oxidized at higher voltages (&gt;450V) after 28 days, which is closely related to the Ca- and P-containing phases. The use of 1.5SBF shortened the apatite induction time and apatite formation was confirmed even on the surface of the films oxidized at 350V, which suggests that the incorporated Ca and P in the titania films play a similar role to the Ca- and P-containing compounds in the SBF. © 2003 Elsevier Ltd. All rights reserved.","author":[{"dropping-particle":"","family":"Song","given":"Won Hoon","non-dropping-particle":"","parse-names":false,"suffix":""},{"dropping-particle":"","family":"Jun","given":"Youn Ki","non-dropping-particle":"","parse-names":false,"suffix":""},{"dropping-particle":"","family":"Han","given":"Yong","non-dropping-particle":"","parse-names":false,"suffix":""},{"dropping-particle":"","family":"Hong","given":"Seong Hyeon","non-dropping-particle":"","parse-names":false,"suffix":""}],"container-title":"Biomaterials","id":"ITEM-1","issue":"17","issued":{"date-parts":[["2004"]]},"page":"3341-3349","title":"Biomimetic apatite coatings on micro-arc oxidized titania","type":"article-journal","volume":"25"},"uris":["http://www.mendeley.com/documents/?uuid=c4b1a136-91eb-4344-8d0c-19642f942c1c"]}],"mendeley":{"formattedCitation":"[135]","plainTextFormattedCitation":"[135]","previouslyFormattedCitation":"[135]"},"properties":{"noteIndex":0},"schema":"https://github.com/citation-style-language/schema/raw/master/csl-citation.json"}</w:instrText>
      </w:r>
      <w:r w:rsidR="002A0469">
        <w:rPr>
          <w:rFonts w:cs="Times New Roman"/>
          <w:bCs/>
          <w:szCs w:val="28"/>
        </w:rPr>
        <w:fldChar w:fldCharType="separate"/>
      </w:r>
      <w:r w:rsidR="002A0469" w:rsidRPr="002A0469">
        <w:rPr>
          <w:rFonts w:cs="Times New Roman"/>
          <w:bCs/>
          <w:noProof/>
          <w:szCs w:val="28"/>
        </w:rPr>
        <w:t>[1</w:t>
      </w:r>
      <w:r w:rsidR="005E42CC">
        <w:rPr>
          <w:rFonts w:cs="Times New Roman"/>
          <w:bCs/>
          <w:noProof/>
          <w:szCs w:val="28"/>
          <w:lang w:val="kk-KZ"/>
        </w:rPr>
        <w:t>40</w:t>
      </w:r>
      <w:r w:rsidR="002A0469" w:rsidRPr="002A0469">
        <w:rPr>
          <w:rFonts w:cs="Times New Roman"/>
          <w:bCs/>
          <w:noProof/>
          <w:szCs w:val="28"/>
        </w:rPr>
        <w:t>]</w:t>
      </w:r>
      <w:r w:rsidR="002A0469">
        <w:rPr>
          <w:rFonts w:cs="Times New Roman"/>
          <w:bCs/>
          <w:szCs w:val="28"/>
        </w:rPr>
        <w:fldChar w:fldCharType="end"/>
      </w:r>
      <w:r w:rsidR="006C7C3F">
        <w:rPr>
          <w:rFonts w:cs="Times New Roman"/>
          <w:bCs/>
          <w:szCs w:val="28"/>
        </w:rPr>
        <w:t xml:space="preserve">. </w:t>
      </w:r>
      <w:r w:rsidR="00AF2590">
        <w:rPr>
          <w:rFonts w:cs="Times New Roman"/>
          <w:bCs/>
          <w:szCs w:val="28"/>
        </w:rPr>
        <w:t>И</w:t>
      </w:r>
      <w:r w:rsidR="001D5DFD" w:rsidRPr="001D5DFD">
        <w:rPr>
          <w:rFonts w:cs="Times New Roman"/>
          <w:bCs/>
          <w:szCs w:val="28"/>
        </w:rPr>
        <w:t xml:space="preserve">сследование морфологии поверхности образца после процесса МДО при </w:t>
      </w:r>
      <w:r w:rsidR="00C27488" w:rsidRPr="001D5DFD">
        <w:rPr>
          <w:rFonts w:cs="Times New Roman"/>
          <w:bCs/>
          <w:szCs w:val="28"/>
        </w:rPr>
        <w:t>напряжени</w:t>
      </w:r>
      <w:r w:rsidR="00C27488">
        <w:rPr>
          <w:rFonts w:cs="Times New Roman"/>
          <w:bCs/>
          <w:szCs w:val="28"/>
        </w:rPr>
        <w:t>и</w:t>
      </w:r>
      <w:r w:rsidR="00C27488" w:rsidRPr="001D5DFD">
        <w:rPr>
          <w:rFonts w:cs="Times New Roman"/>
          <w:bCs/>
          <w:szCs w:val="28"/>
        </w:rPr>
        <w:t xml:space="preserve"> </w:t>
      </w:r>
      <w:r w:rsidR="001D5DFD" w:rsidRPr="001D5DFD">
        <w:rPr>
          <w:rFonts w:cs="Times New Roman"/>
          <w:bCs/>
          <w:szCs w:val="28"/>
        </w:rPr>
        <w:t>250 В показывает, что образуется оксидный слой титана, который имеет однородно</w:t>
      </w:r>
      <w:r w:rsidR="00C27488">
        <w:rPr>
          <w:rFonts w:cs="Times New Roman"/>
          <w:bCs/>
          <w:szCs w:val="28"/>
        </w:rPr>
        <w:t>е</w:t>
      </w:r>
      <w:r w:rsidR="001D5DFD" w:rsidRPr="001D5DFD">
        <w:rPr>
          <w:rFonts w:cs="Times New Roman"/>
          <w:bCs/>
          <w:szCs w:val="28"/>
        </w:rPr>
        <w:t xml:space="preserve"> распределен</w:t>
      </w:r>
      <w:r w:rsidR="00C27488">
        <w:rPr>
          <w:rFonts w:cs="Times New Roman"/>
          <w:bCs/>
          <w:szCs w:val="28"/>
        </w:rPr>
        <w:t>ие</w:t>
      </w:r>
      <w:r w:rsidR="001D5DFD" w:rsidRPr="001D5DFD">
        <w:rPr>
          <w:rFonts w:cs="Times New Roman"/>
          <w:bCs/>
          <w:szCs w:val="28"/>
        </w:rPr>
        <w:t xml:space="preserve"> по поверхности </w:t>
      </w:r>
      <w:r w:rsidR="00C27488">
        <w:rPr>
          <w:rFonts w:cs="Times New Roman"/>
          <w:bCs/>
          <w:szCs w:val="28"/>
        </w:rPr>
        <w:t xml:space="preserve">и </w:t>
      </w:r>
      <w:r w:rsidR="001D5DFD" w:rsidRPr="001D5DFD">
        <w:rPr>
          <w:rFonts w:cs="Times New Roman"/>
          <w:bCs/>
          <w:szCs w:val="28"/>
        </w:rPr>
        <w:t>пористую структуру с</w:t>
      </w:r>
      <w:r w:rsidR="00C27488">
        <w:rPr>
          <w:rFonts w:cs="Times New Roman"/>
          <w:bCs/>
          <w:szCs w:val="28"/>
        </w:rPr>
        <w:t>о</w:t>
      </w:r>
      <w:r w:rsidR="001D5DFD" w:rsidRPr="001D5DFD">
        <w:rPr>
          <w:rFonts w:cs="Times New Roman"/>
          <w:bCs/>
          <w:szCs w:val="28"/>
        </w:rPr>
        <w:t xml:space="preserve"> средним размером пор около 2-3 микрометра рисунок 4.2 (в), (г). При большем </w:t>
      </w:r>
      <w:r w:rsidR="00C27488" w:rsidRPr="001D5DFD">
        <w:rPr>
          <w:rFonts w:cs="Times New Roman"/>
          <w:bCs/>
          <w:szCs w:val="28"/>
        </w:rPr>
        <w:t>увеличени</w:t>
      </w:r>
      <w:r w:rsidR="00C27488">
        <w:rPr>
          <w:rFonts w:cs="Times New Roman"/>
          <w:bCs/>
          <w:szCs w:val="28"/>
        </w:rPr>
        <w:t>и величины напряжения</w:t>
      </w:r>
      <w:r w:rsidR="00C27488" w:rsidRPr="001D5DFD">
        <w:rPr>
          <w:rFonts w:cs="Times New Roman"/>
          <w:bCs/>
          <w:szCs w:val="28"/>
        </w:rPr>
        <w:t xml:space="preserve"> </w:t>
      </w:r>
      <w:r w:rsidR="00C27488">
        <w:rPr>
          <w:rFonts w:cs="Times New Roman"/>
          <w:bCs/>
          <w:szCs w:val="28"/>
        </w:rPr>
        <w:t>(</w:t>
      </w:r>
      <w:r w:rsidR="001D5DFD" w:rsidRPr="001D5DFD">
        <w:rPr>
          <w:rFonts w:cs="Times New Roman"/>
          <w:bCs/>
          <w:szCs w:val="28"/>
        </w:rPr>
        <w:t>рисунок 4.2 (г)</w:t>
      </w:r>
      <w:r w:rsidR="00C27488">
        <w:rPr>
          <w:rFonts w:cs="Times New Roman"/>
          <w:bCs/>
          <w:szCs w:val="28"/>
        </w:rPr>
        <w:t>)</w:t>
      </w:r>
      <w:r w:rsidR="001D5DFD" w:rsidRPr="001D5DFD">
        <w:rPr>
          <w:rFonts w:cs="Times New Roman"/>
          <w:bCs/>
          <w:szCs w:val="28"/>
        </w:rPr>
        <w:t xml:space="preserve"> видны трещины, соединяющиеся </w:t>
      </w:r>
      <w:r w:rsidR="002D23DE" w:rsidRPr="001D5DFD">
        <w:rPr>
          <w:rFonts w:cs="Times New Roman"/>
          <w:bCs/>
          <w:szCs w:val="28"/>
        </w:rPr>
        <w:t>через пористую</w:t>
      </w:r>
      <w:r w:rsidR="001D5DFD" w:rsidRPr="001D5DFD">
        <w:rPr>
          <w:rFonts w:cs="Times New Roman"/>
          <w:bCs/>
          <w:szCs w:val="28"/>
        </w:rPr>
        <w:t xml:space="preserve"> структур</w:t>
      </w:r>
      <w:r w:rsidR="00F73978">
        <w:rPr>
          <w:rFonts w:cs="Times New Roman"/>
          <w:bCs/>
          <w:szCs w:val="28"/>
        </w:rPr>
        <w:t>у</w:t>
      </w:r>
      <w:r w:rsidR="001D5DFD" w:rsidRPr="001D5DFD">
        <w:rPr>
          <w:rFonts w:cs="Times New Roman"/>
          <w:bCs/>
          <w:szCs w:val="28"/>
        </w:rPr>
        <w:t xml:space="preserve">.  </w:t>
      </w:r>
    </w:p>
    <w:p w14:paraId="1D2EE90A" w14:textId="77777777" w:rsidR="00757DED" w:rsidRDefault="00757DED">
      <w:pPr>
        <w:spacing w:after="0" w:line="240" w:lineRule="auto"/>
        <w:ind w:firstLine="708"/>
        <w:jc w:val="both"/>
        <w:rPr>
          <w:rFonts w:cs="Times New Roman"/>
          <w:bCs/>
          <w:szCs w:val="28"/>
        </w:rPr>
      </w:pPr>
    </w:p>
    <w:p w14:paraId="1050EE45" w14:textId="15FDB421" w:rsidR="000E3525" w:rsidRDefault="00345B20">
      <w:pPr>
        <w:spacing w:line="240" w:lineRule="auto"/>
        <w:jc w:val="center"/>
        <w:rPr>
          <w:rFonts w:cs="Times New Roman"/>
          <w:bCs/>
          <w:noProof/>
          <w:szCs w:val="28"/>
          <w:lang w:eastAsia="ru-RU"/>
        </w:rPr>
      </w:pPr>
      <w:r>
        <w:rPr>
          <w:rFonts w:cs="Times New Roman"/>
          <w:bCs/>
          <w:noProof/>
          <w:szCs w:val="28"/>
          <w:lang w:eastAsia="ru-RU"/>
        </w:rPr>
        <w:drawing>
          <wp:inline distT="0" distB="0" distL="0" distR="0" wp14:anchorId="2E0FDBED" wp14:editId="11C2CF67">
            <wp:extent cx="4587240" cy="3315333"/>
            <wp:effectExtent l="0" t="0" r="3810" b="0"/>
            <wp:docPr id="9" name="Рисунок 9" descr="F:\Картинки\глава 4\морфология 10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артинки\глава 4\морфология 100-200.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33229"/>
                    <a:stretch/>
                  </pic:blipFill>
                  <pic:spPr bwMode="auto">
                    <a:xfrm>
                      <a:off x="0" y="0"/>
                      <a:ext cx="4661805" cy="3369223"/>
                    </a:xfrm>
                    <a:prstGeom prst="rect">
                      <a:avLst/>
                    </a:prstGeom>
                    <a:noFill/>
                    <a:ln>
                      <a:noFill/>
                    </a:ln>
                    <a:extLst>
                      <a:ext uri="{53640926-AAD7-44D8-BBD7-CCE9431645EC}">
                        <a14:shadowObscured xmlns:a14="http://schemas.microsoft.com/office/drawing/2010/main"/>
                      </a:ext>
                    </a:extLst>
                  </pic:spPr>
                </pic:pic>
              </a:graphicData>
            </a:graphic>
          </wp:inline>
        </w:drawing>
      </w:r>
    </w:p>
    <w:p w14:paraId="60FF0D2C" w14:textId="40F41EE5" w:rsidR="00C87CF7" w:rsidRPr="00801A67" w:rsidRDefault="00C87CF7">
      <w:pPr>
        <w:spacing w:line="240" w:lineRule="auto"/>
        <w:jc w:val="center"/>
        <w:rPr>
          <w:rFonts w:cs="Times New Roman"/>
          <w:bCs/>
          <w:sz w:val="24"/>
          <w:szCs w:val="24"/>
        </w:rPr>
      </w:pPr>
      <w:r w:rsidRPr="00801A67">
        <w:rPr>
          <w:rFonts w:cs="Times New Roman"/>
          <w:bCs/>
          <w:noProof/>
          <w:sz w:val="24"/>
          <w:szCs w:val="24"/>
          <w:lang w:eastAsia="ru-RU"/>
        </w:rPr>
        <w:t xml:space="preserve">(а) – 100 В, (б) – 120 В, (в) – 150 В, (г) – 175 В, (д) </w:t>
      </w:r>
    </w:p>
    <w:p w14:paraId="202474A2" w14:textId="7DC0AB1E" w:rsidR="009E2BD4" w:rsidRDefault="00A62BBD">
      <w:pPr>
        <w:spacing w:line="240" w:lineRule="auto"/>
        <w:jc w:val="center"/>
        <w:rPr>
          <w:rFonts w:cs="Times New Roman"/>
          <w:bCs/>
          <w:szCs w:val="28"/>
        </w:rPr>
      </w:pPr>
      <w:r>
        <w:rPr>
          <w:rFonts w:cs="Times New Roman"/>
          <w:bCs/>
          <w:szCs w:val="28"/>
        </w:rPr>
        <w:t>Рисунок 4</w:t>
      </w:r>
      <w:r w:rsidR="009E2BD4">
        <w:rPr>
          <w:rFonts w:cs="Times New Roman"/>
          <w:bCs/>
          <w:szCs w:val="28"/>
        </w:rPr>
        <w:t>.1</w:t>
      </w:r>
      <w:r w:rsidR="00CA4D8C">
        <w:rPr>
          <w:rFonts w:cs="Times New Roman"/>
          <w:bCs/>
          <w:szCs w:val="28"/>
        </w:rPr>
        <w:t xml:space="preserve"> </w:t>
      </w:r>
      <w:r w:rsidR="00C87CF7">
        <w:rPr>
          <w:rFonts w:cs="Times New Roman"/>
          <w:bCs/>
          <w:szCs w:val="28"/>
        </w:rPr>
        <w:t>–</w:t>
      </w:r>
      <w:r w:rsidR="00CA4D8C">
        <w:rPr>
          <w:rFonts w:cs="Times New Roman"/>
          <w:bCs/>
          <w:szCs w:val="28"/>
        </w:rPr>
        <w:t xml:space="preserve"> </w:t>
      </w:r>
      <w:r w:rsidR="00C87CF7" w:rsidRPr="00C87CF7">
        <w:rPr>
          <w:rFonts w:cs="Times New Roman"/>
          <w:bCs/>
          <w:szCs w:val="28"/>
        </w:rPr>
        <w:t xml:space="preserve">Изображение РЭМ </w:t>
      </w:r>
      <w:r w:rsidR="00C87CF7">
        <w:rPr>
          <w:rFonts w:cs="Times New Roman"/>
          <w:bCs/>
          <w:szCs w:val="28"/>
        </w:rPr>
        <w:t xml:space="preserve">поверхности образцов после МДО </w:t>
      </w:r>
      <w:r w:rsidR="00C87CF7" w:rsidRPr="00C87CF7">
        <w:rPr>
          <w:rFonts w:cs="Times New Roman"/>
          <w:bCs/>
          <w:szCs w:val="28"/>
        </w:rPr>
        <w:t xml:space="preserve">при различном </w:t>
      </w:r>
      <w:r w:rsidR="00C87CF7">
        <w:rPr>
          <w:rFonts w:cs="Times New Roman"/>
          <w:bCs/>
          <w:szCs w:val="28"/>
        </w:rPr>
        <w:t>напряжений</w:t>
      </w:r>
    </w:p>
    <w:p w14:paraId="30BDE01F" w14:textId="78B8D37B" w:rsidR="00AC58CE" w:rsidRDefault="00AC58CE" w:rsidP="00AC58CE">
      <w:pPr>
        <w:spacing w:after="0" w:line="240" w:lineRule="auto"/>
        <w:ind w:firstLine="708"/>
        <w:jc w:val="both"/>
        <w:rPr>
          <w:rFonts w:cs="Times New Roman"/>
          <w:bCs/>
          <w:szCs w:val="28"/>
        </w:rPr>
      </w:pPr>
      <w:r w:rsidRPr="00AC58CE">
        <w:rPr>
          <w:rFonts w:cs="Times New Roman"/>
          <w:bCs/>
          <w:szCs w:val="28"/>
        </w:rPr>
        <w:t xml:space="preserve">На рисунке 4.4 представлены спектры ЭДС анализа образца, полученного при напряжении 200 В. Точки исследования указаны на графике. Результаты анализа свидетельствуют о присутствии кальция, фосфора и кислорода в </w:t>
      </w:r>
      <w:r w:rsidRPr="00AC58CE">
        <w:rPr>
          <w:rFonts w:cs="Times New Roman"/>
          <w:bCs/>
          <w:szCs w:val="28"/>
        </w:rPr>
        <w:lastRenderedPageBreak/>
        <w:t xml:space="preserve">следующих количествах: </w:t>
      </w:r>
      <w:proofErr w:type="spellStart"/>
      <w:r w:rsidRPr="00AC58CE">
        <w:rPr>
          <w:rFonts w:cs="Times New Roman"/>
          <w:bCs/>
          <w:szCs w:val="28"/>
        </w:rPr>
        <w:t>Ca</w:t>
      </w:r>
      <w:proofErr w:type="spellEnd"/>
      <w:r w:rsidRPr="00AC58CE">
        <w:rPr>
          <w:rFonts w:cs="Times New Roman"/>
          <w:bCs/>
          <w:szCs w:val="28"/>
        </w:rPr>
        <w:t xml:space="preserve"> (4.06%), P (1.81%) и O (44.15%) (таблица 4.2). Эти данные могут указывать на начало образования оксидного слоя и покрытия КФ.</w:t>
      </w:r>
    </w:p>
    <w:p w14:paraId="0B386971" w14:textId="68F26A42" w:rsidR="00C968CB" w:rsidRDefault="00C968CB" w:rsidP="00AC58CE">
      <w:pPr>
        <w:spacing w:after="0" w:line="240" w:lineRule="auto"/>
        <w:ind w:firstLine="708"/>
        <w:jc w:val="both"/>
        <w:rPr>
          <w:rFonts w:cs="Times New Roman"/>
          <w:bCs/>
          <w:szCs w:val="28"/>
        </w:rPr>
      </w:pPr>
      <w:r w:rsidRPr="0026201A">
        <w:rPr>
          <w:rFonts w:cs="Times New Roman"/>
          <w:bCs/>
          <w:szCs w:val="28"/>
        </w:rPr>
        <w:t>При образовании кальций фосфатного (КФ) покрытия в процессе МДО важным фактором является напряжение, так как при низких напряжениях не формируются двухвалентные ионы, которые способствуют образованию структуры гидроксиапатита. Однако само по себе присутствие двухвалентных ионов не гарантирует образования гидроксиапатита, и другие факторы, такие как рН, температура и продолжительность процесса, также могут влиять на состав и морфологию покрытия. В некоторых случаях вместо гидроксиапатита могут образовываться покрытия с аморфным фосфатом кальция или другими фазами фосфата кальция</w:t>
      </w:r>
      <w:r>
        <w:rPr>
          <w:rFonts w:cs="Times New Roman"/>
          <w:bCs/>
          <w:szCs w:val="28"/>
        </w:rPr>
        <w:fldChar w:fldCharType="begin" w:fldLock="1"/>
      </w:r>
      <w:r>
        <w:rPr>
          <w:rFonts w:cs="Times New Roman"/>
          <w:bCs/>
          <w:szCs w:val="28"/>
        </w:rPr>
        <w:instrText>ADDIN CSL_CITATION {"citationItems":[{"id":"ITEM-1","itemData":{"DOI":"10.1016/j.surfcoat.2016.02.035","ISSN":"02578972","abstract":"Pulsed bipolar plasma electrolytic oxidation (PEO) processes carried out under potentiostatic control in electrolytes containing calcium acetate and sodium phosphate with Ca:P ratio of 2 were investigated by in situ impedance spectroscopy in order to achieve insights in the coating formation mechanisms and identify suitable means for real-time control of essential coating characteristics and properties. The coating thickness, morphology, chemical and phase compositions have been studied by non-destructive eddy current techniques, scanning electron microscopy, energy dispersive X-ray spectroscopy and X-ray diffraction analysis. The results demonstrate successful deposition of about 25 μm thick porous surface layers composed of amorphous calcium phosphates along with crystalline hydroxyapatite, tricalcium phosphate perovskite and titania phases. It was established that the growth of the PEO is controlled by anodic process of titanium oxidation, whereas precipitation of calcium phosphate containing compounds occurred via chemical mechanisms. Plasma discharge was responsible for partial crystallisation and decomposition of the deposited compounds. Characteristic responses related to anodic oxidation of Ti and processes associated with plasma discharge were identified in the impedance spectra of the PEO process. Kinetic parameters of charge transfer under conditions of high-voltage electrolysis have been evaluated and discussed.","author":[{"dropping-particle":"","family":"Yerokhin","given":"A.","non-dropping-particle":"","parse-names":false,"suffix":""},{"dropping-particle":"V.","family":"Parfenov","given":"E.","non-dropping-particle":"","parse-names":false,"suffix":""},{"dropping-particle":"","family":"Matthews","given":"A.","non-dropping-particle":"","parse-names":false,"suffix":""}],"container-title":"Surface and Coatings Technology","id":"ITEM-1","issued":{"date-parts":[["2016"]]},"page":"54-62","publisher":"Elsevier B.V.","title":"In situ impedance spectroscopy of the plasma electrolytic oxidation process for deposition of Ca- and P-containing coatings on Ti","type":"article-journal","volume":"301"},"uris":["http://www.mendeley.com/documents/?uuid=d9ac00ba-fbf3-4854-9961-96bc4339de49"]},{"id":"ITEM-2","itemData":{"DOI":"10.1016/j.actbio.2012.07.005","ISSN":"18787568","PMID":"22813846","abstract":"Implant-Associated infections (IAIs) may be prevented by providing antibacterial properties to the implant surface prior to implantation. Using a plasma electrolytic oxidation (PEO) technique, we produced porous TiO 2 coatings bearing various concentrations of Ag nanoparticles (Ag NPs) (designated as 0 Ag, 0.3 Ag and 3.0 Ag) on a Ti-6Al-7Nb biomedical alloy. This study investigates the cytotoxicity of these coatings using a human osteoblastic cell line (SV-HFO) and evaluates their bactericidal activity against methicillin-resistant Staphylococcus aureus (MRSA). The release of Ag and the total amount of Ag in the coatings were determined using a graphite furnace atomic absorption spectrometry technique (GF-AAS) and flame-AAS, respectively. Cytotoxicity was evaluated using the AlamarBlue assay coupled with the scanning electron microscopy (SEM) observation of seeded cells and by fluorescence microscopy examination of the actin cytoskeleton and nuclei after 48 h of incubation. Antibacterial activity was assessed quantitatively using a direct contact assay. AlamarBlue viability assay, SEM and fluorescence microscopy observation of the SV-HFO cells showed no toxicity for 0 Ag and 0.3 Ag specimens, after 2, 5 and 7 days of culture, while 3.0 Ag surfaces appeared to be extremely cytotoxic. All Ag-bearing surfaces had good antibacterial activity, whereas Ag-free coatings showed an increase in bacterial numbers. Our results show that the 0.3 Ag coatings offer conditions for optimum cell growth next to antibacterial properties, which makes them extremely useful for the development of new antibacterial dental and orthopedic implants. © 2012 Acta Materialia Inc.","author":[{"dropping-particle":"","family":"Necula","given":"B. S.","non-dropping-particle":"","parse-names":false,"suffix":""},{"dropping-particle":"","family":"Leeuwen","given":"J. P.T.M.","non-dropping-particle":"Van","parse-names":false,"suffix":""},{"dropping-particle":"","family":"Fratila-Apachitei","given":"L. E.","non-dropping-particle":"","parse-names":false,"suffix":""},{"dropping-particle":"","family":"Zaat","given":"S. A.J.","non-dropping-particle":"","parse-names":false,"suffix":""},{"dropping-particle":"","family":"Apachitei","given":"I.","non-dropping-particle":"","parse-names":false,"suffix":""},{"dropping-particle":"","family":"Duszczyk","given":"J.","non-dropping-particle":"","parse-names":false,"suffix":""}],"container-title":"Acta Biomaterialia","id":"ITEM-2","issue":"11","issued":{"date-parts":[["2012"]]},"page":"4191-4197","publisher":"Acta Materialia Inc.","title":"In vitro cytotoxicity evaluation of porous TiO2-Ag antibacterial coatings for human fetal osteoblasts","type":"article-journal","volume":"8"},"uris":["http://www.mendeley.com/documents/?uuid=628c44b0-f73f-4c2c-a90c-0d7769978584"]},{"id":"ITEM-3","itemData":{"DOI":"10.1016/j.surfcoat.2016.09.002","ISSN":"02578972","abstract":"Multi-layer coatings (composed of outer hydroxyapatite and inner titania layers) have been synthesized on Ti6Al4V alloy for biomedical applications by employing micro-arc oxidation at positive and negative voltages of 400 and 80, respectively. Addition of silver nitrate (at concentrations of 0.1 g/L and 0.4 g/L) into the calcium acetate hydrate and disodium hydrogen phosphate anhydrous containing base electrolyte provided an enhancement in bio- and antibacterial activities of the synthesized coating, while imposing precipitation of silver nanoparticles on the hydroxyapatite layer. It is finally concluded that addition of 0.1 g/L AgNO3 into the base electrolyte is promising for MAO process of titanium-based implants, when the structural characteristics and risk of cytotoxicity are of concern for the synthesized multi-layer coatings.","author":[{"dropping-particle":"","family":"Muhaffel","given":"Faiz","non-dropping-particle":"","parse-names":false,"suffix":""},{"dropping-particle":"","family":"Cempura","given":"Grzegorz","non-dropping-particle":"","parse-names":false,"suffix":""},{"dropping-particle":"","family":"Menekse","given":"Meryem","non-dropping-particle":"","parse-names":false,"suffix":""},{"dropping-particle":"","family":"Czyrska-Filemonowicz","given":"Aleksandra","non-dropping-particle":"","parse-names":false,"suffix":""},{"dropping-particle":"","family":"Karaguler","given":"Nevin","non-dropping-particle":"","parse-names":false,"suffix":""},{"dropping-particle":"","family":"Cimenoglu","given":"Huseyin","non-dropping-particle":"","parse-names":false,"suffix":""}],"container-title":"Surface and Coatings Technology","id":"ITEM-3","issued":{"date-parts":[["2016"]]},"page":"308-315","publisher":"Elsevier B.V.","title":"Characteristics of multi-layer coatings synthesized on Ti6Al4V alloy by micro-arc oxidation in silver nitrate added electrolytes","type":"article-journal","volume":"307"},"uris":["http://www.mendeley.com/documents/?uuid=4443b912-6399-4859-bf5c-58737bc5870b"]}],"mendeley":{"formattedCitation":"[136–138]","plainTextFormattedCitation":"[136–138]","previouslyFormattedCitation":"[136–138]"},"properties":{"noteIndex":0},"schema":"https://github.com/citation-style-language/schema/raw/master/csl-citation.json"}</w:instrText>
      </w:r>
      <w:r>
        <w:rPr>
          <w:rFonts w:cs="Times New Roman"/>
          <w:bCs/>
          <w:szCs w:val="28"/>
        </w:rPr>
        <w:fldChar w:fldCharType="separate"/>
      </w:r>
      <w:r w:rsidRPr="002A0469">
        <w:rPr>
          <w:rFonts w:cs="Times New Roman"/>
          <w:bCs/>
          <w:noProof/>
          <w:szCs w:val="28"/>
        </w:rPr>
        <w:t>[1</w:t>
      </w:r>
      <w:r w:rsidR="00091647">
        <w:rPr>
          <w:rFonts w:cs="Times New Roman"/>
          <w:bCs/>
          <w:noProof/>
          <w:szCs w:val="28"/>
          <w:lang w:val="kk-KZ"/>
        </w:rPr>
        <w:t>4</w:t>
      </w:r>
      <w:r w:rsidR="00237017">
        <w:rPr>
          <w:rFonts w:cs="Times New Roman"/>
          <w:bCs/>
          <w:noProof/>
          <w:szCs w:val="28"/>
          <w:lang w:val="kk-KZ"/>
        </w:rPr>
        <w:t>1</w:t>
      </w:r>
      <w:r w:rsidR="00237017">
        <w:rPr>
          <w:rFonts w:cs="Times New Roman"/>
          <w:bCs/>
          <w:noProof/>
          <w:szCs w:val="28"/>
        </w:rPr>
        <w:t>,</w:t>
      </w:r>
      <w:r w:rsidRPr="002A0469">
        <w:rPr>
          <w:rFonts w:cs="Times New Roman"/>
          <w:bCs/>
          <w:noProof/>
          <w:szCs w:val="28"/>
        </w:rPr>
        <w:t>1</w:t>
      </w:r>
      <w:r w:rsidR="00091647">
        <w:rPr>
          <w:rFonts w:cs="Times New Roman"/>
          <w:bCs/>
          <w:noProof/>
          <w:szCs w:val="28"/>
          <w:lang w:val="kk-KZ"/>
        </w:rPr>
        <w:t>42</w:t>
      </w:r>
      <w:r w:rsidRPr="002A0469">
        <w:rPr>
          <w:rFonts w:cs="Times New Roman"/>
          <w:bCs/>
          <w:noProof/>
          <w:szCs w:val="28"/>
        </w:rPr>
        <w:t>]</w:t>
      </w:r>
      <w:r>
        <w:rPr>
          <w:rFonts w:cs="Times New Roman"/>
          <w:bCs/>
          <w:szCs w:val="28"/>
        </w:rPr>
        <w:fldChar w:fldCharType="end"/>
      </w:r>
      <w:r w:rsidRPr="0026201A">
        <w:rPr>
          <w:rFonts w:cs="Times New Roman"/>
          <w:bCs/>
          <w:szCs w:val="28"/>
        </w:rPr>
        <w:t xml:space="preserve">.  </w:t>
      </w:r>
      <w:r w:rsidR="00A85711">
        <w:rPr>
          <w:rFonts w:cs="Times New Roman"/>
          <w:bCs/>
          <w:szCs w:val="28"/>
        </w:rPr>
        <w:t xml:space="preserve"> </w:t>
      </w:r>
    </w:p>
    <w:p w14:paraId="65666CDB" w14:textId="5AD55945" w:rsidR="001D5DFD" w:rsidRDefault="00C968CB">
      <w:pPr>
        <w:spacing w:after="0" w:line="240" w:lineRule="auto"/>
        <w:ind w:firstLine="708"/>
        <w:jc w:val="both"/>
        <w:rPr>
          <w:rFonts w:cs="Times New Roman"/>
          <w:bCs/>
          <w:szCs w:val="28"/>
        </w:rPr>
      </w:pPr>
      <w:r w:rsidRPr="00C968CB">
        <w:rPr>
          <w:rFonts w:cs="Times New Roman"/>
          <w:bCs/>
          <w:szCs w:val="28"/>
        </w:rPr>
        <w:t xml:space="preserve">Проведен элементный анализ образца при напряжении 250 В. Из спектров, полученных из выбранной области для анализа </w:t>
      </w:r>
      <w:proofErr w:type="spellStart"/>
      <w:r w:rsidRPr="00C968CB">
        <w:rPr>
          <w:rFonts w:cs="Times New Roman"/>
          <w:bCs/>
          <w:szCs w:val="28"/>
        </w:rPr>
        <w:t>энергодисперсионной</w:t>
      </w:r>
      <w:proofErr w:type="spellEnd"/>
      <w:r w:rsidRPr="00C968CB">
        <w:rPr>
          <w:rFonts w:cs="Times New Roman"/>
          <w:bCs/>
          <w:szCs w:val="28"/>
        </w:rPr>
        <w:t xml:space="preserve"> спектроскопии (ЭДС), был получен рисунок 4.5. В этом рисунке пики представляют относительную долю элементов на поверхности покрытия.</w:t>
      </w:r>
      <w:r>
        <w:rPr>
          <w:rFonts w:cs="Times New Roman"/>
          <w:bCs/>
          <w:szCs w:val="28"/>
        </w:rPr>
        <w:t xml:space="preserve"> </w:t>
      </w:r>
      <w:r w:rsidR="0026201A" w:rsidRPr="0026201A">
        <w:rPr>
          <w:rFonts w:cs="Times New Roman"/>
          <w:bCs/>
          <w:szCs w:val="28"/>
        </w:rPr>
        <w:t>На поверхности обнаруживаются включения кальция (6,44 %) и фосфата (2,15%) (таблица 4.3), которые были внедрены в поры покрытия в процессе МДО.</w:t>
      </w:r>
    </w:p>
    <w:p w14:paraId="6F46F30A" w14:textId="77777777" w:rsidR="008802D3" w:rsidRDefault="0026201A">
      <w:pPr>
        <w:spacing w:after="0" w:line="240" w:lineRule="auto"/>
        <w:ind w:firstLine="708"/>
        <w:jc w:val="both"/>
        <w:rPr>
          <w:rFonts w:cs="Times New Roman"/>
          <w:bCs/>
          <w:szCs w:val="28"/>
        </w:rPr>
      </w:pPr>
      <w:r w:rsidRPr="0026201A">
        <w:rPr>
          <w:rFonts w:cs="Times New Roman"/>
          <w:bCs/>
          <w:szCs w:val="28"/>
        </w:rPr>
        <w:t xml:space="preserve"> </w:t>
      </w:r>
      <w:r w:rsidR="001D5DFD" w:rsidRPr="001D5DFD">
        <w:rPr>
          <w:rFonts w:cs="Times New Roman"/>
          <w:bCs/>
          <w:szCs w:val="28"/>
        </w:rPr>
        <w:t xml:space="preserve">Таким образом, результаты </w:t>
      </w:r>
      <w:r w:rsidR="00C27488" w:rsidRPr="001D5DFD">
        <w:rPr>
          <w:rFonts w:cs="Times New Roman"/>
          <w:bCs/>
          <w:szCs w:val="28"/>
        </w:rPr>
        <w:t>исследовани</w:t>
      </w:r>
      <w:r w:rsidR="00C27488">
        <w:rPr>
          <w:rFonts w:cs="Times New Roman"/>
          <w:bCs/>
          <w:szCs w:val="28"/>
        </w:rPr>
        <w:t>я</w:t>
      </w:r>
      <w:r w:rsidR="00C27488" w:rsidRPr="001D5DFD">
        <w:rPr>
          <w:rFonts w:cs="Times New Roman"/>
          <w:bCs/>
          <w:szCs w:val="28"/>
        </w:rPr>
        <w:t xml:space="preserve"> </w:t>
      </w:r>
      <w:r w:rsidR="001D5DFD" w:rsidRPr="001D5DFD">
        <w:rPr>
          <w:rFonts w:cs="Times New Roman"/>
          <w:bCs/>
          <w:szCs w:val="28"/>
        </w:rPr>
        <w:t xml:space="preserve">поверхности образцов после обработки </w:t>
      </w:r>
      <w:r w:rsidR="00C968CB">
        <w:rPr>
          <w:rFonts w:cs="Times New Roman"/>
          <w:bCs/>
          <w:szCs w:val="28"/>
        </w:rPr>
        <w:t xml:space="preserve">методом МДО </w:t>
      </w:r>
      <w:r w:rsidR="001D5DFD" w:rsidRPr="001D5DFD">
        <w:rPr>
          <w:rFonts w:cs="Times New Roman"/>
          <w:bCs/>
          <w:szCs w:val="28"/>
        </w:rPr>
        <w:t>показывают, что</w:t>
      </w:r>
      <w:r w:rsidR="00AF2590">
        <w:rPr>
          <w:rFonts w:cs="Times New Roman"/>
          <w:bCs/>
          <w:szCs w:val="28"/>
        </w:rPr>
        <w:t xml:space="preserve"> </w:t>
      </w:r>
      <w:r w:rsidR="00AF2590" w:rsidRPr="001D5DFD">
        <w:rPr>
          <w:rFonts w:cs="Times New Roman"/>
          <w:bCs/>
          <w:szCs w:val="28"/>
        </w:rPr>
        <w:t>при напряжений 175 В</w:t>
      </w:r>
      <w:r w:rsidR="00AF2590" w:rsidRPr="00AF2590">
        <w:rPr>
          <w:rFonts w:cs="Times New Roman"/>
          <w:bCs/>
          <w:szCs w:val="28"/>
        </w:rPr>
        <w:t xml:space="preserve"> обнаружены локальные области на поверхности подложки с наличием кальций-фосфатных включений</w:t>
      </w:r>
      <w:r w:rsidR="001D5DFD" w:rsidRPr="001D5DFD">
        <w:rPr>
          <w:rFonts w:cs="Times New Roman"/>
          <w:bCs/>
          <w:szCs w:val="28"/>
        </w:rPr>
        <w:t xml:space="preserve">, а при напряжений 200 В образуются оксидный слой морфология, которой имеет бороздчатую структуру при дальнейшем увеличений напряжения поры </w:t>
      </w:r>
      <w:r w:rsidR="00AF2590">
        <w:rPr>
          <w:rFonts w:cs="Times New Roman"/>
          <w:bCs/>
          <w:szCs w:val="28"/>
        </w:rPr>
        <w:t>увеличивались</w:t>
      </w:r>
      <w:r w:rsidR="001D5DFD" w:rsidRPr="001D5DFD">
        <w:rPr>
          <w:rFonts w:cs="Times New Roman"/>
          <w:bCs/>
          <w:szCs w:val="28"/>
        </w:rPr>
        <w:t xml:space="preserve">. </w:t>
      </w:r>
    </w:p>
    <w:p w14:paraId="40CF0458" w14:textId="4A210198" w:rsidR="0026201A" w:rsidRPr="0026201A" w:rsidRDefault="001D5DFD">
      <w:pPr>
        <w:spacing w:after="0" w:line="240" w:lineRule="auto"/>
        <w:ind w:firstLine="708"/>
        <w:jc w:val="both"/>
        <w:rPr>
          <w:rFonts w:cs="Times New Roman"/>
          <w:bCs/>
          <w:szCs w:val="28"/>
        </w:rPr>
      </w:pPr>
      <w:r w:rsidRPr="001D5DFD">
        <w:rPr>
          <w:rFonts w:cs="Times New Roman"/>
          <w:bCs/>
          <w:szCs w:val="28"/>
        </w:rPr>
        <w:t xml:space="preserve"> </w:t>
      </w:r>
    </w:p>
    <w:p w14:paraId="7CC52117" w14:textId="78534700" w:rsidR="00E24A4F" w:rsidRDefault="00751C1C" w:rsidP="005A6A22">
      <w:pPr>
        <w:tabs>
          <w:tab w:val="left" w:pos="7797"/>
        </w:tabs>
        <w:spacing w:line="240" w:lineRule="auto"/>
        <w:jc w:val="center"/>
        <w:rPr>
          <w:rFonts w:cs="Times New Roman"/>
          <w:bCs/>
          <w:szCs w:val="28"/>
        </w:rPr>
      </w:pPr>
      <w:r w:rsidRPr="00751C1C">
        <w:rPr>
          <w:rFonts w:cs="Times New Roman"/>
          <w:bCs/>
          <w:noProof/>
          <w:szCs w:val="28"/>
          <w:lang w:eastAsia="ru-RU"/>
        </w:rPr>
        <w:drawing>
          <wp:inline distT="0" distB="0" distL="0" distR="0" wp14:anchorId="3E58C683" wp14:editId="440070F6">
            <wp:extent cx="4430240" cy="3177540"/>
            <wp:effectExtent l="0" t="0" r="8890" b="3810"/>
            <wp:docPr id="48" name="Рисунок 48" descr="C:\Users\ASagidugumar\Downloads\200-25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agidugumar\Downloads\200-250 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99664" cy="3227333"/>
                    </a:xfrm>
                    <a:prstGeom prst="rect">
                      <a:avLst/>
                    </a:prstGeom>
                    <a:noFill/>
                    <a:ln>
                      <a:noFill/>
                    </a:ln>
                  </pic:spPr>
                </pic:pic>
              </a:graphicData>
            </a:graphic>
          </wp:inline>
        </w:drawing>
      </w:r>
    </w:p>
    <w:p w14:paraId="7EBB12A0" w14:textId="77777777" w:rsidR="0026201A" w:rsidRPr="00801A67" w:rsidRDefault="0026201A">
      <w:pPr>
        <w:spacing w:line="240" w:lineRule="auto"/>
        <w:jc w:val="center"/>
        <w:rPr>
          <w:rFonts w:cs="Times New Roman"/>
          <w:bCs/>
          <w:sz w:val="24"/>
          <w:szCs w:val="24"/>
        </w:rPr>
      </w:pPr>
      <w:r w:rsidRPr="00801A67">
        <w:rPr>
          <w:rFonts w:cs="Times New Roman"/>
          <w:bCs/>
          <w:sz w:val="24"/>
          <w:szCs w:val="24"/>
        </w:rPr>
        <w:t xml:space="preserve">(а) х 500, (б) х 2000 </w:t>
      </w:r>
    </w:p>
    <w:p w14:paraId="31935C74" w14:textId="11A08CC7" w:rsidR="00E24A4F" w:rsidRDefault="0026201A">
      <w:pPr>
        <w:spacing w:line="240" w:lineRule="auto"/>
        <w:jc w:val="center"/>
        <w:rPr>
          <w:rFonts w:cs="Times New Roman"/>
          <w:bCs/>
          <w:szCs w:val="28"/>
        </w:rPr>
      </w:pPr>
      <w:r>
        <w:rPr>
          <w:rFonts w:cs="Times New Roman"/>
          <w:bCs/>
          <w:szCs w:val="28"/>
        </w:rPr>
        <w:t>Рисунок 4.2</w:t>
      </w:r>
      <w:r w:rsidRPr="0026201A">
        <w:rPr>
          <w:rFonts w:cs="Times New Roman"/>
          <w:bCs/>
          <w:szCs w:val="28"/>
        </w:rPr>
        <w:t>– Изображение РЭМ по</w:t>
      </w:r>
      <w:r w:rsidR="00751C1C">
        <w:rPr>
          <w:rFonts w:cs="Times New Roman"/>
          <w:bCs/>
          <w:szCs w:val="28"/>
        </w:rPr>
        <w:t>верхности образца при напряжениях</w:t>
      </w:r>
      <w:r w:rsidRPr="0026201A">
        <w:rPr>
          <w:rFonts w:cs="Times New Roman"/>
          <w:bCs/>
          <w:szCs w:val="28"/>
        </w:rPr>
        <w:t xml:space="preserve"> </w:t>
      </w:r>
      <w:r w:rsidR="00751C1C">
        <w:rPr>
          <w:rFonts w:cs="Times New Roman"/>
          <w:bCs/>
          <w:szCs w:val="28"/>
        </w:rPr>
        <w:t xml:space="preserve">200 </w:t>
      </w:r>
      <w:r w:rsidR="00846105">
        <w:rPr>
          <w:rFonts w:cs="Times New Roman"/>
          <w:bCs/>
          <w:szCs w:val="28"/>
        </w:rPr>
        <w:t>В (</w:t>
      </w:r>
      <w:proofErr w:type="spellStart"/>
      <w:proofErr w:type="gramStart"/>
      <w:r w:rsidR="00846105">
        <w:rPr>
          <w:rFonts w:cs="Times New Roman"/>
          <w:bCs/>
          <w:szCs w:val="28"/>
        </w:rPr>
        <w:t>а,б</w:t>
      </w:r>
      <w:proofErr w:type="spellEnd"/>
      <w:proofErr w:type="gramEnd"/>
      <w:r w:rsidR="00846105">
        <w:rPr>
          <w:rFonts w:cs="Times New Roman"/>
          <w:bCs/>
          <w:szCs w:val="28"/>
        </w:rPr>
        <w:t xml:space="preserve">) </w:t>
      </w:r>
      <w:r w:rsidR="00751C1C">
        <w:rPr>
          <w:rFonts w:cs="Times New Roman"/>
          <w:bCs/>
          <w:szCs w:val="28"/>
        </w:rPr>
        <w:t xml:space="preserve">и </w:t>
      </w:r>
      <w:r w:rsidRPr="0026201A">
        <w:rPr>
          <w:rFonts w:cs="Times New Roman"/>
          <w:bCs/>
          <w:szCs w:val="28"/>
        </w:rPr>
        <w:t>250</w:t>
      </w:r>
      <w:r w:rsidR="00846105">
        <w:rPr>
          <w:rFonts w:cs="Times New Roman"/>
          <w:bCs/>
          <w:szCs w:val="28"/>
        </w:rPr>
        <w:t xml:space="preserve"> </w:t>
      </w:r>
      <w:r w:rsidR="00846105" w:rsidRPr="0026201A">
        <w:rPr>
          <w:rFonts w:cs="Times New Roman"/>
          <w:bCs/>
          <w:szCs w:val="28"/>
        </w:rPr>
        <w:t>В</w:t>
      </w:r>
      <w:r w:rsidR="00846105">
        <w:rPr>
          <w:rFonts w:cs="Times New Roman"/>
          <w:bCs/>
          <w:szCs w:val="28"/>
        </w:rPr>
        <w:t xml:space="preserve"> (</w:t>
      </w:r>
      <w:proofErr w:type="spellStart"/>
      <w:r w:rsidR="00846105">
        <w:rPr>
          <w:rFonts w:cs="Times New Roman"/>
          <w:bCs/>
          <w:szCs w:val="28"/>
        </w:rPr>
        <w:t>в,г</w:t>
      </w:r>
      <w:proofErr w:type="spellEnd"/>
      <w:r w:rsidR="00846105">
        <w:rPr>
          <w:rFonts w:cs="Times New Roman"/>
          <w:bCs/>
          <w:szCs w:val="28"/>
        </w:rPr>
        <w:t>)</w:t>
      </w:r>
      <w:r w:rsidRPr="0026201A">
        <w:rPr>
          <w:rFonts w:cs="Times New Roman"/>
          <w:bCs/>
          <w:szCs w:val="28"/>
        </w:rPr>
        <w:t xml:space="preserve"> </w:t>
      </w:r>
    </w:p>
    <w:p w14:paraId="7D4E9399" w14:textId="2E2F3DA2" w:rsidR="00E24A4F" w:rsidRDefault="00E24A4F">
      <w:pPr>
        <w:spacing w:line="240" w:lineRule="auto"/>
        <w:jc w:val="center"/>
        <w:rPr>
          <w:rFonts w:cs="Times New Roman"/>
          <w:bCs/>
          <w:szCs w:val="28"/>
        </w:rPr>
      </w:pPr>
      <w:r>
        <w:rPr>
          <w:rFonts w:cs="Times New Roman"/>
          <w:bCs/>
          <w:noProof/>
          <w:szCs w:val="28"/>
          <w:lang w:eastAsia="ru-RU"/>
        </w:rPr>
        <w:lastRenderedPageBreak/>
        <w:drawing>
          <wp:inline distT="0" distB="0" distL="0" distR="0" wp14:anchorId="1A736AE4" wp14:editId="3213FC9F">
            <wp:extent cx="3521122" cy="3092338"/>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31796" cy="3101713"/>
                    </a:xfrm>
                    <a:prstGeom prst="rect">
                      <a:avLst/>
                    </a:prstGeom>
                    <a:noFill/>
                  </pic:spPr>
                </pic:pic>
              </a:graphicData>
            </a:graphic>
          </wp:inline>
        </w:drawing>
      </w:r>
    </w:p>
    <w:p w14:paraId="6943935B" w14:textId="1581E536" w:rsidR="00C87CF7" w:rsidRPr="00801A67" w:rsidRDefault="00C87CF7" w:rsidP="00801A67">
      <w:pPr>
        <w:spacing w:line="240" w:lineRule="auto"/>
        <w:ind w:firstLine="709"/>
        <w:jc w:val="center"/>
        <w:rPr>
          <w:rFonts w:cs="Times New Roman"/>
          <w:bCs/>
          <w:sz w:val="24"/>
          <w:szCs w:val="24"/>
        </w:rPr>
      </w:pPr>
      <w:r w:rsidRPr="00801A67">
        <w:rPr>
          <w:rFonts w:cs="Times New Roman"/>
          <w:bCs/>
          <w:sz w:val="24"/>
          <w:szCs w:val="24"/>
        </w:rPr>
        <w:t>(а) область исследования с указанием точек анализа, (б) ЭДС спектр для точки исследования</w:t>
      </w:r>
      <w:r w:rsidR="00801A67">
        <w:rPr>
          <w:rFonts w:cs="Times New Roman"/>
          <w:bCs/>
          <w:sz w:val="24"/>
          <w:szCs w:val="24"/>
        </w:rPr>
        <w:t xml:space="preserve"> </w:t>
      </w:r>
      <w:r w:rsidRPr="00801A67">
        <w:rPr>
          <w:rFonts w:cs="Times New Roman"/>
          <w:bCs/>
          <w:sz w:val="24"/>
          <w:szCs w:val="24"/>
        </w:rPr>
        <w:t xml:space="preserve">1 </w:t>
      </w:r>
    </w:p>
    <w:p w14:paraId="239CD52E" w14:textId="652B23F4" w:rsidR="00C87CF7" w:rsidRDefault="0026201A">
      <w:pPr>
        <w:spacing w:line="240" w:lineRule="auto"/>
        <w:jc w:val="center"/>
        <w:rPr>
          <w:rFonts w:cs="Times New Roman"/>
          <w:bCs/>
          <w:szCs w:val="28"/>
        </w:rPr>
      </w:pPr>
      <w:r>
        <w:rPr>
          <w:rFonts w:cs="Times New Roman"/>
          <w:bCs/>
          <w:szCs w:val="28"/>
        </w:rPr>
        <w:t>Рисунок 4.3</w:t>
      </w:r>
      <w:r w:rsidR="00CA4D8C">
        <w:rPr>
          <w:rFonts w:cs="Times New Roman"/>
          <w:bCs/>
          <w:szCs w:val="28"/>
        </w:rPr>
        <w:t xml:space="preserve"> –</w:t>
      </w:r>
      <w:r w:rsidR="00E24A4F" w:rsidRPr="00E24A4F">
        <w:rPr>
          <w:rFonts w:cs="Times New Roman"/>
          <w:bCs/>
          <w:szCs w:val="28"/>
        </w:rPr>
        <w:t xml:space="preserve"> </w:t>
      </w:r>
      <w:r w:rsidR="00CA4D8C">
        <w:rPr>
          <w:rFonts w:cs="Times New Roman"/>
          <w:bCs/>
          <w:szCs w:val="28"/>
        </w:rPr>
        <w:t>О</w:t>
      </w:r>
      <w:r w:rsidR="00E24A4F" w:rsidRPr="00E24A4F">
        <w:rPr>
          <w:rFonts w:cs="Times New Roman"/>
          <w:bCs/>
          <w:szCs w:val="28"/>
        </w:rPr>
        <w:t xml:space="preserve">бразец </w:t>
      </w:r>
      <w:r w:rsidR="00C87CF7">
        <w:rPr>
          <w:rFonts w:cs="Times New Roman"/>
          <w:bCs/>
          <w:szCs w:val="28"/>
        </w:rPr>
        <w:t>при напряжений 175 В</w:t>
      </w:r>
    </w:p>
    <w:p w14:paraId="2415564E" w14:textId="6E9AB4D2" w:rsidR="00E24A4F" w:rsidRDefault="00E24A4F">
      <w:pPr>
        <w:spacing w:line="240" w:lineRule="auto"/>
        <w:rPr>
          <w:rFonts w:cs="Times New Roman"/>
          <w:bCs/>
          <w:szCs w:val="28"/>
        </w:rPr>
      </w:pPr>
      <w:r>
        <w:rPr>
          <w:rFonts w:cs="Times New Roman"/>
          <w:bCs/>
          <w:szCs w:val="28"/>
        </w:rPr>
        <w:t>Таблица 4.1</w:t>
      </w:r>
      <w:r w:rsidR="00085BEC" w:rsidRPr="00085BEC">
        <w:rPr>
          <w:rFonts w:cs="Times New Roman"/>
          <w:bCs/>
          <w:szCs w:val="28"/>
        </w:rPr>
        <w:t xml:space="preserve">– концентрация элементов, </w:t>
      </w:r>
      <w:r w:rsidR="00085BEC">
        <w:rPr>
          <w:rFonts w:cs="Times New Roman"/>
          <w:bCs/>
          <w:szCs w:val="28"/>
        </w:rPr>
        <w:t xml:space="preserve">на поверхности </w:t>
      </w:r>
      <w:r w:rsidR="00085BEC" w:rsidRPr="00085BEC">
        <w:rPr>
          <w:rFonts w:cs="Times New Roman"/>
          <w:bCs/>
          <w:szCs w:val="28"/>
        </w:rPr>
        <w:t>образца при напряжений 175 В. Результаты ЭДС анализа в весовых %</w:t>
      </w:r>
    </w:p>
    <w:tbl>
      <w:tblPr>
        <w:tblStyle w:val="a6"/>
        <w:tblW w:w="9214" w:type="dxa"/>
        <w:jc w:val="center"/>
        <w:tblLayout w:type="fixed"/>
        <w:tblLook w:val="0080" w:firstRow="0" w:lastRow="0" w:firstColumn="1" w:lastColumn="0" w:noHBand="0" w:noVBand="0"/>
      </w:tblPr>
      <w:tblGrid>
        <w:gridCol w:w="1701"/>
        <w:gridCol w:w="709"/>
        <w:gridCol w:w="949"/>
        <w:gridCol w:w="894"/>
        <w:gridCol w:w="850"/>
        <w:gridCol w:w="851"/>
        <w:gridCol w:w="992"/>
        <w:gridCol w:w="992"/>
        <w:gridCol w:w="1276"/>
      </w:tblGrid>
      <w:tr w:rsidR="00085BEC" w:rsidRPr="00901C9E" w14:paraId="34E989CF" w14:textId="77777777" w:rsidTr="00901C9E">
        <w:trPr>
          <w:trHeight w:val="243"/>
          <w:jc w:val="center"/>
        </w:trPr>
        <w:tc>
          <w:tcPr>
            <w:tcW w:w="1701" w:type="dxa"/>
          </w:tcPr>
          <w:p w14:paraId="57392D00"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w:t>
            </w:r>
          </w:p>
        </w:tc>
        <w:tc>
          <w:tcPr>
            <w:tcW w:w="709" w:type="dxa"/>
          </w:tcPr>
          <w:p w14:paraId="4780413A"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В стат.</w:t>
            </w:r>
          </w:p>
        </w:tc>
        <w:tc>
          <w:tcPr>
            <w:tcW w:w="949" w:type="dxa"/>
          </w:tcPr>
          <w:p w14:paraId="1E531AF3"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O</w:t>
            </w:r>
          </w:p>
        </w:tc>
        <w:tc>
          <w:tcPr>
            <w:tcW w:w="894" w:type="dxa"/>
          </w:tcPr>
          <w:p w14:paraId="57D758BB"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Al</w:t>
            </w:r>
          </w:p>
        </w:tc>
        <w:tc>
          <w:tcPr>
            <w:tcW w:w="850" w:type="dxa"/>
          </w:tcPr>
          <w:p w14:paraId="26351816"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P</w:t>
            </w:r>
          </w:p>
        </w:tc>
        <w:tc>
          <w:tcPr>
            <w:tcW w:w="851" w:type="dxa"/>
          </w:tcPr>
          <w:p w14:paraId="5DE9CD0C" w14:textId="77777777" w:rsidR="00085BEC" w:rsidRPr="00901C9E" w:rsidRDefault="00085BEC">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Ca</w:t>
            </w:r>
            <w:proofErr w:type="spellEnd"/>
          </w:p>
        </w:tc>
        <w:tc>
          <w:tcPr>
            <w:tcW w:w="992" w:type="dxa"/>
          </w:tcPr>
          <w:p w14:paraId="6D6C2304" w14:textId="77777777" w:rsidR="00085BEC" w:rsidRPr="00901C9E" w:rsidRDefault="00085BEC">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Ti</w:t>
            </w:r>
            <w:proofErr w:type="spellEnd"/>
          </w:p>
        </w:tc>
        <w:tc>
          <w:tcPr>
            <w:tcW w:w="992" w:type="dxa"/>
          </w:tcPr>
          <w:p w14:paraId="6888529A"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V</w:t>
            </w:r>
          </w:p>
        </w:tc>
        <w:tc>
          <w:tcPr>
            <w:tcW w:w="1276" w:type="dxa"/>
          </w:tcPr>
          <w:p w14:paraId="50D5CB6A"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Итог</w:t>
            </w:r>
          </w:p>
        </w:tc>
      </w:tr>
      <w:tr w:rsidR="00085BEC" w:rsidRPr="00901C9E" w14:paraId="395AF73F" w14:textId="77777777" w:rsidTr="00901C9E">
        <w:trPr>
          <w:trHeight w:val="243"/>
          <w:jc w:val="center"/>
        </w:trPr>
        <w:tc>
          <w:tcPr>
            <w:tcW w:w="1701" w:type="dxa"/>
          </w:tcPr>
          <w:p w14:paraId="63C09BDA" w14:textId="77777777" w:rsidR="00085BEC" w:rsidRPr="00901C9E" w:rsidRDefault="00085BEC"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1</w:t>
            </w:r>
          </w:p>
        </w:tc>
        <w:tc>
          <w:tcPr>
            <w:tcW w:w="709" w:type="dxa"/>
          </w:tcPr>
          <w:p w14:paraId="6F27F3E0" w14:textId="77777777" w:rsidR="00085BEC" w:rsidRPr="00901C9E" w:rsidRDefault="00085BEC"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949" w:type="dxa"/>
          </w:tcPr>
          <w:p w14:paraId="6AC3D7FA"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43.51</w:t>
            </w:r>
          </w:p>
        </w:tc>
        <w:tc>
          <w:tcPr>
            <w:tcW w:w="894" w:type="dxa"/>
          </w:tcPr>
          <w:p w14:paraId="48BA6DD2"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1.55</w:t>
            </w:r>
          </w:p>
        </w:tc>
        <w:tc>
          <w:tcPr>
            <w:tcW w:w="850" w:type="dxa"/>
          </w:tcPr>
          <w:p w14:paraId="21270085" w14:textId="77777777" w:rsidR="00085BEC" w:rsidRPr="00901C9E" w:rsidRDefault="00085BEC"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7.46</w:t>
            </w:r>
          </w:p>
        </w:tc>
        <w:tc>
          <w:tcPr>
            <w:tcW w:w="851" w:type="dxa"/>
          </w:tcPr>
          <w:p w14:paraId="704BB9EB"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10.85</w:t>
            </w:r>
          </w:p>
        </w:tc>
        <w:tc>
          <w:tcPr>
            <w:tcW w:w="992" w:type="dxa"/>
          </w:tcPr>
          <w:p w14:paraId="242850C7"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34.81</w:t>
            </w:r>
          </w:p>
        </w:tc>
        <w:tc>
          <w:tcPr>
            <w:tcW w:w="992" w:type="dxa"/>
          </w:tcPr>
          <w:p w14:paraId="39AFA50E"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1.65</w:t>
            </w:r>
          </w:p>
        </w:tc>
        <w:tc>
          <w:tcPr>
            <w:tcW w:w="1276" w:type="dxa"/>
          </w:tcPr>
          <w:p w14:paraId="225BDDDC"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085BEC" w:rsidRPr="00901C9E" w14:paraId="51E1D59E" w14:textId="77777777" w:rsidTr="00901C9E">
        <w:trPr>
          <w:trHeight w:val="262"/>
          <w:jc w:val="center"/>
        </w:trPr>
        <w:tc>
          <w:tcPr>
            <w:tcW w:w="1701" w:type="dxa"/>
          </w:tcPr>
          <w:p w14:paraId="71CBF9CF" w14:textId="77777777" w:rsidR="00085BEC" w:rsidRPr="00901C9E" w:rsidRDefault="00085BEC"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2</w:t>
            </w:r>
          </w:p>
        </w:tc>
        <w:tc>
          <w:tcPr>
            <w:tcW w:w="709" w:type="dxa"/>
          </w:tcPr>
          <w:p w14:paraId="393B76CE" w14:textId="77777777" w:rsidR="00085BEC" w:rsidRPr="00901C9E" w:rsidRDefault="00085BEC"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949" w:type="dxa"/>
          </w:tcPr>
          <w:p w14:paraId="39499960"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44.22</w:t>
            </w:r>
          </w:p>
        </w:tc>
        <w:tc>
          <w:tcPr>
            <w:tcW w:w="894" w:type="dxa"/>
          </w:tcPr>
          <w:p w14:paraId="72D377C4"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2.08</w:t>
            </w:r>
          </w:p>
        </w:tc>
        <w:tc>
          <w:tcPr>
            <w:tcW w:w="850" w:type="dxa"/>
          </w:tcPr>
          <w:p w14:paraId="53C63638" w14:textId="77777777" w:rsidR="00085BEC" w:rsidRPr="00901C9E" w:rsidRDefault="00085BEC"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4.43</w:t>
            </w:r>
          </w:p>
        </w:tc>
        <w:tc>
          <w:tcPr>
            <w:tcW w:w="851" w:type="dxa"/>
          </w:tcPr>
          <w:p w14:paraId="761AE7CB"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5.86</w:t>
            </w:r>
          </w:p>
        </w:tc>
        <w:tc>
          <w:tcPr>
            <w:tcW w:w="992" w:type="dxa"/>
          </w:tcPr>
          <w:p w14:paraId="013B54B4"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41.01</w:t>
            </w:r>
          </w:p>
        </w:tc>
        <w:tc>
          <w:tcPr>
            <w:tcW w:w="992" w:type="dxa"/>
          </w:tcPr>
          <w:p w14:paraId="5C2D3DE7"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2.09</w:t>
            </w:r>
          </w:p>
        </w:tc>
        <w:tc>
          <w:tcPr>
            <w:tcW w:w="1276" w:type="dxa"/>
          </w:tcPr>
          <w:p w14:paraId="4EACAFD1"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085BEC" w:rsidRPr="00901C9E" w14:paraId="48980384" w14:textId="77777777" w:rsidTr="00901C9E">
        <w:trPr>
          <w:trHeight w:val="243"/>
          <w:jc w:val="center"/>
        </w:trPr>
        <w:tc>
          <w:tcPr>
            <w:tcW w:w="1701" w:type="dxa"/>
          </w:tcPr>
          <w:p w14:paraId="5FCCEF6E" w14:textId="77777777" w:rsidR="00085BEC" w:rsidRPr="00901C9E" w:rsidRDefault="00085BEC"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3</w:t>
            </w:r>
          </w:p>
        </w:tc>
        <w:tc>
          <w:tcPr>
            <w:tcW w:w="709" w:type="dxa"/>
          </w:tcPr>
          <w:p w14:paraId="540A316A" w14:textId="77777777" w:rsidR="00085BEC" w:rsidRPr="00901C9E" w:rsidRDefault="00085BEC"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949" w:type="dxa"/>
          </w:tcPr>
          <w:p w14:paraId="2616A346"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52.73</w:t>
            </w:r>
          </w:p>
        </w:tc>
        <w:tc>
          <w:tcPr>
            <w:tcW w:w="894" w:type="dxa"/>
          </w:tcPr>
          <w:p w14:paraId="227F36ED"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1.81</w:t>
            </w:r>
          </w:p>
        </w:tc>
        <w:tc>
          <w:tcPr>
            <w:tcW w:w="850" w:type="dxa"/>
          </w:tcPr>
          <w:p w14:paraId="6F005507" w14:textId="77777777" w:rsidR="00085BEC" w:rsidRPr="00901C9E" w:rsidRDefault="00085BEC"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6.77</w:t>
            </w:r>
          </w:p>
        </w:tc>
        <w:tc>
          <w:tcPr>
            <w:tcW w:w="851" w:type="dxa"/>
          </w:tcPr>
          <w:p w14:paraId="7ACAE606"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9.62</w:t>
            </w:r>
          </w:p>
        </w:tc>
        <w:tc>
          <w:tcPr>
            <w:tcW w:w="992" w:type="dxa"/>
          </w:tcPr>
          <w:p w14:paraId="54E77761"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27.64</w:t>
            </w:r>
          </w:p>
        </w:tc>
        <w:tc>
          <w:tcPr>
            <w:tcW w:w="992" w:type="dxa"/>
          </w:tcPr>
          <w:p w14:paraId="4EDBA02D"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1.27</w:t>
            </w:r>
          </w:p>
        </w:tc>
        <w:tc>
          <w:tcPr>
            <w:tcW w:w="1276" w:type="dxa"/>
          </w:tcPr>
          <w:p w14:paraId="5A9CB351"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085BEC" w:rsidRPr="00901C9E" w14:paraId="60417CEC" w14:textId="77777777" w:rsidTr="00901C9E">
        <w:trPr>
          <w:trHeight w:val="262"/>
          <w:jc w:val="center"/>
        </w:trPr>
        <w:tc>
          <w:tcPr>
            <w:tcW w:w="1701" w:type="dxa"/>
          </w:tcPr>
          <w:p w14:paraId="0ACBB7AC" w14:textId="77777777" w:rsidR="00085BEC" w:rsidRPr="00901C9E" w:rsidRDefault="00085BEC"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4</w:t>
            </w:r>
          </w:p>
        </w:tc>
        <w:tc>
          <w:tcPr>
            <w:tcW w:w="709" w:type="dxa"/>
          </w:tcPr>
          <w:p w14:paraId="4451F75C" w14:textId="77777777" w:rsidR="00085BEC" w:rsidRPr="00901C9E" w:rsidRDefault="00085BEC"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949" w:type="dxa"/>
          </w:tcPr>
          <w:p w14:paraId="178B4EE7"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58.90</w:t>
            </w:r>
          </w:p>
        </w:tc>
        <w:tc>
          <w:tcPr>
            <w:tcW w:w="894" w:type="dxa"/>
          </w:tcPr>
          <w:p w14:paraId="0B733AE6"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0.69</w:t>
            </w:r>
          </w:p>
        </w:tc>
        <w:tc>
          <w:tcPr>
            <w:tcW w:w="850" w:type="dxa"/>
          </w:tcPr>
          <w:p w14:paraId="4F1CC1C1" w14:textId="77777777" w:rsidR="00085BEC" w:rsidRPr="00901C9E" w:rsidRDefault="00085BEC"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12.28</w:t>
            </w:r>
          </w:p>
        </w:tc>
        <w:tc>
          <w:tcPr>
            <w:tcW w:w="851" w:type="dxa"/>
          </w:tcPr>
          <w:p w14:paraId="1D41D937"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19.00</w:t>
            </w:r>
          </w:p>
        </w:tc>
        <w:tc>
          <w:tcPr>
            <w:tcW w:w="992" w:type="dxa"/>
          </w:tcPr>
          <w:p w14:paraId="0236CD21"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8.29</w:t>
            </w:r>
          </w:p>
        </w:tc>
        <w:tc>
          <w:tcPr>
            <w:tcW w:w="992" w:type="dxa"/>
          </w:tcPr>
          <w:p w14:paraId="0B681CAB"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0.48</w:t>
            </w:r>
          </w:p>
        </w:tc>
        <w:tc>
          <w:tcPr>
            <w:tcW w:w="1276" w:type="dxa"/>
          </w:tcPr>
          <w:p w14:paraId="34209002"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085BEC" w:rsidRPr="00901C9E" w14:paraId="437D1B46" w14:textId="77777777" w:rsidTr="00901C9E">
        <w:trPr>
          <w:trHeight w:val="243"/>
          <w:jc w:val="center"/>
        </w:trPr>
        <w:tc>
          <w:tcPr>
            <w:tcW w:w="1701" w:type="dxa"/>
          </w:tcPr>
          <w:p w14:paraId="4B626361" w14:textId="77777777" w:rsidR="00085BEC" w:rsidRPr="00901C9E" w:rsidRDefault="00085BEC"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5</w:t>
            </w:r>
          </w:p>
        </w:tc>
        <w:tc>
          <w:tcPr>
            <w:tcW w:w="709" w:type="dxa"/>
          </w:tcPr>
          <w:p w14:paraId="188B6924" w14:textId="77777777" w:rsidR="00085BEC" w:rsidRPr="00901C9E" w:rsidRDefault="00085BEC"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949" w:type="dxa"/>
          </w:tcPr>
          <w:p w14:paraId="374D48F2"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21.13</w:t>
            </w:r>
          </w:p>
        </w:tc>
        <w:tc>
          <w:tcPr>
            <w:tcW w:w="894" w:type="dxa"/>
          </w:tcPr>
          <w:p w14:paraId="74AC96BE"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1.04</w:t>
            </w:r>
          </w:p>
        </w:tc>
        <w:tc>
          <w:tcPr>
            <w:tcW w:w="850" w:type="dxa"/>
          </w:tcPr>
          <w:p w14:paraId="126791B8" w14:textId="77777777" w:rsidR="00085BEC" w:rsidRPr="00901C9E" w:rsidRDefault="00085BEC"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2.24</w:t>
            </w:r>
          </w:p>
        </w:tc>
        <w:tc>
          <w:tcPr>
            <w:tcW w:w="851" w:type="dxa"/>
          </w:tcPr>
          <w:p w14:paraId="2A4DF33F"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3.19</w:t>
            </w:r>
          </w:p>
        </w:tc>
        <w:tc>
          <w:tcPr>
            <w:tcW w:w="992" w:type="dxa"/>
          </w:tcPr>
          <w:p w14:paraId="0B798298"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68.54</w:t>
            </w:r>
          </w:p>
        </w:tc>
        <w:tc>
          <w:tcPr>
            <w:tcW w:w="992" w:type="dxa"/>
          </w:tcPr>
          <w:p w14:paraId="4F93B85E"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3.74</w:t>
            </w:r>
          </w:p>
        </w:tc>
        <w:tc>
          <w:tcPr>
            <w:tcW w:w="1276" w:type="dxa"/>
          </w:tcPr>
          <w:p w14:paraId="7114BBFF"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085BEC" w:rsidRPr="00901C9E" w14:paraId="51E5334F" w14:textId="77777777" w:rsidTr="00901C9E">
        <w:trPr>
          <w:trHeight w:val="262"/>
          <w:jc w:val="center"/>
        </w:trPr>
        <w:tc>
          <w:tcPr>
            <w:tcW w:w="1701" w:type="dxa"/>
          </w:tcPr>
          <w:p w14:paraId="36FB756D" w14:textId="77777777" w:rsidR="00085BEC" w:rsidRPr="00901C9E" w:rsidRDefault="00085BEC"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Среднее</w:t>
            </w:r>
          </w:p>
        </w:tc>
        <w:tc>
          <w:tcPr>
            <w:tcW w:w="709" w:type="dxa"/>
          </w:tcPr>
          <w:p w14:paraId="67D4B275" w14:textId="77777777" w:rsidR="00085BEC" w:rsidRPr="00901C9E" w:rsidRDefault="00085BEC" w:rsidP="00F02E72">
            <w:pPr>
              <w:spacing w:after="0" w:line="240" w:lineRule="auto"/>
              <w:rPr>
                <w:rFonts w:eastAsia="Times New Roman" w:cs="Times New Roman"/>
                <w:sz w:val="24"/>
                <w:szCs w:val="24"/>
                <w:lang w:eastAsia="ru-RU"/>
              </w:rPr>
            </w:pPr>
          </w:p>
        </w:tc>
        <w:tc>
          <w:tcPr>
            <w:tcW w:w="949" w:type="dxa"/>
          </w:tcPr>
          <w:p w14:paraId="65CF26DE"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44.10</w:t>
            </w:r>
          </w:p>
        </w:tc>
        <w:tc>
          <w:tcPr>
            <w:tcW w:w="894" w:type="dxa"/>
          </w:tcPr>
          <w:p w14:paraId="0C88A344"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1.43</w:t>
            </w:r>
          </w:p>
        </w:tc>
        <w:tc>
          <w:tcPr>
            <w:tcW w:w="850" w:type="dxa"/>
          </w:tcPr>
          <w:p w14:paraId="2DBE9B2B" w14:textId="77777777" w:rsidR="00085BEC" w:rsidRPr="00901C9E" w:rsidRDefault="00085BEC"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6.64</w:t>
            </w:r>
          </w:p>
        </w:tc>
        <w:tc>
          <w:tcPr>
            <w:tcW w:w="851" w:type="dxa"/>
          </w:tcPr>
          <w:p w14:paraId="0453876F"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9.70</w:t>
            </w:r>
          </w:p>
        </w:tc>
        <w:tc>
          <w:tcPr>
            <w:tcW w:w="992" w:type="dxa"/>
          </w:tcPr>
          <w:p w14:paraId="137F5364"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36.06</w:t>
            </w:r>
          </w:p>
        </w:tc>
        <w:tc>
          <w:tcPr>
            <w:tcW w:w="992" w:type="dxa"/>
          </w:tcPr>
          <w:p w14:paraId="16AEE14C"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1.85</w:t>
            </w:r>
          </w:p>
        </w:tc>
        <w:tc>
          <w:tcPr>
            <w:tcW w:w="1276" w:type="dxa"/>
          </w:tcPr>
          <w:p w14:paraId="4E05DC67"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085BEC" w:rsidRPr="00901C9E" w14:paraId="31B5700B" w14:textId="77777777" w:rsidTr="00901C9E">
        <w:trPr>
          <w:trHeight w:val="243"/>
          <w:jc w:val="center"/>
        </w:trPr>
        <w:tc>
          <w:tcPr>
            <w:tcW w:w="1701" w:type="dxa"/>
          </w:tcPr>
          <w:p w14:paraId="60EE3A02" w14:textId="77777777" w:rsidR="00085BEC" w:rsidRPr="00901C9E" w:rsidRDefault="00085BEC" w:rsidP="00C46183">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Станд</w:t>
            </w:r>
            <w:proofErr w:type="spellEnd"/>
            <w:r w:rsidRPr="00901C9E">
              <w:rPr>
                <w:rFonts w:eastAsia="Times New Roman" w:cs="Times New Roman"/>
                <w:sz w:val="24"/>
                <w:szCs w:val="24"/>
                <w:lang w:eastAsia="ru-RU"/>
              </w:rPr>
              <w:t>. отклонение</w:t>
            </w:r>
          </w:p>
        </w:tc>
        <w:tc>
          <w:tcPr>
            <w:tcW w:w="709" w:type="dxa"/>
          </w:tcPr>
          <w:p w14:paraId="2E34568A" w14:textId="77777777" w:rsidR="00085BEC" w:rsidRPr="00901C9E" w:rsidRDefault="00085BEC" w:rsidP="00F02E72">
            <w:pPr>
              <w:spacing w:after="0" w:line="240" w:lineRule="auto"/>
              <w:rPr>
                <w:rFonts w:eastAsia="Times New Roman" w:cs="Times New Roman"/>
                <w:sz w:val="24"/>
                <w:szCs w:val="24"/>
                <w:lang w:eastAsia="ru-RU"/>
              </w:rPr>
            </w:pPr>
          </w:p>
        </w:tc>
        <w:tc>
          <w:tcPr>
            <w:tcW w:w="949" w:type="dxa"/>
          </w:tcPr>
          <w:p w14:paraId="28E8B09E"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14.33</w:t>
            </w:r>
          </w:p>
        </w:tc>
        <w:tc>
          <w:tcPr>
            <w:tcW w:w="894" w:type="dxa"/>
          </w:tcPr>
          <w:p w14:paraId="1C23EF8B"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0.57</w:t>
            </w:r>
          </w:p>
        </w:tc>
        <w:tc>
          <w:tcPr>
            <w:tcW w:w="850" w:type="dxa"/>
          </w:tcPr>
          <w:p w14:paraId="609570D2" w14:textId="77777777" w:rsidR="00085BEC" w:rsidRPr="00901C9E" w:rsidRDefault="00085BEC"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3.77</w:t>
            </w:r>
          </w:p>
        </w:tc>
        <w:tc>
          <w:tcPr>
            <w:tcW w:w="851" w:type="dxa"/>
          </w:tcPr>
          <w:p w14:paraId="6016147C"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6.02</w:t>
            </w:r>
          </w:p>
        </w:tc>
        <w:tc>
          <w:tcPr>
            <w:tcW w:w="992" w:type="dxa"/>
          </w:tcPr>
          <w:p w14:paraId="4A1CBDFA"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21.93</w:t>
            </w:r>
          </w:p>
        </w:tc>
        <w:tc>
          <w:tcPr>
            <w:tcW w:w="992" w:type="dxa"/>
          </w:tcPr>
          <w:p w14:paraId="4BB0ECFF"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1.21</w:t>
            </w:r>
          </w:p>
        </w:tc>
        <w:tc>
          <w:tcPr>
            <w:tcW w:w="1276" w:type="dxa"/>
          </w:tcPr>
          <w:p w14:paraId="5D80CFEC" w14:textId="77777777" w:rsidR="00085BEC" w:rsidRPr="00901C9E" w:rsidRDefault="00085BEC">
            <w:pPr>
              <w:spacing w:after="0" w:line="240" w:lineRule="auto"/>
              <w:rPr>
                <w:rFonts w:eastAsia="Times New Roman" w:cs="Times New Roman"/>
                <w:sz w:val="24"/>
                <w:szCs w:val="24"/>
                <w:lang w:eastAsia="ru-RU"/>
              </w:rPr>
            </w:pPr>
          </w:p>
        </w:tc>
      </w:tr>
      <w:tr w:rsidR="00085BEC" w:rsidRPr="00901C9E" w14:paraId="0CAF9F0D" w14:textId="77777777" w:rsidTr="00901C9E">
        <w:trPr>
          <w:trHeight w:val="262"/>
          <w:jc w:val="center"/>
        </w:trPr>
        <w:tc>
          <w:tcPr>
            <w:tcW w:w="1701" w:type="dxa"/>
          </w:tcPr>
          <w:p w14:paraId="189831A3" w14:textId="77777777" w:rsidR="00085BEC" w:rsidRPr="00901C9E" w:rsidRDefault="00085BEC"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Макс.</w:t>
            </w:r>
          </w:p>
        </w:tc>
        <w:tc>
          <w:tcPr>
            <w:tcW w:w="709" w:type="dxa"/>
          </w:tcPr>
          <w:p w14:paraId="21B4F350" w14:textId="77777777" w:rsidR="00085BEC" w:rsidRPr="00901C9E" w:rsidRDefault="00085BEC" w:rsidP="00F02E72">
            <w:pPr>
              <w:spacing w:after="0" w:line="240" w:lineRule="auto"/>
              <w:rPr>
                <w:rFonts w:eastAsia="Times New Roman" w:cs="Times New Roman"/>
                <w:sz w:val="24"/>
                <w:szCs w:val="24"/>
                <w:lang w:eastAsia="ru-RU"/>
              </w:rPr>
            </w:pPr>
          </w:p>
        </w:tc>
        <w:tc>
          <w:tcPr>
            <w:tcW w:w="949" w:type="dxa"/>
          </w:tcPr>
          <w:p w14:paraId="35E70746"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58.90</w:t>
            </w:r>
          </w:p>
        </w:tc>
        <w:tc>
          <w:tcPr>
            <w:tcW w:w="894" w:type="dxa"/>
          </w:tcPr>
          <w:p w14:paraId="04A6A745"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2.08</w:t>
            </w:r>
          </w:p>
        </w:tc>
        <w:tc>
          <w:tcPr>
            <w:tcW w:w="850" w:type="dxa"/>
          </w:tcPr>
          <w:p w14:paraId="25B077B9" w14:textId="77777777" w:rsidR="00085BEC" w:rsidRPr="00901C9E" w:rsidRDefault="00085BEC"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12.28</w:t>
            </w:r>
          </w:p>
        </w:tc>
        <w:tc>
          <w:tcPr>
            <w:tcW w:w="851" w:type="dxa"/>
          </w:tcPr>
          <w:p w14:paraId="7DEDC401"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19.00</w:t>
            </w:r>
          </w:p>
        </w:tc>
        <w:tc>
          <w:tcPr>
            <w:tcW w:w="992" w:type="dxa"/>
          </w:tcPr>
          <w:p w14:paraId="2585455D"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68.54</w:t>
            </w:r>
          </w:p>
        </w:tc>
        <w:tc>
          <w:tcPr>
            <w:tcW w:w="992" w:type="dxa"/>
          </w:tcPr>
          <w:p w14:paraId="04C2C2F3"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3.74</w:t>
            </w:r>
          </w:p>
        </w:tc>
        <w:tc>
          <w:tcPr>
            <w:tcW w:w="1276" w:type="dxa"/>
          </w:tcPr>
          <w:p w14:paraId="3EBDA6AA" w14:textId="77777777" w:rsidR="00085BEC" w:rsidRPr="00901C9E" w:rsidRDefault="00085BEC">
            <w:pPr>
              <w:spacing w:after="0" w:line="240" w:lineRule="auto"/>
              <w:rPr>
                <w:rFonts w:eastAsia="Times New Roman" w:cs="Times New Roman"/>
                <w:sz w:val="24"/>
                <w:szCs w:val="24"/>
                <w:lang w:eastAsia="ru-RU"/>
              </w:rPr>
            </w:pPr>
          </w:p>
        </w:tc>
      </w:tr>
      <w:tr w:rsidR="00085BEC" w:rsidRPr="00901C9E" w14:paraId="5E579D3A" w14:textId="77777777" w:rsidTr="00901C9E">
        <w:trPr>
          <w:trHeight w:val="262"/>
          <w:jc w:val="center"/>
        </w:trPr>
        <w:tc>
          <w:tcPr>
            <w:tcW w:w="1701" w:type="dxa"/>
          </w:tcPr>
          <w:p w14:paraId="487580A7" w14:textId="77777777" w:rsidR="00085BEC" w:rsidRPr="00901C9E" w:rsidRDefault="00085BEC"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Мин.</w:t>
            </w:r>
          </w:p>
        </w:tc>
        <w:tc>
          <w:tcPr>
            <w:tcW w:w="709" w:type="dxa"/>
          </w:tcPr>
          <w:p w14:paraId="5ED552B8" w14:textId="77777777" w:rsidR="00085BEC" w:rsidRPr="00901C9E" w:rsidRDefault="00085BEC" w:rsidP="00F02E72">
            <w:pPr>
              <w:spacing w:after="0" w:line="240" w:lineRule="auto"/>
              <w:rPr>
                <w:rFonts w:eastAsia="Times New Roman" w:cs="Times New Roman"/>
                <w:sz w:val="24"/>
                <w:szCs w:val="24"/>
                <w:lang w:eastAsia="ru-RU"/>
              </w:rPr>
            </w:pPr>
          </w:p>
        </w:tc>
        <w:tc>
          <w:tcPr>
            <w:tcW w:w="949" w:type="dxa"/>
          </w:tcPr>
          <w:p w14:paraId="38D344B2"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21.13</w:t>
            </w:r>
          </w:p>
        </w:tc>
        <w:tc>
          <w:tcPr>
            <w:tcW w:w="894" w:type="dxa"/>
          </w:tcPr>
          <w:p w14:paraId="280A08D5" w14:textId="77777777" w:rsidR="00085BEC" w:rsidRPr="00901C9E" w:rsidRDefault="00085BEC"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0.69</w:t>
            </w:r>
          </w:p>
        </w:tc>
        <w:tc>
          <w:tcPr>
            <w:tcW w:w="850" w:type="dxa"/>
          </w:tcPr>
          <w:p w14:paraId="6CA1AE92" w14:textId="77777777" w:rsidR="00085BEC" w:rsidRPr="00901C9E" w:rsidRDefault="00085BEC"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2.24</w:t>
            </w:r>
          </w:p>
        </w:tc>
        <w:tc>
          <w:tcPr>
            <w:tcW w:w="851" w:type="dxa"/>
          </w:tcPr>
          <w:p w14:paraId="11B2F886"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3.19</w:t>
            </w:r>
          </w:p>
        </w:tc>
        <w:tc>
          <w:tcPr>
            <w:tcW w:w="992" w:type="dxa"/>
          </w:tcPr>
          <w:p w14:paraId="19F4EC4C"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8.29</w:t>
            </w:r>
          </w:p>
        </w:tc>
        <w:tc>
          <w:tcPr>
            <w:tcW w:w="992" w:type="dxa"/>
          </w:tcPr>
          <w:p w14:paraId="6419DB40" w14:textId="77777777" w:rsidR="00085BEC" w:rsidRPr="00901C9E" w:rsidRDefault="00085BEC">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0.48</w:t>
            </w:r>
          </w:p>
        </w:tc>
        <w:tc>
          <w:tcPr>
            <w:tcW w:w="1276" w:type="dxa"/>
          </w:tcPr>
          <w:p w14:paraId="4EFD1691" w14:textId="77777777" w:rsidR="00085BEC" w:rsidRPr="00901C9E" w:rsidRDefault="00085BEC">
            <w:pPr>
              <w:spacing w:after="0" w:line="240" w:lineRule="auto"/>
              <w:rPr>
                <w:rFonts w:eastAsia="Times New Roman" w:cs="Times New Roman"/>
                <w:sz w:val="24"/>
                <w:szCs w:val="24"/>
                <w:lang w:eastAsia="ru-RU"/>
              </w:rPr>
            </w:pPr>
          </w:p>
        </w:tc>
      </w:tr>
    </w:tbl>
    <w:p w14:paraId="56259E9D" w14:textId="56417C1F" w:rsidR="00E24A4F" w:rsidRDefault="000E59AE" w:rsidP="000E59AE">
      <w:pPr>
        <w:tabs>
          <w:tab w:val="left" w:pos="2928"/>
        </w:tabs>
        <w:spacing w:line="240" w:lineRule="auto"/>
        <w:rPr>
          <w:rFonts w:cs="Times New Roman"/>
          <w:bCs/>
          <w:szCs w:val="28"/>
        </w:rPr>
      </w:pPr>
      <w:r>
        <w:rPr>
          <w:rFonts w:cs="Times New Roman"/>
          <w:bCs/>
          <w:szCs w:val="28"/>
        </w:rPr>
        <w:tab/>
      </w:r>
    </w:p>
    <w:p w14:paraId="201931FB" w14:textId="5035C8A1" w:rsidR="009E0F2E" w:rsidRDefault="00DA7AC3" w:rsidP="00C46183">
      <w:pPr>
        <w:spacing w:line="240" w:lineRule="auto"/>
        <w:jc w:val="center"/>
        <w:rPr>
          <w:rFonts w:cs="Times New Roman"/>
          <w:bCs/>
          <w:szCs w:val="28"/>
        </w:rPr>
      </w:pPr>
      <w:r w:rsidRPr="00DA7AC3">
        <w:rPr>
          <w:rFonts w:cs="Times New Roman"/>
          <w:bCs/>
          <w:noProof/>
          <w:szCs w:val="28"/>
          <w:lang w:eastAsia="ru-RU"/>
        </w:rPr>
        <w:lastRenderedPageBreak/>
        <w:drawing>
          <wp:inline distT="0" distB="0" distL="0" distR="0" wp14:anchorId="255871FE" wp14:editId="61E95A30">
            <wp:extent cx="3739515" cy="3787140"/>
            <wp:effectExtent l="0" t="0" r="0" b="3810"/>
            <wp:docPr id="46" name="Рисунок 46" descr="C:\Users\ASagidugumar\Desktop\Диссертация 18.11.2021 На этот раз все серьёзно\Картинки\Глава 4\200 спект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agidugumar\Desktop\Диссертация 18.11.2021 На этот раз все серьёзно\Картинки\Глава 4\200 спектры.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39515" cy="3787140"/>
                    </a:xfrm>
                    <a:prstGeom prst="rect">
                      <a:avLst/>
                    </a:prstGeom>
                    <a:noFill/>
                    <a:ln>
                      <a:noFill/>
                    </a:ln>
                  </pic:spPr>
                </pic:pic>
              </a:graphicData>
            </a:graphic>
          </wp:inline>
        </w:drawing>
      </w:r>
    </w:p>
    <w:p w14:paraId="586956FB" w14:textId="25EB43C7" w:rsidR="00A41C5C" w:rsidRPr="00801A67" w:rsidRDefault="00A41C5C" w:rsidP="00801A67">
      <w:pPr>
        <w:spacing w:line="240" w:lineRule="auto"/>
        <w:ind w:firstLine="709"/>
        <w:jc w:val="center"/>
        <w:rPr>
          <w:rFonts w:cs="Times New Roman"/>
          <w:bCs/>
          <w:sz w:val="24"/>
          <w:szCs w:val="24"/>
        </w:rPr>
      </w:pPr>
      <w:r w:rsidRPr="00801A67">
        <w:rPr>
          <w:rFonts w:cs="Times New Roman"/>
          <w:bCs/>
          <w:sz w:val="24"/>
          <w:szCs w:val="24"/>
        </w:rPr>
        <w:t xml:space="preserve">а) область исследования с указанием точек анализа, (б) ЭДС спектр для точки исследования 1 </w:t>
      </w:r>
    </w:p>
    <w:p w14:paraId="5C3ABB64" w14:textId="10F43B83" w:rsidR="00A41C5C" w:rsidRDefault="00A41C5C" w:rsidP="00482D3A">
      <w:pPr>
        <w:spacing w:line="240" w:lineRule="auto"/>
        <w:jc w:val="center"/>
        <w:rPr>
          <w:rFonts w:cs="Times New Roman"/>
          <w:bCs/>
          <w:szCs w:val="28"/>
        </w:rPr>
      </w:pPr>
      <w:r w:rsidRPr="00A41C5C">
        <w:rPr>
          <w:rFonts w:cs="Times New Roman"/>
          <w:bCs/>
          <w:szCs w:val="28"/>
        </w:rPr>
        <w:t>Рисунок 4.</w:t>
      </w:r>
      <w:r w:rsidR="0026201A">
        <w:rPr>
          <w:rFonts w:cs="Times New Roman"/>
          <w:bCs/>
          <w:szCs w:val="28"/>
        </w:rPr>
        <w:t>4</w:t>
      </w:r>
      <w:r w:rsidRPr="00A41C5C">
        <w:rPr>
          <w:rFonts w:cs="Times New Roman"/>
          <w:bCs/>
          <w:szCs w:val="28"/>
        </w:rPr>
        <w:t xml:space="preserve"> </w:t>
      </w:r>
      <w:r w:rsidR="00CA4D8C">
        <w:rPr>
          <w:rFonts w:cs="Times New Roman"/>
          <w:bCs/>
          <w:szCs w:val="28"/>
        </w:rPr>
        <w:t>– О</w:t>
      </w:r>
      <w:r w:rsidRPr="00A41C5C">
        <w:rPr>
          <w:rFonts w:cs="Times New Roman"/>
          <w:bCs/>
          <w:szCs w:val="28"/>
        </w:rPr>
        <w:t xml:space="preserve">бразец при напряжений </w:t>
      </w:r>
      <w:r>
        <w:rPr>
          <w:rFonts w:cs="Times New Roman"/>
          <w:bCs/>
          <w:szCs w:val="28"/>
        </w:rPr>
        <w:t>200</w:t>
      </w:r>
      <w:r w:rsidRPr="00A41C5C">
        <w:rPr>
          <w:rFonts w:cs="Times New Roman"/>
          <w:bCs/>
          <w:szCs w:val="28"/>
        </w:rPr>
        <w:t xml:space="preserve"> В</w:t>
      </w:r>
    </w:p>
    <w:p w14:paraId="53388BEC" w14:textId="33BAE989" w:rsidR="009E0F2E" w:rsidRDefault="002B3188" w:rsidP="00482D3A">
      <w:pPr>
        <w:spacing w:line="240" w:lineRule="auto"/>
        <w:rPr>
          <w:rFonts w:cs="Times New Roman"/>
          <w:bCs/>
          <w:szCs w:val="28"/>
        </w:rPr>
      </w:pPr>
      <w:r>
        <w:rPr>
          <w:rFonts w:cs="Times New Roman"/>
          <w:bCs/>
          <w:szCs w:val="28"/>
        </w:rPr>
        <w:t>Таблица 4.2</w:t>
      </w:r>
      <w:r w:rsidR="00A41C5C" w:rsidRPr="00A41C5C">
        <w:rPr>
          <w:rFonts w:cs="Times New Roman"/>
          <w:bCs/>
          <w:szCs w:val="28"/>
        </w:rPr>
        <w:t xml:space="preserve">– концентрация элементов, на поверхности образца при напряжений </w:t>
      </w:r>
      <w:r w:rsidR="00A41C5C">
        <w:rPr>
          <w:rFonts w:cs="Times New Roman"/>
          <w:bCs/>
          <w:szCs w:val="28"/>
        </w:rPr>
        <w:t>200</w:t>
      </w:r>
      <w:r w:rsidR="00A41C5C" w:rsidRPr="00A41C5C">
        <w:rPr>
          <w:rFonts w:cs="Times New Roman"/>
          <w:bCs/>
          <w:szCs w:val="28"/>
        </w:rPr>
        <w:t xml:space="preserve"> В. Результаты ЭДС анализа в весовых %</w:t>
      </w:r>
    </w:p>
    <w:tbl>
      <w:tblPr>
        <w:tblStyle w:val="a6"/>
        <w:tblW w:w="9464" w:type="dxa"/>
        <w:jc w:val="center"/>
        <w:tblLayout w:type="fixed"/>
        <w:tblLook w:val="0080" w:firstRow="0" w:lastRow="0" w:firstColumn="1" w:lastColumn="0" w:noHBand="0" w:noVBand="0"/>
      </w:tblPr>
      <w:tblGrid>
        <w:gridCol w:w="1748"/>
        <w:gridCol w:w="834"/>
        <w:gridCol w:w="1070"/>
        <w:gridCol w:w="851"/>
        <w:gridCol w:w="850"/>
        <w:gridCol w:w="851"/>
        <w:gridCol w:w="992"/>
        <w:gridCol w:w="850"/>
        <w:gridCol w:w="1418"/>
      </w:tblGrid>
      <w:tr w:rsidR="00307290" w:rsidRPr="00901C9E" w14:paraId="649080F0" w14:textId="77777777" w:rsidTr="00901C9E">
        <w:trPr>
          <w:jc w:val="center"/>
        </w:trPr>
        <w:tc>
          <w:tcPr>
            <w:tcW w:w="1748" w:type="dxa"/>
          </w:tcPr>
          <w:p w14:paraId="2C9F8089" w14:textId="77777777" w:rsidR="00307290" w:rsidRPr="00901C9E" w:rsidRDefault="00307290"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w:t>
            </w:r>
          </w:p>
        </w:tc>
        <w:tc>
          <w:tcPr>
            <w:tcW w:w="834" w:type="dxa"/>
          </w:tcPr>
          <w:p w14:paraId="7E12CFFF"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В стат.</w:t>
            </w:r>
          </w:p>
        </w:tc>
        <w:tc>
          <w:tcPr>
            <w:tcW w:w="1070" w:type="dxa"/>
          </w:tcPr>
          <w:p w14:paraId="32C26DBD"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O</w:t>
            </w:r>
          </w:p>
        </w:tc>
        <w:tc>
          <w:tcPr>
            <w:tcW w:w="851" w:type="dxa"/>
          </w:tcPr>
          <w:p w14:paraId="67F8A820"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Al</w:t>
            </w:r>
          </w:p>
        </w:tc>
        <w:tc>
          <w:tcPr>
            <w:tcW w:w="850" w:type="dxa"/>
          </w:tcPr>
          <w:p w14:paraId="4956C3DE"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P</w:t>
            </w:r>
          </w:p>
        </w:tc>
        <w:tc>
          <w:tcPr>
            <w:tcW w:w="851" w:type="dxa"/>
          </w:tcPr>
          <w:p w14:paraId="20A4F93C" w14:textId="77777777" w:rsidR="00307290" w:rsidRPr="00901C9E" w:rsidRDefault="00307290">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Ca</w:t>
            </w:r>
            <w:proofErr w:type="spellEnd"/>
          </w:p>
        </w:tc>
        <w:tc>
          <w:tcPr>
            <w:tcW w:w="992" w:type="dxa"/>
          </w:tcPr>
          <w:p w14:paraId="73FA479D" w14:textId="77777777" w:rsidR="00307290" w:rsidRPr="00901C9E" w:rsidRDefault="00307290">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Ti</w:t>
            </w:r>
            <w:proofErr w:type="spellEnd"/>
          </w:p>
        </w:tc>
        <w:tc>
          <w:tcPr>
            <w:tcW w:w="850" w:type="dxa"/>
          </w:tcPr>
          <w:p w14:paraId="639A438D"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V</w:t>
            </w:r>
          </w:p>
        </w:tc>
        <w:tc>
          <w:tcPr>
            <w:tcW w:w="1418" w:type="dxa"/>
          </w:tcPr>
          <w:p w14:paraId="301E5942"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Итог</w:t>
            </w:r>
          </w:p>
        </w:tc>
      </w:tr>
      <w:tr w:rsidR="00307290" w:rsidRPr="00901C9E" w14:paraId="6A2DFB4F" w14:textId="77777777" w:rsidTr="00901C9E">
        <w:trPr>
          <w:jc w:val="center"/>
        </w:trPr>
        <w:tc>
          <w:tcPr>
            <w:tcW w:w="1748" w:type="dxa"/>
          </w:tcPr>
          <w:p w14:paraId="5AEC1A79" w14:textId="77777777" w:rsidR="00307290" w:rsidRPr="00901C9E" w:rsidRDefault="00307290"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1</w:t>
            </w:r>
          </w:p>
        </w:tc>
        <w:tc>
          <w:tcPr>
            <w:tcW w:w="834" w:type="dxa"/>
          </w:tcPr>
          <w:p w14:paraId="2EC08121" w14:textId="77777777" w:rsidR="00307290" w:rsidRPr="00901C9E" w:rsidRDefault="00307290"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070" w:type="dxa"/>
          </w:tcPr>
          <w:p w14:paraId="2A269B6B"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39.89</w:t>
            </w:r>
          </w:p>
        </w:tc>
        <w:tc>
          <w:tcPr>
            <w:tcW w:w="851" w:type="dxa"/>
          </w:tcPr>
          <w:p w14:paraId="262515D7"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2.86</w:t>
            </w:r>
          </w:p>
        </w:tc>
        <w:tc>
          <w:tcPr>
            <w:tcW w:w="850" w:type="dxa"/>
          </w:tcPr>
          <w:p w14:paraId="77C394E5" w14:textId="77777777" w:rsidR="00307290" w:rsidRPr="00901C9E" w:rsidRDefault="00307290"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1.81</w:t>
            </w:r>
          </w:p>
        </w:tc>
        <w:tc>
          <w:tcPr>
            <w:tcW w:w="851" w:type="dxa"/>
          </w:tcPr>
          <w:p w14:paraId="25341373"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3.54</w:t>
            </w:r>
          </w:p>
        </w:tc>
        <w:tc>
          <w:tcPr>
            <w:tcW w:w="992" w:type="dxa"/>
          </w:tcPr>
          <w:p w14:paraId="59DAD8CD"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49.74</w:t>
            </w:r>
          </w:p>
        </w:tc>
        <w:tc>
          <w:tcPr>
            <w:tcW w:w="850" w:type="dxa"/>
          </w:tcPr>
          <w:p w14:paraId="3BBC08E3"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2.16</w:t>
            </w:r>
          </w:p>
        </w:tc>
        <w:tc>
          <w:tcPr>
            <w:tcW w:w="1418" w:type="dxa"/>
          </w:tcPr>
          <w:p w14:paraId="37ADD331"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307290" w:rsidRPr="00901C9E" w14:paraId="5D9C42CD" w14:textId="77777777" w:rsidTr="00901C9E">
        <w:trPr>
          <w:jc w:val="center"/>
        </w:trPr>
        <w:tc>
          <w:tcPr>
            <w:tcW w:w="1748" w:type="dxa"/>
          </w:tcPr>
          <w:p w14:paraId="010EEE01" w14:textId="77777777" w:rsidR="00307290" w:rsidRPr="00901C9E" w:rsidRDefault="00307290"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2</w:t>
            </w:r>
          </w:p>
        </w:tc>
        <w:tc>
          <w:tcPr>
            <w:tcW w:w="834" w:type="dxa"/>
          </w:tcPr>
          <w:p w14:paraId="34CD49D9" w14:textId="77777777" w:rsidR="00307290" w:rsidRPr="00901C9E" w:rsidRDefault="00307290"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070" w:type="dxa"/>
          </w:tcPr>
          <w:p w14:paraId="4296C720"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42.34</w:t>
            </w:r>
          </w:p>
        </w:tc>
        <w:tc>
          <w:tcPr>
            <w:tcW w:w="851" w:type="dxa"/>
          </w:tcPr>
          <w:p w14:paraId="2D61EBEF"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2.86</w:t>
            </w:r>
          </w:p>
        </w:tc>
        <w:tc>
          <w:tcPr>
            <w:tcW w:w="850" w:type="dxa"/>
          </w:tcPr>
          <w:p w14:paraId="20A4EEC4" w14:textId="77777777" w:rsidR="00307290" w:rsidRPr="00901C9E" w:rsidRDefault="00307290"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2.10</w:t>
            </w:r>
          </w:p>
        </w:tc>
        <w:tc>
          <w:tcPr>
            <w:tcW w:w="851" w:type="dxa"/>
          </w:tcPr>
          <w:p w14:paraId="72689EDB"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5.00</w:t>
            </w:r>
          </w:p>
        </w:tc>
        <w:tc>
          <w:tcPr>
            <w:tcW w:w="992" w:type="dxa"/>
          </w:tcPr>
          <w:p w14:paraId="32A3269A"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45.73</w:t>
            </w:r>
          </w:p>
        </w:tc>
        <w:tc>
          <w:tcPr>
            <w:tcW w:w="850" w:type="dxa"/>
          </w:tcPr>
          <w:p w14:paraId="380CC347"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1.97</w:t>
            </w:r>
          </w:p>
        </w:tc>
        <w:tc>
          <w:tcPr>
            <w:tcW w:w="1418" w:type="dxa"/>
          </w:tcPr>
          <w:p w14:paraId="5CAC52C2"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307290" w:rsidRPr="00901C9E" w14:paraId="33C87113" w14:textId="77777777" w:rsidTr="00901C9E">
        <w:trPr>
          <w:jc w:val="center"/>
        </w:trPr>
        <w:tc>
          <w:tcPr>
            <w:tcW w:w="1748" w:type="dxa"/>
          </w:tcPr>
          <w:p w14:paraId="4EBB9DB2" w14:textId="77777777" w:rsidR="00307290" w:rsidRPr="00901C9E" w:rsidRDefault="00307290"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3</w:t>
            </w:r>
          </w:p>
        </w:tc>
        <w:tc>
          <w:tcPr>
            <w:tcW w:w="834" w:type="dxa"/>
          </w:tcPr>
          <w:p w14:paraId="0E9D8CBC" w14:textId="77777777" w:rsidR="00307290" w:rsidRPr="00901C9E" w:rsidRDefault="00307290"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070" w:type="dxa"/>
          </w:tcPr>
          <w:p w14:paraId="4D2CBE52"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45.68</w:t>
            </w:r>
          </w:p>
        </w:tc>
        <w:tc>
          <w:tcPr>
            <w:tcW w:w="851" w:type="dxa"/>
          </w:tcPr>
          <w:p w14:paraId="488E2834"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2.62</w:t>
            </w:r>
          </w:p>
        </w:tc>
        <w:tc>
          <w:tcPr>
            <w:tcW w:w="850" w:type="dxa"/>
          </w:tcPr>
          <w:p w14:paraId="10A9399F" w14:textId="77777777" w:rsidR="00307290" w:rsidRPr="00901C9E" w:rsidRDefault="00307290"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1.58</w:t>
            </w:r>
          </w:p>
        </w:tc>
        <w:tc>
          <w:tcPr>
            <w:tcW w:w="851" w:type="dxa"/>
          </w:tcPr>
          <w:p w14:paraId="47143D5C"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3.25</w:t>
            </w:r>
          </w:p>
        </w:tc>
        <w:tc>
          <w:tcPr>
            <w:tcW w:w="992" w:type="dxa"/>
          </w:tcPr>
          <w:p w14:paraId="6E82DFE4"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45.06</w:t>
            </w:r>
          </w:p>
        </w:tc>
        <w:tc>
          <w:tcPr>
            <w:tcW w:w="850" w:type="dxa"/>
          </w:tcPr>
          <w:p w14:paraId="2DD41621"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1.82</w:t>
            </w:r>
          </w:p>
        </w:tc>
        <w:tc>
          <w:tcPr>
            <w:tcW w:w="1418" w:type="dxa"/>
          </w:tcPr>
          <w:p w14:paraId="3C61C3D5"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307290" w:rsidRPr="00901C9E" w14:paraId="1C4E16A9" w14:textId="77777777" w:rsidTr="00901C9E">
        <w:trPr>
          <w:jc w:val="center"/>
        </w:trPr>
        <w:tc>
          <w:tcPr>
            <w:tcW w:w="1748" w:type="dxa"/>
          </w:tcPr>
          <w:p w14:paraId="2BA6BC85" w14:textId="77777777" w:rsidR="00307290" w:rsidRPr="00901C9E" w:rsidRDefault="00307290"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4</w:t>
            </w:r>
          </w:p>
        </w:tc>
        <w:tc>
          <w:tcPr>
            <w:tcW w:w="834" w:type="dxa"/>
          </w:tcPr>
          <w:p w14:paraId="369B1342" w14:textId="77777777" w:rsidR="00307290" w:rsidRPr="00901C9E" w:rsidRDefault="00307290"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070" w:type="dxa"/>
          </w:tcPr>
          <w:p w14:paraId="763E95C1"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44.20</w:t>
            </w:r>
          </w:p>
        </w:tc>
        <w:tc>
          <w:tcPr>
            <w:tcW w:w="851" w:type="dxa"/>
          </w:tcPr>
          <w:p w14:paraId="5A03F197"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2.69</w:t>
            </w:r>
          </w:p>
        </w:tc>
        <w:tc>
          <w:tcPr>
            <w:tcW w:w="850" w:type="dxa"/>
          </w:tcPr>
          <w:p w14:paraId="64581E05" w14:textId="77777777" w:rsidR="00307290" w:rsidRPr="00901C9E" w:rsidRDefault="00307290"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1.77</w:t>
            </w:r>
          </w:p>
        </w:tc>
        <w:tc>
          <w:tcPr>
            <w:tcW w:w="851" w:type="dxa"/>
          </w:tcPr>
          <w:p w14:paraId="2384A2CD"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4.22</w:t>
            </w:r>
          </w:p>
        </w:tc>
        <w:tc>
          <w:tcPr>
            <w:tcW w:w="992" w:type="dxa"/>
          </w:tcPr>
          <w:p w14:paraId="3266450D"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44.83</w:t>
            </w:r>
          </w:p>
        </w:tc>
        <w:tc>
          <w:tcPr>
            <w:tcW w:w="850" w:type="dxa"/>
          </w:tcPr>
          <w:p w14:paraId="1873CE81"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2.29</w:t>
            </w:r>
          </w:p>
        </w:tc>
        <w:tc>
          <w:tcPr>
            <w:tcW w:w="1418" w:type="dxa"/>
          </w:tcPr>
          <w:p w14:paraId="2DC5E8FB"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307290" w:rsidRPr="00901C9E" w14:paraId="10B1D05E" w14:textId="77777777" w:rsidTr="00901C9E">
        <w:trPr>
          <w:jc w:val="center"/>
        </w:trPr>
        <w:tc>
          <w:tcPr>
            <w:tcW w:w="1748" w:type="dxa"/>
          </w:tcPr>
          <w:p w14:paraId="7AC80817" w14:textId="77777777" w:rsidR="00307290" w:rsidRPr="00901C9E" w:rsidRDefault="00307290"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5</w:t>
            </w:r>
          </w:p>
        </w:tc>
        <w:tc>
          <w:tcPr>
            <w:tcW w:w="834" w:type="dxa"/>
          </w:tcPr>
          <w:p w14:paraId="66EB4B1F" w14:textId="77777777" w:rsidR="00307290" w:rsidRPr="00901C9E" w:rsidRDefault="00307290"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070" w:type="dxa"/>
          </w:tcPr>
          <w:p w14:paraId="6BADCC56"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48.63</w:t>
            </w:r>
          </w:p>
        </w:tc>
        <w:tc>
          <w:tcPr>
            <w:tcW w:w="851" w:type="dxa"/>
          </w:tcPr>
          <w:p w14:paraId="0584E48D"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2.69</w:t>
            </w:r>
          </w:p>
        </w:tc>
        <w:tc>
          <w:tcPr>
            <w:tcW w:w="850" w:type="dxa"/>
          </w:tcPr>
          <w:p w14:paraId="56409883" w14:textId="77777777" w:rsidR="00307290" w:rsidRPr="00901C9E" w:rsidRDefault="00307290"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1.81</w:t>
            </w:r>
          </w:p>
        </w:tc>
        <w:tc>
          <w:tcPr>
            <w:tcW w:w="851" w:type="dxa"/>
          </w:tcPr>
          <w:p w14:paraId="0727C8A3"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4.30</w:t>
            </w:r>
          </w:p>
        </w:tc>
        <w:tc>
          <w:tcPr>
            <w:tcW w:w="992" w:type="dxa"/>
          </w:tcPr>
          <w:p w14:paraId="1C48D009"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40.86</w:t>
            </w:r>
          </w:p>
        </w:tc>
        <w:tc>
          <w:tcPr>
            <w:tcW w:w="850" w:type="dxa"/>
          </w:tcPr>
          <w:p w14:paraId="3061B34D"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1.70</w:t>
            </w:r>
          </w:p>
        </w:tc>
        <w:tc>
          <w:tcPr>
            <w:tcW w:w="1418" w:type="dxa"/>
          </w:tcPr>
          <w:p w14:paraId="2F285622"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307290" w:rsidRPr="00901C9E" w14:paraId="12E77BC4" w14:textId="77777777" w:rsidTr="00901C9E">
        <w:trPr>
          <w:jc w:val="center"/>
        </w:trPr>
        <w:tc>
          <w:tcPr>
            <w:tcW w:w="1748" w:type="dxa"/>
          </w:tcPr>
          <w:p w14:paraId="7457B12F" w14:textId="77777777" w:rsidR="00307290" w:rsidRPr="00901C9E" w:rsidRDefault="00307290"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Среднее</w:t>
            </w:r>
          </w:p>
        </w:tc>
        <w:tc>
          <w:tcPr>
            <w:tcW w:w="834" w:type="dxa"/>
          </w:tcPr>
          <w:p w14:paraId="633546AB" w14:textId="77777777" w:rsidR="00307290" w:rsidRPr="00901C9E" w:rsidRDefault="00307290" w:rsidP="00F02E72">
            <w:pPr>
              <w:spacing w:after="0" w:line="240" w:lineRule="auto"/>
              <w:rPr>
                <w:rFonts w:eastAsia="Times New Roman" w:cs="Times New Roman"/>
                <w:sz w:val="24"/>
                <w:szCs w:val="24"/>
                <w:lang w:eastAsia="ru-RU"/>
              </w:rPr>
            </w:pPr>
          </w:p>
        </w:tc>
        <w:tc>
          <w:tcPr>
            <w:tcW w:w="1070" w:type="dxa"/>
          </w:tcPr>
          <w:p w14:paraId="0DE4EBDC"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44.15</w:t>
            </w:r>
          </w:p>
        </w:tc>
        <w:tc>
          <w:tcPr>
            <w:tcW w:w="851" w:type="dxa"/>
          </w:tcPr>
          <w:p w14:paraId="22391351"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2.75</w:t>
            </w:r>
          </w:p>
        </w:tc>
        <w:tc>
          <w:tcPr>
            <w:tcW w:w="850" w:type="dxa"/>
          </w:tcPr>
          <w:p w14:paraId="02A6CD57" w14:textId="77777777" w:rsidR="00307290" w:rsidRPr="00901C9E" w:rsidRDefault="00307290"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1.81</w:t>
            </w:r>
          </w:p>
        </w:tc>
        <w:tc>
          <w:tcPr>
            <w:tcW w:w="851" w:type="dxa"/>
          </w:tcPr>
          <w:p w14:paraId="54203DF3"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4.06</w:t>
            </w:r>
          </w:p>
        </w:tc>
        <w:tc>
          <w:tcPr>
            <w:tcW w:w="992" w:type="dxa"/>
          </w:tcPr>
          <w:p w14:paraId="73F567B9"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45.24</w:t>
            </w:r>
          </w:p>
        </w:tc>
        <w:tc>
          <w:tcPr>
            <w:tcW w:w="850" w:type="dxa"/>
          </w:tcPr>
          <w:p w14:paraId="289909E3"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1.99</w:t>
            </w:r>
          </w:p>
        </w:tc>
        <w:tc>
          <w:tcPr>
            <w:tcW w:w="1418" w:type="dxa"/>
          </w:tcPr>
          <w:p w14:paraId="121D0FAD"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307290" w:rsidRPr="00901C9E" w14:paraId="59D9A7BD" w14:textId="77777777" w:rsidTr="00901C9E">
        <w:trPr>
          <w:jc w:val="center"/>
        </w:trPr>
        <w:tc>
          <w:tcPr>
            <w:tcW w:w="1748" w:type="dxa"/>
          </w:tcPr>
          <w:p w14:paraId="5583C713" w14:textId="77777777" w:rsidR="00307290" w:rsidRPr="00901C9E" w:rsidRDefault="00307290" w:rsidP="00C46183">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Станд</w:t>
            </w:r>
            <w:proofErr w:type="spellEnd"/>
            <w:r w:rsidRPr="00901C9E">
              <w:rPr>
                <w:rFonts w:eastAsia="Times New Roman" w:cs="Times New Roman"/>
                <w:sz w:val="24"/>
                <w:szCs w:val="24"/>
                <w:lang w:eastAsia="ru-RU"/>
              </w:rPr>
              <w:t>. отклонение</w:t>
            </w:r>
          </w:p>
        </w:tc>
        <w:tc>
          <w:tcPr>
            <w:tcW w:w="834" w:type="dxa"/>
          </w:tcPr>
          <w:p w14:paraId="3B78F892" w14:textId="77777777" w:rsidR="00307290" w:rsidRPr="00901C9E" w:rsidRDefault="00307290" w:rsidP="00F02E72">
            <w:pPr>
              <w:spacing w:after="0" w:line="240" w:lineRule="auto"/>
              <w:rPr>
                <w:rFonts w:eastAsia="Times New Roman" w:cs="Times New Roman"/>
                <w:sz w:val="24"/>
                <w:szCs w:val="24"/>
                <w:lang w:eastAsia="ru-RU"/>
              </w:rPr>
            </w:pPr>
          </w:p>
        </w:tc>
        <w:tc>
          <w:tcPr>
            <w:tcW w:w="1070" w:type="dxa"/>
          </w:tcPr>
          <w:p w14:paraId="2AE4DC9F"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3.31</w:t>
            </w:r>
          </w:p>
        </w:tc>
        <w:tc>
          <w:tcPr>
            <w:tcW w:w="851" w:type="dxa"/>
          </w:tcPr>
          <w:p w14:paraId="28F08299"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0.11</w:t>
            </w:r>
          </w:p>
        </w:tc>
        <w:tc>
          <w:tcPr>
            <w:tcW w:w="850" w:type="dxa"/>
          </w:tcPr>
          <w:p w14:paraId="2DCF0252" w14:textId="77777777" w:rsidR="00307290" w:rsidRPr="00901C9E" w:rsidRDefault="00307290"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0.19</w:t>
            </w:r>
          </w:p>
        </w:tc>
        <w:tc>
          <w:tcPr>
            <w:tcW w:w="851" w:type="dxa"/>
          </w:tcPr>
          <w:p w14:paraId="7998DC5A"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0.69</w:t>
            </w:r>
          </w:p>
        </w:tc>
        <w:tc>
          <w:tcPr>
            <w:tcW w:w="992" w:type="dxa"/>
          </w:tcPr>
          <w:p w14:paraId="784A5D5B"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3.16</w:t>
            </w:r>
          </w:p>
        </w:tc>
        <w:tc>
          <w:tcPr>
            <w:tcW w:w="850" w:type="dxa"/>
          </w:tcPr>
          <w:p w14:paraId="57EC6537"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0.24</w:t>
            </w:r>
          </w:p>
        </w:tc>
        <w:tc>
          <w:tcPr>
            <w:tcW w:w="1418" w:type="dxa"/>
          </w:tcPr>
          <w:p w14:paraId="22F3E43F" w14:textId="77777777" w:rsidR="00307290" w:rsidRPr="00901C9E" w:rsidRDefault="00307290">
            <w:pPr>
              <w:spacing w:after="0" w:line="240" w:lineRule="auto"/>
              <w:rPr>
                <w:rFonts w:eastAsia="Times New Roman" w:cs="Times New Roman"/>
                <w:sz w:val="24"/>
                <w:szCs w:val="24"/>
                <w:lang w:eastAsia="ru-RU"/>
              </w:rPr>
            </w:pPr>
          </w:p>
        </w:tc>
      </w:tr>
      <w:tr w:rsidR="00307290" w:rsidRPr="00901C9E" w14:paraId="2B7C63DA" w14:textId="77777777" w:rsidTr="00901C9E">
        <w:trPr>
          <w:jc w:val="center"/>
        </w:trPr>
        <w:tc>
          <w:tcPr>
            <w:tcW w:w="1748" w:type="dxa"/>
          </w:tcPr>
          <w:p w14:paraId="0E04E1EB" w14:textId="77777777" w:rsidR="00307290" w:rsidRPr="00901C9E" w:rsidRDefault="00307290"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Макс.</w:t>
            </w:r>
          </w:p>
        </w:tc>
        <w:tc>
          <w:tcPr>
            <w:tcW w:w="834" w:type="dxa"/>
          </w:tcPr>
          <w:p w14:paraId="6C5BB4A8" w14:textId="77777777" w:rsidR="00307290" w:rsidRPr="00901C9E" w:rsidRDefault="00307290" w:rsidP="00F02E72">
            <w:pPr>
              <w:spacing w:after="0" w:line="240" w:lineRule="auto"/>
              <w:rPr>
                <w:rFonts w:eastAsia="Times New Roman" w:cs="Times New Roman"/>
                <w:sz w:val="24"/>
                <w:szCs w:val="24"/>
                <w:lang w:eastAsia="ru-RU"/>
              </w:rPr>
            </w:pPr>
          </w:p>
        </w:tc>
        <w:tc>
          <w:tcPr>
            <w:tcW w:w="1070" w:type="dxa"/>
          </w:tcPr>
          <w:p w14:paraId="152E8B64"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48.63</w:t>
            </w:r>
          </w:p>
        </w:tc>
        <w:tc>
          <w:tcPr>
            <w:tcW w:w="851" w:type="dxa"/>
          </w:tcPr>
          <w:p w14:paraId="35A646A2"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2.86</w:t>
            </w:r>
          </w:p>
        </w:tc>
        <w:tc>
          <w:tcPr>
            <w:tcW w:w="850" w:type="dxa"/>
          </w:tcPr>
          <w:p w14:paraId="46F07D62" w14:textId="77777777" w:rsidR="00307290" w:rsidRPr="00901C9E" w:rsidRDefault="00307290"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2.10</w:t>
            </w:r>
          </w:p>
        </w:tc>
        <w:tc>
          <w:tcPr>
            <w:tcW w:w="851" w:type="dxa"/>
          </w:tcPr>
          <w:p w14:paraId="1306EBDA"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5.00</w:t>
            </w:r>
          </w:p>
        </w:tc>
        <w:tc>
          <w:tcPr>
            <w:tcW w:w="992" w:type="dxa"/>
          </w:tcPr>
          <w:p w14:paraId="0B92B61B"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49.74</w:t>
            </w:r>
          </w:p>
        </w:tc>
        <w:tc>
          <w:tcPr>
            <w:tcW w:w="850" w:type="dxa"/>
          </w:tcPr>
          <w:p w14:paraId="1660EE39"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2.29</w:t>
            </w:r>
          </w:p>
        </w:tc>
        <w:tc>
          <w:tcPr>
            <w:tcW w:w="1418" w:type="dxa"/>
          </w:tcPr>
          <w:p w14:paraId="1F9FADF7" w14:textId="77777777" w:rsidR="00307290" w:rsidRPr="00901C9E" w:rsidRDefault="00307290">
            <w:pPr>
              <w:spacing w:after="0" w:line="240" w:lineRule="auto"/>
              <w:rPr>
                <w:rFonts w:eastAsia="Times New Roman" w:cs="Times New Roman"/>
                <w:sz w:val="24"/>
                <w:szCs w:val="24"/>
                <w:lang w:eastAsia="ru-RU"/>
              </w:rPr>
            </w:pPr>
          </w:p>
        </w:tc>
      </w:tr>
      <w:tr w:rsidR="00307290" w:rsidRPr="00901C9E" w14:paraId="2EDAB246" w14:textId="77777777" w:rsidTr="00901C9E">
        <w:trPr>
          <w:jc w:val="center"/>
        </w:trPr>
        <w:tc>
          <w:tcPr>
            <w:tcW w:w="1748" w:type="dxa"/>
          </w:tcPr>
          <w:p w14:paraId="5E0F77B0" w14:textId="77777777" w:rsidR="00307290" w:rsidRPr="00901C9E" w:rsidRDefault="00307290"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Мин.</w:t>
            </w:r>
          </w:p>
        </w:tc>
        <w:tc>
          <w:tcPr>
            <w:tcW w:w="834" w:type="dxa"/>
          </w:tcPr>
          <w:p w14:paraId="126F7E72" w14:textId="77777777" w:rsidR="00307290" w:rsidRPr="00901C9E" w:rsidRDefault="00307290" w:rsidP="00F02E72">
            <w:pPr>
              <w:spacing w:after="0" w:line="240" w:lineRule="auto"/>
              <w:rPr>
                <w:rFonts w:eastAsia="Times New Roman" w:cs="Times New Roman"/>
                <w:sz w:val="24"/>
                <w:szCs w:val="24"/>
                <w:lang w:eastAsia="ru-RU"/>
              </w:rPr>
            </w:pPr>
          </w:p>
        </w:tc>
        <w:tc>
          <w:tcPr>
            <w:tcW w:w="1070" w:type="dxa"/>
          </w:tcPr>
          <w:p w14:paraId="5A529748"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39.89</w:t>
            </w:r>
          </w:p>
        </w:tc>
        <w:tc>
          <w:tcPr>
            <w:tcW w:w="851" w:type="dxa"/>
          </w:tcPr>
          <w:p w14:paraId="2D828404" w14:textId="77777777" w:rsidR="00307290" w:rsidRPr="00901C9E" w:rsidRDefault="00307290"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2.62</w:t>
            </w:r>
          </w:p>
        </w:tc>
        <w:tc>
          <w:tcPr>
            <w:tcW w:w="850" w:type="dxa"/>
          </w:tcPr>
          <w:p w14:paraId="030F65A6" w14:textId="77777777" w:rsidR="00307290" w:rsidRPr="00901C9E" w:rsidRDefault="00307290"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1.58</w:t>
            </w:r>
          </w:p>
        </w:tc>
        <w:tc>
          <w:tcPr>
            <w:tcW w:w="851" w:type="dxa"/>
          </w:tcPr>
          <w:p w14:paraId="00BB3CC4"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3.25</w:t>
            </w:r>
          </w:p>
        </w:tc>
        <w:tc>
          <w:tcPr>
            <w:tcW w:w="992" w:type="dxa"/>
          </w:tcPr>
          <w:p w14:paraId="2A16EC2C"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40.86</w:t>
            </w:r>
          </w:p>
        </w:tc>
        <w:tc>
          <w:tcPr>
            <w:tcW w:w="850" w:type="dxa"/>
          </w:tcPr>
          <w:p w14:paraId="4C6F0A9A" w14:textId="77777777" w:rsidR="00307290" w:rsidRPr="00901C9E" w:rsidRDefault="00307290">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1.70</w:t>
            </w:r>
          </w:p>
        </w:tc>
        <w:tc>
          <w:tcPr>
            <w:tcW w:w="1418" w:type="dxa"/>
          </w:tcPr>
          <w:p w14:paraId="5AF68C99" w14:textId="77777777" w:rsidR="00307290" w:rsidRPr="00901C9E" w:rsidRDefault="00307290">
            <w:pPr>
              <w:spacing w:after="0" w:line="240" w:lineRule="auto"/>
              <w:rPr>
                <w:rFonts w:eastAsia="Times New Roman" w:cs="Times New Roman"/>
                <w:sz w:val="24"/>
                <w:szCs w:val="24"/>
                <w:lang w:eastAsia="ru-RU"/>
              </w:rPr>
            </w:pPr>
          </w:p>
        </w:tc>
      </w:tr>
    </w:tbl>
    <w:p w14:paraId="727298E4" w14:textId="77777777" w:rsidR="009E0F2E" w:rsidRDefault="009E0F2E" w:rsidP="00C46183">
      <w:pPr>
        <w:spacing w:line="240" w:lineRule="auto"/>
        <w:jc w:val="center"/>
        <w:rPr>
          <w:rFonts w:cs="Times New Roman"/>
          <w:bCs/>
          <w:szCs w:val="28"/>
        </w:rPr>
      </w:pPr>
    </w:p>
    <w:p w14:paraId="31C99A4D" w14:textId="1942E1DE" w:rsidR="00E1076B" w:rsidRDefault="00E1076B" w:rsidP="00C46183">
      <w:pPr>
        <w:spacing w:line="240" w:lineRule="auto"/>
        <w:jc w:val="center"/>
        <w:rPr>
          <w:rFonts w:cs="Times New Roman"/>
          <w:bCs/>
          <w:szCs w:val="28"/>
        </w:rPr>
      </w:pPr>
      <w:r>
        <w:rPr>
          <w:rFonts w:cs="Times New Roman"/>
          <w:bCs/>
          <w:noProof/>
          <w:szCs w:val="28"/>
          <w:lang w:eastAsia="ru-RU"/>
        </w:rPr>
        <w:lastRenderedPageBreak/>
        <w:drawing>
          <wp:inline distT="0" distB="0" distL="0" distR="0" wp14:anchorId="35DFC622" wp14:editId="64C0E0F0">
            <wp:extent cx="3762876" cy="3971925"/>
            <wp:effectExtent l="0" t="0" r="9525" b="0"/>
            <wp:docPr id="34" name="Рисунок 34" descr="F:\Картинки\глава 4\250 эд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Картинки\глава 4\250 эдс.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62876" cy="3971925"/>
                    </a:xfrm>
                    <a:prstGeom prst="rect">
                      <a:avLst/>
                    </a:prstGeom>
                    <a:noFill/>
                    <a:ln>
                      <a:noFill/>
                    </a:ln>
                  </pic:spPr>
                </pic:pic>
              </a:graphicData>
            </a:graphic>
          </wp:inline>
        </w:drawing>
      </w:r>
    </w:p>
    <w:p w14:paraId="1383CA97" w14:textId="77777777" w:rsidR="002B3188" w:rsidRPr="00801A67" w:rsidRDefault="002B3188" w:rsidP="00801A67">
      <w:pPr>
        <w:spacing w:line="240" w:lineRule="auto"/>
        <w:ind w:firstLine="709"/>
        <w:jc w:val="center"/>
        <w:rPr>
          <w:rFonts w:cs="Times New Roman"/>
          <w:bCs/>
          <w:szCs w:val="28"/>
        </w:rPr>
      </w:pPr>
      <w:r w:rsidRPr="00801A67">
        <w:rPr>
          <w:rFonts w:cs="Times New Roman"/>
          <w:bCs/>
          <w:sz w:val="24"/>
          <w:szCs w:val="24"/>
        </w:rPr>
        <w:t>а) область исследования с указанием точек анализа, (б) ЭДС спектр для точки исследования 1</w:t>
      </w:r>
      <w:r w:rsidRPr="00801A67">
        <w:rPr>
          <w:rFonts w:cs="Times New Roman"/>
          <w:bCs/>
          <w:szCs w:val="28"/>
        </w:rPr>
        <w:t xml:space="preserve"> </w:t>
      </w:r>
    </w:p>
    <w:p w14:paraId="578FE000" w14:textId="022E5DD8" w:rsidR="00E1076B" w:rsidRDefault="002B3188" w:rsidP="00482D3A">
      <w:pPr>
        <w:spacing w:line="240" w:lineRule="auto"/>
        <w:jc w:val="center"/>
        <w:rPr>
          <w:rFonts w:cs="Times New Roman"/>
          <w:bCs/>
          <w:szCs w:val="28"/>
        </w:rPr>
      </w:pPr>
      <w:r>
        <w:rPr>
          <w:rFonts w:cs="Times New Roman"/>
          <w:bCs/>
          <w:szCs w:val="28"/>
        </w:rPr>
        <w:t xml:space="preserve">Рисунок 4.5 </w:t>
      </w:r>
      <w:r w:rsidR="00CA4D8C">
        <w:rPr>
          <w:rFonts w:cs="Times New Roman"/>
          <w:bCs/>
          <w:szCs w:val="28"/>
        </w:rPr>
        <w:t>– О</w:t>
      </w:r>
      <w:r>
        <w:rPr>
          <w:rFonts w:cs="Times New Roman"/>
          <w:bCs/>
          <w:szCs w:val="28"/>
        </w:rPr>
        <w:t>бразец при напряжений 250</w:t>
      </w:r>
      <w:r w:rsidRPr="002B3188">
        <w:rPr>
          <w:rFonts w:cs="Times New Roman"/>
          <w:bCs/>
          <w:szCs w:val="28"/>
        </w:rPr>
        <w:t xml:space="preserve"> В</w:t>
      </w:r>
    </w:p>
    <w:p w14:paraId="45913B90" w14:textId="32C96E71" w:rsidR="00E1076B" w:rsidRDefault="0079597F" w:rsidP="00482D3A">
      <w:pPr>
        <w:spacing w:line="240" w:lineRule="auto"/>
        <w:rPr>
          <w:rFonts w:cs="Times New Roman"/>
          <w:bCs/>
          <w:szCs w:val="28"/>
        </w:rPr>
      </w:pPr>
      <w:r w:rsidRPr="0079597F">
        <w:rPr>
          <w:rFonts w:cs="Times New Roman"/>
          <w:bCs/>
          <w:szCs w:val="28"/>
        </w:rPr>
        <w:t xml:space="preserve">Таблица </w:t>
      </w:r>
      <w:r>
        <w:rPr>
          <w:rFonts w:cs="Times New Roman"/>
          <w:bCs/>
          <w:szCs w:val="28"/>
        </w:rPr>
        <w:t>4.3</w:t>
      </w:r>
      <w:r w:rsidRPr="0079597F">
        <w:rPr>
          <w:rFonts w:cs="Times New Roman"/>
          <w:bCs/>
          <w:szCs w:val="28"/>
        </w:rPr>
        <w:t>– концентрация элементов, на поверх</w:t>
      </w:r>
      <w:r>
        <w:rPr>
          <w:rFonts w:cs="Times New Roman"/>
          <w:bCs/>
          <w:szCs w:val="28"/>
        </w:rPr>
        <w:t>ности образца при напряжений 250</w:t>
      </w:r>
      <w:r w:rsidRPr="0079597F">
        <w:rPr>
          <w:rFonts w:cs="Times New Roman"/>
          <w:bCs/>
          <w:szCs w:val="28"/>
        </w:rPr>
        <w:t xml:space="preserve"> В. Результаты ЭДС анализа в весовых %</w:t>
      </w:r>
    </w:p>
    <w:tbl>
      <w:tblPr>
        <w:tblStyle w:val="a6"/>
        <w:tblW w:w="9498" w:type="dxa"/>
        <w:jc w:val="center"/>
        <w:tblLayout w:type="fixed"/>
        <w:tblLook w:val="0080" w:firstRow="0" w:lastRow="0" w:firstColumn="1" w:lastColumn="0" w:noHBand="0" w:noVBand="0"/>
      </w:tblPr>
      <w:tblGrid>
        <w:gridCol w:w="1640"/>
        <w:gridCol w:w="834"/>
        <w:gridCol w:w="1354"/>
        <w:gridCol w:w="850"/>
        <w:gridCol w:w="851"/>
        <w:gridCol w:w="850"/>
        <w:gridCol w:w="851"/>
        <w:gridCol w:w="992"/>
        <w:gridCol w:w="1276"/>
      </w:tblGrid>
      <w:tr w:rsidR="002B3188" w:rsidRPr="00901C9E" w14:paraId="01C37B5F" w14:textId="77777777" w:rsidTr="00901C9E">
        <w:trPr>
          <w:jc w:val="center"/>
        </w:trPr>
        <w:tc>
          <w:tcPr>
            <w:tcW w:w="1640" w:type="dxa"/>
          </w:tcPr>
          <w:p w14:paraId="716C31FD" w14:textId="77777777" w:rsidR="002B3188" w:rsidRPr="00901C9E" w:rsidRDefault="002B3188"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w:t>
            </w:r>
          </w:p>
        </w:tc>
        <w:tc>
          <w:tcPr>
            <w:tcW w:w="834" w:type="dxa"/>
          </w:tcPr>
          <w:p w14:paraId="5EC6B05E"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В стат.</w:t>
            </w:r>
          </w:p>
        </w:tc>
        <w:tc>
          <w:tcPr>
            <w:tcW w:w="1354" w:type="dxa"/>
          </w:tcPr>
          <w:p w14:paraId="0768F0ED"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O</w:t>
            </w:r>
          </w:p>
        </w:tc>
        <w:tc>
          <w:tcPr>
            <w:tcW w:w="850" w:type="dxa"/>
          </w:tcPr>
          <w:p w14:paraId="5FEF615A"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Al</w:t>
            </w:r>
          </w:p>
        </w:tc>
        <w:tc>
          <w:tcPr>
            <w:tcW w:w="851" w:type="dxa"/>
          </w:tcPr>
          <w:p w14:paraId="7D76AECE"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P</w:t>
            </w:r>
          </w:p>
        </w:tc>
        <w:tc>
          <w:tcPr>
            <w:tcW w:w="850" w:type="dxa"/>
          </w:tcPr>
          <w:p w14:paraId="4D1D115E" w14:textId="77777777" w:rsidR="002B3188" w:rsidRPr="00901C9E" w:rsidRDefault="002B3188">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Ca</w:t>
            </w:r>
            <w:proofErr w:type="spellEnd"/>
          </w:p>
        </w:tc>
        <w:tc>
          <w:tcPr>
            <w:tcW w:w="851" w:type="dxa"/>
          </w:tcPr>
          <w:p w14:paraId="6F3018CA" w14:textId="77777777" w:rsidR="002B3188" w:rsidRPr="00901C9E" w:rsidRDefault="002B3188">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Ti</w:t>
            </w:r>
            <w:proofErr w:type="spellEnd"/>
          </w:p>
        </w:tc>
        <w:tc>
          <w:tcPr>
            <w:tcW w:w="992" w:type="dxa"/>
          </w:tcPr>
          <w:p w14:paraId="2333EED4"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V</w:t>
            </w:r>
          </w:p>
        </w:tc>
        <w:tc>
          <w:tcPr>
            <w:tcW w:w="1276" w:type="dxa"/>
          </w:tcPr>
          <w:p w14:paraId="1A5DEECB"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Итог</w:t>
            </w:r>
          </w:p>
        </w:tc>
      </w:tr>
      <w:tr w:rsidR="002B3188" w:rsidRPr="00901C9E" w14:paraId="256E6C71" w14:textId="77777777" w:rsidTr="00901C9E">
        <w:trPr>
          <w:jc w:val="center"/>
        </w:trPr>
        <w:tc>
          <w:tcPr>
            <w:tcW w:w="1640" w:type="dxa"/>
          </w:tcPr>
          <w:p w14:paraId="436094DF" w14:textId="77777777" w:rsidR="002B3188" w:rsidRPr="00901C9E" w:rsidRDefault="002B3188" w:rsidP="00C46183">
            <w:pPr>
              <w:spacing w:after="0" w:line="240" w:lineRule="auto"/>
              <w:rPr>
                <w:rFonts w:eastAsia="Times New Roman" w:cs="Times New Roman"/>
                <w:sz w:val="24"/>
                <w:szCs w:val="24"/>
                <w:lang w:eastAsia="ru-RU"/>
              </w:rPr>
            </w:pPr>
          </w:p>
        </w:tc>
        <w:tc>
          <w:tcPr>
            <w:tcW w:w="834" w:type="dxa"/>
          </w:tcPr>
          <w:p w14:paraId="6B3C130B" w14:textId="77777777" w:rsidR="002B3188" w:rsidRPr="00901C9E" w:rsidRDefault="002B3188" w:rsidP="00F02E72">
            <w:pPr>
              <w:spacing w:after="0" w:line="240" w:lineRule="auto"/>
              <w:rPr>
                <w:rFonts w:eastAsia="Times New Roman" w:cs="Times New Roman"/>
                <w:sz w:val="24"/>
                <w:szCs w:val="24"/>
                <w:lang w:eastAsia="ru-RU"/>
              </w:rPr>
            </w:pPr>
          </w:p>
        </w:tc>
        <w:tc>
          <w:tcPr>
            <w:tcW w:w="1354" w:type="dxa"/>
          </w:tcPr>
          <w:p w14:paraId="7AB36A47" w14:textId="77777777" w:rsidR="002B3188" w:rsidRPr="00901C9E" w:rsidRDefault="002B3188" w:rsidP="00482D3A">
            <w:pPr>
              <w:spacing w:after="0" w:line="240" w:lineRule="auto"/>
              <w:rPr>
                <w:rFonts w:eastAsia="Times New Roman" w:cs="Times New Roman"/>
                <w:sz w:val="24"/>
                <w:szCs w:val="24"/>
                <w:lang w:eastAsia="ru-RU"/>
              </w:rPr>
            </w:pPr>
          </w:p>
        </w:tc>
        <w:tc>
          <w:tcPr>
            <w:tcW w:w="850" w:type="dxa"/>
          </w:tcPr>
          <w:p w14:paraId="50012B8A" w14:textId="77777777" w:rsidR="002B3188" w:rsidRPr="00901C9E" w:rsidRDefault="002B3188" w:rsidP="00482D3A">
            <w:pPr>
              <w:spacing w:after="0" w:line="240" w:lineRule="auto"/>
              <w:rPr>
                <w:rFonts w:eastAsia="Times New Roman" w:cs="Times New Roman"/>
                <w:sz w:val="24"/>
                <w:szCs w:val="24"/>
                <w:lang w:eastAsia="ru-RU"/>
              </w:rPr>
            </w:pPr>
          </w:p>
        </w:tc>
        <w:tc>
          <w:tcPr>
            <w:tcW w:w="851" w:type="dxa"/>
          </w:tcPr>
          <w:p w14:paraId="57F02FD0" w14:textId="77777777" w:rsidR="002B3188" w:rsidRPr="00901C9E" w:rsidRDefault="002B3188" w:rsidP="00514454">
            <w:pPr>
              <w:spacing w:after="0" w:line="240" w:lineRule="auto"/>
              <w:rPr>
                <w:rFonts w:eastAsia="Times New Roman" w:cs="Times New Roman"/>
                <w:sz w:val="24"/>
                <w:szCs w:val="24"/>
                <w:lang w:eastAsia="ru-RU"/>
              </w:rPr>
            </w:pPr>
          </w:p>
        </w:tc>
        <w:tc>
          <w:tcPr>
            <w:tcW w:w="850" w:type="dxa"/>
          </w:tcPr>
          <w:p w14:paraId="346720DF" w14:textId="77777777" w:rsidR="002B3188" w:rsidRPr="00901C9E" w:rsidRDefault="002B3188">
            <w:pPr>
              <w:spacing w:after="0" w:line="240" w:lineRule="auto"/>
              <w:rPr>
                <w:rFonts w:eastAsia="Times New Roman" w:cs="Times New Roman"/>
                <w:sz w:val="24"/>
                <w:szCs w:val="24"/>
                <w:lang w:eastAsia="ru-RU"/>
              </w:rPr>
            </w:pPr>
          </w:p>
        </w:tc>
        <w:tc>
          <w:tcPr>
            <w:tcW w:w="851" w:type="dxa"/>
          </w:tcPr>
          <w:p w14:paraId="7364CA79" w14:textId="77777777" w:rsidR="002B3188" w:rsidRPr="00901C9E" w:rsidRDefault="002B3188">
            <w:pPr>
              <w:spacing w:after="0" w:line="240" w:lineRule="auto"/>
              <w:rPr>
                <w:rFonts w:eastAsia="Times New Roman" w:cs="Times New Roman"/>
                <w:sz w:val="24"/>
                <w:szCs w:val="24"/>
                <w:lang w:eastAsia="ru-RU"/>
              </w:rPr>
            </w:pPr>
          </w:p>
        </w:tc>
        <w:tc>
          <w:tcPr>
            <w:tcW w:w="992" w:type="dxa"/>
          </w:tcPr>
          <w:p w14:paraId="7CB87E63" w14:textId="77777777" w:rsidR="002B3188" w:rsidRPr="00901C9E" w:rsidRDefault="002B3188">
            <w:pPr>
              <w:spacing w:after="0" w:line="240" w:lineRule="auto"/>
              <w:rPr>
                <w:rFonts w:eastAsia="Times New Roman" w:cs="Times New Roman"/>
                <w:sz w:val="24"/>
                <w:szCs w:val="24"/>
                <w:lang w:eastAsia="ru-RU"/>
              </w:rPr>
            </w:pPr>
          </w:p>
        </w:tc>
        <w:tc>
          <w:tcPr>
            <w:tcW w:w="1276" w:type="dxa"/>
          </w:tcPr>
          <w:p w14:paraId="4CD594AD" w14:textId="77777777" w:rsidR="002B3188" w:rsidRPr="00901C9E" w:rsidRDefault="002B3188">
            <w:pPr>
              <w:spacing w:after="0" w:line="240" w:lineRule="auto"/>
              <w:rPr>
                <w:rFonts w:eastAsia="Times New Roman" w:cs="Times New Roman"/>
                <w:sz w:val="24"/>
                <w:szCs w:val="24"/>
                <w:lang w:eastAsia="ru-RU"/>
              </w:rPr>
            </w:pPr>
          </w:p>
        </w:tc>
      </w:tr>
      <w:tr w:rsidR="002B3188" w:rsidRPr="00901C9E" w14:paraId="7F70C101" w14:textId="77777777" w:rsidTr="00901C9E">
        <w:trPr>
          <w:jc w:val="center"/>
        </w:trPr>
        <w:tc>
          <w:tcPr>
            <w:tcW w:w="1640" w:type="dxa"/>
          </w:tcPr>
          <w:p w14:paraId="1842F60F" w14:textId="77777777" w:rsidR="002B3188" w:rsidRPr="00901C9E" w:rsidRDefault="002B3188"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1</w:t>
            </w:r>
          </w:p>
        </w:tc>
        <w:tc>
          <w:tcPr>
            <w:tcW w:w="834" w:type="dxa"/>
          </w:tcPr>
          <w:p w14:paraId="5BE64A1B" w14:textId="77777777" w:rsidR="002B3188" w:rsidRPr="00901C9E" w:rsidRDefault="002B3188"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354" w:type="dxa"/>
          </w:tcPr>
          <w:p w14:paraId="2CB5D18A"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50.93</w:t>
            </w:r>
          </w:p>
        </w:tc>
        <w:tc>
          <w:tcPr>
            <w:tcW w:w="850" w:type="dxa"/>
          </w:tcPr>
          <w:p w14:paraId="56346BE8"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2.35</w:t>
            </w:r>
          </w:p>
        </w:tc>
        <w:tc>
          <w:tcPr>
            <w:tcW w:w="851" w:type="dxa"/>
          </w:tcPr>
          <w:p w14:paraId="341C75C7" w14:textId="77777777" w:rsidR="002B3188" w:rsidRPr="00901C9E" w:rsidRDefault="002B3188"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1.84</w:t>
            </w:r>
          </w:p>
        </w:tc>
        <w:tc>
          <w:tcPr>
            <w:tcW w:w="850" w:type="dxa"/>
          </w:tcPr>
          <w:p w14:paraId="42DF2C9C"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5.77</w:t>
            </w:r>
          </w:p>
        </w:tc>
        <w:tc>
          <w:tcPr>
            <w:tcW w:w="851" w:type="dxa"/>
          </w:tcPr>
          <w:p w14:paraId="06BF23EF"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37.67</w:t>
            </w:r>
          </w:p>
        </w:tc>
        <w:tc>
          <w:tcPr>
            <w:tcW w:w="992" w:type="dxa"/>
          </w:tcPr>
          <w:p w14:paraId="6DD23155"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1.43</w:t>
            </w:r>
          </w:p>
        </w:tc>
        <w:tc>
          <w:tcPr>
            <w:tcW w:w="1276" w:type="dxa"/>
          </w:tcPr>
          <w:p w14:paraId="33BB7BD9"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2B3188" w:rsidRPr="00901C9E" w14:paraId="015A2B04" w14:textId="77777777" w:rsidTr="00901C9E">
        <w:trPr>
          <w:jc w:val="center"/>
        </w:trPr>
        <w:tc>
          <w:tcPr>
            <w:tcW w:w="1640" w:type="dxa"/>
          </w:tcPr>
          <w:p w14:paraId="23A93961" w14:textId="77777777" w:rsidR="002B3188" w:rsidRPr="00901C9E" w:rsidRDefault="002B3188"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2</w:t>
            </w:r>
          </w:p>
        </w:tc>
        <w:tc>
          <w:tcPr>
            <w:tcW w:w="834" w:type="dxa"/>
          </w:tcPr>
          <w:p w14:paraId="2E0AF503" w14:textId="77777777" w:rsidR="002B3188" w:rsidRPr="00901C9E" w:rsidRDefault="002B3188"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354" w:type="dxa"/>
          </w:tcPr>
          <w:p w14:paraId="75664576"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44.07</w:t>
            </w:r>
          </w:p>
        </w:tc>
        <w:tc>
          <w:tcPr>
            <w:tcW w:w="850" w:type="dxa"/>
          </w:tcPr>
          <w:p w14:paraId="6F83A3BE"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2.33</w:t>
            </w:r>
          </w:p>
        </w:tc>
        <w:tc>
          <w:tcPr>
            <w:tcW w:w="851" w:type="dxa"/>
          </w:tcPr>
          <w:p w14:paraId="282DB52C" w14:textId="77777777" w:rsidR="002B3188" w:rsidRPr="00901C9E" w:rsidRDefault="002B3188"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2.14</w:t>
            </w:r>
          </w:p>
        </w:tc>
        <w:tc>
          <w:tcPr>
            <w:tcW w:w="850" w:type="dxa"/>
          </w:tcPr>
          <w:p w14:paraId="7C8C2A47"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6.66</w:t>
            </w:r>
          </w:p>
        </w:tc>
        <w:tc>
          <w:tcPr>
            <w:tcW w:w="851" w:type="dxa"/>
          </w:tcPr>
          <w:p w14:paraId="283EE912"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42.81</w:t>
            </w:r>
          </w:p>
        </w:tc>
        <w:tc>
          <w:tcPr>
            <w:tcW w:w="992" w:type="dxa"/>
          </w:tcPr>
          <w:p w14:paraId="10801402"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1.99</w:t>
            </w:r>
          </w:p>
        </w:tc>
        <w:tc>
          <w:tcPr>
            <w:tcW w:w="1276" w:type="dxa"/>
          </w:tcPr>
          <w:p w14:paraId="1C8C5A9C"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2B3188" w:rsidRPr="00901C9E" w14:paraId="25B29194" w14:textId="77777777" w:rsidTr="00901C9E">
        <w:trPr>
          <w:jc w:val="center"/>
        </w:trPr>
        <w:tc>
          <w:tcPr>
            <w:tcW w:w="1640" w:type="dxa"/>
          </w:tcPr>
          <w:p w14:paraId="7B30DD3D" w14:textId="77777777" w:rsidR="002B3188" w:rsidRPr="00901C9E" w:rsidRDefault="002B3188"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3</w:t>
            </w:r>
          </w:p>
        </w:tc>
        <w:tc>
          <w:tcPr>
            <w:tcW w:w="834" w:type="dxa"/>
          </w:tcPr>
          <w:p w14:paraId="1CA4747C" w14:textId="77777777" w:rsidR="002B3188" w:rsidRPr="00901C9E" w:rsidRDefault="002B3188"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354" w:type="dxa"/>
          </w:tcPr>
          <w:p w14:paraId="6C1579B5"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39.30</w:t>
            </w:r>
          </w:p>
        </w:tc>
        <w:tc>
          <w:tcPr>
            <w:tcW w:w="850" w:type="dxa"/>
          </w:tcPr>
          <w:p w14:paraId="0EEB0B98"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2.36</w:t>
            </w:r>
          </w:p>
        </w:tc>
        <w:tc>
          <w:tcPr>
            <w:tcW w:w="851" w:type="dxa"/>
          </w:tcPr>
          <w:p w14:paraId="6A287CFD" w14:textId="77777777" w:rsidR="002B3188" w:rsidRPr="00901C9E" w:rsidRDefault="002B3188"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2.49</w:t>
            </w:r>
          </w:p>
        </w:tc>
        <w:tc>
          <w:tcPr>
            <w:tcW w:w="850" w:type="dxa"/>
          </w:tcPr>
          <w:p w14:paraId="2E4FEDA6"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7.04</w:t>
            </w:r>
          </w:p>
        </w:tc>
        <w:tc>
          <w:tcPr>
            <w:tcW w:w="851" w:type="dxa"/>
          </w:tcPr>
          <w:p w14:paraId="4B5CB6D2"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46.97</w:t>
            </w:r>
          </w:p>
        </w:tc>
        <w:tc>
          <w:tcPr>
            <w:tcW w:w="992" w:type="dxa"/>
          </w:tcPr>
          <w:p w14:paraId="3EDE7500"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1.84</w:t>
            </w:r>
          </w:p>
        </w:tc>
        <w:tc>
          <w:tcPr>
            <w:tcW w:w="1276" w:type="dxa"/>
          </w:tcPr>
          <w:p w14:paraId="773B4B40"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2B3188" w:rsidRPr="00901C9E" w14:paraId="3F5A1D40" w14:textId="77777777" w:rsidTr="00901C9E">
        <w:trPr>
          <w:jc w:val="center"/>
        </w:trPr>
        <w:tc>
          <w:tcPr>
            <w:tcW w:w="1640" w:type="dxa"/>
          </w:tcPr>
          <w:p w14:paraId="4E878F5D" w14:textId="77777777" w:rsidR="002B3188" w:rsidRPr="00901C9E" w:rsidRDefault="002B3188"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4</w:t>
            </w:r>
          </w:p>
        </w:tc>
        <w:tc>
          <w:tcPr>
            <w:tcW w:w="834" w:type="dxa"/>
          </w:tcPr>
          <w:p w14:paraId="4193D041" w14:textId="77777777" w:rsidR="002B3188" w:rsidRPr="00901C9E" w:rsidRDefault="002B3188"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354" w:type="dxa"/>
          </w:tcPr>
          <w:p w14:paraId="5EA935E9"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37.58</w:t>
            </w:r>
          </w:p>
        </w:tc>
        <w:tc>
          <w:tcPr>
            <w:tcW w:w="850" w:type="dxa"/>
          </w:tcPr>
          <w:p w14:paraId="1C8625DB"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1.93</w:t>
            </w:r>
          </w:p>
        </w:tc>
        <w:tc>
          <w:tcPr>
            <w:tcW w:w="851" w:type="dxa"/>
          </w:tcPr>
          <w:p w14:paraId="6166FFD9" w14:textId="77777777" w:rsidR="002B3188" w:rsidRPr="00901C9E" w:rsidRDefault="002B3188"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1.92</w:t>
            </w:r>
          </w:p>
        </w:tc>
        <w:tc>
          <w:tcPr>
            <w:tcW w:w="850" w:type="dxa"/>
          </w:tcPr>
          <w:p w14:paraId="47721800"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5.22</w:t>
            </w:r>
          </w:p>
        </w:tc>
        <w:tc>
          <w:tcPr>
            <w:tcW w:w="851" w:type="dxa"/>
          </w:tcPr>
          <w:p w14:paraId="7F0F8E9D"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51.02</w:t>
            </w:r>
          </w:p>
        </w:tc>
        <w:tc>
          <w:tcPr>
            <w:tcW w:w="992" w:type="dxa"/>
          </w:tcPr>
          <w:p w14:paraId="12DF1C57"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2.32</w:t>
            </w:r>
          </w:p>
        </w:tc>
        <w:tc>
          <w:tcPr>
            <w:tcW w:w="1276" w:type="dxa"/>
          </w:tcPr>
          <w:p w14:paraId="144F0076"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2B3188" w:rsidRPr="00901C9E" w14:paraId="464C0D43" w14:textId="77777777" w:rsidTr="00901C9E">
        <w:trPr>
          <w:jc w:val="center"/>
        </w:trPr>
        <w:tc>
          <w:tcPr>
            <w:tcW w:w="1640" w:type="dxa"/>
          </w:tcPr>
          <w:p w14:paraId="7F20F045" w14:textId="77777777" w:rsidR="002B3188" w:rsidRPr="00901C9E" w:rsidRDefault="002B3188"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5</w:t>
            </w:r>
          </w:p>
        </w:tc>
        <w:tc>
          <w:tcPr>
            <w:tcW w:w="834" w:type="dxa"/>
          </w:tcPr>
          <w:p w14:paraId="2DAE86F8" w14:textId="77777777" w:rsidR="002B3188" w:rsidRPr="00901C9E" w:rsidRDefault="002B3188"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354" w:type="dxa"/>
          </w:tcPr>
          <w:p w14:paraId="1B7CB455"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37.53</w:t>
            </w:r>
          </w:p>
        </w:tc>
        <w:tc>
          <w:tcPr>
            <w:tcW w:w="850" w:type="dxa"/>
          </w:tcPr>
          <w:p w14:paraId="1A1EEB5C"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2.24</w:t>
            </w:r>
          </w:p>
        </w:tc>
        <w:tc>
          <w:tcPr>
            <w:tcW w:w="851" w:type="dxa"/>
          </w:tcPr>
          <w:p w14:paraId="2F37F107" w14:textId="77777777" w:rsidR="002B3188" w:rsidRPr="00901C9E" w:rsidRDefault="002B3188"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2.36</w:t>
            </w:r>
          </w:p>
        </w:tc>
        <w:tc>
          <w:tcPr>
            <w:tcW w:w="850" w:type="dxa"/>
          </w:tcPr>
          <w:p w14:paraId="102673C3"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7.48</w:t>
            </w:r>
          </w:p>
        </w:tc>
        <w:tc>
          <w:tcPr>
            <w:tcW w:w="851" w:type="dxa"/>
          </w:tcPr>
          <w:p w14:paraId="2E33A7A1"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48.30</w:t>
            </w:r>
          </w:p>
        </w:tc>
        <w:tc>
          <w:tcPr>
            <w:tcW w:w="992" w:type="dxa"/>
          </w:tcPr>
          <w:p w14:paraId="0EB29047"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2.09</w:t>
            </w:r>
          </w:p>
        </w:tc>
        <w:tc>
          <w:tcPr>
            <w:tcW w:w="1276" w:type="dxa"/>
          </w:tcPr>
          <w:p w14:paraId="73559D86"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2B3188" w:rsidRPr="00901C9E" w14:paraId="496056B8" w14:textId="77777777" w:rsidTr="00901C9E">
        <w:trPr>
          <w:jc w:val="center"/>
        </w:trPr>
        <w:tc>
          <w:tcPr>
            <w:tcW w:w="1640" w:type="dxa"/>
          </w:tcPr>
          <w:p w14:paraId="6EA5AD96" w14:textId="77777777" w:rsidR="002B3188" w:rsidRPr="00901C9E" w:rsidRDefault="002B3188" w:rsidP="00C46183">
            <w:pPr>
              <w:spacing w:after="0" w:line="240" w:lineRule="auto"/>
              <w:rPr>
                <w:rFonts w:eastAsia="Times New Roman" w:cs="Times New Roman"/>
                <w:sz w:val="24"/>
                <w:szCs w:val="24"/>
                <w:lang w:eastAsia="ru-RU"/>
              </w:rPr>
            </w:pPr>
          </w:p>
        </w:tc>
        <w:tc>
          <w:tcPr>
            <w:tcW w:w="834" w:type="dxa"/>
          </w:tcPr>
          <w:p w14:paraId="6501430F" w14:textId="77777777" w:rsidR="002B3188" w:rsidRPr="00901C9E" w:rsidRDefault="002B3188" w:rsidP="00F02E72">
            <w:pPr>
              <w:spacing w:after="0" w:line="240" w:lineRule="auto"/>
              <w:rPr>
                <w:rFonts w:eastAsia="Times New Roman" w:cs="Times New Roman"/>
                <w:sz w:val="24"/>
                <w:szCs w:val="24"/>
                <w:lang w:eastAsia="ru-RU"/>
              </w:rPr>
            </w:pPr>
          </w:p>
        </w:tc>
        <w:tc>
          <w:tcPr>
            <w:tcW w:w="1354" w:type="dxa"/>
          </w:tcPr>
          <w:p w14:paraId="7C76821E" w14:textId="77777777" w:rsidR="002B3188" w:rsidRPr="00901C9E" w:rsidRDefault="002B3188" w:rsidP="00482D3A">
            <w:pPr>
              <w:spacing w:after="0" w:line="240" w:lineRule="auto"/>
              <w:rPr>
                <w:rFonts w:eastAsia="Times New Roman" w:cs="Times New Roman"/>
                <w:sz w:val="24"/>
                <w:szCs w:val="24"/>
                <w:lang w:eastAsia="ru-RU"/>
              </w:rPr>
            </w:pPr>
          </w:p>
        </w:tc>
        <w:tc>
          <w:tcPr>
            <w:tcW w:w="850" w:type="dxa"/>
          </w:tcPr>
          <w:p w14:paraId="696AB9C6" w14:textId="77777777" w:rsidR="002B3188" w:rsidRPr="00901C9E" w:rsidRDefault="002B3188" w:rsidP="00482D3A">
            <w:pPr>
              <w:spacing w:after="0" w:line="240" w:lineRule="auto"/>
              <w:rPr>
                <w:rFonts w:eastAsia="Times New Roman" w:cs="Times New Roman"/>
                <w:sz w:val="24"/>
                <w:szCs w:val="24"/>
                <w:lang w:eastAsia="ru-RU"/>
              </w:rPr>
            </w:pPr>
          </w:p>
        </w:tc>
        <w:tc>
          <w:tcPr>
            <w:tcW w:w="851" w:type="dxa"/>
          </w:tcPr>
          <w:p w14:paraId="3E65CAF4" w14:textId="77777777" w:rsidR="002B3188" w:rsidRPr="00901C9E" w:rsidRDefault="002B3188" w:rsidP="00514454">
            <w:pPr>
              <w:spacing w:after="0" w:line="240" w:lineRule="auto"/>
              <w:rPr>
                <w:rFonts w:eastAsia="Times New Roman" w:cs="Times New Roman"/>
                <w:sz w:val="24"/>
                <w:szCs w:val="24"/>
                <w:lang w:eastAsia="ru-RU"/>
              </w:rPr>
            </w:pPr>
          </w:p>
        </w:tc>
        <w:tc>
          <w:tcPr>
            <w:tcW w:w="850" w:type="dxa"/>
          </w:tcPr>
          <w:p w14:paraId="6227CD4D" w14:textId="77777777" w:rsidR="002B3188" w:rsidRPr="00901C9E" w:rsidRDefault="002B3188">
            <w:pPr>
              <w:spacing w:after="0" w:line="240" w:lineRule="auto"/>
              <w:rPr>
                <w:rFonts w:eastAsia="Times New Roman" w:cs="Times New Roman"/>
                <w:sz w:val="24"/>
                <w:szCs w:val="24"/>
                <w:lang w:eastAsia="ru-RU"/>
              </w:rPr>
            </w:pPr>
          </w:p>
        </w:tc>
        <w:tc>
          <w:tcPr>
            <w:tcW w:w="851" w:type="dxa"/>
          </w:tcPr>
          <w:p w14:paraId="2BFBFAEF" w14:textId="77777777" w:rsidR="002B3188" w:rsidRPr="00901C9E" w:rsidRDefault="002B3188">
            <w:pPr>
              <w:spacing w:after="0" w:line="240" w:lineRule="auto"/>
              <w:rPr>
                <w:rFonts w:eastAsia="Times New Roman" w:cs="Times New Roman"/>
                <w:sz w:val="24"/>
                <w:szCs w:val="24"/>
                <w:lang w:eastAsia="ru-RU"/>
              </w:rPr>
            </w:pPr>
          </w:p>
        </w:tc>
        <w:tc>
          <w:tcPr>
            <w:tcW w:w="992" w:type="dxa"/>
          </w:tcPr>
          <w:p w14:paraId="7CD6753E" w14:textId="77777777" w:rsidR="002B3188" w:rsidRPr="00901C9E" w:rsidRDefault="002B3188">
            <w:pPr>
              <w:spacing w:after="0" w:line="240" w:lineRule="auto"/>
              <w:rPr>
                <w:rFonts w:eastAsia="Times New Roman" w:cs="Times New Roman"/>
                <w:sz w:val="24"/>
                <w:szCs w:val="24"/>
                <w:lang w:eastAsia="ru-RU"/>
              </w:rPr>
            </w:pPr>
          </w:p>
        </w:tc>
        <w:tc>
          <w:tcPr>
            <w:tcW w:w="1276" w:type="dxa"/>
          </w:tcPr>
          <w:p w14:paraId="4A5CC43C" w14:textId="77777777" w:rsidR="002B3188" w:rsidRPr="00901C9E" w:rsidRDefault="002B3188">
            <w:pPr>
              <w:spacing w:after="0" w:line="240" w:lineRule="auto"/>
              <w:rPr>
                <w:rFonts w:eastAsia="Times New Roman" w:cs="Times New Roman"/>
                <w:sz w:val="24"/>
                <w:szCs w:val="24"/>
                <w:lang w:eastAsia="ru-RU"/>
              </w:rPr>
            </w:pPr>
          </w:p>
        </w:tc>
      </w:tr>
      <w:tr w:rsidR="002B3188" w:rsidRPr="00901C9E" w14:paraId="36819266" w14:textId="77777777" w:rsidTr="00901C9E">
        <w:trPr>
          <w:jc w:val="center"/>
        </w:trPr>
        <w:tc>
          <w:tcPr>
            <w:tcW w:w="1640" w:type="dxa"/>
          </w:tcPr>
          <w:p w14:paraId="0FEB9BDA" w14:textId="77777777" w:rsidR="002B3188" w:rsidRPr="00901C9E" w:rsidRDefault="002B3188"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Среднее</w:t>
            </w:r>
          </w:p>
        </w:tc>
        <w:tc>
          <w:tcPr>
            <w:tcW w:w="834" w:type="dxa"/>
          </w:tcPr>
          <w:p w14:paraId="5CC6A6DA" w14:textId="77777777" w:rsidR="002B3188" w:rsidRPr="00901C9E" w:rsidRDefault="002B3188" w:rsidP="00F02E72">
            <w:pPr>
              <w:spacing w:after="0" w:line="240" w:lineRule="auto"/>
              <w:rPr>
                <w:rFonts w:eastAsia="Times New Roman" w:cs="Times New Roman"/>
                <w:sz w:val="24"/>
                <w:szCs w:val="24"/>
                <w:lang w:eastAsia="ru-RU"/>
              </w:rPr>
            </w:pPr>
          </w:p>
        </w:tc>
        <w:tc>
          <w:tcPr>
            <w:tcW w:w="1354" w:type="dxa"/>
          </w:tcPr>
          <w:p w14:paraId="4BFBDCED"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41.88</w:t>
            </w:r>
          </w:p>
        </w:tc>
        <w:tc>
          <w:tcPr>
            <w:tcW w:w="850" w:type="dxa"/>
          </w:tcPr>
          <w:p w14:paraId="185740E0"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2.24</w:t>
            </w:r>
          </w:p>
        </w:tc>
        <w:tc>
          <w:tcPr>
            <w:tcW w:w="851" w:type="dxa"/>
          </w:tcPr>
          <w:p w14:paraId="66607D81" w14:textId="77777777" w:rsidR="002B3188" w:rsidRPr="00901C9E" w:rsidRDefault="002B3188"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2.15</w:t>
            </w:r>
          </w:p>
        </w:tc>
        <w:tc>
          <w:tcPr>
            <w:tcW w:w="850" w:type="dxa"/>
          </w:tcPr>
          <w:p w14:paraId="1EBBBD8B"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6.44</w:t>
            </w:r>
          </w:p>
        </w:tc>
        <w:tc>
          <w:tcPr>
            <w:tcW w:w="851" w:type="dxa"/>
          </w:tcPr>
          <w:p w14:paraId="236344C1"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45.36</w:t>
            </w:r>
          </w:p>
        </w:tc>
        <w:tc>
          <w:tcPr>
            <w:tcW w:w="992" w:type="dxa"/>
          </w:tcPr>
          <w:p w14:paraId="32516FFD"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1.93</w:t>
            </w:r>
          </w:p>
        </w:tc>
        <w:tc>
          <w:tcPr>
            <w:tcW w:w="1276" w:type="dxa"/>
          </w:tcPr>
          <w:p w14:paraId="79420882"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2B3188" w:rsidRPr="00901C9E" w14:paraId="5E8BB2B0" w14:textId="77777777" w:rsidTr="00901C9E">
        <w:trPr>
          <w:jc w:val="center"/>
        </w:trPr>
        <w:tc>
          <w:tcPr>
            <w:tcW w:w="1640" w:type="dxa"/>
          </w:tcPr>
          <w:p w14:paraId="23DA26E7" w14:textId="77777777" w:rsidR="002B3188" w:rsidRPr="00901C9E" w:rsidRDefault="002B3188" w:rsidP="00C46183">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Станд</w:t>
            </w:r>
            <w:proofErr w:type="spellEnd"/>
            <w:r w:rsidRPr="00901C9E">
              <w:rPr>
                <w:rFonts w:eastAsia="Times New Roman" w:cs="Times New Roman"/>
                <w:sz w:val="24"/>
                <w:szCs w:val="24"/>
                <w:lang w:eastAsia="ru-RU"/>
              </w:rPr>
              <w:t>. отклонение</w:t>
            </w:r>
          </w:p>
        </w:tc>
        <w:tc>
          <w:tcPr>
            <w:tcW w:w="834" w:type="dxa"/>
          </w:tcPr>
          <w:p w14:paraId="03132937" w14:textId="77777777" w:rsidR="002B3188" w:rsidRPr="00901C9E" w:rsidRDefault="002B3188" w:rsidP="00F02E72">
            <w:pPr>
              <w:spacing w:after="0" w:line="240" w:lineRule="auto"/>
              <w:rPr>
                <w:rFonts w:eastAsia="Times New Roman" w:cs="Times New Roman"/>
                <w:sz w:val="24"/>
                <w:szCs w:val="24"/>
                <w:lang w:eastAsia="ru-RU"/>
              </w:rPr>
            </w:pPr>
          </w:p>
        </w:tc>
        <w:tc>
          <w:tcPr>
            <w:tcW w:w="1354" w:type="dxa"/>
          </w:tcPr>
          <w:p w14:paraId="1120C66D"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5.72</w:t>
            </w:r>
          </w:p>
        </w:tc>
        <w:tc>
          <w:tcPr>
            <w:tcW w:w="850" w:type="dxa"/>
          </w:tcPr>
          <w:p w14:paraId="3168F3DB"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0.18</w:t>
            </w:r>
          </w:p>
        </w:tc>
        <w:tc>
          <w:tcPr>
            <w:tcW w:w="851" w:type="dxa"/>
          </w:tcPr>
          <w:p w14:paraId="225FE224" w14:textId="77777777" w:rsidR="002B3188" w:rsidRPr="00901C9E" w:rsidRDefault="002B3188"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0.27</w:t>
            </w:r>
          </w:p>
        </w:tc>
        <w:tc>
          <w:tcPr>
            <w:tcW w:w="850" w:type="dxa"/>
          </w:tcPr>
          <w:p w14:paraId="537340CA"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0.92</w:t>
            </w:r>
          </w:p>
        </w:tc>
        <w:tc>
          <w:tcPr>
            <w:tcW w:w="851" w:type="dxa"/>
          </w:tcPr>
          <w:p w14:paraId="07896AB1"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5.22</w:t>
            </w:r>
          </w:p>
        </w:tc>
        <w:tc>
          <w:tcPr>
            <w:tcW w:w="992" w:type="dxa"/>
          </w:tcPr>
          <w:p w14:paraId="3DCEAB98"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0.33</w:t>
            </w:r>
          </w:p>
        </w:tc>
        <w:tc>
          <w:tcPr>
            <w:tcW w:w="1276" w:type="dxa"/>
          </w:tcPr>
          <w:p w14:paraId="3C99AEE6" w14:textId="77777777" w:rsidR="002B3188" w:rsidRPr="00901C9E" w:rsidRDefault="002B3188">
            <w:pPr>
              <w:spacing w:after="0" w:line="240" w:lineRule="auto"/>
              <w:rPr>
                <w:rFonts w:eastAsia="Times New Roman" w:cs="Times New Roman"/>
                <w:sz w:val="24"/>
                <w:szCs w:val="24"/>
                <w:lang w:eastAsia="ru-RU"/>
              </w:rPr>
            </w:pPr>
          </w:p>
        </w:tc>
      </w:tr>
      <w:tr w:rsidR="002B3188" w:rsidRPr="00901C9E" w14:paraId="48C76730" w14:textId="77777777" w:rsidTr="00901C9E">
        <w:trPr>
          <w:jc w:val="center"/>
        </w:trPr>
        <w:tc>
          <w:tcPr>
            <w:tcW w:w="1640" w:type="dxa"/>
          </w:tcPr>
          <w:p w14:paraId="3052F576" w14:textId="77777777" w:rsidR="002B3188" w:rsidRPr="00901C9E" w:rsidRDefault="002B3188"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Макс.</w:t>
            </w:r>
          </w:p>
        </w:tc>
        <w:tc>
          <w:tcPr>
            <w:tcW w:w="834" w:type="dxa"/>
          </w:tcPr>
          <w:p w14:paraId="799F7C71" w14:textId="77777777" w:rsidR="002B3188" w:rsidRPr="00901C9E" w:rsidRDefault="002B3188" w:rsidP="00F02E72">
            <w:pPr>
              <w:spacing w:after="0" w:line="240" w:lineRule="auto"/>
              <w:rPr>
                <w:rFonts w:eastAsia="Times New Roman" w:cs="Times New Roman"/>
                <w:sz w:val="24"/>
                <w:szCs w:val="24"/>
                <w:lang w:eastAsia="ru-RU"/>
              </w:rPr>
            </w:pPr>
          </w:p>
        </w:tc>
        <w:tc>
          <w:tcPr>
            <w:tcW w:w="1354" w:type="dxa"/>
          </w:tcPr>
          <w:p w14:paraId="7675ED50"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50.93</w:t>
            </w:r>
          </w:p>
        </w:tc>
        <w:tc>
          <w:tcPr>
            <w:tcW w:w="850" w:type="dxa"/>
          </w:tcPr>
          <w:p w14:paraId="251E166B"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2.36</w:t>
            </w:r>
          </w:p>
        </w:tc>
        <w:tc>
          <w:tcPr>
            <w:tcW w:w="851" w:type="dxa"/>
          </w:tcPr>
          <w:p w14:paraId="0E4EC032" w14:textId="77777777" w:rsidR="002B3188" w:rsidRPr="00901C9E" w:rsidRDefault="002B3188"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2.49</w:t>
            </w:r>
          </w:p>
        </w:tc>
        <w:tc>
          <w:tcPr>
            <w:tcW w:w="850" w:type="dxa"/>
          </w:tcPr>
          <w:p w14:paraId="7E2FEFEA"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7.48</w:t>
            </w:r>
          </w:p>
        </w:tc>
        <w:tc>
          <w:tcPr>
            <w:tcW w:w="851" w:type="dxa"/>
          </w:tcPr>
          <w:p w14:paraId="1013D53A"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51.02</w:t>
            </w:r>
          </w:p>
        </w:tc>
        <w:tc>
          <w:tcPr>
            <w:tcW w:w="992" w:type="dxa"/>
          </w:tcPr>
          <w:p w14:paraId="63E7D73A"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2.32</w:t>
            </w:r>
          </w:p>
        </w:tc>
        <w:tc>
          <w:tcPr>
            <w:tcW w:w="1276" w:type="dxa"/>
          </w:tcPr>
          <w:p w14:paraId="5038BF02" w14:textId="77777777" w:rsidR="002B3188" w:rsidRPr="00901C9E" w:rsidRDefault="002B3188">
            <w:pPr>
              <w:spacing w:after="0" w:line="240" w:lineRule="auto"/>
              <w:rPr>
                <w:rFonts w:eastAsia="Times New Roman" w:cs="Times New Roman"/>
                <w:sz w:val="24"/>
                <w:szCs w:val="24"/>
                <w:lang w:eastAsia="ru-RU"/>
              </w:rPr>
            </w:pPr>
          </w:p>
        </w:tc>
      </w:tr>
      <w:tr w:rsidR="002B3188" w:rsidRPr="00901C9E" w14:paraId="4688863F" w14:textId="77777777" w:rsidTr="00901C9E">
        <w:trPr>
          <w:jc w:val="center"/>
        </w:trPr>
        <w:tc>
          <w:tcPr>
            <w:tcW w:w="1640" w:type="dxa"/>
          </w:tcPr>
          <w:p w14:paraId="24CE7514" w14:textId="77777777" w:rsidR="002B3188" w:rsidRPr="00901C9E" w:rsidRDefault="002B3188"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Мин.</w:t>
            </w:r>
          </w:p>
        </w:tc>
        <w:tc>
          <w:tcPr>
            <w:tcW w:w="834" w:type="dxa"/>
          </w:tcPr>
          <w:p w14:paraId="1F6E5589" w14:textId="77777777" w:rsidR="002B3188" w:rsidRPr="00901C9E" w:rsidRDefault="002B3188" w:rsidP="00F02E72">
            <w:pPr>
              <w:spacing w:after="0" w:line="240" w:lineRule="auto"/>
              <w:rPr>
                <w:rFonts w:eastAsia="Times New Roman" w:cs="Times New Roman"/>
                <w:sz w:val="24"/>
                <w:szCs w:val="24"/>
                <w:lang w:eastAsia="ru-RU"/>
              </w:rPr>
            </w:pPr>
          </w:p>
        </w:tc>
        <w:tc>
          <w:tcPr>
            <w:tcW w:w="1354" w:type="dxa"/>
          </w:tcPr>
          <w:p w14:paraId="66D4375E"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37.53</w:t>
            </w:r>
          </w:p>
        </w:tc>
        <w:tc>
          <w:tcPr>
            <w:tcW w:w="850" w:type="dxa"/>
          </w:tcPr>
          <w:p w14:paraId="765CFFBD" w14:textId="77777777" w:rsidR="002B3188" w:rsidRPr="00901C9E" w:rsidRDefault="002B3188"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1.93</w:t>
            </w:r>
          </w:p>
        </w:tc>
        <w:tc>
          <w:tcPr>
            <w:tcW w:w="851" w:type="dxa"/>
          </w:tcPr>
          <w:p w14:paraId="68CBF9C2" w14:textId="77777777" w:rsidR="002B3188" w:rsidRPr="00901C9E" w:rsidRDefault="002B3188"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1.84</w:t>
            </w:r>
          </w:p>
        </w:tc>
        <w:tc>
          <w:tcPr>
            <w:tcW w:w="850" w:type="dxa"/>
          </w:tcPr>
          <w:p w14:paraId="74396A4E"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5.22</w:t>
            </w:r>
          </w:p>
        </w:tc>
        <w:tc>
          <w:tcPr>
            <w:tcW w:w="851" w:type="dxa"/>
          </w:tcPr>
          <w:p w14:paraId="59B02294"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37.67</w:t>
            </w:r>
          </w:p>
        </w:tc>
        <w:tc>
          <w:tcPr>
            <w:tcW w:w="992" w:type="dxa"/>
          </w:tcPr>
          <w:p w14:paraId="552B6580" w14:textId="77777777" w:rsidR="002B3188" w:rsidRPr="00901C9E" w:rsidRDefault="002B3188">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1.43</w:t>
            </w:r>
          </w:p>
        </w:tc>
        <w:tc>
          <w:tcPr>
            <w:tcW w:w="1276" w:type="dxa"/>
          </w:tcPr>
          <w:p w14:paraId="7CE1C241" w14:textId="77777777" w:rsidR="002B3188" w:rsidRPr="00901C9E" w:rsidRDefault="002B3188">
            <w:pPr>
              <w:spacing w:after="0" w:line="240" w:lineRule="auto"/>
              <w:rPr>
                <w:rFonts w:eastAsia="Times New Roman" w:cs="Times New Roman"/>
                <w:sz w:val="24"/>
                <w:szCs w:val="24"/>
                <w:lang w:eastAsia="ru-RU"/>
              </w:rPr>
            </w:pPr>
          </w:p>
        </w:tc>
      </w:tr>
    </w:tbl>
    <w:p w14:paraId="5F202349" w14:textId="77777777" w:rsidR="006870E4" w:rsidRDefault="006870E4" w:rsidP="00C46183">
      <w:pPr>
        <w:spacing w:after="0" w:line="240" w:lineRule="auto"/>
        <w:ind w:firstLine="708"/>
        <w:jc w:val="both"/>
        <w:rPr>
          <w:rFonts w:cs="Times New Roman"/>
          <w:bCs/>
          <w:szCs w:val="28"/>
        </w:rPr>
      </w:pPr>
    </w:p>
    <w:p w14:paraId="16EA35E7" w14:textId="77777777" w:rsidR="00AF2590" w:rsidRDefault="00751C1C" w:rsidP="00F02E72">
      <w:pPr>
        <w:spacing w:after="0" w:line="240" w:lineRule="auto"/>
        <w:ind w:firstLine="708"/>
        <w:jc w:val="both"/>
        <w:rPr>
          <w:rFonts w:cs="Times New Roman"/>
          <w:bCs/>
          <w:szCs w:val="28"/>
        </w:rPr>
      </w:pPr>
      <w:r w:rsidRPr="00751C1C">
        <w:rPr>
          <w:rFonts w:cs="Times New Roman"/>
          <w:bCs/>
          <w:szCs w:val="28"/>
        </w:rPr>
        <w:t>При исследовании РЭМ образцов обработанных методом МДО при напряжений 300 В, было установлено, что на поверхности формируется кальций-фосфатное покрытие (рисунок 4.6</w:t>
      </w:r>
      <w:r w:rsidR="00F26498">
        <w:rPr>
          <w:rFonts w:cs="Times New Roman"/>
          <w:bCs/>
          <w:szCs w:val="28"/>
        </w:rPr>
        <w:t xml:space="preserve"> </w:t>
      </w:r>
      <w:r w:rsidR="00F26498" w:rsidRPr="00F26498">
        <w:rPr>
          <w:rFonts w:cs="Times New Roman"/>
          <w:bCs/>
          <w:szCs w:val="28"/>
        </w:rPr>
        <w:t>(</w:t>
      </w:r>
      <w:r w:rsidR="00F26498">
        <w:rPr>
          <w:rFonts w:cs="Times New Roman"/>
          <w:bCs/>
          <w:szCs w:val="28"/>
        </w:rPr>
        <w:t>а</w:t>
      </w:r>
      <w:r w:rsidR="00F26498" w:rsidRPr="00F26498">
        <w:rPr>
          <w:rFonts w:cs="Times New Roman"/>
          <w:bCs/>
          <w:szCs w:val="28"/>
        </w:rPr>
        <w:t>)</w:t>
      </w:r>
      <w:r w:rsidR="00F26498">
        <w:rPr>
          <w:rFonts w:cs="Times New Roman"/>
          <w:bCs/>
          <w:szCs w:val="28"/>
        </w:rPr>
        <w:t>, (б)</w:t>
      </w:r>
      <w:r w:rsidRPr="00751C1C">
        <w:rPr>
          <w:rFonts w:cs="Times New Roman"/>
          <w:bCs/>
          <w:szCs w:val="28"/>
        </w:rPr>
        <w:t xml:space="preserve">), которая имеет кратеры размерами от 10 до 30 мкм. На поверхности покрытия имеются трещины, </w:t>
      </w:r>
      <w:r w:rsidRPr="00751C1C">
        <w:rPr>
          <w:rFonts w:cs="Times New Roman"/>
          <w:bCs/>
          <w:szCs w:val="28"/>
        </w:rPr>
        <w:lastRenderedPageBreak/>
        <w:t xml:space="preserve">которые вероятнее всего появляются из-за быстрого затвердевания расплавленных материалов в процессе МДО.  При большем увеличений (рисунок 4.6 </w:t>
      </w:r>
      <w:r w:rsidR="00F26498">
        <w:rPr>
          <w:rFonts w:cs="Times New Roman"/>
          <w:bCs/>
          <w:szCs w:val="28"/>
        </w:rPr>
        <w:t>(</w:t>
      </w:r>
      <w:r>
        <w:rPr>
          <w:rFonts w:cs="Times New Roman"/>
          <w:bCs/>
          <w:szCs w:val="28"/>
        </w:rPr>
        <w:t>б</w:t>
      </w:r>
      <w:r w:rsidR="00F26498">
        <w:rPr>
          <w:rFonts w:cs="Times New Roman"/>
          <w:bCs/>
          <w:szCs w:val="28"/>
        </w:rPr>
        <w:t>)</w:t>
      </w:r>
      <w:r w:rsidRPr="00751C1C">
        <w:rPr>
          <w:rFonts w:cs="Times New Roman"/>
          <w:bCs/>
          <w:szCs w:val="28"/>
        </w:rPr>
        <w:t>) структура полученного покрытия похожа на структуру игольчатого типа</w:t>
      </w:r>
      <w:r w:rsidR="00AF2590">
        <w:rPr>
          <w:rFonts w:cs="Times New Roman"/>
          <w:bCs/>
          <w:szCs w:val="28"/>
        </w:rPr>
        <w:t>, которая характерна для апатита костной ткани.</w:t>
      </w:r>
    </w:p>
    <w:p w14:paraId="0DC05F60" w14:textId="01155AD9" w:rsidR="00751C1C" w:rsidRDefault="00751C1C" w:rsidP="006801EE">
      <w:pPr>
        <w:spacing w:after="0" w:line="240" w:lineRule="auto"/>
        <w:ind w:firstLine="708"/>
        <w:jc w:val="both"/>
        <w:rPr>
          <w:rFonts w:cs="Times New Roman"/>
          <w:bCs/>
          <w:szCs w:val="28"/>
        </w:rPr>
      </w:pPr>
      <w:r w:rsidRPr="00751C1C">
        <w:rPr>
          <w:rFonts w:cs="Times New Roman"/>
          <w:bCs/>
          <w:szCs w:val="28"/>
        </w:rPr>
        <w:t>Как известно, структуры игольчатого типа обладают сильными адсорбционными характеристиками из-за их увеличенной площади поверхности, которая может благоприятно влиять на врастания в них костной ткани и формирования более прочного соединения имплантата с костью</w:t>
      </w:r>
      <w:r w:rsidR="002A0469">
        <w:rPr>
          <w:rFonts w:cs="Times New Roman"/>
          <w:bCs/>
          <w:szCs w:val="28"/>
        </w:rPr>
        <w:fldChar w:fldCharType="begin" w:fldLock="1"/>
      </w:r>
      <w:r w:rsidR="002A0469">
        <w:rPr>
          <w:rFonts w:cs="Times New Roman"/>
          <w:bCs/>
          <w:szCs w:val="28"/>
        </w:rPr>
        <w:instrText>ADDIN CSL_CITATION {"citationItems":[{"id":"ITEM-1","itemData":{"DOI":"10.1016/j.jallcom.2019.153038","ISSN":"09258388","abstract":"The study examined the surface properties of bioactive element coatings fabricated on Ti–6Al–4V alloy via plasma electrolytic oxidation (PEO). With this aim, Zn and Mg were incorporated into the porous surface via PEO treatment using pulsed DC power supply at 320 V for 300 s in electrolytes with Zn+2 and Mg+2 ions at different contents, such as 0.01 and 0.03 M. The existence of Zn+2 and Mg+2 ions was found to be an important parameter affecting the microstructural development and the coating properties. By adding of 0.01 M of Zn2+ with 0.03 M of Mg2+ ions into the electrolyte, the surface of the coating become smoother with less porosity than those obtained in other samples. Therefore, this sample showed the best corrosion performance as compared to other samples despite the presence of cracks. The in vitro examinations showed that the bone formation and the proliferation of osteoblasts on the surface of the samples formed in the electrolyte with 0.01 M and 0.03 M of Zn2+ ions were better than other samples due to the high fractions of anatase, higher roughness, and good wettability.","author":[{"dropping-particle":"","family":"Kaseem","given":"Mosab","non-dropping-particle":"","parse-names":false,"suffix":""},{"dropping-particle":"","family":"Choe","given":"Han Choel","non-dropping-particle":"","parse-names":false,"suffix":""}],"container-title":"Journal of Alloys and Compounds","id":"ITEM-1","issue":"xxxx","issued":{"date-parts":[["2020"]]},"page":"153038","publisher":"Elsevier B.V","title":"Triggering the hydroxyapatite deposition on the surface of PEO-coated Ti–6Al–4V alloy via the dual incorporation of Zn and Mg ions","type":"article-journal","volume":"819"},"uris":["http://www.mendeley.com/documents/?uuid=453a9183-ddea-4ac8-ab4b-738c976359f4"]},{"id":"ITEM-2","itemData":{"DOI":"10.1016/j.surfcoat.2016.09.002","ISSN":"02578972","abstract":"Multi-layer coatings (composed of outer hydroxyapatite and inner titania layers) have been synthesized on Ti6Al4V alloy for biomedical applications by employing micro-arc oxidation at positive and negative voltages of 400 and 80, respectively. Addition of silver nitrate (at concentrations of 0.1 g/L and 0.4 g/L) into the calcium acetate hydrate and disodium hydrogen phosphate anhydrous containing base electrolyte provided an enhancement in bio- and antibacterial activities of the synthesized coating, while imposing precipitation of silver nanoparticles on the hydroxyapatite layer. It is finally concluded that addition of 0.1 g/L AgNO3 into the base electrolyte is promising for MAO process of titanium-based implants, when the structural characteristics and risk of cytotoxicity are of concern for the synthesized multi-layer coatings.","author":[{"dropping-particle":"","family":"Muhaffel","given":"Faiz","non-dropping-particle":"","parse-names":false,"suffix":""},{"dropping-particle":"","family":"Cempura","given":"Grzegorz","non-dropping-particle":"","parse-names":false,"suffix":""},{"dropping-particle":"","family":"Menekse","given":"Meryem","non-dropping-particle":"","parse-names":false,"suffix":""},{"dropping-particle":"","family":"Czyrska-Filemonowicz","given":"Aleksandra","non-dropping-particle":"","parse-names":false,"suffix":""},{"dropping-particle":"","family":"Karaguler","given":"Nevin","non-dropping-particle":"","parse-names":false,"suffix":""},{"dropping-particle":"","family":"Cimenoglu","given":"Huseyin","non-dropping-particle":"","parse-names":false,"suffix":""}],"container-title":"Surface and Coatings Technology","id":"ITEM-2","issued":{"date-parts":[["2016"]]},"page":"308-315","publisher":"Elsevier B.V.","title":"Characteristics of multi-layer coatings synthesized on Ti6Al4V alloy by micro-arc oxidation in silver nitrate added electrolytes","type":"article-journal","volume":"307"},"uris":["http://www.mendeley.com/documents/?uuid=4443b912-6399-4859-bf5c-58737bc5870b"]}],"mendeley":{"formattedCitation":"[138,139]","plainTextFormattedCitation":"[138,139]","previouslyFormattedCitation":"[138,139]"},"properties":{"noteIndex":0},"schema":"https://github.com/citation-style-language/schema/raw/master/csl-citation.json"}</w:instrText>
      </w:r>
      <w:r w:rsidR="002A0469">
        <w:rPr>
          <w:rFonts w:cs="Times New Roman"/>
          <w:bCs/>
          <w:szCs w:val="28"/>
        </w:rPr>
        <w:fldChar w:fldCharType="separate"/>
      </w:r>
      <w:r w:rsidR="002A0469" w:rsidRPr="002A0469">
        <w:rPr>
          <w:rFonts w:cs="Times New Roman"/>
          <w:bCs/>
          <w:noProof/>
          <w:szCs w:val="28"/>
        </w:rPr>
        <w:t>[1</w:t>
      </w:r>
      <w:r w:rsidR="00091647">
        <w:rPr>
          <w:rFonts w:cs="Times New Roman"/>
          <w:bCs/>
          <w:noProof/>
          <w:szCs w:val="28"/>
          <w:lang w:val="kk-KZ"/>
        </w:rPr>
        <w:t>43</w:t>
      </w:r>
      <w:r w:rsidR="002A0469" w:rsidRPr="002A0469">
        <w:rPr>
          <w:rFonts w:cs="Times New Roman"/>
          <w:bCs/>
          <w:noProof/>
          <w:szCs w:val="28"/>
        </w:rPr>
        <w:t>,1</w:t>
      </w:r>
      <w:r w:rsidR="00091647">
        <w:rPr>
          <w:rFonts w:cs="Times New Roman"/>
          <w:bCs/>
          <w:noProof/>
          <w:szCs w:val="28"/>
          <w:lang w:val="kk-KZ"/>
        </w:rPr>
        <w:t>44</w:t>
      </w:r>
      <w:r w:rsidR="002A0469" w:rsidRPr="002A0469">
        <w:rPr>
          <w:rFonts w:cs="Times New Roman"/>
          <w:bCs/>
          <w:noProof/>
          <w:szCs w:val="28"/>
        </w:rPr>
        <w:t>]</w:t>
      </w:r>
      <w:r w:rsidR="002A0469">
        <w:rPr>
          <w:rFonts w:cs="Times New Roman"/>
          <w:bCs/>
          <w:szCs w:val="28"/>
        </w:rPr>
        <w:fldChar w:fldCharType="end"/>
      </w:r>
      <w:r w:rsidRPr="00751C1C">
        <w:rPr>
          <w:rFonts w:cs="Times New Roman"/>
          <w:bCs/>
          <w:szCs w:val="28"/>
        </w:rPr>
        <w:t>.</w:t>
      </w:r>
      <w:r w:rsidR="00B6693C" w:rsidRPr="00B6693C">
        <w:t xml:space="preserve"> </w:t>
      </w:r>
      <w:r w:rsidR="00B6693C" w:rsidRPr="00751C1C">
        <w:rPr>
          <w:rFonts w:cs="Times New Roman"/>
          <w:bCs/>
          <w:szCs w:val="28"/>
        </w:rPr>
        <w:t xml:space="preserve">Данные ЭДС анализа </w:t>
      </w:r>
      <w:r w:rsidR="00CA4D8C">
        <w:rPr>
          <w:rFonts w:cs="Times New Roman"/>
          <w:bCs/>
          <w:szCs w:val="28"/>
        </w:rPr>
        <w:t xml:space="preserve">показаны на </w:t>
      </w:r>
      <w:r w:rsidR="00CA4D8C" w:rsidRPr="00751C1C">
        <w:rPr>
          <w:rFonts w:cs="Times New Roman"/>
          <w:bCs/>
          <w:szCs w:val="28"/>
        </w:rPr>
        <w:t>рисунке</w:t>
      </w:r>
      <w:r w:rsidR="00B6693C" w:rsidRPr="00751C1C">
        <w:rPr>
          <w:rFonts w:cs="Times New Roman"/>
          <w:bCs/>
          <w:szCs w:val="28"/>
        </w:rPr>
        <w:t xml:space="preserve"> 4.7</w:t>
      </w:r>
      <w:r w:rsidR="00CA4D8C">
        <w:rPr>
          <w:rFonts w:cs="Times New Roman"/>
          <w:bCs/>
          <w:szCs w:val="28"/>
        </w:rPr>
        <w:t xml:space="preserve">, </w:t>
      </w:r>
      <w:r w:rsidR="00357205">
        <w:rPr>
          <w:rFonts w:cs="Times New Roman"/>
          <w:bCs/>
          <w:szCs w:val="28"/>
        </w:rPr>
        <w:t xml:space="preserve">которые </w:t>
      </w:r>
      <w:r w:rsidR="00357205" w:rsidRPr="00751C1C">
        <w:rPr>
          <w:rFonts w:cs="Times New Roman"/>
          <w:bCs/>
          <w:szCs w:val="28"/>
        </w:rPr>
        <w:t>позволяют</w:t>
      </w:r>
      <w:r w:rsidR="00B6693C" w:rsidRPr="00751C1C">
        <w:rPr>
          <w:rFonts w:cs="Times New Roman"/>
          <w:bCs/>
          <w:szCs w:val="28"/>
        </w:rPr>
        <w:t xml:space="preserve"> определить элементный состав поверхности КФ покрытия. Спектр ЭДС включает такие элементы, как O (39.63%), P (20.03%), </w:t>
      </w:r>
      <w:proofErr w:type="spellStart"/>
      <w:r w:rsidR="00B6693C" w:rsidRPr="00751C1C">
        <w:rPr>
          <w:rFonts w:cs="Times New Roman"/>
          <w:bCs/>
          <w:szCs w:val="28"/>
        </w:rPr>
        <w:t>Ca</w:t>
      </w:r>
      <w:proofErr w:type="spellEnd"/>
      <w:r w:rsidR="00B6693C" w:rsidRPr="00751C1C">
        <w:rPr>
          <w:rFonts w:cs="Times New Roman"/>
          <w:bCs/>
          <w:szCs w:val="28"/>
        </w:rPr>
        <w:t xml:space="preserve"> (39.34%), </w:t>
      </w:r>
      <w:proofErr w:type="spellStart"/>
      <w:r w:rsidR="00B6693C" w:rsidRPr="00751C1C">
        <w:rPr>
          <w:rFonts w:cs="Times New Roman"/>
          <w:bCs/>
          <w:szCs w:val="28"/>
        </w:rPr>
        <w:t>Ti</w:t>
      </w:r>
      <w:proofErr w:type="spellEnd"/>
      <w:r w:rsidR="00B6693C" w:rsidRPr="00751C1C">
        <w:rPr>
          <w:rFonts w:cs="Times New Roman"/>
          <w:bCs/>
          <w:szCs w:val="28"/>
        </w:rPr>
        <w:t xml:space="preserve"> (1.01%), среднее значение соотношения кальция к фосфору равна 1,96. На рисунке 4.8 представлены результаты исследований поверхности элементного анализа (картирование), где элементы</w:t>
      </w:r>
      <w:r w:rsidR="00B6693C">
        <w:rPr>
          <w:rFonts w:cs="Times New Roman"/>
          <w:bCs/>
          <w:szCs w:val="28"/>
        </w:rPr>
        <w:t xml:space="preserve"> как</w:t>
      </w:r>
      <w:r w:rsidR="00B6693C" w:rsidRPr="00751C1C">
        <w:rPr>
          <w:rFonts w:cs="Times New Roman"/>
          <w:bCs/>
          <w:szCs w:val="28"/>
        </w:rPr>
        <w:t xml:space="preserve"> O, P, </w:t>
      </w:r>
      <w:proofErr w:type="spellStart"/>
      <w:r w:rsidR="00B6693C" w:rsidRPr="00751C1C">
        <w:rPr>
          <w:rFonts w:cs="Times New Roman"/>
          <w:bCs/>
          <w:szCs w:val="28"/>
        </w:rPr>
        <w:t>Ca</w:t>
      </w:r>
      <w:proofErr w:type="spellEnd"/>
      <w:r w:rsidR="00B6693C" w:rsidRPr="00751C1C">
        <w:rPr>
          <w:rFonts w:cs="Times New Roman"/>
          <w:bCs/>
          <w:szCs w:val="28"/>
        </w:rPr>
        <w:t xml:space="preserve"> распределены равномерно по поверхности.</w:t>
      </w:r>
      <w:r w:rsidR="00AF2590">
        <w:rPr>
          <w:rFonts w:cs="Times New Roman"/>
          <w:bCs/>
          <w:szCs w:val="28"/>
        </w:rPr>
        <w:t xml:space="preserve"> </w:t>
      </w:r>
      <w:r w:rsidR="00B6693C" w:rsidRPr="00B6693C">
        <w:rPr>
          <w:rFonts w:cs="Times New Roman"/>
          <w:bCs/>
          <w:szCs w:val="28"/>
        </w:rPr>
        <w:t>На</w:t>
      </w:r>
      <w:r w:rsidR="00B6693C">
        <w:rPr>
          <w:rFonts w:cs="Times New Roman"/>
          <w:bCs/>
          <w:szCs w:val="28"/>
        </w:rPr>
        <w:t xml:space="preserve"> рисунке 4.6 (в), (г)</w:t>
      </w:r>
      <w:r w:rsidR="00B6693C" w:rsidRPr="00B6693C">
        <w:rPr>
          <w:rFonts w:cs="Times New Roman"/>
          <w:bCs/>
          <w:szCs w:val="28"/>
        </w:rPr>
        <w:t xml:space="preserve"> представлена морфология поверхности КФ покрытия с ионами серебра.  На поверхности образовалось КФ </w:t>
      </w:r>
      <w:r w:rsidR="00052FFF" w:rsidRPr="00B6693C">
        <w:rPr>
          <w:rFonts w:cs="Times New Roman"/>
          <w:bCs/>
          <w:szCs w:val="28"/>
        </w:rPr>
        <w:t>покрытие,</w:t>
      </w:r>
      <w:r w:rsidR="00B6693C" w:rsidRPr="00B6693C">
        <w:rPr>
          <w:rFonts w:cs="Times New Roman"/>
          <w:bCs/>
          <w:szCs w:val="28"/>
        </w:rPr>
        <w:t xml:space="preserve"> отличающейся от КФ покрытия полученного без добавления нитрата серебра. На поверхности </w:t>
      </w:r>
      <w:r w:rsidR="006870E4">
        <w:rPr>
          <w:rFonts w:cs="Times New Roman"/>
          <w:bCs/>
          <w:szCs w:val="28"/>
        </w:rPr>
        <w:t>наблюдается формирование</w:t>
      </w:r>
      <w:r w:rsidR="00B6693C" w:rsidRPr="00B6693C">
        <w:rPr>
          <w:rFonts w:cs="Times New Roman"/>
          <w:bCs/>
          <w:szCs w:val="28"/>
        </w:rPr>
        <w:t xml:space="preserve"> КФ </w:t>
      </w:r>
      <w:r w:rsidR="006870E4" w:rsidRPr="00B6693C">
        <w:rPr>
          <w:rFonts w:cs="Times New Roman"/>
          <w:bCs/>
          <w:szCs w:val="28"/>
        </w:rPr>
        <w:t>соединени</w:t>
      </w:r>
      <w:r w:rsidR="006870E4">
        <w:rPr>
          <w:rFonts w:cs="Times New Roman"/>
          <w:bCs/>
          <w:szCs w:val="28"/>
        </w:rPr>
        <w:t>я</w:t>
      </w:r>
      <w:r w:rsidR="006870E4" w:rsidRPr="00B6693C">
        <w:rPr>
          <w:rFonts w:cs="Times New Roman"/>
          <w:bCs/>
          <w:szCs w:val="28"/>
        </w:rPr>
        <w:t xml:space="preserve"> </w:t>
      </w:r>
      <w:r w:rsidR="00B6693C" w:rsidRPr="00B6693C">
        <w:rPr>
          <w:rFonts w:cs="Times New Roman"/>
          <w:bCs/>
          <w:szCs w:val="28"/>
        </w:rPr>
        <w:t>с зернистой структурой. ЭДС анализ показывает</w:t>
      </w:r>
      <w:r w:rsidR="00B6693C">
        <w:rPr>
          <w:rFonts w:cs="Times New Roman"/>
          <w:bCs/>
          <w:szCs w:val="28"/>
        </w:rPr>
        <w:t xml:space="preserve"> (рисунок 4.9)</w:t>
      </w:r>
      <w:r w:rsidR="00B6693C" w:rsidRPr="00B6693C">
        <w:rPr>
          <w:rFonts w:cs="Times New Roman"/>
          <w:bCs/>
          <w:szCs w:val="28"/>
        </w:rPr>
        <w:t xml:space="preserve"> среднее содержание элементов (таблица 4.5) O (41.66%), P (6.85%), </w:t>
      </w:r>
      <w:proofErr w:type="spellStart"/>
      <w:r w:rsidR="00B6693C" w:rsidRPr="00B6693C">
        <w:rPr>
          <w:rFonts w:cs="Times New Roman"/>
          <w:bCs/>
          <w:szCs w:val="28"/>
        </w:rPr>
        <w:t>Ca</w:t>
      </w:r>
      <w:proofErr w:type="spellEnd"/>
      <w:r w:rsidR="00B6693C" w:rsidRPr="00B6693C">
        <w:rPr>
          <w:rFonts w:cs="Times New Roman"/>
          <w:bCs/>
          <w:szCs w:val="28"/>
        </w:rPr>
        <w:t xml:space="preserve"> (10.84%), </w:t>
      </w:r>
      <w:proofErr w:type="spellStart"/>
      <w:r w:rsidR="00B6693C" w:rsidRPr="00B6693C">
        <w:rPr>
          <w:rFonts w:cs="Times New Roman"/>
          <w:bCs/>
          <w:szCs w:val="28"/>
        </w:rPr>
        <w:t>Ti</w:t>
      </w:r>
      <w:proofErr w:type="spellEnd"/>
      <w:r w:rsidR="00B6693C" w:rsidRPr="00B6693C">
        <w:rPr>
          <w:rFonts w:cs="Times New Roman"/>
          <w:bCs/>
          <w:szCs w:val="28"/>
        </w:rPr>
        <w:t xml:space="preserve"> (35.23%), Ag (1.98 %), среднее значение соотношения кальция к фосфору равна 1,58</w:t>
      </w:r>
      <w:r w:rsidR="0073796F">
        <w:rPr>
          <w:rFonts w:cs="Times New Roman"/>
          <w:bCs/>
          <w:szCs w:val="28"/>
        </w:rPr>
        <w:t>.</w:t>
      </w:r>
    </w:p>
    <w:p w14:paraId="303E6BA8" w14:textId="77777777" w:rsidR="0073796F" w:rsidRPr="00751C1C" w:rsidRDefault="0073796F" w:rsidP="00AF2590">
      <w:pPr>
        <w:spacing w:after="0" w:line="240" w:lineRule="auto"/>
        <w:ind w:firstLine="708"/>
        <w:jc w:val="both"/>
        <w:rPr>
          <w:rFonts w:cs="Times New Roman"/>
          <w:bCs/>
          <w:szCs w:val="28"/>
        </w:rPr>
      </w:pPr>
    </w:p>
    <w:p w14:paraId="6F4B352A" w14:textId="3E848A25" w:rsidR="00E1076B" w:rsidRDefault="003E0D9F" w:rsidP="00482D3A">
      <w:pPr>
        <w:spacing w:line="240" w:lineRule="auto"/>
        <w:jc w:val="center"/>
        <w:rPr>
          <w:rFonts w:cs="Times New Roman"/>
          <w:bCs/>
          <w:szCs w:val="28"/>
        </w:rPr>
      </w:pPr>
      <w:r w:rsidRPr="003E0D9F">
        <w:rPr>
          <w:rFonts w:cs="Times New Roman"/>
          <w:bCs/>
          <w:noProof/>
          <w:szCs w:val="28"/>
          <w:lang w:eastAsia="ru-RU"/>
        </w:rPr>
        <w:drawing>
          <wp:inline distT="0" distB="0" distL="0" distR="0" wp14:anchorId="19D258A0" wp14:editId="5E3A6415">
            <wp:extent cx="4529059" cy="3246120"/>
            <wp:effectExtent l="0" t="0" r="5080" b="0"/>
            <wp:docPr id="37" name="Рисунок 37" descr="C:\Users\ASagidugumar\Downloads\300-A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agidugumar\Downloads\300-Ag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46572" cy="3258672"/>
                    </a:xfrm>
                    <a:prstGeom prst="rect">
                      <a:avLst/>
                    </a:prstGeom>
                    <a:noFill/>
                    <a:ln>
                      <a:noFill/>
                    </a:ln>
                  </pic:spPr>
                </pic:pic>
              </a:graphicData>
            </a:graphic>
          </wp:inline>
        </w:drawing>
      </w:r>
    </w:p>
    <w:p w14:paraId="3CD0ECB8" w14:textId="7DAAD519" w:rsidR="0079597F" w:rsidRPr="00801A67" w:rsidRDefault="0079597F" w:rsidP="00482D3A">
      <w:pPr>
        <w:spacing w:line="240" w:lineRule="auto"/>
        <w:jc w:val="center"/>
        <w:rPr>
          <w:rFonts w:cs="Times New Roman"/>
          <w:bCs/>
          <w:sz w:val="24"/>
          <w:szCs w:val="24"/>
        </w:rPr>
      </w:pPr>
      <w:r w:rsidRPr="00801A67">
        <w:rPr>
          <w:rFonts w:cs="Times New Roman"/>
          <w:bCs/>
          <w:sz w:val="24"/>
          <w:szCs w:val="24"/>
        </w:rPr>
        <w:t xml:space="preserve">(а) х– </w:t>
      </w:r>
      <w:r w:rsidR="00B6693C" w:rsidRPr="00801A67">
        <w:rPr>
          <w:rFonts w:cs="Times New Roman"/>
          <w:bCs/>
          <w:sz w:val="24"/>
          <w:szCs w:val="24"/>
        </w:rPr>
        <w:t>500</w:t>
      </w:r>
      <w:r w:rsidRPr="00801A67">
        <w:rPr>
          <w:rFonts w:cs="Times New Roman"/>
          <w:bCs/>
          <w:sz w:val="24"/>
          <w:szCs w:val="24"/>
        </w:rPr>
        <w:t xml:space="preserve">, (б) х– </w:t>
      </w:r>
      <w:r w:rsidR="00B6693C" w:rsidRPr="00801A67">
        <w:rPr>
          <w:rFonts w:cs="Times New Roman"/>
          <w:bCs/>
          <w:sz w:val="24"/>
          <w:szCs w:val="24"/>
        </w:rPr>
        <w:t>3500</w:t>
      </w:r>
      <w:r w:rsidRPr="00801A67">
        <w:rPr>
          <w:rFonts w:cs="Times New Roman"/>
          <w:bCs/>
          <w:sz w:val="24"/>
          <w:szCs w:val="24"/>
        </w:rPr>
        <w:t xml:space="preserve">, (в) х – </w:t>
      </w:r>
      <w:r w:rsidR="00B6693C" w:rsidRPr="00801A67">
        <w:rPr>
          <w:rFonts w:cs="Times New Roman"/>
          <w:bCs/>
          <w:sz w:val="24"/>
          <w:szCs w:val="24"/>
        </w:rPr>
        <w:t>500</w:t>
      </w:r>
      <w:r w:rsidRPr="00801A67">
        <w:rPr>
          <w:rFonts w:cs="Times New Roman"/>
          <w:bCs/>
          <w:sz w:val="24"/>
          <w:szCs w:val="24"/>
        </w:rPr>
        <w:t xml:space="preserve">, (г) х– </w:t>
      </w:r>
      <w:r w:rsidR="00B6693C" w:rsidRPr="00801A67">
        <w:rPr>
          <w:rFonts w:cs="Times New Roman"/>
          <w:bCs/>
          <w:sz w:val="24"/>
          <w:szCs w:val="24"/>
        </w:rPr>
        <w:t>2000</w:t>
      </w:r>
    </w:p>
    <w:p w14:paraId="1446D2CA" w14:textId="47D2E848" w:rsidR="009E2BD4" w:rsidRDefault="0079597F" w:rsidP="00482D3A">
      <w:pPr>
        <w:spacing w:line="240" w:lineRule="auto"/>
        <w:jc w:val="center"/>
        <w:rPr>
          <w:rFonts w:cs="Times New Roman"/>
          <w:bCs/>
          <w:szCs w:val="28"/>
        </w:rPr>
      </w:pPr>
      <w:r>
        <w:rPr>
          <w:rFonts w:cs="Times New Roman"/>
          <w:bCs/>
          <w:szCs w:val="28"/>
        </w:rPr>
        <w:t>Рисунок 4.6</w:t>
      </w:r>
      <w:r w:rsidR="00CA4D8C">
        <w:rPr>
          <w:rFonts w:cs="Times New Roman"/>
          <w:bCs/>
          <w:szCs w:val="28"/>
        </w:rPr>
        <w:t xml:space="preserve"> </w:t>
      </w:r>
      <w:r w:rsidRPr="0079597F">
        <w:rPr>
          <w:rFonts w:cs="Times New Roman"/>
          <w:bCs/>
          <w:szCs w:val="28"/>
        </w:rPr>
        <w:t>–Изоб</w:t>
      </w:r>
      <w:r>
        <w:rPr>
          <w:rFonts w:cs="Times New Roman"/>
          <w:bCs/>
          <w:szCs w:val="28"/>
        </w:rPr>
        <w:t>ражение РЭМ поверхности образца</w:t>
      </w:r>
      <w:r w:rsidRPr="0079597F">
        <w:rPr>
          <w:rFonts w:cs="Times New Roman"/>
          <w:bCs/>
          <w:szCs w:val="28"/>
        </w:rPr>
        <w:t xml:space="preserve"> после МДО при </w:t>
      </w:r>
      <w:r w:rsidR="00B6693C">
        <w:rPr>
          <w:rFonts w:cs="Times New Roman"/>
          <w:bCs/>
          <w:szCs w:val="28"/>
        </w:rPr>
        <w:t>напряжениях</w:t>
      </w:r>
      <w:r>
        <w:rPr>
          <w:rFonts w:cs="Times New Roman"/>
          <w:bCs/>
          <w:szCs w:val="28"/>
        </w:rPr>
        <w:t xml:space="preserve"> 300 В</w:t>
      </w:r>
      <w:r w:rsidR="00B6693C">
        <w:rPr>
          <w:rFonts w:cs="Times New Roman"/>
          <w:bCs/>
          <w:szCs w:val="28"/>
        </w:rPr>
        <w:t xml:space="preserve"> (а</w:t>
      </w:r>
      <w:r w:rsidR="006218A4">
        <w:rPr>
          <w:rFonts w:cs="Times New Roman"/>
          <w:bCs/>
          <w:szCs w:val="28"/>
        </w:rPr>
        <w:t>), (</w:t>
      </w:r>
      <w:r w:rsidR="00B6693C">
        <w:rPr>
          <w:rFonts w:cs="Times New Roman"/>
          <w:bCs/>
          <w:szCs w:val="28"/>
        </w:rPr>
        <w:t>б) и с ионами серебра (в), (г)</w:t>
      </w:r>
    </w:p>
    <w:p w14:paraId="43D24333" w14:textId="252F0469" w:rsidR="002B3188" w:rsidRDefault="002B3188" w:rsidP="00514454">
      <w:pPr>
        <w:spacing w:line="240" w:lineRule="auto"/>
        <w:jc w:val="center"/>
        <w:rPr>
          <w:rFonts w:cs="Times New Roman"/>
          <w:bCs/>
          <w:szCs w:val="28"/>
        </w:rPr>
      </w:pPr>
      <w:r>
        <w:rPr>
          <w:rFonts w:cs="Times New Roman"/>
          <w:bCs/>
          <w:noProof/>
          <w:szCs w:val="28"/>
          <w:lang w:eastAsia="ru-RU"/>
        </w:rPr>
        <w:lastRenderedPageBreak/>
        <w:drawing>
          <wp:inline distT="0" distB="0" distL="0" distR="0" wp14:anchorId="17C8FDA0" wp14:editId="0D03A8AC">
            <wp:extent cx="3315802" cy="3093786"/>
            <wp:effectExtent l="0" t="0" r="0" b="0"/>
            <wp:docPr id="35" name="Рисунок 35" descr="F:\Картинки\глава 4\300 эд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Картинки\глава 4\300 эдс.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69480" cy="3143869"/>
                    </a:xfrm>
                    <a:prstGeom prst="rect">
                      <a:avLst/>
                    </a:prstGeom>
                    <a:noFill/>
                    <a:ln>
                      <a:noFill/>
                    </a:ln>
                  </pic:spPr>
                </pic:pic>
              </a:graphicData>
            </a:graphic>
          </wp:inline>
        </w:drawing>
      </w:r>
    </w:p>
    <w:p w14:paraId="181D00F5" w14:textId="77777777" w:rsidR="002B3188" w:rsidRPr="00801A67" w:rsidRDefault="002B3188" w:rsidP="00801A67">
      <w:pPr>
        <w:spacing w:line="240" w:lineRule="auto"/>
        <w:ind w:firstLine="709"/>
        <w:jc w:val="center"/>
        <w:rPr>
          <w:rFonts w:cs="Times New Roman"/>
          <w:bCs/>
          <w:sz w:val="24"/>
          <w:szCs w:val="24"/>
        </w:rPr>
      </w:pPr>
      <w:r w:rsidRPr="00801A67">
        <w:rPr>
          <w:rFonts w:cs="Times New Roman"/>
          <w:bCs/>
          <w:sz w:val="24"/>
          <w:szCs w:val="24"/>
        </w:rPr>
        <w:t xml:space="preserve">а) область исследования с указанием точек анализа, (б) ЭДС спектр для точки исследования 1 </w:t>
      </w:r>
    </w:p>
    <w:p w14:paraId="3AAE2FC6" w14:textId="3F9169FC" w:rsidR="002B3188" w:rsidRDefault="002B3188">
      <w:pPr>
        <w:spacing w:line="240" w:lineRule="auto"/>
        <w:jc w:val="center"/>
        <w:rPr>
          <w:rFonts w:cs="Times New Roman"/>
          <w:bCs/>
          <w:szCs w:val="28"/>
        </w:rPr>
      </w:pPr>
      <w:r>
        <w:rPr>
          <w:rFonts w:cs="Times New Roman"/>
          <w:bCs/>
          <w:szCs w:val="28"/>
        </w:rPr>
        <w:t>Рисунок 4.7</w:t>
      </w:r>
      <w:r w:rsidRPr="002B3188">
        <w:rPr>
          <w:rFonts w:cs="Times New Roman"/>
          <w:bCs/>
          <w:szCs w:val="28"/>
        </w:rPr>
        <w:t xml:space="preserve"> </w:t>
      </w:r>
      <w:r w:rsidR="00CA4D8C">
        <w:rPr>
          <w:rFonts w:cs="Times New Roman"/>
          <w:bCs/>
          <w:szCs w:val="28"/>
        </w:rPr>
        <w:t>– О</w:t>
      </w:r>
      <w:r w:rsidRPr="002B3188">
        <w:rPr>
          <w:rFonts w:cs="Times New Roman"/>
          <w:bCs/>
          <w:szCs w:val="28"/>
        </w:rPr>
        <w:t xml:space="preserve">бразец при напряжений </w:t>
      </w:r>
      <w:r>
        <w:rPr>
          <w:rFonts w:cs="Times New Roman"/>
          <w:bCs/>
          <w:szCs w:val="28"/>
        </w:rPr>
        <w:t>300</w:t>
      </w:r>
      <w:r w:rsidRPr="002B3188">
        <w:rPr>
          <w:rFonts w:cs="Times New Roman"/>
          <w:bCs/>
          <w:szCs w:val="28"/>
        </w:rPr>
        <w:t xml:space="preserve"> В</w:t>
      </w:r>
    </w:p>
    <w:p w14:paraId="021DE860" w14:textId="5169B257" w:rsidR="002B3188" w:rsidRDefault="0009705A">
      <w:pPr>
        <w:spacing w:line="240" w:lineRule="auto"/>
        <w:rPr>
          <w:rFonts w:cs="Times New Roman"/>
          <w:bCs/>
          <w:szCs w:val="28"/>
        </w:rPr>
      </w:pPr>
      <w:r>
        <w:rPr>
          <w:rFonts w:cs="Times New Roman"/>
          <w:bCs/>
          <w:szCs w:val="28"/>
        </w:rPr>
        <w:t>Таблица 4.4</w:t>
      </w:r>
      <w:r w:rsidRPr="0009705A">
        <w:rPr>
          <w:rFonts w:cs="Times New Roman"/>
          <w:bCs/>
          <w:szCs w:val="28"/>
        </w:rPr>
        <w:t>– концентрация элементов, на поверх</w:t>
      </w:r>
      <w:r>
        <w:rPr>
          <w:rFonts w:cs="Times New Roman"/>
          <w:bCs/>
          <w:szCs w:val="28"/>
        </w:rPr>
        <w:t xml:space="preserve">ности образца при напряжений 300 </w:t>
      </w:r>
      <w:r w:rsidRPr="0009705A">
        <w:rPr>
          <w:rFonts w:cs="Times New Roman"/>
          <w:bCs/>
          <w:szCs w:val="28"/>
        </w:rPr>
        <w:t>В. Результаты ЭДС анализа в весовых %</w:t>
      </w:r>
    </w:p>
    <w:tbl>
      <w:tblPr>
        <w:tblStyle w:val="a6"/>
        <w:tblW w:w="0" w:type="auto"/>
        <w:jc w:val="center"/>
        <w:tblLayout w:type="fixed"/>
        <w:tblLook w:val="0080" w:firstRow="0" w:lastRow="0" w:firstColumn="1" w:lastColumn="0" w:noHBand="0" w:noVBand="0"/>
      </w:tblPr>
      <w:tblGrid>
        <w:gridCol w:w="1748"/>
        <w:gridCol w:w="1195"/>
        <w:gridCol w:w="1418"/>
        <w:gridCol w:w="1276"/>
        <w:gridCol w:w="1417"/>
        <w:gridCol w:w="992"/>
        <w:gridCol w:w="1276"/>
      </w:tblGrid>
      <w:tr w:rsidR="00BE07A3" w:rsidRPr="00901C9E" w14:paraId="4E3E138E" w14:textId="77777777" w:rsidTr="00B6693C">
        <w:trPr>
          <w:jc w:val="center"/>
        </w:trPr>
        <w:tc>
          <w:tcPr>
            <w:tcW w:w="1748" w:type="dxa"/>
          </w:tcPr>
          <w:p w14:paraId="60B22CF0"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w:t>
            </w:r>
          </w:p>
        </w:tc>
        <w:tc>
          <w:tcPr>
            <w:tcW w:w="1195" w:type="dxa"/>
          </w:tcPr>
          <w:p w14:paraId="2E72EF6C"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В стат.</w:t>
            </w:r>
          </w:p>
        </w:tc>
        <w:tc>
          <w:tcPr>
            <w:tcW w:w="1418" w:type="dxa"/>
          </w:tcPr>
          <w:p w14:paraId="0A57BBDC"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O</w:t>
            </w:r>
          </w:p>
        </w:tc>
        <w:tc>
          <w:tcPr>
            <w:tcW w:w="1276" w:type="dxa"/>
          </w:tcPr>
          <w:p w14:paraId="62CE8E2F"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P</w:t>
            </w:r>
          </w:p>
        </w:tc>
        <w:tc>
          <w:tcPr>
            <w:tcW w:w="1417" w:type="dxa"/>
          </w:tcPr>
          <w:p w14:paraId="293181CF" w14:textId="77777777" w:rsidR="00BE07A3" w:rsidRPr="00901C9E" w:rsidRDefault="00BE07A3">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Ca</w:t>
            </w:r>
            <w:proofErr w:type="spellEnd"/>
          </w:p>
        </w:tc>
        <w:tc>
          <w:tcPr>
            <w:tcW w:w="992" w:type="dxa"/>
          </w:tcPr>
          <w:p w14:paraId="6B4DA8C8" w14:textId="77777777" w:rsidR="00BE07A3" w:rsidRPr="00901C9E" w:rsidRDefault="00BE07A3">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Ti</w:t>
            </w:r>
            <w:proofErr w:type="spellEnd"/>
          </w:p>
        </w:tc>
        <w:tc>
          <w:tcPr>
            <w:tcW w:w="1276" w:type="dxa"/>
          </w:tcPr>
          <w:p w14:paraId="1D50DE8B"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Итог</w:t>
            </w:r>
          </w:p>
        </w:tc>
      </w:tr>
      <w:tr w:rsidR="00BE07A3" w:rsidRPr="00901C9E" w14:paraId="79D95AEA" w14:textId="77777777" w:rsidTr="00B6693C">
        <w:trPr>
          <w:jc w:val="center"/>
        </w:trPr>
        <w:tc>
          <w:tcPr>
            <w:tcW w:w="1748" w:type="dxa"/>
          </w:tcPr>
          <w:p w14:paraId="6E8E197B" w14:textId="77777777" w:rsidR="00BE07A3" w:rsidRPr="00901C9E" w:rsidRDefault="00BE07A3"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1</w:t>
            </w:r>
          </w:p>
        </w:tc>
        <w:tc>
          <w:tcPr>
            <w:tcW w:w="1195" w:type="dxa"/>
          </w:tcPr>
          <w:p w14:paraId="5C747FFD" w14:textId="77777777" w:rsidR="00BE07A3" w:rsidRPr="00901C9E" w:rsidRDefault="00BE07A3"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418" w:type="dxa"/>
          </w:tcPr>
          <w:p w14:paraId="7C5EF3EF"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46.80</w:t>
            </w:r>
          </w:p>
        </w:tc>
        <w:tc>
          <w:tcPr>
            <w:tcW w:w="1276" w:type="dxa"/>
          </w:tcPr>
          <w:p w14:paraId="61C10EA9"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18.23</w:t>
            </w:r>
          </w:p>
        </w:tc>
        <w:tc>
          <w:tcPr>
            <w:tcW w:w="1417" w:type="dxa"/>
          </w:tcPr>
          <w:p w14:paraId="465C4688" w14:textId="77777777" w:rsidR="00BE07A3" w:rsidRPr="00901C9E" w:rsidRDefault="00BE07A3"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33.90</w:t>
            </w:r>
          </w:p>
        </w:tc>
        <w:tc>
          <w:tcPr>
            <w:tcW w:w="992" w:type="dxa"/>
          </w:tcPr>
          <w:p w14:paraId="5D0AA0C7"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1.07</w:t>
            </w:r>
          </w:p>
        </w:tc>
        <w:tc>
          <w:tcPr>
            <w:tcW w:w="1276" w:type="dxa"/>
          </w:tcPr>
          <w:p w14:paraId="7BC6D62B"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BE07A3" w:rsidRPr="00901C9E" w14:paraId="655824B3" w14:textId="77777777" w:rsidTr="00B6693C">
        <w:trPr>
          <w:jc w:val="center"/>
        </w:trPr>
        <w:tc>
          <w:tcPr>
            <w:tcW w:w="1748" w:type="dxa"/>
          </w:tcPr>
          <w:p w14:paraId="2281C370" w14:textId="77777777" w:rsidR="00BE07A3" w:rsidRPr="00901C9E" w:rsidRDefault="00BE07A3"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2</w:t>
            </w:r>
          </w:p>
        </w:tc>
        <w:tc>
          <w:tcPr>
            <w:tcW w:w="1195" w:type="dxa"/>
          </w:tcPr>
          <w:p w14:paraId="6733600D" w14:textId="77777777" w:rsidR="00BE07A3" w:rsidRPr="00901C9E" w:rsidRDefault="00BE07A3"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418" w:type="dxa"/>
          </w:tcPr>
          <w:p w14:paraId="38F8ADB0"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32.96</w:t>
            </w:r>
          </w:p>
        </w:tc>
        <w:tc>
          <w:tcPr>
            <w:tcW w:w="1276" w:type="dxa"/>
          </w:tcPr>
          <w:p w14:paraId="372C000C"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21.97</w:t>
            </w:r>
          </w:p>
        </w:tc>
        <w:tc>
          <w:tcPr>
            <w:tcW w:w="1417" w:type="dxa"/>
          </w:tcPr>
          <w:p w14:paraId="2E0A8E4C" w14:textId="77777777" w:rsidR="00BE07A3" w:rsidRPr="00901C9E" w:rsidRDefault="00BE07A3"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44.05</w:t>
            </w:r>
          </w:p>
        </w:tc>
        <w:tc>
          <w:tcPr>
            <w:tcW w:w="992" w:type="dxa"/>
          </w:tcPr>
          <w:p w14:paraId="6601CD74"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1.03</w:t>
            </w:r>
          </w:p>
        </w:tc>
        <w:tc>
          <w:tcPr>
            <w:tcW w:w="1276" w:type="dxa"/>
          </w:tcPr>
          <w:p w14:paraId="6E33BECB"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BE07A3" w:rsidRPr="00901C9E" w14:paraId="5240628E" w14:textId="77777777" w:rsidTr="00B6693C">
        <w:trPr>
          <w:jc w:val="center"/>
        </w:trPr>
        <w:tc>
          <w:tcPr>
            <w:tcW w:w="1748" w:type="dxa"/>
          </w:tcPr>
          <w:p w14:paraId="0184C6F1" w14:textId="77777777" w:rsidR="00BE07A3" w:rsidRPr="00901C9E" w:rsidRDefault="00BE07A3"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3</w:t>
            </w:r>
          </w:p>
        </w:tc>
        <w:tc>
          <w:tcPr>
            <w:tcW w:w="1195" w:type="dxa"/>
          </w:tcPr>
          <w:p w14:paraId="5DD0ABD8" w14:textId="77777777" w:rsidR="00BE07A3" w:rsidRPr="00901C9E" w:rsidRDefault="00BE07A3"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418" w:type="dxa"/>
          </w:tcPr>
          <w:p w14:paraId="295D6253"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51.64</w:t>
            </w:r>
          </w:p>
        </w:tc>
        <w:tc>
          <w:tcPr>
            <w:tcW w:w="1276" w:type="dxa"/>
          </w:tcPr>
          <w:p w14:paraId="7E91DBD2"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17.13</w:t>
            </w:r>
          </w:p>
        </w:tc>
        <w:tc>
          <w:tcPr>
            <w:tcW w:w="1417" w:type="dxa"/>
          </w:tcPr>
          <w:p w14:paraId="3CAB070B" w14:textId="77777777" w:rsidR="00BE07A3" w:rsidRPr="00901C9E" w:rsidRDefault="00BE07A3"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30.29</w:t>
            </w:r>
          </w:p>
        </w:tc>
        <w:tc>
          <w:tcPr>
            <w:tcW w:w="992" w:type="dxa"/>
          </w:tcPr>
          <w:p w14:paraId="0839FF4D"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0.94</w:t>
            </w:r>
          </w:p>
        </w:tc>
        <w:tc>
          <w:tcPr>
            <w:tcW w:w="1276" w:type="dxa"/>
          </w:tcPr>
          <w:p w14:paraId="3403D955"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BE07A3" w:rsidRPr="00901C9E" w14:paraId="7EB50008" w14:textId="77777777" w:rsidTr="00B6693C">
        <w:trPr>
          <w:jc w:val="center"/>
        </w:trPr>
        <w:tc>
          <w:tcPr>
            <w:tcW w:w="1748" w:type="dxa"/>
          </w:tcPr>
          <w:p w14:paraId="0B11B296" w14:textId="77777777" w:rsidR="00BE07A3" w:rsidRPr="00901C9E" w:rsidRDefault="00BE07A3"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4</w:t>
            </w:r>
          </w:p>
        </w:tc>
        <w:tc>
          <w:tcPr>
            <w:tcW w:w="1195" w:type="dxa"/>
          </w:tcPr>
          <w:p w14:paraId="40FCE588" w14:textId="77777777" w:rsidR="00BE07A3" w:rsidRPr="00901C9E" w:rsidRDefault="00BE07A3"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418" w:type="dxa"/>
          </w:tcPr>
          <w:p w14:paraId="40FE5F5C"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40.28</w:t>
            </w:r>
          </w:p>
        </w:tc>
        <w:tc>
          <w:tcPr>
            <w:tcW w:w="1276" w:type="dxa"/>
          </w:tcPr>
          <w:p w14:paraId="799D14CD"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20.29</w:t>
            </w:r>
          </w:p>
        </w:tc>
        <w:tc>
          <w:tcPr>
            <w:tcW w:w="1417" w:type="dxa"/>
          </w:tcPr>
          <w:p w14:paraId="1A33E826" w14:textId="77777777" w:rsidR="00BE07A3" w:rsidRPr="00901C9E" w:rsidRDefault="00BE07A3"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38.42</w:t>
            </w:r>
          </w:p>
        </w:tc>
        <w:tc>
          <w:tcPr>
            <w:tcW w:w="992" w:type="dxa"/>
          </w:tcPr>
          <w:p w14:paraId="545DAE07"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1.01</w:t>
            </w:r>
          </w:p>
        </w:tc>
        <w:tc>
          <w:tcPr>
            <w:tcW w:w="1276" w:type="dxa"/>
          </w:tcPr>
          <w:p w14:paraId="28EA3389"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BE07A3" w:rsidRPr="00901C9E" w14:paraId="2D34FB22" w14:textId="77777777" w:rsidTr="00B6693C">
        <w:trPr>
          <w:jc w:val="center"/>
        </w:trPr>
        <w:tc>
          <w:tcPr>
            <w:tcW w:w="1748" w:type="dxa"/>
          </w:tcPr>
          <w:p w14:paraId="00CF282C" w14:textId="77777777" w:rsidR="00BE07A3" w:rsidRPr="00901C9E" w:rsidRDefault="00BE07A3"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5</w:t>
            </w:r>
          </w:p>
        </w:tc>
        <w:tc>
          <w:tcPr>
            <w:tcW w:w="1195" w:type="dxa"/>
          </w:tcPr>
          <w:p w14:paraId="2644DDCD" w14:textId="77777777" w:rsidR="00BE07A3" w:rsidRPr="00901C9E" w:rsidRDefault="00BE07A3"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418" w:type="dxa"/>
          </w:tcPr>
          <w:p w14:paraId="3AFDD5B2"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39.82</w:t>
            </w:r>
          </w:p>
        </w:tc>
        <w:tc>
          <w:tcPr>
            <w:tcW w:w="1276" w:type="dxa"/>
          </w:tcPr>
          <w:p w14:paraId="36FBD2F0"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20.45</w:t>
            </w:r>
          </w:p>
        </w:tc>
        <w:tc>
          <w:tcPr>
            <w:tcW w:w="1417" w:type="dxa"/>
          </w:tcPr>
          <w:p w14:paraId="75D80512" w14:textId="77777777" w:rsidR="00BE07A3" w:rsidRPr="00901C9E" w:rsidRDefault="00BE07A3"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38.55</w:t>
            </w:r>
          </w:p>
        </w:tc>
        <w:tc>
          <w:tcPr>
            <w:tcW w:w="992" w:type="dxa"/>
          </w:tcPr>
          <w:p w14:paraId="7B47731B"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1.18</w:t>
            </w:r>
          </w:p>
        </w:tc>
        <w:tc>
          <w:tcPr>
            <w:tcW w:w="1276" w:type="dxa"/>
          </w:tcPr>
          <w:p w14:paraId="7F17BE7A"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BE07A3" w:rsidRPr="00901C9E" w14:paraId="06317E27" w14:textId="77777777" w:rsidTr="00B6693C">
        <w:trPr>
          <w:jc w:val="center"/>
        </w:trPr>
        <w:tc>
          <w:tcPr>
            <w:tcW w:w="1748" w:type="dxa"/>
          </w:tcPr>
          <w:p w14:paraId="649324DC" w14:textId="77777777" w:rsidR="00BE07A3" w:rsidRPr="00901C9E" w:rsidRDefault="00BE07A3"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6</w:t>
            </w:r>
          </w:p>
        </w:tc>
        <w:tc>
          <w:tcPr>
            <w:tcW w:w="1195" w:type="dxa"/>
          </w:tcPr>
          <w:p w14:paraId="7BFA0022" w14:textId="77777777" w:rsidR="00BE07A3" w:rsidRPr="00901C9E" w:rsidRDefault="00BE07A3"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1418" w:type="dxa"/>
          </w:tcPr>
          <w:p w14:paraId="40E40DFD"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26.30</w:t>
            </w:r>
          </w:p>
        </w:tc>
        <w:tc>
          <w:tcPr>
            <w:tcW w:w="1276" w:type="dxa"/>
          </w:tcPr>
          <w:p w14:paraId="07F983A5"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22.10</w:t>
            </w:r>
          </w:p>
        </w:tc>
        <w:tc>
          <w:tcPr>
            <w:tcW w:w="1417" w:type="dxa"/>
          </w:tcPr>
          <w:p w14:paraId="0A3C1787" w14:textId="77777777" w:rsidR="00BE07A3" w:rsidRPr="00901C9E" w:rsidRDefault="00BE07A3"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50.81</w:t>
            </w:r>
          </w:p>
        </w:tc>
        <w:tc>
          <w:tcPr>
            <w:tcW w:w="992" w:type="dxa"/>
          </w:tcPr>
          <w:p w14:paraId="3E5F4D91"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0.79</w:t>
            </w:r>
          </w:p>
        </w:tc>
        <w:tc>
          <w:tcPr>
            <w:tcW w:w="1276" w:type="dxa"/>
          </w:tcPr>
          <w:p w14:paraId="692F7E01"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BE07A3" w:rsidRPr="00901C9E" w14:paraId="218551F0" w14:textId="77777777" w:rsidTr="00B6693C">
        <w:trPr>
          <w:jc w:val="center"/>
        </w:trPr>
        <w:tc>
          <w:tcPr>
            <w:tcW w:w="1748" w:type="dxa"/>
          </w:tcPr>
          <w:p w14:paraId="764D9352" w14:textId="77777777" w:rsidR="00BE07A3" w:rsidRPr="00901C9E" w:rsidRDefault="00BE07A3"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Среднее</w:t>
            </w:r>
          </w:p>
        </w:tc>
        <w:tc>
          <w:tcPr>
            <w:tcW w:w="1195" w:type="dxa"/>
          </w:tcPr>
          <w:p w14:paraId="1919AF7F" w14:textId="77777777" w:rsidR="00BE07A3" w:rsidRPr="00901C9E" w:rsidRDefault="00BE07A3" w:rsidP="00F02E72">
            <w:pPr>
              <w:spacing w:after="0" w:line="240" w:lineRule="auto"/>
              <w:rPr>
                <w:rFonts w:eastAsia="Times New Roman" w:cs="Times New Roman"/>
                <w:sz w:val="24"/>
                <w:szCs w:val="24"/>
                <w:lang w:eastAsia="ru-RU"/>
              </w:rPr>
            </w:pPr>
          </w:p>
        </w:tc>
        <w:tc>
          <w:tcPr>
            <w:tcW w:w="1418" w:type="dxa"/>
          </w:tcPr>
          <w:p w14:paraId="096E549C"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39.63</w:t>
            </w:r>
          </w:p>
        </w:tc>
        <w:tc>
          <w:tcPr>
            <w:tcW w:w="1276" w:type="dxa"/>
          </w:tcPr>
          <w:p w14:paraId="68B0A45C"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20.03</w:t>
            </w:r>
          </w:p>
        </w:tc>
        <w:tc>
          <w:tcPr>
            <w:tcW w:w="1417" w:type="dxa"/>
          </w:tcPr>
          <w:p w14:paraId="5B9E4665" w14:textId="77777777" w:rsidR="00BE07A3" w:rsidRPr="00901C9E" w:rsidRDefault="00BE07A3"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39.34</w:t>
            </w:r>
          </w:p>
        </w:tc>
        <w:tc>
          <w:tcPr>
            <w:tcW w:w="992" w:type="dxa"/>
          </w:tcPr>
          <w:p w14:paraId="61FF7CE3"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1.01</w:t>
            </w:r>
          </w:p>
        </w:tc>
        <w:tc>
          <w:tcPr>
            <w:tcW w:w="1276" w:type="dxa"/>
          </w:tcPr>
          <w:p w14:paraId="2166F565"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100.00</w:t>
            </w:r>
          </w:p>
        </w:tc>
      </w:tr>
      <w:tr w:rsidR="00BE07A3" w:rsidRPr="00901C9E" w14:paraId="366D9DA8" w14:textId="77777777" w:rsidTr="00B6693C">
        <w:trPr>
          <w:jc w:val="center"/>
        </w:trPr>
        <w:tc>
          <w:tcPr>
            <w:tcW w:w="1748" w:type="dxa"/>
          </w:tcPr>
          <w:p w14:paraId="12A51D23" w14:textId="77777777" w:rsidR="00BE07A3" w:rsidRPr="00901C9E" w:rsidRDefault="00BE07A3" w:rsidP="00C46183">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Станд</w:t>
            </w:r>
            <w:proofErr w:type="spellEnd"/>
            <w:r w:rsidRPr="00901C9E">
              <w:rPr>
                <w:rFonts w:eastAsia="Times New Roman" w:cs="Times New Roman"/>
                <w:sz w:val="24"/>
                <w:szCs w:val="24"/>
                <w:lang w:eastAsia="ru-RU"/>
              </w:rPr>
              <w:t>. отклонение</w:t>
            </w:r>
          </w:p>
        </w:tc>
        <w:tc>
          <w:tcPr>
            <w:tcW w:w="1195" w:type="dxa"/>
          </w:tcPr>
          <w:p w14:paraId="635B7CFD" w14:textId="77777777" w:rsidR="00BE07A3" w:rsidRPr="00901C9E" w:rsidRDefault="00BE07A3" w:rsidP="00F02E72">
            <w:pPr>
              <w:spacing w:after="0" w:line="240" w:lineRule="auto"/>
              <w:rPr>
                <w:rFonts w:eastAsia="Times New Roman" w:cs="Times New Roman"/>
                <w:sz w:val="24"/>
                <w:szCs w:val="24"/>
                <w:lang w:eastAsia="ru-RU"/>
              </w:rPr>
            </w:pPr>
          </w:p>
        </w:tc>
        <w:tc>
          <w:tcPr>
            <w:tcW w:w="1418" w:type="dxa"/>
          </w:tcPr>
          <w:p w14:paraId="47D6D55E"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9.15</w:t>
            </w:r>
          </w:p>
        </w:tc>
        <w:tc>
          <w:tcPr>
            <w:tcW w:w="1276" w:type="dxa"/>
          </w:tcPr>
          <w:p w14:paraId="17C460BA"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2.00</w:t>
            </w:r>
          </w:p>
        </w:tc>
        <w:tc>
          <w:tcPr>
            <w:tcW w:w="1417" w:type="dxa"/>
          </w:tcPr>
          <w:p w14:paraId="63BF706C" w14:textId="77777777" w:rsidR="00BE07A3" w:rsidRPr="00901C9E" w:rsidRDefault="00BE07A3"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7.30</w:t>
            </w:r>
          </w:p>
        </w:tc>
        <w:tc>
          <w:tcPr>
            <w:tcW w:w="992" w:type="dxa"/>
          </w:tcPr>
          <w:p w14:paraId="4248C98F"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0.13</w:t>
            </w:r>
          </w:p>
        </w:tc>
        <w:tc>
          <w:tcPr>
            <w:tcW w:w="1276" w:type="dxa"/>
          </w:tcPr>
          <w:p w14:paraId="7D69431E" w14:textId="77777777" w:rsidR="00BE07A3" w:rsidRPr="00901C9E" w:rsidRDefault="00BE07A3">
            <w:pPr>
              <w:spacing w:after="0" w:line="240" w:lineRule="auto"/>
              <w:rPr>
                <w:rFonts w:eastAsia="Times New Roman" w:cs="Times New Roman"/>
                <w:sz w:val="24"/>
                <w:szCs w:val="24"/>
                <w:lang w:eastAsia="ru-RU"/>
              </w:rPr>
            </w:pPr>
          </w:p>
        </w:tc>
      </w:tr>
      <w:tr w:rsidR="00BE07A3" w:rsidRPr="00901C9E" w14:paraId="1442F417" w14:textId="77777777" w:rsidTr="00B6693C">
        <w:trPr>
          <w:jc w:val="center"/>
        </w:trPr>
        <w:tc>
          <w:tcPr>
            <w:tcW w:w="1748" w:type="dxa"/>
          </w:tcPr>
          <w:p w14:paraId="26460143" w14:textId="77777777" w:rsidR="00BE07A3" w:rsidRPr="00901C9E" w:rsidRDefault="00BE07A3"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Макс.</w:t>
            </w:r>
          </w:p>
        </w:tc>
        <w:tc>
          <w:tcPr>
            <w:tcW w:w="1195" w:type="dxa"/>
          </w:tcPr>
          <w:p w14:paraId="66AB28E6" w14:textId="77777777" w:rsidR="00BE07A3" w:rsidRPr="00901C9E" w:rsidRDefault="00BE07A3" w:rsidP="00F02E72">
            <w:pPr>
              <w:spacing w:after="0" w:line="240" w:lineRule="auto"/>
              <w:rPr>
                <w:rFonts w:eastAsia="Times New Roman" w:cs="Times New Roman"/>
                <w:sz w:val="24"/>
                <w:szCs w:val="24"/>
                <w:lang w:eastAsia="ru-RU"/>
              </w:rPr>
            </w:pPr>
          </w:p>
        </w:tc>
        <w:tc>
          <w:tcPr>
            <w:tcW w:w="1418" w:type="dxa"/>
          </w:tcPr>
          <w:p w14:paraId="4F4CFD49"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51.64</w:t>
            </w:r>
          </w:p>
        </w:tc>
        <w:tc>
          <w:tcPr>
            <w:tcW w:w="1276" w:type="dxa"/>
          </w:tcPr>
          <w:p w14:paraId="579DAB6A"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22.10</w:t>
            </w:r>
          </w:p>
        </w:tc>
        <w:tc>
          <w:tcPr>
            <w:tcW w:w="1417" w:type="dxa"/>
          </w:tcPr>
          <w:p w14:paraId="56C5EFCD" w14:textId="77777777" w:rsidR="00BE07A3" w:rsidRPr="00901C9E" w:rsidRDefault="00BE07A3"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50.81</w:t>
            </w:r>
          </w:p>
        </w:tc>
        <w:tc>
          <w:tcPr>
            <w:tcW w:w="992" w:type="dxa"/>
          </w:tcPr>
          <w:p w14:paraId="028D73B4"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1.18</w:t>
            </w:r>
          </w:p>
        </w:tc>
        <w:tc>
          <w:tcPr>
            <w:tcW w:w="1276" w:type="dxa"/>
          </w:tcPr>
          <w:p w14:paraId="079C66E8" w14:textId="77777777" w:rsidR="00BE07A3" w:rsidRPr="00901C9E" w:rsidRDefault="00BE07A3">
            <w:pPr>
              <w:spacing w:after="0" w:line="240" w:lineRule="auto"/>
              <w:rPr>
                <w:rFonts w:eastAsia="Times New Roman" w:cs="Times New Roman"/>
                <w:sz w:val="24"/>
                <w:szCs w:val="24"/>
                <w:lang w:eastAsia="ru-RU"/>
              </w:rPr>
            </w:pPr>
          </w:p>
        </w:tc>
      </w:tr>
      <w:tr w:rsidR="00BE07A3" w:rsidRPr="00901C9E" w14:paraId="22AFF197" w14:textId="77777777" w:rsidTr="00B6693C">
        <w:trPr>
          <w:jc w:val="center"/>
        </w:trPr>
        <w:tc>
          <w:tcPr>
            <w:tcW w:w="1748" w:type="dxa"/>
          </w:tcPr>
          <w:p w14:paraId="679AD82E" w14:textId="77777777" w:rsidR="00BE07A3" w:rsidRPr="00901C9E" w:rsidRDefault="00BE07A3"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Мин.</w:t>
            </w:r>
          </w:p>
        </w:tc>
        <w:tc>
          <w:tcPr>
            <w:tcW w:w="1195" w:type="dxa"/>
          </w:tcPr>
          <w:p w14:paraId="3A643949" w14:textId="77777777" w:rsidR="00BE07A3" w:rsidRPr="00901C9E" w:rsidRDefault="00BE07A3" w:rsidP="00F02E72">
            <w:pPr>
              <w:spacing w:after="0" w:line="240" w:lineRule="auto"/>
              <w:rPr>
                <w:rFonts w:eastAsia="Times New Roman" w:cs="Times New Roman"/>
                <w:sz w:val="24"/>
                <w:szCs w:val="24"/>
                <w:lang w:eastAsia="ru-RU"/>
              </w:rPr>
            </w:pPr>
          </w:p>
        </w:tc>
        <w:tc>
          <w:tcPr>
            <w:tcW w:w="1418" w:type="dxa"/>
          </w:tcPr>
          <w:p w14:paraId="31F67C23"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26.30</w:t>
            </w:r>
          </w:p>
        </w:tc>
        <w:tc>
          <w:tcPr>
            <w:tcW w:w="1276" w:type="dxa"/>
          </w:tcPr>
          <w:p w14:paraId="580523A7" w14:textId="77777777" w:rsidR="00BE07A3" w:rsidRPr="00901C9E" w:rsidRDefault="00BE07A3"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17.13</w:t>
            </w:r>
          </w:p>
        </w:tc>
        <w:tc>
          <w:tcPr>
            <w:tcW w:w="1417" w:type="dxa"/>
          </w:tcPr>
          <w:p w14:paraId="5835AECF" w14:textId="77777777" w:rsidR="00BE07A3" w:rsidRPr="00901C9E" w:rsidRDefault="00BE07A3"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30.29</w:t>
            </w:r>
          </w:p>
        </w:tc>
        <w:tc>
          <w:tcPr>
            <w:tcW w:w="992" w:type="dxa"/>
          </w:tcPr>
          <w:p w14:paraId="1E801FAE" w14:textId="77777777" w:rsidR="00BE07A3" w:rsidRPr="00901C9E" w:rsidRDefault="00BE07A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0.79</w:t>
            </w:r>
          </w:p>
        </w:tc>
        <w:tc>
          <w:tcPr>
            <w:tcW w:w="1276" w:type="dxa"/>
          </w:tcPr>
          <w:p w14:paraId="344C1FF1" w14:textId="77777777" w:rsidR="00BE07A3" w:rsidRPr="00901C9E" w:rsidRDefault="00BE07A3">
            <w:pPr>
              <w:spacing w:after="0" w:line="240" w:lineRule="auto"/>
              <w:rPr>
                <w:rFonts w:eastAsia="Times New Roman" w:cs="Times New Roman"/>
                <w:sz w:val="24"/>
                <w:szCs w:val="24"/>
                <w:lang w:eastAsia="ru-RU"/>
              </w:rPr>
            </w:pPr>
          </w:p>
        </w:tc>
      </w:tr>
    </w:tbl>
    <w:p w14:paraId="7468CEC5" w14:textId="77777777" w:rsidR="002B3188" w:rsidRDefault="002B3188" w:rsidP="00C46183">
      <w:pPr>
        <w:spacing w:line="240" w:lineRule="auto"/>
        <w:rPr>
          <w:rFonts w:cs="Times New Roman"/>
          <w:bCs/>
          <w:szCs w:val="28"/>
        </w:rPr>
      </w:pPr>
    </w:p>
    <w:p w14:paraId="1B503FE1" w14:textId="04D9178D" w:rsidR="009E2BD4" w:rsidRDefault="002112D8" w:rsidP="00C46183">
      <w:pPr>
        <w:spacing w:line="240" w:lineRule="auto"/>
        <w:jc w:val="center"/>
        <w:rPr>
          <w:rFonts w:cs="Times New Roman"/>
          <w:bCs/>
          <w:szCs w:val="28"/>
        </w:rPr>
      </w:pPr>
      <w:r w:rsidRPr="002112D8">
        <w:rPr>
          <w:rFonts w:cs="Times New Roman"/>
          <w:bCs/>
          <w:noProof/>
          <w:szCs w:val="28"/>
          <w:lang w:eastAsia="ru-RU"/>
        </w:rPr>
        <w:lastRenderedPageBreak/>
        <w:drawing>
          <wp:inline distT="0" distB="0" distL="0" distR="0" wp14:anchorId="775C5E3A" wp14:editId="68AE1D60">
            <wp:extent cx="4659464" cy="3454120"/>
            <wp:effectExtent l="0" t="0" r="8255" b="0"/>
            <wp:docPr id="45" name="Рисунок 45" descr="C:\Users\ASagidugumar\Desktop\Диссертация 18.11.2021 На этот раз все серьёзно\Картинки\Глава 4\картирование 3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gidugumar\Desktop\Диссертация 18.11.2021 На этот раз все серьёзно\Картинки\Глава 4\картирование 300 (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63804" cy="3457337"/>
                    </a:xfrm>
                    <a:prstGeom prst="rect">
                      <a:avLst/>
                    </a:prstGeom>
                    <a:noFill/>
                    <a:ln>
                      <a:noFill/>
                    </a:ln>
                  </pic:spPr>
                </pic:pic>
              </a:graphicData>
            </a:graphic>
          </wp:inline>
        </w:drawing>
      </w:r>
    </w:p>
    <w:p w14:paraId="3CC08609" w14:textId="5ACC8097" w:rsidR="0009705A" w:rsidRPr="008802D3" w:rsidRDefault="008802D3" w:rsidP="00F02E72">
      <w:pPr>
        <w:spacing w:line="240" w:lineRule="auto"/>
        <w:jc w:val="center"/>
        <w:rPr>
          <w:rFonts w:cs="Times New Roman"/>
          <w:bCs/>
          <w:sz w:val="24"/>
          <w:szCs w:val="24"/>
        </w:rPr>
      </w:pPr>
      <w:r>
        <w:rPr>
          <w:rFonts w:cs="Times New Roman"/>
          <w:bCs/>
          <w:sz w:val="24"/>
          <w:szCs w:val="24"/>
        </w:rPr>
        <w:t>Р</w:t>
      </w:r>
      <w:r w:rsidR="0009705A" w:rsidRPr="008802D3">
        <w:rPr>
          <w:rFonts w:cs="Times New Roman"/>
          <w:bCs/>
          <w:sz w:val="24"/>
          <w:szCs w:val="24"/>
        </w:rPr>
        <w:t xml:space="preserve">аспределение для элементов: (а) - для </w:t>
      </w:r>
      <w:r w:rsidR="0009705A" w:rsidRPr="008802D3">
        <w:rPr>
          <w:rFonts w:cs="Times New Roman"/>
          <w:bCs/>
          <w:sz w:val="24"/>
          <w:szCs w:val="24"/>
          <w:lang w:val="en-US"/>
        </w:rPr>
        <w:t>P</w:t>
      </w:r>
      <w:r w:rsidR="0009705A" w:rsidRPr="008802D3">
        <w:rPr>
          <w:rFonts w:cs="Times New Roman"/>
          <w:bCs/>
          <w:sz w:val="24"/>
          <w:szCs w:val="24"/>
        </w:rPr>
        <w:t xml:space="preserve">, (б) – для </w:t>
      </w:r>
      <w:r w:rsidR="0009705A" w:rsidRPr="008802D3">
        <w:rPr>
          <w:rFonts w:cs="Times New Roman"/>
          <w:bCs/>
          <w:sz w:val="24"/>
          <w:szCs w:val="24"/>
          <w:lang w:val="en-US"/>
        </w:rPr>
        <w:t>Ca</w:t>
      </w:r>
      <w:r w:rsidR="0009705A" w:rsidRPr="008802D3">
        <w:rPr>
          <w:rFonts w:cs="Times New Roman"/>
          <w:bCs/>
          <w:sz w:val="24"/>
          <w:szCs w:val="24"/>
        </w:rPr>
        <w:t xml:space="preserve">, (в)– для O, (г) – для </w:t>
      </w:r>
      <w:proofErr w:type="spellStart"/>
      <w:r w:rsidR="0009705A" w:rsidRPr="008802D3">
        <w:rPr>
          <w:rFonts w:cs="Times New Roman"/>
          <w:bCs/>
          <w:sz w:val="24"/>
          <w:szCs w:val="24"/>
          <w:lang w:val="en-US"/>
        </w:rPr>
        <w:t>Ti</w:t>
      </w:r>
      <w:proofErr w:type="spellEnd"/>
    </w:p>
    <w:p w14:paraId="71DC9115" w14:textId="26E583B7" w:rsidR="009E2BD4" w:rsidRPr="00FB6888" w:rsidRDefault="0009705A" w:rsidP="00482D3A">
      <w:pPr>
        <w:spacing w:line="240" w:lineRule="auto"/>
        <w:jc w:val="center"/>
        <w:rPr>
          <w:rFonts w:cs="Times New Roman"/>
          <w:bCs/>
          <w:szCs w:val="28"/>
        </w:rPr>
      </w:pPr>
      <w:r>
        <w:rPr>
          <w:rFonts w:cs="Times New Roman"/>
          <w:bCs/>
          <w:szCs w:val="28"/>
        </w:rPr>
        <w:t>Рисунок 4.8</w:t>
      </w:r>
      <w:r w:rsidRPr="0009705A">
        <w:rPr>
          <w:rFonts w:cs="Times New Roman"/>
          <w:bCs/>
          <w:szCs w:val="28"/>
        </w:rPr>
        <w:t xml:space="preserve"> – Результаты (РЭМ) элементного анализа </w:t>
      </w:r>
      <w:r>
        <w:rPr>
          <w:rFonts w:cs="Times New Roman"/>
          <w:bCs/>
          <w:szCs w:val="28"/>
        </w:rPr>
        <w:t>(картирование) поверхности образца при 300 В</w:t>
      </w:r>
    </w:p>
    <w:p w14:paraId="4506D7F6" w14:textId="7242392E" w:rsidR="005962CB" w:rsidRDefault="005962CB" w:rsidP="00482D3A">
      <w:pPr>
        <w:spacing w:line="240" w:lineRule="auto"/>
        <w:jc w:val="center"/>
        <w:rPr>
          <w:rFonts w:cs="Times New Roman"/>
          <w:bCs/>
          <w:szCs w:val="28"/>
        </w:rPr>
      </w:pPr>
      <w:r>
        <w:rPr>
          <w:rFonts w:cs="Times New Roman"/>
          <w:bCs/>
          <w:noProof/>
          <w:szCs w:val="28"/>
          <w:lang w:eastAsia="ru-RU"/>
        </w:rPr>
        <w:drawing>
          <wp:inline distT="0" distB="0" distL="0" distR="0" wp14:anchorId="15B03680" wp14:editId="4BE9F677">
            <wp:extent cx="3411110" cy="3609640"/>
            <wp:effectExtent l="0" t="0" r="0" b="0"/>
            <wp:docPr id="38" name="Рисунок 38" descr="F:\Картинки\глава 4\серебро эд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Картинки\глава 4\серебро эдс.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20169" cy="3619227"/>
                    </a:xfrm>
                    <a:prstGeom prst="rect">
                      <a:avLst/>
                    </a:prstGeom>
                    <a:noFill/>
                    <a:ln>
                      <a:noFill/>
                    </a:ln>
                  </pic:spPr>
                </pic:pic>
              </a:graphicData>
            </a:graphic>
          </wp:inline>
        </w:drawing>
      </w:r>
    </w:p>
    <w:p w14:paraId="568E0B2D" w14:textId="77777777" w:rsidR="00103C61" w:rsidRDefault="00627E3B" w:rsidP="00103C61">
      <w:pPr>
        <w:spacing w:after="0" w:line="240" w:lineRule="auto"/>
        <w:jc w:val="center"/>
        <w:rPr>
          <w:rFonts w:cs="Times New Roman"/>
          <w:bCs/>
          <w:sz w:val="24"/>
          <w:szCs w:val="24"/>
        </w:rPr>
      </w:pPr>
      <w:r w:rsidRPr="00103C61">
        <w:rPr>
          <w:rFonts w:cs="Times New Roman"/>
          <w:bCs/>
          <w:sz w:val="24"/>
          <w:szCs w:val="24"/>
        </w:rPr>
        <w:t>а) область исследования с указанием точек анализа, (б) ЭДС спектр для точки</w:t>
      </w:r>
    </w:p>
    <w:p w14:paraId="0B2DF66D" w14:textId="2E8ACE7A" w:rsidR="00627E3B" w:rsidRDefault="00627E3B" w:rsidP="00103C61">
      <w:pPr>
        <w:spacing w:after="0" w:line="240" w:lineRule="auto"/>
        <w:jc w:val="center"/>
        <w:rPr>
          <w:rFonts w:cs="Times New Roman"/>
          <w:bCs/>
          <w:sz w:val="24"/>
          <w:szCs w:val="24"/>
        </w:rPr>
      </w:pPr>
      <w:r w:rsidRPr="00103C61">
        <w:rPr>
          <w:rFonts w:cs="Times New Roman"/>
          <w:bCs/>
          <w:sz w:val="24"/>
          <w:szCs w:val="24"/>
        </w:rPr>
        <w:t xml:space="preserve"> исследования 1</w:t>
      </w:r>
    </w:p>
    <w:p w14:paraId="1E1FFCE2" w14:textId="77777777" w:rsidR="00103C61" w:rsidRPr="00103C61" w:rsidRDefault="00103C61" w:rsidP="00103C61">
      <w:pPr>
        <w:spacing w:after="0" w:line="240" w:lineRule="auto"/>
        <w:jc w:val="center"/>
        <w:rPr>
          <w:rFonts w:cs="Times New Roman"/>
          <w:bCs/>
          <w:sz w:val="24"/>
          <w:szCs w:val="24"/>
        </w:rPr>
      </w:pPr>
    </w:p>
    <w:p w14:paraId="07388D9E" w14:textId="59560B4C" w:rsidR="005962CB" w:rsidRDefault="00627E3B">
      <w:pPr>
        <w:spacing w:line="240" w:lineRule="auto"/>
        <w:jc w:val="center"/>
        <w:rPr>
          <w:rFonts w:cs="Times New Roman"/>
          <w:bCs/>
          <w:szCs w:val="28"/>
        </w:rPr>
      </w:pPr>
      <w:r>
        <w:rPr>
          <w:rFonts w:cs="Times New Roman"/>
          <w:bCs/>
          <w:szCs w:val="28"/>
        </w:rPr>
        <w:t>Рисунок 4.9</w:t>
      </w:r>
      <w:r w:rsidRPr="00627E3B">
        <w:rPr>
          <w:rFonts w:cs="Times New Roman"/>
          <w:bCs/>
          <w:szCs w:val="28"/>
        </w:rPr>
        <w:t xml:space="preserve"> </w:t>
      </w:r>
      <w:r w:rsidR="00CA4D8C">
        <w:rPr>
          <w:rFonts w:cs="Times New Roman"/>
          <w:bCs/>
          <w:szCs w:val="28"/>
        </w:rPr>
        <w:t>– О</w:t>
      </w:r>
      <w:r w:rsidRPr="00627E3B">
        <w:rPr>
          <w:rFonts w:cs="Times New Roman"/>
          <w:bCs/>
          <w:szCs w:val="28"/>
        </w:rPr>
        <w:t xml:space="preserve">бразец при напряжений 300 В </w:t>
      </w:r>
      <w:r>
        <w:rPr>
          <w:rFonts w:cs="Times New Roman"/>
          <w:bCs/>
          <w:szCs w:val="28"/>
          <w:lang w:val="en-US"/>
        </w:rPr>
        <w:t>Ag</w:t>
      </w:r>
    </w:p>
    <w:p w14:paraId="45A6FC57" w14:textId="0F4CB0E8" w:rsidR="00627E3B" w:rsidRDefault="00627E3B">
      <w:pPr>
        <w:spacing w:line="240" w:lineRule="auto"/>
        <w:rPr>
          <w:rFonts w:cs="Times New Roman"/>
          <w:bCs/>
          <w:szCs w:val="28"/>
        </w:rPr>
      </w:pPr>
      <w:r>
        <w:rPr>
          <w:rFonts w:cs="Times New Roman"/>
          <w:bCs/>
          <w:szCs w:val="28"/>
        </w:rPr>
        <w:lastRenderedPageBreak/>
        <w:t>Таблица 4.</w:t>
      </w:r>
      <w:r w:rsidRPr="00627E3B">
        <w:rPr>
          <w:rFonts w:cs="Times New Roman"/>
          <w:bCs/>
          <w:szCs w:val="28"/>
        </w:rPr>
        <w:t xml:space="preserve">5– концентрация элементов, на поверхности образца при напряжений 300 В </w:t>
      </w:r>
      <w:r>
        <w:rPr>
          <w:rFonts w:cs="Times New Roman"/>
          <w:bCs/>
          <w:szCs w:val="28"/>
          <w:lang w:val="en-US"/>
        </w:rPr>
        <w:t>Ag</w:t>
      </w:r>
      <w:r w:rsidRPr="00627E3B">
        <w:rPr>
          <w:rFonts w:cs="Times New Roman"/>
          <w:bCs/>
          <w:szCs w:val="28"/>
        </w:rPr>
        <w:t>. Результаты ЭДС анализа в весовых %</w:t>
      </w:r>
    </w:p>
    <w:tbl>
      <w:tblPr>
        <w:tblStyle w:val="a6"/>
        <w:tblW w:w="9356" w:type="dxa"/>
        <w:jc w:val="center"/>
        <w:tblLayout w:type="fixed"/>
        <w:tblLook w:val="0080" w:firstRow="0" w:lastRow="0" w:firstColumn="1" w:lastColumn="0" w:noHBand="0" w:noVBand="0"/>
      </w:tblPr>
      <w:tblGrid>
        <w:gridCol w:w="1701"/>
        <w:gridCol w:w="851"/>
        <w:gridCol w:w="992"/>
        <w:gridCol w:w="850"/>
        <w:gridCol w:w="851"/>
        <w:gridCol w:w="850"/>
        <w:gridCol w:w="851"/>
        <w:gridCol w:w="850"/>
        <w:gridCol w:w="709"/>
        <w:gridCol w:w="851"/>
      </w:tblGrid>
      <w:tr w:rsidR="00627E3B" w:rsidRPr="00901C9E" w14:paraId="297607CC" w14:textId="77777777" w:rsidTr="00901C9E">
        <w:trPr>
          <w:jc w:val="center"/>
        </w:trPr>
        <w:tc>
          <w:tcPr>
            <w:tcW w:w="1701" w:type="dxa"/>
          </w:tcPr>
          <w:p w14:paraId="7389DBD9"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w:t>
            </w:r>
          </w:p>
        </w:tc>
        <w:tc>
          <w:tcPr>
            <w:tcW w:w="851" w:type="dxa"/>
          </w:tcPr>
          <w:p w14:paraId="0AC4117E"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В стат.</w:t>
            </w:r>
          </w:p>
        </w:tc>
        <w:tc>
          <w:tcPr>
            <w:tcW w:w="992" w:type="dxa"/>
          </w:tcPr>
          <w:p w14:paraId="1EDFB36A"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O</w:t>
            </w:r>
          </w:p>
        </w:tc>
        <w:tc>
          <w:tcPr>
            <w:tcW w:w="850" w:type="dxa"/>
          </w:tcPr>
          <w:p w14:paraId="06F2BC88"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Al</w:t>
            </w:r>
          </w:p>
        </w:tc>
        <w:tc>
          <w:tcPr>
            <w:tcW w:w="851" w:type="dxa"/>
          </w:tcPr>
          <w:p w14:paraId="29376AC6"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P</w:t>
            </w:r>
          </w:p>
        </w:tc>
        <w:tc>
          <w:tcPr>
            <w:tcW w:w="850" w:type="dxa"/>
          </w:tcPr>
          <w:p w14:paraId="4E07FEB4" w14:textId="77777777" w:rsidR="00627E3B" w:rsidRPr="00901C9E" w:rsidRDefault="00627E3B">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Ca</w:t>
            </w:r>
            <w:proofErr w:type="spellEnd"/>
          </w:p>
        </w:tc>
        <w:tc>
          <w:tcPr>
            <w:tcW w:w="851" w:type="dxa"/>
          </w:tcPr>
          <w:p w14:paraId="23C311E4" w14:textId="77777777" w:rsidR="00627E3B" w:rsidRPr="00901C9E" w:rsidRDefault="00627E3B">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Ti</w:t>
            </w:r>
            <w:proofErr w:type="spellEnd"/>
          </w:p>
        </w:tc>
        <w:tc>
          <w:tcPr>
            <w:tcW w:w="850" w:type="dxa"/>
          </w:tcPr>
          <w:p w14:paraId="0D920AC8"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V</w:t>
            </w:r>
          </w:p>
        </w:tc>
        <w:tc>
          <w:tcPr>
            <w:tcW w:w="709" w:type="dxa"/>
          </w:tcPr>
          <w:p w14:paraId="36B461EA"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Ag</w:t>
            </w:r>
          </w:p>
        </w:tc>
        <w:tc>
          <w:tcPr>
            <w:tcW w:w="851" w:type="dxa"/>
          </w:tcPr>
          <w:p w14:paraId="411D1DE2" w14:textId="446B867F"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Итог</w:t>
            </w:r>
            <w:r w:rsidR="006801EE" w:rsidRPr="00901C9E">
              <w:rPr>
                <w:rFonts w:eastAsia="Times New Roman" w:cs="Times New Roman"/>
                <w:sz w:val="24"/>
                <w:szCs w:val="24"/>
                <w:lang w:eastAsia="ru-RU"/>
              </w:rPr>
              <w:t>о</w:t>
            </w:r>
          </w:p>
        </w:tc>
      </w:tr>
      <w:tr w:rsidR="00627E3B" w:rsidRPr="00901C9E" w14:paraId="1B3A5A30" w14:textId="77777777" w:rsidTr="00901C9E">
        <w:trPr>
          <w:jc w:val="center"/>
        </w:trPr>
        <w:tc>
          <w:tcPr>
            <w:tcW w:w="1701" w:type="dxa"/>
          </w:tcPr>
          <w:p w14:paraId="48A3CBCF" w14:textId="77777777" w:rsidR="00627E3B" w:rsidRPr="00901C9E" w:rsidRDefault="00627E3B"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1</w:t>
            </w:r>
          </w:p>
        </w:tc>
        <w:tc>
          <w:tcPr>
            <w:tcW w:w="851" w:type="dxa"/>
          </w:tcPr>
          <w:p w14:paraId="4ECE93B3" w14:textId="77777777" w:rsidR="00627E3B" w:rsidRPr="00901C9E" w:rsidRDefault="00627E3B"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992" w:type="dxa"/>
          </w:tcPr>
          <w:p w14:paraId="66050926"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29.62</w:t>
            </w:r>
          </w:p>
        </w:tc>
        <w:tc>
          <w:tcPr>
            <w:tcW w:w="850" w:type="dxa"/>
          </w:tcPr>
          <w:p w14:paraId="6A3CEFD0"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1.15</w:t>
            </w:r>
          </w:p>
        </w:tc>
        <w:tc>
          <w:tcPr>
            <w:tcW w:w="851" w:type="dxa"/>
          </w:tcPr>
          <w:p w14:paraId="3EC8E5D0" w14:textId="77777777" w:rsidR="00627E3B" w:rsidRPr="00901C9E" w:rsidRDefault="00627E3B"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3.09</w:t>
            </w:r>
          </w:p>
        </w:tc>
        <w:tc>
          <w:tcPr>
            <w:tcW w:w="850" w:type="dxa"/>
          </w:tcPr>
          <w:p w14:paraId="3C2541F1"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4.78</w:t>
            </w:r>
          </w:p>
        </w:tc>
        <w:tc>
          <w:tcPr>
            <w:tcW w:w="851" w:type="dxa"/>
          </w:tcPr>
          <w:p w14:paraId="7C5F8B2C"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55.02</w:t>
            </w:r>
          </w:p>
        </w:tc>
        <w:tc>
          <w:tcPr>
            <w:tcW w:w="850" w:type="dxa"/>
          </w:tcPr>
          <w:p w14:paraId="786B01E7"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3.08</w:t>
            </w:r>
          </w:p>
        </w:tc>
        <w:tc>
          <w:tcPr>
            <w:tcW w:w="709" w:type="dxa"/>
          </w:tcPr>
          <w:p w14:paraId="3C3502EA"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3.26</w:t>
            </w:r>
          </w:p>
        </w:tc>
        <w:tc>
          <w:tcPr>
            <w:tcW w:w="851" w:type="dxa"/>
          </w:tcPr>
          <w:p w14:paraId="58BD988F" w14:textId="04B49231"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w:t>
            </w:r>
          </w:p>
        </w:tc>
      </w:tr>
      <w:tr w:rsidR="00627E3B" w:rsidRPr="00901C9E" w14:paraId="2A6E3316" w14:textId="77777777" w:rsidTr="00901C9E">
        <w:trPr>
          <w:jc w:val="center"/>
        </w:trPr>
        <w:tc>
          <w:tcPr>
            <w:tcW w:w="1701" w:type="dxa"/>
          </w:tcPr>
          <w:p w14:paraId="28A29AA9" w14:textId="77777777" w:rsidR="00627E3B" w:rsidRPr="00901C9E" w:rsidRDefault="00627E3B"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2</w:t>
            </w:r>
          </w:p>
        </w:tc>
        <w:tc>
          <w:tcPr>
            <w:tcW w:w="851" w:type="dxa"/>
          </w:tcPr>
          <w:p w14:paraId="01141A38" w14:textId="77777777" w:rsidR="00627E3B" w:rsidRPr="00901C9E" w:rsidRDefault="00627E3B"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992" w:type="dxa"/>
          </w:tcPr>
          <w:p w14:paraId="7B3E7B21"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34.86</w:t>
            </w:r>
          </w:p>
        </w:tc>
        <w:tc>
          <w:tcPr>
            <w:tcW w:w="850" w:type="dxa"/>
          </w:tcPr>
          <w:p w14:paraId="2706A850"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1.02</w:t>
            </w:r>
          </w:p>
        </w:tc>
        <w:tc>
          <w:tcPr>
            <w:tcW w:w="851" w:type="dxa"/>
          </w:tcPr>
          <w:p w14:paraId="4573C5BA" w14:textId="77777777" w:rsidR="00627E3B" w:rsidRPr="00901C9E" w:rsidRDefault="00627E3B"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14.64</w:t>
            </w:r>
          </w:p>
        </w:tc>
        <w:tc>
          <w:tcPr>
            <w:tcW w:w="850" w:type="dxa"/>
          </w:tcPr>
          <w:p w14:paraId="0575410C"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24.37</w:t>
            </w:r>
          </w:p>
        </w:tc>
        <w:tc>
          <w:tcPr>
            <w:tcW w:w="851" w:type="dxa"/>
          </w:tcPr>
          <w:p w14:paraId="7E4D1FFB"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22.75</w:t>
            </w:r>
          </w:p>
        </w:tc>
        <w:tc>
          <w:tcPr>
            <w:tcW w:w="850" w:type="dxa"/>
          </w:tcPr>
          <w:p w14:paraId="6FD0C9FB"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1.03</w:t>
            </w:r>
          </w:p>
        </w:tc>
        <w:tc>
          <w:tcPr>
            <w:tcW w:w="709" w:type="dxa"/>
          </w:tcPr>
          <w:p w14:paraId="37E18E4E"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1.34</w:t>
            </w:r>
          </w:p>
        </w:tc>
        <w:tc>
          <w:tcPr>
            <w:tcW w:w="851" w:type="dxa"/>
          </w:tcPr>
          <w:p w14:paraId="631D245E" w14:textId="781CCAD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w:t>
            </w:r>
          </w:p>
        </w:tc>
      </w:tr>
      <w:tr w:rsidR="00627E3B" w:rsidRPr="00901C9E" w14:paraId="7C3130AB" w14:textId="77777777" w:rsidTr="00901C9E">
        <w:trPr>
          <w:jc w:val="center"/>
        </w:trPr>
        <w:tc>
          <w:tcPr>
            <w:tcW w:w="1701" w:type="dxa"/>
          </w:tcPr>
          <w:p w14:paraId="60AA8FE8" w14:textId="77777777" w:rsidR="00627E3B" w:rsidRPr="00901C9E" w:rsidRDefault="00627E3B"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3</w:t>
            </w:r>
          </w:p>
        </w:tc>
        <w:tc>
          <w:tcPr>
            <w:tcW w:w="851" w:type="dxa"/>
          </w:tcPr>
          <w:p w14:paraId="0A5FAAF9" w14:textId="77777777" w:rsidR="00627E3B" w:rsidRPr="00901C9E" w:rsidRDefault="00627E3B"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992" w:type="dxa"/>
          </w:tcPr>
          <w:p w14:paraId="132ED752"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62.19</w:t>
            </w:r>
          </w:p>
        </w:tc>
        <w:tc>
          <w:tcPr>
            <w:tcW w:w="850" w:type="dxa"/>
          </w:tcPr>
          <w:p w14:paraId="0707157F"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1.94</w:t>
            </w:r>
          </w:p>
        </w:tc>
        <w:tc>
          <w:tcPr>
            <w:tcW w:w="851" w:type="dxa"/>
          </w:tcPr>
          <w:p w14:paraId="35D05F29" w14:textId="77777777" w:rsidR="00627E3B" w:rsidRPr="00901C9E" w:rsidRDefault="00627E3B"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3.92</w:t>
            </w:r>
          </w:p>
        </w:tc>
        <w:tc>
          <w:tcPr>
            <w:tcW w:w="850" w:type="dxa"/>
          </w:tcPr>
          <w:p w14:paraId="15DF8050"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5.21</w:t>
            </w:r>
          </w:p>
        </w:tc>
        <w:tc>
          <w:tcPr>
            <w:tcW w:w="851" w:type="dxa"/>
          </w:tcPr>
          <w:p w14:paraId="3A4A3D6D"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23.76</w:t>
            </w:r>
          </w:p>
        </w:tc>
        <w:tc>
          <w:tcPr>
            <w:tcW w:w="850" w:type="dxa"/>
          </w:tcPr>
          <w:p w14:paraId="4D23598F"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1.50</w:t>
            </w:r>
          </w:p>
        </w:tc>
        <w:tc>
          <w:tcPr>
            <w:tcW w:w="709" w:type="dxa"/>
          </w:tcPr>
          <w:p w14:paraId="602FB06B"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1.47</w:t>
            </w:r>
          </w:p>
        </w:tc>
        <w:tc>
          <w:tcPr>
            <w:tcW w:w="851" w:type="dxa"/>
          </w:tcPr>
          <w:p w14:paraId="208FE12C" w14:textId="011179B1"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w:t>
            </w:r>
          </w:p>
        </w:tc>
      </w:tr>
      <w:tr w:rsidR="00627E3B" w:rsidRPr="00901C9E" w14:paraId="3365A591" w14:textId="77777777" w:rsidTr="00901C9E">
        <w:trPr>
          <w:jc w:val="center"/>
        </w:trPr>
        <w:tc>
          <w:tcPr>
            <w:tcW w:w="1701" w:type="dxa"/>
          </w:tcPr>
          <w:p w14:paraId="0625004B" w14:textId="77777777" w:rsidR="00627E3B" w:rsidRPr="00901C9E" w:rsidRDefault="00627E3B"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4</w:t>
            </w:r>
          </w:p>
        </w:tc>
        <w:tc>
          <w:tcPr>
            <w:tcW w:w="851" w:type="dxa"/>
          </w:tcPr>
          <w:p w14:paraId="5488ED93" w14:textId="77777777" w:rsidR="00627E3B" w:rsidRPr="00901C9E" w:rsidRDefault="00627E3B"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992" w:type="dxa"/>
          </w:tcPr>
          <w:p w14:paraId="240F0050"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48.27</w:t>
            </w:r>
          </w:p>
        </w:tc>
        <w:tc>
          <w:tcPr>
            <w:tcW w:w="850" w:type="dxa"/>
          </w:tcPr>
          <w:p w14:paraId="6E8BC3B8"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2.21</w:t>
            </w:r>
          </w:p>
        </w:tc>
        <w:tc>
          <w:tcPr>
            <w:tcW w:w="851" w:type="dxa"/>
          </w:tcPr>
          <w:p w14:paraId="02E04EB4" w14:textId="77777777" w:rsidR="00627E3B" w:rsidRPr="00901C9E" w:rsidRDefault="00627E3B"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3.71</w:t>
            </w:r>
          </w:p>
        </w:tc>
        <w:tc>
          <w:tcPr>
            <w:tcW w:w="850" w:type="dxa"/>
          </w:tcPr>
          <w:p w14:paraId="7237EF62"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5.11</w:t>
            </w:r>
          </w:p>
        </w:tc>
        <w:tc>
          <w:tcPr>
            <w:tcW w:w="851" w:type="dxa"/>
          </w:tcPr>
          <w:p w14:paraId="66E771F2"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37.47</w:t>
            </w:r>
          </w:p>
        </w:tc>
        <w:tc>
          <w:tcPr>
            <w:tcW w:w="850" w:type="dxa"/>
          </w:tcPr>
          <w:p w14:paraId="580B3EAF"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2.10</w:t>
            </w:r>
          </w:p>
        </w:tc>
        <w:tc>
          <w:tcPr>
            <w:tcW w:w="709" w:type="dxa"/>
          </w:tcPr>
          <w:p w14:paraId="42709D62"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1.14</w:t>
            </w:r>
          </w:p>
        </w:tc>
        <w:tc>
          <w:tcPr>
            <w:tcW w:w="851" w:type="dxa"/>
          </w:tcPr>
          <w:p w14:paraId="7552A253" w14:textId="143BB6A0"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w:t>
            </w:r>
          </w:p>
        </w:tc>
      </w:tr>
      <w:tr w:rsidR="00627E3B" w:rsidRPr="00901C9E" w14:paraId="46224501" w14:textId="77777777" w:rsidTr="00901C9E">
        <w:trPr>
          <w:jc w:val="center"/>
        </w:trPr>
        <w:tc>
          <w:tcPr>
            <w:tcW w:w="1701" w:type="dxa"/>
          </w:tcPr>
          <w:p w14:paraId="5D8D8A9C" w14:textId="77777777" w:rsidR="00627E3B" w:rsidRPr="00901C9E" w:rsidRDefault="00627E3B"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5</w:t>
            </w:r>
          </w:p>
        </w:tc>
        <w:tc>
          <w:tcPr>
            <w:tcW w:w="851" w:type="dxa"/>
          </w:tcPr>
          <w:p w14:paraId="1A0B61D5" w14:textId="77777777" w:rsidR="00627E3B" w:rsidRPr="00901C9E" w:rsidRDefault="00627E3B"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992" w:type="dxa"/>
          </w:tcPr>
          <w:p w14:paraId="41B4F614"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27.42</w:t>
            </w:r>
          </w:p>
        </w:tc>
        <w:tc>
          <w:tcPr>
            <w:tcW w:w="850" w:type="dxa"/>
          </w:tcPr>
          <w:p w14:paraId="565144F7"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1.04</w:t>
            </w:r>
          </w:p>
        </w:tc>
        <w:tc>
          <w:tcPr>
            <w:tcW w:w="851" w:type="dxa"/>
          </w:tcPr>
          <w:p w14:paraId="06CFA08F" w14:textId="77777777" w:rsidR="00627E3B" w:rsidRPr="00901C9E" w:rsidRDefault="00627E3B"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4.09</w:t>
            </w:r>
          </w:p>
        </w:tc>
        <w:tc>
          <w:tcPr>
            <w:tcW w:w="850" w:type="dxa"/>
          </w:tcPr>
          <w:p w14:paraId="664F45D8"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7.30</w:t>
            </w:r>
          </w:p>
        </w:tc>
        <w:tc>
          <w:tcPr>
            <w:tcW w:w="851" w:type="dxa"/>
          </w:tcPr>
          <w:p w14:paraId="0A375CA5"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53.53</w:t>
            </w:r>
          </w:p>
        </w:tc>
        <w:tc>
          <w:tcPr>
            <w:tcW w:w="850" w:type="dxa"/>
          </w:tcPr>
          <w:p w14:paraId="08E9CC02"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3.33</w:t>
            </w:r>
          </w:p>
        </w:tc>
        <w:tc>
          <w:tcPr>
            <w:tcW w:w="709" w:type="dxa"/>
          </w:tcPr>
          <w:p w14:paraId="0C4426B2"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3.29</w:t>
            </w:r>
          </w:p>
        </w:tc>
        <w:tc>
          <w:tcPr>
            <w:tcW w:w="851" w:type="dxa"/>
          </w:tcPr>
          <w:p w14:paraId="2D8D3675" w14:textId="50576D51"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w:t>
            </w:r>
          </w:p>
        </w:tc>
      </w:tr>
      <w:tr w:rsidR="00627E3B" w:rsidRPr="00901C9E" w14:paraId="19651827" w14:textId="77777777" w:rsidTr="00901C9E">
        <w:trPr>
          <w:jc w:val="center"/>
        </w:trPr>
        <w:tc>
          <w:tcPr>
            <w:tcW w:w="1701" w:type="dxa"/>
          </w:tcPr>
          <w:p w14:paraId="2BBE08D0" w14:textId="77777777" w:rsidR="00627E3B" w:rsidRPr="00901C9E" w:rsidRDefault="00627E3B"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Спектр 6</w:t>
            </w:r>
          </w:p>
        </w:tc>
        <w:tc>
          <w:tcPr>
            <w:tcW w:w="851" w:type="dxa"/>
          </w:tcPr>
          <w:p w14:paraId="3464D80C" w14:textId="77777777" w:rsidR="00627E3B" w:rsidRPr="00901C9E" w:rsidRDefault="00627E3B" w:rsidP="00F02E72">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Да</w:t>
            </w:r>
          </w:p>
        </w:tc>
        <w:tc>
          <w:tcPr>
            <w:tcW w:w="992" w:type="dxa"/>
          </w:tcPr>
          <w:p w14:paraId="1BC11EF3"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47.59</w:t>
            </w:r>
          </w:p>
        </w:tc>
        <w:tc>
          <w:tcPr>
            <w:tcW w:w="850" w:type="dxa"/>
          </w:tcPr>
          <w:p w14:paraId="5ACD1AE8"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0.91</w:t>
            </w:r>
          </w:p>
        </w:tc>
        <w:tc>
          <w:tcPr>
            <w:tcW w:w="851" w:type="dxa"/>
          </w:tcPr>
          <w:p w14:paraId="098E0CD4" w14:textId="77777777" w:rsidR="00627E3B" w:rsidRPr="00901C9E" w:rsidRDefault="00627E3B"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11.68</w:t>
            </w:r>
          </w:p>
        </w:tc>
        <w:tc>
          <w:tcPr>
            <w:tcW w:w="850" w:type="dxa"/>
          </w:tcPr>
          <w:p w14:paraId="298ECCA0"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18.27</w:t>
            </w:r>
          </w:p>
        </w:tc>
        <w:tc>
          <w:tcPr>
            <w:tcW w:w="851" w:type="dxa"/>
          </w:tcPr>
          <w:p w14:paraId="664CE506"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18.86</w:t>
            </w:r>
          </w:p>
        </w:tc>
        <w:tc>
          <w:tcPr>
            <w:tcW w:w="850" w:type="dxa"/>
          </w:tcPr>
          <w:p w14:paraId="2EFAFB49"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1.31</w:t>
            </w:r>
          </w:p>
        </w:tc>
        <w:tc>
          <w:tcPr>
            <w:tcW w:w="709" w:type="dxa"/>
          </w:tcPr>
          <w:p w14:paraId="6D86ECC5"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1.37</w:t>
            </w:r>
          </w:p>
        </w:tc>
        <w:tc>
          <w:tcPr>
            <w:tcW w:w="851" w:type="dxa"/>
          </w:tcPr>
          <w:p w14:paraId="6C3625D1" w14:textId="2A62E3CD"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w:t>
            </w:r>
          </w:p>
        </w:tc>
      </w:tr>
      <w:tr w:rsidR="00627E3B" w:rsidRPr="00901C9E" w14:paraId="301F62D5" w14:textId="77777777" w:rsidTr="00901C9E">
        <w:trPr>
          <w:jc w:val="center"/>
        </w:trPr>
        <w:tc>
          <w:tcPr>
            <w:tcW w:w="1701" w:type="dxa"/>
          </w:tcPr>
          <w:p w14:paraId="2B3B6563" w14:textId="77777777" w:rsidR="00627E3B" w:rsidRPr="00901C9E" w:rsidRDefault="00627E3B"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Среднее</w:t>
            </w:r>
          </w:p>
        </w:tc>
        <w:tc>
          <w:tcPr>
            <w:tcW w:w="851" w:type="dxa"/>
          </w:tcPr>
          <w:p w14:paraId="20AD61A1" w14:textId="77777777" w:rsidR="00627E3B" w:rsidRPr="00901C9E" w:rsidRDefault="00627E3B" w:rsidP="00F02E72">
            <w:pPr>
              <w:spacing w:after="0" w:line="240" w:lineRule="auto"/>
              <w:rPr>
                <w:rFonts w:eastAsia="Times New Roman" w:cs="Times New Roman"/>
                <w:sz w:val="24"/>
                <w:szCs w:val="24"/>
                <w:lang w:eastAsia="ru-RU"/>
              </w:rPr>
            </w:pPr>
          </w:p>
        </w:tc>
        <w:tc>
          <w:tcPr>
            <w:tcW w:w="992" w:type="dxa"/>
          </w:tcPr>
          <w:p w14:paraId="36872F16"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41.66</w:t>
            </w:r>
          </w:p>
        </w:tc>
        <w:tc>
          <w:tcPr>
            <w:tcW w:w="850" w:type="dxa"/>
          </w:tcPr>
          <w:p w14:paraId="7B263169"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1.38</w:t>
            </w:r>
          </w:p>
        </w:tc>
        <w:tc>
          <w:tcPr>
            <w:tcW w:w="851" w:type="dxa"/>
          </w:tcPr>
          <w:p w14:paraId="034281DC" w14:textId="77777777" w:rsidR="00627E3B" w:rsidRPr="00901C9E" w:rsidRDefault="00627E3B"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6.85</w:t>
            </w:r>
          </w:p>
        </w:tc>
        <w:tc>
          <w:tcPr>
            <w:tcW w:w="850" w:type="dxa"/>
          </w:tcPr>
          <w:p w14:paraId="297C7A03"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10.84</w:t>
            </w:r>
          </w:p>
        </w:tc>
        <w:tc>
          <w:tcPr>
            <w:tcW w:w="851" w:type="dxa"/>
          </w:tcPr>
          <w:p w14:paraId="27619B90"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35.23</w:t>
            </w:r>
          </w:p>
        </w:tc>
        <w:tc>
          <w:tcPr>
            <w:tcW w:w="850" w:type="dxa"/>
          </w:tcPr>
          <w:p w14:paraId="66999EF4"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2.06</w:t>
            </w:r>
          </w:p>
        </w:tc>
        <w:tc>
          <w:tcPr>
            <w:tcW w:w="709" w:type="dxa"/>
          </w:tcPr>
          <w:p w14:paraId="2E73E6F6"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1.98</w:t>
            </w:r>
          </w:p>
        </w:tc>
        <w:tc>
          <w:tcPr>
            <w:tcW w:w="851" w:type="dxa"/>
          </w:tcPr>
          <w:p w14:paraId="2F70298F" w14:textId="7557CD4A"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100</w:t>
            </w:r>
          </w:p>
        </w:tc>
      </w:tr>
      <w:tr w:rsidR="00627E3B" w:rsidRPr="00901C9E" w14:paraId="6B9C7DAC" w14:textId="77777777" w:rsidTr="00901C9E">
        <w:trPr>
          <w:jc w:val="center"/>
        </w:trPr>
        <w:tc>
          <w:tcPr>
            <w:tcW w:w="1701" w:type="dxa"/>
          </w:tcPr>
          <w:p w14:paraId="3F1F62D1" w14:textId="77777777" w:rsidR="00627E3B" w:rsidRPr="00901C9E" w:rsidRDefault="00627E3B" w:rsidP="00C46183">
            <w:pPr>
              <w:spacing w:after="0" w:line="240" w:lineRule="auto"/>
              <w:rPr>
                <w:rFonts w:eastAsia="Times New Roman" w:cs="Times New Roman"/>
                <w:sz w:val="24"/>
                <w:szCs w:val="24"/>
                <w:lang w:eastAsia="ru-RU"/>
              </w:rPr>
            </w:pPr>
            <w:proofErr w:type="spellStart"/>
            <w:r w:rsidRPr="00901C9E">
              <w:rPr>
                <w:rFonts w:eastAsia="Times New Roman" w:cs="Times New Roman"/>
                <w:sz w:val="24"/>
                <w:szCs w:val="24"/>
                <w:lang w:eastAsia="ru-RU"/>
              </w:rPr>
              <w:t>Станд</w:t>
            </w:r>
            <w:proofErr w:type="spellEnd"/>
            <w:r w:rsidRPr="00901C9E">
              <w:rPr>
                <w:rFonts w:eastAsia="Times New Roman" w:cs="Times New Roman"/>
                <w:sz w:val="24"/>
                <w:szCs w:val="24"/>
                <w:lang w:eastAsia="ru-RU"/>
              </w:rPr>
              <w:t>. отклонение</w:t>
            </w:r>
          </w:p>
        </w:tc>
        <w:tc>
          <w:tcPr>
            <w:tcW w:w="851" w:type="dxa"/>
          </w:tcPr>
          <w:p w14:paraId="321EB2CF" w14:textId="77777777" w:rsidR="00627E3B" w:rsidRPr="00901C9E" w:rsidRDefault="00627E3B" w:rsidP="00F02E72">
            <w:pPr>
              <w:spacing w:after="0" w:line="240" w:lineRule="auto"/>
              <w:rPr>
                <w:rFonts w:eastAsia="Times New Roman" w:cs="Times New Roman"/>
                <w:sz w:val="24"/>
                <w:szCs w:val="24"/>
                <w:lang w:eastAsia="ru-RU"/>
              </w:rPr>
            </w:pPr>
          </w:p>
        </w:tc>
        <w:tc>
          <w:tcPr>
            <w:tcW w:w="992" w:type="dxa"/>
          </w:tcPr>
          <w:p w14:paraId="5EBE8298"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13.37</w:t>
            </w:r>
          </w:p>
        </w:tc>
        <w:tc>
          <w:tcPr>
            <w:tcW w:w="850" w:type="dxa"/>
          </w:tcPr>
          <w:p w14:paraId="4DA4E16D"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0.55</w:t>
            </w:r>
          </w:p>
        </w:tc>
        <w:tc>
          <w:tcPr>
            <w:tcW w:w="851" w:type="dxa"/>
          </w:tcPr>
          <w:p w14:paraId="4968F521" w14:textId="77777777" w:rsidR="00627E3B" w:rsidRPr="00901C9E" w:rsidRDefault="00627E3B"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4.98</w:t>
            </w:r>
          </w:p>
        </w:tc>
        <w:tc>
          <w:tcPr>
            <w:tcW w:w="850" w:type="dxa"/>
          </w:tcPr>
          <w:p w14:paraId="5A90C75B"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8.39</w:t>
            </w:r>
          </w:p>
        </w:tc>
        <w:tc>
          <w:tcPr>
            <w:tcW w:w="851" w:type="dxa"/>
          </w:tcPr>
          <w:p w14:paraId="7F3CDC20"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16.04</w:t>
            </w:r>
          </w:p>
        </w:tc>
        <w:tc>
          <w:tcPr>
            <w:tcW w:w="850" w:type="dxa"/>
          </w:tcPr>
          <w:p w14:paraId="5CD5B14F"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0.96</w:t>
            </w:r>
          </w:p>
        </w:tc>
        <w:tc>
          <w:tcPr>
            <w:tcW w:w="709" w:type="dxa"/>
          </w:tcPr>
          <w:p w14:paraId="0CFFFCF1"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1.01</w:t>
            </w:r>
          </w:p>
        </w:tc>
        <w:tc>
          <w:tcPr>
            <w:tcW w:w="851" w:type="dxa"/>
          </w:tcPr>
          <w:p w14:paraId="539769D7" w14:textId="77777777" w:rsidR="00627E3B" w:rsidRPr="00901C9E" w:rsidRDefault="00627E3B">
            <w:pPr>
              <w:spacing w:after="0" w:line="240" w:lineRule="auto"/>
              <w:rPr>
                <w:rFonts w:eastAsia="Times New Roman" w:cs="Times New Roman"/>
                <w:sz w:val="24"/>
                <w:szCs w:val="24"/>
                <w:lang w:eastAsia="ru-RU"/>
              </w:rPr>
            </w:pPr>
          </w:p>
        </w:tc>
      </w:tr>
      <w:tr w:rsidR="00627E3B" w:rsidRPr="00901C9E" w14:paraId="2643387A" w14:textId="77777777" w:rsidTr="00901C9E">
        <w:trPr>
          <w:jc w:val="center"/>
        </w:trPr>
        <w:tc>
          <w:tcPr>
            <w:tcW w:w="1701" w:type="dxa"/>
          </w:tcPr>
          <w:p w14:paraId="6D8E1768" w14:textId="77777777" w:rsidR="00627E3B" w:rsidRPr="00901C9E" w:rsidRDefault="00627E3B"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Макс.</w:t>
            </w:r>
          </w:p>
        </w:tc>
        <w:tc>
          <w:tcPr>
            <w:tcW w:w="851" w:type="dxa"/>
          </w:tcPr>
          <w:p w14:paraId="7F24EE95" w14:textId="77777777" w:rsidR="00627E3B" w:rsidRPr="00901C9E" w:rsidRDefault="00627E3B" w:rsidP="00F02E72">
            <w:pPr>
              <w:spacing w:after="0" w:line="240" w:lineRule="auto"/>
              <w:rPr>
                <w:rFonts w:eastAsia="Times New Roman" w:cs="Times New Roman"/>
                <w:sz w:val="24"/>
                <w:szCs w:val="24"/>
                <w:lang w:eastAsia="ru-RU"/>
              </w:rPr>
            </w:pPr>
          </w:p>
        </w:tc>
        <w:tc>
          <w:tcPr>
            <w:tcW w:w="992" w:type="dxa"/>
          </w:tcPr>
          <w:p w14:paraId="46E1C96F"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62.19</w:t>
            </w:r>
          </w:p>
        </w:tc>
        <w:tc>
          <w:tcPr>
            <w:tcW w:w="850" w:type="dxa"/>
          </w:tcPr>
          <w:p w14:paraId="5EF9722D"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2.21</w:t>
            </w:r>
          </w:p>
        </w:tc>
        <w:tc>
          <w:tcPr>
            <w:tcW w:w="851" w:type="dxa"/>
          </w:tcPr>
          <w:p w14:paraId="229E13CC" w14:textId="77777777" w:rsidR="00627E3B" w:rsidRPr="00901C9E" w:rsidRDefault="00627E3B"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14.64</w:t>
            </w:r>
          </w:p>
        </w:tc>
        <w:tc>
          <w:tcPr>
            <w:tcW w:w="850" w:type="dxa"/>
          </w:tcPr>
          <w:p w14:paraId="256A3EB8"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24.37</w:t>
            </w:r>
          </w:p>
        </w:tc>
        <w:tc>
          <w:tcPr>
            <w:tcW w:w="851" w:type="dxa"/>
          </w:tcPr>
          <w:p w14:paraId="77F4E8DD"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55.02</w:t>
            </w:r>
          </w:p>
        </w:tc>
        <w:tc>
          <w:tcPr>
            <w:tcW w:w="850" w:type="dxa"/>
          </w:tcPr>
          <w:p w14:paraId="09966631"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3.33</w:t>
            </w:r>
          </w:p>
        </w:tc>
        <w:tc>
          <w:tcPr>
            <w:tcW w:w="709" w:type="dxa"/>
          </w:tcPr>
          <w:p w14:paraId="69DB1BAC"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3.29</w:t>
            </w:r>
          </w:p>
        </w:tc>
        <w:tc>
          <w:tcPr>
            <w:tcW w:w="851" w:type="dxa"/>
          </w:tcPr>
          <w:p w14:paraId="15C18654" w14:textId="77777777" w:rsidR="00627E3B" w:rsidRPr="00901C9E" w:rsidRDefault="00627E3B">
            <w:pPr>
              <w:spacing w:after="0" w:line="240" w:lineRule="auto"/>
              <w:rPr>
                <w:rFonts w:eastAsia="Times New Roman" w:cs="Times New Roman"/>
                <w:sz w:val="24"/>
                <w:szCs w:val="24"/>
                <w:lang w:eastAsia="ru-RU"/>
              </w:rPr>
            </w:pPr>
          </w:p>
        </w:tc>
      </w:tr>
      <w:tr w:rsidR="00627E3B" w:rsidRPr="00901C9E" w14:paraId="734AA223" w14:textId="77777777" w:rsidTr="00901C9E">
        <w:trPr>
          <w:jc w:val="center"/>
        </w:trPr>
        <w:tc>
          <w:tcPr>
            <w:tcW w:w="1701" w:type="dxa"/>
          </w:tcPr>
          <w:p w14:paraId="7BDA6E78" w14:textId="77777777" w:rsidR="00627E3B" w:rsidRPr="00901C9E" w:rsidRDefault="00627E3B" w:rsidP="00C46183">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Мин.</w:t>
            </w:r>
          </w:p>
        </w:tc>
        <w:tc>
          <w:tcPr>
            <w:tcW w:w="851" w:type="dxa"/>
          </w:tcPr>
          <w:p w14:paraId="05CCDCBF" w14:textId="77777777" w:rsidR="00627E3B" w:rsidRPr="00901C9E" w:rsidRDefault="00627E3B" w:rsidP="00F02E72">
            <w:pPr>
              <w:spacing w:after="0" w:line="240" w:lineRule="auto"/>
              <w:rPr>
                <w:rFonts w:eastAsia="Times New Roman" w:cs="Times New Roman"/>
                <w:sz w:val="24"/>
                <w:szCs w:val="24"/>
                <w:lang w:eastAsia="ru-RU"/>
              </w:rPr>
            </w:pPr>
          </w:p>
        </w:tc>
        <w:tc>
          <w:tcPr>
            <w:tcW w:w="992" w:type="dxa"/>
          </w:tcPr>
          <w:p w14:paraId="1F3D3546"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27.42</w:t>
            </w:r>
          </w:p>
        </w:tc>
        <w:tc>
          <w:tcPr>
            <w:tcW w:w="850" w:type="dxa"/>
          </w:tcPr>
          <w:p w14:paraId="0A318684" w14:textId="77777777" w:rsidR="00627E3B" w:rsidRPr="00901C9E" w:rsidRDefault="00627E3B" w:rsidP="00482D3A">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0.91</w:t>
            </w:r>
          </w:p>
        </w:tc>
        <w:tc>
          <w:tcPr>
            <w:tcW w:w="851" w:type="dxa"/>
          </w:tcPr>
          <w:p w14:paraId="29021F64" w14:textId="77777777" w:rsidR="00627E3B" w:rsidRPr="00901C9E" w:rsidRDefault="00627E3B" w:rsidP="00514454">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3.09</w:t>
            </w:r>
          </w:p>
        </w:tc>
        <w:tc>
          <w:tcPr>
            <w:tcW w:w="850" w:type="dxa"/>
          </w:tcPr>
          <w:p w14:paraId="517B03F6"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4.78</w:t>
            </w:r>
          </w:p>
        </w:tc>
        <w:tc>
          <w:tcPr>
            <w:tcW w:w="851" w:type="dxa"/>
          </w:tcPr>
          <w:p w14:paraId="7753DCE4"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18.86</w:t>
            </w:r>
          </w:p>
        </w:tc>
        <w:tc>
          <w:tcPr>
            <w:tcW w:w="850" w:type="dxa"/>
          </w:tcPr>
          <w:p w14:paraId="674DFF93"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1.03</w:t>
            </w:r>
          </w:p>
        </w:tc>
        <w:tc>
          <w:tcPr>
            <w:tcW w:w="709" w:type="dxa"/>
          </w:tcPr>
          <w:p w14:paraId="3652A835" w14:textId="77777777" w:rsidR="00627E3B" w:rsidRPr="00901C9E" w:rsidRDefault="00627E3B">
            <w:pPr>
              <w:spacing w:after="0" w:line="240" w:lineRule="auto"/>
              <w:rPr>
                <w:rFonts w:eastAsia="Times New Roman" w:cs="Times New Roman"/>
                <w:sz w:val="24"/>
                <w:szCs w:val="24"/>
                <w:lang w:eastAsia="ru-RU"/>
              </w:rPr>
            </w:pPr>
            <w:r w:rsidRPr="00901C9E">
              <w:rPr>
                <w:rFonts w:eastAsia="Times New Roman" w:cs="Times New Roman"/>
                <w:sz w:val="24"/>
                <w:szCs w:val="24"/>
                <w:lang w:eastAsia="ru-RU"/>
              </w:rPr>
              <w:t>1.14</w:t>
            </w:r>
          </w:p>
        </w:tc>
        <w:tc>
          <w:tcPr>
            <w:tcW w:w="851" w:type="dxa"/>
          </w:tcPr>
          <w:p w14:paraId="1C0BD21F" w14:textId="77777777" w:rsidR="00627E3B" w:rsidRPr="00901C9E" w:rsidRDefault="00627E3B">
            <w:pPr>
              <w:spacing w:after="0" w:line="240" w:lineRule="auto"/>
              <w:rPr>
                <w:rFonts w:eastAsia="Times New Roman" w:cs="Times New Roman"/>
                <w:sz w:val="24"/>
                <w:szCs w:val="24"/>
                <w:lang w:eastAsia="ru-RU"/>
              </w:rPr>
            </w:pPr>
          </w:p>
        </w:tc>
      </w:tr>
    </w:tbl>
    <w:p w14:paraId="69A10D97" w14:textId="77777777" w:rsidR="00116EE7" w:rsidRDefault="00116EE7" w:rsidP="00C46183">
      <w:pPr>
        <w:spacing w:after="0" w:line="240" w:lineRule="auto"/>
        <w:ind w:firstLine="708"/>
        <w:jc w:val="both"/>
        <w:rPr>
          <w:rFonts w:cs="Times New Roman"/>
          <w:bCs/>
          <w:szCs w:val="28"/>
        </w:rPr>
      </w:pPr>
    </w:p>
    <w:p w14:paraId="455B4137" w14:textId="7F420A0F" w:rsidR="004D6AE6" w:rsidRDefault="00B6693C" w:rsidP="00F02E72">
      <w:pPr>
        <w:spacing w:after="0" w:line="240" w:lineRule="auto"/>
        <w:ind w:firstLine="708"/>
        <w:jc w:val="both"/>
        <w:rPr>
          <w:rFonts w:cs="Times New Roman"/>
          <w:bCs/>
          <w:szCs w:val="28"/>
        </w:rPr>
      </w:pPr>
      <w:r w:rsidRPr="00B6693C">
        <w:rPr>
          <w:rFonts w:cs="Times New Roman"/>
          <w:bCs/>
          <w:szCs w:val="28"/>
        </w:rPr>
        <w:t xml:space="preserve">Анализ </w:t>
      </w:r>
      <w:r w:rsidR="006870E4" w:rsidRPr="00B6693C">
        <w:rPr>
          <w:rFonts w:cs="Times New Roman"/>
          <w:bCs/>
          <w:szCs w:val="28"/>
        </w:rPr>
        <w:t>изображени</w:t>
      </w:r>
      <w:r w:rsidR="006870E4">
        <w:rPr>
          <w:rFonts w:cs="Times New Roman"/>
          <w:bCs/>
          <w:szCs w:val="28"/>
        </w:rPr>
        <w:t>й</w:t>
      </w:r>
      <w:r w:rsidR="006870E4" w:rsidRPr="00B6693C">
        <w:rPr>
          <w:rFonts w:cs="Times New Roman"/>
          <w:bCs/>
          <w:szCs w:val="28"/>
        </w:rPr>
        <w:t xml:space="preserve"> </w:t>
      </w:r>
      <w:r w:rsidRPr="00B6693C">
        <w:rPr>
          <w:rFonts w:cs="Times New Roman"/>
          <w:bCs/>
          <w:szCs w:val="28"/>
        </w:rPr>
        <w:t xml:space="preserve">РЭМ поперечного среза образцов </w:t>
      </w:r>
      <w:r>
        <w:rPr>
          <w:rFonts w:cs="Times New Roman"/>
          <w:bCs/>
          <w:szCs w:val="28"/>
        </w:rPr>
        <w:t xml:space="preserve">(рисунок 4.10) </w:t>
      </w:r>
      <w:r w:rsidRPr="00B6693C">
        <w:rPr>
          <w:rFonts w:cs="Times New Roman"/>
          <w:bCs/>
          <w:szCs w:val="28"/>
        </w:rPr>
        <w:t>показывает, что   толщина МДО покрытия при 250 В составляет окол</w:t>
      </w:r>
      <w:r w:rsidR="00F26498">
        <w:rPr>
          <w:rFonts w:cs="Times New Roman"/>
          <w:bCs/>
          <w:szCs w:val="28"/>
        </w:rPr>
        <w:t xml:space="preserve">о 3-4 </w:t>
      </w:r>
      <w:r w:rsidR="00116EE7">
        <w:rPr>
          <w:rFonts w:cs="Times New Roman"/>
          <w:bCs/>
          <w:szCs w:val="28"/>
        </w:rPr>
        <w:t>мкм,</w:t>
      </w:r>
      <w:r w:rsidR="00F26498">
        <w:rPr>
          <w:rFonts w:cs="Times New Roman"/>
          <w:bCs/>
          <w:szCs w:val="28"/>
        </w:rPr>
        <w:t xml:space="preserve"> а при 300 В 36-37 мкм. В</w:t>
      </w:r>
      <w:r w:rsidRPr="00B6693C">
        <w:rPr>
          <w:rFonts w:cs="Times New Roman"/>
          <w:bCs/>
          <w:szCs w:val="28"/>
        </w:rPr>
        <w:t xml:space="preserve"> </w:t>
      </w:r>
      <w:r w:rsidR="00F26498">
        <w:rPr>
          <w:rFonts w:cs="Times New Roman"/>
          <w:bCs/>
          <w:szCs w:val="28"/>
        </w:rPr>
        <w:t xml:space="preserve">образце </w:t>
      </w:r>
      <w:r w:rsidRPr="00B6693C">
        <w:rPr>
          <w:rFonts w:cs="Times New Roman"/>
          <w:bCs/>
          <w:szCs w:val="28"/>
        </w:rPr>
        <w:t>с добавлением нитрата серебра</w:t>
      </w:r>
      <w:r w:rsidR="00F26498">
        <w:rPr>
          <w:rFonts w:cs="Times New Roman"/>
          <w:bCs/>
          <w:szCs w:val="28"/>
        </w:rPr>
        <w:t xml:space="preserve"> толщина покрытия составляет </w:t>
      </w:r>
      <w:r w:rsidR="002A0469">
        <w:rPr>
          <w:rFonts w:cs="Times New Roman"/>
          <w:bCs/>
          <w:szCs w:val="28"/>
        </w:rPr>
        <w:t xml:space="preserve">около </w:t>
      </w:r>
      <w:r w:rsidR="002A0469" w:rsidRPr="00B6693C">
        <w:rPr>
          <w:rFonts w:cs="Times New Roman"/>
          <w:bCs/>
          <w:szCs w:val="28"/>
        </w:rPr>
        <w:t>36</w:t>
      </w:r>
      <w:r w:rsidRPr="00B6693C">
        <w:rPr>
          <w:rFonts w:cs="Times New Roman"/>
          <w:bCs/>
          <w:szCs w:val="28"/>
        </w:rPr>
        <w:t>-39 мкм рисунок 4.10. Можно заметить, что вначале возникает оксидный слой, затем формируется КФ слой, который хорошо виден на рисунке 4.10 (</w:t>
      </w:r>
      <w:r w:rsidR="00365477">
        <w:rPr>
          <w:rFonts w:cs="Times New Roman"/>
          <w:bCs/>
          <w:szCs w:val="28"/>
        </w:rPr>
        <w:t>а</w:t>
      </w:r>
      <w:r w:rsidRPr="00B6693C">
        <w:rPr>
          <w:rFonts w:cs="Times New Roman"/>
          <w:bCs/>
          <w:szCs w:val="28"/>
        </w:rPr>
        <w:t>). Кроме того, в образце с Ag рисунок 4.10 (</w:t>
      </w:r>
      <w:r w:rsidR="00365477">
        <w:rPr>
          <w:rFonts w:cs="Times New Roman"/>
          <w:bCs/>
          <w:szCs w:val="28"/>
        </w:rPr>
        <w:t>б</w:t>
      </w:r>
      <w:r w:rsidRPr="00B6693C">
        <w:rPr>
          <w:rFonts w:cs="Times New Roman"/>
          <w:bCs/>
          <w:szCs w:val="28"/>
        </w:rPr>
        <w:t xml:space="preserve">) толщина оксидного слоя резко возрастает, а КФ слой уменьшается.  Это объясняется увеличением плотности тока при добавлении нитрата серебра в электролит. </w:t>
      </w:r>
      <w:r w:rsidR="00F26498">
        <w:rPr>
          <w:rFonts w:cs="Times New Roman"/>
          <w:bCs/>
          <w:szCs w:val="28"/>
        </w:rPr>
        <w:t>Элементный анализ (картиров</w:t>
      </w:r>
      <w:r w:rsidR="00365477">
        <w:rPr>
          <w:rFonts w:cs="Times New Roman"/>
          <w:bCs/>
          <w:szCs w:val="28"/>
        </w:rPr>
        <w:t>ание) поперечного среза образца при напряжений 300 В</w:t>
      </w:r>
      <w:r w:rsidR="00F26498">
        <w:rPr>
          <w:rFonts w:cs="Times New Roman"/>
          <w:bCs/>
          <w:szCs w:val="28"/>
        </w:rPr>
        <w:t xml:space="preserve"> </w:t>
      </w:r>
      <w:r w:rsidR="00663B09">
        <w:rPr>
          <w:rFonts w:cs="Times New Roman"/>
          <w:bCs/>
          <w:szCs w:val="28"/>
        </w:rPr>
        <w:t>подтвердило</w:t>
      </w:r>
      <w:r w:rsidR="00122C1E">
        <w:rPr>
          <w:rFonts w:cs="Times New Roman"/>
          <w:bCs/>
          <w:szCs w:val="28"/>
        </w:rPr>
        <w:t xml:space="preserve"> (рисунок 4.1</w:t>
      </w:r>
      <w:r w:rsidR="00052FFF">
        <w:rPr>
          <w:rFonts w:cs="Times New Roman"/>
          <w:bCs/>
          <w:szCs w:val="28"/>
        </w:rPr>
        <w:t>2</w:t>
      </w:r>
      <w:r w:rsidR="00365477">
        <w:rPr>
          <w:rFonts w:cs="Times New Roman"/>
          <w:bCs/>
          <w:szCs w:val="28"/>
        </w:rPr>
        <w:t>), что</w:t>
      </w:r>
      <w:r w:rsidR="00663B09">
        <w:rPr>
          <w:rFonts w:cs="Times New Roman"/>
          <w:bCs/>
          <w:szCs w:val="28"/>
        </w:rPr>
        <w:t xml:space="preserve"> слои гидроксиапатита расположен на поверхности </w:t>
      </w:r>
      <w:r w:rsidR="00365477">
        <w:rPr>
          <w:rFonts w:cs="Times New Roman"/>
          <w:bCs/>
          <w:szCs w:val="28"/>
        </w:rPr>
        <w:t>покрытия толщиной</w:t>
      </w:r>
      <w:r w:rsidR="00663B09">
        <w:rPr>
          <w:rFonts w:cs="Times New Roman"/>
          <w:bCs/>
          <w:szCs w:val="28"/>
        </w:rPr>
        <w:t xml:space="preserve"> около 30 мкм. Под слоем гидроксиапатита расположен оксидный слой титана толщиной около 3-4 мкм.  </w:t>
      </w:r>
      <w:r w:rsidR="00F26498">
        <w:rPr>
          <w:rFonts w:cs="Times New Roman"/>
          <w:bCs/>
          <w:szCs w:val="28"/>
        </w:rPr>
        <w:t xml:space="preserve"> </w:t>
      </w:r>
    </w:p>
    <w:p w14:paraId="5488640B" w14:textId="194EC029" w:rsidR="00B6693C" w:rsidRDefault="00B6693C" w:rsidP="00482D3A">
      <w:pPr>
        <w:spacing w:after="0" w:line="240" w:lineRule="auto"/>
        <w:ind w:firstLine="708"/>
        <w:jc w:val="both"/>
        <w:rPr>
          <w:rFonts w:cs="Times New Roman"/>
          <w:bCs/>
          <w:szCs w:val="28"/>
        </w:rPr>
      </w:pPr>
      <w:r w:rsidRPr="00B6693C">
        <w:rPr>
          <w:rFonts w:cs="Times New Roman"/>
          <w:bCs/>
          <w:szCs w:val="28"/>
        </w:rPr>
        <w:t xml:space="preserve"> </w:t>
      </w:r>
      <w:r w:rsidR="00116EE7" w:rsidRPr="00116EE7">
        <w:rPr>
          <w:rFonts w:cs="Times New Roman"/>
          <w:bCs/>
          <w:szCs w:val="28"/>
        </w:rPr>
        <w:t xml:space="preserve">Таким образом, анализ </w:t>
      </w:r>
      <w:r w:rsidR="006870E4" w:rsidRPr="00116EE7">
        <w:rPr>
          <w:rFonts w:cs="Times New Roman"/>
          <w:bCs/>
          <w:szCs w:val="28"/>
        </w:rPr>
        <w:t>морфологи</w:t>
      </w:r>
      <w:r w:rsidR="006870E4">
        <w:rPr>
          <w:rFonts w:cs="Times New Roman"/>
          <w:bCs/>
          <w:szCs w:val="28"/>
        </w:rPr>
        <w:t>и</w:t>
      </w:r>
      <w:r w:rsidR="006870E4" w:rsidRPr="00116EE7">
        <w:rPr>
          <w:rFonts w:cs="Times New Roman"/>
          <w:bCs/>
          <w:szCs w:val="28"/>
        </w:rPr>
        <w:t xml:space="preserve"> </w:t>
      </w:r>
      <w:r w:rsidR="00116EE7" w:rsidRPr="00116EE7">
        <w:rPr>
          <w:rFonts w:cs="Times New Roman"/>
          <w:bCs/>
          <w:szCs w:val="28"/>
        </w:rPr>
        <w:t xml:space="preserve">поверхности показывает, что значительный слой оксида титана начинает формироваться при напряжении 200В и </w:t>
      </w:r>
      <w:r w:rsidR="00A8269A" w:rsidRPr="00116EE7">
        <w:rPr>
          <w:rFonts w:cs="Times New Roman"/>
          <w:bCs/>
          <w:szCs w:val="28"/>
        </w:rPr>
        <w:t>боле</w:t>
      </w:r>
      <w:r w:rsidR="00A8269A">
        <w:rPr>
          <w:rFonts w:cs="Times New Roman"/>
          <w:bCs/>
          <w:szCs w:val="28"/>
        </w:rPr>
        <w:t>е</w:t>
      </w:r>
      <w:r w:rsidR="00116EE7" w:rsidRPr="00116EE7">
        <w:rPr>
          <w:rFonts w:cs="Times New Roman"/>
          <w:bCs/>
          <w:szCs w:val="28"/>
        </w:rPr>
        <w:t xml:space="preserve">. При </w:t>
      </w:r>
      <w:r w:rsidR="006870E4" w:rsidRPr="00116EE7">
        <w:rPr>
          <w:rFonts w:cs="Times New Roman"/>
          <w:bCs/>
          <w:szCs w:val="28"/>
        </w:rPr>
        <w:t>напряжени</w:t>
      </w:r>
      <w:r w:rsidR="006870E4">
        <w:rPr>
          <w:rFonts w:cs="Times New Roman"/>
          <w:bCs/>
          <w:szCs w:val="28"/>
        </w:rPr>
        <w:t>и</w:t>
      </w:r>
      <w:r w:rsidR="006870E4" w:rsidRPr="00116EE7">
        <w:rPr>
          <w:rFonts w:cs="Times New Roman"/>
          <w:bCs/>
          <w:szCs w:val="28"/>
        </w:rPr>
        <w:t xml:space="preserve"> </w:t>
      </w:r>
      <w:r w:rsidR="00116EE7" w:rsidRPr="00116EE7">
        <w:rPr>
          <w:rFonts w:cs="Times New Roman"/>
          <w:bCs/>
          <w:szCs w:val="28"/>
        </w:rPr>
        <w:t xml:space="preserve">300 В формируется КФ слой толщиной примерно 33 мкм, а под этим слоем формируется слой оксида титана. При </w:t>
      </w:r>
      <w:r w:rsidR="006870E4" w:rsidRPr="00116EE7">
        <w:rPr>
          <w:rFonts w:cs="Times New Roman"/>
          <w:bCs/>
          <w:szCs w:val="28"/>
        </w:rPr>
        <w:t>добавлени</w:t>
      </w:r>
      <w:r w:rsidR="006870E4">
        <w:rPr>
          <w:rFonts w:cs="Times New Roman"/>
          <w:bCs/>
          <w:szCs w:val="28"/>
        </w:rPr>
        <w:t>и</w:t>
      </w:r>
      <w:r w:rsidR="006870E4" w:rsidRPr="00116EE7">
        <w:rPr>
          <w:rFonts w:cs="Times New Roman"/>
          <w:bCs/>
          <w:szCs w:val="28"/>
        </w:rPr>
        <w:t xml:space="preserve"> </w:t>
      </w:r>
      <w:r w:rsidR="00116EE7" w:rsidRPr="00116EE7">
        <w:rPr>
          <w:rFonts w:cs="Times New Roman"/>
          <w:bCs/>
          <w:szCs w:val="28"/>
        </w:rPr>
        <w:t>в электролит нитрата серебра увеличивается</w:t>
      </w:r>
      <w:r w:rsidR="006870E4">
        <w:rPr>
          <w:rFonts w:cs="Times New Roman"/>
          <w:bCs/>
          <w:szCs w:val="28"/>
        </w:rPr>
        <w:t xml:space="preserve"> проводимость, и соответственно</w:t>
      </w:r>
      <w:r w:rsidR="00116EE7" w:rsidRPr="00116EE7">
        <w:rPr>
          <w:rFonts w:cs="Times New Roman"/>
          <w:bCs/>
          <w:szCs w:val="28"/>
        </w:rPr>
        <w:t xml:space="preserve"> плотность тока, что приводит к увеличению оксидного слоя и уменьшению КФ слоя</w:t>
      </w:r>
      <w:r w:rsidR="00052FFF">
        <w:rPr>
          <w:rFonts w:cs="Times New Roman"/>
          <w:bCs/>
          <w:szCs w:val="28"/>
        </w:rPr>
        <w:t xml:space="preserve"> (рисунок 4.11)</w:t>
      </w:r>
      <w:r w:rsidR="00116EE7" w:rsidRPr="00116EE7">
        <w:rPr>
          <w:rFonts w:cs="Times New Roman"/>
          <w:bCs/>
          <w:szCs w:val="28"/>
        </w:rPr>
        <w:t xml:space="preserve">.      </w:t>
      </w:r>
    </w:p>
    <w:p w14:paraId="0F72D9FC" w14:textId="222D975E" w:rsidR="00B6693C" w:rsidRPr="00627E3B" w:rsidRDefault="00365477" w:rsidP="00482D3A">
      <w:pPr>
        <w:spacing w:line="240" w:lineRule="auto"/>
        <w:jc w:val="center"/>
        <w:rPr>
          <w:rFonts w:cs="Times New Roman"/>
          <w:bCs/>
          <w:szCs w:val="28"/>
        </w:rPr>
      </w:pPr>
      <w:r w:rsidRPr="00365477">
        <w:rPr>
          <w:rFonts w:cs="Times New Roman"/>
          <w:bCs/>
          <w:noProof/>
          <w:szCs w:val="28"/>
          <w:lang w:eastAsia="ru-RU"/>
        </w:rPr>
        <w:lastRenderedPageBreak/>
        <w:drawing>
          <wp:inline distT="0" distB="0" distL="0" distR="0" wp14:anchorId="5A1B2553" wp14:editId="51EB110B">
            <wp:extent cx="4853940" cy="3485348"/>
            <wp:effectExtent l="0" t="0" r="3810" b="1270"/>
            <wp:docPr id="19" name="Рисунок 19" descr="C:\Users\ASagidugumar\Desktop\Диссертация 18.11.2021 На этот раз все серьёзно\Картинки\Глава 4\попе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gidugumar\Desktop\Диссертация 18.11.2021 На этот раз все серьёзно\Картинки\Глава 4\попер.2.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65062" cy="3493334"/>
                    </a:xfrm>
                    <a:prstGeom prst="rect">
                      <a:avLst/>
                    </a:prstGeom>
                    <a:noFill/>
                    <a:ln>
                      <a:noFill/>
                    </a:ln>
                  </pic:spPr>
                </pic:pic>
              </a:graphicData>
            </a:graphic>
          </wp:inline>
        </w:drawing>
      </w:r>
    </w:p>
    <w:p w14:paraId="7B6180D6" w14:textId="3A694A56" w:rsidR="005962CB" w:rsidRPr="00103C61" w:rsidRDefault="005962CB" w:rsidP="00482D3A">
      <w:pPr>
        <w:spacing w:line="240" w:lineRule="auto"/>
        <w:jc w:val="center"/>
        <w:rPr>
          <w:rFonts w:cs="Times New Roman"/>
          <w:bCs/>
          <w:sz w:val="24"/>
          <w:szCs w:val="24"/>
        </w:rPr>
      </w:pPr>
    </w:p>
    <w:p w14:paraId="26DBA9B6" w14:textId="2F907FB9" w:rsidR="00103C61" w:rsidRPr="00103C61" w:rsidRDefault="00103C61" w:rsidP="00514454">
      <w:pPr>
        <w:spacing w:line="240" w:lineRule="auto"/>
        <w:jc w:val="center"/>
        <w:rPr>
          <w:rFonts w:cs="Times New Roman"/>
          <w:bCs/>
          <w:sz w:val="24"/>
          <w:szCs w:val="24"/>
        </w:rPr>
      </w:pPr>
      <w:r w:rsidRPr="00103C61">
        <w:rPr>
          <w:rFonts w:cs="Times New Roman"/>
          <w:bCs/>
          <w:sz w:val="24"/>
          <w:szCs w:val="24"/>
        </w:rPr>
        <w:t>а-300 В; б-300 В с ионами Ag В; в- 250 В</w:t>
      </w:r>
    </w:p>
    <w:p w14:paraId="66989D2F" w14:textId="15D4FC31" w:rsidR="005962CB" w:rsidRDefault="005962CB" w:rsidP="00514454">
      <w:pPr>
        <w:spacing w:line="240" w:lineRule="auto"/>
        <w:jc w:val="center"/>
        <w:rPr>
          <w:rFonts w:cs="Times New Roman"/>
          <w:bCs/>
          <w:szCs w:val="28"/>
        </w:rPr>
      </w:pPr>
      <w:r>
        <w:rPr>
          <w:rFonts w:cs="Times New Roman"/>
          <w:bCs/>
          <w:szCs w:val="28"/>
        </w:rPr>
        <w:t xml:space="preserve">Рисунок </w:t>
      </w:r>
      <w:r w:rsidR="00C91F2C" w:rsidRPr="006A0028">
        <w:rPr>
          <w:rFonts w:cs="Times New Roman"/>
          <w:bCs/>
          <w:szCs w:val="28"/>
        </w:rPr>
        <w:t>4.10</w:t>
      </w:r>
      <w:r w:rsidR="006A0028" w:rsidRPr="006A0028">
        <w:rPr>
          <w:rFonts w:cs="Times New Roman"/>
          <w:bCs/>
          <w:szCs w:val="28"/>
        </w:rPr>
        <w:t xml:space="preserve"> </w:t>
      </w:r>
      <w:r w:rsidR="00CA4D8C">
        <w:rPr>
          <w:rFonts w:cs="Times New Roman"/>
          <w:bCs/>
          <w:szCs w:val="28"/>
        </w:rPr>
        <w:t>– И</w:t>
      </w:r>
      <w:r w:rsidR="006A0028">
        <w:rPr>
          <w:rFonts w:cs="Times New Roman"/>
          <w:bCs/>
          <w:szCs w:val="28"/>
        </w:rPr>
        <w:t xml:space="preserve">зображение поперечного </w:t>
      </w:r>
      <w:r w:rsidR="00365477">
        <w:rPr>
          <w:rFonts w:cs="Times New Roman"/>
          <w:bCs/>
          <w:szCs w:val="28"/>
        </w:rPr>
        <w:t xml:space="preserve">среза полученных образцов </w:t>
      </w:r>
    </w:p>
    <w:p w14:paraId="7776F932" w14:textId="019D3609" w:rsidR="00052FFF" w:rsidRDefault="00052FFF" w:rsidP="00514454">
      <w:pPr>
        <w:spacing w:line="240" w:lineRule="auto"/>
        <w:jc w:val="center"/>
        <w:rPr>
          <w:rFonts w:cs="Times New Roman"/>
          <w:bCs/>
          <w:szCs w:val="28"/>
        </w:rPr>
      </w:pPr>
      <w:r>
        <w:rPr>
          <w:rFonts w:cs="Times New Roman"/>
          <w:bCs/>
          <w:noProof/>
          <w:szCs w:val="28"/>
        </w:rPr>
        <w:drawing>
          <wp:inline distT="0" distB="0" distL="0" distR="0" wp14:anchorId="322AE1B2" wp14:editId="75A23100">
            <wp:extent cx="5016055" cy="3048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8820" cy="3061833"/>
                    </a:xfrm>
                    <a:prstGeom prst="rect">
                      <a:avLst/>
                    </a:prstGeom>
                    <a:noFill/>
                  </pic:spPr>
                </pic:pic>
              </a:graphicData>
            </a:graphic>
          </wp:inline>
        </w:drawing>
      </w:r>
    </w:p>
    <w:p w14:paraId="5893D346" w14:textId="25930D04" w:rsidR="00052FFF" w:rsidRDefault="00052FFF" w:rsidP="00052FFF">
      <w:pPr>
        <w:spacing w:line="240" w:lineRule="auto"/>
        <w:jc w:val="center"/>
        <w:rPr>
          <w:rFonts w:cs="Times New Roman"/>
          <w:bCs/>
          <w:szCs w:val="28"/>
        </w:rPr>
      </w:pPr>
      <w:r w:rsidRPr="00052FFF">
        <w:rPr>
          <w:rFonts w:cs="Times New Roman"/>
          <w:bCs/>
          <w:szCs w:val="28"/>
        </w:rPr>
        <w:t xml:space="preserve">Рисунок </w:t>
      </w:r>
      <w:r>
        <w:rPr>
          <w:rFonts w:cs="Times New Roman"/>
          <w:bCs/>
          <w:szCs w:val="28"/>
        </w:rPr>
        <w:t>4.11</w:t>
      </w:r>
      <w:r w:rsidRPr="00052FFF">
        <w:rPr>
          <w:rFonts w:cs="Times New Roman"/>
          <w:bCs/>
          <w:szCs w:val="28"/>
        </w:rPr>
        <w:t xml:space="preserve"> – График зависимости толщины оксидного</w:t>
      </w:r>
      <w:r>
        <w:rPr>
          <w:rFonts w:cs="Times New Roman"/>
          <w:bCs/>
          <w:szCs w:val="28"/>
        </w:rPr>
        <w:t xml:space="preserve"> </w:t>
      </w:r>
      <w:r w:rsidRPr="00052FFF">
        <w:rPr>
          <w:rFonts w:cs="Times New Roman"/>
          <w:bCs/>
          <w:szCs w:val="28"/>
        </w:rPr>
        <w:t>и КФ покрытия от импульсного напряжения и содержания в электролите нитрата серебра</w:t>
      </w:r>
    </w:p>
    <w:p w14:paraId="06DD3D06" w14:textId="707ACD11" w:rsidR="00052FFF" w:rsidRDefault="00052FFF" w:rsidP="00514454">
      <w:pPr>
        <w:spacing w:line="240" w:lineRule="auto"/>
        <w:jc w:val="center"/>
        <w:rPr>
          <w:rFonts w:cs="Times New Roman"/>
          <w:bCs/>
          <w:szCs w:val="28"/>
        </w:rPr>
      </w:pPr>
    </w:p>
    <w:p w14:paraId="321A06BA" w14:textId="77777777" w:rsidR="00052FFF" w:rsidRDefault="00052FFF" w:rsidP="00514454">
      <w:pPr>
        <w:spacing w:line="240" w:lineRule="auto"/>
        <w:jc w:val="center"/>
        <w:rPr>
          <w:rFonts w:cs="Times New Roman"/>
          <w:bCs/>
          <w:szCs w:val="28"/>
        </w:rPr>
      </w:pPr>
    </w:p>
    <w:p w14:paraId="1B22D15C" w14:textId="75649ADA" w:rsidR="007D6946" w:rsidRDefault="007D6946">
      <w:pPr>
        <w:spacing w:after="0" w:line="240" w:lineRule="auto"/>
        <w:jc w:val="both"/>
        <w:rPr>
          <w:rFonts w:cs="Times New Roman"/>
          <w:bCs/>
          <w:szCs w:val="28"/>
        </w:rPr>
      </w:pPr>
      <w:r>
        <w:rPr>
          <w:rFonts w:cs="Times New Roman"/>
          <w:bCs/>
          <w:szCs w:val="28"/>
        </w:rPr>
        <w:lastRenderedPageBreak/>
        <w:tab/>
      </w:r>
      <w:r w:rsidR="000D3DC9">
        <w:rPr>
          <w:rFonts w:cs="Times New Roman"/>
          <w:bCs/>
          <w:szCs w:val="28"/>
        </w:rPr>
        <w:t xml:space="preserve">Анализ фазового состояния подтверждает, что </w:t>
      </w:r>
      <w:r w:rsidR="000D3DC9" w:rsidRPr="007D6946">
        <w:rPr>
          <w:rFonts w:cs="Times New Roman"/>
          <w:bCs/>
          <w:szCs w:val="28"/>
        </w:rPr>
        <w:t xml:space="preserve"> </w:t>
      </w:r>
      <w:r w:rsidRPr="007D6946">
        <w:rPr>
          <w:rFonts w:cs="Times New Roman"/>
          <w:bCs/>
          <w:szCs w:val="28"/>
        </w:rPr>
        <w:t xml:space="preserve">покрытие </w:t>
      </w:r>
      <w:r>
        <w:rPr>
          <w:rFonts w:cs="Times New Roman"/>
          <w:bCs/>
          <w:szCs w:val="28"/>
        </w:rPr>
        <w:t xml:space="preserve">в основном </w:t>
      </w:r>
      <w:r w:rsidRPr="007D6946">
        <w:rPr>
          <w:rFonts w:cs="Times New Roman"/>
          <w:bCs/>
          <w:szCs w:val="28"/>
        </w:rPr>
        <w:t xml:space="preserve">состоит из </w:t>
      </w:r>
      <w:r>
        <w:rPr>
          <w:rFonts w:cs="Times New Roman"/>
          <w:bCs/>
          <w:szCs w:val="28"/>
        </w:rPr>
        <w:t>фазы гидроксиапатита (ГА)</w:t>
      </w:r>
      <w:r w:rsidR="000D3DC9">
        <w:rPr>
          <w:rFonts w:cs="Times New Roman"/>
          <w:bCs/>
          <w:szCs w:val="28"/>
        </w:rPr>
        <w:t xml:space="preserve">, </w:t>
      </w:r>
      <w:r>
        <w:rPr>
          <w:rFonts w:cs="Times New Roman"/>
          <w:bCs/>
          <w:szCs w:val="28"/>
        </w:rPr>
        <w:t>которое сходна</w:t>
      </w:r>
      <w:r w:rsidRPr="007D6946">
        <w:rPr>
          <w:rFonts w:cs="Times New Roman"/>
          <w:bCs/>
          <w:szCs w:val="28"/>
        </w:rPr>
        <w:t xml:space="preserve"> по составу и структуре с минеральными компонентами кости, что делает их биосовместимыми и биоактивными</w:t>
      </w:r>
      <w:r w:rsidR="002A0469">
        <w:rPr>
          <w:rFonts w:cs="Times New Roman"/>
          <w:bCs/>
          <w:szCs w:val="28"/>
        </w:rPr>
        <w:fldChar w:fldCharType="begin" w:fldLock="1"/>
      </w:r>
      <w:r w:rsidR="00D80B20">
        <w:rPr>
          <w:rFonts w:cs="Times New Roman"/>
          <w:bCs/>
          <w:szCs w:val="28"/>
        </w:rPr>
        <w:instrText>ADDIN CSL_CITATION {"citationItems":[{"id":"ITEM-1","itemData":{"DOI":"10.3390/nano11051152","ISSN":"20794991","abstract":"Hydroxyapatite (HA) is an important component of the bone mineral phase. It has been used in several applications, such as bone regenerative medicine, tooth implants, drug delivery and oral care cosmetics. In the present study, three different batches of a commercial nanohydroxyapatite (nHA) material were physicochemically</w:instrText>
      </w:r>
      <w:r w:rsidR="00D80B20">
        <w:rPr>
          <w:rFonts w:ascii="Cambria Math" w:hAnsi="Cambria Math" w:cs="Cambria Math"/>
          <w:bCs/>
          <w:szCs w:val="28"/>
        </w:rPr>
        <w:instrText>‐</w:instrText>
      </w:r>
      <w:r w:rsidR="00D80B20">
        <w:rPr>
          <w:rFonts w:cs="Times New Roman"/>
          <w:bCs/>
          <w:szCs w:val="28"/>
        </w:rPr>
        <w:instrText>characterized and biologically-evaluated by means of cytotoxicity and genotoxicity using appropriate cell lines based on well-established guidelines (ISO10993</w:instrText>
      </w:r>
      <w:r w:rsidR="00D80B20">
        <w:rPr>
          <w:rFonts w:ascii="Cambria Math" w:hAnsi="Cambria Math" w:cs="Cambria Math"/>
          <w:bCs/>
          <w:szCs w:val="28"/>
        </w:rPr>
        <w:instrText>‐</w:instrText>
      </w:r>
      <w:r w:rsidR="00D80B20">
        <w:rPr>
          <w:rFonts w:cs="Times New Roman"/>
          <w:bCs/>
          <w:szCs w:val="28"/>
        </w:rPr>
        <w:instrText>5 and OECD 487). The nHAs were characterized for their size and morphology by dynamic light scattering (DLS) and transmission electron microscopy (TEM) and were found to have a rod</w:instrText>
      </w:r>
      <w:r w:rsidR="00D80B20">
        <w:rPr>
          <w:rFonts w:ascii="Cambria Math" w:hAnsi="Cambria Math" w:cs="Cambria Math"/>
          <w:bCs/>
          <w:szCs w:val="28"/>
        </w:rPr>
        <w:instrText>‐</w:instrText>
      </w:r>
      <w:r w:rsidR="00D80B20">
        <w:rPr>
          <w:rFonts w:cs="Times New Roman"/>
          <w:bCs/>
          <w:szCs w:val="28"/>
        </w:rPr>
        <w:instrText>like shape with an average length of approximately 20 to 40 nm. The nanoparticles were cytocompatible according to ISO 10993</w:instrText>
      </w:r>
      <w:r w:rsidR="00D80B20">
        <w:rPr>
          <w:rFonts w:ascii="Cambria Math" w:hAnsi="Cambria Math" w:cs="Cambria Math"/>
          <w:bCs/>
          <w:szCs w:val="28"/>
        </w:rPr>
        <w:instrText>‐</w:instrText>
      </w:r>
      <w:r w:rsidR="00D80B20">
        <w:rPr>
          <w:rFonts w:cs="Times New Roman"/>
          <w:bCs/>
          <w:szCs w:val="28"/>
        </w:rPr>
        <w:instrText>5, and the in vitro micronucleus assay showed no genotoxicity to cells. Internalization by MC3T3</w:instrText>
      </w:r>
      <w:r w:rsidR="00D80B20">
        <w:rPr>
          <w:rFonts w:ascii="Cambria Math" w:hAnsi="Cambria Math" w:cs="Cambria Math"/>
          <w:bCs/>
          <w:szCs w:val="28"/>
        </w:rPr>
        <w:instrText>‐</w:instrText>
      </w:r>
      <w:r w:rsidR="00D80B20">
        <w:rPr>
          <w:rFonts w:cs="Times New Roman"/>
          <w:bCs/>
          <w:szCs w:val="28"/>
        </w:rPr>
        <w:instrText>E1 cells was observed by TEM images, with nHA identified only in the cytoplasm and extracellular space. This result also validates the genotoxicity since nHA was not observed in the nucleus. The internalization of nHA by the cells did not seem to affect normal cell behavior, since the results showed good biocompatibility of these nHA nanoparticles. Therefore, this work is a relevant contribution for the safety assessment of this nHA material.","author":[{"dropping-particle":"","family":"Kavasi","given":"Rafaela Maria","non-dropping-particle":"","parse-names":false,"suffix":""},{"dropping-particle":"","family":"Coelho","given":"Catarina C.","non-dropping-particle":"","parse-names":false,"suffix":""},{"dropping-particle":"","family":"Platania","given":"Varvara","non-dropping-particle":"","parse-names":false,"suffix":""},{"dropping-particle":"","family":"Quadros","given":"Paulo A.","non-dropping-particle":"","parse-names":false,"suffix":""},{"dropping-particle":"","family":"Chatzinikolaidou","given":"Maria","non-dropping-particle":"","parse-names":false,"suffix":""}],"container-title":"Nanomaterials","id":"ITEM-1","issue":"5","issued":{"date-parts":[["2021"]]},"page":"1-15","title":"In vitro biocompatibility assessment of nano</w:instrText>
      </w:r>
      <w:r w:rsidR="00D80B20">
        <w:rPr>
          <w:rFonts w:ascii="Cambria Math" w:hAnsi="Cambria Math" w:cs="Cambria Math"/>
          <w:bCs/>
          <w:szCs w:val="28"/>
        </w:rPr>
        <w:instrText>‐</w:instrText>
      </w:r>
      <w:r w:rsidR="00D80B20">
        <w:rPr>
          <w:rFonts w:cs="Times New Roman"/>
          <w:bCs/>
          <w:szCs w:val="28"/>
        </w:rPr>
        <w:instrText>hydroxyapatite","type":"article-journal","volume":"11"},"uris":["http://www.mendeley.com/documents/?uuid=a499dabc-573f-4bcd-bb71-8ac698bc1e2b"]}],"mendeley":{"formattedCitation":"[140]","plainTextFormattedCitation":"[140]","previouslyFormattedCitation":"[140]"},"properties":{"noteIndex":0},"schema":"https://github.com/citation-style-language/schema/raw/master/csl-citation.json"}</w:instrText>
      </w:r>
      <w:r w:rsidR="002A0469">
        <w:rPr>
          <w:rFonts w:cs="Times New Roman"/>
          <w:bCs/>
          <w:szCs w:val="28"/>
        </w:rPr>
        <w:fldChar w:fldCharType="separate"/>
      </w:r>
      <w:r w:rsidR="002A0469" w:rsidRPr="002A0469">
        <w:rPr>
          <w:rFonts w:cs="Times New Roman"/>
          <w:bCs/>
          <w:noProof/>
          <w:szCs w:val="28"/>
        </w:rPr>
        <w:t>[14</w:t>
      </w:r>
      <w:r w:rsidR="00091647">
        <w:rPr>
          <w:rFonts w:cs="Times New Roman"/>
          <w:bCs/>
          <w:noProof/>
          <w:szCs w:val="28"/>
          <w:lang w:val="kk-KZ"/>
        </w:rPr>
        <w:t>5</w:t>
      </w:r>
      <w:r w:rsidR="002A0469" w:rsidRPr="002A0469">
        <w:rPr>
          <w:rFonts w:cs="Times New Roman"/>
          <w:bCs/>
          <w:noProof/>
          <w:szCs w:val="28"/>
        </w:rPr>
        <w:t>]</w:t>
      </w:r>
      <w:r w:rsidR="002A0469">
        <w:rPr>
          <w:rFonts w:cs="Times New Roman"/>
          <w:bCs/>
          <w:szCs w:val="28"/>
        </w:rPr>
        <w:fldChar w:fldCharType="end"/>
      </w:r>
      <w:r w:rsidRPr="007D6946">
        <w:rPr>
          <w:rFonts w:cs="Times New Roman"/>
          <w:bCs/>
          <w:szCs w:val="28"/>
        </w:rPr>
        <w:t>.</w:t>
      </w:r>
    </w:p>
    <w:p w14:paraId="5E719F60" w14:textId="1615F6E1" w:rsidR="00116EE7" w:rsidRDefault="007D6946">
      <w:pPr>
        <w:spacing w:after="0" w:line="240" w:lineRule="auto"/>
        <w:ind w:firstLine="708"/>
        <w:jc w:val="both"/>
        <w:rPr>
          <w:rFonts w:cs="Times New Roman"/>
          <w:bCs/>
          <w:szCs w:val="28"/>
        </w:rPr>
      </w:pPr>
      <w:r w:rsidRPr="007D6946">
        <w:rPr>
          <w:rFonts w:cs="Times New Roman"/>
          <w:bCs/>
          <w:szCs w:val="28"/>
        </w:rPr>
        <w:t xml:space="preserve">Одним из основных преимуществ кальций-фосфатных покрытий, получаемых методом МДО, является их способность улучшать поверхность контакта кость-имплантат. Шероховатая и пористая поверхность покрытия создает благоприятную среду для адгезии и пролиферации клеток, что способствует образованию новой костной ткани. Кроме того, наличие в покрытии ионов кальция и фосфата стимулирует локальное высвобождение факторов роста, что </w:t>
      </w:r>
      <w:r w:rsidR="000D3DC9">
        <w:rPr>
          <w:rFonts w:cs="Times New Roman"/>
          <w:bCs/>
          <w:szCs w:val="28"/>
        </w:rPr>
        <w:t>может</w:t>
      </w:r>
      <w:r w:rsidRPr="007D6946">
        <w:rPr>
          <w:rFonts w:cs="Times New Roman"/>
          <w:bCs/>
          <w:szCs w:val="28"/>
        </w:rPr>
        <w:t xml:space="preserve"> </w:t>
      </w:r>
      <w:r w:rsidR="000D3DC9" w:rsidRPr="007D6946">
        <w:rPr>
          <w:rFonts w:cs="Times New Roman"/>
          <w:bCs/>
          <w:szCs w:val="28"/>
        </w:rPr>
        <w:t>усиливать</w:t>
      </w:r>
      <w:r w:rsidRPr="007D6946">
        <w:rPr>
          <w:rFonts w:cs="Times New Roman"/>
          <w:bCs/>
          <w:szCs w:val="28"/>
        </w:rPr>
        <w:t xml:space="preserve"> регенерацию кости</w:t>
      </w:r>
      <w:r w:rsidR="00D80B20">
        <w:rPr>
          <w:rFonts w:cs="Times New Roman"/>
          <w:bCs/>
          <w:szCs w:val="28"/>
        </w:rPr>
        <w:fldChar w:fldCharType="begin" w:fldLock="1"/>
      </w:r>
      <w:r w:rsidR="00D80B20">
        <w:rPr>
          <w:rFonts w:cs="Times New Roman"/>
          <w:bCs/>
          <w:szCs w:val="28"/>
        </w:rPr>
        <w:instrText>ADDIN CSL_CITATION {"citationItems":[{"id":"ITEM-1","itemData":{"abstract":"Titania-based films on selective laser melted Ti13Zr13Nb have been formed by micro-arc oxidation (MAO) at di erent process parameters (voltage, current, processing time) in order to evaluate the impact of MAO process parameters in calcium and phosphate (Ca + P) containing electrolyte on surface characteristic, early-stage bioactivity, nanomechanical properties, and adhesion between the oxide coatings and substrate. The surface topography, surface roughness, pore diameter, elemental composition, crystal structure, surface wettability, and the early stage-bioactivity in Hank’s solution were evaluated for all coatings. Hardness, maximum indent depth, Young’s modulus, and Ecoating/Esubstrate, H/E, H3/E2 ratios were determined in the case of nanomechanical evaluation while the MAO coating adhesion properties were estimated by the scratch test. The study indicated that the most important parameter of MAO process influencing the coating characteristic is voltage. Due to the good ratio of structural and nanomechanical properties of the coatings, the optimal conditions of MAO process were found at 300 V during 15 min, at 32 mA or 50 mA of current, which resulted in the predictable structure, high Ca/P ratio, high hydrophilicity, the highest demonstrated early-stage bioactivity, better nanomechanical properties, the elastic modulus and hardness well close to the values characteristic for bones, as compared to specimens treated at a lower voltage (200 V) and uncoated substrate, as well as a higher critical load of adhesion and total delamination.","author":[{"dropping-particle":"","family":"Magda Dziaduszewska, Masaya Shimabukuro, Tomasz Seramak","given":"Andrzej Zielinski","non-dropping-particle":"","parse-names":false,"suffix":""},{"dropping-particle":"","family":"Hanawa","given":"and Takao","non-dropping-particle":"","parse-names":false,"suffix":""}],"container-title":"Coatings","id":"ITEM-1","issue":"8","issued":{"date-parts":[["2020"]]},"page":"745","title":"coatings E ff ects of Micro-Arc Oxidation Process Parameters on Characteristics of Calcium-Phosphate Containing","type":"article-journal","volume":"10"},"uris":["http://www.mendeley.com/documents/?uuid=dd39cfe5-c06a-4fb4-8aa3-f1af8330fe93"]},{"id":"ITEM-2","itemData":{"DOI":"10.1007/s10856-014-5179-3.The","ISBN":"6176321972","ISSN":"15378276","PMID":"1000000221","author":[{"dropping-particle":"","family":"JC Lovejoy, CM Champagne, L de Jonge","given":"H Xie and SR Smith","non-dropping-particle":"","parse-names":false,"suffix":""}],"container-title":"International Journal of Obesity","id":"ITEM-2","issue":"6","issued":{"date-parts":[["2008"]]},"page":"1577-1587","title":"</w:instrText>
      </w:r>
      <w:r w:rsidR="00D80B20">
        <w:rPr>
          <w:rFonts w:ascii="MS Gothic" w:hAnsi="MS Gothic" w:cs="MS Gothic"/>
          <w:bCs/>
          <w:szCs w:val="28"/>
        </w:rPr>
        <w:instrText>基因的改</w:instrText>
      </w:r>
      <w:r w:rsidR="00D80B20">
        <w:rPr>
          <w:rFonts w:ascii="Microsoft JhengHei" w:hAnsi="Microsoft JhengHei" w:cs="Microsoft JhengHei"/>
          <w:bCs/>
          <w:szCs w:val="28"/>
        </w:rPr>
        <w:instrText>变</w:instrText>
      </w:r>
      <w:r w:rsidR="00D80B20">
        <w:rPr>
          <w:rFonts w:cs="Times New Roman"/>
          <w:bCs/>
          <w:szCs w:val="28"/>
        </w:rPr>
        <w:instrText>NIH Public Access","type":"article-journal","volume":"32"},"uris":["http://www.mendeley.com/documents/?uuid=047d4595-8bb0-4c60-904f-1c4fa2014ba9"]},{"id":"ITEM-3","itemData":{"DOI":"10.1016/j.msec.2020.110921","ISSN":"18730191","PMID":"32600677","abstract":"In order to improve antibacterial properties and cell biocompatibility of Ti-Cu alloy, an ultrasonic micro-arc oxidation (UMAO) has been applied to Ti-Cu alloy. The corrosion resistance, antibacterial activity and cell compatibility of Ti-Cu alloy before and after UMAO were studied in detail by means of electrochemical test, plate count method and CCK-8 test scanning electron microscopy (SEM) technology to evaluate the application possibilities of UMAO as a surface bio-modification method for Ti-Cu alloy. The surface microstructure characterisation showed that a typical porous coating with a pore diameter of 3–8 μm and a thickness of 5–15 μm was formed on the surface of the Ti-Cu alloy, which significantly improved the surface roughness and hydrophilicity. The plate count method demonstrated that UMAO coatings on Ti-Cu alloy showed strong antibacterial activity (≥99%) against Staphylococcus aureus (S. aureus) even after being immersed in a physiological saline for up to 20 days, indicating that UMAO-treated Ti-Cu alloy had very strong long-term antibacterial properties. It is believed that the strong long-term antimicrobial properties of Ti-Cu-UMAO samples were mainly due to the formation of Cu2O and CuO in UMAO coatings. The results of cell compatibility evaluation showed that UMAO treatment did not bring about cytotoxicity but improved the early adhesion of MC3T3 cell.","author":[{"dropping-particle":"","family":"Hu","given":"Jiali","non-dropping-particle":"","parse-names":false,"suffix":""},{"dropping-particle":"","family":"Li","given":"Haixia","non-dropping-particle":"","parse-names":false,"suffix":""},{"dropping-particle":"","family":"Wang","given":"Xiaoyan","non-dropping-particle":"","parse-names":false,"suffix":""},{"dropping-particle":"","family":"Yang","given":"Lei","non-dropping-particle":"","parse-names":false,"suffix":""},{"dropping-particle":"","family":"Chen","given":"Mian","non-dropping-particle":"","parse-names":false,"suffix":""},{"dropping-particle":"","family":"Wang","given":"Renxian","non-dropping-particle":"","parse-names":false,"suffix":""},{"dropping-particle":"","family":"Qin","given":"Gaowu","non-dropping-particle":"","parse-names":false,"suffix":""},{"dropping-particle":"","family":"Chen","given":"Da Fu","non-dropping-particle":"","parse-names":false,"suffix":""},{"dropping-particle":"","family":"Zhang","given":"Erlin","non-dropping-particle":"","parse-names":false,"suffix":""}],"container-title":"Materials Science and Engineering C","id":"ITEM-3","issue":"April","issued":{"date-parts":[["2020"]]},"page":"110921","publisher":"Elsevier","title":"Effect of ultrasonic micro-arc oxidation on the antibacterial properties and cell biocompatibility of Ti-Cu alloy for biomedical application","type":"article-journal","volume":"115"},"uris":["http://www.mendeley.com/documents/?uuid=45270c6b-5505-40de-a024-ca263f0d6ddb"]}],"mendeley":{"formattedCitation":"[141–143]","plainTextFormattedCitation":"[141–143]","previouslyFormattedCitation":"[141–143]"},"properties":{"noteIndex":0},"schema":"https://github.com/citation-style-language/schema/raw/master/csl-citation.json"}</w:instrText>
      </w:r>
      <w:r w:rsidR="00D80B20">
        <w:rPr>
          <w:rFonts w:cs="Times New Roman"/>
          <w:bCs/>
          <w:szCs w:val="28"/>
        </w:rPr>
        <w:fldChar w:fldCharType="separate"/>
      </w:r>
      <w:r w:rsidR="00D80B20" w:rsidRPr="00D80B20">
        <w:rPr>
          <w:rFonts w:cs="Times New Roman"/>
          <w:bCs/>
          <w:noProof/>
          <w:szCs w:val="28"/>
        </w:rPr>
        <w:t>[14</w:t>
      </w:r>
      <w:r w:rsidR="00091647">
        <w:rPr>
          <w:rFonts w:cs="Times New Roman"/>
          <w:bCs/>
          <w:noProof/>
          <w:szCs w:val="28"/>
          <w:lang w:val="kk-KZ"/>
        </w:rPr>
        <w:t>6</w:t>
      </w:r>
      <w:r w:rsidR="00D80B20" w:rsidRPr="00D80B20">
        <w:rPr>
          <w:rFonts w:cs="Times New Roman"/>
          <w:bCs/>
          <w:noProof/>
          <w:szCs w:val="28"/>
        </w:rPr>
        <w:t>–14</w:t>
      </w:r>
      <w:r w:rsidR="00091647">
        <w:rPr>
          <w:rFonts w:cs="Times New Roman"/>
          <w:bCs/>
          <w:noProof/>
          <w:szCs w:val="28"/>
          <w:lang w:val="kk-KZ"/>
        </w:rPr>
        <w:t>8</w:t>
      </w:r>
      <w:r w:rsidR="00D80B20" w:rsidRPr="00D80B20">
        <w:rPr>
          <w:rFonts w:cs="Times New Roman"/>
          <w:bCs/>
          <w:noProof/>
          <w:szCs w:val="28"/>
        </w:rPr>
        <w:t>]</w:t>
      </w:r>
      <w:r w:rsidR="00D80B20">
        <w:rPr>
          <w:rFonts w:cs="Times New Roman"/>
          <w:bCs/>
          <w:szCs w:val="28"/>
        </w:rPr>
        <w:fldChar w:fldCharType="end"/>
      </w:r>
      <w:r w:rsidRPr="007D6946">
        <w:rPr>
          <w:rFonts w:cs="Times New Roman"/>
          <w:bCs/>
          <w:szCs w:val="28"/>
        </w:rPr>
        <w:t>.</w:t>
      </w:r>
    </w:p>
    <w:p w14:paraId="5BE6CE81" w14:textId="2439DFF4" w:rsidR="007D6946" w:rsidRDefault="000D3DC9">
      <w:pPr>
        <w:spacing w:after="0" w:line="240" w:lineRule="auto"/>
        <w:ind w:firstLine="708"/>
        <w:jc w:val="both"/>
        <w:rPr>
          <w:rFonts w:cs="Times New Roman"/>
          <w:bCs/>
          <w:szCs w:val="28"/>
        </w:rPr>
      </w:pPr>
      <w:r>
        <w:rPr>
          <w:rFonts w:cs="Times New Roman"/>
          <w:bCs/>
          <w:szCs w:val="28"/>
        </w:rPr>
        <w:t xml:space="preserve">Из литературных данных известно, </w:t>
      </w:r>
      <w:r w:rsidR="007D6946" w:rsidRPr="007D6946">
        <w:rPr>
          <w:rFonts w:cs="Times New Roman"/>
          <w:bCs/>
          <w:szCs w:val="28"/>
        </w:rPr>
        <w:t xml:space="preserve">что покрытия из фосфата </w:t>
      </w:r>
      <w:r w:rsidR="007D6946">
        <w:rPr>
          <w:rFonts w:cs="Times New Roman"/>
          <w:bCs/>
          <w:szCs w:val="28"/>
        </w:rPr>
        <w:t>кальция, полученные с помощью МД</w:t>
      </w:r>
      <w:r w:rsidR="007D6946" w:rsidRPr="007D6946">
        <w:rPr>
          <w:rFonts w:cs="Times New Roman"/>
          <w:bCs/>
          <w:szCs w:val="28"/>
        </w:rPr>
        <w:t>О, могут улучшить механическую стабильность имплантата за счет увеличения прочности поверхности раздела между имплантатом и окружающей костной тканью. Это связано с образованием химической связи между покрытием и костной тканью, что улучшает передачу нагрузки между имплантатом и костью</w:t>
      </w:r>
      <w:r w:rsidR="00D80B20">
        <w:rPr>
          <w:rFonts w:cs="Times New Roman"/>
          <w:bCs/>
          <w:szCs w:val="28"/>
        </w:rPr>
        <w:fldChar w:fldCharType="begin" w:fldLock="1"/>
      </w:r>
      <w:r w:rsidR="001604AE">
        <w:rPr>
          <w:rFonts w:cs="Times New Roman"/>
          <w:bCs/>
          <w:szCs w:val="28"/>
        </w:rPr>
        <w:instrText>ADDIN CSL_CITATION {"citationItems":[{"id":"ITEM-1","itemData":{"DOI":"10.1021/acsomega.0c00836","ISSN":"24701343","abstract":"To overcome the inherent weakness of polylactic acid (PLA), used as scaffolding materials, multiple samples of Mg/PLA alloy composite materials was made by plastic injection molding. To enhance the interfacial interaction with PLA, magnesium alloy was treated with microarc oxidation (MAO) at four different frequencies, resulting in an improvement in mechanical strength and toughness. The microarc oxidation films consisted mainly of a porous MgO ceramic layer on the Mg rod. Based on the phenomenon of micro-anchoring and electrostatic interaction, a change in frequency during MAO showed considerable improvements in the ductility of the composite materials. The presence of the ceramic layer enriched the interfacial bonding between the Mg rod and outer PLA cladding, resulting in the PLA-clad Mg rod showing a higher tensile strength. In vitro degradation test was carried out in Hank's solution for different time periods. Surface-treated Mg alloy-based composite samples displayed a lower degradation rate as compared to untreated Mg alloy samples. The surface-treated sample at a 800 Hz pulse frequency showed the best degradation resistance and mechanical properties after being immersed in Hank's solution as compared to other samples. Mg-reinforced PLA composite rods are promising candidates for orthopedic implants.","author":[{"dropping-particle":"","family":"Butt","given":"Muhammad Shoaib","non-dropping-particle":"","parse-names":false,"suffix":""},{"dropping-particle":"","family":"Maqbool","given":"Adnan","non-dropping-particle":"","parse-names":false,"suffix":""},{"dropping-particle":"","family":"Saleem","given":"Mohsin","non-dropping-particle":"","parse-names":false,"suffix":""},{"dropping-particle":"","family":"Umer","given":"Malik Adeel","non-dropping-particle":"","parse-names":false,"suffix":""},{"dropping-particle":"","family":"Javaid","given":"Farhan","non-dropping-particle":"","parse-names":false,"suffix":""},{"dropping-particle":"","family":"Malik","given":"Rizwan Ahmed","non-dropping-particle":"","parse-names":false,"suffix":""},{"dropping-particle":"","family":"Hussain","given":"Muhammad Asif","non-dropping-particle":"","parse-names":false,"suffix":""},{"dropping-particle":"","family":"Rehman","given":"Zabdur","non-dropping-particle":"","parse-names":false,"suffix":""}],"container-title":"ACS Omega","id":"ITEM-1","issue":"23","issued":{"date-parts":[["2020"]]},"page":"13694-13702","title":"Revealing the Effects of Microarc Oxidation on the Mechanical and Degradation Properties of Mg-Based Biodegradable Composites","type":"article-journal","volume":"5"},"uris":["http://www.mendeley.com/documents/?uuid=c334caee-5689-4bad-96db-0222d7da13cf"]},{"id":"ITEM-2","itemData":{"DOI":"10.1039/c7ra12497j","ISSN":"20462069","abstract":"Microarc oxidized calcium phosphate (CaP) ceramic coatings were fabricated on Mg-2Sr alloy from silicate electrolytes with different concentration gradient poly(ethylene glycol) (PEG1000). The microstructure, phase and degradability of the ceramic coatings were evaluated by scanning electron microscopy (SEM), X-ray diffraction (XRD) and simulation body fluid (SBF) immersion tests respectively. An electrochemical workstation was used to investigate the electrochemical corrosion properties of the coatings. It is found that microstructure, thickness, adhesive strength and degradation rate are influenced by PEG1000 incorporation through adjusting the electrolyte activity and then altering the coating growth mechanism. Similar thicknesses (39.0-42.2 μm) are observed in PEG1000-containing coatings while their PEG1000-free counterparts possess the maximum value (51.5 μm). The weight gain in the first two days of SBF immersion suggests that a new layer containing CaP apatites is generated. Results show that ceramic coatings prepared in the electrolyte containing 8 g L-1 PEG1000 exhibits the highest corrosion resistance and lowest degradation rate.","author":[{"dropping-particle":"","family":"Gao","given":"Dandan","non-dropping-particle":"","parse-names":false,"suffix":""},{"dropping-particle":"","family":"Dou","given":"Jinhe","non-dropping-particle":"","parse-names":false,"suffix":""},{"dropping-particle":"","family":"Hu","given":"Cheng","non-dropping-particle":"","parse-names":false,"suffix":""},{"dropping-particle":"","family":"Yu","given":"Huijun","non-dropping-particle":"","parse-names":false,"suffix":""},{"dropping-particle":"","family":"Chen","given":"Chuanzhong","non-dropping-particle":"","parse-names":false,"suffix":""}],"container-title":"RSC Advances","id":"ITEM-2","issue":"7","issued":{"date-parts":[["2018"]]},"page":"3846-3857","publisher":"Royal Society of Chemistry","title":"Corrosion behaviour of micro-arc oxidation coatings on Mg-2Sr prepared in poly(ethylene glycol)-incorporated electrolytes","type":"article-journal","volume":"8"},"uris":["http://www.mendeley.com/documents/?uuid=5b6c8d1a-cc8e-4a53-9083-a85a86763ca7"]}],"mendeley":{"formattedCitation":"[144,145]","plainTextFormattedCitation":"[144,145]","previouslyFormattedCitation":"[144,145]"},"properties":{"noteIndex":0},"schema":"https://github.com/citation-style-language/schema/raw/master/csl-citation.json"}</w:instrText>
      </w:r>
      <w:r w:rsidR="00D80B20">
        <w:rPr>
          <w:rFonts w:cs="Times New Roman"/>
          <w:bCs/>
          <w:szCs w:val="28"/>
        </w:rPr>
        <w:fldChar w:fldCharType="separate"/>
      </w:r>
      <w:r w:rsidR="00D80B20" w:rsidRPr="00D80B20">
        <w:rPr>
          <w:rFonts w:cs="Times New Roman"/>
          <w:bCs/>
          <w:noProof/>
          <w:szCs w:val="28"/>
        </w:rPr>
        <w:t>[1</w:t>
      </w:r>
      <w:r w:rsidR="00091647">
        <w:rPr>
          <w:rFonts w:cs="Times New Roman"/>
          <w:bCs/>
          <w:noProof/>
          <w:szCs w:val="28"/>
          <w:lang w:val="kk-KZ"/>
        </w:rPr>
        <w:t>49</w:t>
      </w:r>
      <w:r w:rsidR="00D80B20" w:rsidRPr="00D80B20">
        <w:rPr>
          <w:rFonts w:cs="Times New Roman"/>
          <w:bCs/>
          <w:noProof/>
          <w:szCs w:val="28"/>
        </w:rPr>
        <w:t>,1</w:t>
      </w:r>
      <w:r w:rsidR="00091647">
        <w:rPr>
          <w:rFonts w:cs="Times New Roman"/>
          <w:bCs/>
          <w:noProof/>
          <w:szCs w:val="28"/>
          <w:lang w:val="kk-KZ"/>
        </w:rPr>
        <w:t>50</w:t>
      </w:r>
      <w:r w:rsidR="00D80B20" w:rsidRPr="00D80B20">
        <w:rPr>
          <w:rFonts w:cs="Times New Roman"/>
          <w:bCs/>
          <w:noProof/>
          <w:szCs w:val="28"/>
        </w:rPr>
        <w:t>]</w:t>
      </w:r>
      <w:r w:rsidR="00D80B20">
        <w:rPr>
          <w:rFonts w:cs="Times New Roman"/>
          <w:bCs/>
          <w:szCs w:val="28"/>
        </w:rPr>
        <w:fldChar w:fldCharType="end"/>
      </w:r>
      <w:r w:rsidR="007D6946" w:rsidRPr="007D6946">
        <w:rPr>
          <w:rFonts w:cs="Times New Roman"/>
          <w:bCs/>
          <w:szCs w:val="28"/>
        </w:rPr>
        <w:t>.</w:t>
      </w:r>
    </w:p>
    <w:p w14:paraId="4B165628" w14:textId="77777777" w:rsidR="00052FFF" w:rsidRPr="006A0028" w:rsidRDefault="00052FFF">
      <w:pPr>
        <w:spacing w:after="0" w:line="240" w:lineRule="auto"/>
        <w:ind w:firstLine="708"/>
        <w:jc w:val="both"/>
        <w:rPr>
          <w:rFonts w:cs="Times New Roman"/>
          <w:bCs/>
          <w:szCs w:val="28"/>
        </w:rPr>
      </w:pPr>
    </w:p>
    <w:p w14:paraId="0C8997E2" w14:textId="22A0D7AC" w:rsidR="00632203" w:rsidRDefault="004B4645">
      <w:pPr>
        <w:spacing w:line="240" w:lineRule="auto"/>
        <w:jc w:val="center"/>
        <w:rPr>
          <w:rFonts w:cs="Times New Roman"/>
          <w:bCs/>
          <w:szCs w:val="28"/>
        </w:rPr>
      </w:pPr>
      <w:r w:rsidRPr="004B4645">
        <w:rPr>
          <w:rFonts w:cs="Times New Roman"/>
          <w:bCs/>
          <w:noProof/>
          <w:szCs w:val="28"/>
          <w:lang w:eastAsia="ru-RU"/>
        </w:rPr>
        <w:drawing>
          <wp:inline distT="0" distB="0" distL="0" distR="0" wp14:anchorId="687AE735" wp14:editId="5B48F250">
            <wp:extent cx="4183380" cy="4510696"/>
            <wp:effectExtent l="0" t="0" r="7620" b="4445"/>
            <wp:docPr id="50" name="Рисунок 50" descr="C:\Users\ASagidugumar\Downloads\картирование попере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agidugumar\Downloads\картирование попереч..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39451" cy="4571154"/>
                    </a:xfrm>
                    <a:prstGeom prst="rect">
                      <a:avLst/>
                    </a:prstGeom>
                    <a:noFill/>
                    <a:ln>
                      <a:noFill/>
                    </a:ln>
                  </pic:spPr>
                </pic:pic>
              </a:graphicData>
            </a:graphic>
          </wp:inline>
        </w:drawing>
      </w:r>
    </w:p>
    <w:p w14:paraId="0A3CFE06" w14:textId="1500A377" w:rsidR="00B6693C" w:rsidRPr="00103C61" w:rsidRDefault="00F26498">
      <w:pPr>
        <w:spacing w:line="240" w:lineRule="auto"/>
        <w:jc w:val="center"/>
        <w:rPr>
          <w:rFonts w:cs="Times New Roman"/>
          <w:bCs/>
          <w:sz w:val="24"/>
          <w:szCs w:val="24"/>
        </w:rPr>
      </w:pPr>
      <w:r w:rsidRPr="00103C61">
        <w:rPr>
          <w:rFonts w:cs="Times New Roman"/>
          <w:bCs/>
          <w:sz w:val="24"/>
          <w:szCs w:val="24"/>
        </w:rPr>
        <w:t xml:space="preserve">а – исходное изображение, б – кислород, в – кальций, г – фосфор </w:t>
      </w:r>
    </w:p>
    <w:p w14:paraId="09A8A584" w14:textId="0845AC64" w:rsidR="00B6693C" w:rsidRDefault="00EC1BFF">
      <w:pPr>
        <w:spacing w:line="240" w:lineRule="auto"/>
        <w:jc w:val="center"/>
        <w:rPr>
          <w:rFonts w:cs="Times New Roman"/>
          <w:bCs/>
          <w:szCs w:val="28"/>
        </w:rPr>
      </w:pPr>
      <w:r>
        <w:rPr>
          <w:rFonts w:cs="Times New Roman"/>
          <w:bCs/>
          <w:szCs w:val="28"/>
        </w:rPr>
        <w:t>Рисунок 4.1</w:t>
      </w:r>
      <w:r w:rsidR="00052FFF">
        <w:rPr>
          <w:rFonts w:cs="Times New Roman"/>
          <w:bCs/>
          <w:szCs w:val="28"/>
        </w:rPr>
        <w:t>2</w:t>
      </w:r>
      <w:r w:rsidRPr="00EC1BFF">
        <w:rPr>
          <w:rFonts w:cs="Times New Roman"/>
          <w:bCs/>
          <w:szCs w:val="28"/>
        </w:rPr>
        <w:t xml:space="preserve"> </w:t>
      </w:r>
      <w:r w:rsidR="00CA4D8C">
        <w:rPr>
          <w:rFonts w:cs="Times New Roman"/>
          <w:bCs/>
          <w:szCs w:val="28"/>
        </w:rPr>
        <w:t>– И</w:t>
      </w:r>
      <w:r w:rsidRPr="00EC1BFF">
        <w:rPr>
          <w:rFonts w:cs="Times New Roman"/>
          <w:bCs/>
          <w:szCs w:val="28"/>
        </w:rPr>
        <w:t>зображение элементного анализа (картирование) поперечного среза</w:t>
      </w:r>
      <w:r w:rsidRPr="00EC1BFF">
        <w:t xml:space="preserve"> </w:t>
      </w:r>
      <w:r w:rsidRPr="00EC1BFF">
        <w:rPr>
          <w:rFonts w:cs="Times New Roman"/>
          <w:bCs/>
          <w:szCs w:val="28"/>
        </w:rPr>
        <w:t>образца при 300 В</w:t>
      </w:r>
    </w:p>
    <w:p w14:paraId="18394300" w14:textId="00F5D50B" w:rsidR="00DF1064" w:rsidRDefault="00DF1064" w:rsidP="00CA4D8C">
      <w:pPr>
        <w:pStyle w:val="12"/>
        <w:ind w:firstLine="708"/>
      </w:pPr>
      <w:bookmarkStart w:id="37" w:name="_Toc137550583"/>
      <w:r>
        <w:lastRenderedPageBreak/>
        <w:t xml:space="preserve">4.2 </w:t>
      </w:r>
      <w:r w:rsidR="00323EDB">
        <w:t xml:space="preserve">Исследование </w:t>
      </w:r>
      <w:r>
        <w:t>фазового состава</w:t>
      </w:r>
      <w:r w:rsidR="0073313E">
        <w:t xml:space="preserve"> кальций фосфатных</w:t>
      </w:r>
      <w:r>
        <w:t xml:space="preserve"> покрытий</w:t>
      </w:r>
      <w:bookmarkEnd w:id="37"/>
      <w:r>
        <w:t xml:space="preserve"> </w:t>
      </w:r>
    </w:p>
    <w:p w14:paraId="37EB3FD0" w14:textId="7C3F11B0" w:rsidR="000D3D3B" w:rsidRPr="000D3D3B" w:rsidRDefault="00DF1064">
      <w:pPr>
        <w:spacing w:after="0" w:line="240" w:lineRule="auto"/>
        <w:jc w:val="both"/>
      </w:pPr>
      <w:r>
        <w:tab/>
      </w:r>
      <w:r w:rsidR="002D0CE4">
        <w:t>Метод рентген дифракционного анализа является</w:t>
      </w:r>
      <w:r w:rsidR="000D3D3B" w:rsidRPr="000D3D3B">
        <w:t xml:space="preserve"> широко используемым методом изучения кристаллической структуры и фазового состава материалов. В случае </w:t>
      </w:r>
      <w:r w:rsidR="000D3D3B">
        <w:t xml:space="preserve">КФ </w:t>
      </w:r>
      <w:r w:rsidR="000D3D3B" w:rsidRPr="000D3D3B">
        <w:t xml:space="preserve">покрытий, полученных </w:t>
      </w:r>
      <w:proofErr w:type="spellStart"/>
      <w:r w:rsidR="000D3D3B" w:rsidRPr="000D3D3B">
        <w:t>микродуговым</w:t>
      </w:r>
      <w:proofErr w:type="spellEnd"/>
      <w:r w:rsidR="000D3D3B" w:rsidRPr="000D3D3B">
        <w:t xml:space="preserve"> оксидированием, рентгеноструктурный анализ может дать ценную информацию о структуре и качестве покрытий.</w:t>
      </w:r>
    </w:p>
    <w:p w14:paraId="5CE54D33" w14:textId="517EBE49" w:rsidR="005962CB" w:rsidRDefault="00E47590">
      <w:pPr>
        <w:spacing w:after="0" w:line="240" w:lineRule="auto"/>
        <w:ind w:firstLine="708"/>
        <w:jc w:val="both"/>
      </w:pPr>
      <w:r>
        <w:t xml:space="preserve">Полученные МДО </w:t>
      </w:r>
      <w:r w:rsidR="0073313E">
        <w:t xml:space="preserve">покрытия были исследованы </w:t>
      </w:r>
      <w:r w:rsidR="0073313E" w:rsidRPr="0073313E">
        <w:t>с помощью</w:t>
      </w:r>
      <w:r w:rsidR="0073313E">
        <w:t xml:space="preserve"> </w:t>
      </w:r>
      <w:r w:rsidR="0073313E" w:rsidRPr="0073313E">
        <w:t xml:space="preserve">рентгеновского </w:t>
      </w:r>
      <w:proofErr w:type="spellStart"/>
      <w:r w:rsidR="0073313E" w:rsidRPr="0073313E">
        <w:t>дифрактометра</w:t>
      </w:r>
      <w:proofErr w:type="spellEnd"/>
      <w:r w:rsidR="0073313E" w:rsidRPr="0073313E">
        <w:t xml:space="preserve"> </w:t>
      </w:r>
      <w:proofErr w:type="spellStart"/>
      <w:r w:rsidR="00A675F6" w:rsidRPr="0073313E">
        <w:t>PanAnalytical</w:t>
      </w:r>
      <w:proofErr w:type="spellEnd"/>
      <w:r w:rsidR="00A675F6" w:rsidRPr="0073313E">
        <w:t xml:space="preserve"> </w:t>
      </w:r>
      <w:proofErr w:type="spellStart"/>
      <w:r w:rsidR="00A675F6" w:rsidRPr="0073313E">
        <w:t>X’Pert</w:t>
      </w:r>
      <w:proofErr w:type="spellEnd"/>
      <w:r w:rsidR="0073313E" w:rsidRPr="0073313E">
        <w:t xml:space="preserve"> PRO. </w:t>
      </w:r>
      <w:r w:rsidR="005E0642" w:rsidRPr="005E0642">
        <w:t xml:space="preserve">При анализе полученных данных были использованы базы данных ICSD.  </w:t>
      </w:r>
      <w:r w:rsidR="00D53C61">
        <w:t>Как указывалось,</w:t>
      </w:r>
      <w:r w:rsidR="0073313E">
        <w:t xml:space="preserve"> </w:t>
      </w:r>
      <w:r w:rsidR="00422A8C">
        <w:t>ранее</w:t>
      </w:r>
      <w:r w:rsidR="0073313E">
        <w:t xml:space="preserve"> не удалось </w:t>
      </w:r>
      <w:r w:rsidR="00A675F6">
        <w:t>получить КФ</w:t>
      </w:r>
      <w:r w:rsidR="0073313E">
        <w:t xml:space="preserve"> покрытие </w:t>
      </w:r>
      <w:r w:rsidR="008D2844">
        <w:t>при напряжениях от 100 до 175 В. На</w:t>
      </w:r>
      <w:r w:rsidR="002C0603">
        <w:t xml:space="preserve"> рисунке 4.</w:t>
      </w:r>
      <w:r w:rsidR="002C0603" w:rsidRPr="002C0603">
        <w:t>1</w:t>
      </w:r>
      <w:r w:rsidR="00052FFF">
        <w:t>3</w:t>
      </w:r>
      <w:r w:rsidR="008D2844">
        <w:t xml:space="preserve"> представлены </w:t>
      </w:r>
      <w:proofErr w:type="spellStart"/>
      <w:r w:rsidR="00A675F6">
        <w:t>дифрактограммы</w:t>
      </w:r>
      <w:proofErr w:type="spellEnd"/>
      <w:r w:rsidR="00A675F6">
        <w:t xml:space="preserve"> </w:t>
      </w:r>
      <w:r w:rsidR="00052FFF">
        <w:t>образцов,</w:t>
      </w:r>
      <w:r w:rsidR="008D2844">
        <w:t xml:space="preserve"> полученных при разных напряжениях</w:t>
      </w:r>
      <w:r w:rsidR="008D35D0">
        <w:t xml:space="preserve"> от 100 до 175 В</w:t>
      </w:r>
      <w:r w:rsidR="008D2844">
        <w:t xml:space="preserve">, где </w:t>
      </w:r>
      <w:r w:rsidR="00BB4904">
        <w:t>видно,</w:t>
      </w:r>
      <w:r w:rsidR="008D2844">
        <w:t xml:space="preserve"> </w:t>
      </w:r>
      <w:r w:rsidR="00BB4904">
        <w:t xml:space="preserve">что </w:t>
      </w:r>
      <w:proofErr w:type="spellStart"/>
      <w:r w:rsidR="00BB4904">
        <w:t>дифрактограммы</w:t>
      </w:r>
      <w:proofErr w:type="spellEnd"/>
      <w:r w:rsidR="00BB4904">
        <w:t xml:space="preserve"> полученных образцов идентичны</w:t>
      </w:r>
      <w:r w:rsidR="00A91F94">
        <w:t xml:space="preserve">, то есть идентифицируется только пики материала </w:t>
      </w:r>
      <w:r w:rsidR="00A675F6">
        <w:t xml:space="preserve">подложки </w:t>
      </w:r>
      <w:r w:rsidR="00A675F6" w:rsidRPr="00A91F94">
        <w:t>(</w:t>
      </w:r>
      <w:r w:rsidR="00A91F94">
        <w:t>титана)</w:t>
      </w:r>
      <w:r w:rsidR="00BB4904">
        <w:t xml:space="preserve">. Таким образом, </w:t>
      </w:r>
      <w:r w:rsidR="008D35D0">
        <w:t>при низких напряжениях в данных условиях эксперимента КФ покрытие не образует</w:t>
      </w:r>
      <w:r w:rsidR="00A91F94">
        <w:t xml:space="preserve">ся, а оксидная пленка титана </w:t>
      </w:r>
      <w:r w:rsidR="000A0CEB">
        <w:t>настолько тонкая, что находится за пределами чувствительности прибора.</w:t>
      </w:r>
      <w:r w:rsidR="00BB4904">
        <w:t xml:space="preserve"> </w:t>
      </w:r>
    </w:p>
    <w:p w14:paraId="0656DD2D" w14:textId="77777777" w:rsidR="002A0606" w:rsidRDefault="002A0606">
      <w:pPr>
        <w:spacing w:after="0" w:line="240" w:lineRule="auto"/>
        <w:ind w:firstLine="708"/>
        <w:jc w:val="both"/>
      </w:pPr>
    </w:p>
    <w:p w14:paraId="15D91167" w14:textId="58F2C7E6" w:rsidR="008D2844" w:rsidRDefault="009F40BD">
      <w:pPr>
        <w:spacing w:line="240" w:lineRule="auto"/>
        <w:jc w:val="center"/>
        <w:rPr>
          <w:rFonts w:cs="Times New Roman"/>
          <w:bCs/>
          <w:szCs w:val="28"/>
        </w:rPr>
      </w:pPr>
      <w:r>
        <w:rPr>
          <w:noProof/>
        </w:rPr>
        <w:drawing>
          <wp:inline distT="0" distB="0" distL="0" distR="0" wp14:anchorId="3AFCE462" wp14:editId="0B591230">
            <wp:extent cx="5204460" cy="425269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a:extLst>
                        <a:ext uri="{28A0092B-C50C-407E-A947-70E740481C1C}">
                          <a14:useLocalDpi xmlns:a14="http://schemas.microsoft.com/office/drawing/2010/main" val="0"/>
                        </a:ext>
                      </a:extLst>
                    </a:blip>
                    <a:srcRect l="17307" r="14837"/>
                    <a:stretch/>
                  </pic:blipFill>
                  <pic:spPr bwMode="auto">
                    <a:xfrm>
                      <a:off x="0" y="0"/>
                      <a:ext cx="5233215" cy="4276193"/>
                    </a:xfrm>
                    <a:prstGeom prst="rect">
                      <a:avLst/>
                    </a:prstGeom>
                    <a:noFill/>
                    <a:ln>
                      <a:noFill/>
                    </a:ln>
                    <a:extLst>
                      <a:ext uri="{53640926-AAD7-44D8-BBD7-CCE9431645EC}">
                        <a14:shadowObscured xmlns:a14="http://schemas.microsoft.com/office/drawing/2010/main"/>
                      </a:ext>
                    </a:extLst>
                  </pic:spPr>
                </pic:pic>
              </a:graphicData>
            </a:graphic>
          </wp:inline>
        </w:drawing>
      </w:r>
    </w:p>
    <w:p w14:paraId="6EA522F7" w14:textId="43AF4E42" w:rsidR="006618FF" w:rsidRDefault="002C0603">
      <w:pPr>
        <w:tabs>
          <w:tab w:val="left" w:pos="3945"/>
        </w:tabs>
        <w:spacing w:after="0" w:line="240" w:lineRule="auto"/>
        <w:jc w:val="center"/>
        <w:rPr>
          <w:rFonts w:cs="Times New Roman"/>
          <w:szCs w:val="28"/>
        </w:rPr>
      </w:pPr>
      <w:r>
        <w:rPr>
          <w:rFonts w:cs="Times New Roman"/>
          <w:szCs w:val="28"/>
        </w:rPr>
        <w:t>Рисунок 4.</w:t>
      </w:r>
      <w:r w:rsidRPr="002C0603">
        <w:rPr>
          <w:rFonts w:cs="Times New Roman"/>
          <w:szCs w:val="28"/>
        </w:rPr>
        <w:t>1</w:t>
      </w:r>
      <w:r w:rsidR="00052FFF">
        <w:rPr>
          <w:rFonts w:cs="Times New Roman"/>
          <w:szCs w:val="28"/>
        </w:rPr>
        <w:t>3</w:t>
      </w:r>
      <w:r w:rsidR="008D2844">
        <w:rPr>
          <w:rFonts w:cs="Times New Roman"/>
          <w:szCs w:val="28"/>
        </w:rPr>
        <w:t xml:space="preserve"> </w:t>
      </w:r>
      <w:r w:rsidR="00CA4D8C">
        <w:rPr>
          <w:rFonts w:cs="Times New Roman"/>
          <w:szCs w:val="28"/>
        </w:rPr>
        <w:t xml:space="preserve">– </w:t>
      </w:r>
      <w:proofErr w:type="spellStart"/>
      <w:r w:rsidR="008D2844" w:rsidRPr="008D2844">
        <w:rPr>
          <w:rFonts w:cs="Times New Roman"/>
          <w:szCs w:val="28"/>
        </w:rPr>
        <w:t>Дифрактограмма</w:t>
      </w:r>
      <w:proofErr w:type="spellEnd"/>
      <w:r w:rsidR="008D2844">
        <w:rPr>
          <w:rFonts w:cs="Times New Roman"/>
          <w:szCs w:val="28"/>
        </w:rPr>
        <w:t xml:space="preserve"> образцов обработанных при </w:t>
      </w:r>
      <w:r w:rsidR="00D53C61">
        <w:rPr>
          <w:rFonts w:cs="Times New Roman"/>
          <w:szCs w:val="28"/>
        </w:rPr>
        <w:t>напряжениях а</w:t>
      </w:r>
      <w:r w:rsidR="002D0CE4">
        <w:rPr>
          <w:rFonts w:cs="Times New Roman"/>
          <w:szCs w:val="28"/>
        </w:rPr>
        <w:t>-</w:t>
      </w:r>
      <w:r w:rsidR="008D2844">
        <w:rPr>
          <w:rFonts w:cs="Times New Roman"/>
          <w:szCs w:val="28"/>
        </w:rPr>
        <w:t>100</w:t>
      </w:r>
      <w:r w:rsidR="002D0CE4">
        <w:rPr>
          <w:rFonts w:cs="Times New Roman"/>
          <w:szCs w:val="28"/>
        </w:rPr>
        <w:t xml:space="preserve"> В; б-125 В; в-150 В; г-</w:t>
      </w:r>
      <w:r w:rsidR="008D2844">
        <w:rPr>
          <w:rFonts w:cs="Times New Roman"/>
          <w:szCs w:val="28"/>
        </w:rPr>
        <w:t>175 В</w:t>
      </w:r>
      <w:r w:rsidR="00422A8C">
        <w:rPr>
          <w:rFonts w:cs="Times New Roman"/>
          <w:szCs w:val="28"/>
        </w:rPr>
        <w:t>. (* титан)</w:t>
      </w:r>
    </w:p>
    <w:p w14:paraId="21BFDF50" w14:textId="77777777" w:rsidR="00A37A04" w:rsidRDefault="00A37A04">
      <w:pPr>
        <w:tabs>
          <w:tab w:val="left" w:pos="3945"/>
        </w:tabs>
        <w:spacing w:after="0" w:line="240" w:lineRule="auto"/>
        <w:jc w:val="center"/>
        <w:rPr>
          <w:rFonts w:cs="Times New Roman"/>
          <w:szCs w:val="28"/>
        </w:rPr>
      </w:pPr>
    </w:p>
    <w:p w14:paraId="338029A8" w14:textId="77777777" w:rsidR="00052FFF" w:rsidRDefault="00997DD6">
      <w:pPr>
        <w:tabs>
          <w:tab w:val="left" w:pos="709"/>
        </w:tabs>
        <w:jc w:val="both"/>
        <w:rPr>
          <w:rFonts w:cs="Times New Roman"/>
          <w:szCs w:val="28"/>
        </w:rPr>
      </w:pPr>
      <w:r w:rsidRPr="00E47590">
        <w:rPr>
          <w:rFonts w:cs="Times New Roman"/>
          <w:szCs w:val="28"/>
        </w:rPr>
        <w:tab/>
      </w:r>
    </w:p>
    <w:p w14:paraId="14EFD80E" w14:textId="211571BF" w:rsidR="008D35D0" w:rsidRDefault="00052FFF">
      <w:pPr>
        <w:tabs>
          <w:tab w:val="left" w:pos="709"/>
        </w:tabs>
        <w:jc w:val="both"/>
        <w:rPr>
          <w:rFonts w:cs="Times New Roman"/>
          <w:szCs w:val="28"/>
        </w:rPr>
      </w:pPr>
      <w:r>
        <w:rPr>
          <w:rFonts w:cs="Times New Roman"/>
          <w:szCs w:val="28"/>
        </w:rPr>
        <w:lastRenderedPageBreak/>
        <w:tab/>
      </w:r>
      <w:r w:rsidR="002C0603">
        <w:rPr>
          <w:rFonts w:cs="Times New Roman"/>
          <w:szCs w:val="28"/>
        </w:rPr>
        <w:t>На рисунке 4.</w:t>
      </w:r>
      <w:r w:rsidR="002C0603" w:rsidRPr="002C0603">
        <w:rPr>
          <w:rFonts w:cs="Times New Roman"/>
          <w:szCs w:val="28"/>
        </w:rPr>
        <w:t>1</w:t>
      </w:r>
      <w:r>
        <w:rPr>
          <w:rFonts w:cs="Times New Roman"/>
          <w:szCs w:val="28"/>
        </w:rPr>
        <w:t>4</w:t>
      </w:r>
      <w:r w:rsidR="00A37A04">
        <w:rPr>
          <w:rFonts w:cs="Times New Roman"/>
          <w:szCs w:val="28"/>
        </w:rPr>
        <w:t xml:space="preserve"> (а)</w:t>
      </w:r>
      <w:r w:rsidR="008D35D0">
        <w:rPr>
          <w:rFonts w:cs="Times New Roman"/>
          <w:szCs w:val="28"/>
        </w:rPr>
        <w:t xml:space="preserve"> представлены </w:t>
      </w:r>
      <w:proofErr w:type="spellStart"/>
      <w:r w:rsidR="008378AD">
        <w:rPr>
          <w:rFonts w:cs="Times New Roman"/>
          <w:szCs w:val="28"/>
        </w:rPr>
        <w:t>дифрактограммы</w:t>
      </w:r>
      <w:proofErr w:type="spellEnd"/>
      <w:r w:rsidR="008378AD">
        <w:rPr>
          <w:rFonts w:cs="Times New Roman"/>
          <w:szCs w:val="28"/>
        </w:rPr>
        <w:t xml:space="preserve"> полученные при напряжениях 200 и 250 В. </w:t>
      </w:r>
      <w:r w:rsidR="008D1109">
        <w:rPr>
          <w:rFonts w:cs="Times New Roman"/>
          <w:szCs w:val="28"/>
        </w:rPr>
        <w:t>При напряжени</w:t>
      </w:r>
      <w:r w:rsidR="00323EDB">
        <w:rPr>
          <w:rFonts w:cs="Times New Roman"/>
          <w:szCs w:val="28"/>
        </w:rPr>
        <w:t>и</w:t>
      </w:r>
      <w:r w:rsidR="008D1109">
        <w:rPr>
          <w:rFonts w:cs="Times New Roman"/>
          <w:szCs w:val="28"/>
        </w:rPr>
        <w:t xml:space="preserve"> 200 В </w:t>
      </w:r>
      <w:r w:rsidR="000A0CEB">
        <w:rPr>
          <w:rFonts w:cs="Times New Roman"/>
          <w:szCs w:val="28"/>
        </w:rPr>
        <w:t xml:space="preserve">наблюдается </w:t>
      </w:r>
      <w:r w:rsidR="00323EDB">
        <w:rPr>
          <w:rFonts w:cs="Times New Roman"/>
          <w:szCs w:val="28"/>
        </w:rPr>
        <w:t xml:space="preserve">появление </w:t>
      </w:r>
      <w:r w:rsidR="00D15E12">
        <w:rPr>
          <w:rFonts w:cs="Times New Roman"/>
          <w:szCs w:val="28"/>
        </w:rPr>
        <w:t xml:space="preserve">пика </w:t>
      </w:r>
      <w:r w:rsidR="000A0CEB">
        <w:rPr>
          <w:rFonts w:cs="Times New Roman"/>
          <w:szCs w:val="28"/>
        </w:rPr>
        <w:t>принадлежащего</w:t>
      </w:r>
      <w:r w:rsidR="00E47590">
        <w:rPr>
          <w:rFonts w:cs="Times New Roman"/>
          <w:szCs w:val="28"/>
        </w:rPr>
        <w:t xml:space="preserve"> диоксиду титана (</w:t>
      </w:r>
      <w:proofErr w:type="spellStart"/>
      <w:r w:rsidR="00E47590">
        <w:rPr>
          <w:rFonts w:cs="Times New Roman"/>
          <w:szCs w:val="28"/>
        </w:rPr>
        <w:t>анатаз</w:t>
      </w:r>
      <w:proofErr w:type="spellEnd"/>
      <w:r w:rsidR="00E47590">
        <w:rPr>
          <w:rFonts w:cs="Times New Roman"/>
          <w:szCs w:val="28"/>
        </w:rPr>
        <w:t xml:space="preserve">) </w:t>
      </w:r>
      <w:r w:rsidR="00E448E4">
        <w:rPr>
          <w:rFonts w:cs="Times New Roman"/>
          <w:szCs w:val="28"/>
        </w:rPr>
        <w:t>при 2</w:t>
      </w:r>
      <w:r w:rsidR="00D15E12" w:rsidRPr="00D15E12">
        <w:rPr>
          <w:rFonts w:cs="Times New Roman"/>
          <w:szCs w:val="28"/>
        </w:rPr>
        <w:t>θ</w:t>
      </w:r>
      <w:r w:rsidR="00D15E12">
        <w:rPr>
          <w:rFonts w:cs="Times New Roman"/>
          <w:szCs w:val="28"/>
        </w:rPr>
        <w:t xml:space="preserve"> = 25,3</w:t>
      </w:r>
      <w:r w:rsidR="00E47590">
        <w:rPr>
          <w:rFonts w:cs="Times New Roman"/>
          <w:szCs w:val="28"/>
        </w:rPr>
        <w:t xml:space="preserve">. </w:t>
      </w:r>
    </w:p>
    <w:p w14:paraId="7BD9F964" w14:textId="095665AF" w:rsidR="001A6D88" w:rsidRPr="00997DD6" w:rsidRDefault="00182167">
      <w:pPr>
        <w:tabs>
          <w:tab w:val="left" w:pos="709"/>
        </w:tabs>
        <w:jc w:val="center"/>
        <w:rPr>
          <w:rFonts w:cs="Times New Roman"/>
          <w:szCs w:val="28"/>
        </w:rPr>
      </w:pPr>
      <w:r>
        <w:rPr>
          <w:noProof/>
        </w:rPr>
        <w:drawing>
          <wp:inline distT="0" distB="0" distL="0" distR="0" wp14:anchorId="58B752AC" wp14:editId="1B96F58A">
            <wp:extent cx="5608320" cy="397764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08320" cy="3977640"/>
                    </a:xfrm>
                    <a:prstGeom prst="rect">
                      <a:avLst/>
                    </a:prstGeom>
                    <a:noFill/>
                    <a:ln>
                      <a:noFill/>
                    </a:ln>
                  </pic:spPr>
                </pic:pic>
              </a:graphicData>
            </a:graphic>
          </wp:inline>
        </w:drawing>
      </w:r>
    </w:p>
    <w:p w14:paraId="151E3991" w14:textId="5B07C765" w:rsidR="00153DAF" w:rsidRDefault="002C0603">
      <w:pPr>
        <w:spacing w:line="240" w:lineRule="auto"/>
        <w:jc w:val="center"/>
        <w:rPr>
          <w:rFonts w:cs="Times New Roman"/>
          <w:bCs/>
          <w:szCs w:val="28"/>
        </w:rPr>
      </w:pPr>
      <w:r>
        <w:rPr>
          <w:rFonts w:cs="Times New Roman"/>
          <w:bCs/>
          <w:szCs w:val="28"/>
        </w:rPr>
        <w:t>Рисунок 4.</w:t>
      </w:r>
      <w:r w:rsidRPr="002C0603">
        <w:rPr>
          <w:rFonts w:cs="Times New Roman"/>
          <w:bCs/>
          <w:szCs w:val="28"/>
        </w:rPr>
        <w:t>1</w:t>
      </w:r>
      <w:r w:rsidR="00052FFF">
        <w:rPr>
          <w:rFonts w:cs="Times New Roman"/>
          <w:bCs/>
          <w:szCs w:val="28"/>
        </w:rPr>
        <w:t>4</w:t>
      </w:r>
      <w:r w:rsidR="008D35D0" w:rsidRPr="008D35D0">
        <w:rPr>
          <w:rFonts w:cs="Times New Roman"/>
          <w:bCs/>
          <w:szCs w:val="28"/>
        </w:rPr>
        <w:t xml:space="preserve"> </w:t>
      </w:r>
      <w:r w:rsidR="00CA4D8C">
        <w:rPr>
          <w:rFonts w:cs="Times New Roman"/>
          <w:bCs/>
          <w:szCs w:val="28"/>
        </w:rPr>
        <w:t xml:space="preserve">– </w:t>
      </w:r>
      <w:proofErr w:type="spellStart"/>
      <w:r w:rsidR="008D35D0" w:rsidRPr="008D35D0">
        <w:rPr>
          <w:rFonts w:cs="Times New Roman"/>
          <w:bCs/>
          <w:szCs w:val="28"/>
        </w:rPr>
        <w:t>Дифрактограмма</w:t>
      </w:r>
      <w:proofErr w:type="spellEnd"/>
      <w:r w:rsidR="008D35D0" w:rsidRPr="008D35D0">
        <w:rPr>
          <w:rFonts w:cs="Times New Roman"/>
          <w:bCs/>
          <w:szCs w:val="28"/>
        </w:rPr>
        <w:t xml:space="preserve"> </w:t>
      </w:r>
      <w:r w:rsidR="00052FFF" w:rsidRPr="008D35D0">
        <w:rPr>
          <w:rFonts w:cs="Times New Roman"/>
          <w:bCs/>
          <w:szCs w:val="28"/>
        </w:rPr>
        <w:t>образцов,</w:t>
      </w:r>
      <w:r w:rsidR="008D35D0" w:rsidRPr="008D35D0">
        <w:rPr>
          <w:rFonts w:cs="Times New Roman"/>
          <w:bCs/>
          <w:szCs w:val="28"/>
        </w:rPr>
        <w:t xml:space="preserve"> обработанных при </w:t>
      </w:r>
      <w:r w:rsidR="00A37A04" w:rsidRPr="008D35D0">
        <w:rPr>
          <w:rFonts w:cs="Times New Roman"/>
          <w:bCs/>
          <w:szCs w:val="28"/>
        </w:rPr>
        <w:t>напряжениях,</w:t>
      </w:r>
      <w:r w:rsidR="008D35D0">
        <w:rPr>
          <w:rFonts w:cs="Times New Roman"/>
          <w:bCs/>
          <w:szCs w:val="28"/>
        </w:rPr>
        <w:t xml:space="preserve"> </w:t>
      </w:r>
      <w:r w:rsidR="00A37A04">
        <w:rPr>
          <w:rFonts w:cs="Times New Roman"/>
          <w:bCs/>
          <w:szCs w:val="28"/>
        </w:rPr>
        <w:t>а-</w:t>
      </w:r>
      <w:r w:rsidR="008D35D0">
        <w:rPr>
          <w:rFonts w:cs="Times New Roman"/>
          <w:bCs/>
          <w:szCs w:val="28"/>
        </w:rPr>
        <w:t>200</w:t>
      </w:r>
      <w:r w:rsidR="00A37A04">
        <w:rPr>
          <w:rFonts w:cs="Times New Roman"/>
          <w:bCs/>
          <w:szCs w:val="28"/>
        </w:rPr>
        <w:t>В и б-</w:t>
      </w:r>
      <w:r w:rsidR="008D35D0">
        <w:rPr>
          <w:rFonts w:cs="Times New Roman"/>
          <w:bCs/>
          <w:szCs w:val="28"/>
        </w:rPr>
        <w:t>250</w:t>
      </w:r>
      <w:r w:rsidR="008D35D0" w:rsidRPr="008D35D0">
        <w:rPr>
          <w:rFonts w:cs="Times New Roman"/>
          <w:bCs/>
          <w:szCs w:val="28"/>
        </w:rPr>
        <w:t xml:space="preserve"> В</w:t>
      </w:r>
      <w:r w:rsidR="00422A8C">
        <w:rPr>
          <w:rFonts w:cs="Times New Roman"/>
          <w:bCs/>
          <w:szCs w:val="28"/>
        </w:rPr>
        <w:t>. (*-титан, Δ-</w:t>
      </w:r>
      <w:proofErr w:type="spellStart"/>
      <w:r w:rsidR="00422A8C">
        <w:rPr>
          <w:rFonts w:cs="Times New Roman"/>
          <w:bCs/>
          <w:szCs w:val="28"/>
        </w:rPr>
        <w:t>анатаз</w:t>
      </w:r>
      <w:proofErr w:type="spellEnd"/>
      <w:r w:rsidR="00422A8C">
        <w:rPr>
          <w:rFonts w:cs="Times New Roman"/>
          <w:bCs/>
          <w:szCs w:val="28"/>
        </w:rPr>
        <w:t>, ◊-рутил)</w:t>
      </w:r>
    </w:p>
    <w:p w14:paraId="147D89DE" w14:textId="6DDA1744" w:rsidR="001D70AD" w:rsidRDefault="001D70AD">
      <w:pPr>
        <w:spacing w:after="0" w:line="240" w:lineRule="auto"/>
        <w:ind w:firstLine="708"/>
        <w:jc w:val="both"/>
        <w:rPr>
          <w:rFonts w:cs="Times New Roman"/>
          <w:bCs/>
          <w:szCs w:val="28"/>
        </w:rPr>
      </w:pPr>
      <w:r w:rsidRPr="001D70AD">
        <w:rPr>
          <w:rFonts w:cs="Times New Roman"/>
          <w:bCs/>
          <w:szCs w:val="28"/>
        </w:rPr>
        <w:t xml:space="preserve">При </w:t>
      </w:r>
      <w:r w:rsidR="00323EDB" w:rsidRPr="001D70AD">
        <w:rPr>
          <w:rFonts w:cs="Times New Roman"/>
          <w:bCs/>
          <w:szCs w:val="28"/>
        </w:rPr>
        <w:t>напряжени</w:t>
      </w:r>
      <w:r w:rsidR="00323EDB">
        <w:rPr>
          <w:rFonts w:cs="Times New Roman"/>
          <w:bCs/>
          <w:szCs w:val="28"/>
        </w:rPr>
        <w:t>и</w:t>
      </w:r>
      <w:r w:rsidR="00323EDB" w:rsidRPr="001D70AD">
        <w:rPr>
          <w:rFonts w:cs="Times New Roman"/>
          <w:bCs/>
          <w:szCs w:val="28"/>
        </w:rPr>
        <w:t xml:space="preserve"> </w:t>
      </w:r>
      <w:r w:rsidRPr="001D70AD">
        <w:rPr>
          <w:rFonts w:cs="Times New Roman"/>
          <w:bCs/>
          <w:szCs w:val="28"/>
        </w:rPr>
        <w:t>250 В</w:t>
      </w:r>
      <w:r>
        <w:rPr>
          <w:rFonts w:cs="Times New Roman"/>
          <w:bCs/>
          <w:szCs w:val="28"/>
        </w:rPr>
        <w:t xml:space="preserve"> </w:t>
      </w:r>
      <w:r w:rsidR="00A37A04">
        <w:rPr>
          <w:rFonts w:cs="Times New Roman"/>
          <w:bCs/>
          <w:szCs w:val="28"/>
        </w:rPr>
        <w:t>рисунок 1.1</w:t>
      </w:r>
      <w:r w:rsidR="00052FFF">
        <w:rPr>
          <w:rFonts w:cs="Times New Roman"/>
          <w:bCs/>
          <w:szCs w:val="28"/>
        </w:rPr>
        <w:t>4</w:t>
      </w:r>
      <w:r w:rsidR="00A37A04">
        <w:rPr>
          <w:rFonts w:cs="Times New Roman"/>
          <w:bCs/>
          <w:szCs w:val="28"/>
        </w:rPr>
        <w:t xml:space="preserve"> (б) </w:t>
      </w:r>
      <w:r>
        <w:rPr>
          <w:rFonts w:cs="Times New Roman"/>
          <w:bCs/>
          <w:szCs w:val="28"/>
        </w:rPr>
        <w:t xml:space="preserve">наблюдаются появление пиков на ряду с </w:t>
      </w:r>
      <w:proofErr w:type="spellStart"/>
      <w:r>
        <w:rPr>
          <w:rFonts w:cs="Times New Roman"/>
          <w:bCs/>
          <w:szCs w:val="28"/>
        </w:rPr>
        <w:t>анатазом</w:t>
      </w:r>
      <w:proofErr w:type="spellEnd"/>
      <w:r>
        <w:rPr>
          <w:rFonts w:cs="Times New Roman"/>
          <w:bCs/>
          <w:szCs w:val="28"/>
        </w:rPr>
        <w:t xml:space="preserve"> (2θ = 25,3</w:t>
      </w:r>
      <w:r w:rsidR="007F3356">
        <w:rPr>
          <w:rFonts w:cs="Times New Roman"/>
          <w:bCs/>
          <w:szCs w:val="28"/>
        </w:rPr>
        <w:t>; 39,7</w:t>
      </w:r>
      <w:r>
        <w:rPr>
          <w:rFonts w:cs="Times New Roman"/>
          <w:bCs/>
          <w:szCs w:val="28"/>
        </w:rPr>
        <w:t>) пиков рутила (</w:t>
      </w:r>
      <w:r w:rsidRPr="001D70AD">
        <w:rPr>
          <w:rFonts w:cs="Times New Roman"/>
          <w:bCs/>
          <w:szCs w:val="28"/>
        </w:rPr>
        <w:t>2θ</w:t>
      </w:r>
      <w:r>
        <w:rPr>
          <w:rFonts w:cs="Times New Roman"/>
          <w:bCs/>
          <w:szCs w:val="28"/>
        </w:rPr>
        <w:t xml:space="preserve"> =</w:t>
      </w:r>
      <w:r w:rsidR="00A76B9A">
        <w:rPr>
          <w:rFonts w:cs="Times New Roman"/>
          <w:bCs/>
          <w:szCs w:val="28"/>
        </w:rPr>
        <w:t xml:space="preserve"> </w:t>
      </w:r>
      <w:r w:rsidR="000A0CEB">
        <w:rPr>
          <w:rFonts w:cs="Times New Roman"/>
          <w:bCs/>
          <w:szCs w:val="28"/>
        </w:rPr>
        <w:t>44,5;</w:t>
      </w:r>
      <w:r w:rsidR="00A76B9A">
        <w:rPr>
          <w:rFonts w:cs="Times New Roman"/>
          <w:bCs/>
          <w:szCs w:val="28"/>
        </w:rPr>
        <w:t xml:space="preserve">72,7; 75). Таким образом, методом РДА подтверждается формирование слоя диоксида титана при напряжениях 200 В и 250 В. </w:t>
      </w:r>
    </w:p>
    <w:p w14:paraId="512C8DEB" w14:textId="75A2D3A4" w:rsidR="00A76B9A" w:rsidRPr="000A0CEB" w:rsidRDefault="00A76B9A">
      <w:pPr>
        <w:spacing w:after="0" w:line="240" w:lineRule="auto"/>
        <w:ind w:firstLine="708"/>
        <w:jc w:val="both"/>
        <w:rPr>
          <w:rFonts w:cs="Times New Roman"/>
          <w:bCs/>
          <w:szCs w:val="28"/>
        </w:rPr>
      </w:pPr>
      <w:r>
        <w:rPr>
          <w:rFonts w:cs="Times New Roman"/>
          <w:bCs/>
          <w:szCs w:val="28"/>
        </w:rPr>
        <w:t>На</w:t>
      </w:r>
      <w:r w:rsidR="002C0603">
        <w:rPr>
          <w:rFonts w:cs="Times New Roman"/>
          <w:bCs/>
          <w:szCs w:val="28"/>
        </w:rPr>
        <w:t xml:space="preserve"> рисунке </w:t>
      </w:r>
      <w:r w:rsidR="00934F31">
        <w:rPr>
          <w:rFonts w:cs="Times New Roman"/>
          <w:bCs/>
          <w:szCs w:val="28"/>
        </w:rPr>
        <w:t>4.</w:t>
      </w:r>
      <w:r w:rsidR="00934F31" w:rsidRPr="000A0CEB">
        <w:rPr>
          <w:rFonts w:cs="Times New Roman"/>
          <w:bCs/>
          <w:szCs w:val="28"/>
        </w:rPr>
        <w:t>1</w:t>
      </w:r>
      <w:r w:rsidR="00052FFF">
        <w:rPr>
          <w:rFonts w:cs="Times New Roman"/>
          <w:bCs/>
          <w:szCs w:val="28"/>
        </w:rPr>
        <w:t>5</w:t>
      </w:r>
      <w:r w:rsidR="00934F31" w:rsidRPr="000A0CEB">
        <w:rPr>
          <w:rFonts w:cs="Times New Roman"/>
          <w:bCs/>
          <w:szCs w:val="28"/>
        </w:rPr>
        <w:t xml:space="preserve"> </w:t>
      </w:r>
      <w:r w:rsidR="00934F31">
        <w:rPr>
          <w:rFonts w:cs="Times New Roman"/>
          <w:bCs/>
          <w:szCs w:val="28"/>
        </w:rPr>
        <w:t>представлены</w:t>
      </w:r>
      <w:r w:rsidR="000A0CEB">
        <w:rPr>
          <w:rFonts w:cs="Times New Roman"/>
          <w:bCs/>
          <w:szCs w:val="28"/>
        </w:rPr>
        <w:t xml:space="preserve"> </w:t>
      </w:r>
      <w:proofErr w:type="spellStart"/>
      <w:r w:rsidR="000A0CEB" w:rsidRPr="000A0CEB">
        <w:rPr>
          <w:rFonts w:cs="Times New Roman"/>
          <w:bCs/>
          <w:szCs w:val="28"/>
        </w:rPr>
        <w:t>дифрактограммы</w:t>
      </w:r>
      <w:proofErr w:type="spellEnd"/>
      <w:r w:rsidR="000A0CEB">
        <w:rPr>
          <w:rFonts w:cs="Times New Roman"/>
          <w:bCs/>
          <w:szCs w:val="28"/>
        </w:rPr>
        <w:t xml:space="preserve"> </w:t>
      </w:r>
      <w:r w:rsidR="00323EDB">
        <w:rPr>
          <w:rFonts w:cs="Times New Roman"/>
          <w:bCs/>
          <w:szCs w:val="28"/>
        </w:rPr>
        <w:t xml:space="preserve">покрытий </w:t>
      </w:r>
      <w:r w:rsidR="000A0CEB">
        <w:rPr>
          <w:rFonts w:cs="Times New Roman"/>
          <w:bCs/>
          <w:szCs w:val="28"/>
        </w:rPr>
        <w:t>МДО</w:t>
      </w:r>
      <w:r w:rsidR="00934F31">
        <w:rPr>
          <w:rFonts w:cs="Times New Roman"/>
          <w:bCs/>
          <w:szCs w:val="28"/>
        </w:rPr>
        <w:t>,</w:t>
      </w:r>
      <w:r w:rsidR="000A0CEB">
        <w:rPr>
          <w:rFonts w:cs="Times New Roman"/>
          <w:bCs/>
          <w:szCs w:val="28"/>
        </w:rPr>
        <w:t xml:space="preserve"> полученных при </w:t>
      </w:r>
      <w:r w:rsidR="00323EDB">
        <w:rPr>
          <w:rFonts w:cs="Times New Roman"/>
          <w:bCs/>
          <w:szCs w:val="28"/>
        </w:rPr>
        <w:t xml:space="preserve">напряжении </w:t>
      </w:r>
      <w:r w:rsidR="000A0CEB">
        <w:rPr>
          <w:rFonts w:cs="Times New Roman"/>
          <w:bCs/>
          <w:szCs w:val="28"/>
        </w:rPr>
        <w:t xml:space="preserve">300 В и </w:t>
      </w:r>
      <w:r w:rsidR="0059579A">
        <w:rPr>
          <w:rFonts w:cs="Times New Roman"/>
          <w:bCs/>
          <w:szCs w:val="28"/>
        </w:rPr>
        <w:t xml:space="preserve">с </w:t>
      </w:r>
      <w:r w:rsidR="00955663">
        <w:rPr>
          <w:rFonts w:cs="Times New Roman"/>
          <w:bCs/>
          <w:szCs w:val="28"/>
        </w:rPr>
        <w:t>добавлением нитрата</w:t>
      </w:r>
      <w:r w:rsidR="0059579A">
        <w:rPr>
          <w:rFonts w:cs="Times New Roman"/>
          <w:bCs/>
          <w:szCs w:val="28"/>
        </w:rPr>
        <w:t xml:space="preserve"> серебра. </w:t>
      </w:r>
      <w:r w:rsidR="00955663">
        <w:rPr>
          <w:rFonts w:cs="Times New Roman"/>
          <w:bCs/>
          <w:szCs w:val="28"/>
        </w:rPr>
        <w:t>Полученные результаты РДА подтверждают формирование КФ покрытия на поверхности образцов при</w:t>
      </w:r>
      <w:r w:rsidR="00B74DBE">
        <w:rPr>
          <w:rFonts w:cs="Times New Roman"/>
          <w:bCs/>
          <w:szCs w:val="28"/>
        </w:rPr>
        <w:t xml:space="preserve"> </w:t>
      </w:r>
      <w:r w:rsidR="00323EDB">
        <w:rPr>
          <w:rFonts w:cs="Times New Roman"/>
          <w:bCs/>
          <w:szCs w:val="28"/>
        </w:rPr>
        <w:t xml:space="preserve">напряжении </w:t>
      </w:r>
      <w:r w:rsidR="00B74DBE">
        <w:rPr>
          <w:rFonts w:cs="Times New Roman"/>
          <w:bCs/>
          <w:szCs w:val="28"/>
        </w:rPr>
        <w:t>300 В</w:t>
      </w:r>
      <w:r w:rsidR="00955663">
        <w:rPr>
          <w:rFonts w:cs="Times New Roman"/>
          <w:bCs/>
          <w:szCs w:val="28"/>
        </w:rPr>
        <w:t xml:space="preserve">. Кроме того, результаты демонстрируют формирование фазы </w:t>
      </w:r>
      <w:r w:rsidR="00B74DBE">
        <w:rPr>
          <w:rFonts w:cs="Times New Roman"/>
          <w:bCs/>
          <w:szCs w:val="28"/>
        </w:rPr>
        <w:t>гидроксиапатита с соответствующими пиками</w:t>
      </w:r>
      <w:r w:rsidR="00A37A04">
        <w:rPr>
          <w:rFonts w:cs="Times New Roman"/>
          <w:bCs/>
          <w:szCs w:val="28"/>
        </w:rPr>
        <w:t xml:space="preserve"> рисунок 4.1</w:t>
      </w:r>
      <w:r w:rsidR="00052FFF">
        <w:rPr>
          <w:rFonts w:cs="Times New Roman"/>
          <w:bCs/>
          <w:szCs w:val="28"/>
        </w:rPr>
        <w:t>5</w:t>
      </w:r>
      <w:r w:rsidR="00A37A04">
        <w:rPr>
          <w:rFonts w:cs="Times New Roman"/>
          <w:bCs/>
          <w:szCs w:val="28"/>
        </w:rPr>
        <w:t xml:space="preserve"> (а) (</w:t>
      </w:r>
      <w:r w:rsidR="00B74DBE" w:rsidRPr="00B74DBE">
        <w:rPr>
          <w:rFonts w:cs="Times New Roman"/>
          <w:bCs/>
          <w:szCs w:val="28"/>
        </w:rPr>
        <w:t>2θ =</w:t>
      </w:r>
      <w:r w:rsidR="00B74DBE">
        <w:rPr>
          <w:rFonts w:cs="Times New Roman"/>
          <w:bCs/>
          <w:szCs w:val="28"/>
        </w:rPr>
        <w:t xml:space="preserve"> 25,8; 28,1; 32,2; 34)</w:t>
      </w:r>
      <w:r w:rsidR="001604AE">
        <w:rPr>
          <w:rFonts w:cs="Times New Roman"/>
          <w:bCs/>
          <w:szCs w:val="28"/>
        </w:rPr>
        <w:fldChar w:fldCharType="begin" w:fldLock="1"/>
      </w:r>
      <w:r w:rsidR="00EC37E4">
        <w:rPr>
          <w:rFonts w:cs="Times New Roman"/>
          <w:bCs/>
          <w:szCs w:val="28"/>
        </w:rPr>
        <w:instrText>ADDIN CSL_CITATION {"citationItems":[{"id":"ITEM-1","itemData":{"DOI":"10.3390/ma16010057","ISSN":"19961944","abstract":"The micro-arc oxidation (MAO) process was used to prepare hydroxyapatite-containing flower-like structure coatings on commercially pure titanium substrates with various values of the applied voltage (330, 390, 450 V), applied current (0.4, 0.5, 0.6 A), and duration time (1, 3, 5 min). It was found that the surface morphology of the coatings was determined primarily by the applied voltage. A voltage of 330 V yielded a flower-like/plate-like structure, while voltages of 390 V and 450 V produced a flower-like structure and a porous morphology, respectively. The applied current and duration time mainly affected the coating formation speed and petal size of the flower-like structures, respectively. The coatings prepared using voltages of 330 V and 390 V (0.6 A, 5 min) both contained Ti, TiO2-A (anatase), TiO2-R (rutile), DCPD (CaHPO4·2H2O, calcium hydrogen phosphate), and hydroxyapatite (HA). However, the latter coating contained less DCPD and had a higher HA/DCPD ratio and a Ca/P ratio closer to the ideal value of HA. The coating prepared with a voltage of 450 V consisted mainly of Ti, TiO2-A, TiO2-R, and CaTiO3. For the coatings prepared with a voltage of 390 V, the flower-like structures consisted mainly of HA-containing compounds. DCPD plate-like structures were observed either between the HA-containing flower-like structures (330 V samples) or within the flower-like structures themselves (390 V samples). The coating surfaces with flower-like/plate-like or flower-like structures had a greater roughness, which increased their hydrophilicity and resulted in superior bioactivity (SBF immersion) and biocompatibility (MG-63 cell culture). The optimal biomedical performance was found in the 390 V coating due to its flower-like structure and high HA/DCPD ratio.","author":[{"dropping-particle":"","family":"Chen","given":"Kuan Ting","non-dropping-particle":"","parse-names":false,"suffix":""},{"dropping-particle":"","family":"Huang","given":"Jun Wei","non-dropping-particle":"","parse-names":false,"suffix":""},{"dropping-particle":"","family":"Lin","given":"Wei Ting","non-dropping-particle":"","parse-names":false,"suffix":""},{"dropping-particle":"","family":"Kuo","given":"Tsung Yuan","non-dropping-particle":"","parse-names":false,"suffix":""},{"dropping-particle":"","family":"Chien","given":"Chi Sheng","non-dropping-particle":"","parse-names":false,"suffix":""},{"dropping-particle":"","family":"Chang","given":"Ching Ping","non-dropping-particle":"","parse-names":false,"suffix":""},{"dropping-particle":"","family":"Lin","given":"Yung Ding","non-dropping-particle":"","parse-names":false,"suffix":""}],"container-title":"Materials","id":"ITEM-1","issue":"1","issued":{"date-parts":[["2023"]]},"title":"Effects of Micro-Arc Oxidation Discharge Parameters on Formation and Biomedical Properties of Hydroxyapatite-Containing Flower-like Structure Coatings","type":"article-journal","volume":"16"},"uris":["http://www.mendeley.com/documents/?uuid=9052e370-5ca9-42f6-a84c-b30aee7edcf0"]},{"id":"ITEM-2","itemData":{"DOI":"10.1016/j.surfcoat.2006.07.052","ISSN":"02578972","abstract":"A novel method to directly prepare hydroxyapatite (HA) on Ti6Al4V by micro-arc oxidation (MAO) in Ca- and P-containing electrolyte was proposed in this paper. The results revealed that the MAO-formed coatings were composed of a bi-layer structure of HA/TiO2, containing α-TCP and CaCO3, and the applied voltage and the treated time were two important factors for HA formation. HA formed in the MAO coatings were probably the continuous decomposing products of Ca-deficient HA. The tensile strength of the coatings was about 44 and 24 MPa when the samples were treated for 15 min at 450 V and 480 V respectively. The fracture surfaces examined with EDX showed that failure occurred within the coatings. © 2006 Elsevier B.V. All rights reserved.","author":[{"dropping-particle":"","family":"Sun","given":"Jifeng","non-dropping-particle":"","parse-names":false,"suffix":""},{"dropping-particle":"","family":"Han","given":"Yong","non-dropping-particle":"","parse-names":false,"suffix":""},{"dropping-particle":"","family":"Huang","given":"Xin","non-dropping-particle":"","parse-names":false,"suffix":""}],"container-title":"Surface and Coatings Technology","id":"ITEM-2","issue":"9-11 SPEC. ISS.","issued":{"date-parts":[["2007"]]},"page":"5655-5658","title":"Hydroxyapatite coatings prepared by micro-arc oxidation in Ca- and P-containing electrolyte","type":"article-journal","volume":"201"},"uris":["http://www.mendeley.com/documents/?uuid=994aa855-3604-4b5a-8721-8f97a6c83d18"]}],"mendeley":{"formattedCitation":"[146,147]","plainTextFormattedCitation":"[146,147]","previouslyFormattedCitation":"[146,147]"},"properties":{"noteIndex":0},"schema":"https://github.com/citation-style-language/schema/raw/master/csl-citation.json"}</w:instrText>
      </w:r>
      <w:r w:rsidR="001604AE">
        <w:rPr>
          <w:rFonts w:cs="Times New Roman"/>
          <w:bCs/>
          <w:szCs w:val="28"/>
        </w:rPr>
        <w:fldChar w:fldCharType="separate"/>
      </w:r>
      <w:r w:rsidR="001604AE" w:rsidRPr="001604AE">
        <w:rPr>
          <w:rFonts w:cs="Times New Roman"/>
          <w:bCs/>
          <w:noProof/>
          <w:szCs w:val="28"/>
        </w:rPr>
        <w:t>[1</w:t>
      </w:r>
      <w:r w:rsidR="00091647">
        <w:rPr>
          <w:rFonts w:cs="Times New Roman"/>
          <w:bCs/>
          <w:noProof/>
          <w:szCs w:val="28"/>
          <w:lang w:val="kk-KZ"/>
        </w:rPr>
        <w:t>51</w:t>
      </w:r>
      <w:r w:rsidR="001604AE" w:rsidRPr="001604AE">
        <w:rPr>
          <w:rFonts w:cs="Times New Roman"/>
          <w:bCs/>
          <w:noProof/>
          <w:szCs w:val="28"/>
        </w:rPr>
        <w:t>,1</w:t>
      </w:r>
      <w:r w:rsidR="00091647">
        <w:rPr>
          <w:rFonts w:cs="Times New Roman"/>
          <w:bCs/>
          <w:noProof/>
          <w:szCs w:val="28"/>
          <w:lang w:val="kk-KZ"/>
        </w:rPr>
        <w:t>52</w:t>
      </w:r>
      <w:r w:rsidR="001604AE" w:rsidRPr="001604AE">
        <w:rPr>
          <w:rFonts w:cs="Times New Roman"/>
          <w:bCs/>
          <w:noProof/>
          <w:szCs w:val="28"/>
        </w:rPr>
        <w:t>]</w:t>
      </w:r>
      <w:r w:rsidR="001604AE">
        <w:rPr>
          <w:rFonts w:cs="Times New Roman"/>
          <w:bCs/>
          <w:szCs w:val="28"/>
        </w:rPr>
        <w:fldChar w:fldCharType="end"/>
      </w:r>
      <w:r w:rsidR="00B74DBE">
        <w:rPr>
          <w:rFonts w:cs="Times New Roman"/>
          <w:bCs/>
          <w:szCs w:val="28"/>
        </w:rPr>
        <w:t>.</w:t>
      </w:r>
      <w:r w:rsidR="009C5426">
        <w:rPr>
          <w:rFonts w:cs="Times New Roman"/>
          <w:bCs/>
          <w:szCs w:val="28"/>
        </w:rPr>
        <w:t xml:space="preserve"> На образцах с добавлением нитрата серебра</w:t>
      </w:r>
      <w:r w:rsidR="00A37A04" w:rsidRPr="00A37A04">
        <w:t xml:space="preserve"> </w:t>
      </w:r>
      <w:r w:rsidR="00A37A04" w:rsidRPr="00A37A04">
        <w:rPr>
          <w:rFonts w:cs="Times New Roman"/>
          <w:bCs/>
          <w:szCs w:val="28"/>
        </w:rPr>
        <w:t>рисунок 4.1</w:t>
      </w:r>
      <w:r w:rsidR="00052FFF">
        <w:rPr>
          <w:rFonts w:cs="Times New Roman"/>
          <w:bCs/>
          <w:szCs w:val="28"/>
        </w:rPr>
        <w:t>5</w:t>
      </w:r>
      <w:r w:rsidR="00A37A04" w:rsidRPr="00A37A04">
        <w:rPr>
          <w:rFonts w:cs="Times New Roman"/>
          <w:bCs/>
          <w:szCs w:val="28"/>
        </w:rPr>
        <w:t xml:space="preserve"> (</w:t>
      </w:r>
      <w:r w:rsidR="00A37A04">
        <w:rPr>
          <w:rFonts w:cs="Times New Roman"/>
          <w:bCs/>
          <w:szCs w:val="28"/>
        </w:rPr>
        <w:t>б</w:t>
      </w:r>
      <w:r w:rsidR="00A37A04" w:rsidRPr="00A37A04">
        <w:rPr>
          <w:rFonts w:cs="Times New Roman"/>
          <w:bCs/>
          <w:szCs w:val="28"/>
        </w:rPr>
        <w:t>) наблюдается</w:t>
      </w:r>
      <w:r w:rsidR="009C5426">
        <w:rPr>
          <w:rFonts w:cs="Times New Roman"/>
          <w:bCs/>
          <w:szCs w:val="28"/>
        </w:rPr>
        <w:t xml:space="preserve"> снижение </w:t>
      </w:r>
      <w:r w:rsidR="00A37A04">
        <w:rPr>
          <w:rFonts w:cs="Times New Roman"/>
          <w:bCs/>
          <w:szCs w:val="28"/>
        </w:rPr>
        <w:t>интенсивности пиков</w:t>
      </w:r>
      <w:r w:rsidR="009C5426">
        <w:rPr>
          <w:rFonts w:cs="Times New Roman"/>
          <w:bCs/>
          <w:szCs w:val="28"/>
        </w:rPr>
        <w:t xml:space="preserve"> </w:t>
      </w:r>
      <w:r w:rsidR="00A37A04">
        <w:rPr>
          <w:rFonts w:cs="Times New Roman"/>
          <w:bCs/>
          <w:szCs w:val="28"/>
        </w:rPr>
        <w:t>гидроксиапатита и</w:t>
      </w:r>
      <w:r w:rsidR="009C5426">
        <w:rPr>
          <w:rFonts w:cs="Times New Roman"/>
          <w:bCs/>
          <w:szCs w:val="28"/>
        </w:rPr>
        <w:t xml:space="preserve"> незначительное повышение пиков диоксида титана. </w:t>
      </w:r>
    </w:p>
    <w:p w14:paraId="07A390C7" w14:textId="34E3F490" w:rsidR="002C0603" w:rsidRDefault="002806C0">
      <w:pPr>
        <w:spacing w:line="240" w:lineRule="auto"/>
        <w:jc w:val="center"/>
        <w:rPr>
          <w:rFonts w:cs="Times New Roman"/>
          <w:bCs/>
          <w:szCs w:val="28"/>
          <w:lang w:val="en-US"/>
        </w:rPr>
      </w:pPr>
      <w:r>
        <w:rPr>
          <w:noProof/>
        </w:rPr>
        <w:lastRenderedPageBreak/>
        <w:drawing>
          <wp:inline distT="0" distB="0" distL="0" distR="0" wp14:anchorId="582E62AF" wp14:editId="051294D2">
            <wp:extent cx="5699760" cy="4663440"/>
            <wp:effectExtent l="0" t="0" r="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99760" cy="4663440"/>
                    </a:xfrm>
                    <a:prstGeom prst="rect">
                      <a:avLst/>
                    </a:prstGeom>
                    <a:noFill/>
                    <a:ln>
                      <a:noFill/>
                    </a:ln>
                  </pic:spPr>
                </pic:pic>
              </a:graphicData>
            </a:graphic>
          </wp:inline>
        </w:drawing>
      </w:r>
    </w:p>
    <w:p w14:paraId="31D698C5" w14:textId="50268B1F" w:rsidR="00153DAF" w:rsidRPr="00422A8C" w:rsidRDefault="002C0603">
      <w:pPr>
        <w:tabs>
          <w:tab w:val="left" w:pos="3105"/>
        </w:tabs>
        <w:jc w:val="center"/>
        <w:rPr>
          <w:rFonts w:cs="Times New Roman"/>
          <w:szCs w:val="28"/>
        </w:rPr>
      </w:pPr>
      <w:r>
        <w:rPr>
          <w:rFonts w:cs="Times New Roman"/>
          <w:szCs w:val="28"/>
        </w:rPr>
        <w:t>Р</w:t>
      </w:r>
      <w:r w:rsidRPr="002C0603">
        <w:rPr>
          <w:rFonts w:cs="Times New Roman"/>
          <w:szCs w:val="28"/>
        </w:rPr>
        <w:t>исун</w:t>
      </w:r>
      <w:r>
        <w:rPr>
          <w:rFonts w:cs="Times New Roman"/>
          <w:szCs w:val="28"/>
        </w:rPr>
        <w:t>ок 4.1</w:t>
      </w:r>
      <w:r w:rsidR="00052FFF">
        <w:rPr>
          <w:rFonts w:cs="Times New Roman"/>
          <w:szCs w:val="28"/>
        </w:rPr>
        <w:t>5</w:t>
      </w:r>
      <w:r>
        <w:rPr>
          <w:rFonts w:cs="Times New Roman"/>
          <w:szCs w:val="28"/>
        </w:rPr>
        <w:t xml:space="preserve"> </w:t>
      </w:r>
      <w:r w:rsidR="00CA4D8C">
        <w:rPr>
          <w:rFonts w:cs="Times New Roman"/>
          <w:szCs w:val="28"/>
        </w:rPr>
        <w:t xml:space="preserve">– </w:t>
      </w:r>
      <w:proofErr w:type="spellStart"/>
      <w:r w:rsidRPr="002C0603">
        <w:rPr>
          <w:rFonts w:cs="Times New Roman"/>
          <w:szCs w:val="28"/>
        </w:rPr>
        <w:t>Дифрактограмма</w:t>
      </w:r>
      <w:proofErr w:type="spellEnd"/>
      <w:r w:rsidRPr="002C0603">
        <w:rPr>
          <w:rFonts w:cs="Times New Roman"/>
          <w:szCs w:val="28"/>
        </w:rPr>
        <w:t xml:space="preserve"> </w:t>
      </w:r>
      <w:r w:rsidR="00533701" w:rsidRPr="002C0603">
        <w:rPr>
          <w:rFonts w:cs="Times New Roman"/>
          <w:szCs w:val="28"/>
        </w:rPr>
        <w:t>образцов,</w:t>
      </w:r>
      <w:r w:rsidRPr="002C0603">
        <w:rPr>
          <w:rFonts w:cs="Times New Roman"/>
          <w:szCs w:val="28"/>
        </w:rPr>
        <w:t xml:space="preserve"> обработанных при </w:t>
      </w:r>
      <w:r w:rsidR="00A37A04" w:rsidRPr="002C0603">
        <w:rPr>
          <w:rFonts w:cs="Times New Roman"/>
          <w:szCs w:val="28"/>
        </w:rPr>
        <w:t>напряжениях,</w:t>
      </w:r>
      <w:r w:rsidRPr="002C0603">
        <w:rPr>
          <w:rFonts w:cs="Times New Roman"/>
          <w:szCs w:val="28"/>
        </w:rPr>
        <w:t xml:space="preserve"> </w:t>
      </w:r>
      <w:r w:rsidR="00A37A04">
        <w:rPr>
          <w:rFonts w:cs="Times New Roman"/>
          <w:szCs w:val="28"/>
        </w:rPr>
        <w:t>а-</w:t>
      </w:r>
      <w:r>
        <w:rPr>
          <w:rFonts w:cs="Times New Roman"/>
          <w:szCs w:val="28"/>
        </w:rPr>
        <w:t xml:space="preserve">300В и </w:t>
      </w:r>
      <w:r w:rsidR="00A37A04">
        <w:rPr>
          <w:rFonts w:cs="Times New Roman"/>
          <w:szCs w:val="28"/>
        </w:rPr>
        <w:t>б-</w:t>
      </w:r>
      <w:r>
        <w:rPr>
          <w:rFonts w:cs="Times New Roman"/>
          <w:szCs w:val="28"/>
        </w:rPr>
        <w:t>300</w:t>
      </w:r>
      <w:r w:rsidRPr="002C0603">
        <w:rPr>
          <w:rFonts w:cs="Times New Roman"/>
          <w:szCs w:val="28"/>
        </w:rPr>
        <w:t xml:space="preserve"> В</w:t>
      </w:r>
      <w:r>
        <w:rPr>
          <w:rFonts w:cs="Times New Roman"/>
          <w:szCs w:val="28"/>
        </w:rPr>
        <w:t xml:space="preserve"> с </w:t>
      </w:r>
      <w:r>
        <w:rPr>
          <w:rFonts w:cs="Times New Roman"/>
          <w:szCs w:val="28"/>
          <w:lang w:val="en-US"/>
        </w:rPr>
        <w:t>Ag</w:t>
      </w:r>
      <w:r w:rsidR="00422A8C">
        <w:rPr>
          <w:rFonts w:cs="Times New Roman"/>
          <w:szCs w:val="28"/>
        </w:rPr>
        <w:t xml:space="preserve">. </w:t>
      </w:r>
      <w:r w:rsidR="00422A8C">
        <w:rPr>
          <w:rFonts w:cs="Times New Roman"/>
          <w:bCs/>
          <w:szCs w:val="28"/>
        </w:rPr>
        <w:t>(*-титан, Δ-</w:t>
      </w:r>
      <w:proofErr w:type="spellStart"/>
      <w:r w:rsidR="00422A8C">
        <w:rPr>
          <w:rFonts w:cs="Times New Roman"/>
          <w:bCs/>
          <w:szCs w:val="28"/>
        </w:rPr>
        <w:t>анатаз</w:t>
      </w:r>
      <w:proofErr w:type="spellEnd"/>
      <w:r w:rsidR="00422A8C">
        <w:rPr>
          <w:rFonts w:cs="Times New Roman"/>
          <w:bCs/>
          <w:szCs w:val="28"/>
        </w:rPr>
        <w:t>, ◊-рутил, □-гидроксиапатит)</w:t>
      </w:r>
    </w:p>
    <w:p w14:paraId="787F4847" w14:textId="3DF8F29F" w:rsidR="008D1109" w:rsidRDefault="009C5426">
      <w:pPr>
        <w:ind w:firstLine="708"/>
        <w:jc w:val="both"/>
      </w:pPr>
      <w:r w:rsidRPr="009C5426">
        <w:t>Данные результаты РДА подтверждают, что</w:t>
      </w:r>
      <w:r w:rsidR="00655DD0">
        <w:t xml:space="preserve"> добавление</w:t>
      </w:r>
      <w:r w:rsidRPr="009C5426">
        <w:t xml:space="preserve"> нитрата серебра </w:t>
      </w:r>
      <w:r w:rsidR="00655DD0">
        <w:t>в электролит приводит к уменьшению слоя гидроксиапатита и увеличению слоя диоксида титана,</w:t>
      </w:r>
      <w:r w:rsidR="0099242F">
        <w:t xml:space="preserve"> которое</w:t>
      </w:r>
      <w:r w:rsidR="00655DD0">
        <w:t xml:space="preserve"> находится под слоем гидроксиапатита.</w:t>
      </w:r>
      <w:r w:rsidRPr="009C5426">
        <w:t xml:space="preserve"> </w:t>
      </w:r>
    </w:p>
    <w:p w14:paraId="3EC53752" w14:textId="51EC6385" w:rsidR="00655DD0" w:rsidRDefault="00655DD0" w:rsidP="00CA4D8C">
      <w:pPr>
        <w:pStyle w:val="12"/>
        <w:ind w:firstLine="708"/>
      </w:pPr>
      <w:bookmarkStart w:id="38" w:name="_Toc137550584"/>
      <w:r>
        <w:t xml:space="preserve">Выводы к </w:t>
      </w:r>
      <w:r w:rsidR="00C46C28">
        <w:t>главе 4</w:t>
      </w:r>
      <w:bookmarkEnd w:id="38"/>
    </w:p>
    <w:p w14:paraId="793D39E8" w14:textId="1B240C84" w:rsidR="00655DD0" w:rsidRDefault="00655DD0">
      <w:pPr>
        <w:spacing w:after="0" w:line="240" w:lineRule="auto"/>
        <w:jc w:val="both"/>
      </w:pPr>
      <w:r>
        <w:rPr>
          <w:b/>
        </w:rPr>
        <w:tab/>
      </w:r>
      <w:r w:rsidR="0099242F" w:rsidRPr="0099242F">
        <w:t xml:space="preserve">В </w:t>
      </w:r>
      <w:r w:rsidR="0099242F">
        <w:t xml:space="preserve">данной главе описаны результаты исследований </w:t>
      </w:r>
      <w:r w:rsidR="00323EDB">
        <w:t xml:space="preserve">по получению </w:t>
      </w:r>
      <w:r w:rsidR="0099242F">
        <w:t xml:space="preserve">КФ </w:t>
      </w:r>
      <w:r w:rsidR="00323EDB">
        <w:t xml:space="preserve">покрытий </w:t>
      </w:r>
      <w:r w:rsidR="0099242F">
        <w:t>методом МДО. Подложкой служили напечатанные методом СЛП металлические пластины из титанового сплава (</w:t>
      </w:r>
      <w:r w:rsidR="0099242F" w:rsidRPr="0099242F">
        <w:t>Ti6Al4V</w:t>
      </w:r>
      <w:r w:rsidR="0099242F">
        <w:t>), размерами 2,5 см. х 3 см.</w:t>
      </w:r>
      <w:r w:rsidR="00B67153">
        <w:t xml:space="preserve"> Подбор оптимального режима </w:t>
      </w:r>
      <w:r w:rsidR="00323EDB">
        <w:t xml:space="preserve">нанесения </w:t>
      </w:r>
      <w:r w:rsidR="00B67153">
        <w:t xml:space="preserve">КФ покрытия осуществлялось посредством постепенного повышения импульсного напряжения при составе электролита </w:t>
      </w:r>
      <w:r w:rsidR="00B67153" w:rsidRPr="00B67153">
        <w:t>Na</w:t>
      </w:r>
      <w:r w:rsidR="00B67153" w:rsidRPr="00B67153">
        <w:rPr>
          <w:vertAlign w:val="subscript"/>
        </w:rPr>
        <w:t>2</w:t>
      </w:r>
      <w:r w:rsidR="00B67153" w:rsidRPr="00B67153">
        <w:t>HPO</w:t>
      </w:r>
      <w:r w:rsidR="00B67153" w:rsidRPr="00B67153">
        <w:rPr>
          <w:vertAlign w:val="subscript"/>
        </w:rPr>
        <w:t>4</w:t>
      </w:r>
      <w:r w:rsidR="00B67153" w:rsidRPr="00B67153">
        <w:t>12H</w:t>
      </w:r>
      <w:r w:rsidR="00B67153" w:rsidRPr="00B67153">
        <w:rPr>
          <w:vertAlign w:val="subscript"/>
        </w:rPr>
        <w:t>2</w:t>
      </w:r>
      <w:r w:rsidR="00B67153" w:rsidRPr="00B67153">
        <w:t>O (30-40 г/л), Ca</w:t>
      </w:r>
      <w:r w:rsidR="00B67153" w:rsidRPr="00B67153">
        <w:rPr>
          <w:vertAlign w:val="subscript"/>
        </w:rPr>
        <w:t>3</w:t>
      </w:r>
      <w:r w:rsidR="00B67153" w:rsidRPr="00B67153">
        <w:t>(CH</w:t>
      </w:r>
      <w:r w:rsidR="00B67153" w:rsidRPr="00B67153">
        <w:rPr>
          <w:vertAlign w:val="subscript"/>
        </w:rPr>
        <w:t>3</w:t>
      </w:r>
      <w:r w:rsidR="00B67153" w:rsidRPr="00B67153">
        <w:t>COO)</w:t>
      </w:r>
      <w:r w:rsidR="00B67153" w:rsidRPr="00B67153">
        <w:rPr>
          <w:vertAlign w:val="subscript"/>
        </w:rPr>
        <w:t>2</w:t>
      </w:r>
      <w:r w:rsidR="00B67153" w:rsidRPr="00B67153">
        <w:t>•2H</w:t>
      </w:r>
      <w:r w:rsidR="00B67153" w:rsidRPr="00B67153">
        <w:rPr>
          <w:vertAlign w:val="subscript"/>
        </w:rPr>
        <w:t>2</w:t>
      </w:r>
      <w:r w:rsidR="00B67153" w:rsidRPr="00B67153">
        <w:t>O (40-50 г/л).</w:t>
      </w:r>
    </w:p>
    <w:p w14:paraId="741B04CD" w14:textId="0D32B100" w:rsidR="00655DD0" w:rsidRDefault="00B67153">
      <w:pPr>
        <w:spacing w:after="0" w:line="240" w:lineRule="auto"/>
        <w:jc w:val="both"/>
      </w:pPr>
      <w:r>
        <w:tab/>
      </w:r>
      <w:r w:rsidR="00B65585">
        <w:t xml:space="preserve">По результатам РЭМ </w:t>
      </w:r>
      <w:r w:rsidR="00934F31">
        <w:t>выяснилось, что</w:t>
      </w:r>
      <w:r w:rsidR="00B65585">
        <w:t xml:space="preserve"> при низких напряжениях кальций фосфатное покрытие не формируется, а при напряжениях 150 В и 175 В наблюдаются локальные включения </w:t>
      </w:r>
      <w:r w:rsidR="00533701">
        <w:t>кальция и фосфора</w:t>
      </w:r>
      <w:r w:rsidR="00B65585">
        <w:t>. При напряжениях 200 В и 250 В образуется слой оксида титана толщиной</w:t>
      </w:r>
      <w:r w:rsidR="009411C1">
        <w:t xml:space="preserve"> около 3 мкм, так</w:t>
      </w:r>
      <w:r w:rsidR="00B65585">
        <w:t xml:space="preserve">же имеются локальные включения частиц КФ.  В зависимости </w:t>
      </w:r>
      <w:r w:rsidR="00934F31">
        <w:t>от импульсного</w:t>
      </w:r>
      <w:r w:rsidR="00B65585">
        <w:t xml:space="preserve"> напряжения изменяется микроструктура поверхности оксидного слоя от </w:t>
      </w:r>
      <w:r w:rsidR="00B65585">
        <w:lastRenderedPageBreak/>
        <w:t>бороздчатого</w:t>
      </w:r>
      <w:r w:rsidR="009411C1">
        <w:t xml:space="preserve"> до пористого, </w:t>
      </w:r>
      <w:r w:rsidR="002D23DE">
        <w:t>при увеличениях</w:t>
      </w:r>
      <w:r w:rsidR="009411C1">
        <w:t xml:space="preserve"> напряжения увеличиваются размеры пор. </w:t>
      </w:r>
    </w:p>
    <w:p w14:paraId="601D7E93" w14:textId="77777777" w:rsidR="001A634B" w:rsidRDefault="009411C1">
      <w:pPr>
        <w:spacing w:after="0" w:line="240" w:lineRule="auto"/>
        <w:jc w:val="both"/>
      </w:pPr>
      <w:r>
        <w:tab/>
        <w:t xml:space="preserve">При напряжений 300 В образуется КФ покрытие толщиной около 36-37 мкм. Кроме того, установили, что в процессе МДО первым образуется слой диоксида титана толщиной около 3-4 мкм, а над ним слой гидроксиапатита. </w:t>
      </w:r>
      <w:r w:rsidR="001A634B">
        <w:t>Кальций фосфатное соотношение составило около 1,94, что близко к стехиометрическому соотношению гидроксиапатита. Результаты РДА подтвердили наличие фаз диоксида титана и гидроксиапатита.</w:t>
      </w:r>
    </w:p>
    <w:p w14:paraId="009FB16B" w14:textId="563E02E5" w:rsidR="001A6D88" w:rsidRDefault="001A634B" w:rsidP="003330E5">
      <w:pPr>
        <w:spacing w:after="0" w:line="240" w:lineRule="auto"/>
        <w:jc w:val="both"/>
      </w:pPr>
      <w:r>
        <w:tab/>
        <w:t xml:space="preserve">Для </w:t>
      </w:r>
      <w:r w:rsidR="002D23DE">
        <w:t>придания покрытию</w:t>
      </w:r>
      <w:r>
        <w:t xml:space="preserve"> антибактериальны</w:t>
      </w:r>
      <w:r w:rsidR="00323EDB">
        <w:t xml:space="preserve">х </w:t>
      </w:r>
      <w:r>
        <w:t>свойств в электролит</w:t>
      </w:r>
      <w:r w:rsidR="00323EDB">
        <w:t xml:space="preserve"> было</w:t>
      </w:r>
      <w:r>
        <w:t xml:space="preserve"> добав</w:t>
      </w:r>
      <w:r w:rsidR="00323EDB">
        <w:t>лено</w:t>
      </w:r>
      <w:r>
        <w:t xml:space="preserve"> 0,4 г/л нитрата серебра</w:t>
      </w:r>
      <w:r w:rsidR="00323EDB">
        <w:t>. Про</w:t>
      </w:r>
      <w:r>
        <w:t>цесс МДО пров</w:t>
      </w:r>
      <w:r w:rsidR="00323EDB">
        <w:t xml:space="preserve">еден </w:t>
      </w:r>
      <w:r>
        <w:t>при напряжени</w:t>
      </w:r>
      <w:r w:rsidR="00323EDB">
        <w:t>и</w:t>
      </w:r>
      <w:r>
        <w:t xml:space="preserve"> 300 В. В результате </w:t>
      </w:r>
      <w:r w:rsidR="00323EDB">
        <w:t xml:space="preserve">было </w:t>
      </w:r>
      <w:r w:rsidR="000D3DC9">
        <w:t>получена</w:t>
      </w:r>
      <w:r>
        <w:t xml:space="preserve"> </w:t>
      </w:r>
      <w:r w:rsidR="00A41184">
        <w:t xml:space="preserve">КФ </w:t>
      </w:r>
      <w:r>
        <w:t>покрытие</w:t>
      </w:r>
      <w:r w:rsidR="00A41184" w:rsidRPr="00A41184">
        <w:t xml:space="preserve"> с зернистой структурой</w:t>
      </w:r>
      <w:r w:rsidR="00A41184">
        <w:t xml:space="preserve">, анализ </w:t>
      </w:r>
      <w:r w:rsidR="00323EDB">
        <w:t xml:space="preserve">ЭДС </w:t>
      </w:r>
      <w:r w:rsidR="00A41184">
        <w:t>показал</w:t>
      </w:r>
      <w:r w:rsidR="00323EDB">
        <w:t>, что</w:t>
      </w:r>
      <w:r w:rsidR="00A41184">
        <w:t xml:space="preserve"> среднее </w:t>
      </w:r>
      <w:r w:rsidR="00934F31">
        <w:t>содержание Ag</w:t>
      </w:r>
      <w:r w:rsidR="00A41184" w:rsidRPr="001A634B">
        <w:t xml:space="preserve"> 1.98 </w:t>
      </w:r>
      <w:r w:rsidR="000D3DC9" w:rsidRPr="000D3DC9">
        <w:t>весовых %</w:t>
      </w:r>
      <w:r w:rsidR="00A41184">
        <w:t xml:space="preserve">, </w:t>
      </w:r>
      <w:r w:rsidR="00934F31">
        <w:t xml:space="preserve">а </w:t>
      </w:r>
      <w:r w:rsidR="00934F31" w:rsidRPr="001A634B">
        <w:t>среднее</w:t>
      </w:r>
      <w:r w:rsidR="00A41184" w:rsidRPr="001A634B">
        <w:t xml:space="preserve"> значение соотношения кальция к фосфору равна 1,58</w:t>
      </w:r>
      <w:r w:rsidR="00A41184">
        <w:t>. З</w:t>
      </w:r>
      <w:r w:rsidR="00A41184" w:rsidRPr="00A41184">
        <w:t>начение соотношения кальция к фосфору</w:t>
      </w:r>
      <w:r w:rsidR="00836BE9">
        <w:t xml:space="preserve"> меньше стехиометрического соотношения гидроксиапатита 1,67, в связи, с чем можно </w:t>
      </w:r>
      <w:r w:rsidR="00A41184">
        <w:t>пре</w:t>
      </w:r>
      <w:r w:rsidR="00836BE9">
        <w:t>дположить о формировании кальций-</w:t>
      </w:r>
      <w:r w:rsidR="00A41184">
        <w:t>дефицитного гидроксиапатита.</w:t>
      </w:r>
      <w:r w:rsidR="00533701">
        <w:t xml:space="preserve"> </w:t>
      </w:r>
      <w:r w:rsidR="003330E5" w:rsidRPr="003330E5">
        <w:t xml:space="preserve">Таким образом, был определен режим формирования </w:t>
      </w:r>
      <w:r w:rsidR="00533701">
        <w:t>многослойного</w:t>
      </w:r>
      <w:r w:rsidR="003330E5" w:rsidRPr="003330E5">
        <w:t xml:space="preserve"> покрытия из диоксида титана и гидроксиапатита, способствующего улучшению биоактивных свойств имплантата. </w:t>
      </w:r>
    </w:p>
    <w:p w14:paraId="178D801C" w14:textId="77777777" w:rsidR="002C0603" w:rsidRPr="002C0603" w:rsidRDefault="002C0603"/>
    <w:p w14:paraId="2A7861C1" w14:textId="77777777" w:rsidR="002C0603" w:rsidRPr="00754466" w:rsidRDefault="002C0603"/>
    <w:p w14:paraId="674AE9B3" w14:textId="77777777" w:rsidR="002C0603" w:rsidRPr="002C0603" w:rsidRDefault="002C0603"/>
    <w:p w14:paraId="3FF467E5" w14:textId="77777777" w:rsidR="002C0603" w:rsidRPr="002C0603" w:rsidRDefault="002C0603"/>
    <w:p w14:paraId="1E429D4D" w14:textId="77777777" w:rsidR="002C0603" w:rsidRDefault="002C0603"/>
    <w:p w14:paraId="154C7B22" w14:textId="77777777" w:rsidR="00880832" w:rsidRDefault="00880832"/>
    <w:p w14:paraId="21E91D2F" w14:textId="77777777" w:rsidR="00880832" w:rsidRDefault="00880832"/>
    <w:p w14:paraId="07115D5C" w14:textId="77777777" w:rsidR="00880832" w:rsidRDefault="00880832"/>
    <w:p w14:paraId="40373843" w14:textId="77777777" w:rsidR="00880832" w:rsidRDefault="00880832"/>
    <w:p w14:paraId="217631C4" w14:textId="77777777" w:rsidR="00880832" w:rsidRDefault="00880832"/>
    <w:p w14:paraId="4E5FF45C" w14:textId="77777777" w:rsidR="00880832" w:rsidRPr="00754466" w:rsidRDefault="00880832">
      <w:pPr>
        <w:rPr>
          <w:lang w:val="kk-KZ"/>
        </w:rPr>
      </w:pPr>
    </w:p>
    <w:p w14:paraId="522E4430" w14:textId="77777777" w:rsidR="00880832" w:rsidRDefault="00880832"/>
    <w:p w14:paraId="53FACC50" w14:textId="77777777" w:rsidR="00880832" w:rsidRDefault="00880832"/>
    <w:p w14:paraId="577D01F6" w14:textId="77777777" w:rsidR="00880832" w:rsidRDefault="00880832"/>
    <w:p w14:paraId="023FEB06" w14:textId="7ECA1703" w:rsidR="00117642" w:rsidRDefault="006223D6" w:rsidP="00357205">
      <w:pPr>
        <w:pStyle w:val="1"/>
        <w:ind w:firstLine="708"/>
        <w:jc w:val="both"/>
      </w:pPr>
      <w:bookmarkStart w:id="39" w:name="_Toc137550585"/>
      <w:r w:rsidRPr="001455A2">
        <w:lastRenderedPageBreak/>
        <w:t>5 ИССЛЕДОВАНИЕ ВЛИЯНИЯ ИОНОВ СЕРЕ</w:t>
      </w:r>
      <w:r w:rsidR="006E1D3D" w:rsidRPr="001455A2">
        <w:t xml:space="preserve">БРА НА </w:t>
      </w:r>
      <w:r w:rsidR="00B321A2" w:rsidRPr="001455A2">
        <w:t xml:space="preserve">БИОСОВМЕСТИМОСТЬ, </w:t>
      </w:r>
      <w:r w:rsidR="006E1D3D" w:rsidRPr="001455A2">
        <w:t xml:space="preserve">АНТИБАКТЕРИАЛЬНЫЕ </w:t>
      </w:r>
      <w:r w:rsidR="00ED1585" w:rsidRPr="001455A2">
        <w:t xml:space="preserve">СВОЙСТВА </w:t>
      </w:r>
      <w:r w:rsidR="00D624A3">
        <w:t>БИО</w:t>
      </w:r>
      <w:r w:rsidR="003330E5">
        <w:t>КОМПОЗИТНОГО МАТЕРИАЛА НА ОСНОВЕ ГИДРОКСИАПАТИТА И АЛЬГИНАТА НАТРИЯ</w:t>
      </w:r>
      <w:bookmarkEnd w:id="39"/>
      <w:r w:rsidR="003330E5" w:rsidRPr="001455A2">
        <w:t xml:space="preserve"> </w:t>
      </w:r>
    </w:p>
    <w:p w14:paraId="29E1D663" w14:textId="77777777" w:rsidR="00357205" w:rsidRPr="00357205" w:rsidRDefault="00357205" w:rsidP="00357205">
      <w:pPr>
        <w:spacing w:line="240" w:lineRule="auto"/>
      </w:pPr>
    </w:p>
    <w:p w14:paraId="699AD525" w14:textId="7F2774E8" w:rsidR="00005E4F" w:rsidRDefault="00117642" w:rsidP="00357205">
      <w:pPr>
        <w:spacing w:after="0" w:line="240" w:lineRule="auto"/>
        <w:ind w:firstLine="708"/>
        <w:jc w:val="both"/>
      </w:pPr>
      <w:r>
        <w:t xml:space="preserve">В данной главе </w:t>
      </w:r>
      <w:r w:rsidR="00BA021E">
        <w:rPr>
          <w:lang w:val="kk-KZ"/>
        </w:rPr>
        <w:t xml:space="preserve">приведены результаты </w:t>
      </w:r>
      <w:proofErr w:type="spellStart"/>
      <w:r>
        <w:t>исследова</w:t>
      </w:r>
      <w:proofErr w:type="spellEnd"/>
      <w:r w:rsidR="00BA021E">
        <w:rPr>
          <w:lang w:val="kk-KZ"/>
        </w:rPr>
        <w:t>ния</w:t>
      </w:r>
      <w:r w:rsidR="004B0224">
        <w:t xml:space="preserve"> </w:t>
      </w:r>
      <w:proofErr w:type="spellStart"/>
      <w:r w:rsidR="00344D09">
        <w:t>биокомпозитны</w:t>
      </w:r>
      <w:proofErr w:type="spellEnd"/>
      <w:r w:rsidR="00BA021E">
        <w:rPr>
          <w:lang w:val="kk-KZ"/>
        </w:rPr>
        <w:t>х</w:t>
      </w:r>
      <w:r w:rsidR="004B0224">
        <w:t xml:space="preserve"> </w:t>
      </w:r>
      <w:r w:rsidR="00BA021E">
        <w:t>материал</w:t>
      </w:r>
      <w:r w:rsidR="00BA021E">
        <w:rPr>
          <w:lang w:val="kk-KZ"/>
        </w:rPr>
        <w:t>ов</w:t>
      </w:r>
      <w:r w:rsidR="004B0224">
        <w:t xml:space="preserve">, </w:t>
      </w:r>
      <w:proofErr w:type="spellStart"/>
      <w:r w:rsidR="00BA021E">
        <w:t>легированны</w:t>
      </w:r>
      <w:proofErr w:type="spellEnd"/>
      <w:r w:rsidR="00BA021E">
        <w:rPr>
          <w:lang w:val="kk-KZ"/>
        </w:rPr>
        <w:t>х</w:t>
      </w:r>
      <w:r w:rsidR="00BA021E">
        <w:t xml:space="preserve"> ионами серебра в разных концентрациях</w:t>
      </w:r>
      <w:r w:rsidR="00BA021E" w:rsidDel="00BA021E">
        <w:t xml:space="preserve"> </w:t>
      </w:r>
      <w:proofErr w:type="spellStart"/>
      <w:r w:rsidR="00BA021E">
        <w:t>полученны</w:t>
      </w:r>
      <w:proofErr w:type="spellEnd"/>
      <w:r w:rsidR="00BA021E">
        <w:rPr>
          <w:lang w:val="kk-KZ"/>
        </w:rPr>
        <w:t>х</w:t>
      </w:r>
      <w:r w:rsidR="00BA021E">
        <w:t xml:space="preserve"> </w:t>
      </w:r>
      <w:r w:rsidR="004B0224">
        <w:t xml:space="preserve">двумя методами. Как указывалось, ранее первым методом </w:t>
      </w:r>
      <w:proofErr w:type="spellStart"/>
      <w:r w:rsidR="004B0224">
        <w:t>доппировали</w:t>
      </w:r>
      <w:proofErr w:type="spellEnd"/>
      <w:r w:rsidR="004B0224">
        <w:t xml:space="preserve"> ионы серебра в порошок гидроксиапатита под действием микроволн (образцы</w:t>
      </w:r>
      <w:r w:rsidR="004B0224" w:rsidRPr="004B0224">
        <w:t xml:space="preserve"> ГА-0.2Ag, ГА-2.0Ag)</w:t>
      </w:r>
      <w:r w:rsidR="004B0224">
        <w:t xml:space="preserve">.   Вторым </w:t>
      </w:r>
      <w:r w:rsidR="00005E4F">
        <w:t>методом получили биокомпозитный материал в виде гидрогеля</w:t>
      </w:r>
      <w:r w:rsidR="004B0224">
        <w:t xml:space="preserve"> </w:t>
      </w:r>
      <w:r w:rsidR="00005E4F">
        <w:t xml:space="preserve">на основе </w:t>
      </w:r>
      <w:r w:rsidR="004B0224">
        <w:t xml:space="preserve">гидроксиапатита и альгината натрия с </w:t>
      </w:r>
      <w:proofErr w:type="spellStart"/>
      <w:r w:rsidR="004B0224">
        <w:t>доппированием</w:t>
      </w:r>
      <w:proofErr w:type="spellEnd"/>
      <w:r w:rsidR="004B0224">
        <w:t xml:space="preserve"> ионов </w:t>
      </w:r>
      <w:r w:rsidR="00005E4F">
        <w:t>серебра (ГА</w:t>
      </w:r>
      <w:r w:rsidR="00005E4F">
        <w:rPr>
          <w:rFonts w:cs="Times New Roman"/>
          <w:szCs w:val="28"/>
        </w:rPr>
        <w:t>-Алг-0.</w:t>
      </w:r>
      <w:r w:rsidR="003D3BDB">
        <w:rPr>
          <w:rFonts w:cs="Times New Roman"/>
          <w:szCs w:val="28"/>
        </w:rPr>
        <w:t>2</w:t>
      </w:r>
      <w:r w:rsidR="00005E4F">
        <w:rPr>
          <w:rFonts w:cs="Times New Roman"/>
          <w:szCs w:val="28"/>
        </w:rPr>
        <w:t>Ag,</w:t>
      </w:r>
      <w:r w:rsidR="00005E4F" w:rsidRPr="00F73EDD">
        <w:rPr>
          <w:rFonts w:cs="Times New Roman"/>
          <w:szCs w:val="28"/>
        </w:rPr>
        <w:t xml:space="preserve"> ГА-Алг-</w:t>
      </w:r>
      <w:r w:rsidR="003D3BDB">
        <w:rPr>
          <w:rFonts w:cs="Times New Roman"/>
          <w:szCs w:val="28"/>
        </w:rPr>
        <w:t>2.0</w:t>
      </w:r>
      <w:r w:rsidR="00005E4F" w:rsidRPr="00F73EDD">
        <w:rPr>
          <w:rFonts w:cs="Times New Roman"/>
          <w:szCs w:val="28"/>
        </w:rPr>
        <w:t>Ag</w:t>
      </w:r>
      <w:r w:rsidR="00005E4F">
        <w:rPr>
          <w:rFonts w:cs="Times New Roman"/>
          <w:szCs w:val="28"/>
        </w:rPr>
        <w:t>)</w:t>
      </w:r>
      <w:r w:rsidR="00005E4F">
        <w:t xml:space="preserve">. </w:t>
      </w:r>
      <w:r w:rsidR="004B0224">
        <w:t xml:space="preserve">  </w:t>
      </w:r>
      <w:r w:rsidR="00685F6E">
        <w:t>Синтез</w:t>
      </w:r>
      <w:r w:rsidR="004B0224">
        <w:t xml:space="preserve"> происходил под действием микроволн и ультразвуковых </w:t>
      </w:r>
      <w:r w:rsidR="00685F6E">
        <w:t>волн для</w:t>
      </w:r>
      <w:r w:rsidR="004B0224">
        <w:t xml:space="preserve"> </w:t>
      </w:r>
      <w:r w:rsidR="00685F6E">
        <w:t xml:space="preserve">улучшения процесса ионного </w:t>
      </w:r>
      <w:r w:rsidR="00685F6E" w:rsidRPr="00685F6E">
        <w:t>сшивани</w:t>
      </w:r>
      <w:r w:rsidR="00685F6E">
        <w:t>я</w:t>
      </w:r>
      <w:r w:rsidR="00685F6E" w:rsidRPr="00685F6E">
        <w:t xml:space="preserve"> </w:t>
      </w:r>
      <w:r w:rsidR="003D3BDB" w:rsidRPr="00685F6E">
        <w:t>двухвалентных</w:t>
      </w:r>
      <w:r w:rsidR="00685F6E" w:rsidRPr="00685F6E">
        <w:t xml:space="preserve"> катионов</w:t>
      </w:r>
      <w:r w:rsidR="00685F6E">
        <w:t xml:space="preserve"> </w:t>
      </w:r>
      <w:r w:rsidR="00685F6E">
        <w:rPr>
          <w:lang w:val="en-US"/>
        </w:rPr>
        <w:t>Ca</w:t>
      </w:r>
      <w:r w:rsidR="00685F6E">
        <w:rPr>
          <w:vertAlign w:val="superscript"/>
        </w:rPr>
        <w:t>+</w:t>
      </w:r>
      <w:r w:rsidR="00005E4F">
        <w:t>.</w:t>
      </w:r>
    </w:p>
    <w:p w14:paraId="29DCAB41" w14:textId="0C363E11" w:rsidR="00CB1499" w:rsidRDefault="00685F6E" w:rsidP="00357205">
      <w:pPr>
        <w:spacing w:after="0" w:line="240" w:lineRule="auto"/>
        <w:ind w:firstLine="708"/>
        <w:jc w:val="both"/>
      </w:pPr>
      <w:r>
        <w:t xml:space="preserve"> </w:t>
      </w:r>
      <w:r w:rsidR="00CB1499">
        <w:t xml:space="preserve">Биокомпозитные материалы на основе гидроксиапатита и альгината </w:t>
      </w:r>
      <w:r w:rsidR="00175D59">
        <w:t xml:space="preserve">натрия </w:t>
      </w:r>
      <w:r w:rsidR="00CB1499">
        <w:t xml:space="preserve">с </w:t>
      </w:r>
      <w:r w:rsidR="0023675B">
        <w:t>антибактериальными агентами, в особенности ионы серебра</w:t>
      </w:r>
      <w:r w:rsidR="00CB1499">
        <w:t xml:space="preserve"> представляют собой материалы, имеющие </w:t>
      </w:r>
      <w:r w:rsidR="00175D59">
        <w:t xml:space="preserve">хороший потенциал </w:t>
      </w:r>
      <w:r w:rsidR="003D3BDB">
        <w:t>для применения</w:t>
      </w:r>
      <w:r w:rsidR="00CB1499">
        <w:t xml:space="preserve"> в медицине, в частности, в инженерии костной ткани и при заживлении </w:t>
      </w:r>
      <w:r w:rsidR="00175D59">
        <w:t>ран</w:t>
      </w:r>
      <w:r w:rsidR="00CB1499">
        <w:t xml:space="preserve">. Гидроксиапатит представляет собой встречающуюся в природе минеральную форму апатита кальция, который является основным компонентом костей и зубов. Альгинат, с другой стороны, представляет собой биополимер, извлеченный из бурых водорослей, который обладает высокой </w:t>
      </w:r>
      <w:proofErr w:type="spellStart"/>
      <w:r w:rsidR="00CB1499">
        <w:t>биосовместимостью</w:t>
      </w:r>
      <w:proofErr w:type="spellEnd"/>
      <w:r w:rsidR="00CB1499">
        <w:t xml:space="preserve"> и биоразлагаемостью</w:t>
      </w:r>
      <w:r w:rsidR="00EC37E4">
        <w:fldChar w:fldCharType="begin" w:fldLock="1"/>
      </w:r>
      <w:r w:rsidR="00EC37E4">
        <w:instrText xml:space="preserve">ADDIN CSL_CITATION {"citationItems":[{"id":"ITEM-1","itemData":{"DOI":"10.1016/j.colsurfa.2019.124081","ISSN":"18734359","abstract":"In this paper, a facile double-emulsion approach was reported to fabricate the silver nanoparticles (AgNPs)-doped hydroxyapatite/alginate nanocomposite microparticles. First, hydroxyapatite nanoparticles (HApNPs) were prepared using coprecipitation method, then, HApNPs were involved in sodium alginate (Alg) network to form HAp/Alg microparticles via emulsion process. Next, silver nitrate was involved into HAp/Alg microparticles using second emulsion, which ascorbic acid was used as a trigger to form in situ-AgNPs-doped HAp/Alg microparticles. Physicochemical properties of the nanocomposite microparticles were characterized by Transmission Electron Microscopy (TEM), Fourier Transform Infrared (FT-IR) spectra, Dynamic Light Scattering (DLS), Ultraviolet-Visible (UV–vis) Absorption Spectra, and Thermogravimetric analysis (TG). It was demonstrated that AgNPs and HApNPs were evenly distributed in entire microparticles (diameter </w:instrText>
      </w:r>
      <w:r w:rsidR="00EC37E4">
        <w:rPr>
          <w:rFonts w:ascii="Cambria Math" w:hAnsi="Cambria Math" w:cs="Cambria Math"/>
        </w:rPr>
        <w:instrText>∼</w:instrText>
      </w:r>
      <w:r w:rsidR="00EC37E4">
        <w:instrText>550 nm). Furthermore, the AgNPs-doped HAp/Alg microparticles showed a good cytocompatibility by culturing with A549 cells. Finally, the microparticles displayed an excellent antibacterial activity against Gram-negative E. coli and Gram-positive S. aureus. Above results manifested the significance of the final microparticles in diverse biomedical applications.","author":[{"dropping-particle":"","family":"Zhou","given":"Qiuju","non-dropping-particle":"","parse-names":false,"suffix":""},{"dropping-particle":"","family":"Wang","given":"Tianwen","non-dropping-particle":"","parse-names":false,"suffix":""},{"dropping-particle":"","family":"Wang","given":"Can","non-dropping-particle":"","parse-names":false,"suffix":""},{"dropping-particle":"","family":"Wang","given":"Zheng","non-dropping-particle":"","parse-names":false,"suffix":""},{"dropping-particle":"","family":"Yang","given":"Yanan","non-dropping-particle":"","parse-names":false,"suffix":""},{"dropping-particle":"","family":"Li","given":"Pei","non-dropping-particle":"","parse-names":false,"suffix":""},{"dropping-particle":"","family":"Cai","given":"Ruihua","non-dropping-particle":"","parse-names":false,"suffix":""},{"dropping-particle":"","family":"Sun","given":"Meng","non-dropping-particle":"","parse-names":false,"suffix":""},{"dropping-particle":"","family":"Yuan","given":"Hongyu","non-dropping-particle":"","parse-names":false,"suffix":""},{"dropping-particle":"","family":"Nie","given":"Lei","non-dropping-particle":"","parse-names":false,"suffix":""}],"container-title":"Colloids and Surfaces A: Physicochemical and Engineering Aspects","id":"ITEM-1","issue":"August 2019","issued":{"date-parts":[["2020"]]},"page":"124081","publisher":"Elsevier","title":"Synthesis and characterization of silver nanoparticles-doped hydroxyapatite/alginate microparticles with promising cytocompatibility and antibacterial properties","type":"article-journal","volume":"585"},"uris":["http://www.mendeley.com/documents/?uuid=d22f5162-ca57-4f25-b3b0-32e3ef9d0a54"]},{"id":"ITEM-2","itemData":{"DOI":"10.1016/j.surfcoat.2020.126564","ISSN":"02578972","abstract":"Chitosan (CS) is commonly used in the formulation of organic-inorganic coatings, which find wide applications in the biomedical field. The composite coating of hydroxyapatite (HA), bioglass (BG) and iron oxide particles (Fe3O4) were fabricated by electrophoretic deposition (EPD) on Ti-13Nb-13Zr alloy. Cathodic deposits were produced through different suspensions (1, 3, 5 wt%) of Fe3O4 particles which were prepared by the co-precipitation method. The Co-deposition of Fe3O4 particles, HA and BG resulted in the development of bioactive coatings that were embedded in the CS matrix. The coatings displayed higher zeta potential, surface roughness and wettability behavior than Ti-13Nb-13Zr alloy. The corrosion assessment revealed higher corrosion resistance of coatings which was proved by lower corrosion current density and nobler potential. The hemocompatibility analysis indicated a hemolysis ratio &lt; 5%, which confirms the blood compatible nature of the coatings. The MTT assay shows that the Fe3O4 incorporated coatings were non-toxic and displayed prominent cell proliferation relative to the Ti-13Nb-13Zr alloy. The results revealed that the CS-HA-BG-Fe3O4 coating can be used as a favorable material for biomedical applications.","author":[{"dropping-particle":"","family":"Singh","given":"Sandeep","non-dropping-particle":"","parse-names":false,"suffix":""},{"dropping-particle":"","family":"Singh","given":"Gurpreet","non-dropping-particle":"","parse-names":false,"suffix":""},{"dropping-particle":"","family":"Bala","given":"Niraj","non-dropping-particle":"","parse-names":false,"suffix":""}],"container-title":"Surface and Coatings Technology","id":"ITEM-2","issued":{"date-parts":[["2021"]]},"page":"126564","publisher":"Elsevier B.V","title":"Characterization, electrochemical behavior and in vitro hemocompatibility of hydroxyapatite-bioglass-iron oxide-chitosan composite coating by electrophoretic deposition","type":"article-journal","volume":"405"},"uris":["http://www.mendeley.com/documents/?uuid=c1b25019-7409-431f-875d-7d02d9789c0c"]}],"mendeley":{"formattedCitation":"[148,149]","plainTextFormattedCitation":"[148,149]","previouslyFormattedCitation":"[148,149]"},"properties":{"noteIndex":0},"schema":"https://github.com/citation-style-language/schema/raw/master/csl-citation.json"}</w:instrText>
      </w:r>
      <w:r w:rsidR="00EC37E4">
        <w:fldChar w:fldCharType="separate"/>
      </w:r>
      <w:r w:rsidR="00EC37E4" w:rsidRPr="00EC37E4">
        <w:rPr>
          <w:noProof/>
        </w:rPr>
        <w:t>[1</w:t>
      </w:r>
      <w:r w:rsidR="00091647">
        <w:rPr>
          <w:noProof/>
          <w:lang w:val="kk-KZ"/>
        </w:rPr>
        <w:t>53</w:t>
      </w:r>
      <w:r w:rsidR="00EC37E4" w:rsidRPr="00EC37E4">
        <w:rPr>
          <w:noProof/>
        </w:rPr>
        <w:t>,1</w:t>
      </w:r>
      <w:r w:rsidR="00091647">
        <w:rPr>
          <w:noProof/>
          <w:lang w:val="kk-KZ"/>
        </w:rPr>
        <w:t>54</w:t>
      </w:r>
      <w:r w:rsidR="00EC37E4" w:rsidRPr="00EC37E4">
        <w:rPr>
          <w:noProof/>
        </w:rPr>
        <w:t>]</w:t>
      </w:r>
      <w:r w:rsidR="00EC37E4">
        <w:fldChar w:fldCharType="end"/>
      </w:r>
      <w:r w:rsidR="00CB1499">
        <w:t>.</w:t>
      </w:r>
    </w:p>
    <w:p w14:paraId="2A04D467" w14:textId="34298BCD" w:rsidR="00CB1499" w:rsidRDefault="00CB1499" w:rsidP="00357205">
      <w:pPr>
        <w:spacing w:after="0" w:line="240" w:lineRule="auto"/>
        <w:ind w:firstLine="708"/>
        <w:jc w:val="both"/>
      </w:pPr>
      <w:r>
        <w:t>Добавление легирующих ионов, таких как серебро (ионы серебра), может усилить противомикробные свойства биокомпозитного материала. Было показано, что ионы серебра проявляют антибактериальную и противогрибковую активность широкого спектра, что делает их полезными для предотвращения инфекций при заживлении ран</w:t>
      </w:r>
      <w:r w:rsidR="00175D59">
        <w:t xml:space="preserve"> или после замены повреждённого</w:t>
      </w:r>
      <w:r w:rsidR="00D36A0C">
        <w:t xml:space="preserve"> органа или кости на</w:t>
      </w:r>
      <w:r w:rsidR="00175D59">
        <w:t xml:space="preserve"> искусственны</w:t>
      </w:r>
      <w:r w:rsidR="00D36A0C">
        <w:t>й</w:t>
      </w:r>
      <w:r w:rsidR="00175D59">
        <w:t xml:space="preserve"> </w:t>
      </w:r>
      <w:r w:rsidR="00D36A0C">
        <w:t>имплантат</w:t>
      </w:r>
      <w:r w:rsidR="00175D59">
        <w:t>.</w:t>
      </w:r>
    </w:p>
    <w:p w14:paraId="5C8B27CF" w14:textId="75E4807F" w:rsidR="00CB1499" w:rsidRDefault="00CB1499" w:rsidP="00357205">
      <w:pPr>
        <w:spacing w:after="0" w:line="240" w:lineRule="auto"/>
        <w:ind w:firstLine="708"/>
        <w:jc w:val="both"/>
      </w:pPr>
      <w:r>
        <w:t>В инженерии костной ткани биокомпозитные материалы на основе гидроксиап</w:t>
      </w:r>
      <w:r w:rsidR="00E10B85">
        <w:t>атита и альгината с легированием ионов</w:t>
      </w:r>
      <w:r>
        <w:t xml:space="preserve"> серебра могут быть использованы в качестве каркасов для регенерации кости. Гидроксиапатит обеспечивает структуру, похожую на естественную кость, а альгинат создает матрицу, которая может поддерживать рост новой костной ткани. Добавление ионов серебра может помочь предотвратить инфекцию в процессе заживления</w:t>
      </w:r>
      <w:r w:rsidR="00EC37E4">
        <w:fldChar w:fldCharType="begin" w:fldLock="1"/>
      </w:r>
      <w:r w:rsidR="006D392D">
        <w:instrText>ADDIN CSL_CITATION {"citationItems":[{"id":"ITEM-1","itemData":{"DOI":"10.1021/acsomega.2c05718","ISSN":"24701343","abstract":"Titanium membranes and meshes are used for the repair of trauma, tumors, and hernia in dentistry and maxillofacial and abdominal surgery. But such membranes demonstrate the limited effectiveness of integration in recipients due to their bioinertness. In this study, we prepared titania oxide (by microarc oxidation) and/or HAp (by electrophoresis deposition) coatings with alginate soaking. We used annealing at 700 °C for 2.5 h for HAp crystallinity increasing with achievement of an acceptable Ca2+release rate. The feedstock HAp and prepared coatings were characterized by X-ray diffraction, IR spectroscopy, electron and optical confocal microscopy, and thermal analysis, as well as the in vitro study of solubility in saline and in vivo tests with the animal model of subcutaneous implantation (with Wistar rats). Biocompatible compounds were found for all deposited coatings. We noted that the best biological response was detected for the annealed Ca-P/TiO2bilayer with alginate binding. In this case, the coating crystallinity was ≈40.5-50.0%. The Ca2+release rate was 2.042 ± 0.058%/mm2at 168 h after immersion in saline. Thin and mature tissue capsules with minimal inflammation and vascularization were found in histological sections. We did not detect any unwanted responses around the implants, including inflammation infiltration, suppuration, bacterial infections, tissue lyses, and, finally, implant rejection. This information is expected to be useful for understanding the properties of bioactive ceramic coatings and improving the quality of medical care in dentistry and maxillofacial surgery and other applications of titanium membranes in medicine.","author":[{"dropping-particle":"","family":"Skriabin","given":"Andrei S.","non-dropping-particle":"","parse-names":false,"suffix":""},{"dropping-particle":"V.","family":"Shakurov","given":"Alexey","non-dropping-particle":"","parse-names":false,"suffix":""},{"dropping-particle":"","family":"Vesnin","given":"Vladimir R.","non-dropping-particle":"","parse-names":false,"suffix":""},{"dropping-particle":"","family":"Lukina","given":"Yulia S.","non-dropping-particle":"","parse-names":false,"suffix":""},{"dropping-particle":"","family":"Tsygankov","given":"Petr A.","non-dropping-particle":"","parse-names":false,"suffix":""},{"dropping-particle":"","family":"Bionyshev-Abramov","given":"Leonid L.","non-dropping-particle":"","parse-names":false,"suffix":""},{"dropping-particle":"","family":"Serejnikova","given":"Natalya B.","non-dropping-particle":"","parse-names":false,"suffix":""},{"dropping-particle":"V.","family":"Vorob'Ev","given":"Evgeny","non-dropping-particle":"","parse-names":false,"suffix":""}],"container-title":"ACS Omega","id":"ITEM-1","issue":"51","issued":{"date-parts":[["2022"]]},"page":"47880-47891","title":"Titanium Membranes with Hydroxyapatite/Titania Bioactive Ceramic Coatings: Characterization and in Vivo Biocompatibility Testing","type":"article-journal","volume":"7"},"uris":["http://www.mendeley.com/documents/?uuid=4d316bd7-95f7-41e9-8f71-3339fa733503"]},{"id":"ITEM-2","itemData":{"DOI":"10.1016/j.msec.2019.03.040","ISSN":"18730191","PMID":"30948094","abstract":"Hydroxyapatite/sodium alginate/chitosan (HA/SA/CS) composite microspheres, which possess good biocompatibility for specific biomedical application, were prepared using an emulsion crosslink technique; calcium ions were used as a cross-linking agent. The effect of the concentration of sodium alginate (SA), the volume ratio of water to oil, the content of hydroxyapatite (HA) nanoparticles, as well as rotation speed, on the morphology and dispersion of composite microspheres were investigated. Also investigated were the drug loading, release behaviors, in vitro hemolysis activity, cytotoxicity, cell adhesion and proliferation capacity of the materials. The results demonstrate that the HA/SA/CS composite microspheres were successfully prepared; their drug loading and encapsulation efficiency are much higher than that of HA nanoparticles. Dox-loaded HA/SA/CS composite microspheres show good pH-sensitive drug-release capability. The hemolysis and cytotoxicity tests suggest that the microspheres have good blood and cell compatibility. Furthermore, the prepared composite microspheres display better cell adhesion and proliferation capacity than HA nanoparticles and HA/SA composite microspheres. Therefore, the HA/SA/CS composite microspheres might have potential as drug carriers in a pH-responsive controlled-release drug delivery system and as candidates for application in bone tissue engineering.","author":[{"dropping-particle":"","family":"Bi","given":"Yong guang","non-dropping-particle":"","parse-names":false,"suffix":""},{"dropping-particle":"","family":"Lin","given":"Zi ting","non-dropping-particle":"","parse-names":false,"suffix":""},{"dropping-particle":"","family":"Deng","given":"Shi ting","non-dropping-particle":"","parse-names":false,"suffix":""}],"container-title":"Materials Science and Engineering C","id":"ITEM-2","issue":"February","issued":{"date-parts":[["2019"]]},"page":"576-583","publisher":"Elsevier","title":"Fabrication and characterization of hydroxyapatite/sodium alginate/chitosan composite microspheres for drug delivery and bone tissue engineering","type":"article-journal","volume":"100"},"uris":["http://www.mendeley.com/documents/?uuid=cb3dd8a4-9759-420a-a4a8-304fd1ab32dc"]},{"id":"ITEM-3","itemData":{"DOI":"10.1002/jps.23824","ISSN":"15206017","PMID":"24382825","abstract":"Nanoparticulate composites of hydroxyapatite (HAp) and chitosan were synthesized by ultrasound-assisted sequential precipitation and characterized for their microstructure at the atomic scale, surface charge, drug release properties, and combined antibacterial and osteogenic response. Crystallinity of HAp nanoparticles was reduced because of the interference of the surface layers of chitosan with the dissolution/reprecipitation-mediated recrystallization mechanism that conditions the transition from the as-precipitated amorphous calcium phosphate phase to the most thermodynamically stable one-HAp. Embedment of 5-10 nm sized, narrowly dispersed HAp nanoparticles within the polymeric matrix mitigated the burst release of the small molecule model drug, fluorescein, bound to HAp by physisorption, and promoted sustained-release kinetics throughout the 3 weeks of release time. The addition of chitosan to the particulate drug carrier formulation, however, reduced the antibacterial efficacy against S aureus. Excellent cell spreading and proliferation of osteoblastic MC3T3-E1 cells evidenced on microscopic conglomerates of HAp nanoparticles in vitro also markedly diminished on HAp/chitosan composites. Mitochondrial dehydrogenase activity exhibited normal values only for HAp/chitosan particle concentrations of up to 2 mg/cm2 and significantly dropped, by about 50%, at higher particle concentrations (4 and 8 mg/cm2). The gene expression of osteocalcin, a mineralization inductor, and the transcription factor Runx2 was downregulated in cells incubated in the presence of 3 mg/cm2 HAp/chitosan composite particles, whereas the expression of osteopontin, a potent mineralization inhibitor, was upregulated, further demonstrating the partially unfavorable osteoblastic cell response to the given particles. The peak in the expression of osteogenic markers paralleling the osteoblastic differentiation was also delayed most for the cell population incubated with HAp/chitosan particles. Overall, the positive effect of chitosan coating on the drug elution profile of HAp nanoparticles as carriers for the controlled delivery of antibiotics in the treatment of osteomyelitis was compensated for by the lower bacteriostatic efficiency and the comparatively unviable cell response to the composite material, especially at higher dosages. © 2013Wiley Periodicals, Inc. and the American Pharmacists Association J Pharm Sci 103:567-579, 2014.","author":[{"dropping-particle":"","family":"Uskoković","given":"Vuk","non-dropping-particle":"","parse-names":false,"suffix":""},{"dropping-particle":"","family":"Desai","given":"Tejal A.","non-dropping-particle":"","parse-names":false,"suffix":""}],"container-title":"Journal of Pharmaceutical Sciences","id":"ITEM-3","issue":"2","issued":{"date-parts":[["2014"]]},"page":"567-579","title":"In vitro analysis of nanoparticulate hydroxyapatite/chitosan composites as potential drug delivery platforms for the sustained release of antibiotics in the treatment of osteomyelitis","type":"article-journal","volume":"103"},"uris":["http://www.mendeley.com/documents/?uuid=c8573686-14c3-44a5-a67c-bbb405041851"]}],"mendeley":{"formattedCitation":"[150–152]","plainTextFormattedCitation":"[150–152]","previouslyFormattedCitation":"[150–152]"},"properties":{"noteIndex":0},"schema":"https://github.com/citation-style-language/schema/raw/master/csl-citation.json"}</w:instrText>
      </w:r>
      <w:r w:rsidR="00EC37E4">
        <w:fldChar w:fldCharType="separate"/>
      </w:r>
      <w:r w:rsidR="00EC37E4" w:rsidRPr="00EC37E4">
        <w:rPr>
          <w:noProof/>
        </w:rPr>
        <w:t>[1</w:t>
      </w:r>
      <w:r w:rsidR="00091647">
        <w:rPr>
          <w:noProof/>
          <w:lang w:val="kk-KZ"/>
        </w:rPr>
        <w:t>55</w:t>
      </w:r>
      <w:r w:rsidR="00EC37E4" w:rsidRPr="00EC37E4">
        <w:rPr>
          <w:noProof/>
        </w:rPr>
        <w:t>–15</w:t>
      </w:r>
      <w:r w:rsidR="00091647">
        <w:rPr>
          <w:noProof/>
          <w:lang w:val="kk-KZ"/>
        </w:rPr>
        <w:t>7</w:t>
      </w:r>
      <w:r w:rsidR="00EC37E4" w:rsidRPr="00EC37E4">
        <w:rPr>
          <w:noProof/>
        </w:rPr>
        <w:t>]</w:t>
      </w:r>
      <w:r w:rsidR="00EC37E4">
        <w:fldChar w:fldCharType="end"/>
      </w:r>
      <w:r>
        <w:t>.</w:t>
      </w:r>
    </w:p>
    <w:p w14:paraId="45CAA7C3" w14:textId="77777777" w:rsidR="00D36A0C" w:rsidRDefault="00CB1499" w:rsidP="00357205">
      <w:pPr>
        <w:spacing w:after="0" w:line="240" w:lineRule="auto"/>
        <w:ind w:firstLine="708"/>
        <w:jc w:val="both"/>
      </w:pPr>
      <w:r>
        <w:t xml:space="preserve">В целом, биокомпозитные материалы на основе гидроксиапатита и альгината с легирующими ионами серебра демонстрируют многообещающий потенциал для различных медицинских применений, в частности, для инженерии костной ткани и заживления ран. </w:t>
      </w:r>
    </w:p>
    <w:p w14:paraId="55B0FBA1" w14:textId="36B32FC0" w:rsidR="000C1F4F" w:rsidRDefault="00CB1499" w:rsidP="00357205">
      <w:pPr>
        <w:spacing w:after="0" w:line="240" w:lineRule="auto"/>
        <w:ind w:firstLine="708"/>
        <w:jc w:val="both"/>
      </w:pPr>
      <w:r>
        <w:t>Текущие исследования в этой области направлены на дальнейшую оптимизацию свойств этих материалов.</w:t>
      </w:r>
      <w:r w:rsidR="00D36A0C">
        <w:t xml:space="preserve"> Несмотря на то, что проведено большое количество исследований гидроксиапатита и </w:t>
      </w:r>
      <w:r w:rsidR="00E62498">
        <w:t xml:space="preserve">его композитов необходимо </w:t>
      </w:r>
      <w:r w:rsidR="00E62498">
        <w:lastRenderedPageBreak/>
        <w:t xml:space="preserve">дальнейшее детальное изучение </w:t>
      </w:r>
      <w:proofErr w:type="spellStart"/>
      <w:r w:rsidR="00E62498">
        <w:t>биосовметимости</w:t>
      </w:r>
      <w:proofErr w:type="spellEnd"/>
      <w:r w:rsidR="00E62498">
        <w:t xml:space="preserve"> и антимикробной активности полученных биокомпозитных материалов.</w:t>
      </w:r>
    </w:p>
    <w:p w14:paraId="01B2328C" w14:textId="77777777" w:rsidR="00AC1EE2" w:rsidRPr="006E1D3D" w:rsidRDefault="00AC1EE2" w:rsidP="00357205">
      <w:pPr>
        <w:pStyle w:val="12"/>
        <w:spacing w:line="240" w:lineRule="auto"/>
        <w:ind w:firstLine="708"/>
      </w:pPr>
      <w:bookmarkStart w:id="40" w:name="_Toc137550586"/>
      <w:r>
        <w:t>5.1 Антимикробная активность полученных биокомпозитных материалов</w:t>
      </w:r>
      <w:bookmarkEnd w:id="40"/>
    </w:p>
    <w:p w14:paraId="2C49DD48" w14:textId="4EC9DB92" w:rsidR="006F2004" w:rsidRPr="001455A2" w:rsidRDefault="006E1D3D" w:rsidP="00357205">
      <w:pPr>
        <w:spacing w:line="240" w:lineRule="auto"/>
        <w:jc w:val="both"/>
        <w:rPr>
          <w:rFonts w:cs="Times New Roman"/>
          <w:szCs w:val="28"/>
        </w:rPr>
      </w:pPr>
      <w:r w:rsidRPr="001455A2">
        <w:rPr>
          <w:rFonts w:cs="Times New Roman"/>
          <w:szCs w:val="28"/>
        </w:rPr>
        <w:tab/>
      </w:r>
      <w:r w:rsidR="00C24ED8" w:rsidRPr="00C24ED8">
        <w:rPr>
          <w:rFonts w:cs="Times New Roman"/>
          <w:szCs w:val="28"/>
        </w:rPr>
        <w:t xml:space="preserve">Антимикробную активность исследовали двумя методами: </w:t>
      </w:r>
      <w:r w:rsidR="00C24ED8">
        <w:rPr>
          <w:rFonts w:cs="Times New Roman"/>
          <w:szCs w:val="28"/>
        </w:rPr>
        <w:t>«</w:t>
      </w:r>
      <w:r w:rsidR="00C24ED8" w:rsidRPr="00C24ED8">
        <w:rPr>
          <w:rFonts w:cs="Times New Roman"/>
          <w:szCs w:val="28"/>
        </w:rPr>
        <w:t>диффузия в агар</w:t>
      </w:r>
      <w:r w:rsidR="00C24ED8">
        <w:rPr>
          <w:rFonts w:cs="Times New Roman"/>
          <w:szCs w:val="28"/>
        </w:rPr>
        <w:t>»</w:t>
      </w:r>
      <w:r w:rsidR="00C24ED8" w:rsidRPr="00C24ED8">
        <w:rPr>
          <w:rFonts w:cs="Times New Roman"/>
          <w:szCs w:val="28"/>
        </w:rPr>
        <w:t xml:space="preserve"> и </w:t>
      </w:r>
      <w:r w:rsidR="00C24ED8">
        <w:rPr>
          <w:rFonts w:cs="Times New Roman"/>
          <w:szCs w:val="28"/>
        </w:rPr>
        <w:t>«</w:t>
      </w:r>
      <w:r w:rsidR="00C24ED8" w:rsidRPr="00C24ED8">
        <w:rPr>
          <w:rFonts w:cs="Times New Roman"/>
          <w:szCs w:val="28"/>
        </w:rPr>
        <w:t>совместное инкубировани</w:t>
      </w:r>
      <w:r w:rsidR="00C24ED8">
        <w:rPr>
          <w:rFonts w:cs="Times New Roman"/>
          <w:szCs w:val="28"/>
        </w:rPr>
        <w:t>я»</w:t>
      </w:r>
      <w:r w:rsidR="00C24ED8" w:rsidRPr="00C24ED8">
        <w:rPr>
          <w:rFonts w:cs="Times New Roman"/>
          <w:szCs w:val="28"/>
        </w:rPr>
        <w:t xml:space="preserve">. В методе </w:t>
      </w:r>
      <w:r w:rsidR="00C24ED8">
        <w:rPr>
          <w:rFonts w:cs="Times New Roman"/>
          <w:szCs w:val="28"/>
        </w:rPr>
        <w:t>«</w:t>
      </w:r>
      <w:r w:rsidR="00C24ED8" w:rsidRPr="00C24ED8">
        <w:rPr>
          <w:rFonts w:cs="Times New Roman"/>
          <w:szCs w:val="28"/>
        </w:rPr>
        <w:t>диффузии в агар</w:t>
      </w:r>
      <w:r w:rsidR="00C24ED8">
        <w:rPr>
          <w:rFonts w:cs="Times New Roman"/>
          <w:szCs w:val="28"/>
        </w:rPr>
        <w:t>»</w:t>
      </w:r>
      <w:r w:rsidR="00C24ED8" w:rsidRPr="00C24ED8">
        <w:rPr>
          <w:rFonts w:cs="Times New Roman"/>
          <w:szCs w:val="28"/>
        </w:rPr>
        <w:t xml:space="preserve"> суспензию с бактериями определенной концентрации наносили на агаровую среду Мюллера-Хинтона. Исследуемые образцы размещали на поверхности чашек с агаром. Чтобы обеспечить рост бактерий, чашки с исследуемыми образцами инкубировали при температуре 37 °C в течение 24 часов. Изменение зон ингибирования исследуемых образцов представлено на рисунке 5.1.</w:t>
      </w:r>
    </w:p>
    <w:p w14:paraId="28BAE462" w14:textId="03E07BA7" w:rsidR="004A6474" w:rsidRDefault="003D3BDB" w:rsidP="003D3BDB">
      <w:pPr>
        <w:spacing w:after="0" w:line="240" w:lineRule="auto"/>
        <w:jc w:val="center"/>
        <w:rPr>
          <w:rFonts w:cs="Times New Roman"/>
          <w:b/>
          <w:szCs w:val="28"/>
        </w:rPr>
      </w:pPr>
      <w:r>
        <w:rPr>
          <w:rFonts w:cs="Times New Roman"/>
          <w:b/>
          <w:noProof/>
          <w:szCs w:val="28"/>
        </w:rPr>
        <w:drawing>
          <wp:inline distT="0" distB="0" distL="0" distR="0" wp14:anchorId="1C7A65D1" wp14:editId="72568B4A">
            <wp:extent cx="5620302" cy="323088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a:extLst>
                        <a:ext uri="{28A0092B-C50C-407E-A947-70E740481C1C}">
                          <a14:useLocalDpi xmlns:a14="http://schemas.microsoft.com/office/drawing/2010/main" val="0"/>
                        </a:ext>
                      </a:extLst>
                    </a:blip>
                    <a:srcRect l="1503" t="5787" r="1787"/>
                    <a:stretch/>
                  </pic:blipFill>
                  <pic:spPr bwMode="auto">
                    <a:xfrm>
                      <a:off x="0" y="0"/>
                      <a:ext cx="5624376" cy="3233222"/>
                    </a:xfrm>
                    <a:prstGeom prst="rect">
                      <a:avLst/>
                    </a:prstGeom>
                    <a:noFill/>
                    <a:ln>
                      <a:noFill/>
                    </a:ln>
                    <a:extLst>
                      <a:ext uri="{53640926-AAD7-44D8-BBD7-CCE9431645EC}">
                        <a14:shadowObscured xmlns:a14="http://schemas.microsoft.com/office/drawing/2010/main"/>
                      </a:ext>
                    </a:extLst>
                  </pic:spPr>
                </pic:pic>
              </a:graphicData>
            </a:graphic>
          </wp:inline>
        </w:drawing>
      </w:r>
    </w:p>
    <w:p w14:paraId="25EF1260" w14:textId="4653D247" w:rsidR="00266D60" w:rsidRPr="00030C15" w:rsidRDefault="004A6474">
      <w:pPr>
        <w:tabs>
          <w:tab w:val="left" w:pos="3630"/>
        </w:tabs>
        <w:jc w:val="center"/>
        <w:rPr>
          <w:rFonts w:cs="Times New Roman"/>
          <w:szCs w:val="28"/>
        </w:rPr>
      </w:pPr>
      <w:r w:rsidRPr="00030C15">
        <w:rPr>
          <w:rFonts w:cs="Times New Roman"/>
          <w:szCs w:val="28"/>
        </w:rPr>
        <w:t xml:space="preserve">Рисунок 5.1 </w:t>
      </w:r>
      <w:r w:rsidR="00CA4D8C" w:rsidRPr="00030C15">
        <w:rPr>
          <w:rFonts w:cs="Times New Roman"/>
          <w:szCs w:val="28"/>
        </w:rPr>
        <w:t xml:space="preserve">– </w:t>
      </w:r>
      <w:r w:rsidRPr="00030C15">
        <w:rPr>
          <w:rFonts w:cs="Times New Roman"/>
          <w:szCs w:val="28"/>
        </w:rPr>
        <w:t>Изменение зон ингибирования исследуемых образцов</w:t>
      </w:r>
    </w:p>
    <w:p w14:paraId="4A237B59" w14:textId="44940D67" w:rsidR="004F636C" w:rsidRPr="00030C15" w:rsidRDefault="00030C15" w:rsidP="00030C15">
      <w:pPr>
        <w:spacing w:after="0" w:line="240" w:lineRule="auto"/>
        <w:ind w:firstLine="708"/>
        <w:jc w:val="both"/>
        <w:rPr>
          <w:rFonts w:cs="Times New Roman"/>
          <w:noProof/>
          <w:szCs w:val="28"/>
        </w:rPr>
      </w:pPr>
      <w:r w:rsidRPr="00030C15">
        <w:rPr>
          <w:rFonts w:cs="Times New Roman"/>
          <w:noProof/>
          <w:szCs w:val="28"/>
        </w:rPr>
        <w:t>Согласно полученным данным, антибактериальная активность напрямую зависит от типа композита и концентрации допированного серебра, как показано на рисунке 5.2. Образцы ГА-Ag проявляют максимальный диаметр зоны ингибирования (20 мм и 16 мм) против грамположительных (S. Aureus) и грамотрицательных (P. Aeruginosa) бактерий соответственно.</w:t>
      </w:r>
    </w:p>
    <w:p w14:paraId="24D84A30" w14:textId="34727A6E" w:rsidR="002E0EFB" w:rsidRPr="00EF71B6" w:rsidRDefault="003D3BDB">
      <w:pPr>
        <w:spacing w:after="0" w:line="240" w:lineRule="auto"/>
        <w:jc w:val="center"/>
        <w:rPr>
          <w:rFonts w:cs="Times New Roman"/>
          <w:b/>
          <w:szCs w:val="28"/>
        </w:rPr>
      </w:pPr>
      <w:r>
        <w:rPr>
          <w:rFonts w:cs="Times New Roman"/>
          <w:b/>
          <w:noProof/>
          <w:szCs w:val="28"/>
        </w:rPr>
        <w:lastRenderedPageBreak/>
        <w:drawing>
          <wp:inline distT="0" distB="0" distL="0" distR="0" wp14:anchorId="25CE0315" wp14:editId="69EC0434">
            <wp:extent cx="5643476" cy="3688080"/>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48065" cy="3691079"/>
                    </a:xfrm>
                    <a:prstGeom prst="rect">
                      <a:avLst/>
                    </a:prstGeom>
                    <a:noFill/>
                  </pic:spPr>
                </pic:pic>
              </a:graphicData>
            </a:graphic>
          </wp:inline>
        </w:drawing>
      </w:r>
    </w:p>
    <w:p w14:paraId="18A2CAF6" w14:textId="7266D12F" w:rsidR="002E0EFB" w:rsidRPr="00EF71B6" w:rsidRDefault="002E0EFB">
      <w:pPr>
        <w:spacing w:after="0" w:line="240" w:lineRule="auto"/>
        <w:jc w:val="both"/>
        <w:rPr>
          <w:rFonts w:cs="Times New Roman"/>
          <w:b/>
          <w:szCs w:val="28"/>
        </w:rPr>
      </w:pPr>
    </w:p>
    <w:p w14:paraId="17EDD2B3" w14:textId="5E904012" w:rsidR="002E0EFB" w:rsidRPr="00EF71B6" w:rsidRDefault="004A6474">
      <w:pPr>
        <w:spacing w:after="0" w:line="240" w:lineRule="auto"/>
        <w:jc w:val="center"/>
        <w:rPr>
          <w:rFonts w:cs="Times New Roman"/>
          <w:b/>
          <w:szCs w:val="28"/>
        </w:rPr>
      </w:pPr>
      <w:r>
        <w:rPr>
          <w:rFonts w:cs="Times New Roman"/>
          <w:szCs w:val="28"/>
        </w:rPr>
        <w:t>Рисунок 5.2</w:t>
      </w:r>
      <w:r w:rsidR="006F2004" w:rsidRPr="00EF71B6">
        <w:rPr>
          <w:rFonts w:cs="Times New Roman"/>
          <w:szCs w:val="28"/>
        </w:rPr>
        <w:t xml:space="preserve"> </w:t>
      </w:r>
      <w:r w:rsidR="00CA4D8C">
        <w:rPr>
          <w:rFonts w:cs="Times New Roman"/>
          <w:szCs w:val="28"/>
        </w:rPr>
        <w:t xml:space="preserve">– </w:t>
      </w:r>
      <w:r w:rsidR="006F2004" w:rsidRPr="00EF71B6">
        <w:rPr>
          <w:rFonts w:cs="Times New Roman"/>
          <w:szCs w:val="28"/>
        </w:rPr>
        <w:t xml:space="preserve">Антибактериальная активность </w:t>
      </w:r>
      <w:r w:rsidR="0068483E">
        <w:rPr>
          <w:rFonts w:cs="Times New Roman"/>
          <w:szCs w:val="28"/>
        </w:rPr>
        <w:t>Г</w:t>
      </w:r>
      <w:r w:rsidR="006F2004" w:rsidRPr="00EF71B6">
        <w:rPr>
          <w:rFonts w:cs="Times New Roman"/>
          <w:szCs w:val="28"/>
        </w:rPr>
        <w:t xml:space="preserve">A-Ag и </w:t>
      </w:r>
      <w:r w:rsidR="0068483E">
        <w:rPr>
          <w:rFonts w:cs="Times New Roman"/>
          <w:szCs w:val="28"/>
        </w:rPr>
        <w:t>Г</w:t>
      </w:r>
      <w:r w:rsidR="006F2004" w:rsidRPr="00EF71B6">
        <w:rPr>
          <w:rFonts w:cs="Times New Roman"/>
          <w:szCs w:val="28"/>
        </w:rPr>
        <w:t>A-</w:t>
      </w:r>
      <w:proofErr w:type="spellStart"/>
      <w:r w:rsidR="006F2004" w:rsidRPr="00EF71B6">
        <w:rPr>
          <w:rFonts w:cs="Times New Roman"/>
          <w:szCs w:val="28"/>
        </w:rPr>
        <w:t>A</w:t>
      </w:r>
      <w:r w:rsidR="0068483E">
        <w:rPr>
          <w:rFonts w:cs="Times New Roman"/>
          <w:szCs w:val="28"/>
        </w:rPr>
        <w:t>лг</w:t>
      </w:r>
      <w:proofErr w:type="spellEnd"/>
      <w:r w:rsidR="006F2004" w:rsidRPr="00EF71B6">
        <w:rPr>
          <w:rFonts w:cs="Times New Roman"/>
          <w:szCs w:val="28"/>
        </w:rPr>
        <w:t>-Ag по данным эксперимента по диффузии в агар</w:t>
      </w:r>
    </w:p>
    <w:p w14:paraId="636E47A9" w14:textId="77777777" w:rsidR="002E0EFB" w:rsidRPr="00EF71B6" w:rsidRDefault="002E0EFB">
      <w:pPr>
        <w:spacing w:after="0" w:line="240" w:lineRule="auto"/>
        <w:jc w:val="both"/>
        <w:rPr>
          <w:rFonts w:cs="Times New Roman"/>
          <w:b/>
          <w:szCs w:val="28"/>
        </w:rPr>
      </w:pPr>
    </w:p>
    <w:p w14:paraId="18C01097" w14:textId="569E8DD2" w:rsidR="006F2004" w:rsidRPr="0053355D" w:rsidRDefault="00B4285E">
      <w:pPr>
        <w:spacing w:after="0" w:line="240" w:lineRule="auto"/>
        <w:ind w:firstLine="708"/>
        <w:jc w:val="both"/>
        <w:rPr>
          <w:rFonts w:cs="Times New Roman"/>
          <w:szCs w:val="28"/>
        </w:rPr>
      </w:pPr>
      <w:r w:rsidRPr="00EF71B6">
        <w:rPr>
          <w:rFonts w:cs="Times New Roman"/>
          <w:szCs w:val="28"/>
        </w:rPr>
        <w:t xml:space="preserve">Для </w:t>
      </w:r>
      <w:r w:rsidR="00E84B28" w:rsidRPr="00EF71B6">
        <w:rPr>
          <w:rFonts w:cs="Times New Roman"/>
          <w:szCs w:val="28"/>
        </w:rPr>
        <w:t xml:space="preserve">образцов </w:t>
      </w:r>
      <w:r w:rsidRPr="00EF71B6">
        <w:rPr>
          <w:rFonts w:cs="Times New Roman"/>
          <w:szCs w:val="28"/>
        </w:rPr>
        <w:t>ГА-Алг-</w:t>
      </w:r>
      <w:r w:rsidRPr="00EF71B6">
        <w:rPr>
          <w:rFonts w:cs="Times New Roman"/>
          <w:szCs w:val="28"/>
          <w:lang w:val="en-US"/>
        </w:rPr>
        <w:t>Ag</w:t>
      </w:r>
      <w:r w:rsidRPr="00EF71B6">
        <w:rPr>
          <w:rFonts w:cs="Times New Roman"/>
          <w:szCs w:val="28"/>
        </w:rPr>
        <w:t xml:space="preserve"> диаметр зоны ингибирования составил</w:t>
      </w:r>
      <w:r w:rsidR="002D66B9" w:rsidRPr="00EF71B6">
        <w:rPr>
          <w:rFonts w:cs="Times New Roman"/>
          <w:szCs w:val="28"/>
        </w:rPr>
        <w:t>,</w:t>
      </w:r>
      <w:r w:rsidRPr="00EF71B6">
        <w:rPr>
          <w:rFonts w:cs="Times New Roman"/>
          <w:szCs w:val="28"/>
        </w:rPr>
        <w:t xml:space="preserve"> для грамположительных 23-28 мм, а для грамотрицательных бактерии 18-22 мм. </w:t>
      </w:r>
      <w:r w:rsidR="002D66B9" w:rsidRPr="00EF71B6">
        <w:rPr>
          <w:rFonts w:cs="Times New Roman"/>
          <w:szCs w:val="28"/>
        </w:rPr>
        <w:t>Следовательно, образцы ГА-</w:t>
      </w:r>
      <w:r w:rsidR="002D66B9" w:rsidRPr="00EF71B6">
        <w:rPr>
          <w:rFonts w:cs="Times New Roman"/>
          <w:szCs w:val="28"/>
          <w:lang w:val="en-US"/>
        </w:rPr>
        <w:t>Ag</w:t>
      </w:r>
      <w:r w:rsidR="002D66B9" w:rsidRPr="00EF71B6">
        <w:rPr>
          <w:rFonts w:cs="Times New Roman"/>
          <w:szCs w:val="28"/>
        </w:rPr>
        <w:t xml:space="preserve"> и ГА-Алг-</w:t>
      </w:r>
      <w:r w:rsidR="002D66B9" w:rsidRPr="00EF71B6">
        <w:rPr>
          <w:rFonts w:cs="Times New Roman"/>
          <w:szCs w:val="28"/>
          <w:lang w:val="en-US"/>
        </w:rPr>
        <w:t>Ag</w:t>
      </w:r>
      <w:r w:rsidR="002D66B9" w:rsidRPr="00EF71B6">
        <w:rPr>
          <w:rFonts w:cs="Times New Roman"/>
          <w:szCs w:val="28"/>
        </w:rPr>
        <w:t xml:space="preserve"> демонстрируют среднюю антибактериальную активность.</w:t>
      </w:r>
      <w:r w:rsidR="002D66B9" w:rsidRPr="00EF71B6">
        <w:rPr>
          <w:szCs w:val="28"/>
        </w:rPr>
        <w:t xml:space="preserve">  </w:t>
      </w:r>
      <w:r w:rsidR="002D66B9" w:rsidRPr="00EF71B6">
        <w:rPr>
          <w:rFonts w:cs="Times New Roman"/>
          <w:szCs w:val="28"/>
        </w:rPr>
        <w:t>Интерпретация диаметров зон ингибирования проводилась в соответствии с критериями клинического и лабораторного исследования, института стандартов (CLSI 2017).</w:t>
      </w:r>
      <w:r w:rsidR="005B4443" w:rsidRPr="00EF71B6">
        <w:rPr>
          <w:rFonts w:cs="Times New Roman"/>
          <w:szCs w:val="28"/>
        </w:rPr>
        <w:t xml:space="preserve"> Замедление роста бактерии в зоне до 20 мм говорит об умеренной антибактериальной </w:t>
      </w:r>
      <w:r w:rsidR="006D392D">
        <w:rPr>
          <w:rFonts w:cs="Times New Roman"/>
          <w:szCs w:val="28"/>
        </w:rPr>
        <w:t>активности</w:t>
      </w:r>
      <w:r w:rsidR="006D392D" w:rsidRPr="0068483E">
        <w:rPr>
          <w:rFonts w:cs="Times New Roman"/>
          <w:szCs w:val="28"/>
        </w:rPr>
        <w:fldChar w:fldCharType="begin" w:fldLock="1"/>
      </w:r>
      <w:r w:rsidR="00B513C3" w:rsidRPr="0068483E">
        <w:rPr>
          <w:rFonts w:cs="Times New Roman"/>
          <w:szCs w:val="28"/>
        </w:rPr>
        <w:instrText>ADDIN CSL_CITATION {"citationItems":[{"id":"ITEM-1","itemData":{"DOI":"10.1016/j.jpha.2015.11.005","ISBN":"20951779","ISSN":"20951779","PMID":"15003161","abstract":"In recent years, there has been a growing interest in researching and developing new antimicrobial agents from various sources to combat microbial resistance. Therefore, a greater attention has been paid to antimicrobial activity screening and evaluating methods. Several bioassays such as disk-diffusion, well diffusion and broth or agar dilution are well known and commonly used, but others such as flow cytofluorometric and bioluminescent methods are not widely used because they require specified equipment and further evaluation for reproducibility and standardization, even if they can provide rapid results of the antimicrobial agent's effects and a better understanding of their impact on the viability and cell damage inflicted to the tested microorganism. In this review article, an exhaustive list of in vitro antimicrobial susceptibility testing methods and detailed information on their advantages and limitations are reported.","author":[{"dropping-particle":"","family":"Balouiri","given":"Mounyr","non-dropping-particle":"","parse-names":false,"suffix":""},{"dropping-particle":"","family":"Sadiki","given":"Moulay","non-dropping-particle":"","parse-names":false,"suffix":""},{"dropping-particle":"","family":"Ibnsouda","given":"Saad Koraichi","non-dropping-particle":"","parse-names":false,"suffix":""}],"container-title":"Journal of Pharmaceutical Analysis","id":"ITEM-1","issue":"2","issued":{"date-parts":[["2016","4"]]},"page":"71-79","title":"Methods for in vitro evaluating antimicrobial activity: A review","type":"article-journal","volume":"6"},"uris":["http://www.mendeley.com/documents/?uuid=947065d1-affd-42eb-9d6b-572227c991b2"]}],"mendeley":{"formattedCitation":"[112]","manualFormatting":"[112 стр.155]","plainTextFormattedCitation":"[112]","previouslyFormattedCitation":"[112]"},"properties":{"noteIndex":0},"schema":"https://github.com/citation-style-language/schema/raw/master/csl-citation.json"}</w:instrText>
      </w:r>
      <w:r w:rsidR="006D392D" w:rsidRPr="0068483E">
        <w:rPr>
          <w:rFonts w:cs="Times New Roman"/>
          <w:szCs w:val="28"/>
        </w:rPr>
        <w:fldChar w:fldCharType="separate"/>
      </w:r>
      <w:r w:rsidR="006D392D" w:rsidRPr="0068483E">
        <w:rPr>
          <w:rFonts w:cs="Times New Roman"/>
          <w:noProof/>
          <w:szCs w:val="28"/>
        </w:rPr>
        <w:t>[112</w:t>
      </w:r>
      <w:r w:rsidR="0068483E">
        <w:rPr>
          <w:rFonts w:cs="Times New Roman"/>
          <w:noProof/>
          <w:szCs w:val="28"/>
        </w:rPr>
        <w:t>,</w:t>
      </w:r>
      <w:r w:rsidR="006D392D" w:rsidRPr="0068483E">
        <w:rPr>
          <w:rFonts w:cs="Times New Roman"/>
          <w:noProof/>
          <w:szCs w:val="28"/>
        </w:rPr>
        <w:t xml:space="preserve"> с.155]</w:t>
      </w:r>
      <w:r w:rsidR="006D392D" w:rsidRPr="0068483E">
        <w:rPr>
          <w:rFonts w:cs="Times New Roman"/>
          <w:szCs w:val="28"/>
        </w:rPr>
        <w:fldChar w:fldCharType="end"/>
      </w:r>
      <w:r w:rsidR="005B4443" w:rsidRPr="0068483E">
        <w:rPr>
          <w:rFonts w:cs="Times New Roman"/>
          <w:szCs w:val="28"/>
        </w:rPr>
        <w:t>.</w:t>
      </w:r>
      <w:r w:rsidR="005B4443" w:rsidRPr="00EF71B6">
        <w:rPr>
          <w:rFonts w:cs="Times New Roman"/>
          <w:szCs w:val="28"/>
        </w:rPr>
        <w:t xml:space="preserve"> Исследуемые биокомпозитные материалы плохо растворяются в воде, этим и объясняется умеренная антибактериальная активность.    Таким образом, метод прямого контакта может быть использован для правильной оценки бактерицидной активности. </w:t>
      </w:r>
    </w:p>
    <w:p w14:paraId="164D9408" w14:textId="2E4FF86B" w:rsidR="0011257E" w:rsidRPr="0011257E" w:rsidRDefault="0011257E">
      <w:pPr>
        <w:spacing w:after="0" w:line="240" w:lineRule="auto"/>
        <w:ind w:firstLine="708"/>
        <w:jc w:val="both"/>
        <w:rPr>
          <w:rFonts w:cs="Times New Roman"/>
          <w:szCs w:val="28"/>
        </w:rPr>
      </w:pPr>
      <w:r w:rsidRPr="00EF71B6">
        <w:rPr>
          <w:rFonts w:cs="Times New Roman"/>
          <w:szCs w:val="28"/>
        </w:rPr>
        <w:t xml:space="preserve">Метод «совместного инкубирования» </w:t>
      </w:r>
      <w:r w:rsidRPr="0011257E">
        <w:rPr>
          <w:rFonts w:cs="Times New Roman"/>
          <w:szCs w:val="28"/>
        </w:rPr>
        <w:t>представляет собой лабораторную процедуру, используемую для оценки эффективности антимикробных агентов против бактериальных или</w:t>
      </w:r>
      <w:r w:rsidR="00245B7D">
        <w:rPr>
          <w:rFonts w:cs="Times New Roman"/>
          <w:szCs w:val="28"/>
        </w:rPr>
        <w:t xml:space="preserve"> грибковых организмов. Этот метод</w:t>
      </w:r>
      <w:r w:rsidRPr="0011257E">
        <w:rPr>
          <w:rFonts w:cs="Times New Roman"/>
          <w:szCs w:val="28"/>
        </w:rPr>
        <w:t xml:space="preserve"> включает в себя воздействие на микробную культуру определенной концентрации противомикробного агента в течение периода времени, обычно в пределах от нескольких часов до нескольких дней, а затем измерение степени ингибирования или уничтожения микробного роста. </w:t>
      </w:r>
    </w:p>
    <w:p w14:paraId="1B15300A" w14:textId="1CB904E2" w:rsidR="0011257E" w:rsidRPr="0011257E" w:rsidRDefault="00E30BC3">
      <w:pPr>
        <w:spacing w:after="0" w:line="240" w:lineRule="auto"/>
        <w:ind w:firstLine="708"/>
        <w:jc w:val="both"/>
        <w:rPr>
          <w:rFonts w:cs="Times New Roman"/>
          <w:szCs w:val="28"/>
        </w:rPr>
      </w:pPr>
      <w:r w:rsidRPr="0011257E">
        <w:rPr>
          <w:rFonts w:cs="Times New Roman"/>
          <w:szCs w:val="28"/>
        </w:rPr>
        <w:t xml:space="preserve">Результаты </w:t>
      </w:r>
      <w:r>
        <w:rPr>
          <w:rFonts w:cs="Times New Roman"/>
          <w:szCs w:val="28"/>
        </w:rPr>
        <w:t>данного</w:t>
      </w:r>
      <w:r w:rsidR="0011257E">
        <w:rPr>
          <w:rFonts w:cs="Times New Roman"/>
          <w:szCs w:val="28"/>
        </w:rPr>
        <w:t xml:space="preserve"> метода</w:t>
      </w:r>
      <w:r w:rsidR="0011257E" w:rsidRPr="00EF71B6">
        <w:rPr>
          <w:rFonts w:cs="Times New Roman"/>
          <w:szCs w:val="28"/>
        </w:rPr>
        <w:t xml:space="preserve"> </w:t>
      </w:r>
      <w:r w:rsidR="0011257E" w:rsidRPr="0011257E">
        <w:rPr>
          <w:rFonts w:cs="Times New Roman"/>
          <w:szCs w:val="28"/>
        </w:rPr>
        <w:t xml:space="preserve">могут предоставить ценную информацию об антимикробной активности конкретного агента. В частности, </w:t>
      </w:r>
      <w:r w:rsidR="0011257E">
        <w:rPr>
          <w:rFonts w:cs="Times New Roman"/>
          <w:szCs w:val="28"/>
        </w:rPr>
        <w:t>метод</w:t>
      </w:r>
      <w:r w:rsidR="0011257E" w:rsidRPr="0011257E">
        <w:rPr>
          <w:rFonts w:cs="Times New Roman"/>
          <w:szCs w:val="28"/>
        </w:rPr>
        <w:t xml:space="preserve"> может показать, зависит ли антимикробный эффект от концентрации, что означает, что более высокие концентрации агента приводят к большему уничтожению </w:t>
      </w:r>
      <w:r w:rsidR="0011257E" w:rsidRPr="0011257E">
        <w:rPr>
          <w:rFonts w:cs="Times New Roman"/>
          <w:szCs w:val="28"/>
        </w:rPr>
        <w:lastRenderedPageBreak/>
        <w:t>микробов, или же эффект зависит от времени, что означает, что для достижения эффективного уничтожения требуется более длительное время воздействия.</w:t>
      </w:r>
    </w:p>
    <w:p w14:paraId="1B491D71" w14:textId="7FA21D8F" w:rsidR="00D07A0A" w:rsidRDefault="0011257E">
      <w:pPr>
        <w:spacing w:after="0" w:line="240" w:lineRule="auto"/>
        <w:ind w:firstLine="708"/>
        <w:jc w:val="both"/>
        <w:rPr>
          <w:rFonts w:cs="Times New Roman"/>
          <w:szCs w:val="28"/>
        </w:rPr>
      </w:pPr>
      <w:r>
        <w:rPr>
          <w:rFonts w:cs="Times New Roman"/>
          <w:szCs w:val="28"/>
        </w:rPr>
        <w:t>Таким образом, м</w:t>
      </w:r>
      <w:r w:rsidR="001A4321" w:rsidRPr="00EF71B6">
        <w:rPr>
          <w:rFonts w:cs="Times New Roman"/>
          <w:szCs w:val="28"/>
        </w:rPr>
        <w:t>ето</w:t>
      </w:r>
      <w:r w:rsidR="00617E40" w:rsidRPr="00EF71B6">
        <w:rPr>
          <w:rFonts w:cs="Times New Roman"/>
          <w:szCs w:val="28"/>
        </w:rPr>
        <w:t xml:space="preserve">д </w:t>
      </w:r>
      <w:r w:rsidR="001A4321" w:rsidRPr="00EF71B6">
        <w:rPr>
          <w:rFonts w:cs="Times New Roman"/>
          <w:szCs w:val="28"/>
        </w:rPr>
        <w:t xml:space="preserve">«совместного инкубирования» </w:t>
      </w:r>
      <w:r w:rsidR="00617E40" w:rsidRPr="00EF71B6">
        <w:rPr>
          <w:rFonts w:cs="Times New Roman"/>
          <w:szCs w:val="28"/>
        </w:rPr>
        <w:t>позволяет</w:t>
      </w:r>
      <w:r w:rsidR="001A4321" w:rsidRPr="00EF71B6">
        <w:rPr>
          <w:rFonts w:cs="Times New Roman"/>
          <w:szCs w:val="28"/>
        </w:rPr>
        <w:t xml:space="preserve"> </w:t>
      </w:r>
      <w:r w:rsidR="00617E40" w:rsidRPr="00EF71B6">
        <w:rPr>
          <w:rFonts w:cs="Times New Roman"/>
          <w:szCs w:val="28"/>
        </w:rPr>
        <w:t>определять зависимость антибактериальной активности, от времени</w:t>
      </w:r>
      <w:r w:rsidR="0047203C" w:rsidRPr="00EF71B6">
        <w:rPr>
          <w:rFonts w:cs="Times New Roman"/>
          <w:szCs w:val="28"/>
        </w:rPr>
        <w:t xml:space="preserve"> </w:t>
      </w:r>
      <w:r w:rsidR="00017FC7" w:rsidRPr="00EF71B6">
        <w:rPr>
          <w:rFonts w:cs="Times New Roman"/>
          <w:szCs w:val="28"/>
        </w:rPr>
        <w:t>воздействия и</w:t>
      </w:r>
      <w:r w:rsidR="00F64054">
        <w:rPr>
          <w:rFonts w:cs="Times New Roman"/>
          <w:szCs w:val="28"/>
        </w:rPr>
        <w:t xml:space="preserve"> концентраций</w:t>
      </w:r>
      <w:r w:rsidR="00933D7B">
        <w:rPr>
          <w:rFonts w:cs="Times New Roman"/>
          <w:szCs w:val="28"/>
        </w:rPr>
        <w:t xml:space="preserve"> ионов серебра</w:t>
      </w:r>
      <w:r w:rsidR="00210657">
        <w:rPr>
          <w:rFonts w:cs="Times New Roman"/>
          <w:szCs w:val="28"/>
        </w:rPr>
        <w:t xml:space="preserve"> (рисунок 5.3</w:t>
      </w:r>
      <w:r w:rsidR="00617E40" w:rsidRPr="00EF71B6">
        <w:rPr>
          <w:rFonts w:cs="Times New Roman"/>
          <w:szCs w:val="28"/>
        </w:rPr>
        <w:t>).</w:t>
      </w:r>
      <w:r w:rsidR="0047203C" w:rsidRPr="00EF71B6">
        <w:rPr>
          <w:rFonts w:cs="Times New Roman"/>
          <w:szCs w:val="28"/>
        </w:rPr>
        <w:t xml:space="preserve"> </w:t>
      </w:r>
      <w:r w:rsidR="002F4537" w:rsidRPr="00EF71B6">
        <w:rPr>
          <w:rFonts w:cs="Times New Roman"/>
          <w:szCs w:val="28"/>
        </w:rPr>
        <w:t>Для образцов ГА-Алг-</w:t>
      </w:r>
      <w:r w:rsidR="003D3BDB">
        <w:rPr>
          <w:rFonts w:cs="Times New Roman"/>
          <w:szCs w:val="28"/>
        </w:rPr>
        <w:t>2.0</w:t>
      </w:r>
      <w:r w:rsidR="00E30BC3">
        <w:rPr>
          <w:rFonts w:cs="Times New Roman"/>
          <w:szCs w:val="28"/>
        </w:rPr>
        <w:t xml:space="preserve">Ag </w:t>
      </w:r>
      <w:r w:rsidR="00E30BC3" w:rsidRPr="00EF71B6">
        <w:rPr>
          <w:rFonts w:cs="Times New Roman"/>
          <w:szCs w:val="28"/>
        </w:rPr>
        <w:t>и</w:t>
      </w:r>
      <w:r w:rsidR="002F4537" w:rsidRPr="00EF71B6">
        <w:rPr>
          <w:rFonts w:cs="Times New Roman"/>
          <w:szCs w:val="28"/>
        </w:rPr>
        <w:t xml:space="preserve"> ГА-</w:t>
      </w:r>
      <w:r w:rsidR="00F64054">
        <w:rPr>
          <w:rFonts w:cs="Times New Roman"/>
          <w:szCs w:val="28"/>
        </w:rPr>
        <w:t>2.0Ag</w:t>
      </w:r>
      <w:r w:rsidR="002F4537" w:rsidRPr="00EF71B6">
        <w:rPr>
          <w:rFonts w:cs="Times New Roman"/>
          <w:szCs w:val="28"/>
        </w:rPr>
        <w:t xml:space="preserve"> к</w:t>
      </w:r>
      <w:r w:rsidR="0047203C" w:rsidRPr="00EF71B6">
        <w:rPr>
          <w:rFonts w:cs="Times New Roman"/>
          <w:szCs w:val="28"/>
        </w:rPr>
        <w:t>оличество колониеобразующих единиц (КОЕ)</w:t>
      </w:r>
      <w:r w:rsidR="002F4537" w:rsidRPr="00EF71B6">
        <w:rPr>
          <w:rFonts w:cs="Times New Roman"/>
          <w:szCs w:val="28"/>
        </w:rPr>
        <w:t>,</w:t>
      </w:r>
      <w:r w:rsidR="0047203C" w:rsidRPr="00EF71B6">
        <w:rPr>
          <w:rFonts w:cs="Times New Roman"/>
          <w:szCs w:val="28"/>
        </w:rPr>
        <w:t xml:space="preserve"> </w:t>
      </w:r>
      <w:r w:rsidR="002D23DE" w:rsidRPr="00EF71B6">
        <w:rPr>
          <w:rFonts w:cs="Times New Roman"/>
          <w:szCs w:val="28"/>
        </w:rPr>
        <w:t>для грамотрицательной и грамположительной бактерии</w:t>
      </w:r>
      <w:r w:rsidR="002F4537" w:rsidRPr="00EF71B6">
        <w:rPr>
          <w:rFonts w:cs="Times New Roman"/>
          <w:szCs w:val="28"/>
        </w:rPr>
        <w:t xml:space="preserve"> </w:t>
      </w:r>
      <w:r w:rsidR="0047203C" w:rsidRPr="00EF71B6">
        <w:rPr>
          <w:rFonts w:cs="Times New Roman"/>
          <w:szCs w:val="28"/>
        </w:rPr>
        <w:t xml:space="preserve">резко снижается через 6 ч и полностью </w:t>
      </w:r>
      <w:r w:rsidR="00933D7B">
        <w:rPr>
          <w:rFonts w:cs="Times New Roman"/>
          <w:szCs w:val="28"/>
        </w:rPr>
        <w:t>уничтожается</w:t>
      </w:r>
      <w:r w:rsidR="0047203C" w:rsidRPr="00EF71B6">
        <w:rPr>
          <w:rFonts w:cs="Times New Roman"/>
          <w:szCs w:val="28"/>
        </w:rPr>
        <w:t xml:space="preserve"> через 24 ч.</w:t>
      </w:r>
      <w:r w:rsidR="00617E40" w:rsidRPr="00EF71B6">
        <w:rPr>
          <w:rFonts w:cs="Times New Roman"/>
          <w:szCs w:val="28"/>
        </w:rPr>
        <w:t xml:space="preserve"> </w:t>
      </w:r>
      <w:r w:rsidR="002F4537" w:rsidRPr="00EF71B6">
        <w:rPr>
          <w:rFonts w:cs="Times New Roman"/>
          <w:szCs w:val="28"/>
        </w:rPr>
        <w:t>Образец ГА-</w:t>
      </w:r>
      <w:r w:rsidR="00F64054">
        <w:rPr>
          <w:rFonts w:cs="Times New Roman"/>
          <w:szCs w:val="28"/>
        </w:rPr>
        <w:t>0.2</w:t>
      </w:r>
      <w:r w:rsidR="002F4537" w:rsidRPr="00EF71B6">
        <w:rPr>
          <w:rFonts w:cs="Times New Roman"/>
          <w:szCs w:val="28"/>
          <w:lang w:val="en-US"/>
        </w:rPr>
        <w:t>Ag</w:t>
      </w:r>
      <w:r w:rsidR="002F4537" w:rsidRPr="00EF71B6">
        <w:rPr>
          <w:rFonts w:cs="Times New Roman"/>
          <w:szCs w:val="28"/>
        </w:rPr>
        <w:t xml:space="preserve"> продемонстрировал наименьший антибактериальный эффект, но показал снижение КОЕ примерно на 50% </w:t>
      </w:r>
      <w:r w:rsidR="00125ED2" w:rsidRPr="00EF71B6">
        <w:rPr>
          <w:rFonts w:cs="Times New Roman"/>
          <w:szCs w:val="28"/>
        </w:rPr>
        <w:t xml:space="preserve">через 24ч </w:t>
      </w:r>
      <w:r w:rsidR="002D23DE" w:rsidRPr="00EF71B6">
        <w:rPr>
          <w:rFonts w:cs="Times New Roman"/>
          <w:szCs w:val="28"/>
        </w:rPr>
        <w:t>для грамположительной бактерии</w:t>
      </w:r>
      <w:r w:rsidR="002F4537" w:rsidRPr="00EF71B6">
        <w:rPr>
          <w:rFonts w:cs="Times New Roman"/>
          <w:szCs w:val="28"/>
        </w:rPr>
        <w:t xml:space="preserve">. </w:t>
      </w:r>
      <w:r w:rsidR="00FA12E3" w:rsidRPr="00EF71B6">
        <w:rPr>
          <w:rFonts w:cs="Times New Roman"/>
          <w:szCs w:val="28"/>
        </w:rPr>
        <w:t>Согласно результатам исследования бактерицидная активность зависит от концентрации вводимого антимикробного агента (ионов серебра) и времени, в течение которого он находится в тестируемой среде.</w:t>
      </w:r>
      <w:r w:rsidR="00D07A0A" w:rsidRPr="00EF71B6">
        <w:rPr>
          <w:rFonts w:cs="Times New Roman"/>
          <w:szCs w:val="28"/>
        </w:rPr>
        <w:t xml:space="preserve"> Антибактериальная активность исследуемых образцов объясняется тем, что в среду медленно высвобождаются, ионы серебра и замедляют размножение и </w:t>
      </w:r>
      <w:r w:rsidR="00017FC7" w:rsidRPr="00EF71B6">
        <w:rPr>
          <w:rFonts w:cs="Times New Roman"/>
          <w:szCs w:val="28"/>
        </w:rPr>
        <w:t>уничтожают бактерии</w:t>
      </w:r>
      <w:r w:rsidR="00D07A0A" w:rsidRPr="00EF71B6">
        <w:rPr>
          <w:rFonts w:cs="Times New Roman"/>
          <w:szCs w:val="28"/>
        </w:rPr>
        <w:t>. В первые часы концентрация высвобождаемых ионов серебра растет   экспоненциально</w:t>
      </w:r>
      <w:r w:rsidR="00B513C3">
        <w:rPr>
          <w:rFonts w:cs="Times New Roman"/>
          <w:szCs w:val="28"/>
        </w:rPr>
        <w:fldChar w:fldCharType="begin" w:fldLock="1"/>
      </w:r>
      <w:r w:rsidR="00B513C3">
        <w:rPr>
          <w:rFonts w:cs="Times New Roman"/>
          <w:szCs w:val="28"/>
        </w:rPr>
        <w:instrText>ADDIN CSL_CITATION {"citationItems":[{"id":"ITEM-1","itemData":{"DOI":"10.1021/acsami.5b10130","ISSN":"19448252","PMID":"26788882","abstract":"In this study, we exploit the high silver ion exchange capability of Linde Type A (LTA) zeolites and present, for the first time, electrospun nanofiber mats decorated with in-house synthesized silver (Ag+) ion exchanged zeolites that function as molecular delivery vehicles. LTA-Large zeolites with a particle size of 6.0 μm were grown on the surface of the cellulose nanofiber mats, whereas LTA-Small zeolites (0.2 μm) and three-dimensionally ordered mesoporous-imprinted (LTA-Meso) zeolites (0.5 μm) were attached to the surface of the cellulose nanofiber mats postsynthesis. After the three zeolite/nanofiber mat assemblies were ion-exchanged with Ag+ ions, their ion release profiles and ability to inactivate Escherichia coli (E. coli) K12 were evaluated as a function of time. LTA-Large zeolites immobilized on the nanofiber mats displayed more than an 11 times greater E. coli K12 inactivation than the Ag-LTA-Large zeolites that were not immobilized on the nanofiber mats. This study demonstrates that by decorating nanometer to micrometer scale Ag+ ion-exchanged zeolites on the surface of high porosity, hydrophilic cellulose nanofiber mats, we can achieve a tunable release of Ag+ ions that inactivate bacteria faster and are more practical to use in applications over powder zeolites.","author":[{"dropping-particle":"","family":"Rieger","given":"Katrina A.","non-dropping-particle":"","parse-names":false,"suffix":""},{"dropping-particle":"","family":"Cho","given":"Hong Je","non-dropping-particle":"","parse-names":false,"suffix":""},{"dropping-particle":"","family":"Yeung","given":"Hiu Fai","non-dropping-particle":"","parse-names":false,"suffix":""},{"dropping-particle":"","family":"Fan","given":"Wei","non-dropping-particle":"","parse-names":false,"suffix":""},{"dropping-particle":"","family":"Schiffman","given":"Jessica D.","non-dropping-particle":"","parse-names":false,"suffix":""}],"container-title":"ACS Applied Materials and Interfaces","id":"ITEM-1","issue":"5","issued":{"date-parts":[["2016"]]},"page":"3032-3040","title":"Antimicrobial Activity of Silver Ions Released from Zeolites Immobilized on Cellulose Nanofiber Mats","type":"article-journal","volume":"8"},"uris":["http://www.mendeley.com/documents/?uuid=bc139d82-0c00-440f-af8a-d452b33d75d1"]},{"id":"ITEM-2","itemData":{"DOI":"10.1007/s11051-016-3384-3","ISSN":"1572896X","abstract":"A stepwise experimental and mathematical modeling approach was used to assess silver release from nanocomposite Ag/alginate microbeads in wet and dried forms into water and into normal saline solution chosen as a simplified model for certain biological fluids (e.g., blood plasma, wound exudates, sweat, etc). Three phenomena were connected and mathematically described: diffusion of silver nanoparticles (AgNPs) within the alginate hydrogel, AgNP oxidation/dissolution and reaction with chloride ions, and diffusion of the resultant silver-chloride species. Mathematical modeling results agreed well with the experimental data with the AgNP diffusion coefficient estimated as 1.3 × 10−18 m2 s−1, while the first-order kinetic rate constant of AgNP oxidation/dissolution and diffusivity of silver-chloride species were shown to be inversely related. In specific, rapid rehydration and swelling of dry Ag/alginate microbeads induced fast AgNP oxidation/dissolution reaction with Cl− and AgCl precipitation within the microbeads with the lowest diffusivity of silver-chloride species compared to wet microbeads in normal saline. The proposed mathematical model provided an insight into the phenomena related to silver release from nanocomposite Ca-alginate hydrogels relevant for use of antimicrobial devices and established, at the same time, a basis for further in-depth studies of AgNP interactions in hydrogels in the presence of chloride ions.","author":[{"dropping-particle":"","family":"Kostic","given":"Danijela","non-dropping-particle":"","parse-names":false,"suffix":""},{"dropping-particle":"","family":"Vidovic","given":"Srđan","non-dropping-particle":"","parse-names":false,"suffix":""},{"dropping-particle":"","family":"Obradovic","given":"Bojana","non-dropping-particle":"","parse-names":false,"suffix":""}],"container-title":"Journal of Nanoparticle Research","id":"ITEM-2","issue":"3","issued":{"date-parts":[["2016"]]},"title":"Silver release from nanocomposite Ag/alginate hydrogels in the presence of chloride ions: experimental results and mathematical modeling","type":"article-journal","volume":"18"},"uris":["http://www.mendeley.com/documents/?uuid=3df2a976-0dad-43bc-8208-143ac41b309a"]}],"mendeley":{"formattedCitation":"[153,154]","plainTextFormattedCitation":"[153,154]","previouslyFormattedCitation":"[153,154]"},"properties":{"noteIndex":0},"schema":"https://github.com/citation-style-language/schema/raw/master/csl-citation.json"}</w:instrText>
      </w:r>
      <w:r w:rsidR="00B513C3">
        <w:rPr>
          <w:rFonts w:cs="Times New Roman"/>
          <w:szCs w:val="28"/>
        </w:rPr>
        <w:fldChar w:fldCharType="separate"/>
      </w:r>
      <w:r w:rsidR="00B513C3" w:rsidRPr="00B513C3">
        <w:rPr>
          <w:rFonts w:cs="Times New Roman"/>
          <w:noProof/>
          <w:szCs w:val="28"/>
        </w:rPr>
        <w:t>[15</w:t>
      </w:r>
      <w:r w:rsidR="00091647">
        <w:rPr>
          <w:rFonts w:cs="Times New Roman"/>
          <w:noProof/>
          <w:szCs w:val="28"/>
          <w:lang w:val="kk-KZ"/>
        </w:rPr>
        <w:t>8</w:t>
      </w:r>
      <w:r w:rsidR="00B513C3" w:rsidRPr="00B513C3">
        <w:rPr>
          <w:rFonts w:cs="Times New Roman"/>
          <w:noProof/>
          <w:szCs w:val="28"/>
        </w:rPr>
        <w:t>,15</w:t>
      </w:r>
      <w:r w:rsidR="00091647">
        <w:rPr>
          <w:rFonts w:cs="Times New Roman"/>
          <w:noProof/>
          <w:szCs w:val="28"/>
          <w:lang w:val="kk-KZ"/>
        </w:rPr>
        <w:t>9</w:t>
      </w:r>
      <w:r w:rsidR="00B513C3" w:rsidRPr="00B513C3">
        <w:rPr>
          <w:rFonts w:cs="Times New Roman"/>
          <w:noProof/>
          <w:szCs w:val="28"/>
        </w:rPr>
        <w:t>]</w:t>
      </w:r>
      <w:r w:rsidR="00B513C3">
        <w:rPr>
          <w:rFonts w:cs="Times New Roman"/>
          <w:szCs w:val="28"/>
        </w:rPr>
        <w:fldChar w:fldCharType="end"/>
      </w:r>
      <w:r w:rsidR="00D07A0A" w:rsidRPr="00EF71B6">
        <w:rPr>
          <w:rFonts w:cs="Times New Roman"/>
          <w:szCs w:val="28"/>
        </w:rPr>
        <w:t>.</w:t>
      </w:r>
      <w:r w:rsidR="00EB34B2" w:rsidRPr="00EF71B6">
        <w:rPr>
          <w:rFonts w:cs="Times New Roman"/>
          <w:szCs w:val="28"/>
        </w:rPr>
        <w:t xml:space="preserve"> </w:t>
      </w:r>
      <w:r w:rsidR="001A1467" w:rsidRPr="00EF71B6">
        <w:rPr>
          <w:rFonts w:cs="Times New Roman"/>
          <w:szCs w:val="28"/>
        </w:rPr>
        <w:t>Это согласуется с тем, что популяция бактерий резко уменьшается в течении первых 6 часов. Из-за различной структуры клеточной стенки для грамотрицательных и грамположительных бактерий,</w:t>
      </w:r>
      <w:r w:rsidR="00CF5F10" w:rsidRPr="00CF5F10">
        <w:rPr>
          <w:rFonts w:cs="Times New Roman"/>
          <w:szCs w:val="28"/>
        </w:rPr>
        <w:t xml:space="preserve"> </w:t>
      </w:r>
      <w:r w:rsidR="00CF5F10">
        <w:rPr>
          <w:rFonts w:cs="Times New Roman"/>
          <w:szCs w:val="28"/>
        </w:rPr>
        <w:t>требуемое</w:t>
      </w:r>
      <w:r w:rsidR="001A1467" w:rsidRPr="00EF71B6">
        <w:rPr>
          <w:rFonts w:cs="Times New Roman"/>
          <w:szCs w:val="28"/>
        </w:rPr>
        <w:t xml:space="preserve"> количество бактерицидного агента (ионов серебра) для </w:t>
      </w:r>
      <w:r w:rsidR="00E97CB5" w:rsidRPr="00EF71B6">
        <w:rPr>
          <w:rFonts w:cs="Times New Roman"/>
          <w:szCs w:val="28"/>
        </w:rPr>
        <w:t>уничтожения грамотрицательных</w:t>
      </w:r>
      <w:r w:rsidR="00CF5F10">
        <w:rPr>
          <w:rFonts w:cs="Times New Roman"/>
          <w:szCs w:val="28"/>
        </w:rPr>
        <w:t xml:space="preserve"> </w:t>
      </w:r>
      <w:r w:rsidR="00E97CB5">
        <w:rPr>
          <w:rFonts w:cs="Times New Roman"/>
          <w:szCs w:val="28"/>
        </w:rPr>
        <w:t>бактерий</w:t>
      </w:r>
      <w:r w:rsidR="00E97CB5" w:rsidRPr="00EF71B6">
        <w:rPr>
          <w:rFonts w:cs="Times New Roman"/>
          <w:szCs w:val="28"/>
        </w:rPr>
        <w:t xml:space="preserve"> меньшее</w:t>
      </w:r>
      <w:r w:rsidR="008C71E5" w:rsidRPr="00EF71B6">
        <w:rPr>
          <w:rFonts w:cs="Times New Roman"/>
          <w:szCs w:val="28"/>
        </w:rPr>
        <w:t xml:space="preserve">, чем для </w:t>
      </w:r>
      <w:r w:rsidR="00B513C3">
        <w:rPr>
          <w:rFonts w:cs="Times New Roman"/>
          <w:szCs w:val="28"/>
        </w:rPr>
        <w:t>грамположительных</w:t>
      </w:r>
      <w:r w:rsidR="00B513C3">
        <w:rPr>
          <w:rFonts w:cs="Times New Roman"/>
          <w:szCs w:val="28"/>
        </w:rPr>
        <w:fldChar w:fldCharType="begin" w:fldLock="1"/>
      </w:r>
      <w:r w:rsidR="00B12E89">
        <w:rPr>
          <w:rFonts w:cs="Times New Roman"/>
          <w:szCs w:val="28"/>
        </w:rPr>
        <w:instrText>ADDIN CSL_CITATION {"citationItems":[{"id":"ITEM-1","itemData":{"DOI":"10.1111/febs.13959","ISSN":"17424658","PMID":"27862967","abstract":"During growth and propagation, a bacterial cell enlarges and subsequently divides its peptidoglycan (PG) sacculus, a continuous mesh-like layer that encases the cell membrane to confer mechanical strength and morphological robustness. The mechanism of sacculus growth, how it is regulated and how it is coordinated with other cellular processes is poorly understood. In this article, we will discuss briefly the current knowledge of how cell wall synthesis is regulated, on multiple levels, from both sides of the cytoplasmic membrane. According to the current knowledge, cytosolic scaffolding proteins connect PG synthases with cytoskeletal elements, and protein phosphorylation regulates cell wall growth in Gram-positive species. PG-active enzymes engage in multiple protein–protein interactions within PG synthesis multienzyme complexes, and some of the interactions modulate activities. PG synthesis is also regulated by central metabolism, and by PG maturation through the action of PG hydrolytic enzymes. Only now are we beginning to appreciate how these multiple levels of regulating PG synthesis enable the cell to propagate robustly with a defined cell shape under different and variable growth conditions.","author":[{"dropping-particle":"","family":"Egan","given":"Alexander J.F.","non-dropping-particle":"","parse-names":false,"suffix":""},{"dropping-particle":"","family":"Cleverley","given":"Robert M.","non-dropping-particle":"","parse-names":false,"suffix":""},{"dropping-particle":"","family":"Peters","given":"Katharina","non-dropping-particle":"","parse-names":false,"suffix":""},{"dropping-particle":"","family":"Lewis","given":"Richard J.","non-dropping-particle":"","parse-names":false,"suffix":""},{"dropping-particle":"","family":"Vollmer","given":"Waldemar","non-dropping-particle":"","parse-names":false,"suffix":""}],"container-title":"FEBS Journal","id":"ITEM-1","issue":"6","issued":{"date-parts":[["2017"]]},"page":"851-867","title":"Regulation of bacterial cell wall growth","type":"article-journal","volume":"284"},"uris":["http://www.mendeley.com/documents/?uuid=47028a28-5d6e-4f84-82ba-64a13fcabdbb"]}],"mendeley":{"formattedCitation":"[155]","plainTextFormattedCitation":"[155]","previouslyFormattedCitation":"[155]"},"properties":{"noteIndex":0},"schema":"https://github.com/citation-style-language/schema/raw/master/csl-citation.json"}</w:instrText>
      </w:r>
      <w:r w:rsidR="00B513C3">
        <w:rPr>
          <w:rFonts w:cs="Times New Roman"/>
          <w:szCs w:val="28"/>
        </w:rPr>
        <w:fldChar w:fldCharType="separate"/>
      </w:r>
      <w:r w:rsidR="00B513C3" w:rsidRPr="00B513C3">
        <w:rPr>
          <w:rFonts w:cs="Times New Roman"/>
          <w:noProof/>
          <w:szCs w:val="28"/>
        </w:rPr>
        <w:t>[1</w:t>
      </w:r>
      <w:r w:rsidR="00091647">
        <w:rPr>
          <w:rFonts w:cs="Times New Roman"/>
          <w:noProof/>
          <w:szCs w:val="28"/>
          <w:lang w:val="kk-KZ"/>
        </w:rPr>
        <w:t>60</w:t>
      </w:r>
      <w:r w:rsidR="00B513C3" w:rsidRPr="00B513C3">
        <w:rPr>
          <w:rFonts w:cs="Times New Roman"/>
          <w:noProof/>
          <w:szCs w:val="28"/>
        </w:rPr>
        <w:t>]</w:t>
      </w:r>
      <w:r w:rsidR="00B513C3">
        <w:rPr>
          <w:rFonts w:cs="Times New Roman"/>
          <w:szCs w:val="28"/>
        </w:rPr>
        <w:fldChar w:fldCharType="end"/>
      </w:r>
      <w:r w:rsidR="00B513C3">
        <w:rPr>
          <w:rFonts w:cs="Times New Roman"/>
          <w:szCs w:val="28"/>
        </w:rPr>
        <w:t>.</w:t>
      </w:r>
      <w:r w:rsidR="00603EFB" w:rsidRPr="00EF71B6">
        <w:rPr>
          <w:rFonts w:cs="Times New Roman"/>
          <w:szCs w:val="28"/>
        </w:rPr>
        <w:t xml:space="preserve"> К такому же выводу пришли ранее несколько исследовательских </w:t>
      </w:r>
      <w:r w:rsidR="00E97CB5" w:rsidRPr="00EF71B6">
        <w:rPr>
          <w:rFonts w:cs="Times New Roman"/>
          <w:szCs w:val="28"/>
        </w:rPr>
        <w:t>групп</w:t>
      </w:r>
      <w:r w:rsidR="00B12E89">
        <w:rPr>
          <w:rFonts w:cs="Times New Roman"/>
          <w:szCs w:val="28"/>
        </w:rPr>
        <w:fldChar w:fldCharType="begin" w:fldLock="1"/>
      </w:r>
      <w:r w:rsidR="00B12E89">
        <w:rPr>
          <w:rFonts w:cs="Times New Roman"/>
          <w:szCs w:val="28"/>
        </w:rPr>
        <w:instrText>ADDIN CSL_CITATION {"citationItems":[{"id":"ITEM-1","itemData":{"DOI":"10.3390/polym8030102","ISBN":"8254279950","ISSN":"20734360","abstract":"Materials for wearable devices, tissue engineering and bio-sensing applications require both antibacterial activity to prevent bacterial infection and biofilm formation, and electrical conductivity to electric signals inside and outside of the human body. Recently, cellulose nanofibers have been utilized for various applications but cellulose itself has neither antibacterial activity nor conductivity. Here, an antibacterial and electrically conductive composite was formed by generating catechol mediated silver nanoparticles (AgNPs) on the surface of cellulose nanofibers. The chemically immobilized catechol moiety on the nanofibrous cellulose network reduced Ag+ to form AgNPs on the cellulose nanofiber. The AgNPs cellulose composite showed excellent antibacterial efficacy against both Gram-positive and Gram-negative bacteria. In addition, the catechol conjugation and the addition of AgNP induced anisotropic self-alignment of the cellulose nanofibers which enhances electrical and mechanical properties of the composite. Therefore, the composite containing AgNPs and anisotropic aligned the cellulose nanofiber may be useful for biomedical applications.","author":[{"dropping-particle":"","family":"Nguyen","given":"Hoang Linh","non-dropping-particle":"","parse-names":false,"suffix":""},{"dropping-particle":"","family":"Jo","given":"Yun Kee","non-dropping-particle":"","parse-names":false,"suffix":""},{"dropping-particle":"","family":"Cha","given":"Minkyu","non-dropping-particle":"","parse-names":false,"suffix":""},{"dropping-particle":"","family":"Cha","given":"Yun Jeong","non-dropping-particle":"","parse-names":false,"suffix":""},{"dropping-particle":"","family":"Yoon","given":"Dong Ki","non-dropping-particle":"","parse-names":false,"suffix":""},{"dropping-particle":"","family":"Sanandiya","given":"Naresh D.","non-dropping-particle":"","parse-names":false,"suffix":""},{"dropping-particle":"","family":"Prajatelistia","given":"Ekavianty","non-dropping-particle":"","parse-names":false,"suffix":""},{"dropping-particle":"","family":"Oh","given":"Dongyeop X.","non-dropping-particle":"","parse-names":false,"suffix":""},{"dropping-particle":"","family":"Hwang","given":"Dong Soo","non-dropping-particle":"","parse-names":false,"suffix":""}],"container-title":"Polymers","id":"ITEM-1","issue":"3","issued":{"date-parts":[["2016"]]},"page":"1-13","title":"Mussel-inspired anisotropic nanocellulose and silver nanoparticle composite with improved mechanical properties, electrical conductivity and antibacterial activity","type":"article-journal","volume":"8"},"uris":["http://www.mendeley.com/documents/?uuid=b6a289b4-be20-4b22-81bd-01a9fbcafa13"]},{"id":"ITEM-2","itemData":{"DOI":"10.1016/j.msec.2020.110765","ISSN":"18730191","PMID":"32279798","abstract":"Crystal morphology with different surfaces is important for improving the antibacterial activity of materials. In this experimental and theoretical study, the antibacterial activity of β-Ag2MoO4 microcrystals against the Gram-positive bacteria, namely, methicillin-resistant Staphylococcus aureus (MRSA), and the Gram-negative bacteria, namely, Escherichia coli (E. coli), was investigated. In this study, β-Ag2MoO4 crystals with different morphologies were synthetized by a simple co-precipitation method using three different solvents. The antimicrobial efficacy of the obtained microcrystals against both bacteria increased according to the solvent used in the following order: water &lt; ammonia &lt; ethanol. Supported by experimental evidence, a correlation between morphology, surface energy, and antibacterial performance was established. By using the theoretical Wulff construction, which was obtained by means of density functional calculations, the morphologies with large exposition of the (001) surface exhibited superior antibacterial activity. This study provides a low cost route for synthesizing β-Ag2MoO4 crystals and a guideline for enhancing the biological effect of biocides on pathogenic bacteria by the morphological modulation.","author":[{"dropping-particle":"","family":"Foggi","given":"Camila Cristina","non-dropping-particle":"De","parse-names":false,"suffix":""},{"dropping-particle":"","family":"Oliveira","given":"Regiane Cristina","non-dropping-particle":"De","parse-names":false,"suffix":""},{"dropping-particle":"","family":"Assis","given":"Marcelo","non-dropping-particle":"","parse-names":false,"suffix":""},{"dropping-particle":"","family":"Fabbro","given":"Maria Tereza","non-dropping-particle":"","parse-names":false,"suffix":""},{"dropping-particle":"","family":"Mastelaro","given":"Valmor Roberto","non-dropping-particle":"","parse-names":false,"suffix":""},{"dropping-particle":"","family":"Vergani","given":"Carlos Eduardo","non-dropping-particle":"","parse-names":false,"suffix":""},{"dropping-particle":"","family":"Gracia","given":"Lourdes","non-dropping-particle":"","parse-names":false,"suffix":""},{"dropping-particle":"","family":"Andrés","given":"Juan","non-dropping-particle":"","parse-names":false,"suffix":""},{"dropping-particle":"","family":"Longo","given":"Elson","non-dropping-particle":"","parse-names":false,"suffix":""},{"dropping-particle":"","family":"Machado","given":"Ana Lucia","non-dropping-particle":"","parse-names":false,"suffix":""}],"container-title":"Materials Science and Engineering C","id":"ITEM-2","issue":"February","issued":{"date-parts":[["2020"]]},"page":"110765","publisher":"Elsevier","title":"Unvealing the role of β-Ag2MoO4 microcrystals to the improvement of antibacterial activity","type":"article-journal","volume":"111"},"uris":["http://www.mendeley.com/documents/?uuid=ae513baf-fbeb-4b4b-98c2-c2e6a86acdf0"]},{"id":"ITEM-3","itemData":{"DOI":"10.1111/febs.13959","ISSN":"17424658","PMID":"27862967","abstract":"During growth and propagation, a bacterial cell enlarges and subsequently divides its peptidoglycan (PG) sacculus, a continuous mesh-like layer that encases the cell membrane to confer mechanical strength and morphological robustness. The mechanism of sacculus growth, how it is regulated and how it is coordinated with other cellular processes is poorly understood. In this article, we will discuss briefly the current knowledge of how cell wall synthesis is regulated, on multiple levels, from both sides of the cytoplasmic membrane. According to the current knowledge, cytosolic scaffolding proteins connect PG synthases with cytoskeletal elements, and protein phosphorylation regulates cell wall growth in Gram-positive species. PG-active enzymes engage in multiple protein–protein interactions within PG synthesis multienzyme complexes, and some of the interactions modulate activities. PG synthesis is also regulated by central metabolism, and by PG maturation through the action of PG hydrolytic enzymes. Only now are we beginning to appreciate how these multiple levels of regulating PG synthesis enable the cell to propagate robustly with a defined cell shape under different and variable growth conditions.","author":[{"dropping-particle":"","family":"Egan","given":"Alexander J.F.","non-dropping-particle":"","parse-names":false,"suffix":""},{"dropping-particle":"","family":"Cleverley","given":"Robert M.","non-dropping-particle":"","parse-names":false,"suffix":""},{"dropping-particle":"","family":"Peters","given":"Katharina","non-dropping-particle":"","parse-names":false,"suffix":""},{"dropping-particle":"","family":"Lewis","given":"Richard J.","non-dropping-particle":"","parse-names":false,"suffix":""},{"dropping-particle":"","family":"Vollmer","given":"Waldemar","non-dropping-particle":"","parse-names":false,"suffix":""}],"container-title":"FEBS Journal","id":"ITEM-3","issue":"6","issued":{"date-parts":[["2017"]]},"page":"851-867","title":"Regulation of bacterial cell wall growth","type":"article-journal","volume":"284"},"uris":["http://www.mendeley.com/documents/?uuid=47028a28-5d6e-4f84-82ba-64a13fcabdbb"]},{"id":"ITEM-4","itemData":{"DOI":"10.1186/2228-5326-2-32","ISSN":"2008-9295","author":[{"dropping-particle":"","family":"Prabhu","given":"Sukumaran","non-dropping-particle":"","parse-names":false,"suffix":""},{"dropping-particle":"","family":"Poulose","given":"Eldho K","non-dropping-particle":"","parse-names":false,"suffix":""}],"container-title":"International Nano Letters","id":"ITEM-4","issue":"1","issued":{"date-parts":[["2012","12"]]},"page":"32","title":"Silver nanoparticles: mechanism of antimicrobial action, synthesis, medical applications, and toxicity effects","type":"article-journal","volume":"2"},"uris":["http://www.mendeley.com/documents/?uuid=2d3d23df-95ea-498f-9d43-2ff58423ab19"]}],"mendeley":{"formattedCitation":"[155–158]","plainTextFormattedCitation":"[155–158]","previouslyFormattedCitation":"[155–158]"},"properties":{"noteIndex":0},"schema":"https://github.com/citation-style-language/schema/raw/master/csl-citation.json"}</w:instrText>
      </w:r>
      <w:r w:rsidR="00B12E89">
        <w:rPr>
          <w:rFonts w:cs="Times New Roman"/>
          <w:szCs w:val="28"/>
        </w:rPr>
        <w:fldChar w:fldCharType="separate"/>
      </w:r>
      <w:r w:rsidR="00B12E89" w:rsidRPr="00B12E89">
        <w:rPr>
          <w:rFonts w:cs="Times New Roman"/>
          <w:noProof/>
          <w:szCs w:val="28"/>
        </w:rPr>
        <w:t>[1</w:t>
      </w:r>
      <w:r w:rsidR="00091647">
        <w:rPr>
          <w:rFonts w:cs="Times New Roman"/>
          <w:noProof/>
          <w:szCs w:val="28"/>
          <w:lang w:val="kk-KZ"/>
        </w:rPr>
        <w:t>61</w:t>
      </w:r>
      <w:r w:rsidR="00B12E89" w:rsidRPr="00B12E89">
        <w:rPr>
          <w:rFonts w:cs="Times New Roman"/>
          <w:noProof/>
          <w:szCs w:val="28"/>
        </w:rPr>
        <w:t>–1</w:t>
      </w:r>
      <w:r w:rsidR="00091647">
        <w:rPr>
          <w:rFonts w:cs="Times New Roman"/>
          <w:noProof/>
          <w:szCs w:val="28"/>
          <w:lang w:val="kk-KZ"/>
        </w:rPr>
        <w:t>63</w:t>
      </w:r>
      <w:r w:rsidR="00B12E89" w:rsidRPr="00B12E89">
        <w:rPr>
          <w:rFonts w:cs="Times New Roman"/>
          <w:noProof/>
          <w:szCs w:val="28"/>
        </w:rPr>
        <w:t>]</w:t>
      </w:r>
      <w:r w:rsidR="00B12E89">
        <w:rPr>
          <w:rFonts w:cs="Times New Roman"/>
          <w:szCs w:val="28"/>
        </w:rPr>
        <w:fldChar w:fldCharType="end"/>
      </w:r>
      <w:r w:rsidR="00B12E89">
        <w:rPr>
          <w:rFonts w:cs="Times New Roman"/>
          <w:szCs w:val="28"/>
        </w:rPr>
        <w:t>.</w:t>
      </w:r>
      <w:r w:rsidR="00B513C3">
        <w:rPr>
          <w:rFonts w:cs="Times New Roman"/>
          <w:szCs w:val="28"/>
        </w:rPr>
        <w:t xml:space="preserve"> </w:t>
      </w:r>
      <w:r w:rsidR="00603EFB" w:rsidRPr="00EF71B6">
        <w:rPr>
          <w:rFonts w:cs="Times New Roman"/>
          <w:szCs w:val="28"/>
        </w:rPr>
        <w:t xml:space="preserve">Как известно, дополнительным механизмом антибактериальной </w:t>
      </w:r>
      <w:r w:rsidR="00E97CB5" w:rsidRPr="00EF71B6">
        <w:rPr>
          <w:rFonts w:cs="Times New Roman"/>
          <w:szCs w:val="28"/>
        </w:rPr>
        <w:t>активности ионов</w:t>
      </w:r>
      <w:r w:rsidR="00603EFB" w:rsidRPr="00EF71B6">
        <w:rPr>
          <w:rFonts w:cs="Times New Roman"/>
          <w:szCs w:val="28"/>
        </w:rPr>
        <w:t xml:space="preserve"> серебра является формирование активных форм кислорода(АФК), которые взаимодействую со стенками бактерий </w:t>
      </w:r>
      <w:r w:rsidR="00AC1EE2">
        <w:rPr>
          <w:rFonts w:cs="Times New Roman"/>
          <w:szCs w:val="28"/>
        </w:rPr>
        <w:t xml:space="preserve">и </w:t>
      </w:r>
      <w:r w:rsidR="00603EFB" w:rsidRPr="00EF71B6">
        <w:rPr>
          <w:rFonts w:cs="Times New Roman"/>
          <w:szCs w:val="28"/>
        </w:rPr>
        <w:t>приводят к их уничтожению</w:t>
      </w:r>
      <w:r w:rsidR="00B12E89">
        <w:rPr>
          <w:rFonts w:cs="Times New Roman"/>
          <w:szCs w:val="28"/>
        </w:rPr>
        <w:fldChar w:fldCharType="begin" w:fldLock="1"/>
      </w:r>
      <w:r w:rsidR="00B12E89">
        <w:rPr>
          <w:rFonts w:cs="Times New Roman"/>
          <w:szCs w:val="28"/>
        </w:rPr>
        <w:instrText>ADDIN CSL_CITATION {"citationItems":[{"id":"ITEM-1","itemData":{"DOI":"10.3390/IJMS20020449","ISSN":"14220067","PMID":"30669621","abstract":"Silver nanoparticles (AgNPs) can be synthesized from a variety of techniques including physical, chemical and biological routes. They have been widely used as nanomaterials for manufacturing cosmetic and healthcare products, antimicrobial textiles, wound dressings, antitumor drug carriers, etc. due to their excellent antimicrobial properties. Accordingly, AgNPs have gained access into our daily life, and the inevitable human exposure to these nanoparticles has raised concerns about their potential hazards to the environment, health, and safety in recent years. From in vitro cell cultivation tests, AgNPs have been reported to be toxic to several human cell lines including human bronchial epithelial cells, human umbilical vein endothelial cells, red blood cells, human peripheral blood mononuclear cells, immortal human keratinocytes, liver cells, etc. AgNPs induce a dose-, size-and time-dependent cytotoxicity, particularly for those with sizes ≤10 nm. Furthermore, AgNPs can cross the brain blood barrier of mice through the circulation system on the basis of in vivo animal tests. AgNPs tend to accumulate in mice organs such as liver, spleen, kidney and brain following intravenous, intraperitoneal, and intratracheal routes of administration. In this respect, AgNPs are considered a double-edged sword that can eliminate microorganisms but induce cytotoxicity in mammalian cells. This article provides a state-of-the-art review on the synthesis of AgNPs, and their applications in antimicrobial textile fabrics, food packaging films, and wound dressings. Particular attention is paid to the bactericidal activity and cytotoxic effect in mammalian cells.","author":[{"dropping-particle":"","family":"Liao","given":"Chengzhu","non-dropping-particle":"","parse-names":false,"suffix":""},{"dropping-particle":"","family":"Li","given":"Yuchao","non-dropping-particle":"","parse-names":false,"suffix":""},{"dropping-particle":"","family":"Tjong","given":"Sie Chin","non-dropping-particle":"","parse-names":false,"suffix":""}],"container-title":"International Journal of Molecular Sciences","id":"ITEM-1","issue":"2","issued":{"date-parts":[["2019","1","2"]]},"publisher":"MDPI AG","title":"Bactericidal and cytotoxic properties of silver nanoparticles","type":"article-journal","volume":"20"},"uris":["http://www.mendeley.com/documents/?uuid=6e02b0fd-3e41-341a-b699-b97f86742723"]}],"mendeley":{"formattedCitation":"[159]","plainTextFormattedCitation":"[159]","previouslyFormattedCitation":"[159]"},"properties":{"noteIndex":0},"schema":"https://github.com/citation-style-language/schema/raw/master/csl-citation.json"}</w:instrText>
      </w:r>
      <w:r w:rsidR="00B12E89">
        <w:rPr>
          <w:rFonts w:cs="Times New Roman"/>
          <w:szCs w:val="28"/>
        </w:rPr>
        <w:fldChar w:fldCharType="separate"/>
      </w:r>
      <w:r w:rsidR="00B12E89" w:rsidRPr="00B12E89">
        <w:rPr>
          <w:rFonts w:cs="Times New Roman"/>
          <w:noProof/>
          <w:szCs w:val="28"/>
        </w:rPr>
        <w:t>[1</w:t>
      </w:r>
      <w:r w:rsidR="00091647">
        <w:rPr>
          <w:rFonts w:cs="Times New Roman"/>
          <w:noProof/>
          <w:szCs w:val="28"/>
          <w:lang w:val="kk-KZ"/>
        </w:rPr>
        <w:t>64</w:t>
      </w:r>
      <w:r w:rsidR="00B12E89" w:rsidRPr="00B12E89">
        <w:rPr>
          <w:rFonts w:cs="Times New Roman"/>
          <w:noProof/>
          <w:szCs w:val="28"/>
        </w:rPr>
        <w:t>]</w:t>
      </w:r>
      <w:r w:rsidR="00B12E89">
        <w:rPr>
          <w:rFonts w:cs="Times New Roman"/>
          <w:szCs w:val="28"/>
        </w:rPr>
        <w:fldChar w:fldCharType="end"/>
      </w:r>
      <w:r w:rsidR="00603EFB" w:rsidRPr="00EF71B6">
        <w:rPr>
          <w:rFonts w:cs="Times New Roman"/>
          <w:szCs w:val="28"/>
        </w:rPr>
        <w:t>.</w:t>
      </w:r>
    </w:p>
    <w:p w14:paraId="5EFB2E72" w14:textId="77777777" w:rsidR="00EF71B6" w:rsidRDefault="00EF71B6">
      <w:pPr>
        <w:spacing w:after="0" w:line="240" w:lineRule="auto"/>
        <w:ind w:firstLine="708"/>
        <w:jc w:val="both"/>
        <w:rPr>
          <w:rFonts w:cs="Times New Roman"/>
          <w:szCs w:val="28"/>
        </w:rPr>
      </w:pPr>
    </w:p>
    <w:p w14:paraId="6531C6AB" w14:textId="77777777" w:rsidR="00EF71B6" w:rsidRDefault="00EF71B6">
      <w:pPr>
        <w:spacing w:after="0" w:line="240" w:lineRule="auto"/>
        <w:ind w:firstLine="708"/>
        <w:jc w:val="both"/>
        <w:rPr>
          <w:rFonts w:cs="Times New Roman"/>
          <w:szCs w:val="28"/>
        </w:rPr>
      </w:pPr>
    </w:p>
    <w:p w14:paraId="419F869B" w14:textId="77777777" w:rsidR="00EF71B6" w:rsidRDefault="00EF71B6">
      <w:pPr>
        <w:spacing w:after="0" w:line="240" w:lineRule="auto"/>
        <w:ind w:firstLine="708"/>
        <w:jc w:val="both"/>
        <w:rPr>
          <w:rFonts w:cs="Times New Roman"/>
          <w:szCs w:val="28"/>
        </w:rPr>
      </w:pPr>
    </w:p>
    <w:p w14:paraId="1FFBC526" w14:textId="07B5ED78" w:rsidR="00EF71B6" w:rsidRDefault="00EF71B6">
      <w:pPr>
        <w:spacing w:after="0" w:line="240" w:lineRule="auto"/>
        <w:ind w:firstLine="708"/>
        <w:jc w:val="both"/>
        <w:rPr>
          <w:rFonts w:cs="Times New Roman"/>
          <w:szCs w:val="28"/>
        </w:rPr>
      </w:pPr>
    </w:p>
    <w:p w14:paraId="18C6F84E" w14:textId="5DD81F9A" w:rsidR="00EF71B6" w:rsidRDefault="00FE4D8C" w:rsidP="00CA4D8C">
      <w:pPr>
        <w:spacing w:after="0" w:line="240" w:lineRule="auto"/>
        <w:jc w:val="center"/>
        <w:rPr>
          <w:rFonts w:cs="Times New Roman"/>
          <w:szCs w:val="28"/>
        </w:rPr>
      </w:pPr>
      <w:r>
        <w:rPr>
          <w:rFonts w:cs="Times New Roman"/>
          <w:noProof/>
          <w:szCs w:val="28"/>
        </w:rPr>
        <w:lastRenderedPageBreak/>
        <w:drawing>
          <wp:inline distT="0" distB="0" distL="0" distR="0" wp14:anchorId="1DF218A1" wp14:editId="37854C1A">
            <wp:extent cx="5067300" cy="3912486"/>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75678" cy="3918954"/>
                    </a:xfrm>
                    <a:prstGeom prst="rect">
                      <a:avLst/>
                    </a:prstGeom>
                    <a:noFill/>
                    <a:ln>
                      <a:noFill/>
                    </a:ln>
                  </pic:spPr>
                </pic:pic>
              </a:graphicData>
            </a:graphic>
          </wp:inline>
        </w:drawing>
      </w:r>
    </w:p>
    <w:p w14:paraId="244D9FCD" w14:textId="55F16F8E" w:rsidR="003B1024" w:rsidRPr="00A0311D" w:rsidRDefault="00FE4D8C" w:rsidP="00CA4D8C">
      <w:pPr>
        <w:spacing w:after="0" w:line="240" w:lineRule="auto"/>
        <w:jc w:val="center"/>
        <w:rPr>
          <w:rFonts w:cs="Times New Roman"/>
          <w:szCs w:val="28"/>
          <w:lang w:val="en-US"/>
        </w:rPr>
      </w:pPr>
      <w:r>
        <w:rPr>
          <w:rFonts w:cs="Times New Roman"/>
          <w:noProof/>
          <w:szCs w:val="28"/>
          <w:lang w:val="en-US"/>
        </w:rPr>
        <w:drawing>
          <wp:inline distT="0" distB="0" distL="0" distR="0" wp14:anchorId="4B2537F7" wp14:editId="511CEC66">
            <wp:extent cx="5151120" cy="3977203"/>
            <wp:effectExtent l="0" t="0" r="0" b="44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60263" cy="3984262"/>
                    </a:xfrm>
                    <a:prstGeom prst="rect">
                      <a:avLst/>
                    </a:prstGeom>
                    <a:noFill/>
                    <a:ln>
                      <a:noFill/>
                    </a:ln>
                  </pic:spPr>
                </pic:pic>
              </a:graphicData>
            </a:graphic>
          </wp:inline>
        </w:drawing>
      </w:r>
    </w:p>
    <w:p w14:paraId="24309657" w14:textId="77777777" w:rsidR="00EF71B6" w:rsidRPr="00EF71B6" w:rsidRDefault="00EF71B6">
      <w:pPr>
        <w:spacing w:after="0" w:line="240" w:lineRule="auto"/>
        <w:ind w:firstLine="708"/>
        <w:jc w:val="both"/>
        <w:rPr>
          <w:rFonts w:cs="Times New Roman"/>
          <w:szCs w:val="28"/>
        </w:rPr>
      </w:pPr>
    </w:p>
    <w:p w14:paraId="2FDF9115" w14:textId="7965A659" w:rsidR="00C10962" w:rsidRDefault="00210657">
      <w:pPr>
        <w:spacing w:after="0" w:line="240" w:lineRule="auto"/>
        <w:ind w:firstLine="708"/>
        <w:jc w:val="center"/>
        <w:rPr>
          <w:rFonts w:cs="Times New Roman"/>
          <w:szCs w:val="28"/>
        </w:rPr>
      </w:pPr>
      <w:r>
        <w:rPr>
          <w:rFonts w:cs="Times New Roman"/>
          <w:szCs w:val="28"/>
        </w:rPr>
        <w:t>Рисунок 5.3</w:t>
      </w:r>
      <w:r w:rsidR="00EF71B6" w:rsidRPr="00EF71B6">
        <w:rPr>
          <w:rFonts w:cs="Times New Roman"/>
          <w:szCs w:val="28"/>
        </w:rPr>
        <w:t xml:space="preserve"> </w:t>
      </w:r>
      <w:r w:rsidR="00CA4D8C">
        <w:rPr>
          <w:rFonts w:cs="Times New Roman"/>
          <w:szCs w:val="28"/>
        </w:rPr>
        <w:t xml:space="preserve">– </w:t>
      </w:r>
      <w:r w:rsidR="00EF71B6" w:rsidRPr="00EF71B6">
        <w:rPr>
          <w:rFonts w:cs="Times New Roman"/>
          <w:szCs w:val="28"/>
        </w:rPr>
        <w:t xml:space="preserve">Кривая роста бактерий популяций S. </w:t>
      </w:r>
      <w:proofErr w:type="spellStart"/>
      <w:r w:rsidR="00EF71B6" w:rsidRPr="00EF71B6">
        <w:rPr>
          <w:rFonts w:cs="Times New Roman"/>
          <w:szCs w:val="28"/>
        </w:rPr>
        <w:t>aureus</w:t>
      </w:r>
      <w:proofErr w:type="spellEnd"/>
      <w:r w:rsidR="00EF71B6" w:rsidRPr="00EF71B6">
        <w:rPr>
          <w:rFonts w:cs="Times New Roman"/>
          <w:szCs w:val="28"/>
        </w:rPr>
        <w:t xml:space="preserve"> ATCC 6538 (a) и P. </w:t>
      </w:r>
      <w:proofErr w:type="spellStart"/>
      <w:r w:rsidR="00EF71B6" w:rsidRPr="00EF71B6">
        <w:rPr>
          <w:rFonts w:cs="Times New Roman"/>
          <w:szCs w:val="28"/>
        </w:rPr>
        <w:t>aeruginosa</w:t>
      </w:r>
      <w:proofErr w:type="spellEnd"/>
      <w:r w:rsidR="00EF71B6" w:rsidRPr="00EF71B6">
        <w:rPr>
          <w:rFonts w:cs="Times New Roman"/>
          <w:szCs w:val="28"/>
        </w:rPr>
        <w:t xml:space="preserve"> ATCC 9027 (</w:t>
      </w:r>
      <w:r w:rsidR="00933D7B">
        <w:rPr>
          <w:rFonts w:cs="Times New Roman"/>
          <w:szCs w:val="28"/>
        </w:rPr>
        <w:t>б</w:t>
      </w:r>
      <w:r w:rsidR="00EF71B6" w:rsidRPr="00EF71B6">
        <w:rPr>
          <w:rFonts w:cs="Times New Roman"/>
          <w:szCs w:val="28"/>
        </w:rPr>
        <w:t>)</w:t>
      </w:r>
      <w:r w:rsidR="002F4BA7">
        <w:rPr>
          <w:rFonts w:cs="Times New Roman"/>
          <w:szCs w:val="28"/>
        </w:rPr>
        <w:t xml:space="preserve"> в зависимости от времени для ГА</w:t>
      </w:r>
      <w:r w:rsidR="00EF71B6" w:rsidRPr="00EF71B6">
        <w:rPr>
          <w:rFonts w:cs="Times New Roman"/>
          <w:szCs w:val="28"/>
        </w:rPr>
        <w:t>-Ag</w:t>
      </w:r>
      <w:r w:rsidR="00C10962">
        <w:rPr>
          <w:rFonts w:cs="Times New Roman"/>
          <w:szCs w:val="28"/>
        </w:rPr>
        <w:t xml:space="preserve"> и</w:t>
      </w:r>
      <w:r w:rsidR="002F4BA7">
        <w:rPr>
          <w:rFonts w:cs="Times New Roman"/>
          <w:szCs w:val="28"/>
        </w:rPr>
        <w:t xml:space="preserve"> </w:t>
      </w:r>
    </w:p>
    <w:p w14:paraId="78DCC07A" w14:textId="0ACAA6BC" w:rsidR="00EF71B6" w:rsidRDefault="00C10962">
      <w:pPr>
        <w:spacing w:after="0" w:line="240" w:lineRule="auto"/>
        <w:ind w:firstLine="708"/>
        <w:jc w:val="center"/>
        <w:rPr>
          <w:rFonts w:cs="Times New Roman"/>
          <w:szCs w:val="28"/>
        </w:rPr>
      </w:pPr>
      <w:r>
        <w:rPr>
          <w:rFonts w:cs="Times New Roman"/>
          <w:szCs w:val="28"/>
        </w:rPr>
        <w:t>ГА</w:t>
      </w:r>
      <w:r w:rsidR="002F4BA7">
        <w:rPr>
          <w:rFonts w:cs="Times New Roman"/>
          <w:szCs w:val="28"/>
        </w:rPr>
        <w:t>-Алг</w:t>
      </w:r>
      <w:r w:rsidR="00EF71B6" w:rsidRPr="00EF71B6">
        <w:rPr>
          <w:rFonts w:cs="Times New Roman"/>
          <w:szCs w:val="28"/>
        </w:rPr>
        <w:t>-Ag и конт</w:t>
      </w:r>
      <w:r w:rsidR="002F4BA7">
        <w:rPr>
          <w:rFonts w:cs="Times New Roman"/>
          <w:szCs w:val="28"/>
        </w:rPr>
        <w:t>роль</w:t>
      </w:r>
      <w:r>
        <w:rPr>
          <w:rFonts w:cs="Times New Roman"/>
          <w:szCs w:val="28"/>
        </w:rPr>
        <w:t>ное</w:t>
      </w:r>
      <w:r w:rsidR="002F4BA7">
        <w:rPr>
          <w:rFonts w:cs="Times New Roman"/>
          <w:szCs w:val="28"/>
        </w:rPr>
        <w:t xml:space="preserve"> (КОЕ</w:t>
      </w:r>
      <w:r w:rsidR="00EF71B6" w:rsidRPr="00EF71B6">
        <w:rPr>
          <w:rFonts w:cs="Times New Roman"/>
          <w:szCs w:val="28"/>
        </w:rPr>
        <w:t xml:space="preserve"> колониеобразующие единицы)</w:t>
      </w:r>
    </w:p>
    <w:p w14:paraId="47D10E84" w14:textId="77777777" w:rsidR="00EF71B6" w:rsidRDefault="00EF71B6">
      <w:pPr>
        <w:spacing w:after="0" w:line="240" w:lineRule="auto"/>
        <w:ind w:firstLine="708"/>
        <w:jc w:val="both"/>
        <w:rPr>
          <w:rFonts w:cs="Times New Roman"/>
          <w:szCs w:val="28"/>
        </w:rPr>
      </w:pPr>
    </w:p>
    <w:p w14:paraId="68F0767C" w14:textId="186449E8" w:rsidR="00EF71B6" w:rsidRDefault="00A77AD0">
      <w:pPr>
        <w:spacing w:after="0" w:line="240" w:lineRule="auto"/>
        <w:ind w:firstLine="708"/>
        <w:jc w:val="both"/>
        <w:rPr>
          <w:rFonts w:cs="Times New Roman"/>
          <w:szCs w:val="28"/>
        </w:rPr>
      </w:pPr>
      <w:r w:rsidRPr="00EF71B6">
        <w:rPr>
          <w:rFonts w:cs="Times New Roman"/>
          <w:szCs w:val="28"/>
        </w:rPr>
        <w:lastRenderedPageBreak/>
        <w:t>Содержание альгината в композитном материале приводит к повышению антимикробной активности в отношении как, грамположительных, так и грамотрицательных бактерий. Таким образом, образцы ГА-Алг-</w:t>
      </w:r>
      <w:r w:rsidRPr="00EF71B6">
        <w:rPr>
          <w:rFonts w:cs="Times New Roman"/>
          <w:szCs w:val="28"/>
          <w:lang w:val="en-US"/>
        </w:rPr>
        <w:t>Ag</w:t>
      </w:r>
      <w:r w:rsidRPr="00EF71B6">
        <w:rPr>
          <w:rFonts w:cs="Times New Roman"/>
          <w:szCs w:val="28"/>
        </w:rPr>
        <w:t xml:space="preserve"> имеют более сильным антибактериальным действием.</w:t>
      </w:r>
      <w:r w:rsidR="00304EB6" w:rsidRPr="00EF71B6">
        <w:rPr>
          <w:rFonts w:cs="Times New Roman"/>
          <w:szCs w:val="28"/>
        </w:rPr>
        <w:t xml:space="preserve"> Скорее всего, наличие альгината ослабляет электростатические связи ме</w:t>
      </w:r>
      <w:r w:rsidR="000B19F5" w:rsidRPr="00EF71B6">
        <w:rPr>
          <w:rFonts w:cs="Times New Roman"/>
          <w:szCs w:val="28"/>
        </w:rPr>
        <w:t>жду ионами серебра и матрицей гидроксиапатита</w:t>
      </w:r>
      <w:r w:rsidR="00304EB6" w:rsidRPr="00EF71B6">
        <w:rPr>
          <w:rFonts w:cs="Times New Roman"/>
          <w:szCs w:val="28"/>
        </w:rPr>
        <w:t>, что облегчает диффузию ионов серебра в биокомпозитном материале.</w:t>
      </w:r>
      <w:r w:rsidR="00EF71B6" w:rsidRPr="00EF71B6">
        <w:rPr>
          <w:szCs w:val="28"/>
        </w:rPr>
        <w:t xml:space="preserve"> </w:t>
      </w:r>
      <w:r w:rsidR="00EF71B6" w:rsidRPr="00EF71B6">
        <w:rPr>
          <w:rFonts w:cs="Times New Roman"/>
          <w:szCs w:val="28"/>
        </w:rPr>
        <w:t>Похожее явление было замечено</w:t>
      </w:r>
      <w:r w:rsidR="00EF71B6">
        <w:rPr>
          <w:rFonts w:cs="Times New Roman"/>
          <w:szCs w:val="28"/>
        </w:rPr>
        <w:t>,</w:t>
      </w:r>
      <w:r w:rsidR="00EF71B6" w:rsidRPr="00EF71B6">
        <w:rPr>
          <w:rFonts w:cs="Times New Roman"/>
          <w:szCs w:val="28"/>
        </w:rPr>
        <w:t xml:space="preserve"> ранее в исследованиях </w:t>
      </w:r>
      <w:proofErr w:type="spellStart"/>
      <w:r w:rsidR="00EF71B6" w:rsidRPr="00EF71B6">
        <w:rPr>
          <w:rFonts w:cs="Times New Roman"/>
          <w:szCs w:val="28"/>
        </w:rPr>
        <w:t>альгинатных</w:t>
      </w:r>
      <w:proofErr w:type="spellEnd"/>
      <w:r w:rsidR="00EF71B6" w:rsidRPr="00EF71B6">
        <w:rPr>
          <w:rFonts w:cs="Times New Roman"/>
          <w:szCs w:val="28"/>
        </w:rPr>
        <w:t xml:space="preserve"> гидрогелях содержащие ионы </w:t>
      </w:r>
      <w:r w:rsidR="00B12E89">
        <w:rPr>
          <w:rFonts w:cs="Times New Roman"/>
          <w:szCs w:val="28"/>
        </w:rPr>
        <w:t>серебра</w:t>
      </w:r>
      <w:r w:rsidR="00B12E89">
        <w:rPr>
          <w:rFonts w:cs="Times New Roman"/>
          <w:szCs w:val="28"/>
        </w:rPr>
        <w:fldChar w:fldCharType="begin" w:fldLock="1"/>
      </w:r>
      <w:r w:rsidR="00405BF1">
        <w:rPr>
          <w:rFonts w:cs="Times New Roman"/>
          <w:szCs w:val="28"/>
        </w:rPr>
        <w:instrText>ADDIN CSL_CITATION {"citationItems":[{"id":"ITEM-1","itemData":{"DOI":"10.1021/acsomega.8b02180","ISSN":"2470-1343","author":[{"dropping-particle":"","family":"Shin","given":"Ji Un","non-dropping-particle":"","parse-names":false,"suffix":""},{"dropping-particle":"","family":"Gwon","given":"Jaegyoung","non-dropping-particle":"","parse-names":false,"suffix":""},{"dropping-particle":"","family":"Lee","given":"Sun-Young","non-dropping-particle":"","parse-names":false,"suffix":""},{"dropping-particle":"","family":"Yoo","given":"Hyuk Sang","non-dropping-particle":"","parse-names":false,"suffix":""}],"container-title":"ACS Omega","id":"ITEM-1","issue":"11","issued":{"date-parts":[["2018","11"]]},"page":"16150-16157","title":"Silver-Incorporated Nanocellulose Fibers for Antibacterial Hydrogels","type":"article-journal","volume":"3"},"uris":["http://www.mendeley.com/documents/?uuid=ff6bf0da-8dc2-41dd-8fc4-35f2104df2d7"]}],"mendeley":{"formattedCitation":"[160]","plainTextFormattedCitation":"[160]","previouslyFormattedCitation":"[160]"},"properties":{"noteIndex":0},"schema":"https://github.com/citation-style-language/schema/raw/master/csl-citation.json"}</w:instrText>
      </w:r>
      <w:r w:rsidR="00B12E89">
        <w:rPr>
          <w:rFonts w:cs="Times New Roman"/>
          <w:szCs w:val="28"/>
        </w:rPr>
        <w:fldChar w:fldCharType="separate"/>
      </w:r>
      <w:r w:rsidR="00B12E89" w:rsidRPr="00B12E89">
        <w:rPr>
          <w:rFonts w:cs="Times New Roman"/>
          <w:noProof/>
          <w:szCs w:val="28"/>
        </w:rPr>
        <w:t>[16</w:t>
      </w:r>
      <w:r w:rsidR="00091647">
        <w:rPr>
          <w:rFonts w:cs="Times New Roman"/>
          <w:noProof/>
          <w:szCs w:val="28"/>
          <w:lang w:val="kk-KZ"/>
        </w:rPr>
        <w:t>5</w:t>
      </w:r>
      <w:r w:rsidR="00B12E89" w:rsidRPr="00B12E89">
        <w:rPr>
          <w:rFonts w:cs="Times New Roman"/>
          <w:noProof/>
          <w:szCs w:val="28"/>
        </w:rPr>
        <w:t>]</w:t>
      </w:r>
      <w:r w:rsidR="00B12E89">
        <w:rPr>
          <w:rFonts w:cs="Times New Roman"/>
          <w:szCs w:val="28"/>
        </w:rPr>
        <w:fldChar w:fldCharType="end"/>
      </w:r>
      <w:r w:rsidR="00EF71B6" w:rsidRPr="00EF71B6">
        <w:rPr>
          <w:rFonts w:cs="Times New Roman"/>
          <w:szCs w:val="28"/>
        </w:rPr>
        <w:t>.</w:t>
      </w:r>
    </w:p>
    <w:p w14:paraId="7C7979A0" w14:textId="67EB7686" w:rsidR="004F636C" w:rsidRPr="00EF71B6" w:rsidRDefault="004F636C">
      <w:pPr>
        <w:spacing w:after="0" w:line="240" w:lineRule="auto"/>
        <w:ind w:firstLine="708"/>
        <w:jc w:val="both"/>
        <w:rPr>
          <w:szCs w:val="28"/>
        </w:rPr>
      </w:pPr>
      <w:r>
        <w:rPr>
          <w:szCs w:val="28"/>
        </w:rPr>
        <w:t xml:space="preserve">Таким образом, </w:t>
      </w:r>
      <w:proofErr w:type="spellStart"/>
      <w:r>
        <w:rPr>
          <w:szCs w:val="28"/>
        </w:rPr>
        <w:t>доппированные</w:t>
      </w:r>
      <w:proofErr w:type="spellEnd"/>
      <w:r>
        <w:rPr>
          <w:szCs w:val="28"/>
        </w:rPr>
        <w:t xml:space="preserve"> ионами </w:t>
      </w:r>
      <w:r w:rsidR="00E30BC3">
        <w:rPr>
          <w:szCs w:val="28"/>
        </w:rPr>
        <w:t>серебра композиты</w:t>
      </w:r>
      <w:r>
        <w:rPr>
          <w:szCs w:val="28"/>
        </w:rPr>
        <w:t xml:space="preserve"> ГА и ГА-Алг</w:t>
      </w:r>
      <w:r w:rsidRPr="004F636C">
        <w:rPr>
          <w:szCs w:val="28"/>
        </w:rPr>
        <w:t xml:space="preserve"> обладают хорошей антибактериальной активностью в отношении как грамотрицательных, так и </w:t>
      </w:r>
      <w:r>
        <w:rPr>
          <w:szCs w:val="28"/>
        </w:rPr>
        <w:t>грамположительных бактерий (рисунок</w:t>
      </w:r>
      <w:r w:rsidRPr="004F636C">
        <w:rPr>
          <w:szCs w:val="28"/>
        </w:rPr>
        <w:t xml:space="preserve"> </w:t>
      </w:r>
      <w:r>
        <w:rPr>
          <w:szCs w:val="28"/>
        </w:rPr>
        <w:t>5.4</w:t>
      </w:r>
      <w:r w:rsidRPr="004F636C">
        <w:rPr>
          <w:szCs w:val="28"/>
        </w:rPr>
        <w:t>). Мы объясняем это постепенным высвобождением ионов Ag</w:t>
      </w:r>
      <w:r w:rsidRPr="00103C61">
        <w:rPr>
          <w:szCs w:val="28"/>
          <w:vertAlign w:val="superscript"/>
        </w:rPr>
        <w:t>+</w:t>
      </w:r>
      <w:r w:rsidRPr="004F636C">
        <w:rPr>
          <w:szCs w:val="28"/>
        </w:rPr>
        <w:t xml:space="preserve">, включенных </w:t>
      </w:r>
      <w:r w:rsidR="00B12E89">
        <w:rPr>
          <w:szCs w:val="28"/>
        </w:rPr>
        <w:t>в матрикс ГА и ГА-Алг</w:t>
      </w:r>
      <w:r w:rsidRPr="004F636C">
        <w:rPr>
          <w:szCs w:val="28"/>
        </w:rPr>
        <w:t>. Для доказательства этого были проведены дополнительные эксперименты, в которых образцы исследуемых материалов предварительно растворяли в диметилсульфоксиде и вставляли в отверстия.</w:t>
      </w:r>
    </w:p>
    <w:p w14:paraId="6BFE549A" w14:textId="77777777" w:rsidR="00A77AD0" w:rsidRDefault="00A77AD0">
      <w:pPr>
        <w:spacing w:after="0" w:line="240" w:lineRule="auto"/>
        <w:ind w:firstLine="708"/>
        <w:jc w:val="both"/>
        <w:rPr>
          <w:rFonts w:cs="Times New Roman"/>
          <w:sz w:val="24"/>
          <w:szCs w:val="24"/>
        </w:rPr>
      </w:pPr>
    </w:p>
    <w:p w14:paraId="09F41CEC" w14:textId="2F43A76E" w:rsidR="001A4321" w:rsidRDefault="00331016" w:rsidP="00754466">
      <w:pPr>
        <w:spacing w:after="0" w:line="240" w:lineRule="auto"/>
        <w:jc w:val="center"/>
        <w:rPr>
          <w:rFonts w:cs="Times New Roman"/>
          <w:b/>
          <w:sz w:val="24"/>
          <w:szCs w:val="24"/>
        </w:rPr>
      </w:pPr>
      <w:r>
        <w:rPr>
          <w:noProof/>
        </w:rPr>
        <w:drawing>
          <wp:inline distT="0" distB="0" distL="0" distR="0" wp14:anchorId="63130600" wp14:editId="7C8D94BE">
            <wp:extent cx="6093125" cy="3726180"/>
            <wp:effectExtent l="0" t="0" r="3175"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95839" cy="3727840"/>
                    </a:xfrm>
                    <a:prstGeom prst="rect">
                      <a:avLst/>
                    </a:prstGeom>
                    <a:noFill/>
                    <a:ln>
                      <a:noFill/>
                    </a:ln>
                  </pic:spPr>
                </pic:pic>
              </a:graphicData>
            </a:graphic>
          </wp:inline>
        </w:drawing>
      </w:r>
    </w:p>
    <w:p w14:paraId="0ABD79EC" w14:textId="2A0F4B5D" w:rsidR="001A4321" w:rsidRPr="002F4BA7" w:rsidRDefault="001A4321">
      <w:pPr>
        <w:spacing w:after="0" w:line="240" w:lineRule="auto"/>
        <w:jc w:val="both"/>
        <w:rPr>
          <w:rFonts w:cs="Times New Roman"/>
          <w:sz w:val="24"/>
          <w:szCs w:val="24"/>
        </w:rPr>
      </w:pPr>
    </w:p>
    <w:p w14:paraId="6601C8E7" w14:textId="108987E7" w:rsidR="00304EB6" w:rsidRPr="002F4BA7" w:rsidRDefault="004F636C">
      <w:pPr>
        <w:spacing w:after="0" w:line="240" w:lineRule="auto"/>
        <w:jc w:val="center"/>
        <w:rPr>
          <w:rFonts w:cs="Times New Roman"/>
          <w:szCs w:val="28"/>
        </w:rPr>
      </w:pPr>
      <w:r w:rsidRPr="002F4BA7">
        <w:rPr>
          <w:rFonts w:cs="Times New Roman"/>
          <w:szCs w:val="28"/>
        </w:rPr>
        <w:t>Рисунок 5.4</w:t>
      </w:r>
      <w:r w:rsidR="00304EB6" w:rsidRPr="002F4BA7">
        <w:rPr>
          <w:rFonts w:cs="Times New Roman"/>
          <w:szCs w:val="28"/>
        </w:rPr>
        <w:t xml:space="preserve"> </w:t>
      </w:r>
      <w:r w:rsidR="00CA4D8C">
        <w:rPr>
          <w:rFonts w:cs="Times New Roman"/>
          <w:szCs w:val="28"/>
        </w:rPr>
        <w:t xml:space="preserve">– </w:t>
      </w:r>
      <w:r w:rsidR="00304EB6" w:rsidRPr="002F4BA7">
        <w:rPr>
          <w:rFonts w:cs="Times New Roman"/>
          <w:szCs w:val="28"/>
        </w:rPr>
        <w:t>Развитие биопленок на различных субстратах; плотность бактериальной взвеси определяли по прилипшим</w:t>
      </w:r>
      <w:r w:rsidRPr="002F4BA7">
        <w:rPr>
          <w:rFonts w:cs="Times New Roman"/>
          <w:szCs w:val="28"/>
        </w:rPr>
        <w:t xml:space="preserve"> биопленкам</w:t>
      </w:r>
    </w:p>
    <w:p w14:paraId="6D852CB8" w14:textId="77777777" w:rsidR="00304EB6" w:rsidRPr="002F4BA7" w:rsidRDefault="00304EB6">
      <w:pPr>
        <w:spacing w:after="0" w:line="240" w:lineRule="auto"/>
        <w:jc w:val="center"/>
        <w:rPr>
          <w:rFonts w:cs="Times New Roman"/>
          <w:szCs w:val="28"/>
        </w:rPr>
      </w:pPr>
      <w:r w:rsidRPr="002F4BA7">
        <w:rPr>
          <w:rFonts w:cs="Times New Roman"/>
          <w:szCs w:val="28"/>
        </w:rPr>
        <w:t>на поверхности образца.</w:t>
      </w:r>
    </w:p>
    <w:p w14:paraId="291170C7" w14:textId="77777777" w:rsidR="002E0EFB" w:rsidRDefault="002E0EFB">
      <w:pPr>
        <w:spacing w:after="0" w:line="240" w:lineRule="auto"/>
        <w:jc w:val="both"/>
        <w:rPr>
          <w:rFonts w:cs="Times New Roman"/>
          <w:b/>
          <w:sz w:val="24"/>
          <w:szCs w:val="24"/>
        </w:rPr>
      </w:pPr>
    </w:p>
    <w:p w14:paraId="1D20455B" w14:textId="77777777" w:rsidR="002B1E01" w:rsidRDefault="002B1E01">
      <w:pPr>
        <w:spacing w:after="0" w:line="240" w:lineRule="auto"/>
        <w:jc w:val="both"/>
        <w:rPr>
          <w:rFonts w:cs="Times New Roman"/>
          <w:b/>
          <w:sz w:val="24"/>
          <w:szCs w:val="24"/>
        </w:rPr>
      </w:pPr>
    </w:p>
    <w:p w14:paraId="7A117D56" w14:textId="77777777" w:rsidR="002B1E01" w:rsidRDefault="002B1E01">
      <w:pPr>
        <w:spacing w:after="0" w:line="240" w:lineRule="auto"/>
        <w:jc w:val="both"/>
        <w:rPr>
          <w:rFonts w:cs="Times New Roman"/>
          <w:b/>
          <w:sz w:val="24"/>
          <w:szCs w:val="24"/>
        </w:rPr>
      </w:pPr>
    </w:p>
    <w:p w14:paraId="0C023ED0" w14:textId="77777777" w:rsidR="002B1E01" w:rsidRDefault="002B1E01">
      <w:pPr>
        <w:spacing w:after="0" w:line="240" w:lineRule="auto"/>
        <w:jc w:val="both"/>
        <w:rPr>
          <w:rFonts w:cs="Times New Roman"/>
          <w:b/>
          <w:sz w:val="24"/>
          <w:szCs w:val="24"/>
        </w:rPr>
      </w:pPr>
    </w:p>
    <w:p w14:paraId="4D305AB3" w14:textId="77777777" w:rsidR="002B1E01" w:rsidRDefault="002B1E01">
      <w:pPr>
        <w:spacing w:after="0" w:line="240" w:lineRule="auto"/>
        <w:jc w:val="both"/>
        <w:rPr>
          <w:rFonts w:cs="Times New Roman"/>
          <w:b/>
          <w:sz w:val="24"/>
          <w:szCs w:val="24"/>
        </w:rPr>
      </w:pPr>
    </w:p>
    <w:p w14:paraId="53145427" w14:textId="77777777" w:rsidR="002B1E01" w:rsidRDefault="002B1E01">
      <w:pPr>
        <w:spacing w:after="0" w:line="240" w:lineRule="auto"/>
        <w:jc w:val="both"/>
        <w:rPr>
          <w:rFonts w:cs="Times New Roman"/>
          <w:b/>
          <w:sz w:val="24"/>
          <w:szCs w:val="24"/>
        </w:rPr>
      </w:pPr>
    </w:p>
    <w:p w14:paraId="4DED2ED0" w14:textId="77777777" w:rsidR="002B1E01" w:rsidRDefault="002B1E01">
      <w:pPr>
        <w:spacing w:after="0" w:line="240" w:lineRule="auto"/>
        <w:jc w:val="both"/>
        <w:rPr>
          <w:rFonts w:cs="Times New Roman"/>
          <w:b/>
          <w:sz w:val="24"/>
          <w:szCs w:val="24"/>
        </w:rPr>
      </w:pPr>
    </w:p>
    <w:p w14:paraId="1F2F60F4" w14:textId="71DE5891" w:rsidR="002B1E01" w:rsidRPr="00E84B28" w:rsidRDefault="00277A48" w:rsidP="00CA4D8C">
      <w:pPr>
        <w:pStyle w:val="12"/>
        <w:ind w:firstLine="708"/>
      </w:pPr>
      <w:bookmarkStart w:id="41" w:name="_Toc137550587"/>
      <w:r w:rsidRPr="00E84B28">
        <w:lastRenderedPageBreak/>
        <w:t>5.2 Исследование</w:t>
      </w:r>
      <w:r w:rsidR="00B677C4" w:rsidRPr="00E84B28">
        <w:t xml:space="preserve"> </w:t>
      </w:r>
      <w:proofErr w:type="spellStart"/>
      <w:r w:rsidR="00B677C4" w:rsidRPr="00E84B28">
        <w:t>биосовместимости</w:t>
      </w:r>
      <w:proofErr w:type="spellEnd"/>
      <w:r w:rsidR="00AC1EE2" w:rsidRPr="00E84B28">
        <w:t xml:space="preserve"> </w:t>
      </w:r>
      <w:r w:rsidR="00267240">
        <w:t>биокомпозитного материала</w:t>
      </w:r>
      <w:bookmarkEnd w:id="41"/>
    </w:p>
    <w:p w14:paraId="2DA78EF7" w14:textId="5D671046" w:rsidR="004C0E1C" w:rsidRPr="004C0E1C" w:rsidRDefault="004C0E1C">
      <w:pPr>
        <w:spacing w:after="0" w:line="240" w:lineRule="auto"/>
        <w:ind w:firstLine="708"/>
        <w:jc w:val="both"/>
        <w:rPr>
          <w:rFonts w:cs="Times New Roman"/>
          <w:szCs w:val="28"/>
        </w:rPr>
      </w:pPr>
      <w:r w:rsidRPr="004C0E1C">
        <w:rPr>
          <w:rFonts w:cs="Times New Roman"/>
          <w:szCs w:val="28"/>
        </w:rPr>
        <w:t xml:space="preserve">Клеточные культуры являются распространенным методом, используемым для изучения </w:t>
      </w:r>
      <w:proofErr w:type="spellStart"/>
      <w:r w:rsidRPr="004C0E1C">
        <w:rPr>
          <w:rFonts w:cs="Times New Roman"/>
          <w:szCs w:val="28"/>
        </w:rPr>
        <w:t>биосовместимости</w:t>
      </w:r>
      <w:proofErr w:type="spellEnd"/>
      <w:r w:rsidRPr="004C0E1C">
        <w:rPr>
          <w:rFonts w:cs="Times New Roman"/>
          <w:szCs w:val="28"/>
        </w:rPr>
        <w:t xml:space="preserve"> материалов. В исследованиях клеточных культур клетки выращивают в лабораторных условиях на материале или внутри него, чтобы оценить влияние материала на клетки. Существует несколько типов клеточных культур, которые можно использовать для изучения </w:t>
      </w:r>
      <w:proofErr w:type="spellStart"/>
      <w:r w:rsidRPr="004C0E1C">
        <w:rPr>
          <w:rFonts w:cs="Times New Roman"/>
          <w:szCs w:val="28"/>
        </w:rPr>
        <w:t>биосовместимости</w:t>
      </w:r>
      <w:proofErr w:type="spellEnd"/>
      <w:r w:rsidRPr="004C0E1C">
        <w:rPr>
          <w:rFonts w:cs="Times New Roman"/>
          <w:szCs w:val="28"/>
        </w:rPr>
        <w:t xml:space="preserve"> материалов, включая первичные клеточные культуры, клеточные линии и культуры стволовых клеток.</w:t>
      </w:r>
      <w:r w:rsidR="004914F5">
        <w:rPr>
          <w:rFonts w:cs="Times New Roman"/>
          <w:szCs w:val="28"/>
        </w:rPr>
        <w:t xml:space="preserve"> </w:t>
      </w:r>
    </w:p>
    <w:p w14:paraId="5DA46D23" w14:textId="076C0D9E" w:rsidR="003B7734" w:rsidRPr="004C0E1C" w:rsidRDefault="003B7734">
      <w:pPr>
        <w:spacing w:after="0" w:line="240" w:lineRule="auto"/>
        <w:ind w:firstLine="708"/>
        <w:jc w:val="both"/>
        <w:rPr>
          <w:rFonts w:cs="Times New Roman"/>
          <w:szCs w:val="28"/>
        </w:rPr>
      </w:pPr>
      <w:r w:rsidRPr="004C0E1C">
        <w:rPr>
          <w:rFonts w:cs="Times New Roman"/>
          <w:szCs w:val="28"/>
        </w:rPr>
        <w:t xml:space="preserve">Культуры стволовых клеток представляют собой разновидность клеточной культуры, которая содержит стволовые клетки, представляющие собой недифференцированные клетки, обладающие способностью дифференцироваться в различные типы клеток. </w:t>
      </w:r>
    </w:p>
    <w:p w14:paraId="5461AEBA" w14:textId="076880CF" w:rsidR="003B7734" w:rsidRDefault="004C0E1C">
      <w:pPr>
        <w:spacing w:after="0" w:line="240" w:lineRule="auto"/>
        <w:ind w:firstLine="708"/>
        <w:jc w:val="both"/>
        <w:rPr>
          <w:rFonts w:cs="Times New Roman"/>
          <w:szCs w:val="28"/>
        </w:rPr>
      </w:pPr>
      <w:r w:rsidRPr="004C0E1C">
        <w:rPr>
          <w:rFonts w:cs="Times New Roman"/>
          <w:szCs w:val="28"/>
        </w:rPr>
        <w:t>Клеточные линии</w:t>
      </w:r>
      <w:r w:rsidR="003B7734">
        <w:rPr>
          <w:rFonts w:cs="Times New Roman"/>
          <w:szCs w:val="28"/>
        </w:rPr>
        <w:t xml:space="preserve"> </w:t>
      </w:r>
      <w:r w:rsidRPr="004C0E1C">
        <w:rPr>
          <w:rFonts w:cs="Times New Roman"/>
          <w:szCs w:val="28"/>
        </w:rPr>
        <w:t xml:space="preserve">происходят из одной клетки и способны неограниченно расти в культуре. Клеточные линии часто используются для изучения </w:t>
      </w:r>
      <w:proofErr w:type="spellStart"/>
      <w:r w:rsidRPr="004C0E1C">
        <w:rPr>
          <w:rFonts w:cs="Times New Roman"/>
          <w:szCs w:val="28"/>
        </w:rPr>
        <w:t>биосовместимости</w:t>
      </w:r>
      <w:proofErr w:type="spellEnd"/>
      <w:r w:rsidRPr="004C0E1C">
        <w:rPr>
          <w:rFonts w:cs="Times New Roman"/>
          <w:szCs w:val="28"/>
        </w:rPr>
        <w:t xml:space="preserve"> материалов, потому что их легче поддерживать и размножать, чем первичные клеточные культуры. Однако клеточные линии не всегда могут быть репрезентативными для ситуации </w:t>
      </w:r>
      <w:proofErr w:type="spellStart"/>
      <w:r w:rsidRPr="004C0E1C">
        <w:rPr>
          <w:rFonts w:cs="Times New Roman"/>
          <w:szCs w:val="28"/>
        </w:rPr>
        <w:t>in</w:t>
      </w:r>
      <w:proofErr w:type="spellEnd"/>
      <w:r w:rsidRPr="004C0E1C">
        <w:rPr>
          <w:rFonts w:cs="Times New Roman"/>
          <w:szCs w:val="28"/>
        </w:rPr>
        <w:t xml:space="preserve"> </w:t>
      </w:r>
      <w:proofErr w:type="spellStart"/>
      <w:r w:rsidRPr="004C0E1C">
        <w:rPr>
          <w:rFonts w:cs="Times New Roman"/>
          <w:szCs w:val="28"/>
        </w:rPr>
        <w:t>vivo</w:t>
      </w:r>
      <w:proofErr w:type="spellEnd"/>
      <w:r w:rsidRPr="004C0E1C">
        <w:rPr>
          <w:rFonts w:cs="Times New Roman"/>
          <w:szCs w:val="28"/>
        </w:rPr>
        <w:t xml:space="preserve"> и могут вести себя не так, как первичные клетки.</w:t>
      </w:r>
    </w:p>
    <w:p w14:paraId="7381F29D" w14:textId="79E428B7" w:rsidR="003B7734" w:rsidRPr="003B7734" w:rsidRDefault="003B7734">
      <w:pPr>
        <w:spacing w:after="0" w:line="240" w:lineRule="auto"/>
        <w:ind w:firstLine="708"/>
        <w:jc w:val="both"/>
        <w:rPr>
          <w:rFonts w:cs="Times New Roman"/>
          <w:szCs w:val="28"/>
        </w:rPr>
      </w:pPr>
      <w:r w:rsidRPr="003B7734">
        <w:rPr>
          <w:rFonts w:cs="Times New Roman"/>
          <w:szCs w:val="28"/>
        </w:rPr>
        <w:t xml:space="preserve"> </w:t>
      </w:r>
      <w:r w:rsidRPr="004C0E1C">
        <w:rPr>
          <w:rFonts w:cs="Times New Roman"/>
          <w:szCs w:val="28"/>
        </w:rPr>
        <w:t xml:space="preserve">Первичные клеточные культуры получают непосредственно из ткани или органа </w:t>
      </w:r>
      <w:r>
        <w:rPr>
          <w:rFonts w:cs="Times New Roman"/>
          <w:szCs w:val="28"/>
        </w:rPr>
        <w:t xml:space="preserve">(фибробласты) </w:t>
      </w:r>
      <w:r w:rsidRPr="004C0E1C">
        <w:rPr>
          <w:rFonts w:cs="Times New Roman"/>
          <w:szCs w:val="28"/>
        </w:rPr>
        <w:t>и обычно используют для изуче</w:t>
      </w:r>
      <w:r>
        <w:rPr>
          <w:rFonts w:cs="Times New Roman"/>
          <w:szCs w:val="28"/>
        </w:rPr>
        <w:t xml:space="preserve">ния </w:t>
      </w:r>
      <w:proofErr w:type="spellStart"/>
      <w:r>
        <w:rPr>
          <w:rFonts w:cs="Times New Roman"/>
          <w:szCs w:val="28"/>
        </w:rPr>
        <w:t>биосовместимости</w:t>
      </w:r>
      <w:proofErr w:type="spellEnd"/>
      <w:r>
        <w:rPr>
          <w:rFonts w:cs="Times New Roman"/>
          <w:szCs w:val="28"/>
        </w:rPr>
        <w:t xml:space="preserve"> материалов. </w:t>
      </w:r>
      <w:r w:rsidRPr="003B7734">
        <w:rPr>
          <w:rFonts w:cs="Times New Roman"/>
          <w:szCs w:val="28"/>
        </w:rPr>
        <w:t>Эти клетки находятся в соединительной ткани и отвечают за синтез и поддержание внеклеточного матрикса, который обеспечивает структурную поддержку тканей и органов. В клеточной культуре фибробласты могут быть выделены из различных источников, включая биопсию кожи или тканей, и могут быть выращены в лаборатории.</w:t>
      </w:r>
    </w:p>
    <w:p w14:paraId="12494C42" w14:textId="77777777" w:rsidR="005E30C3" w:rsidRDefault="003B7734" w:rsidP="005E30C3">
      <w:pPr>
        <w:spacing w:after="0" w:line="240" w:lineRule="auto"/>
        <w:ind w:firstLine="708"/>
        <w:jc w:val="both"/>
      </w:pPr>
      <w:r w:rsidRPr="003B7734">
        <w:rPr>
          <w:rFonts w:cs="Times New Roman"/>
          <w:szCs w:val="28"/>
        </w:rPr>
        <w:t xml:space="preserve">Одна из основных причин, по которой фибробласты используются в клеточных культурах для исследований </w:t>
      </w:r>
      <w:proofErr w:type="spellStart"/>
      <w:r w:rsidRPr="003B7734">
        <w:rPr>
          <w:rFonts w:cs="Times New Roman"/>
          <w:szCs w:val="28"/>
        </w:rPr>
        <w:t>биосовместимости</w:t>
      </w:r>
      <w:proofErr w:type="spellEnd"/>
      <w:r w:rsidRPr="003B7734">
        <w:rPr>
          <w:rFonts w:cs="Times New Roman"/>
          <w:szCs w:val="28"/>
        </w:rPr>
        <w:t xml:space="preserve">, заключается в том, что их относительно легко культивировать и поддерживать в лаборатории. Они также относительно устойчивы к токсическому воздействию различных химических веществ и агентов, что делает их хорошим выбором для тестирования </w:t>
      </w:r>
      <w:proofErr w:type="spellStart"/>
      <w:r w:rsidRPr="003B7734">
        <w:rPr>
          <w:rFonts w:cs="Times New Roman"/>
          <w:szCs w:val="28"/>
        </w:rPr>
        <w:t>биосо</w:t>
      </w:r>
      <w:r>
        <w:rPr>
          <w:rFonts w:cs="Times New Roman"/>
          <w:szCs w:val="28"/>
        </w:rPr>
        <w:t>вместимости</w:t>
      </w:r>
      <w:proofErr w:type="spellEnd"/>
      <w:r>
        <w:rPr>
          <w:rFonts w:cs="Times New Roman"/>
          <w:szCs w:val="28"/>
        </w:rPr>
        <w:t xml:space="preserve"> новых</w:t>
      </w:r>
      <w:r w:rsidR="00A250E3">
        <w:rPr>
          <w:rFonts w:cs="Times New Roman"/>
          <w:szCs w:val="28"/>
        </w:rPr>
        <w:t xml:space="preserve"> материалов</w:t>
      </w:r>
      <w:r w:rsidRPr="003B7734">
        <w:rPr>
          <w:rFonts w:cs="Times New Roman"/>
          <w:szCs w:val="28"/>
        </w:rPr>
        <w:t>.</w:t>
      </w:r>
      <w:r w:rsidR="005E30C3" w:rsidRPr="005E30C3">
        <w:t xml:space="preserve"> </w:t>
      </w:r>
    </w:p>
    <w:p w14:paraId="787F96F8" w14:textId="6289C5D3" w:rsidR="00A250E3" w:rsidRDefault="005E30C3" w:rsidP="005E30C3">
      <w:pPr>
        <w:spacing w:after="0" w:line="240" w:lineRule="auto"/>
        <w:ind w:firstLine="708"/>
        <w:jc w:val="both"/>
        <w:rPr>
          <w:rFonts w:cs="Times New Roman"/>
          <w:szCs w:val="28"/>
        </w:rPr>
      </w:pPr>
      <w:r w:rsidRPr="005E30C3">
        <w:rPr>
          <w:rFonts w:cs="Times New Roman"/>
          <w:szCs w:val="28"/>
        </w:rPr>
        <w:t xml:space="preserve">Методом совместного культивирования на культурах клеток мышиных остеобластов и фибробластов NIH3T3, исследовали </w:t>
      </w:r>
      <w:proofErr w:type="spellStart"/>
      <w:r w:rsidRPr="005E30C3">
        <w:rPr>
          <w:rFonts w:cs="Times New Roman"/>
          <w:szCs w:val="28"/>
        </w:rPr>
        <w:t>биосовместимость</w:t>
      </w:r>
      <w:proofErr w:type="spellEnd"/>
      <w:r w:rsidRPr="005E30C3">
        <w:rPr>
          <w:rFonts w:cs="Times New Roman"/>
          <w:szCs w:val="28"/>
        </w:rPr>
        <w:t xml:space="preserve"> различных материалов. Это исследование было проведено в </w:t>
      </w:r>
      <w:proofErr w:type="spellStart"/>
      <w:r w:rsidRPr="005E30C3">
        <w:rPr>
          <w:rFonts w:cs="Times New Roman"/>
          <w:szCs w:val="28"/>
        </w:rPr>
        <w:t>Аахенском</w:t>
      </w:r>
      <w:proofErr w:type="spellEnd"/>
      <w:r w:rsidRPr="005E30C3">
        <w:rPr>
          <w:rFonts w:cs="Times New Roman"/>
          <w:szCs w:val="28"/>
        </w:rPr>
        <w:t xml:space="preserve"> университете прикладных наук в Германии.</w:t>
      </w:r>
      <w:r>
        <w:rPr>
          <w:rFonts w:cs="Times New Roman"/>
          <w:szCs w:val="28"/>
        </w:rPr>
        <w:t xml:space="preserve"> </w:t>
      </w:r>
      <w:r w:rsidR="00586A7F" w:rsidRPr="00586A7F">
        <w:rPr>
          <w:rFonts w:cs="Times New Roman"/>
          <w:szCs w:val="28"/>
        </w:rPr>
        <w:t>После 72 часов инкубации с образцами материалов в клеточных культурах не было обнаружено значительных изменений по сравнению с контрольной культурой. Клеточные культуры равномерно распределились по дну планшета. Форма клеток была полигональной, включая продолговатую, веретеновидную и звездчатую формы. Из структурной организации клеток было определено, что большинство из них являются молодыми фибробластами</w:t>
      </w:r>
      <w:r w:rsidR="003D7998">
        <w:rPr>
          <w:rFonts w:cs="Times New Roman"/>
          <w:szCs w:val="28"/>
        </w:rPr>
        <w:t xml:space="preserve">.  </w:t>
      </w:r>
    </w:p>
    <w:p w14:paraId="579D4FA1" w14:textId="3A624BE9" w:rsidR="003D7998" w:rsidRPr="003B7734" w:rsidRDefault="00586A7F">
      <w:pPr>
        <w:spacing w:after="0" w:line="240" w:lineRule="auto"/>
        <w:ind w:firstLine="708"/>
        <w:jc w:val="both"/>
        <w:rPr>
          <w:rFonts w:cs="Times New Roman"/>
          <w:szCs w:val="28"/>
        </w:rPr>
      </w:pPr>
      <w:r w:rsidRPr="00586A7F">
        <w:rPr>
          <w:rFonts w:cs="Times New Roman"/>
          <w:szCs w:val="28"/>
        </w:rPr>
        <w:t xml:space="preserve">По истечении 120 часов </w:t>
      </w:r>
      <w:r>
        <w:rPr>
          <w:rFonts w:cs="Times New Roman"/>
          <w:szCs w:val="28"/>
        </w:rPr>
        <w:t>наблюдается</w:t>
      </w:r>
      <w:r w:rsidRPr="00586A7F">
        <w:rPr>
          <w:rFonts w:cs="Times New Roman"/>
          <w:szCs w:val="28"/>
        </w:rPr>
        <w:t xml:space="preserve"> увеличение плотности клеток, особенно заметное в центральных областях планшета, как для опытных, так и для контрольных клеток остеобластов и фибробластов. Большинство клеточных </w:t>
      </w:r>
      <w:r w:rsidRPr="00586A7F">
        <w:rPr>
          <w:rFonts w:cs="Times New Roman"/>
          <w:szCs w:val="28"/>
        </w:rPr>
        <w:lastRenderedPageBreak/>
        <w:t>культур имело продолговатую форму. Клетки, которые в основном представляли собой зрелые фибробласты, сохраняли свой фенотип в культурах.</w:t>
      </w:r>
      <w:r>
        <w:rPr>
          <w:rFonts w:cs="Times New Roman"/>
          <w:szCs w:val="28"/>
        </w:rPr>
        <w:t xml:space="preserve"> </w:t>
      </w:r>
      <w:r w:rsidRPr="00586A7F">
        <w:rPr>
          <w:rFonts w:cs="Times New Roman"/>
          <w:szCs w:val="28"/>
        </w:rPr>
        <w:t xml:space="preserve">Путем применения метода исключения </w:t>
      </w:r>
      <w:proofErr w:type="spellStart"/>
      <w:r w:rsidRPr="00586A7F">
        <w:rPr>
          <w:rFonts w:cs="Times New Roman"/>
          <w:szCs w:val="28"/>
        </w:rPr>
        <w:t>трипанового</w:t>
      </w:r>
      <w:proofErr w:type="spellEnd"/>
      <w:r w:rsidRPr="00586A7F">
        <w:rPr>
          <w:rFonts w:cs="Times New Roman"/>
          <w:szCs w:val="28"/>
        </w:rPr>
        <w:t xml:space="preserve"> синего в различных сериях опытных и контрольных образцов было определено количество погибших клеток от общего числа клеток (см. таблица 5.1). По истечении 72 часов в клеточных культурах не было значительного различия в количестве погибших клеток между контрольными и опытными образцами. Процент погибших клеток в контрольной культуре составил 3,5%, в опытных культурах колебался в диапазоне от 4,4% до 7,8%. Количество погибших клеток, обнаруженных в опытных и контрольных культурах, находится в пределах нормы для первичных культур </w:t>
      </w:r>
      <w:r w:rsidR="00405BF1">
        <w:rPr>
          <w:rFonts w:cs="Times New Roman"/>
          <w:szCs w:val="28"/>
        </w:rPr>
        <w:fldChar w:fldCharType="begin" w:fldLock="1"/>
      </w:r>
      <w:r w:rsidR="00405BF1">
        <w:rPr>
          <w:rFonts w:cs="Times New Roman"/>
          <w:szCs w:val="28"/>
        </w:rPr>
        <w:instrText>ADDIN CSL_CITATION {"citationItems":[{"id":"ITEM-1","itemData":{"DOI":"10.4028/www.scientific.net/kem.264-268.2107","ISSN":"16629795","abstract":"In the synthesis of antimicrobial hydroxyapatite doped with silver, the amount of silver is the critical element affecting its properties. And also depending on the synthesis route, not only the amount of silver but also the release behavior was found to be altered. The cytotoxicity, antimicrobial effects and stability of effects were observed with Ag doped hydroxyapatite fabricated through various routes. The results suggested that the optimal antimicrobial property with none or mild cytotoxicity may be produced by modulating not only the doped silver amount but also their shape and synthesis route.","author":[{"dropping-particle":"","family":"Oh","given":"K. S.","non-dropping-particle":"","parse-names":false,"suffix":""},{"dropping-particle":"","family":"Kim","given":"K. J.","non-dropping-particle":"","parse-names":false,"suffix":""},{"dropping-particle":"","family":"Jeong","given":"Y. K.","non-dropping-particle":"","parse-names":false,"suffix":""},{"dropping-particle":"","family":"Park","given":"E. K.","non-dropping-particle":"","parse-names":false,"suffix":""},{"dropping-particle":"","family":"Kim","given":"S. Y.","non-dropping-particle":"","parse-names":false,"suffix":""},{"dropping-particle":"","family":"Kwon","given":"J. H.","non-dropping-particle":"","parse-names":false,"suffix":""},{"dropping-particle":"","family":"Ryoo","given":"H. M.","non-dropping-particle":"","parse-names":false,"suffix":""},{"dropping-particle":"","family":"Shin","given":"H. I.","non-dropping-particle":"","parse-names":false,"suffix":""}],"container-title":"Key Engineering Materials","id":"ITEM-1","issue":"III","issued":{"date-parts":[["2004"]]},"page":"2107-2110","title":"Cytotoxicity and antimicrobial effect of Ag doped hydroxyapatite","type":"article-journal","volume":"264-268"},"uris":["http://www.mendeley.com/documents/?uuid=a1c67b89-4cd6-4904-82fd-38c173250946"]}],"mendeley":{"formattedCitation":"[161]","plainTextFormattedCitation":"[161]"},"properties":{"noteIndex":0},"schema":"https://github.com/citation-style-language/schema/raw/master/csl-citation.json"}</w:instrText>
      </w:r>
      <w:r w:rsidR="00405BF1">
        <w:rPr>
          <w:rFonts w:cs="Times New Roman"/>
          <w:szCs w:val="28"/>
        </w:rPr>
        <w:fldChar w:fldCharType="separate"/>
      </w:r>
      <w:r w:rsidR="00405BF1" w:rsidRPr="00405BF1">
        <w:rPr>
          <w:rFonts w:cs="Times New Roman"/>
          <w:noProof/>
          <w:szCs w:val="28"/>
        </w:rPr>
        <w:t>[16</w:t>
      </w:r>
      <w:r w:rsidR="0068483E">
        <w:rPr>
          <w:rFonts w:cs="Times New Roman"/>
          <w:noProof/>
          <w:szCs w:val="28"/>
          <w:lang w:val="kk-KZ"/>
        </w:rPr>
        <w:t>6</w:t>
      </w:r>
      <w:r w:rsidR="00405BF1" w:rsidRPr="00405BF1">
        <w:rPr>
          <w:rFonts w:cs="Times New Roman"/>
          <w:noProof/>
          <w:szCs w:val="28"/>
        </w:rPr>
        <w:t>]</w:t>
      </w:r>
      <w:r w:rsidR="00405BF1">
        <w:rPr>
          <w:rFonts w:cs="Times New Roman"/>
          <w:szCs w:val="28"/>
        </w:rPr>
        <w:fldChar w:fldCharType="end"/>
      </w:r>
      <w:r w:rsidR="001777E0" w:rsidRPr="001777E0">
        <w:rPr>
          <w:rFonts w:cs="Times New Roman"/>
          <w:szCs w:val="28"/>
        </w:rPr>
        <w:t>.</w:t>
      </w:r>
      <w:r w:rsidR="00921FE4">
        <w:rPr>
          <w:rFonts w:cs="Times New Roman"/>
          <w:szCs w:val="28"/>
        </w:rPr>
        <w:t xml:space="preserve"> </w:t>
      </w:r>
    </w:p>
    <w:p w14:paraId="578F352A" w14:textId="77777777" w:rsidR="009912E0" w:rsidRPr="00817FAC" w:rsidRDefault="009912E0">
      <w:pPr>
        <w:spacing w:after="0" w:line="240" w:lineRule="auto"/>
        <w:jc w:val="both"/>
        <w:rPr>
          <w:rFonts w:cs="Times New Roman"/>
          <w:b/>
          <w:szCs w:val="28"/>
        </w:rPr>
      </w:pPr>
    </w:p>
    <w:p w14:paraId="17EA3E93" w14:textId="1B923714" w:rsidR="009912E0" w:rsidRPr="00030C15" w:rsidRDefault="007F42F0">
      <w:pPr>
        <w:spacing w:after="0" w:line="240" w:lineRule="auto"/>
        <w:jc w:val="both"/>
        <w:rPr>
          <w:rFonts w:cs="Times New Roman"/>
          <w:bCs/>
          <w:szCs w:val="28"/>
        </w:rPr>
      </w:pPr>
      <w:r w:rsidRPr="00030C15">
        <w:rPr>
          <w:rFonts w:cs="Times New Roman"/>
          <w:bCs/>
          <w:szCs w:val="28"/>
        </w:rPr>
        <w:t>Таблица №</w:t>
      </w:r>
      <w:r w:rsidR="00ED1585" w:rsidRPr="00030C15">
        <w:rPr>
          <w:rFonts w:cs="Times New Roman"/>
          <w:bCs/>
          <w:szCs w:val="28"/>
        </w:rPr>
        <w:t>5.1 Количество</w:t>
      </w:r>
      <w:r w:rsidR="004A6D1D" w:rsidRPr="00030C15">
        <w:rPr>
          <w:rFonts w:cs="Times New Roman"/>
          <w:bCs/>
          <w:szCs w:val="28"/>
        </w:rPr>
        <w:t xml:space="preserve"> клеток в культурах с образцами материалов с разным покрытием (n = 7)</w:t>
      </w:r>
    </w:p>
    <w:p w14:paraId="1923F1E0" w14:textId="77777777" w:rsidR="009912E0" w:rsidRDefault="009912E0">
      <w:pPr>
        <w:spacing w:after="0" w:line="240" w:lineRule="auto"/>
        <w:jc w:val="both"/>
        <w:rPr>
          <w:rFonts w:cs="Times New Roman"/>
          <w:b/>
          <w:sz w:val="24"/>
          <w:szCs w:val="24"/>
        </w:rPr>
      </w:pPr>
    </w:p>
    <w:tbl>
      <w:tblPr>
        <w:tblStyle w:val="a6"/>
        <w:tblW w:w="0" w:type="auto"/>
        <w:jc w:val="center"/>
        <w:tblLook w:val="04A0" w:firstRow="1" w:lastRow="0" w:firstColumn="1" w:lastColumn="0" w:noHBand="0" w:noVBand="1"/>
      </w:tblPr>
      <w:tblGrid>
        <w:gridCol w:w="1774"/>
        <w:gridCol w:w="1958"/>
        <w:gridCol w:w="1957"/>
        <w:gridCol w:w="1958"/>
        <w:gridCol w:w="1567"/>
      </w:tblGrid>
      <w:tr w:rsidR="00267240" w:rsidRPr="00103C61" w14:paraId="104873E3" w14:textId="77777777" w:rsidTr="00901C9E">
        <w:trPr>
          <w:trHeight w:val="202"/>
          <w:jc w:val="center"/>
        </w:trPr>
        <w:tc>
          <w:tcPr>
            <w:tcW w:w="1774" w:type="dxa"/>
            <w:vMerge w:val="restart"/>
          </w:tcPr>
          <w:p w14:paraId="636F51CC" w14:textId="335F1FFF" w:rsidR="00267240" w:rsidRPr="00103C61" w:rsidRDefault="00267240">
            <w:pPr>
              <w:spacing w:after="0" w:line="240" w:lineRule="auto"/>
              <w:jc w:val="both"/>
              <w:rPr>
                <w:rFonts w:cs="Times New Roman"/>
                <w:sz w:val="24"/>
                <w:szCs w:val="24"/>
              </w:rPr>
            </w:pPr>
            <w:r w:rsidRPr="00103C61">
              <w:rPr>
                <w:rFonts w:cs="Times New Roman"/>
                <w:sz w:val="24"/>
                <w:szCs w:val="24"/>
              </w:rPr>
              <w:t>Серии опытов</w:t>
            </w:r>
          </w:p>
        </w:tc>
        <w:tc>
          <w:tcPr>
            <w:tcW w:w="3915" w:type="dxa"/>
            <w:gridSpan w:val="2"/>
          </w:tcPr>
          <w:p w14:paraId="1E4B9A16" w14:textId="20AE05FB" w:rsidR="00267240" w:rsidRPr="00103C61" w:rsidRDefault="00267240">
            <w:pPr>
              <w:spacing w:after="0" w:line="240" w:lineRule="auto"/>
              <w:jc w:val="center"/>
              <w:rPr>
                <w:rFonts w:cs="Times New Roman"/>
                <w:sz w:val="24"/>
                <w:szCs w:val="24"/>
              </w:rPr>
            </w:pPr>
            <w:r w:rsidRPr="00103C61">
              <w:rPr>
                <w:rFonts w:cs="Times New Roman"/>
                <w:sz w:val="24"/>
                <w:szCs w:val="24"/>
              </w:rPr>
              <w:t>3-и сутки</w:t>
            </w:r>
          </w:p>
        </w:tc>
        <w:tc>
          <w:tcPr>
            <w:tcW w:w="3525" w:type="dxa"/>
            <w:gridSpan w:val="2"/>
          </w:tcPr>
          <w:p w14:paraId="52BBF8E6" w14:textId="09B6C96F" w:rsidR="00267240" w:rsidRPr="00103C61" w:rsidRDefault="00267240">
            <w:pPr>
              <w:spacing w:after="0" w:line="240" w:lineRule="auto"/>
              <w:jc w:val="center"/>
              <w:rPr>
                <w:rFonts w:cs="Times New Roman"/>
                <w:sz w:val="24"/>
                <w:szCs w:val="24"/>
              </w:rPr>
            </w:pPr>
            <w:r w:rsidRPr="00103C61">
              <w:rPr>
                <w:rFonts w:cs="Times New Roman"/>
                <w:sz w:val="24"/>
                <w:szCs w:val="24"/>
              </w:rPr>
              <w:t>5-и сутки</w:t>
            </w:r>
          </w:p>
        </w:tc>
      </w:tr>
      <w:tr w:rsidR="00267240" w:rsidRPr="00103C61" w14:paraId="2A8B7D60" w14:textId="77777777" w:rsidTr="00901C9E">
        <w:trPr>
          <w:trHeight w:val="345"/>
          <w:jc w:val="center"/>
        </w:trPr>
        <w:tc>
          <w:tcPr>
            <w:tcW w:w="1774" w:type="dxa"/>
            <w:vMerge/>
          </w:tcPr>
          <w:p w14:paraId="2F6E4635" w14:textId="77777777" w:rsidR="00267240" w:rsidRPr="00103C61" w:rsidRDefault="00267240">
            <w:pPr>
              <w:spacing w:after="0" w:line="240" w:lineRule="auto"/>
              <w:jc w:val="both"/>
              <w:rPr>
                <w:rFonts w:cs="Times New Roman"/>
                <w:sz w:val="24"/>
                <w:szCs w:val="24"/>
              </w:rPr>
            </w:pPr>
          </w:p>
        </w:tc>
        <w:tc>
          <w:tcPr>
            <w:tcW w:w="1958" w:type="dxa"/>
          </w:tcPr>
          <w:p w14:paraId="12F7F231" w14:textId="77777777" w:rsidR="00267240" w:rsidRPr="00103C61" w:rsidRDefault="00267240">
            <w:pPr>
              <w:spacing w:after="0" w:line="240" w:lineRule="auto"/>
              <w:jc w:val="both"/>
              <w:rPr>
                <w:rFonts w:cs="Times New Roman"/>
                <w:sz w:val="24"/>
                <w:szCs w:val="24"/>
              </w:rPr>
            </w:pPr>
            <w:r w:rsidRPr="00103C61">
              <w:rPr>
                <w:rFonts w:cs="Times New Roman"/>
                <w:sz w:val="24"/>
                <w:szCs w:val="24"/>
              </w:rPr>
              <w:t>Общее количество</w:t>
            </w:r>
          </w:p>
          <w:p w14:paraId="34881A73" w14:textId="4D130EC0" w:rsidR="00267240" w:rsidRPr="00103C61" w:rsidRDefault="00267240">
            <w:pPr>
              <w:spacing w:after="0" w:line="240" w:lineRule="auto"/>
              <w:jc w:val="both"/>
              <w:rPr>
                <w:rFonts w:cs="Times New Roman"/>
                <w:sz w:val="24"/>
                <w:szCs w:val="24"/>
              </w:rPr>
            </w:pPr>
            <w:r w:rsidRPr="00103C61">
              <w:rPr>
                <w:rFonts w:cs="Times New Roman"/>
                <w:sz w:val="24"/>
                <w:szCs w:val="24"/>
              </w:rPr>
              <w:t>клеток</w:t>
            </w:r>
          </w:p>
        </w:tc>
        <w:tc>
          <w:tcPr>
            <w:tcW w:w="1957" w:type="dxa"/>
          </w:tcPr>
          <w:p w14:paraId="646B7448" w14:textId="56AAAE01" w:rsidR="00267240" w:rsidRPr="00103C61" w:rsidRDefault="00267240">
            <w:pPr>
              <w:spacing w:after="0" w:line="240" w:lineRule="auto"/>
              <w:jc w:val="both"/>
              <w:rPr>
                <w:rFonts w:cs="Times New Roman"/>
                <w:sz w:val="24"/>
                <w:szCs w:val="24"/>
              </w:rPr>
            </w:pPr>
            <w:r w:rsidRPr="00103C61">
              <w:rPr>
                <w:rFonts w:cs="Times New Roman"/>
                <w:sz w:val="24"/>
                <w:szCs w:val="24"/>
              </w:rPr>
              <w:t>Погибшие клетки</w:t>
            </w:r>
          </w:p>
        </w:tc>
        <w:tc>
          <w:tcPr>
            <w:tcW w:w="1958" w:type="dxa"/>
          </w:tcPr>
          <w:p w14:paraId="657D6F8A" w14:textId="77777777" w:rsidR="00267240" w:rsidRPr="00103C61" w:rsidRDefault="00267240">
            <w:pPr>
              <w:spacing w:after="0" w:line="240" w:lineRule="auto"/>
              <w:jc w:val="both"/>
              <w:rPr>
                <w:rFonts w:cs="Times New Roman"/>
                <w:sz w:val="24"/>
                <w:szCs w:val="24"/>
              </w:rPr>
            </w:pPr>
            <w:r w:rsidRPr="00103C61">
              <w:rPr>
                <w:rFonts w:cs="Times New Roman"/>
                <w:sz w:val="24"/>
                <w:szCs w:val="24"/>
              </w:rPr>
              <w:t>Общее количество</w:t>
            </w:r>
          </w:p>
          <w:p w14:paraId="182CEA8F" w14:textId="77777777" w:rsidR="00267240" w:rsidRPr="00103C61" w:rsidRDefault="00267240">
            <w:pPr>
              <w:spacing w:after="0" w:line="240" w:lineRule="auto"/>
              <w:jc w:val="both"/>
              <w:rPr>
                <w:rFonts w:cs="Times New Roman"/>
                <w:sz w:val="24"/>
                <w:szCs w:val="24"/>
              </w:rPr>
            </w:pPr>
            <w:r w:rsidRPr="00103C61">
              <w:rPr>
                <w:rFonts w:cs="Times New Roman"/>
                <w:sz w:val="24"/>
                <w:szCs w:val="24"/>
              </w:rPr>
              <w:t>клеток</w:t>
            </w:r>
          </w:p>
          <w:p w14:paraId="0958EB71" w14:textId="77777777" w:rsidR="00267240" w:rsidRPr="00103C61" w:rsidRDefault="00267240">
            <w:pPr>
              <w:spacing w:after="0" w:line="240" w:lineRule="auto"/>
              <w:jc w:val="both"/>
              <w:rPr>
                <w:rFonts w:cs="Times New Roman"/>
                <w:sz w:val="24"/>
                <w:szCs w:val="24"/>
              </w:rPr>
            </w:pPr>
          </w:p>
        </w:tc>
        <w:tc>
          <w:tcPr>
            <w:tcW w:w="1567" w:type="dxa"/>
          </w:tcPr>
          <w:p w14:paraId="334CF623" w14:textId="6A9B1CC0" w:rsidR="00267240" w:rsidRPr="00103C61" w:rsidRDefault="00267240">
            <w:pPr>
              <w:spacing w:after="0" w:line="240" w:lineRule="auto"/>
              <w:jc w:val="both"/>
              <w:rPr>
                <w:rFonts w:cs="Times New Roman"/>
                <w:sz w:val="24"/>
                <w:szCs w:val="24"/>
              </w:rPr>
            </w:pPr>
            <w:r w:rsidRPr="00103C61">
              <w:rPr>
                <w:rFonts w:cs="Times New Roman"/>
                <w:sz w:val="24"/>
                <w:szCs w:val="24"/>
              </w:rPr>
              <w:t>Погибшие клетки</w:t>
            </w:r>
          </w:p>
        </w:tc>
      </w:tr>
      <w:tr w:rsidR="009912E0" w:rsidRPr="00103C61" w14:paraId="255978BC" w14:textId="77777777" w:rsidTr="00901C9E">
        <w:trPr>
          <w:jc w:val="center"/>
        </w:trPr>
        <w:tc>
          <w:tcPr>
            <w:tcW w:w="1774" w:type="dxa"/>
          </w:tcPr>
          <w:p w14:paraId="46928742" w14:textId="41E3E8D5" w:rsidR="009912E0" w:rsidRPr="00103C61" w:rsidRDefault="009912E0" w:rsidP="00C46183">
            <w:pPr>
              <w:spacing w:after="0" w:line="240" w:lineRule="auto"/>
              <w:jc w:val="both"/>
              <w:rPr>
                <w:rFonts w:cs="Times New Roman"/>
                <w:sz w:val="24"/>
                <w:szCs w:val="24"/>
              </w:rPr>
            </w:pPr>
            <w:r w:rsidRPr="00103C61">
              <w:rPr>
                <w:rFonts w:cs="Times New Roman"/>
                <w:bCs/>
                <w:sz w:val="24"/>
                <w:szCs w:val="24"/>
              </w:rPr>
              <w:t>Контроль – культура остеобластов и фибробластов</w:t>
            </w:r>
          </w:p>
        </w:tc>
        <w:tc>
          <w:tcPr>
            <w:tcW w:w="1958" w:type="dxa"/>
          </w:tcPr>
          <w:p w14:paraId="7E5BC6DD" w14:textId="1353C3C7" w:rsidR="009912E0" w:rsidRPr="00103C61" w:rsidRDefault="00267240" w:rsidP="00F02E72">
            <w:pPr>
              <w:spacing w:after="0" w:line="240" w:lineRule="auto"/>
              <w:jc w:val="both"/>
              <w:rPr>
                <w:rFonts w:cs="Times New Roman"/>
                <w:sz w:val="24"/>
                <w:szCs w:val="24"/>
              </w:rPr>
            </w:pPr>
            <w:r w:rsidRPr="00103C61">
              <w:rPr>
                <w:rFonts w:cs="Times New Roman"/>
                <w:sz w:val="24"/>
                <w:szCs w:val="24"/>
              </w:rPr>
              <w:t>1,</w:t>
            </w:r>
            <w:r w:rsidR="00F307CB" w:rsidRPr="00103C61">
              <w:rPr>
                <w:rFonts w:cs="Times New Roman"/>
                <w:sz w:val="24"/>
                <w:szCs w:val="24"/>
              </w:rPr>
              <w:t>1</w:t>
            </w:r>
            <w:r w:rsidRPr="00103C61">
              <w:rPr>
                <w:rFonts w:cs="Times New Roman"/>
                <w:sz w:val="24"/>
                <w:szCs w:val="24"/>
              </w:rPr>
              <w:t>х10</w:t>
            </w:r>
            <w:r w:rsidRPr="00103C61">
              <w:rPr>
                <w:rFonts w:cs="Times New Roman"/>
                <w:sz w:val="24"/>
                <w:szCs w:val="24"/>
                <w:vertAlign w:val="superscript"/>
              </w:rPr>
              <w:t>4</w:t>
            </w:r>
          </w:p>
        </w:tc>
        <w:tc>
          <w:tcPr>
            <w:tcW w:w="1957" w:type="dxa"/>
          </w:tcPr>
          <w:p w14:paraId="0D7C190F" w14:textId="7E23D522" w:rsidR="00267240" w:rsidRPr="00103C61" w:rsidRDefault="00267240" w:rsidP="00482D3A">
            <w:pPr>
              <w:spacing w:after="0" w:line="240" w:lineRule="auto"/>
              <w:jc w:val="both"/>
              <w:rPr>
                <w:rFonts w:cs="Times New Roman"/>
                <w:sz w:val="24"/>
                <w:szCs w:val="24"/>
              </w:rPr>
            </w:pPr>
            <w:r w:rsidRPr="00103C61">
              <w:rPr>
                <w:rFonts w:cs="Times New Roman"/>
                <w:sz w:val="24"/>
                <w:szCs w:val="24"/>
              </w:rPr>
              <w:t>6,9х10</w:t>
            </w:r>
            <w:r w:rsidRPr="00103C61">
              <w:rPr>
                <w:rFonts w:cs="Times New Roman"/>
                <w:sz w:val="24"/>
                <w:szCs w:val="24"/>
                <w:vertAlign w:val="superscript"/>
              </w:rPr>
              <w:t>2</w:t>
            </w:r>
          </w:p>
          <w:p w14:paraId="6CD9FE55" w14:textId="77777777" w:rsidR="00267240" w:rsidRPr="00103C61" w:rsidRDefault="00267240" w:rsidP="00482D3A">
            <w:pPr>
              <w:spacing w:after="0" w:line="240" w:lineRule="auto"/>
              <w:jc w:val="both"/>
              <w:rPr>
                <w:rFonts w:cs="Times New Roman"/>
                <w:sz w:val="24"/>
                <w:szCs w:val="24"/>
              </w:rPr>
            </w:pPr>
            <w:r w:rsidRPr="00103C61">
              <w:rPr>
                <w:rFonts w:cs="Times New Roman"/>
                <w:sz w:val="24"/>
                <w:szCs w:val="24"/>
              </w:rPr>
              <w:t>3,5 %</w:t>
            </w:r>
          </w:p>
          <w:p w14:paraId="21E90EF6" w14:textId="77777777" w:rsidR="009912E0" w:rsidRPr="00103C61" w:rsidRDefault="009912E0" w:rsidP="00514454">
            <w:pPr>
              <w:spacing w:after="0" w:line="240" w:lineRule="auto"/>
              <w:jc w:val="both"/>
              <w:rPr>
                <w:rFonts w:cs="Times New Roman"/>
                <w:sz w:val="24"/>
                <w:szCs w:val="24"/>
              </w:rPr>
            </w:pPr>
          </w:p>
        </w:tc>
        <w:tc>
          <w:tcPr>
            <w:tcW w:w="1958" w:type="dxa"/>
          </w:tcPr>
          <w:p w14:paraId="04EFC4D1" w14:textId="1AB536A0" w:rsidR="009912E0" w:rsidRPr="00103C61" w:rsidRDefault="00267240">
            <w:pPr>
              <w:spacing w:after="0" w:line="240" w:lineRule="auto"/>
              <w:jc w:val="both"/>
              <w:rPr>
                <w:rFonts w:cs="Times New Roman"/>
                <w:sz w:val="24"/>
                <w:szCs w:val="24"/>
              </w:rPr>
            </w:pPr>
            <w:r w:rsidRPr="00103C61">
              <w:rPr>
                <w:rFonts w:cs="Times New Roman"/>
                <w:sz w:val="24"/>
                <w:szCs w:val="24"/>
              </w:rPr>
              <w:t>3,2х10</w:t>
            </w:r>
            <w:r w:rsidRPr="00103C61">
              <w:rPr>
                <w:rFonts w:cs="Times New Roman"/>
                <w:sz w:val="24"/>
                <w:szCs w:val="24"/>
                <w:vertAlign w:val="superscript"/>
              </w:rPr>
              <w:t>4</w:t>
            </w:r>
          </w:p>
        </w:tc>
        <w:tc>
          <w:tcPr>
            <w:tcW w:w="1567" w:type="dxa"/>
          </w:tcPr>
          <w:p w14:paraId="614244DC" w14:textId="5DDF8154" w:rsidR="00267240" w:rsidRPr="00103C61" w:rsidRDefault="00267240">
            <w:pPr>
              <w:spacing w:after="0" w:line="240" w:lineRule="auto"/>
              <w:jc w:val="both"/>
              <w:rPr>
                <w:rFonts w:cs="Times New Roman"/>
                <w:sz w:val="24"/>
                <w:szCs w:val="24"/>
              </w:rPr>
            </w:pPr>
            <w:r w:rsidRPr="00103C61">
              <w:rPr>
                <w:rFonts w:cs="Times New Roman"/>
                <w:sz w:val="24"/>
                <w:szCs w:val="24"/>
              </w:rPr>
              <w:t>1,9х10</w:t>
            </w:r>
            <w:r w:rsidRPr="00103C61">
              <w:rPr>
                <w:rFonts w:cs="Times New Roman"/>
                <w:sz w:val="24"/>
                <w:szCs w:val="24"/>
                <w:vertAlign w:val="superscript"/>
              </w:rPr>
              <w:t>3</w:t>
            </w:r>
          </w:p>
          <w:p w14:paraId="46588CA7" w14:textId="77777777" w:rsidR="00267240" w:rsidRPr="00103C61" w:rsidRDefault="00267240">
            <w:pPr>
              <w:spacing w:after="0" w:line="240" w:lineRule="auto"/>
              <w:jc w:val="both"/>
              <w:rPr>
                <w:rFonts w:cs="Times New Roman"/>
                <w:sz w:val="24"/>
                <w:szCs w:val="24"/>
              </w:rPr>
            </w:pPr>
            <w:r w:rsidRPr="00103C61">
              <w:rPr>
                <w:rFonts w:cs="Times New Roman"/>
                <w:sz w:val="24"/>
                <w:szCs w:val="24"/>
              </w:rPr>
              <w:t>6,1 %</w:t>
            </w:r>
          </w:p>
          <w:p w14:paraId="7D5E4A68" w14:textId="77777777" w:rsidR="009912E0" w:rsidRPr="00103C61" w:rsidRDefault="009912E0">
            <w:pPr>
              <w:spacing w:after="0" w:line="240" w:lineRule="auto"/>
              <w:jc w:val="both"/>
              <w:rPr>
                <w:rFonts w:cs="Times New Roman"/>
                <w:sz w:val="24"/>
                <w:szCs w:val="24"/>
              </w:rPr>
            </w:pPr>
          </w:p>
        </w:tc>
      </w:tr>
      <w:tr w:rsidR="009912E0" w:rsidRPr="00103C61" w14:paraId="2E74AE33" w14:textId="77777777" w:rsidTr="00901C9E">
        <w:trPr>
          <w:jc w:val="center"/>
        </w:trPr>
        <w:tc>
          <w:tcPr>
            <w:tcW w:w="1774" w:type="dxa"/>
          </w:tcPr>
          <w:p w14:paraId="24C3FFA2" w14:textId="0A390E92" w:rsidR="009912E0" w:rsidRPr="00103C61" w:rsidRDefault="009912E0" w:rsidP="003E5162">
            <w:pPr>
              <w:spacing w:line="240" w:lineRule="auto"/>
              <w:rPr>
                <w:rFonts w:cs="Times New Roman"/>
                <w:sz w:val="24"/>
                <w:szCs w:val="24"/>
              </w:rPr>
            </w:pPr>
            <w:r w:rsidRPr="00103C61">
              <w:rPr>
                <w:rFonts w:cs="Times New Roman"/>
                <w:sz w:val="24"/>
                <w:szCs w:val="24"/>
              </w:rPr>
              <w:t xml:space="preserve">Порошок ГА </w:t>
            </w:r>
            <w:r w:rsidR="003E5162" w:rsidRPr="00103C61">
              <w:rPr>
                <w:rFonts w:cs="Times New Roman"/>
                <w:sz w:val="24"/>
                <w:szCs w:val="24"/>
              </w:rPr>
              <w:t>с добавлением серебра</w:t>
            </w:r>
          </w:p>
          <w:p w14:paraId="74798EFF" w14:textId="77777777" w:rsidR="009912E0" w:rsidRPr="00103C61" w:rsidRDefault="009912E0" w:rsidP="00F02E72">
            <w:pPr>
              <w:spacing w:after="0" w:line="240" w:lineRule="auto"/>
              <w:jc w:val="both"/>
              <w:rPr>
                <w:rFonts w:cs="Times New Roman"/>
                <w:sz w:val="24"/>
                <w:szCs w:val="24"/>
              </w:rPr>
            </w:pPr>
          </w:p>
        </w:tc>
        <w:tc>
          <w:tcPr>
            <w:tcW w:w="1958" w:type="dxa"/>
          </w:tcPr>
          <w:p w14:paraId="766FD082" w14:textId="4616AB83" w:rsidR="009912E0" w:rsidRPr="00103C61" w:rsidRDefault="00267240" w:rsidP="00482D3A">
            <w:pPr>
              <w:spacing w:after="0" w:line="240" w:lineRule="auto"/>
              <w:jc w:val="both"/>
              <w:rPr>
                <w:rFonts w:cs="Times New Roman"/>
                <w:sz w:val="24"/>
                <w:szCs w:val="24"/>
              </w:rPr>
            </w:pPr>
            <w:r w:rsidRPr="00103C61">
              <w:rPr>
                <w:rFonts w:cs="Times New Roman"/>
                <w:sz w:val="24"/>
                <w:szCs w:val="24"/>
              </w:rPr>
              <w:t>1,</w:t>
            </w:r>
            <w:r w:rsidR="00F307CB" w:rsidRPr="00103C61">
              <w:rPr>
                <w:rFonts w:cs="Times New Roman"/>
                <w:sz w:val="24"/>
                <w:szCs w:val="24"/>
              </w:rPr>
              <w:t>5</w:t>
            </w:r>
            <w:r w:rsidRPr="00103C61">
              <w:rPr>
                <w:rFonts w:cs="Times New Roman"/>
                <w:sz w:val="24"/>
                <w:szCs w:val="24"/>
              </w:rPr>
              <w:t>х10</w:t>
            </w:r>
            <w:r w:rsidRPr="00103C61">
              <w:rPr>
                <w:rFonts w:cs="Times New Roman"/>
                <w:sz w:val="24"/>
                <w:szCs w:val="24"/>
                <w:vertAlign w:val="superscript"/>
              </w:rPr>
              <w:t>4</w:t>
            </w:r>
          </w:p>
        </w:tc>
        <w:tc>
          <w:tcPr>
            <w:tcW w:w="1957" w:type="dxa"/>
          </w:tcPr>
          <w:p w14:paraId="0787463E" w14:textId="0D29F43F" w:rsidR="00267240" w:rsidRPr="00103C61" w:rsidRDefault="00267240" w:rsidP="00482D3A">
            <w:pPr>
              <w:spacing w:after="0" w:line="240" w:lineRule="auto"/>
              <w:jc w:val="both"/>
              <w:rPr>
                <w:rFonts w:cs="Times New Roman"/>
                <w:sz w:val="24"/>
                <w:szCs w:val="24"/>
              </w:rPr>
            </w:pPr>
            <w:r w:rsidRPr="00103C61">
              <w:rPr>
                <w:rFonts w:cs="Times New Roman"/>
                <w:sz w:val="24"/>
                <w:szCs w:val="24"/>
              </w:rPr>
              <w:t>6,</w:t>
            </w:r>
            <w:r w:rsidR="00F307CB" w:rsidRPr="00103C61">
              <w:rPr>
                <w:rFonts w:cs="Times New Roman"/>
                <w:sz w:val="24"/>
                <w:szCs w:val="24"/>
              </w:rPr>
              <w:t>6</w:t>
            </w:r>
            <w:r w:rsidR="003E5162" w:rsidRPr="00103C61">
              <w:rPr>
                <w:rFonts w:cs="Times New Roman"/>
                <w:sz w:val="24"/>
                <w:szCs w:val="24"/>
              </w:rPr>
              <w:t xml:space="preserve"> </w:t>
            </w:r>
            <w:r w:rsidRPr="00103C61">
              <w:rPr>
                <w:rFonts w:cs="Times New Roman"/>
                <w:sz w:val="24"/>
                <w:szCs w:val="24"/>
              </w:rPr>
              <w:t>х10</w:t>
            </w:r>
            <w:r w:rsidRPr="00103C61">
              <w:rPr>
                <w:rFonts w:cs="Times New Roman"/>
                <w:sz w:val="24"/>
                <w:szCs w:val="24"/>
                <w:vertAlign w:val="superscript"/>
              </w:rPr>
              <w:t>2</w:t>
            </w:r>
          </w:p>
          <w:p w14:paraId="6B9E6F25" w14:textId="77777777" w:rsidR="00267240" w:rsidRPr="00103C61" w:rsidRDefault="00267240" w:rsidP="00514454">
            <w:pPr>
              <w:spacing w:after="0" w:line="240" w:lineRule="auto"/>
              <w:jc w:val="both"/>
              <w:rPr>
                <w:rFonts w:cs="Times New Roman"/>
                <w:sz w:val="24"/>
                <w:szCs w:val="24"/>
              </w:rPr>
            </w:pPr>
            <w:r w:rsidRPr="00103C61">
              <w:rPr>
                <w:rFonts w:cs="Times New Roman"/>
                <w:sz w:val="24"/>
                <w:szCs w:val="24"/>
              </w:rPr>
              <w:t>4,4 %</w:t>
            </w:r>
          </w:p>
          <w:p w14:paraId="3A9EFF71" w14:textId="77777777" w:rsidR="009912E0" w:rsidRPr="00103C61" w:rsidRDefault="009912E0">
            <w:pPr>
              <w:spacing w:after="0" w:line="240" w:lineRule="auto"/>
              <w:jc w:val="both"/>
              <w:rPr>
                <w:rFonts w:cs="Times New Roman"/>
                <w:sz w:val="24"/>
                <w:szCs w:val="24"/>
              </w:rPr>
            </w:pPr>
          </w:p>
        </w:tc>
        <w:tc>
          <w:tcPr>
            <w:tcW w:w="1958" w:type="dxa"/>
          </w:tcPr>
          <w:p w14:paraId="00BA6167" w14:textId="34FD60F5" w:rsidR="009912E0" w:rsidRPr="00103C61" w:rsidRDefault="00267240">
            <w:pPr>
              <w:spacing w:after="0" w:line="240" w:lineRule="auto"/>
              <w:jc w:val="both"/>
              <w:rPr>
                <w:rFonts w:cs="Times New Roman"/>
                <w:sz w:val="24"/>
                <w:szCs w:val="24"/>
              </w:rPr>
            </w:pPr>
            <w:r w:rsidRPr="00103C61">
              <w:rPr>
                <w:rFonts w:cs="Times New Roman"/>
                <w:sz w:val="24"/>
                <w:szCs w:val="24"/>
              </w:rPr>
              <w:t>2,4х10</w:t>
            </w:r>
            <w:r w:rsidRPr="00103C61">
              <w:rPr>
                <w:rFonts w:cs="Times New Roman"/>
                <w:sz w:val="24"/>
                <w:szCs w:val="24"/>
                <w:vertAlign w:val="superscript"/>
              </w:rPr>
              <w:t>4</w:t>
            </w:r>
          </w:p>
        </w:tc>
        <w:tc>
          <w:tcPr>
            <w:tcW w:w="1567" w:type="dxa"/>
          </w:tcPr>
          <w:p w14:paraId="2B1F6949" w14:textId="62715AD7" w:rsidR="00267240" w:rsidRPr="00103C61" w:rsidRDefault="00267240">
            <w:pPr>
              <w:spacing w:after="0" w:line="240" w:lineRule="auto"/>
              <w:jc w:val="both"/>
              <w:rPr>
                <w:rFonts w:cs="Times New Roman"/>
                <w:sz w:val="24"/>
                <w:szCs w:val="24"/>
              </w:rPr>
            </w:pPr>
            <w:r w:rsidRPr="00103C61">
              <w:rPr>
                <w:rFonts w:cs="Times New Roman"/>
                <w:sz w:val="24"/>
                <w:szCs w:val="24"/>
              </w:rPr>
              <w:t>1,3х10</w:t>
            </w:r>
            <w:r w:rsidRPr="00103C61">
              <w:rPr>
                <w:rFonts w:cs="Times New Roman"/>
                <w:sz w:val="24"/>
                <w:szCs w:val="24"/>
                <w:vertAlign w:val="superscript"/>
              </w:rPr>
              <w:t>3</w:t>
            </w:r>
          </w:p>
          <w:p w14:paraId="6F16EE3B" w14:textId="77777777" w:rsidR="00267240" w:rsidRPr="00103C61" w:rsidRDefault="00267240">
            <w:pPr>
              <w:spacing w:after="0" w:line="240" w:lineRule="auto"/>
              <w:jc w:val="both"/>
              <w:rPr>
                <w:rFonts w:cs="Times New Roman"/>
                <w:sz w:val="24"/>
                <w:szCs w:val="24"/>
              </w:rPr>
            </w:pPr>
            <w:r w:rsidRPr="00103C61">
              <w:rPr>
                <w:rFonts w:cs="Times New Roman"/>
                <w:sz w:val="24"/>
                <w:szCs w:val="24"/>
              </w:rPr>
              <w:t>5,6 %</w:t>
            </w:r>
          </w:p>
          <w:p w14:paraId="09376D9C" w14:textId="77777777" w:rsidR="009912E0" w:rsidRPr="00103C61" w:rsidRDefault="009912E0">
            <w:pPr>
              <w:spacing w:after="0" w:line="240" w:lineRule="auto"/>
              <w:jc w:val="both"/>
              <w:rPr>
                <w:rFonts w:cs="Times New Roman"/>
                <w:sz w:val="24"/>
                <w:szCs w:val="24"/>
              </w:rPr>
            </w:pPr>
          </w:p>
        </w:tc>
      </w:tr>
      <w:tr w:rsidR="009912E0" w:rsidRPr="00103C61" w14:paraId="24BE995C" w14:textId="77777777" w:rsidTr="00901C9E">
        <w:trPr>
          <w:jc w:val="center"/>
        </w:trPr>
        <w:tc>
          <w:tcPr>
            <w:tcW w:w="1774" w:type="dxa"/>
          </w:tcPr>
          <w:p w14:paraId="4D4BA62B" w14:textId="547EA021" w:rsidR="009912E0" w:rsidRPr="00103C61" w:rsidRDefault="00267240" w:rsidP="00C46183">
            <w:pPr>
              <w:spacing w:after="0" w:line="240" w:lineRule="auto"/>
              <w:jc w:val="both"/>
              <w:rPr>
                <w:rFonts w:cs="Times New Roman"/>
                <w:sz w:val="24"/>
                <w:szCs w:val="24"/>
              </w:rPr>
            </w:pPr>
            <w:r w:rsidRPr="00103C61">
              <w:rPr>
                <w:rFonts w:cs="Times New Roman"/>
                <w:sz w:val="24"/>
                <w:szCs w:val="24"/>
              </w:rPr>
              <w:t>Порошок ГА</w:t>
            </w:r>
          </w:p>
        </w:tc>
        <w:tc>
          <w:tcPr>
            <w:tcW w:w="1958" w:type="dxa"/>
          </w:tcPr>
          <w:p w14:paraId="6A329453" w14:textId="6EBEA0CC" w:rsidR="009912E0" w:rsidRPr="00103C61" w:rsidRDefault="00267240" w:rsidP="00F02E72">
            <w:pPr>
              <w:spacing w:after="0" w:line="240" w:lineRule="auto"/>
              <w:jc w:val="both"/>
              <w:rPr>
                <w:rFonts w:cs="Times New Roman"/>
                <w:sz w:val="24"/>
                <w:szCs w:val="24"/>
              </w:rPr>
            </w:pPr>
            <w:r w:rsidRPr="00103C61">
              <w:rPr>
                <w:rFonts w:cs="Times New Roman"/>
                <w:sz w:val="24"/>
                <w:szCs w:val="24"/>
              </w:rPr>
              <w:t>1,9х10</w:t>
            </w:r>
            <w:r w:rsidRPr="00103C61">
              <w:rPr>
                <w:rFonts w:cs="Times New Roman"/>
                <w:sz w:val="24"/>
                <w:szCs w:val="24"/>
                <w:vertAlign w:val="superscript"/>
              </w:rPr>
              <w:t>4</w:t>
            </w:r>
          </w:p>
        </w:tc>
        <w:tc>
          <w:tcPr>
            <w:tcW w:w="1957" w:type="dxa"/>
          </w:tcPr>
          <w:p w14:paraId="7404565C" w14:textId="32539950" w:rsidR="00267240" w:rsidRPr="00103C61" w:rsidRDefault="00267240" w:rsidP="00482D3A">
            <w:pPr>
              <w:spacing w:after="0" w:line="240" w:lineRule="auto"/>
              <w:jc w:val="both"/>
              <w:rPr>
                <w:rFonts w:cs="Times New Roman"/>
                <w:sz w:val="24"/>
                <w:szCs w:val="24"/>
              </w:rPr>
            </w:pPr>
            <w:r w:rsidRPr="00103C61">
              <w:rPr>
                <w:rFonts w:cs="Times New Roman"/>
                <w:sz w:val="24"/>
                <w:szCs w:val="24"/>
              </w:rPr>
              <w:t>1,0х10</w:t>
            </w:r>
            <w:r w:rsidRPr="00103C61">
              <w:rPr>
                <w:rFonts w:cs="Times New Roman"/>
                <w:sz w:val="24"/>
                <w:szCs w:val="24"/>
                <w:vertAlign w:val="superscript"/>
              </w:rPr>
              <w:t>3</w:t>
            </w:r>
          </w:p>
          <w:p w14:paraId="6572084C" w14:textId="77777777" w:rsidR="00267240" w:rsidRPr="00103C61" w:rsidRDefault="00267240" w:rsidP="00482D3A">
            <w:pPr>
              <w:spacing w:after="0" w:line="240" w:lineRule="auto"/>
              <w:jc w:val="both"/>
              <w:rPr>
                <w:rFonts w:cs="Times New Roman"/>
                <w:sz w:val="24"/>
                <w:szCs w:val="24"/>
              </w:rPr>
            </w:pPr>
            <w:r w:rsidRPr="00103C61">
              <w:rPr>
                <w:rFonts w:cs="Times New Roman"/>
                <w:sz w:val="24"/>
                <w:szCs w:val="24"/>
              </w:rPr>
              <w:t>5,5 %</w:t>
            </w:r>
          </w:p>
          <w:p w14:paraId="31712E70" w14:textId="77777777" w:rsidR="009912E0" w:rsidRPr="00103C61" w:rsidRDefault="009912E0" w:rsidP="00514454">
            <w:pPr>
              <w:spacing w:after="0" w:line="240" w:lineRule="auto"/>
              <w:jc w:val="both"/>
              <w:rPr>
                <w:rFonts w:cs="Times New Roman"/>
                <w:sz w:val="24"/>
                <w:szCs w:val="24"/>
              </w:rPr>
            </w:pPr>
          </w:p>
        </w:tc>
        <w:tc>
          <w:tcPr>
            <w:tcW w:w="1958" w:type="dxa"/>
          </w:tcPr>
          <w:p w14:paraId="5E0F42F2" w14:textId="777D5FC2" w:rsidR="009912E0" w:rsidRPr="00103C61" w:rsidRDefault="00267240">
            <w:pPr>
              <w:spacing w:after="0" w:line="240" w:lineRule="auto"/>
              <w:jc w:val="both"/>
              <w:rPr>
                <w:rFonts w:cs="Times New Roman"/>
                <w:sz w:val="24"/>
                <w:szCs w:val="24"/>
              </w:rPr>
            </w:pPr>
            <w:r w:rsidRPr="00103C61">
              <w:rPr>
                <w:rFonts w:cs="Times New Roman"/>
                <w:sz w:val="24"/>
                <w:szCs w:val="24"/>
              </w:rPr>
              <w:t>3,1х10</w:t>
            </w:r>
            <w:r w:rsidRPr="00103C61">
              <w:rPr>
                <w:rFonts w:cs="Times New Roman"/>
                <w:sz w:val="24"/>
                <w:szCs w:val="24"/>
                <w:vertAlign w:val="superscript"/>
              </w:rPr>
              <w:t>4</w:t>
            </w:r>
          </w:p>
        </w:tc>
        <w:tc>
          <w:tcPr>
            <w:tcW w:w="1567" w:type="dxa"/>
          </w:tcPr>
          <w:p w14:paraId="076CB18B" w14:textId="31B6D674" w:rsidR="00267240" w:rsidRPr="00103C61" w:rsidRDefault="00267240">
            <w:pPr>
              <w:spacing w:after="0" w:line="240" w:lineRule="auto"/>
              <w:jc w:val="both"/>
              <w:rPr>
                <w:rFonts w:cs="Times New Roman"/>
                <w:sz w:val="24"/>
                <w:szCs w:val="24"/>
              </w:rPr>
            </w:pPr>
            <w:r w:rsidRPr="00103C61">
              <w:rPr>
                <w:rFonts w:cs="Times New Roman"/>
                <w:sz w:val="24"/>
                <w:szCs w:val="24"/>
              </w:rPr>
              <w:t>2,0х10</w:t>
            </w:r>
            <w:r w:rsidRPr="00103C61">
              <w:rPr>
                <w:rFonts w:cs="Times New Roman"/>
                <w:sz w:val="24"/>
                <w:szCs w:val="24"/>
                <w:vertAlign w:val="superscript"/>
              </w:rPr>
              <w:t>3</w:t>
            </w:r>
          </w:p>
          <w:p w14:paraId="6FE3DDE3" w14:textId="77777777" w:rsidR="00267240" w:rsidRPr="00103C61" w:rsidRDefault="00267240">
            <w:pPr>
              <w:spacing w:after="0" w:line="240" w:lineRule="auto"/>
              <w:jc w:val="both"/>
              <w:rPr>
                <w:rFonts w:cs="Times New Roman"/>
                <w:sz w:val="24"/>
                <w:szCs w:val="24"/>
              </w:rPr>
            </w:pPr>
            <w:r w:rsidRPr="00103C61">
              <w:rPr>
                <w:rFonts w:cs="Times New Roman"/>
                <w:sz w:val="24"/>
                <w:szCs w:val="24"/>
              </w:rPr>
              <w:t>6,4 %</w:t>
            </w:r>
          </w:p>
          <w:p w14:paraId="0A8829F7" w14:textId="77777777" w:rsidR="009912E0" w:rsidRPr="00103C61" w:rsidRDefault="009912E0">
            <w:pPr>
              <w:spacing w:after="0" w:line="240" w:lineRule="auto"/>
              <w:jc w:val="both"/>
              <w:rPr>
                <w:rFonts w:cs="Times New Roman"/>
                <w:sz w:val="24"/>
                <w:szCs w:val="24"/>
              </w:rPr>
            </w:pPr>
          </w:p>
        </w:tc>
      </w:tr>
      <w:tr w:rsidR="009912E0" w:rsidRPr="00103C61" w14:paraId="3FCFD38D" w14:textId="77777777" w:rsidTr="00901C9E">
        <w:trPr>
          <w:jc w:val="center"/>
        </w:trPr>
        <w:tc>
          <w:tcPr>
            <w:tcW w:w="1774" w:type="dxa"/>
          </w:tcPr>
          <w:p w14:paraId="3F0E33D7" w14:textId="52E603B6" w:rsidR="009912E0" w:rsidRPr="00103C61" w:rsidRDefault="003E5162" w:rsidP="00C46183">
            <w:pPr>
              <w:spacing w:after="0" w:line="240" w:lineRule="auto"/>
              <w:jc w:val="both"/>
              <w:rPr>
                <w:rFonts w:cs="Times New Roman"/>
                <w:sz w:val="24"/>
                <w:szCs w:val="24"/>
                <w:lang w:val="en-US"/>
              </w:rPr>
            </w:pPr>
            <w:proofErr w:type="spellStart"/>
            <w:r w:rsidRPr="00103C61">
              <w:rPr>
                <w:rFonts w:cs="Times New Roman"/>
                <w:sz w:val="24"/>
                <w:szCs w:val="24"/>
              </w:rPr>
              <w:t>Биокомпозит</w:t>
            </w:r>
            <w:proofErr w:type="spellEnd"/>
            <w:r w:rsidR="00267240" w:rsidRPr="00103C61">
              <w:rPr>
                <w:rFonts w:cs="Times New Roman"/>
                <w:sz w:val="24"/>
                <w:szCs w:val="24"/>
              </w:rPr>
              <w:t xml:space="preserve"> ГА</w:t>
            </w:r>
            <w:r w:rsidRPr="00103C61">
              <w:rPr>
                <w:rFonts w:cs="Times New Roman"/>
                <w:sz w:val="24"/>
                <w:szCs w:val="24"/>
              </w:rPr>
              <w:t>-Алг-</w:t>
            </w:r>
            <w:r w:rsidRPr="00103C61">
              <w:rPr>
                <w:rFonts w:cs="Times New Roman"/>
                <w:sz w:val="24"/>
                <w:szCs w:val="24"/>
                <w:lang w:val="en-US"/>
              </w:rPr>
              <w:t>Ag</w:t>
            </w:r>
          </w:p>
        </w:tc>
        <w:tc>
          <w:tcPr>
            <w:tcW w:w="1958" w:type="dxa"/>
          </w:tcPr>
          <w:p w14:paraId="1EE79BA5" w14:textId="718FB0DA" w:rsidR="009912E0" w:rsidRPr="00103C61" w:rsidRDefault="00267240" w:rsidP="00F02E72">
            <w:pPr>
              <w:spacing w:after="0" w:line="240" w:lineRule="auto"/>
              <w:jc w:val="both"/>
              <w:rPr>
                <w:rFonts w:cs="Times New Roman"/>
                <w:sz w:val="24"/>
                <w:szCs w:val="24"/>
              </w:rPr>
            </w:pPr>
            <w:r w:rsidRPr="00103C61">
              <w:rPr>
                <w:rFonts w:cs="Times New Roman"/>
                <w:sz w:val="24"/>
                <w:szCs w:val="24"/>
              </w:rPr>
              <w:t>1,</w:t>
            </w:r>
            <w:r w:rsidR="00F307CB" w:rsidRPr="00103C61">
              <w:rPr>
                <w:rFonts w:cs="Times New Roman"/>
                <w:sz w:val="24"/>
                <w:szCs w:val="24"/>
              </w:rPr>
              <w:t>8</w:t>
            </w:r>
            <w:r w:rsidRPr="00103C61">
              <w:rPr>
                <w:rFonts w:cs="Times New Roman"/>
                <w:sz w:val="24"/>
                <w:szCs w:val="24"/>
              </w:rPr>
              <w:t>х10</w:t>
            </w:r>
            <w:r w:rsidRPr="00103C61">
              <w:rPr>
                <w:rFonts w:cs="Times New Roman"/>
                <w:sz w:val="24"/>
                <w:szCs w:val="24"/>
                <w:vertAlign w:val="superscript"/>
              </w:rPr>
              <w:t>4</w:t>
            </w:r>
          </w:p>
        </w:tc>
        <w:tc>
          <w:tcPr>
            <w:tcW w:w="1957" w:type="dxa"/>
          </w:tcPr>
          <w:p w14:paraId="59C9691B" w14:textId="4C2D727F" w:rsidR="00267240" w:rsidRPr="00103C61" w:rsidRDefault="00267240" w:rsidP="00482D3A">
            <w:pPr>
              <w:spacing w:after="0" w:line="240" w:lineRule="auto"/>
              <w:jc w:val="both"/>
              <w:rPr>
                <w:rFonts w:cs="Times New Roman"/>
                <w:sz w:val="24"/>
                <w:szCs w:val="24"/>
              </w:rPr>
            </w:pPr>
            <w:r w:rsidRPr="00103C61">
              <w:rPr>
                <w:rFonts w:cs="Times New Roman"/>
                <w:sz w:val="24"/>
                <w:szCs w:val="24"/>
              </w:rPr>
              <w:t>1,5х10</w:t>
            </w:r>
            <w:r w:rsidRPr="00103C61">
              <w:rPr>
                <w:rFonts w:cs="Times New Roman"/>
                <w:sz w:val="24"/>
                <w:szCs w:val="24"/>
                <w:vertAlign w:val="superscript"/>
              </w:rPr>
              <w:t>3</w:t>
            </w:r>
          </w:p>
          <w:p w14:paraId="1ED20914" w14:textId="77777777" w:rsidR="00267240" w:rsidRPr="00103C61" w:rsidRDefault="00267240" w:rsidP="00482D3A">
            <w:pPr>
              <w:spacing w:after="0" w:line="240" w:lineRule="auto"/>
              <w:jc w:val="both"/>
              <w:rPr>
                <w:rFonts w:cs="Times New Roman"/>
                <w:sz w:val="24"/>
                <w:szCs w:val="24"/>
              </w:rPr>
            </w:pPr>
            <w:r w:rsidRPr="00103C61">
              <w:rPr>
                <w:rFonts w:cs="Times New Roman"/>
                <w:sz w:val="24"/>
                <w:szCs w:val="24"/>
              </w:rPr>
              <w:t>8,5 %</w:t>
            </w:r>
          </w:p>
          <w:p w14:paraId="364AC8EE" w14:textId="77777777" w:rsidR="009912E0" w:rsidRPr="00103C61" w:rsidRDefault="009912E0" w:rsidP="00514454">
            <w:pPr>
              <w:spacing w:after="0" w:line="240" w:lineRule="auto"/>
              <w:jc w:val="both"/>
              <w:rPr>
                <w:rFonts w:cs="Times New Roman"/>
                <w:sz w:val="24"/>
                <w:szCs w:val="24"/>
              </w:rPr>
            </w:pPr>
          </w:p>
        </w:tc>
        <w:tc>
          <w:tcPr>
            <w:tcW w:w="1958" w:type="dxa"/>
          </w:tcPr>
          <w:p w14:paraId="6E0B30F1" w14:textId="1FCF7DA1" w:rsidR="009912E0" w:rsidRPr="00103C61" w:rsidRDefault="00267240">
            <w:pPr>
              <w:spacing w:after="0" w:line="240" w:lineRule="auto"/>
              <w:jc w:val="both"/>
              <w:rPr>
                <w:rFonts w:cs="Times New Roman"/>
                <w:sz w:val="24"/>
                <w:szCs w:val="24"/>
              </w:rPr>
            </w:pPr>
            <w:r w:rsidRPr="00103C61">
              <w:rPr>
                <w:rFonts w:cs="Times New Roman"/>
                <w:sz w:val="24"/>
                <w:szCs w:val="24"/>
              </w:rPr>
              <w:t>3,0х10</w:t>
            </w:r>
            <w:r w:rsidRPr="00103C61">
              <w:rPr>
                <w:rFonts w:cs="Times New Roman"/>
                <w:sz w:val="24"/>
                <w:szCs w:val="24"/>
                <w:vertAlign w:val="superscript"/>
              </w:rPr>
              <w:t>4</w:t>
            </w:r>
          </w:p>
        </w:tc>
        <w:tc>
          <w:tcPr>
            <w:tcW w:w="1567" w:type="dxa"/>
          </w:tcPr>
          <w:p w14:paraId="5E1BC288" w14:textId="1EEB816A" w:rsidR="00267240" w:rsidRPr="00103C61" w:rsidRDefault="00267240">
            <w:pPr>
              <w:spacing w:after="0" w:line="240" w:lineRule="auto"/>
              <w:jc w:val="both"/>
              <w:rPr>
                <w:rFonts w:cs="Times New Roman"/>
                <w:sz w:val="24"/>
                <w:szCs w:val="24"/>
              </w:rPr>
            </w:pPr>
            <w:r w:rsidRPr="00103C61">
              <w:rPr>
                <w:rFonts w:cs="Times New Roman"/>
                <w:sz w:val="24"/>
                <w:szCs w:val="24"/>
              </w:rPr>
              <w:t>3,</w:t>
            </w:r>
            <w:r w:rsidR="003E5162" w:rsidRPr="00103C61">
              <w:rPr>
                <w:rFonts w:cs="Times New Roman"/>
                <w:sz w:val="24"/>
                <w:szCs w:val="24"/>
              </w:rPr>
              <w:t>4</w:t>
            </w:r>
            <w:r w:rsidRPr="00103C61">
              <w:rPr>
                <w:rFonts w:cs="Times New Roman"/>
                <w:sz w:val="24"/>
                <w:szCs w:val="24"/>
              </w:rPr>
              <w:t>х10</w:t>
            </w:r>
            <w:r w:rsidRPr="00103C61">
              <w:rPr>
                <w:rFonts w:cs="Times New Roman"/>
                <w:sz w:val="24"/>
                <w:szCs w:val="24"/>
                <w:vertAlign w:val="superscript"/>
              </w:rPr>
              <w:t>3</w:t>
            </w:r>
          </w:p>
          <w:p w14:paraId="6A02D0BE" w14:textId="77777777" w:rsidR="00267240" w:rsidRPr="00103C61" w:rsidRDefault="00267240">
            <w:pPr>
              <w:spacing w:after="0" w:line="240" w:lineRule="auto"/>
              <w:jc w:val="both"/>
              <w:rPr>
                <w:rFonts w:cs="Times New Roman"/>
                <w:sz w:val="24"/>
                <w:szCs w:val="24"/>
              </w:rPr>
            </w:pPr>
            <w:r w:rsidRPr="00103C61">
              <w:rPr>
                <w:rFonts w:cs="Times New Roman"/>
                <w:sz w:val="24"/>
                <w:szCs w:val="24"/>
              </w:rPr>
              <w:t>11,2 %</w:t>
            </w:r>
          </w:p>
          <w:p w14:paraId="3E618FA0" w14:textId="77777777" w:rsidR="009912E0" w:rsidRPr="00103C61" w:rsidRDefault="009912E0">
            <w:pPr>
              <w:spacing w:after="0" w:line="240" w:lineRule="auto"/>
              <w:jc w:val="both"/>
              <w:rPr>
                <w:rFonts w:cs="Times New Roman"/>
                <w:sz w:val="24"/>
                <w:szCs w:val="24"/>
              </w:rPr>
            </w:pPr>
          </w:p>
        </w:tc>
      </w:tr>
      <w:tr w:rsidR="009912E0" w:rsidRPr="00103C61" w14:paraId="3BD04E45" w14:textId="77777777" w:rsidTr="00901C9E">
        <w:trPr>
          <w:jc w:val="center"/>
        </w:trPr>
        <w:tc>
          <w:tcPr>
            <w:tcW w:w="1774" w:type="dxa"/>
          </w:tcPr>
          <w:p w14:paraId="594B250B" w14:textId="4D5A8A82" w:rsidR="009912E0" w:rsidRPr="00103C61" w:rsidRDefault="003E5162" w:rsidP="003E5162">
            <w:pPr>
              <w:spacing w:after="0" w:line="240" w:lineRule="auto"/>
              <w:rPr>
                <w:rFonts w:cs="Times New Roman"/>
                <w:sz w:val="24"/>
                <w:szCs w:val="24"/>
              </w:rPr>
            </w:pPr>
            <w:proofErr w:type="spellStart"/>
            <w:r w:rsidRPr="00103C61">
              <w:rPr>
                <w:rFonts w:cs="Times New Roman"/>
                <w:sz w:val="24"/>
                <w:szCs w:val="24"/>
              </w:rPr>
              <w:t>Биокомпозит</w:t>
            </w:r>
            <w:proofErr w:type="spellEnd"/>
          </w:p>
          <w:p w14:paraId="42FB0A50" w14:textId="30A3853F" w:rsidR="009912E0" w:rsidRPr="00103C61" w:rsidRDefault="003E5162" w:rsidP="003E5162">
            <w:pPr>
              <w:spacing w:after="0" w:line="240" w:lineRule="auto"/>
              <w:jc w:val="both"/>
              <w:rPr>
                <w:rFonts w:cs="Times New Roman"/>
                <w:sz w:val="24"/>
                <w:szCs w:val="24"/>
              </w:rPr>
            </w:pPr>
            <w:r w:rsidRPr="00103C61">
              <w:rPr>
                <w:rFonts w:cs="Times New Roman"/>
                <w:sz w:val="24"/>
                <w:szCs w:val="24"/>
              </w:rPr>
              <w:t>ГА-Алг</w:t>
            </w:r>
          </w:p>
        </w:tc>
        <w:tc>
          <w:tcPr>
            <w:tcW w:w="1958" w:type="dxa"/>
          </w:tcPr>
          <w:p w14:paraId="33C78411" w14:textId="4F43FBE8" w:rsidR="009912E0" w:rsidRPr="00103C61" w:rsidRDefault="00B37B4A" w:rsidP="00482D3A">
            <w:pPr>
              <w:spacing w:after="0" w:line="240" w:lineRule="auto"/>
              <w:jc w:val="both"/>
              <w:rPr>
                <w:rFonts w:cs="Times New Roman"/>
                <w:sz w:val="24"/>
                <w:szCs w:val="24"/>
              </w:rPr>
            </w:pPr>
            <w:r w:rsidRPr="00103C61">
              <w:rPr>
                <w:rFonts w:cs="Times New Roman"/>
                <w:sz w:val="24"/>
                <w:szCs w:val="24"/>
              </w:rPr>
              <w:t>1,8</w:t>
            </w:r>
            <w:r w:rsidR="00F307CB" w:rsidRPr="00103C61">
              <w:rPr>
                <w:rFonts w:cs="Times New Roman"/>
                <w:sz w:val="24"/>
                <w:szCs w:val="24"/>
              </w:rPr>
              <w:t xml:space="preserve"> </w:t>
            </w:r>
            <w:r w:rsidRPr="00103C61">
              <w:rPr>
                <w:rFonts w:cs="Times New Roman"/>
                <w:sz w:val="24"/>
                <w:szCs w:val="24"/>
              </w:rPr>
              <w:t>х10</w:t>
            </w:r>
            <w:r w:rsidRPr="00103C61">
              <w:rPr>
                <w:rFonts w:cs="Times New Roman"/>
                <w:sz w:val="24"/>
                <w:szCs w:val="24"/>
                <w:vertAlign w:val="superscript"/>
              </w:rPr>
              <w:t>4</w:t>
            </w:r>
          </w:p>
        </w:tc>
        <w:tc>
          <w:tcPr>
            <w:tcW w:w="1957" w:type="dxa"/>
          </w:tcPr>
          <w:p w14:paraId="33217472" w14:textId="068E4337" w:rsidR="00B37B4A" w:rsidRPr="00103C61" w:rsidRDefault="00B37B4A" w:rsidP="00482D3A">
            <w:pPr>
              <w:spacing w:after="0" w:line="240" w:lineRule="auto"/>
              <w:jc w:val="both"/>
              <w:rPr>
                <w:rFonts w:cs="Times New Roman"/>
                <w:sz w:val="24"/>
                <w:szCs w:val="24"/>
              </w:rPr>
            </w:pPr>
            <w:r w:rsidRPr="00103C61">
              <w:rPr>
                <w:rFonts w:cs="Times New Roman"/>
                <w:sz w:val="24"/>
                <w:szCs w:val="24"/>
              </w:rPr>
              <w:t>1,4х10</w:t>
            </w:r>
            <w:r w:rsidRPr="00103C61">
              <w:rPr>
                <w:rFonts w:cs="Times New Roman"/>
                <w:sz w:val="24"/>
                <w:szCs w:val="24"/>
                <w:vertAlign w:val="superscript"/>
              </w:rPr>
              <w:t>3</w:t>
            </w:r>
          </w:p>
          <w:p w14:paraId="257D1AAC" w14:textId="77777777" w:rsidR="00B37B4A" w:rsidRPr="00103C61" w:rsidRDefault="00B37B4A" w:rsidP="00514454">
            <w:pPr>
              <w:spacing w:after="0" w:line="240" w:lineRule="auto"/>
              <w:jc w:val="both"/>
              <w:rPr>
                <w:rFonts w:cs="Times New Roman"/>
                <w:sz w:val="24"/>
                <w:szCs w:val="24"/>
              </w:rPr>
            </w:pPr>
            <w:r w:rsidRPr="00103C61">
              <w:rPr>
                <w:rFonts w:cs="Times New Roman"/>
                <w:sz w:val="24"/>
                <w:szCs w:val="24"/>
              </w:rPr>
              <w:t>7,8 %</w:t>
            </w:r>
          </w:p>
          <w:p w14:paraId="08225453" w14:textId="77777777" w:rsidR="009912E0" w:rsidRPr="00103C61" w:rsidRDefault="009912E0">
            <w:pPr>
              <w:spacing w:after="0" w:line="240" w:lineRule="auto"/>
              <w:jc w:val="both"/>
              <w:rPr>
                <w:rFonts w:cs="Times New Roman"/>
                <w:sz w:val="24"/>
                <w:szCs w:val="24"/>
              </w:rPr>
            </w:pPr>
          </w:p>
        </w:tc>
        <w:tc>
          <w:tcPr>
            <w:tcW w:w="1958" w:type="dxa"/>
          </w:tcPr>
          <w:p w14:paraId="2809A6F5" w14:textId="76134F8B" w:rsidR="009912E0" w:rsidRPr="00103C61" w:rsidRDefault="00B37B4A">
            <w:pPr>
              <w:spacing w:after="0" w:line="240" w:lineRule="auto"/>
              <w:jc w:val="both"/>
              <w:rPr>
                <w:rFonts w:cs="Times New Roman"/>
                <w:sz w:val="24"/>
                <w:szCs w:val="24"/>
              </w:rPr>
            </w:pPr>
            <w:r w:rsidRPr="00103C61">
              <w:rPr>
                <w:rFonts w:cs="Times New Roman"/>
                <w:sz w:val="24"/>
                <w:szCs w:val="24"/>
              </w:rPr>
              <w:t>2,9х10</w:t>
            </w:r>
            <w:r w:rsidRPr="00103C61">
              <w:rPr>
                <w:rFonts w:cs="Times New Roman"/>
                <w:sz w:val="24"/>
                <w:szCs w:val="24"/>
                <w:vertAlign w:val="superscript"/>
              </w:rPr>
              <w:t>4</w:t>
            </w:r>
          </w:p>
        </w:tc>
        <w:tc>
          <w:tcPr>
            <w:tcW w:w="1567" w:type="dxa"/>
          </w:tcPr>
          <w:p w14:paraId="461837C6" w14:textId="6BA03107" w:rsidR="00B37B4A" w:rsidRPr="00103C61" w:rsidRDefault="00B37B4A">
            <w:pPr>
              <w:spacing w:after="0" w:line="240" w:lineRule="auto"/>
              <w:jc w:val="both"/>
              <w:rPr>
                <w:rFonts w:cs="Times New Roman"/>
                <w:sz w:val="24"/>
                <w:szCs w:val="24"/>
              </w:rPr>
            </w:pPr>
            <w:r w:rsidRPr="00103C61">
              <w:rPr>
                <w:rFonts w:cs="Times New Roman"/>
                <w:sz w:val="24"/>
                <w:szCs w:val="24"/>
              </w:rPr>
              <w:t>1,</w:t>
            </w:r>
            <w:r w:rsidR="003E5162" w:rsidRPr="00103C61">
              <w:rPr>
                <w:rFonts w:cs="Times New Roman"/>
                <w:sz w:val="24"/>
                <w:szCs w:val="24"/>
              </w:rPr>
              <w:t>1</w:t>
            </w:r>
            <w:r w:rsidRPr="00103C61">
              <w:rPr>
                <w:rFonts w:cs="Times New Roman"/>
                <w:sz w:val="24"/>
                <w:szCs w:val="24"/>
              </w:rPr>
              <w:t>х10</w:t>
            </w:r>
            <w:r w:rsidRPr="00103C61">
              <w:rPr>
                <w:rFonts w:cs="Times New Roman"/>
                <w:sz w:val="24"/>
                <w:szCs w:val="24"/>
                <w:vertAlign w:val="superscript"/>
              </w:rPr>
              <w:t>3</w:t>
            </w:r>
          </w:p>
          <w:p w14:paraId="2A2092AE" w14:textId="77777777" w:rsidR="00B37B4A" w:rsidRPr="00103C61" w:rsidRDefault="00B37B4A">
            <w:pPr>
              <w:spacing w:after="0" w:line="240" w:lineRule="auto"/>
              <w:jc w:val="both"/>
              <w:rPr>
                <w:rFonts w:cs="Times New Roman"/>
                <w:sz w:val="24"/>
                <w:szCs w:val="24"/>
              </w:rPr>
            </w:pPr>
            <w:r w:rsidRPr="00103C61">
              <w:rPr>
                <w:rFonts w:cs="Times New Roman"/>
                <w:sz w:val="24"/>
                <w:szCs w:val="24"/>
              </w:rPr>
              <w:t>10,9 %</w:t>
            </w:r>
          </w:p>
          <w:p w14:paraId="1556BE54" w14:textId="77777777" w:rsidR="009912E0" w:rsidRPr="00103C61" w:rsidRDefault="009912E0">
            <w:pPr>
              <w:spacing w:after="0" w:line="240" w:lineRule="auto"/>
              <w:jc w:val="both"/>
              <w:rPr>
                <w:rFonts w:cs="Times New Roman"/>
                <w:sz w:val="24"/>
                <w:szCs w:val="24"/>
              </w:rPr>
            </w:pPr>
          </w:p>
        </w:tc>
      </w:tr>
    </w:tbl>
    <w:p w14:paraId="4F27057C" w14:textId="77777777" w:rsidR="00AC1EE2" w:rsidRPr="00277A48" w:rsidRDefault="00AC1EE2" w:rsidP="00C46183">
      <w:pPr>
        <w:spacing w:after="0" w:line="240" w:lineRule="auto"/>
        <w:jc w:val="both"/>
        <w:rPr>
          <w:rFonts w:cs="Times New Roman"/>
          <w:sz w:val="24"/>
          <w:szCs w:val="24"/>
        </w:rPr>
      </w:pPr>
      <w:r>
        <w:rPr>
          <w:rFonts w:cs="Times New Roman"/>
          <w:b/>
          <w:sz w:val="24"/>
          <w:szCs w:val="24"/>
        </w:rPr>
        <w:tab/>
      </w:r>
      <w:r w:rsidR="005D6AA3">
        <w:rPr>
          <w:rFonts w:cs="Times New Roman"/>
          <w:sz w:val="24"/>
          <w:szCs w:val="24"/>
        </w:rPr>
        <w:t xml:space="preserve"> </w:t>
      </w:r>
    </w:p>
    <w:p w14:paraId="2A29F7B2" w14:textId="2D9FDE73" w:rsidR="00586A7F" w:rsidRDefault="00586A7F" w:rsidP="00586A7F">
      <w:pPr>
        <w:spacing w:after="0" w:line="240" w:lineRule="auto"/>
        <w:ind w:firstLine="708"/>
        <w:jc w:val="both"/>
      </w:pPr>
      <w:r w:rsidRPr="00586A7F">
        <w:rPr>
          <w:rFonts w:cs="Times New Roman"/>
          <w:szCs w:val="28"/>
        </w:rPr>
        <w:t>Согласно результатам количественного анализа клеток, после 120 часов общее число клеток в контрольных и опытных культурах не существенно различалось. Количество погибших клеток в контрольной культуре составило 6,1%, а в опытных культурах колебалось в диапазоне от 5,6% до 11,2%. Эти значения остаются в пределах допустимых границ для первичных культур. Заметно, что наибольшее количество погибших клеток (11,2%) было зарегистрировано для образца, изготовленного из ГА/Альгината с ионами серебра</w:t>
      </w:r>
      <w:r w:rsidR="00FB67C7">
        <w:rPr>
          <w:rFonts w:cs="Times New Roman"/>
          <w:szCs w:val="28"/>
        </w:rPr>
        <w:t xml:space="preserve"> (</w:t>
      </w:r>
      <w:r w:rsidR="00FB67C7" w:rsidRPr="00B37B4A">
        <w:rPr>
          <w:rFonts w:cs="Times New Roman"/>
          <w:sz w:val="24"/>
          <w:szCs w:val="24"/>
        </w:rPr>
        <w:t>ГА</w:t>
      </w:r>
      <w:r w:rsidR="00FB67C7">
        <w:rPr>
          <w:rFonts w:cs="Times New Roman"/>
          <w:sz w:val="24"/>
          <w:szCs w:val="24"/>
        </w:rPr>
        <w:t>-Алг-</w:t>
      </w:r>
      <w:r w:rsidR="00FB67C7">
        <w:rPr>
          <w:rFonts w:cs="Times New Roman"/>
          <w:sz w:val="24"/>
          <w:szCs w:val="24"/>
          <w:lang w:val="en-US"/>
        </w:rPr>
        <w:t>Ag</w:t>
      </w:r>
      <w:r w:rsidR="00FB67C7">
        <w:rPr>
          <w:rFonts w:cs="Times New Roman"/>
          <w:sz w:val="24"/>
          <w:szCs w:val="24"/>
        </w:rPr>
        <w:t>)</w:t>
      </w:r>
      <w:r w:rsidRPr="00586A7F">
        <w:rPr>
          <w:rFonts w:cs="Times New Roman"/>
          <w:szCs w:val="28"/>
        </w:rPr>
        <w:t>.</w:t>
      </w:r>
      <w:r w:rsidRPr="00586A7F">
        <w:t xml:space="preserve"> </w:t>
      </w:r>
    </w:p>
    <w:p w14:paraId="63B93BB6" w14:textId="27103918" w:rsidR="00590CAD" w:rsidRDefault="00586A7F" w:rsidP="00586A7F">
      <w:pPr>
        <w:spacing w:after="0" w:line="240" w:lineRule="auto"/>
        <w:ind w:firstLine="708"/>
        <w:jc w:val="both"/>
        <w:rPr>
          <w:rFonts w:cs="Times New Roman"/>
          <w:szCs w:val="28"/>
        </w:rPr>
      </w:pPr>
      <w:r w:rsidRPr="00586A7F">
        <w:rPr>
          <w:rFonts w:cs="Times New Roman"/>
          <w:szCs w:val="28"/>
        </w:rPr>
        <w:lastRenderedPageBreak/>
        <w:t xml:space="preserve">Таким образом, результаты цитологических исследований клеточных культур как на опытных, так и на контрольных образцах подтверждают сохранение фенотипа клеток в течение наблюдаемого периода и рост клеток в культурах. Количественный анализ исследуемых клеточных культур показал, что как в контрольных, так и в опытных сериях, клетки находятся в стадии стабильного роста, и присутствие образцов исследуемых материалов в культурной среде не оказывает цитотоксического воздействия на клетки. Это свидетельствует о </w:t>
      </w:r>
      <w:proofErr w:type="spellStart"/>
      <w:r w:rsidRPr="00586A7F">
        <w:rPr>
          <w:rFonts w:cs="Times New Roman"/>
          <w:szCs w:val="28"/>
        </w:rPr>
        <w:t>биосовместимости</w:t>
      </w:r>
      <w:proofErr w:type="spellEnd"/>
      <w:r w:rsidRPr="00586A7F">
        <w:rPr>
          <w:rFonts w:cs="Times New Roman"/>
          <w:szCs w:val="28"/>
        </w:rPr>
        <w:t xml:space="preserve"> исследуемых образцов материалов. Количество погибших клеток в опытных культурах не превышало 11,2%.</w:t>
      </w:r>
    </w:p>
    <w:p w14:paraId="51442135" w14:textId="33083CA2" w:rsidR="00817FAC" w:rsidRDefault="00590CAD" w:rsidP="00CA4D8C">
      <w:pPr>
        <w:pStyle w:val="12"/>
        <w:ind w:firstLine="708"/>
      </w:pPr>
      <w:bookmarkStart w:id="42" w:name="_Toc137550588"/>
      <w:r w:rsidRPr="00590CAD">
        <w:t xml:space="preserve">Выводы к </w:t>
      </w:r>
      <w:r w:rsidR="00C4524F" w:rsidRPr="00590CAD">
        <w:t xml:space="preserve">главе </w:t>
      </w:r>
      <w:r w:rsidR="00C4524F">
        <w:t>5</w:t>
      </w:r>
      <w:bookmarkEnd w:id="42"/>
    </w:p>
    <w:p w14:paraId="66E65637" w14:textId="77777777" w:rsidR="00FB67C7" w:rsidRDefault="00590CAD" w:rsidP="00042F1D">
      <w:pPr>
        <w:spacing w:after="0" w:line="240" w:lineRule="auto"/>
        <w:jc w:val="both"/>
      </w:pPr>
      <w:r>
        <w:rPr>
          <w:b/>
        </w:rPr>
        <w:tab/>
      </w:r>
      <w:r w:rsidR="00C80D77" w:rsidRPr="00C80D77">
        <w:t>С</w:t>
      </w:r>
      <w:r w:rsidR="009F07DD">
        <w:t xml:space="preserve">огласно результатам исследований </w:t>
      </w:r>
      <w:r w:rsidR="00245B7D">
        <w:t xml:space="preserve">на антибактериальные свойства методом </w:t>
      </w:r>
      <w:r w:rsidR="00245B7D" w:rsidRPr="00245B7D">
        <w:t xml:space="preserve">«диффузии в </w:t>
      </w:r>
      <w:r w:rsidR="00C4524F" w:rsidRPr="00245B7D">
        <w:t xml:space="preserve">агар» </w:t>
      </w:r>
      <w:r w:rsidR="00C4524F">
        <w:t>можно</w:t>
      </w:r>
      <w:r w:rsidR="009F07DD">
        <w:t xml:space="preserve"> сделать вывод, что </w:t>
      </w:r>
      <w:r w:rsidR="00245B7D" w:rsidRPr="00245B7D">
        <w:t xml:space="preserve">образцы ГА-Ag и ГА-Алг-Ag </w:t>
      </w:r>
      <w:r w:rsidR="00245B7D">
        <w:t>показывают</w:t>
      </w:r>
      <w:r w:rsidR="00245B7D" w:rsidRPr="00245B7D">
        <w:t xml:space="preserve"> среднюю</w:t>
      </w:r>
      <w:r w:rsidR="00245B7D">
        <w:t xml:space="preserve"> антибактериальную активность. Это объясняется тем, </w:t>
      </w:r>
      <w:r w:rsidR="00C4524F">
        <w:t>что исследуемые</w:t>
      </w:r>
      <w:r w:rsidR="00245B7D" w:rsidRPr="00245B7D">
        <w:t xml:space="preserve"> биокомпозитные материалы плохо растворяются в воде</w:t>
      </w:r>
      <w:r w:rsidR="00245B7D">
        <w:t xml:space="preserve">. </w:t>
      </w:r>
      <w:r w:rsidR="00245B7D" w:rsidRPr="00245B7D">
        <w:t>Таким образом, метод прямого контакта может быть использован для правильной оценки бактерицидной активности.</w:t>
      </w:r>
      <w:r w:rsidR="00335B66">
        <w:t xml:space="preserve"> </w:t>
      </w:r>
    </w:p>
    <w:p w14:paraId="64075787" w14:textId="6925B6E5" w:rsidR="00730B0A" w:rsidRDefault="00335B66" w:rsidP="00FB67C7">
      <w:pPr>
        <w:spacing w:after="0" w:line="240" w:lineRule="auto"/>
        <w:ind w:firstLine="708"/>
        <w:jc w:val="both"/>
      </w:pPr>
      <w:r>
        <w:t xml:space="preserve">Методом </w:t>
      </w:r>
      <w:r w:rsidRPr="00335B66">
        <w:t>«совместного инкубирования»</w:t>
      </w:r>
      <w:r>
        <w:t xml:space="preserve"> было показано, что </w:t>
      </w:r>
      <w:r w:rsidRPr="00335B66">
        <w:t>бактерицидная активность зависит от концентрации в</w:t>
      </w:r>
      <w:r>
        <w:t>водимого ионов серебра</w:t>
      </w:r>
      <w:r w:rsidRPr="00335B66">
        <w:t xml:space="preserve"> и времени, в течение которого он находится в тестируемой среде.</w:t>
      </w:r>
      <w:r>
        <w:t xml:space="preserve"> Образцы с альгината</w:t>
      </w:r>
      <w:r w:rsidR="003D3BDB">
        <w:t xml:space="preserve"> натрия</w:t>
      </w:r>
      <w:r>
        <w:t xml:space="preserve"> (ГА-Алг-</w:t>
      </w:r>
      <w:r w:rsidRPr="00335B66">
        <w:t>Ag</w:t>
      </w:r>
      <w:r>
        <w:t xml:space="preserve">), демонстрируют </w:t>
      </w:r>
      <w:r w:rsidRPr="00335B66">
        <w:t xml:space="preserve">  </w:t>
      </w:r>
      <w:r>
        <w:t>более лучшую антибактериальную активность</w:t>
      </w:r>
      <w:r w:rsidRPr="00335B66">
        <w:t xml:space="preserve"> в отношении как, грамположительных, так и грамотрицательных бактерий</w:t>
      </w:r>
      <w:r>
        <w:t xml:space="preserve">, так как </w:t>
      </w:r>
      <w:r w:rsidRPr="00335B66">
        <w:t>наличие альгината ослабляет электростатические связи между ионами серебра и матрицей гидроксиапатита, что облегчает диффузию ионов серебра в биокомпозитном материале.</w:t>
      </w:r>
    </w:p>
    <w:p w14:paraId="0976A58D" w14:textId="1743489D" w:rsidR="00245B7D" w:rsidRDefault="00335B66" w:rsidP="00042F1D">
      <w:pPr>
        <w:spacing w:after="0" w:line="240" w:lineRule="auto"/>
        <w:jc w:val="both"/>
      </w:pPr>
      <w:r w:rsidRPr="00335B66">
        <w:t xml:space="preserve"> </w:t>
      </w:r>
      <w:r w:rsidR="00730B0A">
        <w:tab/>
      </w:r>
      <w:r w:rsidR="006C17D3">
        <w:t xml:space="preserve">Цитологические исследования с использованием мышиных фибробластов </w:t>
      </w:r>
      <w:r w:rsidR="006C17D3" w:rsidRPr="006C17D3">
        <w:t>NIH-3T3</w:t>
      </w:r>
      <w:r w:rsidR="006C17D3">
        <w:t>, показывают,</w:t>
      </w:r>
      <w:r w:rsidR="00615792" w:rsidRPr="00615792">
        <w:t xml:space="preserve"> </w:t>
      </w:r>
      <w:r w:rsidR="00615792">
        <w:t xml:space="preserve">что </w:t>
      </w:r>
      <w:r w:rsidR="00615792" w:rsidRPr="00615792">
        <w:t>по истечению 72 часов</w:t>
      </w:r>
      <w:r w:rsidR="006C17D3">
        <w:t xml:space="preserve"> п</w:t>
      </w:r>
      <w:r w:rsidR="006C17D3" w:rsidRPr="006C17D3">
        <w:t>роцент погибших клеток в контрольной культуре составил 3,5 %, в опытных культурах колебал</w:t>
      </w:r>
      <w:r w:rsidR="00615792">
        <w:t xml:space="preserve">ся в пределах от 4,4 % до 7,8 %, которое соответствует нормам для первичных культур. Таким образом, это подтверждает </w:t>
      </w:r>
      <w:proofErr w:type="spellStart"/>
      <w:r w:rsidR="00615792">
        <w:t>биосовместимость</w:t>
      </w:r>
      <w:proofErr w:type="spellEnd"/>
      <w:r w:rsidR="00615792">
        <w:t xml:space="preserve"> полученных биокомпозитных материалов.</w:t>
      </w:r>
    </w:p>
    <w:p w14:paraId="0DEFF84F" w14:textId="3724CB0A" w:rsidR="006C17D3" w:rsidRDefault="00615792" w:rsidP="00042F1D">
      <w:pPr>
        <w:spacing w:after="0" w:line="240" w:lineRule="auto"/>
        <w:jc w:val="both"/>
      </w:pPr>
      <w:r>
        <w:t xml:space="preserve"> </w:t>
      </w:r>
    </w:p>
    <w:p w14:paraId="25822D52" w14:textId="77777777" w:rsidR="00335B66" w:rsidRDefault="00335B66" w:rsidP="00042F1D">
      <w:pPr>
        <w:spacing w:line="240" w:lineRule="auto"/>
        <w:jc w:val="both"/>
      </w:pPr>
    </w:p>
    <w:p w14:paraId="67E4376B" w14:textId="77777777" w:rsidR="00590CAD" w:rsidRPr="00590CAD" w:rsidRDefault="00590CAD" w:rsidP="00042F1D">
      <w:pPr>
        <w:spacing w:line="240" w:lineRule="auto"/>
        <w:rPr>
          <w:b/>
        </w:rPr>
      </w:pPr>
    </w:p>
    <w:p w14:paraId="7FF1A5F1" w14:textId="77777777" w:rsidR="007F7479" w:rsidRPr="00921FE4" w:rsidRDefault="007F7479" w:rsidP="00042F1D">
      <w:pPr>
        <w:spacing w:after="0" w:line="240" w:lineRule="auto"/>
        <w:ind w:firstLine="708"/>
        <w:jc w:val="both"/>
        <w:rPr>
          <w:rFonts w:cs="Times New Roman"/>
          <w:sz w:val="24"/>
          <w:szCs w:val="24"/>
        </w:rPr>
      </w:pPr>
    </w:p>
    <w:p w14:paraId="0C1F4483" w14:textId="77777777" w:rsidR="002B1E01" w:rsidRDefault="002B1E01" w:rsidP="00042F1D">
      <w:pPr>
        <w:spacing w:after="0" w:line="240" w:lineRule="auto"/>
        <w:jc w:val="both"/>
        <w:rPr>
          <w:rFonts w:cs="Times New Roman"/>
          <w:b/>
          <w:sz w:val="24"/>
          <w:szCs w:val="24"/>
        </w:rPr>
      </w:pPr>
    </w:p>
    <w:p w14:paraId="2694120F" w14:textId="08304A29" w:rsidR="002B1E01" w:rsidRDefault="002B1E01" w:rsidP="00042F1D">
      <w:pPr>
        <w:spacing w:after="0" w:line="240" w:lineRule="auto"/>
        <w:jc w:val="both"/>
        <w:rPr>
          <w:rFonts w:cs="Times New Roman"/>
          <w:b/>
          <w:sz w:val="24"/>
          <w:szCs w:val="24"/>
        </w:rPr>
      </w:pPr>
    </w:p>
    <w:p w14:paraId="3F99CE27" w14:textId="2D8672D1" w:rsidR="00042F1D" w:rsidRDefault="00042F1D" w:rsidP="00042F1D">
      <w:pPr>
        <w:spacing w:after="0" w:line="240" w:lineRule="auto"/>
        <w:jc w:val="both"/>
        <w:rPr>
          <w:rFonts w:cs="Times New Roman"/>
          <w:b/>
          <w:sz w:val="24"/>
          <w:szCs w:val="24"/>
        </w:rPr>
      </w:pPr>
    </w:p>
    <w:p w14:paraId="19EF98EA" w14:textId="17CA0C72" w:rsidR="00FB67C7" w:rsidRDefault="00FB67C7" w:rsidP="00042F1D">
      <w:pPr>
        <w:spacing w:after="0" w:line="240" w:lineRule="auto"/>
        <w:jc w:val="both"/>
        <w:rPr>
          <w:rFonts w:cs="Times New Roman"/>
          <w:b/>
          <w:sz w:val="24"/>
          <w:szCs w:val="24"/>
        </w:rPr>
      </w:pPr>
    </w:p>
    <w:p w14:paraId="3D4C372C" w14:textId="77777777" w:rsidR="00FB67C7" w:rsidRDefault="00FB67C7" w:rsidP="00042F1D">
      <w:pPr>
        <w:spacing w:after="0" w:line="240" w:lineRule="auto"/>
        <w:jc w:val="both"/>
        <w:rPr>
          <w:rFonts w:cs="Times New Roman"/>
          <w:b/>
          <w:sz w:val="24"/>
          <w:szCs w:val="24"/>
        </w:rPr>
      </w:pPr>
    </w:p>
    <w:p w14:paraId="649E3799" w14:textId="65B7368A" w:rsidR="00042F1D" w:rsidRDefault="00042F1D" w:rsidP="00042F1D">
      <w:pPr>
        <w:spacing w:after="0" w:line="240" w:lineRule="auto"/>
        <w:jc w:val="both"/>
        <w:rPr>
          <w:rFonts w:cs="Times New Roman"/>
          <w:b/>
          <w:sz w:val="24"/>
          <w:szCs w:val="24"/>
        </w:rPr>
      </w:pPr>
    </w:p>
    <w:p w14:paraId="40B442AB" w14:textId="5E6E8198" w:rsidR="00357205" w:rsidRDefault="00357205" w:rsidP="00042F1D">
      <w:pPr>
        <w:spacing w:after="0" w:line="240" w:lineRule="auto"/>
        <w:jc w:val="both"/>
        <w:rPr>
          <w:rFonts w:cs="Times New Roman"/>
          <w:b/>
          <w:sz w:val="24"/>
          <w:szCs w:val="24"/>
        </w:rPr>
      </w:pPr>
    </w:p>
    <w:p w14:paraId="506E9E80" w14:textId="4AFAE6D5" w:rsidR="00357205" w:rsidRDefault="00357205" w:rsidP="00042F1D">
      <w:pPr>
        <w:spacing w:after="0" w:line="240" w:lineRule="auto"/>
        <w:jc w:val="both"/>
        <w:rPr>
          <w:rFonts w:cs="Times New Roman"/>
          <w:b/>
          <w:sz w:val="24"/>
          <w:szCs w:val="24"/>
        </w:rPr>
      </w:pPr>
    </w:p>
    <w:p w14:paraId="167667AD" w14:textId="77777777" w:rsidR="00357205" w:rsidRDefault="00357205" w:rsidP="00042F1D">
      <w:pPr>
        <w:spacing w:after="0" w:line="240" w:lineRule="auto"/>
        <w:jc w:val="both"/>
        <w:rPr>
          <w:rFonts w:cs="Times New Roman"/>
          <w:b/>
          <w:sz w:val="24"/>
          <w:szCs w:val="24"/>
        </w:rPr>
      </w:pPr>
    </w:p>
    <w:p w14:paraId="200FC8AC" w14:textId="77777777" w:rsidR="00042F1D" w:rsidRDefault="00042F1D" w:rsidP="00042F1D">
      <w:pPr>
        <w:spacing w:after="0" w:line="240" w:lineRule="auto"/>
        <w:jc w:val="both"/>
        <w:rPr>
          <w:rFonts w:cs="Times New Roman"/>
          <w:b/>
          <w:sz w:val="24"/>
          <w:szCs w:val="24"/>
        </w:rPr>
      </w:pPr>
    </w:p>
    <w:p w14:paraId="4830ADAF" w14:textId="75DC42E5" w:rsidR="00E84B28" w:rsidRDefault="00357205" w:rsidP="00357205">
      <w:pPr>
        <w:pStyle w:val="1"/>
        <w:spacing w:before="0" w:line="240" w:lineRule="auto"/>
      </w:pPr>
      <w:bookmarkStart w:id="43" w:name="_Toc137550589"/>
      <w:r w:rsidRPr="0031664D">
        <w:lastRenderedPageBreak/>
        <w:t>ЗАКЛЮЧЕНИЕ</w:t>
      </w:r>
      <w:bookmarkEnd w:id="43"/>
    </w:p>
    <w:p w14:paraId="1DFF4999" w14:textId="77777777" w:rsidR="00357205" w:rsidRPr="00357205" w:rsidRDefault="00357205" w:rsidP="00357205">
      <w:pPr>
        <w:spacing w:after="0" w:line="240" w:lineRule="auto"/>
      </w:pPr>
    </w:p>
    <w:p w14:paraId="2C87751B" w14:textId="0C0E55D6" w:rsidR="0031664D" w:rsidRDefault="0031664D" w:rsidP="00357205">
      <w:pPr>
        <w:spacing w:after="0" w:line="240" w:lineRule="auto"/>
        <w:ind w:firstLine="708"/>
        <w:jc w:val="both"/>
      </w:pPr>
      <w:r w:rsidRPr="0031664D">
        <w:t xml:space="preserve">Диссертационная работа позволила решить научно-техническую задачу, связанную с исследованием структуры и фазового состава композитного материала на основе гидроксиапатита и альгината натрия с добавлением </w:t>
      </w:r>
      <w:r>
        <w:t>нитрата серебра</w:t>
      </w:r>
      <w:r w:rsidR="009B489A">
        <w:t xml:space="preserve">, а также </w:t>
      </w:r>
      <w:r w:rsidR="0015766D">
        <w:t xml:space="preserve">получения </w:t>
      </w:r>
      <w:r w:rsidR="007A0FA2">
        <w:t xml:space="preserve">КФ </w:t>
      </w:r>
      <w:r w:rsidR="0015766D">
        <w:t>покрытий</w:t>
      </w:r>
      <w:r w:rsidR="00610102">
        <w:t xml:space="preserve"> методом МДО</w:t>
      </w:r>
      <w:r w:rsidR="0015766D">
        <w:t xml:space="preserve"> с биоактивными и антибактериальными свойствами</w:t>
      </w:r>
      <w:r w:rsidR="0015766D" w:rsidRPr="0015766D">
        <w:t xml:space="preserve"> </w:t>
      </w:r>
      <w:r w:rsidR="0015766D">
        <w:t>на медицинские титановые сплавы</w:t>
      </w:r>
      <w:r w:rsidRPr="0031664D">
        <w:t>. Основные результаты работы могут быть выражены следующим образом:</w:t>
      </w:r>
    </w:p>
    <w:p w14:paraId="6D8D250C" w14:textId="558C5E0F" w:rsidR="0015766D" w:rsidRDefault="007A0FA2" w:rsidP="00042F1D">
      <w:pPr>
        <w:pStyle w:val="a4"/>
        <w:numPr>
          <w:ilvl w:val="0"/>
          <w:numId w:val="13"/>
        </w:numPr>
        <w:spacing w:after="0" w:line="240" w:lineRule="auto"/>
        <w:ind w:left="0" w:firstLine="709"/>
        <w:jc w:val="both"/>
      </w:pPr>
      <w:r w:rsidRPr="007A0FA2">
        <w:t>Был</w:t>
      </w:r>
      <w:r w:rsidR="00D4701C">
        <w:t xml:space="preserve">о обнаружено, что </w:t>
      </w:r>
      <w:proofErr w:type="spellStart"/>
      <w:r w:rsidR="00D4701C">
        <w:t>доппи</w:t>
      </w:r>
      <w:r w:rsidR="002356B5">
        <w:t>рование</w:t>
      </w:r>
      <w:proofErr w:type="spellEnd"/>
      <w:r w:rsidR="002356B5">
        <w:t xml:space="preserve"> ионами</w:t>
      </w:r>
      <w:r w:rsidR="00D4701C">
        <w:t xml:space="preserve"> </w:t>
      </w:r>
      <w:r w:rsidR="00C4524F">
        <w:t>серебра в</w:t>
      </w:r>
      <w:r w:rsidR="00D4701C">
        <w:t xml:space="preserve"> </w:t>
      </w:r>
      <w:r w:rsidR="00C4524F">
        <w:t xml:space="preserve">гидроксиапатит </w:t>
      </w:r>
      <w:r w:rsidR="00C4524F" w:rsidRPr="007A0FA2">
        <w:t>приводит</w:t>
      </w:r>
      <w:r w:rsidR="00D4701C">
        <w:t xml:space="preserve"> к </w:t>
      </w:r>
      <w:r w:rsidR="002356B5">
        <w:t>частичному замещению</w:t>
      </w:r>
      <w:r w:rsidR="002356B5" w:rsidRPr="002356B5">
        <w:t xml:space="preserve"> ионами серебра, ионов кальция в процессе синтеза</w:t>
      </w:r>
      <w:r w:rsidRPr="007A0FA2">
        <w:t xml:space="preserve">, что подтверждается </w:t>
      </w:r>
      <w:r w:rsidR="00D4701C">
        <w:t>результатами рентген дифракционного анализ</w:t>
      </w:r>
      <w:r w:rsidRPr="007A0FA2">
        <w:t>а</w:t>
      </w:r>
      <w:r w:rsidR="00D4701C">
        <w:t>,</w:t>
      </w:r>
      <w:r w:rsidRPr="007A0FA2">
        <w:t xml:space="preserve"> также результатами исследований методами ПЭМ и РЭМ.</w:t>
      </w:r>
    </w:p>
    <w:p w14:paraId="2DFBC035" w14:textId="65D048E9" w:rsidR="00D624A3" w:rsidRDefault="00EB31D7" w:rsidP="00042F1D">
      <w:pPr>
        <w:pStyle w:val="a4"/>
        <w:numPr>
          <w:ilvl w:val="0"/>
          <w:numId w:val="13"/>
        </w:numPr>
        <w:spacing w:line="240" w:lineRule="auto"/>
        <w:ind w:left="0" w:firstLine="709"/>
        <w:jc w:val="both"/>
      </w:pPr>
      <w:proofErr w:type="spellStart"/>
      <w:r w:rsidRPr="00EB31D7">
        <w:t>Доппированые</w:t>
      </w:r>
      <w:proofErr w:type="spellEnd"/>
      <w:r w:rsidRPr="00EB31D7">
        <w:t xml:space="preserve"> ионы серебра в ГА, образуют тригональную структуру Ag</w:t>
      </w:r>
      <w:r w:rsidRPr="00EB31D7">
        <w:rPr>
          <w:vertAlign w:val="subscript"/>
        </w:rPr>
        <w:t>3</w:t>
      </w:r>
      <w:r w:rsidRPr="00EB31D7">
        <w:t>PO</w:t>
      </w:r>
      <w:r w:rsidRPr="00EB31D7">
        <w:rPr>
          <w:vertAlign w:val="subscript"/>
        </w:rPr>
        <w:t>4</w:t>
      </w:r>
      <w:r w:rsidR="00F21198">
        <w:t>, а также и</w:t>
      </w:r>
      <w:r w:rsidR="00D624A3" w:rsidRPr="00D624A3">
        <w:t xml:space="preserve">оны кальция выполняли роль связующего элемента в процессе </w:t>
      </w:r>
      <w:r w:rsidR="00F21198">
        <w:t>поперечного сшивания</w:t>
      </w:r>
      <w:r w:rsidR="00D624A3" w:rsidRPr="00D624A3">
        <w:t xml:space="preserve"> макромолекул альгината. </w:t>
      </w:r>
    </w:p>
    <w:p w14:paraId="675859A1" w14:textId="344B0E1F" w:rsidR="009858DE" w:rsidRDefault="00BA021E" w:rsidP="00042F1D">
      <w:pPr>
        <w:pStyle w:val="a4"/>
        <w:numPr>
          <w:ilvl w:val="0"/>
          <w:numId w:val="13"/>
        </w:numPr>
        <w:spacing w:line="240" w:lineRule="auto"/>
        <w:ind w:left="0" w:firstLine="709"/>
        <w:jc w:val="both"/>
      </w:pPr>
      <w:r>
        <w:rPr>
          <w:lang w:val="kk-KZ"/>
        </w:rPr>
        <w:t>Было выявлено, что</w:t>
      </w:r>
      <w:r w:rsidR="00993F24">
        <w:t xml:space="preserve"> в процессе МДО </w:t>
      </w:r>
      <w:r>
        <w:t xml:space="preserve">формируется </w:t>
      </w:r>
      <w:r w:rsidR="00993F24">
        <w:t>покрытие</w:t>
      </w:r>
      <w:r>
        <w:t xml:space="preserve"> </w:t>
      </w:r>
      <w:r w:rsidR="00610102">
        <w:t>гидроксиапатита</w:t>
      </w:r>
      <w:r w:rsidR="00426D15">
        <w:t xml:space="preserve"> на образцах титанового </w:t>
      </w:r>
      <w:r w:rsidR="00C4524F">
        <w:t xml:space="preserve">сплава </w:t>
      </w:r>
      <w:r w:rsidR="00993F24">
        <w:t xml:space="preserve">при </w:t>
      </w:r>
      <w:r>
        <w:t xml:space="preserve">подаче </w:t>
      </w:r>
      <w:r w:rsidR="00993F24">
        <w:t>импульсно</w:t>
      </w:r>
      <w:r>
        <w:t>го</w:t>
      </w:r>
      <w:r w:rsidR="00993F24">
        <w:t xml:space="preserve"> </w:t>
      </w:r>
      <w:r>
        <w:t xml:space="preserve">напряжения </w:t>
      </w:r>
      <w:r w:rsidR="00993F24">
        <w:t>300 В</w:t>
      </w:r>
      <w:r w:rsidR="00426D15">
        <w:t xml:space="preserve">, </w:t>
      </w:r>
      <w:r w:rsidR="002D23DE">
        <w:t>кроме того,</w:t>
      </w:r>
      <w:r w:rsidR="00C4524F">
        <w:t xml:space="preserve"> первым</w:t>
      </w:r>
      <w:r w:rsidR="00426D15" w:rsidRPr="00426D15">
        <w:t xml:space="preserve"> образуется слой диоксида титана толщиной около 3-4 мкм, а над ним слой гидроксиапатита</w:t>
      </w:r>
      <w:r w:rsidR="00426D15">
        <w:t>.</w:t>
      </w:r>
    </w:p>
    <w:p w14:paraId="0CD8A469" w14:textId="71B82D11" w:rsidR="00426D15" w:rsidRDefault="00D55F42" w:rsidP="00042F1D">
      <w:pPr>
        <w:pStyle w:val="a4"/>
        <w:numPr>
          <w:ilvl w:val="0"/>
          <w:numId w:val="13"/>
        </w:numPr>
        <w:spacing w:line="240" w:lineRule="auto"/>
        <w:ind w:left="0" w:firstLine="709"/>
        <w:jc w:val="both"/>
      </w:pPr>
      <w:r>
        <w:t>С</w:t>
      </w:r>
      <w:r w:rsidR="00426D15" w:rsidRPr="00426D15">
        <w:t xml:space="preserve">оотношение </w:t>
      </w:r>
      <w:r w:rsidR="00D624A3">
        <w:rPr>
          <w:lang w:val="en-US"/>
        </w:rPr>
        <w:t>Ca</w:t>
      </w:r>
      <w:r w:rsidR="00D624A3" w:rsidRPr="00754466">
        <w:t>\</w:t>
      </w:r>
      <w:r w:rsidR="00D624A3">
        <w:rPr>
          <w:lang w:val="en-US"/>
        </w:rPr>
        <w:t>P</w:t>
      </w:r>
      <w:r w:rsidR="00BA021E" w:rsidRPr="00426D15">
        <w:t xml:space="preserve"> </w:t>
      </w:r>
      <w:r w:rsidR="00426D15" w:rsidRPr="00426D15">
        <w:t xml:space="preserve">составило около 1,94, что </w:t>
      </w:r>
      <w:r w:rsidR="00D624A3">
        <w:t>немного больше</w:t>
      </w:r>
      <w:r w:rsidR="00426D15" w:rsidRPr="00426D15">
        <w:t xml:space="preserve"> стехиометрическому соотношению гидроксиапатита. </w:t>
      </w:r>
      <w:r w:rsidR="00D624A3">
        <w:t>Н</w:t>
      </w:r>
      <w:r w:rsidR="00426D15" w:rsidRPr="00426D15">
        <w:t>аличие фаз диоксида титана и гидроксиапатита</w:t>
      </w:r>
      <w:r w:rsidR="00BA021E" w:rsidRPr="00BA021E">
        <w:t xml:space="preserve"> </w:t>
      </w:r>
      <w:r w:rsidR="00BA021E">
        <w:t xml:space="preserve">подтверждено </w:t>
      </w:r>
      <w:r w:rsidR="00D624A3">
        <w:t>результатами</w:t>
      </w:r>
      <w:r w:rsidR="00BA021E" w:rsidRPr="00426D15">
        <w:t xml:space="preserve"> РДА</w:t>
      </w:r>
      <w:r w:rsidR="00426D15">
        <w:t>.</w:t>
      </w:r>
    </w:p>
    <w:p w14:paraId="0BD375E0" w14:textId="26DAD043" w:rsidR="00D624A3" w:rsidRDefault="00D624A3" w:rsidP="00042F1D">
      <w:pPr>
        <w:pStyle w:val="a4"/>
        <w:numPr>
          <w:ilvl w:val="0"/>
          <w:numId w:val="13"/>
        </w:numPr>
        <w:spacing w:line="240" w:lineRule="auto"/>
        <w:ind w:left="0" w:firstLine="709"/>
        <w:jc w:val="both"/>
      </w:pPr>
      <w:r w:rsidRPr="00D624A3">
        <w:t>При добавлении 0,4 г/л нитрата серебра в электролит наблюдается увеличение плотности тока, что влияет на формирование покрытия</w:t>
      </w:r>
      <w:r w:rsidR="00080F8C">
        <w:t>.</w:t>
      </w:r>
      <w:r w:rsidRPr="00D624A3">
        <w:t xml:space="preserve"> Исследования показали, что слой диоксида титана значительно увеличился в толщине и стал более пористым, в то время как слой гидроксиапатита уменьшился. В результате получено покрытие с зернистой структурой. Анализ методом </w:t>
      </w:r>
      <w:proofErr w:type="spellStart"/>
      <w:r w:rsidRPr="00D624A3">
        <w:t>энергодисперсионной</w:t>
      </w:r>
      <w:proofErr w:type="spellEnd"/>
      <w:r w:rsidRPr="00D624A3">
        <w:t xml:space="preserve"> спектроскопии показал, что среднее содержание серебра составляет 1,98</w:t>
      </w:r>
      <w:r>
        <w:t xml:space="preserve"> весовых </w:t>
      </w:r>
      <w:r w:rsidRPr="00D624A3">
        <w:t xml:space="preserve">%, а среднее значение соотношения </w:t>
      </w:r>
      <w:proofErr w:type="spellStart"/>
      <w:r w:rsidR="00080F8C" w:rsidRPr="00080F8C">
        <w:t>Ca</w:t>
      </w:r>
      <w:proofErr w:type="spellEnd"/>
      <w:r w:rsidR="00080F8C" w:rsidRPr="00080F8C">
        <w:t>\P</w:t>
      </w:r>
      <w:r w:rsidRPr="00D624A3">
        <w:t xml:space="preserve"> равно 1,58.</w:t>
      </w:r>
    </w:p>
    <w:p w14:paraId="1A8EA4F3" w14:textId="77777777" w:rsidR="00D55F42" w:rsidRDefault="009D6B5F" w:rsidP="00042F1D">
      <w:pPr>
        <w:pStyle w:val="a4"/>
        <w:numPr>
          <w:ilvl w:val="0"/>
          <w:numId w:val="13"/>
        </w:numPr>
        <w:spacing w:after="0" w:line="240" w:lineRule="auto"/>
        <w:ind w:left="0" w:firstLine="709"/>
        <w:jc w:val="both"/>
      </w:pPr>
      <w:r>
        <w:t>Установлено, что о</w:t>
      </w:r>
      <w:r w:rsidRPr="009D6B5F">
        <w:t>бразцы с альгината</w:t>
      </w:r>
      <w:r w:rsidR="00D55F42">
        <w:t>м натрия</w:t>
      </w:r>
      <w:r w:rsidRPr="009D6B5F">
        <w:t xml:space="preserve"> (ГА-Алг-Ag) проявляют более высокую антибактериальную активность как против</w:t>
      </w:r>
      <w:r>
        <w:t xml:space="preserve"> грамположительных, так и грам</w:t>
      </w:r>
      <w:r w:rsidRPr="009D6B5F">
        <w:t xml:space="preserve">отрицательных бактерий. Это объясняется тем, что присутствие альгината снижает электростатические связи между ионами серебра и матрицей гидроксиапатита, что облегчает диффузию ионов серебра в </w:t>
      </w:r>
      <w:r>
        <w:t>биокомпозитном м</w:t>
      </w:r>
      <w:r w:rsidRPr="009D6B5F">
        <w:t>атериал</w:t>
      </w:r>
      <w:r>
        <w:t>е</w:t>
      </w:r>
      <w:r w:rsidRPr="009D6B5F">
        <w:t>.</w:t>
      </w:r>
    </w:p>
    <w:p w14:paraId="05578E3F" w14:textId="77777777" w:rsidR="00042F1D" w:rsidRDefault="00D55F42" w:rsidP="00042F1D">
      <w:pPr>
        <w:pStyle w:val="a4"/>
        <w:numPr>
          <w:ilvl w:val="0"/>
          <w:numId w:val="13"/>
        </w:numPr>
        <w:spacing w:after="0" w:line="240" w:lineRule="auto"/>
        <w:ind w:left="0" w:firstLine="709"/>
        <w:jc w:val="both"/>
      </w:pPr>
      <w:r w:rsidRPr="00D55F42">
        <w:t xml:space="preserve">Цитологические исследования, проведенные на мышиных фибробластах NIH-3T3, показали, что после 72 часов инкубации процент погибших клеток в опытных культурах (от 4,4% до 7,8%) был сравним с контрольной культурой, где процент погибших клеток составил 3,5%. Эти результаты подтверждают </w:t>
      </w:r>
      <w:proofErr w:type="spellStart"/>
      <w:r w:rsidRPr="00D55F42">
        <w:t>биосовместимость</w:t>
      </w:r>
      <w:proofErr w:type="spellEnd"/>
      <w:r w:rsidRPr="00D55F42">
        <w:t xml:space="preserve"> биокомпозитных материалов.</w:t>
      </w:r>
    </w:p>
    <w:p w14:paraId="3C8F102E" w14:textId="77777777" w:rsidR="00042F1D" w:rsidRDefault="00042F1D" w:rsidP="00042F1D">
      <w:pPr>
        <w:spacing w:after="0" w:line="240" w:lineRule="auto"/>
        <w:jc w:val="both"/>
      </w:pPr>
    </w:p>
    <w:p w14:paraId="52CFDCDB" w14:textId="468F5344" w:rsidR="00143828" w:rsidRPr="009D6B5F" w:rsidRDefault="0031664D">
      <w:pPr>
        <w:spacing w:after="0" w:line="240" w:lineRule="auto"/>
        <w:ind w:firstLine="708"/>
        <w:jc w:val="both"/>
        <w:rPr>
          <w:rFonts w:cs="Times New Roman"/>
          <w:b/>
          <w:szCs w:val="28"/>
        </w:rPr>
      </w:pPr>
      <w:r w:rsidRPr="009D6B5F">
        <w:rPr>
          <w:rFonts w:cs="Times New Roman"/>
          <w:b/>
          <w:szCs w:val="28"/>
        </w:rPr>
        <w:lastRenderedPageBreak/>
        <w:t>Оценка осуществления и выполнения всех поставленных задач и рекомендации по применению полученных результатов исследования.</w:t>
      </w:r>
    </w:p>
    <w:p w14:paraId="02349463" w14:textId="77777777" w:rsidR="00EE280A" w:rsidRDefault="00EE280A">
      <w:pPr>
        <w:spacing w:after="0" w:line="240" w:lineRule="auto"/>
        <w:ind w:firstLine="708"/>
        <w:jc w:val="both"/>
        <w:rPr>
          <w:rFonts w:cs="Times New Roman"/>
          <w:szCs w:val="28"/>
        </w:rPr>
      </w:pPr>
      <w:r w:rsidRPr="00EE280A">
        <w:rPr>
          <w:rFonts w:cs="Times New Roman"/>
          <w:szCs w:val="28"/>
        </w:rPr>
        <w:t xml:space="preserve">В рамках исследования были успешно достигнуты все поставленные задачи. Путем проведения сложных экспериментов и анализа полученных результатов вместе с научными консультантами и коллегами, была получена новая информация о взаимодействии компонентов </w:t>
      </w:r>
      <w:proofErr w:type="spellStart"/>
      <w:r w:rsidRPr="00EE280A">
        <w:rPr>
          <w:rFonts w:cs="Times New Roman"/>
          <w:szCs w:val="28"/>
        </w:rPr>
        <w:t>биомиметических</w:t>
      </w:r>
      <w:proofErr w:type="spellEnd"/>
      <w:r w:rsidRPr="00EE280A">
        <w:rPr>
          <w:rFonts w:cs="Times New Roman"/>
          <w:szCs w:val="28"/>
        </w:rPr>
        <w:t xml:space="preserve"> композитных материалов и покрытий на основе апатита кальция и альгината натрия. Эти результаты и выводы не противоречат основным положениям физики конденсированного состояния и термодинамике фазовых превращений и открывают новые возможности для создания более эффективных биомедицинских материалов. Особое внимание было уделено раскрытию природы взаимодействия легирующего металла с другими компонентами композитного материала, что также представляет собой важный вклад в данную область науки.</w:t>
      </w:r>
    </w:p>
    <w:p w14:paraId="772406E2" w14:textId="559527DE" w:rsidR="00143828" w:rsidRDefault="00EC5FEA">
      <w:pPr>
        <w:spacing w:after="0" w:line="240" w:lineRule="auto"/>
        <w:ind w:firstLine="708"/>
        <w:jc w:val="both"/>
        <w:rPr>
          <w:rFonts w:cs="Times New Roman"/>
          <w:szCs w:val="28"/>
        </w:rPr>
      </w:pPr>
      <w:r w:rsidRPr="00EC5FEA">
        <w:rPr>
          <w:rFonts w:cs="Times New Roman"/>
          <w:szCs w:val="28"/>
        </w:rPr>
        <w:t xml:space="preserve">Для оценки качества научной работы важно учитывать соответствие ее результатов лучшим достижениям в данной области, которые были представлены в литературном обзоре. Для выполнения работы на высоком уровне использовались проверенные методы экспериментальных исследований, проведенные в специализированных лабораториях ведущих университетов и исследовательских центров, в том числе в зарубежных университетах. Литературный обзор включал современные работы ведущих ученых стран мира по теме диссертации. Полученные результаты были </w:t>
      </w:r>
      <w:r w:rsidR="00EE280A">
        <w:rPr>
          <w:rFonts w:cs="Times New Roman"/>
          <w:szCs w:val="28"/>
        </w:rPr>
        <w:t>про</w:t>
      </w:r>
      <w:r w:rsidRPr="00EC5FEA">
        <w:rPr>
          <w:rFonts w:cs="Times New Roman"/>
          <w:szCs w:val="28"/>
        </w:rPr>
        <w:t xml:space="preserve">анализированы с учетом известных данных и опубликованы в известных зарубежных журналах, включенных в базу данных </w:t>
      </w:r>
      <w:proofErr w:type="spellStart"/>
      <w:r w:rsidRPr="00EC5FEA">
        <w:rPr>
          <w:rFonts w:cs="Times New Roman"/>
          <w:szCs w:val="28"/>
        </w:rPr>
        <w:t>Scopus</w:t>
      </w:r>
      <w:proofErr w:type="spellEnd"/>
      <w:r w:rsidRPr="00EC5FEA">
        <w:rPr>
          <w:rFonts w:cs="Times New Roman"/>
          <w:szCs w:val="28"/>
        </w:rPr>
        <w:t xml:space="preserve">, а также были представлены на специализированных международных конференциях, проходивших как в СНГ, так и за рубежом. </w:t>
      </w:r>
    </w:p>
    <w:p w14:paraId="56274EF5" w14:textId="1FF86EB4" w:rsidR="00CB69C8" w:rsidRDefault="00CB69C8" w:rsidP="00F5700B">
      <w:pPr>
        <w:spacing w:after="0" w:line="240" w:lineRule="auto"/>
        <w:ind w:firstLine="708"/>
        <w:jc w:val="both"/>
        <w:rPr>
          <w:rFonts w:cs="Times New Roman"/>
          <w:szCs w:val="28"/>
        </w:rPr>
      </w:pPr>
      <w:r w:rsidRPr="00CB69C8">
        <w:rPr>
          <w:rFonts w:cs="Times New Roman"/>
          <w:szCs w:val="28"/>
        </w:rPr>
        <w:t xml:space="preserve">Выражаю искреннюю благодарность отечественному научному консультанту, Аманжолу </w:t>
      </w:r>
      <w:proofErr w:type="spellStart"/>
      <w:r w:rsidRPr="00CB69C8">
        <w:rPr>
          <w:rFonts w:cs="Times New Roman"/>
          <w:szCs w:val="28"/>
        </w:rPr>
        <w:t>Тұрлыбекұлы</w:t>
      </w:r>
      <w:proofErr w:type="spellEnd"/>
      <w:r w:rsidRPr="00CB69C8">
        <w:rPr>
          <w:rFonts w:cs="Times New Roman"/>
          <w:szCs w:val="28"/>
        </w:rPr>
        <w:t xml:space="preserve">, за его непрерывную поддержку и помощь на всех этапах выполнения диссертации. Также выражаю благодарность зарубежному научному консультанту, профессору Погребняку А.Д., за его ценные советы, экспертное мнение и активное участие в исследовательском процессе. </w:t>
      </w:r>
      <w:r w:rsidR="00F5700B">
        <w:rPr>
          <w:rFonts w:cs="Times New Roman"/>
          <w:szCs w:val="28"/>
        </w:rPr>
        <w:t xml:space="preserve">Кроме того, выражаю </w:t>
      </w:r>
      <w:r w:rsidR="002A26AF" w:rsidRPr="002A26AF">
        <w:rPr>
          <w:rFonts w:cs="Times New Roman"/>
          <w:szCs w:val="28"/>
        </w:rPr>
        <w:t>благодарность</w:t>
      </w:r>
      <w:r w:rsidR="002A26AF">
        <w:rPr>
          <w:rFonts w:cs="Times New Roman"/>
          <w:szCs w:val="28"/>
        </w:rPr>
        <w:t xml:space="preserve"> </w:t>
      </w:r>
      <w:r w:rsidRPr="00CB69C8">
        <w:rPr>
          <w:rFonts w:cs="Times New Roman"/>
          <w:szCs w:val="28"/>
        </w:rPr>
        <w:t xml:space="preserve">сотрудникам </w:t>
      </w:r>
      <w:proofErr w:type="spellStart"/>
      <w:r w:rsidRPr="00CB69C8">
        <w:rPr>
          <w:rFonts w:cs="Times New Roman"/>
          <w:szCs w:val="28"/>
        </w:rPr>
        <w:t>КазНУ</w:t>
      </w:r>
      <w:proofErr w:type="spellEnd"/>
      <w:r w:rsidRPr="00CB69C8">
        <w:rPr>
          <w:rFonts w:cs="Times New Roman"/>
          <w:szCs w:val="28"/>
        </w:rPr>
        <w:t xml:space="preserve"> им. Аль-Фараби, д.б.н. Савицкой И.С. и к.б.н. </w:t>
      </w:r>
      <w:proofErr w:type="spellStart"/>
      <w:r w:rsidRPr="00CB69C8">
        <w:rPr>
          <w:rFonts w:cs="Times New Roman"/>
          <w:szCs w:val="28"/>
        </w:rPr>
        <w:t>Кистаубаевой</w:t>
      </w:r>
      <w:proofErr w:type="spellEnd"/>
      <w:r w:rsidRPr="00CB69C8">
        <w:rPr>
          <w:rFonts w:cs="Times New Roman"/>
          <w:szCs w:val="28"/>
        </w:rPr>
        <w:t xml:space="preserve"> А.С., за их ценную помощь в проведении и интерпретации исследований по определению цитотоксичности и антимикробной активности, а также </w:t>
      </w:r>
      <w:proofErr w:type="spellStart"/>
      <w:r w:rsidRPr="00CB69C8">
        <w:rPr>
          <w:rFonts w:cs="Times New Roman"/>
          <w:szCs w:val="28"/>
        </w:rPr>
        <w:t>СумГУ</w:t>
      </w:r>
      <w:proofErr w:type="spellEnd"/>
      <w:r w:rsidRPr="00CB69C8">
        <w:rPr>
          <w:rFonts w:cs="Times New Roman"/>
          <w:szCs w:val="28"/>
        </w:rPr>
        <w:t xml:space="preserve">, </w:t>
      </w:r>
      <w:proofErr w:type="spellStart"/>
      <w:r w:rsidRPr="00CB69C8">
        <w:rPr>
          <w:rFonts w:cs="Times New Roman"/>
          <w:szCs w:val="28"/>
        </w:rPr>
        <w:t>А.б.н</w:t>
      </w:r>
      <w:proofErr w:type="spellEnd"/>
      <w:r w:rsidRPr="00CB69C8">
        <w:rPr>
          <w:rFonts w:cs="Times New Roman"/>
          <w:szCs w:val="28"/>
        </w:rPr>
        <w:t xml:space="preserve">. </w:t>
      </w:r>
      <w:proofErr w:type="spellStart"/>
      <w:r w:rsidRPr="00CB69C8">
        <w:rPr>
          <w:rFonts w:cs="Times New Roman"/>
          <w:szCs w:val="28"/>
        </w:rPr>
        <w:t>Суходуб</w:t>
      </w:r>
      <w:proofErr w:type="spellEnd"/>
      <w:r w:rsidRPr="00CB69C8">
        <w:rPr>
          <w:rFonts w:cs="Times New Roman"/>
          <w:szCs w:val="28"/>
        </w:rPr>
        <w:t xml:space="preserve"> Л.Б. и </w:t>
      </w:r>
      <w:proofErr w:type="spellStart"/>
      <w:r w:rsidRPr="00CB69C8">
        <w:rPr>
          <w:rFonts w:cs="Times New Roman"/>
          <w:szCs w:val="28"/>
        </w:rPr>
        <w:t>член.кор</w:t>
      </w:r>
      <w:proofErr w:type="spellEnd"/>
      <w:r w:rsidRPr="00CB69C8">
        <w:rPr>
          <w:rFonts w:cs="Times New Roman"/>
          <w:szCs w:val="28"/>
        </w:rPr>
        <w:t>. НАН Украины, А.ф.-</w:t>
      </w:r>
      <w:proofErr w:type="spellStart"/>
      <w:r w:rsidRPr="00CB69C8">
        <w:rPr>
          <w:rFonts w:cs="Times New Roman"/>
          <w:szCs w:val="28"/>
        </w:rPr>
        <w:t>м.н</w:t>
      </w:r>
      <w:proofErr w:type="spellEnd"/>
      <w:r w:rsidRPr="00CB69C8">
        <w:rPr>
          <w:rFonts w:cs="Times New Roman"/>
          <w:szCs w:val="28"/>
        </w:rPr>
        <w:t xml:space="preserve">. </w:t>
      </w:r>
      <w:proofErr w:type="spellStart"/>
      <w:r w:rsidRPr="00CB69C8">
        <w:rPr>
          <w:rFonts w:cs="Times New Roman"/>
          <w:szCs w:val="28"/>
        </w:rPr>
        <w:t>Суходуб</w:t>
      </w:r>
      <w:proofErr w:type="spellEnd"/>
      <w:r w:rsidRPr="00CB69C8">
        <w:rPr>
          <w:rFonts w:cs="Times New Roman"/>
          <w:szCs w:val="28"/>
        </w:rPr>
        <w:t xml:space="preserve"> Л.Ф. за их ценный вклад в проведение и интерпретации этих исследований. Их экспертное мнение, научная осведомленность и поддержка были неоценимы для достижения наших научных целей.</w:t>
      </w:r>
    </w:p>
    <w:p w14:paraId="18BBBEF8" w14:textId="2ED25EFA" w:rsidR="00F5700B" w:rsidRDefault="00F5700B" w:rsidP="00F5700B">
      <w:pPr>
        <w:spacing w:after="0" w:line="240" w:lineRule="auto"/>
        <w:ind w:firstLine="708"/>
        <w:jc w:val="both"/>
        <w:rPr>
          <w:rFonts w:cs="Times New Roman"/>
          <w:szCs w:val="28"/>
        </w:rPr>
      </w:pPr>
    </w:p>
    <w:p w14:paraId="579276A9" w14:textId="77777777" w:rsidR="004C3C3C" w:rsidRDefault="004C3C3C" w:rsidP="00F5700B">
      <w:pPr>
        <w:spacing w:after="0" w:line="240" w:lineRule="auto"/>
        <w:ind w:firstLine="708"/>
        <w:jc w:val="both"/>
        <w:rPr>
          <w:rFonts w:cs="Times New Roman"/>
          <w:szCs w:val="28"/>
        </w:rPr>
      </w:pPr>
    </w:p>
    <w:p w14:paraId="196B16FF" w14:textId="77777777" w:rsidR="00143828" w:rsidRPr="009D6B5F" w:rsidRDefault="00143828">
      <w:pPr>
        <w:spacing w:after="0" w:line="240" w:lineRule="auto"/>
        <w:jc w:val="both"/>
        <w:rPr>
          <w:rFonts w:cs="Times New Roman"/>
          <w:b/>
          <w:szCs w:val="28"/>
        </w:rPr>
      </w:pPr>
    </w:p>
    <w:p w14:paraId="358E3284" w14:textId="379818E6" w:rsidR="002E0EFB" w:rsidRPr="002B12CD" w:rsidRDefault="00357205" w:rsidP="00357205">
      <w:pPr>
        <w:pStyle w:val="1"/>
      </w:pPr>
      <w:bookmarkStart w:id="44" w:name="_Toc137550590"/>
      <w:r w:rsidRPr="002B12CD">
        <w:lastRenderedPageBreak/>
        <w:t>СПИСОК ЛИТЕРАТУРЫ</w:t>
      </w:r>
      <w:bookmarkEnd w:id="44"/>
    </w:p>
    <w:p w14:paraId="2B34CD71" w14:textId="77777777" w:rsidR="00266D60" w:rsidRPr="000C1F4F" w:rsidRDefault="00266D60" w:rsidP="00861628">
      <w:pPr>
        <w:spacing w:after="0" w:line="240" w:lineRule="auto"/>
        <w:jc w:val="both"/>
        <w:rPr>
          <w:rFonts w:cs="Times New Roman"/>
          <w:b/>
          <w:sz w:val="24"/>
          <w:szCs w:val="24"/>
        </w:rPr>
      </w:pPr>
    </w:p>
    <w:p w14:paraId="68379F13" w14:textId="7D14AAEA" w:rsidR="00405BF1" w:rsidRPr="00B97523" w:rsidRDefault="00405BF1" w:rsidP="00861628">
      <w:pPr>
        <w:widowControl w:val="0"/>
        <w:autoSpaceDE w:val="0"/>
        <w:autoSpaceDN w:val="0"/>
        <w:adjustRightInd w:val="0"/>
        <w:spacing w:after="0" w:line="240" w:lineRule="auto"/>
        <w:ind w:firstLine="709"/>
        <w:jc w:val="both"/>
        <w:rPr>
          <w:rFonts w:cs="Times New Roman"/>
          <w:noProof/>
          <w:szCs w:val="24"/>
          <w:lang w:val="en-US"/>
        </w:rPr>
      </w:pPr>
      <w:r w:rsidRPr="00405BF1">
        <w:rPr>
          <w:rFonts w:cs="Times New Roman"/>
          <w:noProof/>
          <w:szCs w:val="24"/>
        </w:rPr>
        <w:t>1</w:t>
      </w:r>
      <w:r w:rsidR="002D42E7">
        <w:rPr>
          <w:rFonts w:cs="Times New Roman"/>
          <w:noProof/>
          <w:szCs w:val="24"/>
        </w:rPr>
        <w:t xml:space="preserve"> </w:t>
      </w:r>
      <w:r w:rsidRPr="00405BF1">
        <w:rPr>
          <w:rFonts w:cs="Times New Roman"/>
          <w:noProof/>
          <w:szCs w:val="24"/>
        </w:rPr>
        <w:t xml:space="preserve">Rajan M. et al. </w:t>
      </w:r>
      <w:r w:rsidRPr="00B97523">
        <w:rPr>
          <w:rFonts w:cs="Times New Roman"/>
          <w:noProof/>
          <w:szCs w:val="24"/>
          <w:lang w:val="en-US"/>
        </w:rPr>
        <w:t>Recent Trends in the Development of Bone Regenerative Biomaterials // Bone Regen. Biomater. Front. Cell Dev.</w:t>
      </w:r>
      <w:r w:rsidR="002D42E7">
        <w:rPr>
          <w:rFonts w:cs="Times New Roman"/>
          <w:noProof/>
          <w:szCs w:val="24"/>
          <w:lang w:val="en-US"/>
        </w:rPr>
        <w:t xml:space="preserve"> </w:t>
      </w:r>
      <w:r w:rsidRPr="00B97523">
        <w:rPr>
          <w:rFonts w:cs="Times New Roman"/>
          <w:noProof/>
          <w:szCs w:val="24"/>
          <w:lang w:val="en-US"/>
        </w:rPr>
        <w:t>Biol.</w:t>
      </w:r>
      <w:r w:rsidR="002D42E7">
        <w:rPr>
          <w:rFonts w:cs="Times New Roman"/>
          <w:noProof/>
          <w:szCs w:val="24"/>
          <w:lang w:val="en-US"/>
        </w:rPr>
        <w:t xml:space="preserve"> – </w:t>
      </w:r>
      <w:r w:rsidRPr="00B97523">
        <w:rPr>
          <w:rFonts w:cs="Times New Roman"/>
          <w:noProof/>
          <w:szCs w:val="24"/>
          <w:lang w:val="en-US"/>
        </w:rPr>
        <w:t xml:space="preserve">2021. </w:t>
      </w:r>
      <w:r w:rsidR="002D42E7">
        <w:rPr>
          <w:rFonts w:cs="Times New Roman"/>
          <w:noProof/>
          <w:szCs w:val="24"/>
          <w:lang w:val="en-US"/>
        </w:rPr>
        <w:softHyphen/>
        <w:t xml:space="preserve">– </w:t>
      </w:r>
      <w:r w:rsidRPr="00B97523">
        <w:rPr>
          <w:rFonts w:cs="Times New Roman"/>
          <w:noProof/>
          <w:szCs w:val="24"/>
          <w:lang w:val="en-US"/>
        </w:rPr>
        <w:t>Vol</w:t>
      </w:r>
      <w:r w:rsidR="002D42E7" w:rsidRPr="002D42E7">
        <w:rPr>
          <w:rFonts w:cs="Times New Roman"/>
          <w:noProof/>
          <w:szCs w:val="24"/>
          <w:lang w:val="en-US"/>
        </w:rPr>
        <w:t xml:space="preserve">. </w:t>
      </w:r>
      <w:r w:rsidRPr="00B97523">
        <w:rPr>
          <w:rFonts w:cs="Times New Roman"/>
          <w:noProof/>
          <w:szCs w:val="24"/>
          <w:lang w:val="en-US"/>
        </w:rPr>
        <w:t>9</w:t>
      </w:r>
      <w:r w:rsidR="00647034">
        <w:rPr>
          <w:rFonts w:cs="Times New Roman"/>
          <w:noProof/>
          <w:szCs w:val="24"/>
          <w:lang w:val="en-US"/>
        </w:rPr>
        <w:t>.</w:t>
      </w:r>
      <w:r w:rsidRPr="00B97523">
        <w:rPr>
          <w:rFonts w:cs="Times New Roman"/>
          <w:noProof/>
          <w:szCs w:val="24"/>
          <w:lang w:val="en-US"/>
        </w:rPr>
        <w:t xml:space="preserve"> </w:t>
      </w:r>
      <w:r w:rsidR="00647034">
        <w:rPr>
          <w:rFonts w:cs="Times New Roman"/>
          <w:noProof/>
          <w:szCs w:val="24"/>
          <w:lang w:val="en-US"/>
        </w:rPr>
        <w:t xml:space="preserve">– </w:t>
      </w:r>
      <w:r w:rsidRPr="00B97523">
        <w:rPr>
          <w:rFonts w:cs="Times New Roman"/>
          <w:noProof/>
          <w:szCs w:val="24"/>
          <w:lang w:val="en-US"/>
        </w:rPr>
        <w:t>P. 665813.</w:t>
      </w:r>
    </w:p>
    <w:p w14:paraId="38DE900B" w14:textId="2B78FDBA" w:rsidR="00405BF1" w:rsidRPr="00405BF1" w:rsidRDefault="00405BF1" w:rsidP="002D42E7">
      <w:pPr>
        <w:widowControl w:val="0"/>
        <w:autoSpaceDE w:val="0"/>
        <w:autoSpaceDN w:val="0"/>
        <w:adjustRightInd w:val="0"/>
        <w:spacing w:after="0" w:line="240" w:lineRule="auto"/>
        <w:ind w:firstLine="709"/>
        <w:jc w:val="both"/>
        <w:rPr>
          <w:rFonts w:cs="Times New Roman"/>
          <w:noProof/>
          <w:szCs w:val="24"/>
        </w:rPr>
      </w:pPr>
      <w:r w:rsidRPr="00B97523">
        <w:rPr>
          <w:rFonts w:cs="Times New Roman"/>
          <w:noProof/>
          <w:szCs w:val="24"/>
          <w:lang w:val="en-US"/>
        </w:rPr>
        <w:t>2</w:t>
      </w:r>
      <w:r w:rsidR="002D42E7" w:rsidRPr="002D42E7">
        <w:rPr>
          <w:rFonts w:cs="Times New Roman"/>
          <w:noProof/>
          <w:szCs w:val="24"/>
          <w:lang w:val="en-US"/>
        </w:rPr>
        <w:t xml:space="preserve"> </w:t>
      </w:r>
      <w:r w:rsidRPr="00B97523">
        <w:rPr>
          <w:rFonts w:cs="Times New Roman"/>
          <w:noProof/>
          <w:szCs w:val="24"/>
          <w:lang w:val="en-US"/>
        </w:rPr>
        <w:t xml:space="preserve">Stevens M.M. Biomaterials for bone tissue engineering // Mater. </w:t>
      </w:r>
      <w:r w:rsidRPr="00405BF1">
        <w:rPr>
          <w:rFonts w:cs="Times New Roman"/>
          <w:noProof/>
          <w:szCs w:val="24"/>
        </w:rPr>
        <w:t>Today. Elsevier Ltd</w:t>
      </w:r>
      <w:r w:rsidR="002D42E7">
        <w:rPr>
          <w:rFonts w:cs="Times New Roman"/>
          <w:noProof/>
          <w:szCs w:val="24"/>
        </w:rPr>
        <w:t>. –</w:t>
      </w:r>
      <w:r w:rsidRPr="00405BF1">
        <w:rPr>
          <w:rFonts w:cs="Times New Roman"/>
          <w:noProof/>
          <w:szCs w:val="24"/>
        </w:rPr>
        <w:t xml:space="preserve"> 2008. </w:t>
      </w:r>
      <w:r w:rsidR="00581D18" w:rsidRPr="009155CC">
        <w:rPr>
          <w:rFonts w:cs="Times New Roman"/>
          <w:noProof/>
          <w:szCs w:val="24"/>
        </w:rPr>
        <w:t xml:space="preserve">– </w:t>
      </w:r>
      <w:r w:rsidRPr="00405BF1">
        <w:rPr>
          <w:rFonts w:cs="Times New Roman"/>
          <w:noProof/>
          <w:szCs w:val="24"/>
        </w:rPr>
        <w:t xml:space="preserve">Vol. 11, № 5. </w:t>
      </w:r>
      <w:r w:rsidR="00581D18" w:rsidRPr="009155CC">
        <w:rPr>
          <w:rFonts w:cs="Times New Roman"/>
          <w:noProof/>
          <w:szCs w:val="24"/>
        </w:rPr>
        <w:t xml:space="preserve">– </w:t>
      </w:r>
      <w:r w:rsidRPr="00405BF1">
        <w:rPr>
          <w:rFonts w:cs="Times New Roman"/>
          <w:noProof/>
          <w:szCs w:val="24"/>
        </w:rPr>
        <w:t>P. 18–25.</w:t>
      </w:r>
    </w:p>
    <w:p w14:paraId="4D48BE4D" w14:textId="52F4F04C" w:rsidR="00405BF1" w:rsidRPr="00405BF1" w:rsidRDefault="00405BF1" w:rsidP="002D42E7">
      <w:pPr>
        <w:widowControl w:val="0"/>
        <w:autoSpaceDE w:val="0"/>
        <w:autoSpaceDN w:val="0"/>
        <w:adjustRightInd w:val="0"/>
        <w:spacing w:after="0" w:line="240" w:lineRule="auto"/>
        <w:ind w:firstLine="709"/>
        <w:jc w:val="both"/>
        <w:rPr>
          <w:rFonts w:cs="Times New Roman"/>
          <w:noProof/>
          <w:szCs w:val="24"/>
        </w:rPr>
      </w:pPr>
      <w:r w:rsidRPr="00405BF1">
        <w:rPr>
          <w:rFonts w:cs="Times New Roman"/>
          <w:noProof/>
          <w:szCs w:val="24"/>
        </w:rPr>
        <w:t>3</w:t>
      </w:r>
      <w:r w:rsidR="002D42E7">
        <w:rPr>
          <w:rFonts w:cs="Times New Roman"/>
          <w:noProof/>
          <w:szCs w:val="24"/>
        </w:rPr>
        <w:t xml:space="preserve"> </w:t>
      </w:r>
      <w:r w:rsidRPr="00405BF1">
        <w:rPr>
          <w:rFonts w:cs="Times New Roman"/>
          <w:noProof/>
          <w:szCs w:val="24"/>
        </w:rPr>
        <w:t>Лыткина Д</w:t>
      </w:r>
      <w:r w:rsidR="002D42E7">
        <w:rPr>
          <w:rFonts w:cs="Times New Roman"/>
          <w:noProof/>
          <w:szCs w:val="24"/>
        </w:rPr>
        <w:t>.</w:t>
      </w:r>
      <w:r w:rsidRPr="00405BF1">
        <w:rPr>
          <w:rFonts w:cs="Times New Roman"/>
          <w:noProof/>
          <w:szCs w:val="24"/>
        </w:rPr>
        <w:t xml:space="preserve"> Н. Получение и физико-химические свойства пористых биосовместимых композиционных материалов на основе гидроксиапатита и сополимера лактида и гликолида</w:t>
      </w:r>
      <w:r w:rsidR="002D42E7">
        <w:rPr>
          <w:rFonts w:cs="Times New Roman"/>
          <w:noProof/>
          <w:szCs w:val="24"/>
        </w:rPr>
        <w:t xml:space="preserve">: диссертация </w:t>
      </w:r>
      <w:r w:rsidR="00BF51C9" w:rsidRPr="00BF51C9">
        <w:rPr>
          <w:rFonts w:cs="Times New Roman"/>
          <w:noProof/>
          <w:szCs w:val="24"/>
        </w:rPr>
        <w:t>кандидата технических наук</w:t>
      </w:r>
      <w:r w:rsidR="00BF51C9">
        <w:rPr>
          <w:rFonts w:cs="Times New Roman"/>
          <w:noProof/>
          <w:szCs w:val="24"/>
        </w:rPr>
        <w:t>:</w:t>
      </w:r>
      <w:r w:rsidR="00BF51C9" w:rsidRPr="00BF51C9">
        <w:t xml:space="preserve"> </w:t>
      </w:r>
      <w:r w:rsidR="00BF51C9" w:rsidRPr="00BF51C9">
        <w:rPr>
          <w:rFonts w:cs="Times New Roman"/>
          <w:noProof/>
          <w:szCs w:val="24"/>
        </w:rPr>
        <w:t>02.00.01/</w:t>
      </w:r>
      <w:r w:rsidRPr="00405BF1">
        <w:rPr>
          <w:rFonts w:cs="Times New Roman"/>
          <w:noProof/>
          <w:szCs w:val="24"/>
        </w:rPr>
        <w:t>Национальный исследовательский Томский государственный университет</w:t>
      </w:r>
      <w:r w:rsidR="00BF51C9">
        <w:rPr>
          <w:rFonts w:cs="Times New Roman"/>
          <w:noProof/>
          <w:szCs w:val="24"/>
          <w:lang w:val="kk-KZ"/>
        </w:rPr>
        <w:t xml:space="preserve">. </w:t>
      </w:r>
      <w:r w:rsidR="008C2025" w:rsidRPr="008C2025">
        <w:rPr>
          <w:rFonts w:cs="Times New Roman"/>
          <w:noProof/>
          <w:szCs w:val="24"/>
        </w:rPr>
        <w:t xml:space="preserve">– </w:t>
      </w:r>
      <w:r w:rsidR="00BF51C9">
        <w:rPr>
          <w:rFonts w:cs="Times New Roman"/>
          <w:noProof/>
          <w:szCs w:val="24"/>
          <w:lang w:val="kk-KZ"/>
        </w:rPr>
        <w:t>Томск</w:t>
      </w:r>
      <w:r w:rsidR="008C2025" w:rsidRPr="008C2025">
        <w:rPr>
          <w:rFonts w:cs="Times New Roman"/>
          <w:noProof/>
          <w:szCs w:val="24"/>
        </w:rPr>
        <w:t>,</w:t>
      </w:r>
      <w:r w:rsidR="00BF51C9">
        <w:rPr>
          <w:rFonts w:cs="Times New Roman"/>
          <w:noProof/>
          <w:szCs w:val="24"/>
          <w:lang w:val="kk-KZ"/>
        </w:rPr>
        <w:t xml:space="preserve"> </w:t>
      </w:r>
      <w:r w:rsidRPr="00405BF1">
        <w:rPr>
          <w:rFonts w:cs="Times New Roman"/>
          <w:noProof/>
          <w:szCs w:val="24"/>
        </w:rPr>
        <w:t xml:space="preserve">2020. </w:t>
      </w:r>
      <w:r w:rsidR="00BF51C9">
        <w:rPr>
          <w:rFonts w:cs="Times New Roman"/>
          <w:noProof/>
          <w:szCs w:val="24"/>
        </w:rPr>
        <w:t xml:space="preserve">– </w:t>
      </w:r>
      <w:r w:rsidRPr="00405BF1">
        <w:rPr>
          <w:rFonts w:cs="Times New Roman"/>
          <w:noProof/>
          <w:szCs w:val="24"/>
        </w:rPr>
        <w:t xml:space="preserve">159 </w:t>
      </w:r>
      <w:r w:rsidR="00BF51C9">
        <w:rPr>
          <w:rFonts w:cs="Times New Roman"/>
          <w:noProof/>
          <w:szCs w:val="24"/>
        </w:rPr>
        <w:t>с</w:t>
      </w:r>
      <w:r w:rsidRPr="00405BF1">
        <w:rPr>
          <w:rFonts w:cs="Times New Roman"/>
          <w:noProof/>
          <w:szCs w:val="24"/>
        </w:rPr>
        <w:t>.</w:t>
      </w:r>
    </w:p>
    <w:p w14:paraId="7AB974AC" w14:textId="582A55E5" w:rsidR="00405BF1" w:rsidRPr="00B97523" w:rsidRDefault="00405BF1" w:rsidP="00BF51C9">
      <w:pPr>
        <w:widowControl w:val="0"/>
        <w:autoSpaceDE w:val="0"/>
        <w:autoSpaceDN w:val="0"/>
        <w:adjustRightInd w:val="0"/>
        <w:spacing w:after="0" w:line="240" w:lineRule="auto"/>
        <w:ind w:firstLine="709"/>
        <w:jc w:val="both"/>
        <w:rPr>
          <w:rFonts w:cs="Times New Roman"/>
          <w:noProof/>
          <w:szCs w:val="24"/>
          <w:lang w:val="en-US"/>
        </w:rPr>
      </w:pPr>
      <w:r w:rsidRPr="009155CC">
        <w:rPr>
          <w:rFonts w:cs="Times New Roman"/>
          <w:noProof/>
          <w:szCs w:val="24"/>
          <w:lang w:val="en-US"/>
        </w:rPr>
        <w:t>4</w:t>
      </w:r>
      <w:r w:rsidR="00BF51C9" w:rsidRPr="009155CC">
        <w:rPr>
          <w:rFonts w:cs="Times New Roman"/>
          <w:noProof/>
          <w:szCs w:val="24"/>
          <w:lang w:val="en-US"/>
        </w:rPr>
        <w:t xml:space="preserve"> </w:t>
      </w:r>
      <w:r w:rsidRPr="009155CC">
        <w:rPr>
          <w:rFonts w:cs="Times New Roman"/>
          <w:noProof/>
          <w:szCs w:val="24"/>
          <w:lang w:val="en-US"/>
        </w:rPr>
        <w:t xml:space="preserve">Kopova I. et al. </w:t>
      </w:r>
      <w:r w:rsidRPr="00B97523">
        <w:rPr>
          <w:rFonts w:cs="Times New Roman"/>
          <w:noProof/>
          <w:szCs w:val="24"/>
          <w:lang w:val="en-US"/>
        </w:rPr>
        <w:t xml:space="preserve">Newly developed Ti-Nb-Zr-Ta-Si-Fe biomedical beta titanium alloys with increased strength and enhanced biocompatibility // Mater. Sci. Eng. C. </w:t>
      </w:r>
      <w:r w:rsidR="008C2025">
        <w:rPr>
          <w:rFonts w:cs="Times New Roman"/>
          <w:noProof/>
          <w:szCs w:val="24"/>
          <w:lang w:val="en-US"/>
        </w:rPr>
        <w:t xml:space="preserve">– </w:t>
      </w:r>
      <w:r w:rsidRPr="00B97523">
        <w:rPr>
          <w:rFonts w:cs="Times New Roman"/>
          <w:noProof/>
          <w:szCs w:val="24"/>
          <w:lang w:val="en-US"/>
        </w:rPr>
        <w:t xml:space="preserve">2016. </w:t>
      </w:r>
      <w:r w:rsidR="008C2025">
        <w:rPr>
          <w:rFonts w:cs="Times New Roman"/>
          <w:noProof/>
          <w:szCs w:val="24"/>
          <w:lang w:val="en-US"/>
        </w:rPr>
        <w:t xml:space="preserve">– </w:t>
      </w:r>
      <w:r w:rsidRPr="00B97523">
        <w:rPr>
          <w:rFonts w:cs="Times New Roman"/>
          <w:noProof/>
          <w:szCs w:val="24"/>
          <w:lang w:val="en-US"/>
        </w:rPr>
        <w:t xml:space="preserve">Vol. 60. </w:t>
      </w:r>
      <w:r w:rsidR="008C2025">
        <w:rPr>
          <w:rFonts w:cs="Times New Roman"/>
          <w:noProof/>
          <w:szCs w:val="24"/>
          <w:lang w:val="en-US"/>
        </w:rPr>
        <w:t xml:space="preserve">– </w:t>
      </w:r>
      <w:r w:rsidRPr="00B97523">
        <w:rPr>
          <w:rFonts w:cs="Times New Roman"/>
          <w:noProof/>
          <w:szCs w:val="24"/>
          <w:lang w:val="en-US"/>
        </w:rPr>
        <w:t>P. 230–238.</w:t>
      </w:r>
    </w:p>
    <w:p w14:paraId="37BDEF7C" w14:textId="547A2F41" w:rsidR="00405BF1" w:rsidRPr="00B97523" w:rsidRDefault="00405BF1" w:rsidP="00BF51C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5</w:t>
      </w:r>
      <w:r w:rsidR="00BF51C9" w:rsidRPr="00BF51C9">
        <w:rPr>
          <w:rFonts w:cs="Times New Roman"/>
          <w:noProof/>
          <w:szCs w:val="24"/>
          <w:lang w:val="en-US"/>
        </w:rPr>
        <w:t xml:space="preserve"> </w:t>
      </w:r>
      <w:r w:rsidRPr="00B97523">
        <w:rPr>
          <w:rFonts w:cs="Times New Roman"/>
          <w:noProof/>
          <w:szCs w:val="24"/>
          <w:lang w:val="en-US"/>
        </w:rPr>
        <w:t xml:space="preserve">Ødegaard K.S., Torgersen J., Elverum C.W. Structural and Biomedical Properties of Common Additively Manufactured Biomaterials: A Concise Review // Metals (Basel). </w:t>
      </w:r>
      <w:r w:rsidR="008C2025">
        <w:rPr>
          <w:rFonts w:cs="Times New Roman"/>
          <w:noProof/>
          <w:szCs w:val="24"/>
          <w:lang w:val="en-US"/>
        </w:rPr>
        <w:t xml:space="preserve">– </w:t>
      </w:r>
      <w:r w:rsidRPr="00B97523">
        <w:rPr>
          <w:rFonts w:cs="Times New Roman"/>
          <w:noProof/>
          <w:szCs w:val="24"/>
          <w:lang w:val="en-US"/>
        </w:rPr>
        <w:t xml:space="preserve">2020. </w:t>
      </w:r>
      <w:r w:rsidR="008C2025">
        <w:rPr>
          <w:rFonts w:cs="Times New Roman"/>
          <w:noProof/>
          <w:szCs w:val="24"/>
          <w:lang w:val="en-US"/>
        </w:rPr>
        <w:t xml:space="preserve">– </w:t>
      </w:r>
      <w:r w:rsidRPr="00B97523">
        <w:rPr>
          <w:rFonts w:cs="Times New Roman"/>
          <w:noProof/>
          <w:szCs w:val="24"/>
          <w:lang w:val="en-US"/>
        </w:rPr>
        <w:t xml:space="preserve">Vol. 10, № 12. </w:t>
      </w:r>
      <w:r w:rsidR="008C2025">
        <w:rPr>
          <w:rFonts w:cs="Times New Roman"/>
          <w:noProof/>
          <w:szCs w:val="24"/>
          <w:lang w:val="en-US"/>
        </w:rPr>
        <w:t xml:space="preserve">– </w:t>
      </w:r>
      <w:r w:rsidRPr="00B97523">
        <w:rPr>
          <w:rFonts w:cs="Times New Roman"/>
          <w:noProof/>
          <w:szCs w:val="24"/>
          <w:lang w:val="en-US"/>
        </w:rPr>
        <w:t>P. 1677.</w:t>
      </w:r>
    </w:p>
    <w:p w14:paraId="0C992B69" w14:textId="3ACF83D9" w:rsidR="00405BF1" w:rsidRPr="00B97523" w:rsidRDefault="00405BF1" w:rsidP="00BF51C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6</w:t>
      </w:r>
      <w:r w:rsidR="00BF51C9" w:rsidRPr="00BF51C9">
        <w:rPr>
          <w:rFonts w:cs="Times New Roman"/>
          <w:noProof/>
          <w:szCs w:val="24"/>
          <w:lang w:val="en-US"/>
        </w:rPr>
        <w:t xml:space="preserve"> </w:t>
      </w:r>
      <w:r w:rsidR="008C2025" w:rsidRPr="008C2025">
        <w:rPr>
          <w:rFonts w:cs="Times New Roman"/>
          <w:noProof/>
          <w:szCs w:val="24"/>
          <w:lang w:val="en-US"/>
        </w:rPr>
        <w:t>Manam N. S. et al. Study of corrosion in biocompatible metals for implants: A review //</w:t>
      </w:r>
      <w:r w:rsidR="00C23DB9">
        <w:rPr>
          <w:rFonts w:cs="Times New Roman"/>
          <w:noProof/>
          <w:szCs w:val="24"/>
          <w:lang w:val="kk-KZ"/>
        </w:rPr>
        <w:t xml:space="preserve"> </w:t>
      </w:r>
      <w:r w:rsidR="008C2025" w:rsidRPr="008C2025">
        <w:rPr>
          <w:rFonts w:cs="Times New Roman"/>
          <w:noProof/>
          <w:szCs w:val="24"/>
          <w:lang w:val="en-US"/>
        </w:rPr>
        <w:t>Journal of alloys and compounds.</w:t>
      </w:r>
      <w:r w:rsidR="008C2025">
        <w:rPr>
          <w:rFonts w:cs="Times New Roman"/>
          <w:noProof/>
          <w:szCs w:val="24"/>
          <w:lang w:val="en-US"/>
        </w:rPr>
        <w:t xml:space="preserve"> – </w:t>
      </w:r>
      <w:r w:rsidRPr="00B97523">
        <w:rPr>
          <w:rFonts w:cs="Times New Roman"/>
          <w:noProof/>
          <w:szCs w:val="24"/>
          <w:lang w:val="en-US"/>
        </w:rPr>
        <w:t xml:space="preserve">2017. </w:t>
      </w:r>
      <w:r w:rsidR="008C2025">
        <w:rPr>
          <w:rFonts w:cs="Times New Roman"/>
          <w:noProof/>
          <w:szCs w:val="24"/>
          <w:lang w:val="en-US"/>
        </w:rPr>
        <w:t xml:space="preserve">– </w:t>
      </w:r>
      <w:r w:rsidRPr="00B97523">
        <w:rPr>
          <w:rFonts w:cs="Times New Roman"/>
          <w:noProof/>
          <w:szCs w:val="24"/>
          <w:lang w:val="en-US"/>
        </w:rPr>
        <w:t>Vol. 701.</w:t>
      </w:r>
      <w:r w:rsidR="008C2025">
        <w:rPr>
          <w:rFonts w:cs="Times New Roman"/>
          <w:noProof/>
          <w:szCs w:val="24"/>
          <w:lang w:val="en-US"/>
        </w:rPr>
        <w:t xml:space="preserve"> –</w:t>
      </w:r>
      <w:r w:rsidRPr="00B97523">
        <w:rPr>
          <w:rFonts w:cs="Times New Roman"/>
          <w:noProof/>
          <w:szCs w:val="24"/>
          <w:lang w:val="en-US"/>
        </w:rPr>
        <w:t xml:space="preserve"> P. 698–715.</w:t>
      </w:r>
    </w:p>
    <w:p w14:paraId="6B2319EF" w14:textId="0B83C9EC" w:rsidR="00405BF1" w:rsidRPr="00B97523" w:rsidRDefault="00405BF1" w:rsidP="00BF51C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7</w:t>
      </w:r>
      <w:r w:rsidR="00BF51C9" w:rsidRPr="008C2025">
        <w:rPr>
          <w:rFonts w:cs="Times New Roman"/>
          <w:noProof/>
          <w:szCs w:val="24"/>
          <w:lang w:val="en-US"/>
        </w:rPr>
        <w:t xml:space="preserve"> </w:t>
      </w:r>
      <w:r w:rsidRPr="00B97523">
        <w:rPr>
          <w:rFonts w:cs="Times New Roman"/>
          <w:noProof/>
          <w:szCs w:val="24"/>
          <w:lang w:val="en-US"/>
        </w:rPr>
        <w:t>Fu J. et al. Novel Ti-base superelastic alloys with large recovery strain and excellent biocompatibility // Acta Biomater. Acta Materialia Inc.</w:t>
      </w:r>
      <w:r w:rsidR="008C2025">
        <w:rPr>
          <w:rFonts w:cs="Times New Roman"/>
          <w:noProof/>
          <w:szCs w:val="24"/>
          <w:lang w:val="en-US"/>
        </w:rPr>
        <w:t xml:space="preserve"> –</w:t>
      </w:r>
      <w:r w:rsidRPr="00B97523">
        <w:rPr>
          <w:rFonts w:cs="Times New Roman"/>
          <w:noProof/>
          <w:szCs w:val="24"/>
          <w:lang w:val="en-US"/>
        </w:rPr>
        <w:t xml:space="preserve"> 2015. </w:t>
      </w:r>
      <w:r w:rsidR="008C2025">
        <w:rPr>
          <w:rFonts w:cs="Times New Roman"/>
          <w:noProof/>
          <w:szCs w:val="24"/>
          <w:lang w:val="en-US"/>
        </w:rPr>
        <w:t xml:space="preserve">– </w:t>
      </w:r>
      <w:r w:rsidRPr="00B97523">
        <w:rPr>
          <w:rFonts w:cs="Times New Roman"/>
          <w:noProof/>
          <w:szCs w:val="24"/>
          <w:lang w:val="en-US"/>
        </w:rPr>
        <w:t xml:space="preserve">Vol. 17. </w:t>
      </w:r>
      <w:r w:rsidR="008C2025">
        <w:rPr>
          <w:rFonts w:cs="Times New Roman"/>
          <w:noProof/>
          <w:szCs w:val="24"/>
          <w:lang w:val="en-US"/>
        </w:rPr>
        <w:t>–</w:t>
      </w:r>
      <w:r w:rsidRPr="00B97523">
        <w:rPr>
          <w:rFonts w:cs="Times New Roman"/>
          <w:noProof/>
          <w:szCs w:val="24"/>
          <w:lang w:val="en-US"/>
        </w:rPr>
        <w:t>P. 56–67.</w:t>
      </w:r>
    </w:p>
    <w:p w14:paraId="3CA6C7E8" w14:textId="7FD127E1" w:rsidR="00405BF1" w:rsidRPr="00B97523" w:rsidRDefault="00405BF1" w:rsidP="00BF51C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8</w:t>
      </w:r>
      <w:r w:rsidR="00BF51C9" w:rsidRPr="00BF51C9">
        <w:rPr>
          <w:rFonts w:cs="Times New Roman"/>
          <w:noProof/>
          <w:szCs w:val="24"/>
          <w:lang w:val="en-US"/>
        </w:rPr>
        <w:t xml:space="preserve"> </w:t>
      </w:r>
      <w:r w:rsidRPr="00B97523">
        <w:rPr>
          <w:rFonts w:cs="Times New Roman"/>
          <w:noProof/>
          <w:szCs w:val="24"/>
          <w:lang w:val="en-US"/>
        </w:rPr>
        <w:t>Abdel-Hady Gepreel M., Niinomi M. Biocompatibility of Ti-alloys for long-term implantation // J. Mech. Behav. Biomed. Mater. Elsevier</w:t>
      </w:r>
      <w:r w:rsidR="008C2025">
        <w:rPr>
          <w:rFonts w:cs="Times New Roman"/>
          <w:noProof/>
          <w:szCs w:val="24"/>
          <w:lang w:val="en-US"/>
        </w:rPr>
        <w:t>. –</w:t>
      </w:r>
      <w:r w:rsidRPr="00B97523">
        <w:rPr>
          <w:rFonts w:cs="Times New Roman"/>
          <w:noProof/>
          <w:szCs w:val="24"/>
          <w:lang w:val="en-US"/>
        </w:rPr>
        <w:t xml:space="preserve"> 2013. </w:t>
      </w:r>
      <w:r w:rsidR="008C2025">
        <w:rPr>
          <w:rFonts w:cs="Times New Roman"/>
          <w:noProof/>
          <w:szCs w:val="24"/>
          <w:lang w:val="en-US"/>
        </w:rPr>
        <w:t xml:space="preserve">– </w:t>
      </w:r>
      <w:r w:rsidRPr="00B97523">
        <w:rPr>
          <w:rFonts w:cs="Times New Roman"/>
          <w:noProof/>
          <w:szCs w:val="24"/>
          <w:lang w:val="en-US"/>
        </w:rPr>
        <w:t xml:space="preserve">Vol. 20. </w:t>
      </w:r>
      <w:r w:rsidR="008C2025">
        <w:rPr>
          <w:rFonts w:cs="Times New Roman"/>
          <w:noProof/>
          <w:szCs w:val="24"/>
          <w:lang w:val="en-US"/>
        </w:rPr>
        <w:t xml:space="preserve">– </w:t>
      </w:r>
      <w:r w:rsidRPr="00B97523">
        <w:rPr>
          <w:rFonts w:cs="Times New Roman"/>
          <w:noProof/>
          <w:szCs w:val="24"/>
          <w:lang w:val="en-US"/>
        </w:rPr>
        <w:t>P. 407–415.</w:t>
      </w:r>
    </w:p>
    <w:p w14:paraId="654FE047" w14:textId="30F4750D" w:rsidR="00405BF1" w:rsidRPr="00B97523" w:rsidRDefault="00405BF1" w:rsidP="00BF51C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9</w:t>
      </w:r>
      <w:r w:rsidR="00BF51C9" w:rsidRPr="00BF51C9">
        <w:rPr>
          <w:rFonts w:cs="Times New Roman"/>
          <w:noProof/>
          <w:szCs w:val="24"/>
          <w:lang w:val="en-US"/>
        </w:rPr>
        <w:t xml:space="preserve"> </w:t>
      </w:r>
      <w:r w:rsidRPr="00B97523">
        <w:rPr>
          <w:rFonts w:cs="Times New Roman"/>
          <w:noProof/>
          <w:szCs w:val="24"/>
          <w:lang w:val="en-US"/>
        </w:rPr>
        <w:t>Hussein A.H. et al. Biocompatibility of new Ti-Nb-Ta base alloys // Mater. Sci. Eng. C. Elsevier B.V.</w:t>
      </w:r>
      <w:r w:rsidR="008C2025">
        <w:rPr>
          <w:rFonts w:cs="Times New Roman"/>
          <w:noProof/>
          <w:szCs w:val="24"/>
          <w:lang w:val="en-US"/>
        </w:rPr>
        <w:t xml:space="preserve">– </w:t>
      </w:r>
      <w:r w:rsidRPr="00B97523">
        <w:rPr>
          <w:rFonts w:cs="Times New Roman"/>
          <w:noProof/>
          <w:szCs w:val="24"/>
          <w:lang w:val="en-US"/>
        </w:rPr>
        <w:t xml:space="preserve">2016. </w:t>
      </w:r>
      <w:r w:rsidR="008C2025">
        <w:rPr>
          <w:rFonts w:cs="Times New Roman"/>
          <w:noProof/>
          <w:szCs w:val="24"/>
          <w:lang w:val="en-US"/>
        </w:rPr>
        <w:t xml:space="preserve">– </w:t>
      </w:r>
      <w:r w:rsidRPr="00B97523">
        <w:rPr>
          <w:rFonts w:cs="Times New Roman"/>
          <w:noProof/>
          <w:szCs w:val="24"/>
          <w:lang w:val="en-US"/>
        </w:rPr>
        <w:t xml:space="preserve">Vol. 61. </w:t>
      </w:r>
      <w:r w:rsidR="008C2025">
        <w:rPr>
          <w:rFonts w:cs="Times New Roman"/>
          <w:noProof/>
          <w:szCs w:val="24"/>
          <w:lang w:val="en-US"/>
        </w:rPr>
        <w:t xml:space="preserve">– </w:t>
      </w:r>
      <w:r w:rsidRPr="00B97523">
        <w:rPr>
          <w:rFonts w:cs="Times New Roman"/>
          <w:noProof/>
          <w:szCs w:val="24"/>
          <w:lang w:val="en-US"/>
        </w:rPr>
        <w:t>P. 574–578.</w:t>
      </w:r>
    </w:p>
    <w:p w14:paraId="445BEB32" w14:textId="4A65D053" w:rsidR="00405BF1" w:rsidRPr="008C2025" w:rsidRDefault="00405BF1" w:rsidP="008C2025">
      <w:pPr>
        <w:widowControl w:val="0"/>
        <w:autoSpaceDE w:val="0"/>
        <w:autoSpaceDN w:val="0"/>
        <w:adjustRightInd w:val="0"/>
        <w:spacing w:after="0" w:line="240" w:lineRule="auto"/>
        <w:ind w:firstLine="709"/>
        <w:jc w:val="both"/>
        <w:rPr>
          <w:rFonts w:cs="Times New Roman"/>
          <w:noProof/>
          <w:szCs w:val="24"/>
        </w:rPr>
      </w:pPr>
      <w:r w:rsidRPr="00B97523">
        <w:rPr>
          <w:rFonts w:cs="Times New Roman"/>
          <w:noProof/>
          <w:szCs w:val="24"/>
          <w:lang w:val="en-US"/>
        </w:rPr>
        <w:t>10</w:t>
      </w:r>
      <w:r w:rsidR="008C2025" w:rsidRPr="008C2025">
        <w:rPr>
          <w:rFonts w:cs="Times New Roman"/>
          <w:noProof/>
          <w:szCs w:val="24"/>
          <w:lang w:val="en-US"/>
        </w:rPr>
        <w:t xml:space="preserve"> </w:t>
      </w:r>
      <w:r w:rsidRPr="00B97523">
        <w:rPr>
          <w:rFonts w:cs="Times New Roman"/>
          <w:noProof/>
          <w:szCs w:val="24"/>
          <w:lang w:val="en-US"/>
        </w:rPr>
        <w:t>Biehl V., Breme J. Metallische biomaterialien // Materwiss. Werksttech</w:t>
      </w:r>
      <w:r w:rsidRPr="008C2025">
        <w:rPr>
          <w:rFonts w:cs="Times New Roman"/>
          <w:noProof/>
          <w:szCs w:val="24"/>
        </w:rPr>
        <w:t xml:space="preserve">. </w:t>
      </w:r>
      <w:r w:rsidR="008C2025" w:rsidRPr="008C2025">
        <w:rPr>
          <w:rFonts w:cs="Times New Roman"/>
          <w:noProof/>
          <w:szCs w:val="24"/>
        </w:rPr>
        <w:t xml:space="preserve">– </w:t>
      </w:r>
      <w:r w:rsidRPr="008C2025">
        <w:rPr>
          <w:rFonts w:cs="Times New Roman"/>
          <w:noProof/>
          <w:szCs w:val="24"/>
        </w:rPr>
        <w:t xml:space="preserve">2001. </w:t>
      </w:r>
      <w:r w:rsidR="008C2025" w:rsidRPr="008C2025">
        <w:rPr>
          <w:rFonts w:cs="Times New Roman"/>
          <w:noProof/>
          <w:szCs w:val="24"/>
        </w:rPr>
        <w:t xml:space="preserve">– </w:t>
      </w:r>
      <w:r w:rsidRPr="00B97523">
        <w:rPr>
          <w:rFonts w:cs="Times New Roman"/>
          <w:noProof/>
          <w:szCs w:val="24"/>
          <w:lang w:val="en-US"/>
        </w:rPr>
        <w:t>Vol</w:t>
      </w:r>
      <w:r w:rsidRPr="008C2025">
        <w:rPr>
          <w:rFonts w:cs="Times New Roman"/>
          <w:noProof/>
          <w:szCs w:val="24"/>
        </w:rPr>
        <w:t xml:space="preserve">. 32, № 2. </w:t>
      </w:r>
      <w:r w:rsidR="008C2025" w:rsidRPr="008C2025">
        <w:rPr>
          <w:rFonts w:cs="Times New Roman"/>
          <w:noProof/>
          <w:szCs w:val="24"/>
        </w:rPr>
        <w:t xml:space="preserve">– </w:t>
      </w:r>
      <w:r w:rsidRPr="00B97523">
        <w:rPr>
          <w:rFonts w:cs="Times New Roman"/>
          <w:noProof/>
          <w:szCs w:val="24"/>
          <w:lang w:val="en-US"/>
        </w:rPr>
        <w:t>P</w:t>
      </w:r>
      <w:r w:rsidRPr="008C2025">
        <w:rPr>
          <w:rFonts w:cs="Times New Roman"/>
          <w:noProof/>
          <w:szCs w:val="24"/>
        </w:rPr>
        <w:t>. 137–141.</w:t>
      </w:r>
    </w:p>
    <w:p w14:paraId="155AAA1E" w14:textId="5BFD6A22" w:rsidR="00405BF1" w:rsidRPr="00405BF1" w:rsidRDefault="00405BF1" w:rsidP="00BF51C9">
      <w:pPr>
        <w:widowControl w:val="0"/>
        <w:autoSpaceDE w:val="0"/>
        <w:autoSpaceDN w:val="0"/>
        <w:adjustRightInd w:val="0"/>
        <w:spacing w:after="0" w:line="240" w:lineRule="auto"/>
        <w:ind w:firstLine="709"/>
        <w:jc w:val="both"/>
        <w:rPr>
          <w:rFonts w:cs="Times New Roman"/>
          <w:noProof/>
          <w:szCs w:val="24"/>
        </w:rPr>
      </w:pPr>
      <w:r w:rsidRPr="00BF51C9">
        <w:rPr>
          <w:rFonts w:cs="Times New Roman"/>
          <w:noProof/>
          <w:szCs w:val="24"/>
        </w:rPr>
        <w:t>11</w:t>
      </w:r>
      <w:r w:rsidR="008C2025">
        <w:rPr>
          <w:rFonts w:cs="Times New Roman"/>
          <w:noProof/>
          <w:szCs w:val="24"/>
        </w:rPr>
        <w:t xml:space="preserve"> </w:t>
      </w:r>
      <w:r w:rsidRPr="00405BF1">
        <w:rPr>
          <w:rFonts w:cs="Times New Roman"/>
          <w:noProof/>
          <w:szCs w:val="24"/>
        </w:rPr>
        <w:t>Тұрлыбекұлы</w:t>
      </w:r>
      <w:r w:rsidRPr="00BF51C9">
        <w:rPr>
          <w:rFonts w:cs="Times New Roman"/>
          <w:noProof/>
          <w:szCs w:val="24"/>
        </w:rPr>
        <w:t xml:space="preserve"> </w:t>
      </w:r>
      <w:r w:rsidRPr="00405BF1">
        <w:rPr>
          <w:rFonts w:cs="Times New Roman"/>
          <w:noProof/>
          <w:szCs w:val="24"/>
        </w:rPr>
        <w:t>А</w:t>
      </w:r>
      <w:r w:rsidRPr="00BF51C9">
        <w:rPr>
          <w:rFonts w:cs="Times New Roman"/>
          <w:noProof/>
          <w:szCs w:val="24"/>
        </w:rPr>
        <w:t xml:space="preserve">. </w:t>
      </w:r>
      <w:r w:rsidRPr="00405BF1">
        <w:rPr>
          <w:rFonts w:cs="Times New Roman"/>
          <w:noProof/>
          <w:szCs w:val="24"/>
        </w:rPr>
        <w:t>Исследование наноструктурированных апатит-биокомпозитных материалов и покрытий</w:t>
      </w:r>
      <w:r w:rsidR="00BF51C9">
        <w:rPr>
          <w:rFonts w:cs="Times New Roman"/>
          <w:noProof/>
          <w:szCs w:val="24"/>
        </w:rPr>
        <w:t>:</w:t>
      </w:r>
      <w:r w:rsidR="00BF51C9" w:rsidRPr="00BF51C9">
        <w:t xml:space="preserve"> </w:t>
      </w:r>
      <w:r w:rsidR="00BF51C9">
        <w:rPr>
          <w:rFonts w:cs="Times New Roman"/>
          <w:noProof/>
          <w:szCs w:val="24"/>
        </w:rPr>
        <w:t>д</w:t>
      </w:r>
      <w:r w:rsidR="00BF51C9" w:rsidRPr="00BF51C9">
        <w:rPr>
          <w:rFonts w:cs="Times New Roman"/>
          <w:noProof/>
          <w:szCs w:val="24"/>
        </w:rPr>
        <w:t>иссертация на соискание степени</w:t>
      </w:r>
      <w:r w:rsidR="00BF51C9">
        <w:rPr>
          <w:rFonts w:cs="Times New Roman"/>
          <w:noProof/>
          <w:szCs w:val="24"/>
        </w:rPr>
        <w:t xml:space="preserve"> </w:t>
      </w:r>
      <w:r w:rsidR="00BF51C9" w:rsidRPr="00BF51C9">
        <w:rPr>
          <w:rFonts w:cs="Times New Roman"/>
          <w:noProof/>
          <w:szCs w:val="24"/>
        </w:rPr>
        <w:t>доктора философии (PhD)</w:t>
      </w:r>
      <w:r w:rsidR="00BF51C9">
        <w:rPr>
          <w:rFonts w:cs="Times New Roman"/>
          <w:noProof/>
          <w:szCs w:val="24"/>
        </w:rPr>
        <w:t xml:space="preserve">: </w:t>
      </w:r>
      <w:r w:rsidR="00BF51C9" w:rsidRPr="00BF51C9">
        <w:rPr>
          <w:rFonts w:cs="Times New Roman"/>
          <w:noProof/>
          <w:szCs w:val="24"/>
        </w:rPr>
        <w:t>6D072300</w:t>
      </w:r>
      <w:r w:rsidR="008C2025" w:rsidRPr="008C2025">
        <w:rPr>
          <w:rFonts w:cs="Times New Roman"/>
          <w:noProof/>
          <w:szCs w:val="24"/>
        </w:rPr>
        <w:t xml:space="preserve"> </w:t>
      </w:r>
      <w:r w:rsidR="00BF51C9" w:rsidRPr="00BF51C9">
        <w:rPr>
          <w:rFonts w:cs="Times New Roman"/>
          <w:noProof/>
          <w:szCs w:val="24"/>
        </w:rPr>
        <w:t xml:space="preserve">/ </w:t>
      </w:r>
      <w:r w:rsidRPr="00405BF1">
        <w:rPr>
          <w:rFonts w:cs="Times New Roman"/>
          <w:noProof/>
          <w:szCs w:val="24"/>
        </w:rPr>
        <w:t xml:space="preserve"> «ВК</w:t>
      </w:r>
      <w:r w:rsidR="00BF51C9">
        <w:rPr>
          <w:rFonts w:cs="Times New Roman"/>
          <w:noProof/>
          <w:szCs w:val="24"/>
        </w:rPr>
        <w:t>Г</w:t>
      </w:r>
      <w:r w:rsidRPr="00405BF1">
        <w:rPr>
          <w:rFonts w:cs="Times New Roman"/>
          <w:noProof/>
          <w:szCs w:val="24"/>
        </w:rPr>
        <w:t xml:space="preserve">ТУ» им.Д Серикбаева, 2019. </w:t>
      </w:r>
      <w:r w:rsidR="00A50BEC">
        <w:rPr>
          <w:rFonts w:cs="Times New Roman"/>
          <w:noProof/>
          <w:szCs w:val="24"/>
        </w:rPr>
        <w:t xml:space="preserve">– </w:t>
      </w:r>
      <w:r w:rsidRPr="00405BF1">
        <w:rPr>
          <w:rFonts w:cs="Times New Roman"/>
          <w:noProof/>
          <w:szCs w:val="24"/>
        </w:rPr>
        <w:t xml:space="preserve">115 </w:t>
      </w:r>
      <w:r w:rsidR="00A50BEC">
        <w:rPr>
          <w:rFonts w:cs="Times New Roman"/>
          <w:noProof/>
          <w:szCs w:val="24"/>
        </w:rPr>
        <w:t>с</w:t>
      </w:r>
      <w:r w:rsidRPr="00405BF1">
        <w:rPr>
          <w:rFonts w:cs="Times New Roman"/>
          <w:noProof/>
          <w:szCs w:val="24"/>
        </w:rPr>
        <w:t>.</w:t>
      </w:r>
    </w:p>
    <w:p w14:paraId="523D0947" w14:textId="21870908" w:rsidR="00405BF1" w:rsidRPr="00B97523" w:rsidRDefault="00405BF1" w:rsidP="00A50BEC">
      <w:pPr>
        <w:widowControl w:val="0"/>
        <w:autoSpaceDE w:val="0"/>
        <w:autoSpaceDN w:val="0"/>
        <w:adjustRightInd w:val="0"/>
        <w:spacing w:after="0" w:line="240" w:lineRule="auto"/>
        <w:ind w:firstLine="709"/>
        <w:jc w:val="both"/>
        <w:rPr>
          <w:rFonts w:cs="Times New Roman"/>
          <w:noProof/>
          <w:szCs w:val="24"/>
          <w:lang w:val="en-US"/>
        </w:rPr>
      </w:pPr>
      <w:r w:rsidRPr="009155CC">
        <w:rPr>
          <w:rFonts w:cs="Times New Roman"/>
          <w:noProof/>
          <w:szCs w:val="24"/>
          <w:lang w:val="en-US"/>
        </w:rPr>
        <w:t>12</w:t>
      </w:r>
      <w:r w:rsidR="00A50BEC" w:rsidRPr="009155CC">
        <w:rPr>
          <w:rFonts w:cs="Times New Roman"/>
          <w:noProof/>
          <w:szCs w:val="24"/>
          <w:lang w:val="en-US"/>
        </w:rPr>
        <w:t xml:space="preserve"> </w:t>
      </w:r>
      <w:r w:rsidRPr="009155CC">
        <w:rPr>
          <w:rFonts w:cs="Times New Roman"/>
          <w:noProof/>
          <w:szCs w:val="24"/>
          <w:lang w:val="en-US"/>
        </w:rPr>
        <w:t xml:space="preserve">Myakinin A. et al. </w:t>
      </w:r>
      <w:r w:rsidRPr="00B97523">
        <w:rPr>
          <w:rFonts w:cs="Times New Roman"/>
          <w:noProof/>
          <w:szCs w:val="24"/>
          <w:lang w:val="en-US"/>
        </w:rPr>
        <w:t xml:space="preserve">In vitro evaluation of electrochemically bioactivated Ti6Al4V 3D porous scaffolds // Mater. Sci. Eng. C. </w:t>
      </w:r>
      <w:r w:rsidR="008C2025" w:rsidRPr="008C2025">
        <w:rPr>
          <w:rFonts w:cs="Times New Roman"/>
          <w:noProof/>
          <w:szCs w:val="24"/>
          <w:lang w:val="en-US"/>
        </w:rPr>
        <w:t xml:space="preserve"> –</w:t>
      </w:r>
      <w:r w:rsidR="008C2025">
        <w:rPr>
          <w:rFonts w:cs="Times New Roman"/>
          <w:noProof/>
          <w:szCs w:val="24"/>
          <w:lang w:val="en-US"/>
        </w:rPr>
        <w:t xml:space="preserve"> </w:t>
      </w:r>
      <w:r w:rsidRPr="00B97523">
        <w:rPr>
          <w:rFonts w:cs="Times New Roman"/>
          <w:noProof/>
          <w:szCs w:val="24"/>
          <w:lang w:val="en-US"/>
        </w:rPr>
        <w:t xml:space="preserve">2021. </w:t>
      </w:r>
      <w:r w:rsidR="008C2025" w:rsidRPr="008C2025">
        <w:rPr>
          <w:rFonts w:cs="Times New Roman"/>
          <w:noProof/>
          <w:szCs w:val="24"/>
          <w:lang w:val="en-US"/>
        </w:rPr>
        <w:t xml:space="preserve">– </w:t>
      </w:r>
      <w:r w:rsidRPr="00B97523">
        <w:rPr>
          <w:rFonts w:cs="Times New Roman"/>
          <w:noProof/>
          <w:szCs w:val="24"/>
          <w:lang w:val="en-US"/>
        </w:rPr>
        <w:t>Vol. 121</w:t>
      </w:r>
      <w:r w:rsidR="008C2025">
        <w:rPr>
          <w:rFonts w:cs="Times New Roman"/>
          <w:noProof/>
          <w:szCs w:val="24"/>
          <w:lang w:val="en-US"/>
        </w:rPr>
        <w:t>. – P.111870</w:t>
      </w:r>
    </w:p>
    <w:p w14:paraId="0A99D478" w14:textId="261A1FFA" w:rsidR="00405BF1" w:rsidRPr="00B97523" w:rsidRDefault="00405BF1" w:rsidP="00A50BEC">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13</w:t>
      </w:r>
      <w:r w:rsidR="00A50BEC" w:rsidRPr="00A50BEC">
        <w:rPr>
          <w:rFonts w:cs="Times New Roman"/>
          <w:noProof/>
          <w:szCs w:val="24"/>
          <w:lang w:val="en-US"/>
        </w:rPr>
        <w:t xml:space="preserve"> </w:t>
      </w:r>
      <w:r w:rsidRPr="00B97523">
        <w:rPr>
          <w:rFonts w:cs="Times New Roman"/>
          <w:noProof/>
          <w:szCs w:val="24"/>
          <w:lang w:val="en-US"/>
        </w:rPr>
        <w:t>Mansour S.F. et al. Physico-mechanical properties of Mg and Ag doped hydroxyapatite/chitosan biocomposites // New J. Chem. Royal Society of Chemistry</w:t>
      </w:r>
      <w:r w:rsidR="008C2025">
        <w:rPr>
          <w:rFonts w:cs="Times New Roman"/>
          <w:noProof/>
          <w:szCs w:val="24"/>
          <w:lang w:val="en-US"/>
        </w:rPr>
        <w:t>. –</w:t>
      </w:r>
      <w:r w:rsidRPr="00B97523">
        <w:rPr>
          <w:rFonts w:cs="Times New Roman"/>
          <w:noProof/>
          <w:szCs w:val="24"/>
          <w:lang w:val="en-US"/>
        </w:rPr>
        <w:t xml:space="preserve"> 2017. </w:t>
      </w:r>
      <w:r w:rsidR="008C2025">
        <w:rPr>
          <w:rFonts w:cs="Times New Roman"/>
          <w:noProof/>
          <w:szCs w:val="24"/>
          <w:lang w:val="en-US"/>
        </w:rPr>
        <w:t xml:space="preserve">– </w:t>
      </w:r>
      <w:r w:rsidRPr="00B97523">
        <w:rPr>
          <w:rFonts w:cs="Times New Roman"/>
          <w:noProof/>
          <w:szCs w:val="24"/>
          <w:lang w:val="en-US"/>
        </w:rPr>
        <w:t xml:space="preserve">Vol. 41, № 22. </w:t>
      </w:r>
      <w:r w:rsidR="008C2025">
        <w:rPr>
          <w:rFonts w:cs="Times New Roman"/>
          <w:noProof/>
          <w:szCs w:val="24"/>
          <w:lang w:val="en-US"/>
        </w:rPr>
        <w:t xml:space="preserve">– </w:t>
      </w:r>
      <w:r w:rsidRPr="00B97523">
        <w:rPr>
          <w:rFonts w:cs="Times New Roman"/>
          <w:noProof/>
          <w:szCs w:val="24"/>
          <w:lang w:val="en-US"/>
        </w:rPr>
        <w:t>P. 13773–13783.</w:t>
      </w:r>
    </w:p>
    <w:p w14:paraId="4A78B3BE" w14:textId="2D35DE4F" w:rsidR="00405BF1" w:rsidRPr="00B97523" w:rsidRDefault="00405BF1" w:rsidP="00A50BEC">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14</w:t>
      </w:r>
      <w:r w:rsidR="00A50BEC" w:rsidRPr="00A50BEC">
        <w:rPr>
          <w:rFonts w:cs="Times New Roman"/>
          <w:noProof/>
          <w:szCs w:val="24"/>
          <w:lang w:val="en-US"/>
        </w:rPr>
        <w:t xml:space="preserve"> Raus R. A., Nawawi W. M. F. W., Nasaruddin R. R. Alginate and alginate composites for biomedical applications //Asian Journal of Pharmaceutical Sciences. – 2021. – </w:t>
      </w:r>
      <w:r w:rsidR="008C2025">
        <w:rPr>
          <w:rFonts w:cs="Times New Roman"/>
          <w:noProof/>
          <w:szCs w:val="24"/>
          <w:lang w:val="en-US"/>
        </w:rPr>
        <w:t>Vol</w:t>
      </w:r>
      <w:r w:rsidR="00A50BEC" w:rsidRPr="00A50BEC">
        <w:rPr>
          <w:rFonts w:cs="Times New Roman"/>
          <w:noProof/>
          <w:szCs w:val="24"/>
          <w:lang w:val="en-US"/>
        </w:rPr>
        <w:t>. 16.</w:t>
      </w:r>
      <w:r w:rsidR="008C2025">
        <w:rPr>
          <w:rFonts w:cs="Times New Roman"/>
          <w:noProof/>
          <w:szCs w:val="24"/>
          <w:lang w:val="en-US"/>
        </w:rPr>
        <w:t>,</w:t>
      </w:r>
      <w:r w:rsidR="00A50BEC" w:rsidRPr="00A50BEC">
        <w:rPr>
          <w:rFonts w:cs="Times New Roman"/>
          <w:noProof/>
          <w:szCs w:val="24"/>
          <w:lang w:val="en-US"/>
        </w:rPr>
        <w:t xml:space="preserve"> – №. 3. – </w:t>
      </w:r>
      <w:r w:rsidR="008C2025">
        <w:rPr>
          <w:rFonts w:cs="Times New Roman"/>
          <w:noProof/>
          <w:szCs w:val="24"/>
          <w:lang w:val="en-US"/>
        </w:rPr>
        <w:t>P</w:t>
      </w:r>
      <w:r w:rsidR="00A50BEC" w:rsidRPr="00A50BEC">
        <w:rPr>
          <w:rFonts w:cs="Times New Roman"/>
          <w:noProof/>
          <w:szCs w:val="24"/>
          <w:lang w:val="en-US"/>
        </w:rPr>
        <w:t>. 280-306.</w:t>
      </w:r>
    </w:p>
    <w:p w14:paraId="13946A0D" w14:textId="28C4DCE3" w:rsidR="00405BF1" w:rsidRPr="00B97523" w:rsidRDefault="00405BF1" w:rsidP="00A50BEC">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15</w:t>
      </w:r>
      <w:r w:rsidR="00A50BEC" w:rsidRPr="00A50BEC">
        <w:rPr>
          <w:rFonts w:cs="Times New Roman"/>
          <w:noProof/>
          <w:szCs w:val="24"/>
          <w:lang w:val="en-US"/>
        </w:rPr>
        <w:t xml:space="preserve"> </w:t>
      </w:r>
      <w:r w:rsidRPr="00B97523">
        <w:rPr>
          <w:rFonts w:cs="Times New Roman"/>
          <w:noProof/>
          <w:szCs w:val="24"/>
          <w:lang w:val="en-US"/>
        </w:rPr>
        <w:t xml:space="preserve">Antonio J. Munoz, Francisco Espínola, Encarnacion Ruiz, Aneli M. Barbosa-Dekker, Robert F.H. Dekker E.C. Biosorption mechanisms of Ag ( I ) and </w:t>
      </w:r>
      <w:r w:rsidRPr="00B97523">
        <w:rPr>
          <w:rFonts w:cs="Times New Roman"/>
          <w:noProof/>
          <w:szCs w:val="24"/>
          <w:lang w:val="en-US"/>
        </w:rPr>
        <w:lastRenderedPageBreak/>
        <w:t xml:space="preserve">the synthesis of nanoparticles by the biomass from Botryosphaeria rhodina MAMB-05 // J. Hazard. Mater. J. </w:t>
      </w:r>
      <w:r w:rsidR="00B778E4">
        <w:rPr>
          <w:rFonts w:cs="Times New Roman"/>
          <w:noProof/>
          <w:szCs w:val="24"/>
          <w:lang w:val="en-US"/>
        </w:rPr>
        <w:t xml:space="preserve">– </w:t>
      </w:r>
      <w:r w:rsidRPr="00B97523">
        <w:rPr>
          <w:rFonts w:cs="Times New Roman"/>
          <w:noProof/>
          <w:szCs w:val="24"/>
          <w:lang w:val="en-US"/>
        </w:rPr>
        <w:t xml:space="preserve">2021. </w:t>
      </w:r>
      <w:r w:rsidR="00B778E4">
        <w:rPr>
          <w:rFonts w:cs="Times New Roman"/>
          <w:noProof/>
          <w:szCs w:val="24"/>
          <w:lang w:val="en-US"/>
        </w:rPr>
        <w:t xml:space="preserve">– </w:t>
      </w:r>
      <w:r w:rsidRPr="00B97523">
        <w:rPr>
          <w:rFonts w:cs="Times New Roman"/>
          <w:noProof/>
          <w:szCs w:val="24"/>
          <w:lang w:val="en-US"/>
        </w:rPr>
        <w:t>Vol. 420</w:t>
      </w:r>
      <w:r w:rsidR="00B778E4">
        <w:rPr>
          <w:rFonts w:cs="Times New Roman"/>
          <w:noProof/>
          <w:szCs w:val="24"/>
          <w:lang w:val="en-US"/>
        </w:rPr>
        <w:t>. –</w:t>
      </w:r>
      <w:r w:rsidRPr="00B97523">
        <w:rPr>
          <w:rFonts w:cs="Times New Roman"/>
          <w:noProof/>
          <w:szCs w:val="24"/>
          <w:lang w:val="en-US"/>
        </w:rPr>
        <w:t xml:space="preserve"> </w:t>
      </w:r>
      <w:r w:rsidR="00B778E4">
        <w:rPr>
          <w:rFonts w:cs="Times New Roman"/>
          <w:noProof/>
          <w:szCs w:val="24"/>
          <w:lang w:val="en-US"/>
        </w:rPr>
        <w:t>P.126598</w:t>
      </w:r>
    </w:p>
    <w:p w14:paraId="3FB52906" w14:textId="1A0B3905" w:rsidR="00405BF1" w:rsidRPr="00B97523" w:rsidRDefault="00405BF1" w:rsidP="00A50BEC">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16</w:t>
      </w:r>
      <w:r w:rsidR="00B778E4">
        <w:rPr>
          <w:rFonts w:cs="Times New Roman"/>
          <w:noProof/>
          <w:szCs w:val="24"/>
          <w:lang w:val="en-US"/>
        </w:rPr>
        <w:t xml:space="preserve"> </w:t>
      </w:r>
      <w:r w:rsidR="00A50BEC" w:rsidRPr="00A50BEC">
        <w:rPr>
          <w:rFonts w:cs="Times New Roman"/>
          <w:noProof/>
          <w:szCs w:val="24"/>
          <w:lang w:val="en-US"/>
        </w:rPr>
        <w:t xml:space="preserve"> Chen P. Y. et al. Structure and mechanical properties of selected biological materials //Journal of the mechanical behavior of biomedical materials. – 2008. – </w:t>
      </w:r>
      <w:r w:rsidR="00B778E4">
        <w:rPr>
          <w:rFonts w:cs="Times New Roman"/>
          <w:noProof/>
          <w:szCs w:val="24"/>
          <w:lang w:val="en-US"/>
        </w:rPr>
        <w:t>Vol</w:t>
      </w:r>
      <w:r w:rsidR="00A50BEC" w:rsidRPr="00A50BEC">
        <w:rPr>
          <w:rFonts w:cs="Times New Roman"/>
          <w:noProof/>
          <w:szCs w:val="24"/>
          <w:lang w:val="en-US"/>
        </w:rPr>
        <w:t>. 1.</w:t>
      </w:r>
      <w:r w:rsidR="00B778E4">
        <w:rPr>
          <w:rFonts w:cs="Times New Roman"/>
          <w:noProof/>
          <w:szCs w:val="24"/>
          <w:lang w:val="en-US"/>
        </w:rPr>
        <w:t>,</w:t>
      </w:r>
      <w:r w:rsidR="00A50BEC" w:rsidRPr="00A50BEC">
        <w:rPr>
          <w:rFonts w:cs="Times New Roman"/>
          <w:noProof/>
          <w:szCs w:val="24"/>
          <w:lang w:val="en-US"/>
        </w:rPr>
        <w:t xml:space="preserve">№. 3. – </w:t>
      </w:r>
      <w:r w:rsidR="00B778E4">
        <w:rPr>
          <w:rFonts w:cs="Times New Roman"/>
          <w:noProof/>
          <w:szCs w:val="24"/>
          <w:lang w:val="en-US"/>
        </w:rPr>
        <w:t>P</w:t>
      </w:r>
      <w:r w:rsidR="00A50BEC" w:rsidRPr="00A50BEC">
        <w:rPr>
          <w:rFonts w:cs="Times New Roman"/>
          <w:noProof/>
          <w:szCs w:val="24"/>
          <w:lang w:val="en-US"/>
        </w:rPr>
        <w:t>. 208-226.</w:t>
      </w:r>
    </w:p>
    <w:p w14:paraId="23F39CC7" w14:textId="1BC65186" w:rsidR="00405BF1" w:rsidRPr="00B97523" w:rsidRDefault="00405BF1" w:rsidP="00A50BEC">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17</w:t>
      </w:r>
      <w:r w:rsidR="00A50BEC" w:rsidRPr="00A50BEC">
        <w:rPr>
          <w:rFonts w:cs="Times New Roman"/>
          <w:noProof/>
          <w:szCs w:val="24"/>
          <w:lang w:val="en-US"/>
        </w:rPr>
        <w:t xml:space="preserve"> </w:t>
      </w:r>
      <w:r w:rsidRPr="00B97523">
        <w:rPr>
          <w:rFonts w:cs="Times New Roman"/>
          <w:noProof/>
          <w:szCs w:val="24"/>
          <w:lang w:val="en-US"/>
        </w:rPr>
        <w:t xml:space="preserve">Dey P. Bone mineralisation during osteoporosis // Contemporary Topics about Phosphorus in Biology and Materials / ed. David G. Churchill, Maja Dutour Sikirić B.Č. and H.F.M. </w:t>
      </w:r>
      <w:r w:rsidR="00B778E4">
        <w:rPr>
          <w:rFonts w:cs="Times New Roman"/>
          <w:noProof/>
          <w:szCs w:val="24"/>
          <w:lang w:val="en-US"/>
        </w:rPr>
        <w:t xml:space="preserve">– </w:t>
      </w:r>
      <w:r w:rsidRPr="00B97523">
        <w:rPr>
          <w:rFonts w:cs="Times New Roman"/>
          <w:noProof/>
          <w:szCs w:val="24"/>
          <w:lang w:val="en-US"/>
        </w:rPr>
        <w:t xml:space="preserve">2020. </w:t>
      </w:r>
      <w:r w:rsidR="00B778E4">
        <w:rPr>
          <w:rFonts w:cs="Times New Roman"/>
          <w:noProof/>
          <w:szCs w:val="24"/>
          <w:lang w:val="en-US"/>
        </w:rPr>
        <w:t xml:space="preserve">– </w:t>
      </w:r>
      <w:r w:rsidRPr="00B97523">
        <w:rPr>
          <w:rFonts w:cs="Times New Roman"/>
          <w:noProof/>
          <w:szCs w:val="24"/>
          <w:lang w:val="en-US"/>
        </w:rPr>
        <w:t>P. 214.</w:t>
      </w:r>
    </w:p>
    <w:p w14:paraId="53D250B7" w14:textId="6BE9A7EE" w:rsidR="00405BF1" w:rsidRPr="00B97523" w:rsidRDefault="00405BF1" w:rsidP="00A50BEC">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18</w:t>
      </w:r>
      <w:r w:rsidR="00A50BEC" w:rsidRPr="00A50BEC">
        <w:rPr>
          <w:rFonts w:cs="Times New Roman"/>
          <w:noProof/>
          <w:szCs w:val="24"/>
          <w:lang w:val="en-US"/>
        </w:rPr>
        <w:t xml:space="preserve"> </w:t>
      </w:r>
      <w:r w:rsidR="00B778E4" w:rsidRPr="00B778E4">
        <w:rPr>
          <w:rFonts w:cs="Times New Roman"/>
          <w:noProof/>
          <w:szCs w:val="24"/>
          <w:lang w:val="en-US"/>
        </w:rPr>
        <w:t xml:space="preserve">Glimcher M. J. Bone: nature of the calcium phosphate crystals and cellular, structural, and physical chemical mechanisms in their formation //Reviews in mineralogy and geochemistry. – 2006. – </w:t>
      </w:r>
      <w:r w:rsidR="00B778E4">
        <w:rPr>
          <w:rFonts w:cs="Times New Roman"/>
          <w:noProof/>
          <w:szCs w:val="24"/>
          <w:lang w:val="en-US"/>
        </w:rPr>
        <w:t>Vol</w:t>
      </w:r>
      <w:r w:rsidR="00B778E4" w:rsidRPr="00B778E4">
        <w:rPr>
          <w:rFonts w:cs="Times New Roman"/>
          <w:noProof/>
          <w:szCs w:val="24"/>
          <w:lang w:val="en-US"/>
        </w:rPr>
        <w:t>. 64</w:t>
      </w:r>
      <w:r w:rsidR="00B778E4">
        <w:rPr>
          <w:rFonts w:cs="Times New Roman"/>
          <w:noProof/>
          <w:szCs w:val="24"/>
          <w:lang w:val="en-US"/>
        </w:rPr>
        <w:t>,</w:t>
      </w:r>
      <w:r w:rsidR="00B778E4" w:rsidRPr="00B778E4">
        <w:rPr>
          <w:rFonts w:cs="Times New Roman"/>
          <w:noProof/>
          <w:szCs w:val="24"/>
          <w:lang w:val="en-US"/>
        </w:rPr>
        <w:t xml:space="preserve"> №. 1. – </w:t>
      </w:r>
      <w:r w:rsidR="00B778E4">
        <w:rPr>
          <w:rFonts w:cs="Times New Roman"/>
          <w:noProof/>
          <w:szCs w:val="24"/>
          <w:lang w:val="en-US"/>
        </w:rPr>
        <w:t>P</w:t>
      </w:r>
      <w:r w:rsidR="00B778E4" w:rsidRPr="00B778E4">
        <w:rPr>
          <w:rFonts w:cs="Times New Roman"/>
          <w:noProof/>
          <w:szCs w:val="24"/>
          <w:lang w:val="en-US"/>
        </w:rPr>
        <w:t>. 223-282.</w:t>
      </w:r>
    </w:p>
    <w:p w14:paraId="466F4ED4" w14:textId="3B3E9BBE" w:rsidR="00405BF1" w:rsidRPr="00B97523" w:rsidRDefault="00405BF1" w:rsidP="00A50BEC">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19</w:t>
      </w:r>
      <w:r w:rsidR="00B778E4">
        <w:rPr>
          <w:rFonts w:cs="Times New Roman"/>
          <w:noProof/>
          <w:szCs w:val="24"/>
          <w:lang w:val="en-US"/>
        </w:rPr>
        <w:t xml:space="preserve"> </w:t>
      </w:r>
      <w:r w:rsidRPr="00B97523">
        <w:rPr>
          <w:rFonts w:cs="Times New Roman"/>
          <w:noProof/>
          <w:szCs w:val="24"/>
          <w:lang w:val="en-US"/>
        </w:rPr>
        <w:t xml:space="preserve">Rho J.Y., Kuhn-Spearing L., Zioupos P. Mechanical properties and the hierarchical structure of bone // Med. Eng. Phys. </w:t>
      </w:r>
      <w:r w:rsidR="00B778E4">
        <w:rPr>
          <w:rFonts w:cs="Times New Roman"/>
          <w:noProof/>
          <w:szCs w:val="24"/>
          <w:lang w:val="en-US"/>
        </w:rPr>
        <w:t>–</w:t>
      </w:r>
      <w:r w:rsidRPr="00B97523">
        <w:rPr>
          <w:rFonts w:cs="Times New Roman"/>
          <w:noProof/>
          <w:szCs w:val="24"/>
          <w:lang w:val="en-US"/>
        </w:rPr>
        <w:t xml:space="preserve">1998. </w:t>
      </w:r>
      <w:r w:rsidR="00B778E4">
        <w:rPr>
          <w:rFonts w:cs="Times New Roman"/>
          <w:noProof/>
          <w:szCs w:val="24"/>
          <w:lang w:val="en-US"/>
        </w:rPr>
        <w:t xml:space="preserve">– </w:t>
      </w:r>
      <w:r w:rsidRPr="00B97523">
        <w:rPr>
          <w:rFonts w:cs="Times New Roman"/>
          <w:noProof/>
          <w:szCs w:val="24"/>
          <w:lang w:val="en-US"/>
        </w:rPr>
        <w:t xml:space="preserve">Vol. 20, № 2. </w:t>
      </w:r>
      <w:r w:rsidR="00B778E4">
        <w:rPr>
          <w:rFonts w:cs="Times New Roman"/>
          <w:noProof/>
          <w:szCs w:val="24"/>
          <w:lang w:val="en-US"/>
        </w:rPr>
        <w:t xml:space="preserve">– </w:t>
      </w:r>
      <w:r w:rsidRPr="00B97523">
        <w:rPr>
          <w:rFonts w:cs="Times New Roman"/>
          <w:noProof/>
          <w:szCs w:val="24"/>
          <w:lang w:val="en-US"/>
        </w:rPr>
        <w:t>P. 92–102.</w:t>
      </w:r>
    </w:p>
    <w:p w14:paraId="372FE665" w14:textId="2E2ACE71" w:rsidR="00405BF1" w:rsidRPr="00B97523" w:rsidRDefault="00405BF1" w:rsidP="00A50BEC">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20</w:t>
      </w:r>
      <w:r w:rsidR="00B778E4">
        <w:rPr>
          <w:rFonts w:cs="Times New Roman"/>
          <w:noProof/>
          <w:szCs w:val="24"/>
          <w:lang w:val="en-US"/>
        </w:rPr>
        <w:t xml:space="preserve"> </w:t>
      </w:r>
      <w:r w:rsidRPr="00B97523">
        <w:rPr>
          <w:rFonts w:cs="Times New Roman"/>
          <w:noProof/>
          <w:szCs w:val="24"/>
          <w:lang w:val="en-US"/>
        </w:rPr>
        <w:t xml:space="preserve">Stevens M.M., George J.H. Exploring and engineering the cell surface interface // Science. </w:t>
      </w:r>
      <w:r w:rsidR="00647034" w:rsidRPr="00647034">
        <w:rPr>
          <w:rFonts w:cs="Times New Roman"/>
          <w:noProof/>
          <w:szCs w:val="24"/>
          <w:lang w:val="en-US"/>
        </w:rPr>
        <w:t xml:space="preserve">– </w:t>
      </w:r>
      <w:r w:rsidRPr="00B97523">
        <w:rPr>
          <w:rFonts w:cs="Times New Roman"/>
          <w:noProof/>
          <w:szCs w:val="24"/>
          <w:lang w:val="en-US"/>
        </w:rPr>
        <w:t xml:space="preserve">2005. Vol. 310, № 5751. </w:t>
      </w:r>
      <w:r w:rsidR="00B778E4">
        <w:rPr>
          <w:rFonts w:cs="Times New Roman"/>
          <w:noProof/>
          <w:szCs w:val="24"/>
          <w:lang w:val="en-US"/>
        </w:rPr>
        <w:t xml:space="preserve">– </w:t>
      </w:r>
      <w:r w:rsidRPr="00B97523">
        <w:rPr>
          <w:rFonts w:cs="Times New Roman"/>
          <w:noProof/>
          <w:szCs w:val="24"/>
          <w:lang w:val="en-US"/>
        </w:rPr>
        <w:t>P. 1135–1138.</w:t>
      </w:r>
    </w:p>
    <w:p w14:paraId="43A68031" w14:textId="6E40C118" w:rsidR="00405BF1" w:rsidRPr="00647034" w:rsidRDefault="00405BF1" w:rsidP="0064703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21</w:t>
      </w:r>
      <w:r w:rsidR="00647034">
        <w:rPr>
          <w:rFonts w:cs="Times New Roman"/>
          <w:noProof/>
          <w:szCs w:val="24"/>
          <w:lang w:val="en-US"/>
        </w:rPr>
        <w:t xml:space="preserve"> </w:t>
      </w:r>
      <w:r w:rsidRPr="00B97523">
        <w:rPr>
          <w:rFonts w:cs="Times New Roman"/>
          <w:noProof/>
          <w:szCs w:val="24"/>
          <w:lang w:val="en-US"/>
        </w:rPr>
        <w:t>Von Euw S. et al. Bone mineral: new insights into its chemical composition // Sci. Rep. Nature Publishing Group</w:t>
      </w:r>
      <w:r w:rsidR="00B778E4">
        <w:rPr>
          <w:rFonts w:cs="Times New Roman"/>
          <w:noProof/>
          <w:szCs w:val="24"/>
          <w:lang w:val="en-US"/>
        </w:rPr>
        <w:t>.–</w:t>
      </w:r>
      <w:r w:rsidRPr="00B97523">
        <w:rPr>
          <w:rFonts w:cs="Times New Roman"/>
          <w:noProof/>
          <w:szCs w:val="24"/>
          <w:lang w:val="en-US"/>
        </w:rPr>
        <w:t xml:space="preserve"> 2019.</w:t>
      </w:r>
      <w:r w:rsidR="00B778E4">
        <w:rPr>
          <w:rFonts w:cs="Times New Roman"/>
          <w:noProof/>
          <w:szCs w:val="24"/>
          <w:lang w:val="en-US"/>
        </w:rPr>
        <w:t xml:space="preserve"> –</w:t>
      </w:r>
      <w:r w:rsidRPr="00B97523">
        <w:rPr>
          <w:rFonts w:cs="Times New Roman"/>
          <w:noProof/>
          <w:szCs w:val="24"/>
          <w:lang w:val="en-US"/>
        </w:rPr>
        <w:t xml:space="preserve"> Vol. 9, № 1.</w:t>
      </w:r>
      <w:r w:rsidR="00647034">
        <w:rPr>
          <w:rFonts w:cs="Times New Roman"/>
          <w:noProof/>
          <w:szCs w:val="24"/>
          <w:lang w:val="en-US"/>
        </w:rPr>
        <w:t xml:space="preserve"> </w:t>
      </w:r>
      <w:r w:rsidR="00B778E4">
        <w:rPr>
          <w:rFonts w:cs="Times New Roman"/>
          <w:noProof/>
          <w:szCs w:val="24"/>
          <w:lang w:val="en-US"/>
        </w:rPr>
        <w:t xml:space="preserve">– </w:t>
      </w:r>
      <w:r w:rsidR="00647034">
        <w:rPr>
          <w:rFonts w:cs="Times New Roman"/>
          <w:noProof/>
          <w:szCs w:val="24"/>
          <w:lang w:val="en-US"/>
        </w:rPr>
        <w:t>P.1-11</w:t>
      </w:r>
    </w:p>
    <w:p w14:paraId="6590A6EC" w14:textId="5133EAF1" w:rsidR="00405BF1" w:rsidRPr="00B97523" w:rsidRDefault="00405BF1" w:rsidP="0064703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22</w:t>
      </w:r>
      <w:r w:rsidR="00647034">
        <w:rPr>
          <w:rFonts w:cs="Times New Roman"/>
          <w:noProof/>
          <w:szCs w:val="24"/>
          <w:lang w:val="en-US"/>
        </w:rPr>
        <w:t xml:space="preserve"> </w:t>
      </w:r>
      <w:r w:rsidRPr="00B97523">
        <w:rPr>
          <w:rFonts w:cs="Times New Roman"/>
          <w:noProof/>
          <w:szCs w:val="24"/>
          <w:lang w:val="en-US"/>
        </w:rPr>
        <w:t>Lin K., Chang J. Structure and properties of hydroxyapatite for biomedical applications // Hydroxyapatite (Hap) for Biomedical Applications. Elsevier Ltd.</w:t>
      </w:r>
      <w:r w:rsidR="00B778E4">
        <w:rPr>
          <w:rFonts w:cs="Times New Roman"/>
          <w:noProof/>
          <w:szCs w:val="24"/>
          <w:lang w:val="en-US"/>
        </w:rPr>
        <w:t>–</w:t>
      </w:r>
      <w:r w:rsidRPr="00B97523">
        <w:rPr>
          <w:rFonts w:cs="Times New Roman"/>
          <w:noProof/>
          <w:szCs w:val="24"/>
          <w:lang w:val="en-US"/>
        </w:rPr>
        <w:t xml:space="preserve"> 2015. </w:t>
      </w:r>
      <w:r w:rsidR="00B778E4">
        <w:rPr>
          <w:rFonts w:cs="Times New Roman"/>
          <w:noProof/>
          <w:szCs w:val="24"/>
          <w:lang w:val="en-US"/>
        </w:rPr>
        <w:t>–</w:t>
      </w:r>
      <w:r w:rsidRPr="00B97523">
        <w:rPr>
          <w:rFonts w:cs="Times New Roman"/>
          <w:noProof/>
          <w:szCs w:val="24"/>
          <w:lang w:val="en-US"/>
        </w:rPr>
        <w:t xml:space="preserve">Vol. 4214, № 8. </w:t>
      </w:r>
      <w:r w:rsidR="00B778E4">
        <w:rPr>
          <w:rFonts w:cs="Times New Roman"/>
          <w:noProof/>
          <w:szCs w:val="24"/>
          <w:lang w:val="en-US"/>
        </w:rPr>
        <w:t xml:space="preserve">– </w:t>
      </w:r>
      <w:r w:rsidR="00647034" w:rsidRPr="00B97523">
        <w:rPr>
          <w:rFonts w:cs="Times New Roman"/>
          <w:noProof/>
          <w:szCs w:val="24"/>
          <w:lang w:val="en-US"/>
        </w:rPr>
        <w:t>P</w:t>
      </w:r>
      <w:r w:rsidR="00647034">
        <w:rPr>
          <w:rFonts w:cs="Times New Roman"/>
          <w:noProof/>
          <w:szCs w:val="24"/>
          <w:lang w:val="en-US"/>
        </w:rPr>
        <w:t>.</w:t>
      </w:r>
      <w:r w:rsidR="00647034" w:rsidRPr="00B97523">
        <w:rPr>
          <w:rFonts w:cs="Times New Roman"/>
          <w:noProof/>
          <w:szCs w:val="24"/>
          <w:lang w:val="en-US"/>
        </w:rPr>
        <w:t xml:space="preserve"> </w:t>
      </w:r>
      <w:r w:rsidRPr="00B97523">
        <w:rPr>
          <w:rFonts w:cs="Times New Roman"/>
          <w:noProof/>
          <w:szCs w:val="24"/>
          <w:lang w:val="en-US"/>
        </w:rPr>
        <w:t>3–19.</w:t>
      </w:r>
    </w:p>
    <w:p w14:paraId="7960A4BE" w14:textId="47FFC4DC" w:rsidR="00405BF1" w:rsidRPr="00B97523" w:rsidRDefault="00405BF1" w:rsidP="0064703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23</w:t>
      </w:r>
      <w:r w:rsidR="00647034">
        <w:rPr>
          <w:rFonts w:cs="Times New Roman"/>
          <w:noProof/>
          <w:szCs w:val="24"/>
          <w:lang w:val="en-US"/>
        </w:rPr>
        <w:t xml:space="preserve"> </w:t>
      </w:r>
      <w:r w:rsidRPr="00B97523">
        <w:rPr>
          <w:rFonts w:cs="Times New Roman"/>
          <w:noProof/>
          <w:szCs w:val="24"/>
          <w:lang w:val="en-US"/>
        </w:rPr>
        <w:t xml:space="preserve">Legeros R.Z., Legeros J.P. Hydroxyapatite // Bioceramics and their Clinical Applications. </w:t>
      </w:r>
      <w:r w:rsidR="00B778E4">
        <w:rPr>
          <w:rFonts w:cs="Times New Roman"/>
          <w:noProof/>
          <w:szCs w:val="24"/>
          <w:lang w:val="en-US"/>
        </w:rPr>
        <w:t xml:space="preserve">– </w:t>
      </w:r>
      <w:r w:rsidRPr="00B97523">
        <w:rPr>
          <w:rFonts w:cs="Times New Roman"/>
          <w:noProof/>
          <w:szCs w:val="24"/>
          <w:lang w:val="en-US"/>
        </w:rPr>
        <w:t xml:space="preserve">2008. </w:t>
      </w:r>
      <w:r w:rsidR="00B778E4">
        <w:rPr>
          <w:rFonts w:cs="Times New Roman"/>
          <w:noProof/>
          <w:szCs w:val="24"/>
          <w:lang w:val="en-US"/>
        </w:rPr>
        <w:t xml:space="preserve">– </w:t>
      </w:r>
      <w:r w:rsidRPr="00B97523">
        <w:rPr>
          <w:rFonts w:cs="Times New Roman"/>
          <w:noProof/>
          <w:szCs w:val="24"/>
          <w:lang w:val="en-US"/>
        </w:rPr>
        <w:t>P. 367–394.</w:t>
      </w:r>
    </w:p>
    <w:p w14:paraId="0B9CF447" w14:textId="5643C8ED" w:rsidR="00405BF1" w:rsidRPr="00B97523" w:rsidRDefault="00405BF1" w:rsidP="00B778E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24</w:t>
      </w:r>
      <w:r w:rsidR="00B778E4">
        <w:rPr>
          <w:rFonts w:cs="Times New Roman"/>
          <w:noProof/>
          <w:szCs w:val="24"/>
          <w:lang w:val="en-US"/>
        </w:rPr>
        <w:t xml:space="preserve"> </w:t>
      </w:r>
      <w:r w:rsidRPr="00B97523">
        <w:rPr>
          <w:rFonts w:cs="Times New Roman"/>
          <w:noProof/>
          <w:szCs w:val="24"/>
          <w:lang w:val="en-US"/>
        </w:rPr>
        <w:t>Dorozhkin S. V. Calcium orthophosphate bioceramics // Ceram. Int. Elsevier</w:t>
      </w:r>
      <w:r w:rsidR="00B778E4">
        <w:rPr>
          <w:rFonts w:cs="Times New Roman"/>
          <w:noProof/>
          <w:szCs w:val="24"/>
          <w:lang w:val="en-US"/>
        </w:rPr>
        <w:t>. –</w:t>
      </w:r>
      <w:r w:rsidRPr="00B97523">
        <w:rPr>
          <w:rFonts w:cs="Times New Roman"/>
          <w:noProof/>
          <w:szCs w:val="24"/>
          <w:lang w:val="en-US"/>
        </w:rPr>
        <w:t xml:space="preserve"> 2015. </w:t>
      </w:r>
      <w:r w:rsidR="00B778E4">
        <w:rPr>
          <w:rFonts w:cs="Times New Roman"/>
          <w:noProof/>
          <w:szCs w:val="24"/>
          <w:lang w:val="en-US"/>
        </w:rPr>
        <w:t xml:space="preserve">– </w:t>
      </w:r>
      <w:r w:rsidRPr="00B97523">
        <w:rPr>
          <w:rFonts w:cs="Times New Roman"/>
          <w:noProof/>
          <w:szCs w:val="24"/>
          <w:lang w:val="en-US"/>
        </w:rPr>
        <w:t xml:space="preserve">Vol. 41, № 10. </w:t>
      </w:r>
      <w:r w:rsidR="00B778E4">
        <w:rPr>
          <w:rFonts w:cs="Times New Roman"/>
          <w:noProof/>
          <w:szCs w:val="24"/>
          <w:lang w:val="en-US"/>
        </w:rPr>
        <w:t xml:space="preserve">– </w:t>
      </w:r>
      <w:r w:rsidRPr="00B97523">
        <w:rPr>
          <w:rFonts w:cs="Times New Roman"/>
          <w:noProof/>
          <w:szCs w:val="24"/>
          <w:lang w:val="en-US"/>
        </w:rPr>
        <w:t>P. 13913–13966.</w:t>
      </w:r>
    </w:p>
    <w:p w14:paraId="1F5406F6" w14:textId="4A31C2D0" w:rsidR="00405BF1" w:rsidRPr="00B97523" w:rsidRDefault="00405BF1" w:rsidP="002A13B1">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25</w:t>
      </w:r>
      <w:r w:rsidR="002A13B1">
        <w:rPr>
          <w:rFonts w:cs="Times New Roman"/>
          <w:noProof/>
          <w:szCs w:val="24"/>
          <w:lang w:val="en-US"/>
        </w:rPr>
        <w:t xml:space="preserve"> </w:t>
      </w:r>
      <w:r w:rsidRPr="00B97523">
        <w:rPr>
          <w:rFonts w:cs="Times New Roman"/>
          <w:noProof/>
          <w:szCs w:val="24"/>
          <w:lang w:val="en-US"/>
        </w:rPr>
        <w:t xml:space="preserve">Raucci M.G. et al. Injectable Functional Biomaterials for Minimally Invasive Surgery // Adv. Healthc. Mater. </w:t>
      </w:r>
      <w:r w:rsidR="002A13B1">
        <w:rPr>
          <w:rFonts w:cs="Times New Roman"/>
          <w:noProof/>
          <w:szCs w:val="24"/>
          <w:lang w:val="en-US"/>
        </w:rPr>
        <w:t xml:space="preserve">– </w:t>
      </w:r>
      <w:r w:rsidRPr="00B97523">
        <w:rPr>
          <w:rFonts w:cs="Times New Roman"/>
          <w:noProof/>
          <w:szCs w:val="24"/>
          <w:lang w:val="en-US"/>
        </w:rPr>
        <w:t xml:space="preserve">2020. </w:t>
      </w:r>
      <w:r w:rsidR="002A13B1">
        <w:rPr>
          <w:rFonts w:cs="Times New Roman"/>
          <w:noProof/>
          <w:szCs w:val="24"/>
          <w:lang w:val="en-US"/>
        </w:rPr>
        <w:t xml:space="preserve">– </w:t>
      </w:r>
      <w:r w:rsidRPr="00B97523">
        <w:rPr>
          <w:rFonts w:cs="Times New Roman"/>
          <w:noProof/>
          <w:szCs w:val="24"/>
          <w:lang w:val="en-US"/>
        </w:rPr>
        <w:t xml:space="preserve">Vol. 9, № 13. </w:t>
      </w:r>
      <w:r w:rsidR="002A13B1">
        <w:rPr>
          <w:rFonts w:cs="Times New Roman"/>
          <w:noProof/>
          <w:szCs w:val="24"/>
          <w:lang w:val="en-US"/>
        </w:rPr>
        <w:t xml:space="preserve">– </w:t>
      </w:r>
      <w:r w:rsidRPr="00B97523">
        <w:rPr>
          <w:rFonts w:cs="Times New Roman"/>
          <w:noProof/>
          <w:szCs w:val="24"/>
          <w:lang w:val="en-US"/>
        </w:rPr>
        <w:t>P. 1–20.</w:t>
      </w:r>
    </w:p>
    <w:p w14:paraId="759BC38F" w14:textId="7B4FB1CC" w:rsidR="00405BF1" w:rsidRPr="00B97523" w:rsidRDefault="00405BF1" w:rsidP="002A13B1">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26</w:t>
      </w:r>
      <w:r w:rsidR="002A13B1">
        <w:rPr>
          <w:rFonts w:cs="Times New Roman"/>
          <w:noProof/>
          <w:szCs w:val="24"/>
          <w:lang w:val="en-US"/>
        </w:rPr>
        <w:t xml:space="preserve"> </w:t>
      </w:r>
      <w:r w:rsidRPr="00B97523">
        <w:rPr>
          <w:rFonts w:cs="Times New Roman"/>
          <w:noProof/>
          <w:szCs w:val="24"/>
          <w:lang w:val="en-US"/>
        </w:rPr>
        <w:t xml:space="preserve">Wu X.H. et al. Nano-hydroxyapatite promotes self-assembly of honeycomb pores in poly(L-lactide) films through breath-figure method and MC3T3-E1 cell functions // RSC Adv. </w:t>
      </w:r>
      <w:r w:rsidR="002A13B1">
        <w:rPr>
          <w:rFonts w:cs="Times New Roman"/>
          <w:noProof/>
          <w:szCs w:val="24"/>
          <w:lang w:val="en-US"/>
        </w:rPr>
        <w:t xml:space="preserve">– </w:t>
      </w:r>
      <w:r w:rsidRPr="00B97523">
        <w:rPr>
          <w:rFonts w:cs="Times New Roman"/>
          <w:noProof/>
          <w:szCs w:val="24"/>
          <w:lang w:val="en-US"/>
        </w:rPr>
        <w:t xml:space="preserve">2015. </w:t>
      </w:r>
      <w:r w:rsidR="002A13B1">
        <w:rPr>
          <w:rFonts w:cs="Times New Roman"/>
          <w:noProof/>
          <w:szCs w:val="24"/>
          <w:lang w:val="en-US"/>
        </w:rPr>
        <w:t xml:space="preserve">– </w:t>
      </w:r>
      <w:r w:rsidRPr="00B97523">
        <w:rPr>
          <w:rFonts w:cs="Times New Roman"/>
          <w:noProof/>
          <w:szCs w:val="24"/>
          <w:lang w:val="en-US"/>
        </w:rPr>
        <w:t xml:space="preserve">Vol. 5, № 9. </w:t>
      </w:r>
      <w:r w:rsidR="002A13B1">
        <w:rPr>
          <w:rFonts w:cs="Times New Roman"/>
          <w:noProof/>
          <w:szCs w:val="24"/>
          <w:lang w:val="en-US"/>
        </w:rPr>
        <w:t xml:space="preserve">– </w:t>
      </w:r>
      <w:r w:rsidRPr="00B97523">
        <w:rPr>
          <w:rFonts w:cs="Times New Roman"/>
          <w:noProof/>
          <w:szCs w:val="24"/>
          <w:lang w:val="en-US"/>
        </w:rPr>
        <w:t>P. 6607–6616.</w:t>
      </w:r>
    </w:p>
    <w:p w14:paraId="73AA4DFE" w14:textId="0B71FDBA" w:rsidR="00405BF1" w:rsidRPr="00B97523" w:rsidRDefault="00405BF1" w:rsidP="002A13B1">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27</w:t>
      </w:r>
      <w:r w:rsidR="002A13B1">
        <w:rPr>
          <w:rFonts w:cs="Times New Roman"/>
          <w:noProof/>
          <w:szCs w:val="24"/>
          <w:lang w:val="en-US"/>
        </w:rPr>
        <w:t xml:space="preserve"> </w:t>
      </w:r>
      <w:r w:rsidRPr="00B97523">
        <w:rPr>
          <w:rFonts w:cs="Times New Roman"/>
          <w:noProof/>
          <w:szCs w:val="24"/>
          <w:lang w:val="en-US"/>
        </w:rPr>
        <w:t xml:space="preserve">Piantanida E. et al. Design of Nanocomposite Injectable Hydrogels for Minimally Invasive Surgery // Acc. Chem. Res. </w:t>
      </w:r>
      <w:r w:rsidR="002A13B1">
        <w:rPr>
          <w:rFonts w:cs="Times New Roman"/>
          <w:noProof/>
          <w:szCs w:val="24"/>
          <w:lang w:val="en-US"/>
        </w:rPr>
        <w:t xml:space="preserve">– </w:t>
      </w:r>
      <w:r w:rsidRPr="00B97523">
        <w:rPr>
          <w:rFonts w:cs="Times New Roman"/>
          <w:noProof/>
          <w:szCs w:val="24"/>
          <w:lang w:val="en-US"/>
        </w:rPr>
        <w:t xml:space="preserve">2019. Vol. 52, № 8. </w:t>
      </w:r>
      <w:r w:rsidR="002A13B1">
        <w:rPr>
          <w:rFonts w:cs="Times New Roman"/>
          <w:noProof/>
          <w:szCs w:val="24"/>
          <w:lang w:val="en-US"/>
        </w:rPr>
        <w:t xml:space="preserve">– </w:t>
      </w:r>
      <w:r w:rsidRPr="00B97523">
        <w:rPr>
          <w:rFonts w:cs="Times New Roman"/>
          <w:noProof/>
          <w:szCs w:val="24"/>
          <w:lang w:val="en-US"/>
        </w:rPr>
        <w:t>P. 2101–2112.</w:t>
      </w:r>
    </w:p>
    <w:p w14:paraId="677EEBA7" w14:textId="496820B8" w:rsidR="00405BF1" w:rsidRPr="00B97523" w:rsidRDefault="00405BF1" w:rsidP="002A13B1">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28</w:t>
      </w:r>
      <w:r w:rsidR="002A13B1">
        <w:rPr>
          <w:rFonts w:cs="Times New Roman"/>
          <w:noProof/>
          <w:szCs w:val="24"/>
          <w:lang w:val="en-US"/>
        </w:rPr>
        <w:t xml:space="preserve"> </w:t>
      </w:r>
      <w:r w:rsidRPr="00B97523">
        <w:rPr>
          <w:rFonts w:cs="Times New Roman"/>
          <w:noProof/>
          <w:szCs w:val="24"/>
          <w:lang w:val="en-US"/>
        </w:rPr>
        <w:t>Barros J. et al. Alginate-nanohydroxyapatite hydrogel system: Optimizing the formulation for enhanced bone regeneration // Mater. Sci. Eng. C. Elsevier</w:t>
      </w:r>
      <w:r w:rsidR="002A13B1">
        <w:rPr>
          <w:rFonts w:cs="Times New Roman"/>
          <w:noProof/>
          <w:szCs w:val="24"/>
          <w:lang w:val="en-US"/>
        </w:rPr>
        <w:t>.–</w:t>
      </w:r>
      <w:r w:rsidRPr="00B97523">
        <w:rPr>
          <w:rFonts w:cs="Times New Roman"/>
          <w:noProof/>
          <w:szCs w:val="24"/>
          <w:lang w:val="en-US"/>
        </w:rPr>
        <w:t xml:space="preserve"> 2019. </w:t>
      </w:r>
      <w:r w:rsidR="002A13B1">
        <w:rPr>
          <w:rFonts w:cs="Times New Roman"/>
          <w:noProof/>
          <w:szCs w:val="24"/>
          <w:lang w:val="en-US"/>
        </w:rPr>
        <w:t xml:space="preserve">– </w:t>
      </w:r>
      <w:r w:rsidRPr="00B97523">
        <w:rPr>
          <w:rFonts w:cs="Times New Roman"/>
          <w:noProof/>
          <w:szCs w:val="24"/>
          <w:lang w:val="en-US"/>
        </w:rPr>
        <w:t xml:space="preserve">Vol. 105. </w:t>
      </w:r>
      <w:r w:rsidR="002A13B1">
        <w:rPr>
          <w:rFonts w:cs="Times New Roman"/>
          <w:noProof/>
          <w:szCs w:val="24"/>
          <w:lang w:val="en-US"/>
        </w:rPr>
        <w:t xml:space="preserve">– </w:t>
      </w:r>
      <w:r w:rsidRPr="00B97523">
        <w:rPr>
          <w:rFonts w:cs="Times New Roman"/>
          <w:noProof/>
          <w:szCs w:val="24"/>
          <w:lang w:val="en-US"/>
        </w:rPr>
        <w:t>P. 109985.</w:t>
      </w:r>
    </w:p>
    <w:p w14:paraId="0B23528B" w14:textId="047FA631" w:rsidR="00405BF1" w:rsidRPr="00B97523" w:rsidRDefault="00405BF1" w:rsidP="002A13B1">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29</w:t>
      </w:r>
      <w:r w:rsidR="002A13B1">
        <w:rPr>
          <w:rFonts w:cs="Times New Roman"/>
          <w:noProof/>
          <w:szCs w:val="24"/>
          <w:lang w:val="en-US"/>
        </w:rPr>
        <w:t xml:space="preserve"> </w:t>
      </w:r>
      <w:r w:rsidRPr="00B97523">
        <w:rPr>
          <w:rFonts w:cs="Times New Roman"/>
          <w:noProof/>
          <w:szCs w:val="24"/>
          <w:lang w:val="en-US"/>
        </w:rPr>
        <w:t xml:space="preserve">Du M. et al. Fabrication and biological application of nano-hydroxyapatite (nHA)/alginate (ALG) hydrogel as scaffolds // J. Mater. Chem. </w:t>
      </w:r>
      <w:r w:rsidR="002A13B1">
        <w:rPr>
          <w:rFonts w:cs="Times New Roman"/>
          <w:noProof/>
          <w:szCs w:val="24"/>
          <w:lang w:val="en-US"/>
        </w:rPr>
        <w:t xml:space="preserve">– </w:t>
      </w:r>
      <w:r w:rsidRPr="00B97523">
        <w:rPr>
          <w:rFonts w:cs="Times New Roman"/>
          <w:noProof/>
          <w:szCs w:val="24"/>
          <w:lang w:val="en-US"/>
        </w:rPr>
        <w:t xml:space="preserve">2011. </w:t>
      </w:r>
      <w:r w:rsidR="002A13B1">
        <w:rPr>
          <w:rFonts w:cs="Times New Roman"/>
          <w:noProof/>
          <w:szCs w:val="24"/>
          <w:lang w:val="en-US"/>
        </w:rPr>
        <w:t xml:space="preserve">– </w:t>
      </w:r>
      <w:r w:rsidRPr="00B97523">
        <w:rPr>
          <w:rFonts w:cs="Times New Roman"/>
          <w:noProof/>
          <w:szCs w:val="24"/>
          <w:lang w:val="en-US"/>
        </w:rPr>
        <w:t xml:space="preserve">Vol. 21, № 7. </w:t>
      </w:r>
      <w:r w:rsidR="002A13B1">
        <w:rPr>
          <w:rFonts w:cs="Times New Roman"/>
          <w:noProof/>
          <w:szCs w:val="24"/>
          <w:lang w:val="en-US"/>
        </w:rPr>
        <w:t xml:space="preserve">– </w:t>
      </w:r>
      <w:r w:rsidRPr="00B97523">
        <w:rPr>
          <w:rFonts w:cs="Times New Roman"/>
          <w:noProof/>
          <w:szCs w:val="24"/>
          <w:lang w:val="en-US"/>
        </w:rPr>
        <w:t>P. 2228–2236.</w:t>
      </w:r>
    </w:p>
    <w:p w14:paraId="65224F0C" w14:textId="4B97D17B" w:rsidR="00405BF1" w:rsidRPr="00B97523" w:rsidRDefault="00405BF1" w:rsidP="002A13B1">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30</w:t>
      </w:r>
      <w:r w:rsidR="002A13B1">
        <w:rPr>
          <w:rFonts w:cs="Times New Roman"/>
          <w:noProof/>
          <w:szCs w:val="24"/>
          <w:lang w:val="en-US"/>
        </w:rPr>
        <w:t xml:space="preserve"> </w:t>
      </w:r>
      <w:r w:rsidRPr="00B97523">
        <w:rPr>
          <w:rFonts w:cs="Times New Roman"/>
          <w:noProof/>
          <w:szCs w:val="24"/>
          <w:lang w:val="en-US"/>
        </w:rPr>
        <w:t xml:space="preserve">Liao J. et al. Preparation, bioactivity and mechanism of nano-hydroxyapatite/sodium alginate/chitosan bone repair material // J. Appl. Biomater. Funct. Mater. </w:t>
      </w:r>
      <w:r w:rsidR="002A13B1">
        <w:rPr>
          <w:rFonts w:cs="Times New Roman"/>
          <w:noProof/>
          <w:szCs w:val="24"/>
          <w:lang w:val="en-US"/>
        </w:rPr>
        <w:t xml:space="preserve">– </w:t>
      </w:r>
      <w:r w:rsidRPr="00B97523">
        <w:rPr>
          <w:rFonts w:cs="Times New Roman"/>
          <w:noProof/>
          <w:szCs w:val="24"/>
          <w:lang w:val="en-US"/>
        </w:rPr>
        <w:t xml:space="preserve">2018. </w:t>
      </w:r>
      <w:r w:rsidR="002A13B1">
        <w:rPr>
          <w:rFonts w:cs="Times New Roman"/>
          <w:noProof/>
          <w:szCs w:val="24"/>
          <w:lang w:val="en-US"/>
        </w:rPr>
        <w:t xml:space="preserve">– </w:t>
      </w:r>
      <w:r w:rsidRPr="00B97523">
        <w:rPr>
          <w:rFonts w:cs="Times New Roman"/>
          <w:noProof/>
          <w:szCs w:val="24"/>
          <w:lang w:val="en-US"/>
        </w:rPr>
        <w:t xml:space="preserve">Vol. 16, № 1. </w:t>
      </w:r>
      <w:r w:rsidR="002A13B1">
        <w:rPr>
          <w:rFonts w:cs="Times New Roman"/>
          <w:noProof/>
          <w:szCs w:val="24"/>
          <w:lang w:val="en-US"/>
        </w:rPr>
        <w:t xml:space="preserve">– </w:t>
      </w:r>
      <w:r w:rsidRPr="00B97523">
        <w:rPr>
          <w:rFonts w:cs="Times New Roman"/>
          <w:noProof/>
          <w:szCs w:val="24"/>
          <w:lang w:val="en-US"/>
        </w:rPr>
        <w:t>P. 28–35.</w:t>
      </w:r>
    </w:p>
    <w:p w14:paraId="703F742C" w14:textId="3627226A" w:rsidR="00405BF1" w:rsidRPr="00B97523" w:rsidRDefault="00405BF1" w:rsidP="002A13B1">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31</w:t>
      </w:r>
      <w:r w:rsidR="002A13B1">
        <w:rPr>
          <w:rFonts w:cs="Times New Roman"/>
          <w:noProof/>
          <w:szCs w:val="24"/>
          <w:lang w:val="en-US"/>
        </w:rPr>
        <w:t xml:space="preserve"> </w:t>
      </w:r>
      <w:r w:rsidRPr="00B97523">
        <w:rPr>
          <w:rFonts w:cs="Times New Roman"/>
          <w:noProof/>
          <w:szCs w:val="24"/>
          <w:lang w:val="en-US"/>
        </w:rPr>
        <w:t>Zhang M., Zhao X. Alginate hydrogel dressings for advanced wound management // Int. J. Biol. Macromol. Elsevier B.V.</w:t>
      </w:r>
      <w:r w:rsidR="002A13B1">
        <w:rPr>
          <w:rFonts w:cs="Times New Roman"/>
          <w:noProof/>
          <w:szCs w:val="24"/>
          <w:lang w:val="en-US"/>
        </w:rPr>
        <w:t>–</w:t>
      </w:r>
      <w:r w:rsidRPr="00B97523">
        <w:rPr>
          <w:rFonts w:cs="Times New Roman"/>
          <w:noProof/>
          <w:szCs w:val="24"/>
          <w:lang w:val="en-US"/>
        </w:rPr>
        <w:t xml:space="preserve"> 2020. </w:t>
      </w:r>
      <w:r w:rsidR="002A13B1">
        <w:rPr>
          <w:rFonts w:cs="Times New Roman"/>
          <w:noProof/>
          <w:szCs w:val="24"/>
          <w:lang w:val="en-US"/>
        </w:rPr>
        <w:t>–</w:t>
      </w:r>
      <w:r w:rsidRPr="00B97523">
        <w:rPr>
          <w:rFonts w:cs="Times New Roman"/>
          <w:noProof/>
          <w:szCs w:val="24"/>
          <w:lang w:val="en-US"/>
        </w:rPr>
        <w:t xml:space="preserve">Vol. 162. </w:t>
      </w:r>
      <w:r w:rsidR="002A13B1">
        <w:rPr>
          <w:rFonts w:cs="Times New Roman"/>
          <w:noProof/>
          <w:szCs w:val="24"/>
          <w:lang w:val="en-US"/>
        </w:rPr>
        <w:t xml:space="preserve">– </w:t>
      </w:r>
      <w:r w:rsidRPr="00B97523">
        <w:rPr>
          <w:rFonts w:cs="Times New Roman"/>
          <w:noProof/>
          <w:szCs w:val="24"/>
          <w:lang w:val="en-US"/>
        </w:rPr>
        <w:t>P. 1414–1428.</w:t>
      </w:r>
    </w:p>
    <w:p w14:paraId="4D589CA4" w14:textId="4211C4EE" w:rsidR="00405BF1" w:rsidRPr="00B97523" w:rsidRDefault="00405BF1" w:rsidP="00A540D8">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lastRenderedPageBreak/>
        <w:t>32</w:t>
      </w:r>
      <w:r w:rsidR="00A540D8">
        <w:rPr>
          <w:rFonts w:cs="Times New Roman"/>
          <w:noProof/>
          <w:szCs w:val="24"/>
          <w:lang w:val="en-US"/>
        </w:rPr>
        <w:t xml:space="preserve"> </w:t>
      </w:r>
      <w:r w:rsidRPr="00B97523">
        <w:rPr>
          <w:rFonts w:cs="Times New Roman"/>
          <w:noProof/>
          <w:szCs w:val="24"/>
          <w:lang w:val="en-US"/>
        </w:rPr>
        <w:t xml:space="preserve">Szekalska M. et al. Alginate : Current Use and Future Perspectives in Pharmaceutical and Biomedical Applications // Int. J. Polym. Sci. </w:t>
      </w:r>
      <w:r w:rsidR="00A540D8">
        <w:rPr>
          <w:rFonts w:cs="Times New Roman"/>
          <w:noProof/>
          <w:szCs w:val="24"/>
          <w:lang w:val="en-US"/>
        </w:rPr>
        <w:t xml:space="preserve">– </w:t>
      </w:r>
      <w:r w:rsidRPr="00B97523">
        <w:rPr>
          <w:rFonts w:cs="Times New Roman"/>
          <w:noProof/>
          <w:szCs w:val="24"/>
          <w:lang w:val="en-US"/>
        </w:rPr>
        <w:t xml:space="preserve">2016. </w:t>
      </w:r>
      <w:r w:rsidR="00A540D8">
        <w:rPr>
          <w:rFonts w:cs="Times New Roman"/>
          <w:noProof/>
          <w:szCs w:val="24"/>
          <w:lang w:val="en-US"/>
        </w:rPr>
        <w:t xml:space="preserve">– </w:t>
      </w:r>
      <w:r w:rsidRPr="00B97523">
        <w:rPr>
          <w:rFonts w:cs="Times New Roman"/>
          <w:noProof/>
          <w:szCs w:val="24"/>
          <w:lang w:val="en-US"/>
        </w:rPr>
        <w:t xml:space="preserve">Vol. 2016. </w:t>
      </w:r>
      <w:r w:rsidR="00A540D8">
        <w:rPr>
          <w:rFonts w:cs="Times New Roman"/>
          <w:noProof/>
          <w:szCs w:val="24"/>
          <w:lang w:val="en-US"/>
        </w:rPr>
        <w:t xml:space="preserve">– </w:t>
      </w:r>
      <w:r w:rsidRPr="00B97523">
        <w:rPr>
          <w:rFonts w:cs="Times New Roman"/>
          <w:noProof/>
          <w:szCs w:val="24"/>
          <w:lang w:val="en-US"/>
        </w:rPr>
        <w:t>P. 17.</w:t>
      </w:r>
    </w:p>
    <w:p w14:paraId="5B7E25B4" w14:textId="71654115" w:rsidR="00405BF1" w:rsidRPr="00B97523" w:rsidRDefault="00405BF1" w:rsidP="00A540D8">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33</w:t>
      </w:r>
      <w:r w:rsidR="00A540D8">
        <w:rPr>
          <w:rFonts w:cs="Times New Roman"/>
          <w:noProof/>
          <w:szCs w:val="24"/>
          <w:lang w:val="en-US"/>
        </w:rPr>
        <w:t xml:space="preserve"> </w:t>
      </w:r>
      <w:r w:rsidRPr="00B97523">
        <w:rPr>
          <w:rFonts w:cs="Times New Roman"/>
          <w:noProof/>
          <w:szCs w:val="24"/>
          <w:lang w:val="en-US"/>
        </w:rPr>
        <w:t>Chaturvedi K. et al. Sodium alginate in drug delivery and biomedical areas // Natural Polysaccharides in Drug Delivery and Biomedical Applications. Elsevier Inc.</w:t>
      </w:r>
      <w:r w:rsidR="00A540D8">
        <w:rPr>
          <w:rFonts w:cs="Times New Roman"/>
          <w:noProof/>
          <w:szCs w:val="24"/>
          <w:lang w:val="en-US"/>
        </w:rPr>
        <w:t>–</w:t>
      </w:r>
      <w:r w:rsidRPr="00B97523">
        <w:rPr>
          <w:rFonts w:cs="Times New Roman"/>
          <w:noProof/>
          <w:szCs w:val="24"/>
          <w:lang w:val="en-US"/>
        </w:rPr>
        <w:t xml:space="preserve"> 2019. </w:t>
      </w:r>
      <w:r w:rsidR="00A540D8">
        <w:rPr>
          <w:rFonts w:cs="Times New Roman"/>
          <w:noProof/>
          <w:szCs w:val="24"/>
          <w:lang w:val="en-US"/>
        </w:rPr>
        <w:t xml:space="preserve">– </w:t>
      </w:r>
      <w:r w:rsidRPr="00B97523">
        <w:rPr>
          <w:rFonts w:cs="Times New Roman"/>
          <w:noProof/>
          <w:szCs w:val="24"/>
          <w:lang w:val="en-US"/>
        </w:rPr>
        <w:t>P. 59–100.</w:t>
      </w:r>
    </w:p>
    <w:p w14:paraId="11795A56" w14:textId="28017D36" w:rsidR="00405BF1" w:rsidRPr="00B97523" w:rsidRDefault="00405BF1" w:rsidP="00A540D8">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34</w:t>
      </w:r>
      <w:r w:rsidR="00A540D8">
        <w:rPr>
          <w:rFonts w:cs="Times New Roman"/>
          <w:noProof/>
          <w:szCs w:val="24"/>
          <w:lang w:val="en-US"/>
        </w:rPr>
        <w:t xml:space="preserve"> </w:t>
      </w:r>
      <w:r w:rsidRPr="00B97523">
        <w:rPr>
          <w:rFonts w:cs="Times New Roman"/>
          <w:noProof/>
          <w:szCs w:val="24"/>
          <w:lang w:val="en-US"/>
        </w:rPr>
        <w:t>Pawar S.N., Edgar K.J. Alginate derivatization: A review of chemistry, properties and applications // Biomaterials. Elsevier Ltd</w:t>
      </w:r>
      <w:r w:rsidR="00A540D8">
        <w:rPr>
          <w:rFonts w:cs="Times New Roman"/>
          <w:noProof/>
          <w:szCs w:val="24"/>
          <w:lang w:val="en-US"/>
        </w:rPr>
        <w:t>.–</w:t>
      </w:r>
      <w:r w:rsidRPr="00B97523">
        <w:rPr>
          <w:rFonts w:cs="Times New Roman"/>
          <w:noProof/>
          <w:szCs w:val="24"/>
          <w:lang w:val="en-US"/>
        </w:rPr>
        <w:t xml:space="preserve"> 2012. </w:t>
      </w:r>
      <w:r w:rsidR="00A540D8">
        <w:rPr>
          <w:rFonts w:cs="Times New Roman"/>
          <w:noProof/>
          <w:szCs w:val="24"/>
          <w:lang w:val="en-US"/>
        </w:rPr>
        <w:t xml:space="preserve">– </w:t>
      </w:r>
      <w:r w:rsidRPr="00B97523">
        <w:rPr>
          <w:rFonts w:cs="Times New Roman"/>
          <w:noProof/>
          <w:szCs w:val="24"/>
          <w:lang w:val="en-US"/>
        </w:rPr>
        <w:t xml:space="preserve">Vol. 33, № 11. </w:t>
      </w:r>
      <w:r w:rsidR="00A540D8">
        <w:rPr>
          <w:rFonts w:cs="Times New Roman"/>
          <w:noProof/>
          <w:szCs w:val="24"/>
          <w:lang w:val="en-US"/>
        </w:rPr>
        <w:t xml:space="preserve">– </w:t>
      </w:r>
      <w:r w:rsidRPr="00B97523">
        <w:rPr>
          <w:rFonts w:cs="Times New Roman"/>
          <w:noProof/>
          <w:szCs w:val="24"/>
          <w:lang w:val="en-US"/>
        </w:rPr>
        <w:t>P. 3279–3305.</w:t>
      </w:r>
    </w:p>
    <w:p w14:paraId="778B56F4" w14:textId="7B9E93EB" w:rsidR="00405BF1" w:rsidRPr="00B97523" w:rsidRDefault="00405BF1" w:rsidP="00A540D8">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35</w:t>
      </w:r>
      <w:r w:rsidR="00A540D8">
        <w:rPr>
          <w:rFonts w:cs="Times New Roman"/>
          <w:noProof/>
          <w:szCs w:val="24"/>
          <w:lang w:val="en-US"/>
        </w:rPr>
        <w:t xml:space="preserve"> </w:t>
      </w:r>
      <w:r w:rsidRPr="00B97523">
        <w:rPr>
          <w:rFonts w:cs="Times New Roman"/>
          <w:noProof/>
          <w:szCs w:val="24"/>
          <w:lang w:val="en-US"/>
        </w:rPr>
        <w:t>Varaprasad K. et al. Alginate-based composite materials for wound dressing application:A mini review // Carbohydr. Polym. Elsevier</w:t>
      </w:r>
      <w:r w:rsidR="00A540D8">
        <w:rPr>
          <w:rFonts w:cs="Times New Roman"/>
          <w:noProof/>
          <w:szCs w:val="24"/>
          <w:lang w:val="en-US"/>
        </w:rPr>
        <w:t>. –</w:t>
      </w:r>
      <w:r w:rsidRPr="00B97523">
        <w:rPr>
          <w:rFonts w:cs="Times New Roman"/>
          <w:noProof/>
          <w:szCs w:val="24"/>
          <w:lang w:val="en-US"/>
        </w:rPr>
        <w:t xml:space="preserve"> 2020. </w:t>
      </w:r>
      <w:r w:rsidR="00A540D8">
        <w:rPr>
          <w:rFonts w:cs="Times New Roman"/>
          <w:noProof/>
          <w:szCs w:val="24"/>
          <w:lang w:val="en-US"/>
        </w:rPr>
        <w:t xml:space="preserve">– </w:t>
      </w:r>
      <w:r w:rsidRPr="00B97523">
        <w:rPr>
          <w:rFonts w:cs="Times New Roman"/>
          <w:noProof/>
          <w:szCs w:val="24"/>
          <w:lang w:val="en-US"/>
        </w:rPr>
        <w:t xml:space="preserve">Vol. 236. </w:t>
      </w:r>
      <w:r w:rsidR="00A540D8">
        <w:rPr>
          <w:rFonts w:cs="Times New Roman"/>
          <w:noProof/>
          <w:szCs w:val="24"/>
          <w:lang w:val="en-US"/>
        </w:rPr>
        <w:t xml:space="preserve">– </w:t>
      </w:r>
      <w:r w:rsidRPr="00B97523">
        <w:rPr>
          <w:rFonts w:cs="Times New Roman"/>
          <w:noProof/>
          <w:szCs w:val="24"/>
          <w:lang w:val="en-US"/>
        </w:rPr>
        <w:t>P. 116025.</w:t>
      </w:r>
    </w:p>
    <w:p w14:paraId="3793B3F2" w14:textId="0AAD6593" w:rsidR="00405BF1" w:rsidRPr="00B97523" w:rsidRDefault="00405BF1" w:rsidP="00A540D8">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36</w:t>
      </w:r>
      <w:r w:rsidR="00A540D8">
        <w:rPr>
          <w:rFonts w:cs="Times New Roman"/>
          <w:noProof/>
          <w:szCs w:val="24"/>
          <w:lang w:val="en-US"/>
        </w:rPr>
        <w:t xml:space="preserve"> </w:t>
      </w:r>
      <w:r w:rsidRPr="00B97523">
        <w:rPr>
          <w:rFonts w:cs="Times New Roman"/>
          <w:noProof/>
          <w:szCs w:val="24"/>
          <w:lang w:val="en-US"/>
        </w:rPr>
        <w:t>Ahmad Raus R., Wan Nawawi W.M.F., Nasaruddin R.R. Alginate and alginate composites for biomedical applications // Asian J. Pharm. Sci. Elsevier B.V.</w:t>
      </w:r>
      <w:r w:rsidR="00A540D8">
        <w:rPr>
          <w:rFonts w:cs="Times New Roman"/>
          <w:noProof/>
          <w:szCs w:val="24"/>
          <w:lang w:val="en-US"/>
        </w:rPr>
        <w:t>–</w:t>
      </w:r>
      <w:r w:rsidRPr="00B97523">
        <w:rPr>
          <w:rFonts w:cs="Times New Roman"/>
          <w:noProof/>
          <w:szCs w:val="24"/>
          <w:lang w:val="en-US"/>
        </w:rPr>
        <w:t xml:space="preserve"> 2021. </w:t>
      </w:r>
      <w:r w:rsidR="00A540D8">
        <w:rPr>
          <w:rFonts w:cs="Times New Roman"/>
          <w:noProof/>
          <w:szCs w:val="24"/>
          <w:lang w:val="en-US"/>
        </w:rPr>
        <w:t xml:space="preserve">– </w:t>
      </w:r>
      <w:r w:rsidRPr="00B97523">
        <w:rPr>
          <w:rFonts w:cs="Times New Roman"/>
          <w:noProof/>
          <w:szCs w:val="24"/>
          <w:lang w:val="en-US"/>
        </w:rPr>
        <w:t xml:space="preserve">Vol. 16, № 3. </w:t>
      </w:r>
      <w:r w:rsidR="00A540D8">
        <w:rPr>
          <w:rFonts w:cs="Times New Roman"/>
          <w:noProof/>
          <w:szCs w:val="24"/>
          <w:lang w:val="en-US"/>
        </w:rPr>
        <w:t xml:space="preserve">– </w:t>
      </w:r>
      <w:r w:rsidRPr="00B97523">
        <w:rPr>
          <w:rFonts w:cs="Times New Roman"/>
          <w:noProof/>
          <w:szCs w:val="24"/>
          <w:lang w:val="en-US"/>
        </w:rPr>
        <w:t>P. 280–306.</w:t>
      </w:r>
    </w:p>
    <w:p w14:paraId="386B1492" w14:textId="5708A287" w:rsidR="00405BF1" w:rsidRPr="00B97523" w:rsidRDefault="00405BF1" w:rsidP="00A540D8">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37</w:t>
      </w:r>
      <w:r w:rsidR="00A540D8">
        <w:rPr>
          <w:rFonts w:cs="Times New Roman"/>
          <w:noProof/>
          <w:szCs w:val="24"/>
          <w:lang w:val="en-US"/>
        </w:rPr>
        <w:t xml:space="preserve"> </w:t>
      </w:r>
      <w:r w:rsidRPr="00B97523">
        <w:rPr>
          <w:rFonts w:cs="Times New Roman"/>
          <w:noProof/>
          <w:szCs w:val="24"/>
          <w:lang w:val="en-US"/>
        </w:rPr>
        <w:t xml:space="preserve">Aderibigbe, B. A., Buyana B. Alginate in Wound Dressings // Pharmaceutics. </w:t>
      </w:r>
      <w:r w:rsidR="00A540D8">
        <w:rPr>
          <w:rFonts w:cs="Times New Roman"/>
          <w:noProof/>
          <w:szCs w:val="24"/>
          <w:lang w:val="en-US"/>
        </w:rPr>
        <w:t xml:space="preserve">– </w:t>
      </w:r>
      <w:r w:rsidRPr="00B97523">
        <w:rPr>
          <w:rFonts w:cs="Times New Roman"/>
          <w:noProof/>
          <w:szCs w:val="24"/>
          <w:lang w:val="en-US"/>
        </w:rPr>
        <w:t>2018.</w:t>
      </w:r>
      <w:r w:rsidR="00A540D8">
        <w:rPr>
          <w:rFonts w:cs="Times New Roman"/>
          <w:noProof/>
          <w:szCs w:val="24"/>
          <w:lang w:val="en-US"/>
        </w:rPr>
        <w:t>–</w:t>
      </w:r>
      <w:r w:rsidRPr="00B97523">
        <w:rPr>
          <w:rFonts w:cs="Times New Roman"/>
          <w:noProof/>
          <w:szCs w:val="24"/>
          <w:lang w:val="en-US"/>
        </w:rPr>
        <w:t xml:space="preserve"> Vol. 10, № 2.</w:t>
      </w:r>
      <w:r w:rsidR="00A540D8">
        <w:rPr>
          <w:rFonts w:cs="Times New Roman"/>
          <w:noProof/>
          <w:szCs w:val="24"/>
          <w:lang w:val="en-US"/>
        </w:rPr>
        <w:t>–P.42.</w:t>
      </w:r>
    </w:p>
    <w:p w14:paraId="7F00EDB7" w14:textId="73EFEE7D"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38</w:t>
      </w:r>
      <w:r w:rsidR="005D2D54">
        <w:rPr>
          <w:rFonts w:cs="Times New Roman"/>
          <w:noProof/>
          <w:szCs w:val="24"/>
          <w:lang w:val="en-US"/>
        </w:rPr>
        <w:t xml:space="preserve"> </w:t>
      </w:r>
      <w:r w:rsidRPr="00B97523">
        <w:rPr>
          <w:rFonts w:cs="Times New Roman"/>
          <w:noProof/>
          <w:szCs w:val="24"/>
          <w:lang w:val="en-US"/>
        </w:rPr>
        <w:t xml:space="preserve">Sarker B. et al. Fabrication of alginate-gelatin crosslinked hydrogel microcapsules and evaluation of the microstructure and physico-chemical properties // J. Mater. Chem. B. </w:t>
      </w:r>
      <w:r w:rsidR="005D2D54">
        <w:rPr>
          <w:rFonts w:cs="Times New Roman"/>
          <w:noProof/>
          <w:szCs w:val="24"/>
          <w:lang w:val="en-US"/>
        </w:rPr>
        <w:t xml:space="preserve">– </w:t>
      </w:r>
      <w:r w:rsidRPr="00B97523">
        <w:rPr>
          <w:rFonts w:cs="Times New Roman"/>
          <w:noProof/>
          <w:szCs w:val="24"/>
          <w:lang w:val="en-US"/>
        </w:rPr>
        <w:t xml:space="preserve">2014. </w:t>
      </w:r>
      <w:r w:rsidR="005D2D54">
        <w:rPr>
          <w:rFonts w:cs="Times New Roman"/>
          <w:noProof/>
          <w:szCs w:val="24"/>
          <w:lang w:val="en-US"/>
        </w:rPr>
        <w:t xml:space="preserve">– </w:t>
      </w:r>
      <w:r w:rsidRPr="00B97523">
        <w:rPr>
          <w:rFonts w:cs="Times New Roman"/>
          <w:noProof/>
          <w:szCs w:val="24"/>
          <w:lang w:val="en-US"/>
        </w:rPr>
        <w:t xml:space="preserve">Vol. 2, № 11. </w:t>
      </w:r>
      <w:r w:rsidR="005D2D54">
        <w:rPr>
          <w:rFonts w:cs="Times New Roman"/>
          <w:noProof/>
          <w:szCs w:val="24"/>
          <w:lang w:val="en-US"/>
        </w:rPr>
        <w:t xml:space="preserve">– </w:t>
      </w:r>
      <w:r w:rsidRPr="00B97523">
        <w:rPr>
          <w:rFonts w:cs="Times New Roman"/>
          <w:noProof/>
          <w:szCs w:val="24"/>
          <w:lang w:val="en-US"/>
        </w:rPr>
        <w:t>P. 1470–1482.</w:t>
      </w:r>
    </w:p>
    <w:p w14:paraId="61AC8D06" w14:textId="096E0A0A"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39</w:t>
      </w:r>
      <w:r w:rsidR="005D2D54">
        <w:rPr>
          <w:rFonts w:cs="Times New Roman"/>
          <w:noProof/>
          <w:szCs w:val="24"/>
          <w:lang w:val="en-US"/>
        </w:rPr>
        <w:t xml:space="preserve"> </w:t>
      </w:r>
      <w:r w:rsidRPr="00B97523">
        <w:rPr>
          <w:rFonts w:cs="Times New Roman"/>
          <w:noProof/>
          <w:szCs w:val="24"/>
          <w:lang w:val="en-US"/>
        </w:rPr>
        <w:t xml:space="preserve">Sarker B. et al. Oxidized Alginate-Gelatin Hydrogel: A Favorable Matrix for Growth and Osteogenic Differentiation of Adipose-Derived Stem Cells in 3D // ACS Biomater. Sci. Eng. </w:t>
      </w:r>
      <w:r w:rsidR="005D2D54">
        <w:rPr>
          <w:rFonts w:cs="Times New Roman"/>
          <w:noProof/>
          <w:szCs w:val="24"/>
          <w:lang w:val="en-US"/>
        </w:rPr>
        <w:t xml:space="preserve">– </w:t>
      </w:r>
      <w:r w:rsidRPr="00B97523">
        <w:rPr>
          <w:rFonts w:cs="Times New Roman"/>
          <w:noProof/>
          <w:szCs w:val="24"/>
          <w:lang w:val="en-US"/>
        </w:rPr>
        <w:t xml:space="preserve">2017. </w:t>
      </w:r>
      <w:r w:rsidR="005D2D54">
        <w:rPr>
          <w:rFonts w:cs="Times New Roman"/>
          <w:noProof/>
          <w:szCs w:val="24"/>
          <w:lang w:val="en-US"/>
        </w:rPr>
        <w:t xml:space="preserve">– </w:t>
      </w:r>
      <w:r w:rsidRPr="00B97523">
        <w:rPr>
          <w:rFonts w:cs="Times New Roman"/>
          <w:noProof/>
          <w:szCs w:val="24"/>
          <w:lang w:val="en-US"/>
        </w:rPr>
        <w:t xml:space="preserve">Vol. 3, № 8. </w:t>
      </w:r>
      <w:r w:rsidR="005D2D54">
        <w:rPr>
          <w:rFonts w:cs="Times New Roman"/>
          <w:noProof/>
          <w:szCs w:val="24"/>
          <w:lang w:val="en-US"/>
        </w:rPr>
        <w:t xml:space="preserve">– </w:t>
      </w:r>
      <w:r w:rsidRPr="00B97523">
        <w:rPr>
          <w:rFonts w:cs="Times New Roman"/>
          <w:noProof/>
          <w:szCs w:val="24"/>
          <w:lang w:val="en-US"/>
        </w:rPr>
        <w:t>P. 1730–1737.</w:t>
      </w:r>
    </w:p>
    <w:p w14:paraId="33AB0FA6" w14:textId="09405431"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40</w:t>
      </w:r>
      <w:r w:rsidR="005D2D54">
        <w:rPr>
          <w:rFonts w:cs="Times New Roman"/>
          <w:noProof/>
          <w:szCs w:val="24"/>
          <w:lang w:val="en-US"/>
        </w:rPr>
        <w:t xml:space="preserve"> </w:t>
      </w:r>
      <w:r w:rsidRPr="00B97523">
        <w:rPr>
          <w:rFonts w:cs="Times New Roman"/>
          <w:noProof/>
          <w:szCs w:val="24"/>
          <w:lang w:val="en-US"/>
        </w:rPr>
        <w:t>Gao Q., Kim B. S. G.G. Advanced Strategies for 3D Bioprinting of Tissue and Organ Analogs Using Alginate Hydrogel Bioinks // Mar. Drugs.</w:t>
      </w:r>
      <w:r w:rsidR="005D2D54">
        <w:rPr>
          <w:rFonts w:cs="Times New Roman"/>
          <w:noProof/>
          <w:szCs w:val="24"/>
          <w:lang w:val="en-US"/>
        </w:rPr>
        <w:t>–</w:t>
      </w:r>
      <w:r w:rsidRPr="00B97523">
        <w:rPr>
          <w:rFonts w:cs="Times New Roman"/>
          <w:noProof/>
          <w:szCs w:val="24"/>
          <w:lang w:val="en-US"/>
        </w:rPr>
        <w:t xml:space="preserve"> 2021. </w:t>
      </w:r>
      <w:r w:rsidR="005D2D54">
        <w:rPr>
          <w:rFonts w:cs="Times New Roman"/>
          <w:noProof/>
          <w:szCs w:val="24"/>
          <w:lang w:val="en-US"/>
        </w:rPr>
        <w:t>–</w:t>
      </w:r>
      <w:r w:rsidRPr="00B97523">
        <w:rPr>
          <w:rFonts w:cs="Times New Roman"/>
          <w:noProof/>
          <w:szCs w:val="24"/>
          <w:lang w:val="en-US"/>
        </w:rPr>
        <w:t xml:space="preserve">Vol. 19, № 12. </w:t>
      </w:r>
      <w:r w:rsidR="005D2D54">
        <w:rPr>
          <w:rFonts w:cs="Times New Roman"/>
          <w:noProof/>
          <w:szCs w:val="24"/>
          <w:lang w:val="en-US"/>
        </w:rPr>
        <w:t xml:space="preserve">– </w:t>
      </w:r>
      <w:r w:rsidRPr="00B97523">
        <w:rPr>
          <w:rFonts w:cs="Times New Roman"/>
          <w:noProof/>
          <w:szCs w:val="24"/>
          <w:lang w:val="en-US"/>
        </w:rPr>
        <w:t>P. 708.</w:t>
      </w:r>
    </w:p>
    <w:p w14:paraId="44841F6F" w14:textId="3C47CDF5"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41</w:t>
      </w:r>
      <w:r w:rsidR="005D2D54">
        <w:rPr>
          <w:rFonts w:cs="Times New Roman"/>
          <w:noProof/>
          <w:szCs w:val="24"/>
          <w:lang w:val="en-US"/>
        </w:rPr>
        <w:t xml:space="preserve"> </w:t>
      </w:r>
      <w:r w:rsidRPr="00B97523">
        <w:rPr>
          <w:rFonts w:cs="Times New Roman"/>
          <w:noProof/>
          <w:szCs w:val="24"/>
          <w:lang w:val="en-US"/>
        </w:rPr>
        <w:t>Murphy S. V., Atala A. 3D bioprinting of tissues and organs // Nat. Biotechnol. Nature Publishing Group</w:t>
      </w:r>
      <w:r w:rsidR="005D2D54">
        <w:rPr>
          <w:rFonts w:cs="Times New Roman"/>
          <w:noProof/>
          <w:szCs w:val="24"/>
          <w:lang w:val="en-US"/>
        </w:rPr>
        <w:t xml:space="preserve">. – </w:t>
      </w:r>
      <w:r w:rsidRPr="00B97523">
        <w:rPr>
          <w:rFonts w:cs="Times New Roman"/>
          <w:noProof/>
          <w:szCs w:val="24"/>
          <w:lang w:val="en-US"/>
        </w:rPr>
        <w:t xml:space="preserve"> 2014. </w:t>
      </w:r>
      <w:r w:rsidR="005D2D54">
        <w:rPr>
          <w:rFonts w:cs="Times New Roman"/>
          <w:noProof/>
          <w:szCs w:val="24"/>
          <w:lang w:val="en-US"/>
        </w:rPr>
        <w:t xml:space="preserve">– </w:t>
      </w:r>
      <w:r w:rsidRPr="00B97523">
        <w:rPr>
          <w:rFonts w:cs="Times New Roman"/>
          <w:noProof/>
          <w:szCs w:val="24"/>
          <w:lang w:val="en-US"/>
        </w:rPr>
        <w:t>Vol. 32, № 8.</w:t>
      </w:r>
      <w:r w:rsidR="005D2D54">
        <w:rPr>
          <w:rFonts w:cs="Times New Roman"/>
          <w:noProof/>
          <w:szCs w:val="24"/>
          <w:lang w:val="en-US"/>
        </w:rPr>
        <w:t xml:space="preserve"> –</w:t>
      </w:r>
      <w:r w:rsidRPr="00B97523">
        <w:rPr>
          <w:rFonts w:cs="Times New Roman"/>
          <w:noProof/>
          <w:szCs w:val="24"/>
          <w:lang w:val="en-US"/>
        </w:rPr>
        <w:t xml:space="preserve"> P. 773–785.</w:t>
      </w:r>
    </w:p>
    <w:p w14:paraId="1BB6ADC8" w14:textId="63642448"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42</w:t>
      </w:r>
      <w:r w:rsidR="005D2D54">
        <w:rPr>
          <w:rFonts w:cs="Times New Roman"/>
          <w:noProof/>
          <w:szCs w:val="24"/>
          <w:lang w:val="en-US"/>
        </w:rPr>
        <w:t xml:space="preserve"> </w:t>
      </w:r>
      <w:r w:rsidRPr="00B97523">
        <w:rPr>
          <w:rFonts w:cs="Times New Roman"/>
          <w:noProof/>
          <w:szCs w:val="24"/>
          <w:lang w:val="en-US"/>
        </w:rPr>
        <w:t>Antoshin A.A. et al. LIFT-bioprinting, is it worth it? // Bioprinting. Elsevier Ltd</w:t>
      </w:r>
      <w:r w:rsidR="005D2D54">
        <w:rPr>
          <w:rFonts w:cs="Times New Roman"/>
          <w:noProof/>
          <w:szCs w:val="24"/>
          <w:lang w:val="en-US"/>
        </w:rPr>
        <w:t>. –</w:t>
      </w:r>
      <w:r w:rsidRPr="00B97523">
        <w:rPr>
          <w:rFonts w:cs="Times New Roman"/>
          <w:noProof/>
          <w:szCs w:val="24"/>
          <w:lang w:val="en-US"/>
        </w:rPr>
        <w:t xml:space="preserve"> 2019. </w:t>
      </w:r>
      <w:r w:rsidR="005D2D54">
        <w:rPr>
          <w:rFonts w:cs="Times New Roman"/>
          <w:noProof/>
          <w:szCs w:val="24"/>
          <w:lang w:val="en-US"/>
        </w:rPr>
        <w:t xml:space="preserve">– </w:t>
      </w:r>
      <w:r w:rsidRPr="00B97523">
        <w:rPr>
          <w:rFonts w:cs="Times New Roman"/>
          <w:noProof/>
          <w:szCs w:val="24"/>
          <w:lang w:val="en-US"/>
        </w:rPr>
        <w:t xml:space="preserve">Vol. 15. </w:t>
      </w:r>
      <w:r w:rsidR="005D2D54">
        <w:rPr>
          <w:rFonts w:cs="Times New Roman"/>
          <w:noProof/>
          <w:szCs w:val="24"/>
          <w:lang w:val="en-US"/>
        </w:rPr>
        <w:t xml:space="preserve">– </w:t>
      </w:r>
      <w:r w:rsidRPr="00B97523">
        <w:rPr>
          <w:rFonts w:cs="Times New Roman"/>
          <w:noProof/>
          <w:szCs w:val="24"/>
          <w:lang w:val="en-US"/>
        </w:rPr>
        <w:t>P. e00052.</w:t>
      </w:r>
    </w:p>
    <w:p w14:paraId="4A359DEF" w14:textId="5F7D03C9"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43</w:t>
      </w:r>
      <w:r w:rsidR="005D2D54">
        <w:rPr>
          <w:rFonts w:cs="Times New Roman"/>
          <w:noProof/>
          <w:szCs w:val="24"/>
          <w:lang w:val="en-US"/>
        </w:rPr>
        <w:t xml:space="preserve"> </w:t>
      </w:r>
      <w:r w:rsidRPr="00B97523">
        <w:rPr>
          <w:rFonts w:cs="Times New Roman"/>
          <w:noProof/>
          <w:szCs w:val="24"/>
          <w:lang w:val="en-US"/>
        </w:rPr>
        <w:t>Adhikari J. et al. Development of hydroxyapatite reinforced alginate–chitosan based printable biomaterial-ink // Nano-Structures and Nano-Objects. Elsevier B.V.</w:t>
      </w:r>
      <w:r w:rsidR="005D2D54">
        <w:rPr>
          <w:rFonts w:cs="Times New Roman"/>
          <w:noProof/>
          <w:szCs w:val="24"/>
          <w:lang w:val="en-US"/>
        </w:rPr>
        <w:t xml:space="preserve"> –</w:t>
      </w:r>
      <w:r w:rsidRPr="00B97523">
        <w:rPr>
          <w:rFonts w:cs="Times New Roman"/>
          <w:noProof/>
          <w:szCs w:val="24"/>
          <w:lang w:val="en-US"/>
        </w:rPr>
        <w:t xml:space="preserve">2021. </w:t>
      </w:r>
      <w:r w:rsidR="005D2D54">
        <w:rPr>
          <w:rFonts w:cs="Times New Roman"/>
          <w:noProof/>
          <w:szCs w:val="24"/>
          <w:lang w:val="en-US"/>
        </w:rPr>
        <w:t xml:space="preserve">– </w:t>
      </w:r>
      <w:r w:rsidRPr="00B97523">
        <w:rPr>
          <w:rFonts w:cs="Times New Roman"/>
          <w:noProof/>
          <w:szCs w:val="24"/>
          <w:lang w:val="en-US"/>
        </w:rPr>
        <w:t>Vol. 25.</w:t>
      </w:r>
      <w:r w:rsidR="005D2D54">
        <w:rPr>
          <w:rFonts w:cs="Times New Roman"/>
          <w:noProof/>
          <w:szCs w:val="24"/>
          <w:lang w:val="en-US"/>
        </w:rPr>
        <w:t>–</w:t>
      </w:r>
      <w:r w:rsidRPr="00B97523">
        <w:rPr>
          <w:rFonts w:cs="Times New Roman"/>
          <w:noProof/>
          <w:szCs w:val="24"/>
          <w:lang w:val="en-US"/>
        </w:rPr>
        <w:t xml:space="preserve"> P. 100630.</w:t>
      </w:r>
    </w:p>
    <w:p w14:paraId="05F8B038" w14:textId="3973BB23"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44</w:t>
      </w:r>
      <w:r w:rsidR="005D2D54">
        <w:rPr>
          <w:rFonts w:cs="Times New Roman"/>
          <w:noProof/>
          <w:szCs w:val="24"/>
          <w:lang w:val="en-US"/>
        </w:rPr>
        <w:t xml:space="preserve"> </w:t>
      </w:r>
      <w:r w:rsidRPr="00B97523">
        <w:rPr>
          <w:rFonts w:cs="Times New Roman"/>
          <w:noProof/>
          <w:szCs w:val="24"/>
          <w:lang w:val="en-US"/>
        </w:rPr>
        <w:t xml:space="preserve">Guillermo Petzold, Andres Rodrıguez, Roberto Valenzuela J.M. and K.M. Alginate as a versatile polymer matrix with biomedical and food applications // Materials for Biomedical Engineering: Absorbable Polymers. </w:t>
      </w:r>
      <w:r w:rsidR="005D2D54">
        <w:rPr>
          <w:rFonts w:cs="Times New Roman"/>
          <w:noProof/>
          <w:szCs w:val="24"/>
          <w:lang w:val="en-US"/>
        </w:rPr>
        <w:t xml:space="preserve">– </w:t>
      </w:r>
      <w:r w:rsidRPr="00B97523">
        <w:rPr>
          <w:rFonts w:cs="Times New Roman"/>
          <w:noProof/>
          <w:szCs w:val="24"/>
          <w:lang w:val="en-US"/>
        </w:rPr>
        <w:t xml:space="preserve">2019. </w:t>
      </w:r>
      <w:r w:rsidR="005D2D54">
        <w:rPr>
          <w:rFonts w:cs="Times New Roman"/>
          <w:noProof/>
          <w:szCs w:val="24"/>
          <w:lang w:val="en-US"/>
        </w:rPr>
        <w:t xml:space="preserve">– </w:t>
      </w:r>
      <w:r w:rsidRPr="00B97523">
        <w:rPr>
          <w:rFonts w:cs="Times New Roman"/>
          <w:noProof/>
          <w:szCs w:val="24"/>
          <w:lang w:val="en-US"/>
        </w:rPr>
        <w:t>P. 323–350.</w:t>
      </w:r>
    </w:p>
    <w:p w14:paraId="308D1861" w14:textId="59A39DF1"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45</w:t>
      </w:r>
      <w:r w:rsidR="005D2D54">
        <w:rPr>
          <w:rFonts w:cs="Times New Roman"/>
          <w:noProof/>
          <w:szCs w:val="24"/>
          <w:lang w:val="en-US"/>
        </w:rPr>
        <w:t xml:space="preserve"> </w:t>
      </w:r>
      <w:r w:rsidR="005D2D54" w:rsidRPr="005D2D54">
        <w:rPr>
          <w:rFonts w:cs="Times New Roman"/>
          <w:noProof/>
          <w:szCs w:val="24"/>
          <w:lang w:val="en-US"/>
        </w:rPr>
        <w:t xml:space="preserve">Gheorghita Puscaselu R. et al. Alginate: From food industry to biomedical applications and management of metabolic disorders //Polymers. – 2020. – </w:t>
      </w:r>
      <w:r w:rsidR="005D2D54">
        <w:rPr>
          <w:rFonts w:cs="Times New Roman"/>
          <w:noProof/>
          <w:szCs w:val="24"/>
          <w:lang w:val="en-US"/>
        </w:rPr>
        <w:t>Vol</w:t>
      </w:r>
      <w:r w:rsidR="005D2D54" w:rsidRPr="005D2D54">
        <w:rPr>
          <w:rFonts w:cs="Times New Roman"/>
          <w:noProof/>
          <w:szCs w:val="24"/>
          <w:lang w:val="en-US"/>
        </w:rPr>
        <w:t xml:space="preserve">. 12. – №. 10. – </w:t>
      </w:r>
      <w:r w:rsidR="005D2D54">
        <w:rPr>
          <w:rFonts w:cs="Times New Roman"/>
          <w:noProof/>
          <w:szCs w:val="24"/>
          <w:lang w:val="en-US"/>
        </w:rPr>
        <w:t>P</w:t>
      </w:r>
      <w:r w:rsidR="005D2D54" w:rsidRPr="005D2D54">
        <w:rPr>
          <w:rFonts w:cs="Times New Roman"/>
          <w:noProof/>
          <w:szCs w:val="24"/>
          <w:lang w:val="en-US"/>
        </w:rPr>
        <w:t>. 2417.</w:t>
      </w:r>
    </w:p>
    <w:p w14:paraId="2FED1862" w14:textId="5C1D5587"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46</w:t>
      </w:r>
      <w:r w:rsidR="005D2D54">
        <w:rPr>
          <w:rFonts w:cs="Times New Roman"/>
          <w:noProof/>
          <w:szCs w:val="24"/>
          <w:lang w:val="en-US"/>
        </w:rPr>
        <w:t xml:space="preserve"> </w:t>
      </w:r>
      <w:r w:rsidRPr="00B97523">
        <w:rPr>
          <w:rFonts w:cs="Times New Roman"/>
          <w:noProof/>
          <w:szCs w:val="24"/>
          <w:lang w:val="en-US"/>
        </w:rPr>
        <w:t xml:space="preserve">Bidarra S.J., Barrias C.C., Granja P.L. Injectable alginate hydrogels for cell delivery in tissue engineering // Acta Biomater. </w:t>
      </w:r>
      <w:r w:rsidR="005D2D54">
        <w:rPr>
          <w:rFonts w:cs="Times New Roman"/>
          <w:noProof/>
          <w:szCs w:val="24"/>
          <w:lang w:val="en-US"/>
        </w:rPr>
        <w:t xml:space="preserve">– </w:t>
      </w:r>
      <w:r w:rsidRPr="00B97523">
        <w:rPr>
          <w:rFonts w:cs="Times New Roman"/>
          <w:noProof/>
          <w:szCs w:val="24"/>
          <w:lang w:val="en-US"/>
        </w:rPr>
        <w:t xml:space="preserve">2014. </w:t>
      </w:r>
      <w:r w:rsidR="005D2D54">
        <w:rPr>
          <w:rFonts w:cs="Times New Roman"/>
          <w:noProof/>
          <w:szCs w:val="24"/>
          <w:lang w:val="en-US"/>
        </w:rPr>
        <w:t xml:space="preserve">– </w:t>
      </w:r>
      <w:r w:rsidRPr="00B97523">
        <w:rPr>
          <w:rFonts w:cs="Times New Roman"/>
          <w:noProof/>
          <w:szCs w:val="24"/>
          <w:lang w:val="en-US"/>
        </w:rPr>
        <w:t xml:space="preserve">Vol. 10, № 4. </w:t>
      </w:r>
      <w:r w:rsidR="005D2D54">
        <w:rPr>
          <w:rFonts w:cs="Times New Roman"/>
          <w:noProof/>
          <w:szCs w:val="24"/>
          <w:lang w:val="en-US"/>
        </w:rPr>
        <w:t xml:space="preserve">– </w:t>
      </w:r>
      <w:r w:rsidRPr="00B97523">
        <w:rPr>
          <w:rFonts w:cs="Times New Roman"/>
          <w:noProof/>
          <w:szCs w:val="24"/>
          <w:lang w:val="en-US"/>
        </w:rPr>
        <w:t>P. 1646–1662.</w:t>
      </w:r>
    </w:p>
    <w:p w14:paraId="35CD2498" w14:textId="49C33394"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47</w:t>
      </w:r>
      <w:r w:rsidR="005D2D54">
        <w:rPr>
          <w:rFonts w:cs="Times New Roman"/>
          <w:noProof/>
          <w:szCs w:val="24"/>
          <w:lang w:val="en-US"/>
        </w:rPr>
        <w:t xml:space="preserve"> </w:t>
      </w:r>
      <w:r w:rsidRPr="00B97523">
        <w:rPr>
          <w:rFonts w:cs="Times New Roman"/>
          <w:noProof/>
          <w:szCs w:val="24"/>
          <w:lang w:val="en-US"/>
        </w:rPr>
        <w:t xml:space="preserve">Trandafilović L. V. et al. ZnO/Ag hybrid nanocubes in alginate biopolymer: Synthesis and properties // Chem. Eng. J. </w:t>
      </w:r>
      <w:r w:rsidR="005D2D54">
        <w:rPr>
          <w:rFonts w:cs="Times New Roman"/>
          <w:noProof/>
          <w:szCs w:val="24"/>
          <w:lang w:val="en-US"/>
        </w:rPr>
        <w:t xml:space="preserve">– </w:t>
      </w:r>
      <w:r w:rsidRPr="00B97523">
        <w:rPr>
          <w:rFonts w:cs="Times New Roman"/>
          <w:noProof/>
          <w:szCs w:val="24"/>
          <w:lang w:val="en-US"/>
        </w:rPr>
        <w:t xml:space="preserve">2014. </w:t>
      </w:r>
      <w:r w:rsidR="005D2D54">
        <w:rPr>
          <w:rFonts w:cs="Times New Roman"/>
          <w:noProof/>
          <w:szCs w:val="24"/>
          <w:lang w:val="en-US"/>
        </w:rPr>
        <w:t xml:space="preserve">– </w:t>
      </w:r>
      <w:r w:rsidRPr="00B97523">
        <w:rPr>
          <w:rFonts w:cs="Times New Roman"/>
          <w:noProof/>
          <w:szCs w:val="24"/>
          <w:lang w:val="en-US"/>
        </w:rPr>
        <w:t xml:space="preserve">Vol. 253. </w:t>
      </w:r>
      <w:r w:rsidR="005D2D54">
        <w:rPr>
          <w:rFonts w:cs="Times New Roman"/>
          <w:noProof/>
          <w:szCs w:val="24"/>
          <w:lang w:val="en-US"/>
        </w:rPr>
        <w:t xml:space="preserve">– </w:t>
      </w:r>
      <w:r w:rsidRPr="00B97523">
        <w:rPr>
          <w:rFonts w:cs="Times New Roman"/>
          <w:noProof/>
          <w:szCs w:val="24"/>
          <w:lang w:val="en-US"/>
        </w:rPr>
        <w:t>P. 341–349.</w:t>
      </w:r>
    </w:p>
    <w:p w14:paraId="1A01AF84" w14:textId="4E9BA3E3"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lastRenderedPageBreak/>
        <w:t>48</w:t>
      </w:r>
      <w:r w:rsidR="005D2D54">
        <w:rPr>
          <w:rFonts w:cs="Times New Roman"/>
          <w:noProof/>
          <w:szCs w:val="24"/>
          <w:lang w:val="en-US"/>
        </w:rPr>
        <w:t xml:space="preserve"> </w:t>
      </w:r>
      <w:r w:rsidRPr="00B97523">
        <w:rPr>
          <w:rFonts w:cs="Times New Roman"/>
          <w:noProof/>
          <w:szCs w:val="24"/>
          <w:lang w:val="en-US"/>
        </w:rPr>
        <w:t>Lee K.Y., Mooney D.J. Alginate: Properties and biomedical applications // Prog. Polym. Sci. Elsevier Ltd</w:t>
      </w:r>
      <w:r w:rsidR="005D2D54">
        <w:rPr>
          <w:rFonts w:cs="Times New Roman"/>
          <w:noProof/>
          <w:szCs w:val="24"/>
          <w:lang w:val="en-US"/>
        </w:rPr>
        <w:t xml:space="preserve">. – </w:t>
      </w:r>
      <w:r w:rsidRPr="00B97523">
        <w:rPr>
          <w:rFonts w:cs="Times New Roman"/>
          <w:noProof/>
          <w:szCs w:val="24"/>
          <w:lang w:val="en-US"/>
        </w:rPr>
        <w:t xml:space="preserve">2012. </w:t>
      </w:r>
      <w:r w:rsidR="005D2D54">
        <w:rPr>
          <w:rFonts w:cs="Times New Roman"/>
          <w:noProof/>
          <w:szCs w:val="24"/>
          <w:lang w:val="en-US"/>
        </w:rPr>
        <w:t xml:space="preserve">– </w:t>
      </w:r>
      <w:r w:rsidRPr="00B97523">
        <w:rPr>
          <w:rFonts w:cs="Times New Roman"/>
          <w:noProof/>
          <w:szCs w:val="24"/>
          <w:lang w:val="en-US"/>
        </w:rPr>
        <w:t xml:space="preserve">Vol. 37, № 1. </w:t>
      </w:r>
      <w:r w:rsidR="005D2D54">
        <w:rPr>
          <w:rFonts w:cs="Times New Roman"/>
          <w:noProof/>
          <w:szCs w:val="24"/>
          <w:lang w:val="en-US"/>
        </w:rPr>
        <w:t xml:space="preserve">– </w:t>
      </w:r>
      <w:r w:rsidRPr="00B97523">
        <w:rPr>
          <w:rFonts w:cs="Times New Roman"/>
          <w:noProof/>
          <w:szCs w:val="24"/>
          <w:lang w:val="en-US"/>
        </w:rPr>
        <w:t>P. 106–126.</w:t>
      </w:r>
    </w:p>
    <w:p w14:paraId="4DB71BB1" w14:textId="0311F5B1" w:rsidR="00405BF1" w:rsidRPr="00B97523" w:rsidRDefault="00405BF1" w:rsidP="005D2D5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49</w:t>
      </w:r>
      <w:r w:rsidR="005D2D54">
        <w:rPr>
          <w:rFonts w:cs="Times New Roman"/>
          <w:noProof/>
          <w:szCs w:val="24"/>
          <w:lang w:val="en-US"/>
        </w:rPr>
        <w:t xml:space="preserve"> </w:t>
      </w:r>
      <w:r w:rsidRPr="00B97523">
        <w:rPr>
          <w:rFonts w:cs="Times New Roman"/>
          <w:noProof/>
          <w:szCs w:val="24"/>
          <w:lang w:val="en-US"/>
        </w:rPr>
        <w:t>Tripathi A. et al. Bio-composite scaffolds containing chitosan/nano-hydroxyapatite/nano-copper-zinc for bone tissue engineering // Int. J. Biol. Macromol. Elsevier B.V.</w:t>
      </w:r>
      <w:r w:rsidR="005D2D54">
        <w:rPr>
          <w:rFonts w:cs="Times New Roman"/>
          <w:noProof/>
          <w:szCs w:val="24"/>
          <w:lang w:val="en-US"/>
        </w:rPr>
        <w:t xml:space="preserve"> – </w:t>
      </w:r>
      <w:r w:rsidRPr="00B97523">
        <w:rPr>
          <w:rFonts w:cs="Times New Roman"/>
          <w:noProof/>
          <w:szCs w:val="24"/>
          <w:lang w:val="en-US"/>
        </w:rPr>
        <w:t xml:space="preserve">2012. </w:t>
      </w:r>
      <w:r w:rsidR="005D2D54">
        <w:rPr>
          <w:rFonts w:cs="Times New Roman"/>
          <w:noProof/>
          <w:szCs w:val="24"/>
          <w:lang w:val="en-US"/>
        </w:rPr>
        <w:t xml:space="preserve">– </w:t>
      </w:r>
      <w:r w:rsidRPr="00B97523">
        <w:rPr>
          <w:rFonts w:cs="Times New Roman"/>
          <w:noProof/>
          <w:szCs w:val="24"/>
          <w:lang w:val="en-US"/>
        </w:rPr>
        <w:t xml:space="preserve">Vol. 50, № 1. </w:t>
      </w:r>
      <w:r w:rsidR="005D2D54">
        <w:rPr>
          <w:rFonts w:cs="Times New Roman"/>
          <w:noProof/>
          <w:szCs w:val="24"/>
          <w:lang w:val="en-US"/>
        </w:rPr>
        <w:t xml:space="preserve">– </w:t>
      </w:r>
      <w:r w:rsidRPr="00B97523">
        <w:rPr>
          <w:rFonts w:cs="Times New Roman"/>
          <w:noProof/>
          <w:szCs w:val="24"/>
          <w:lang w:val="en-US"/>
        </w:rPr>
        <w:t>P. 294–299.</w:t>
      </w:r>
    </w:p>
    <w:p w14:paraId="04AE2CBF" w14:textId="6E9DEB55" w:rsidR="00405BF1" w:rsidRPr="00B97523" w:rsidRDefault="00405BF1" w:rsidP="002754F2">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50</w:t>
      </w:r>
      <w:r w:rsidR="002754F2">
        <w:rPr>
          <w:rFonts w:cs="Times New Roman"/>
          <w:noProof/>
          <w:szCs w:val="24"/>
          <w:lang w:val="en-US"/>
        </w:rPr>
        <w:t xml:space="preserve"> </w:t>
      </w:r>
      <w:r w:rsidRPr="00B97523">
        <w:rPr>
          <w:rFonts w:cs="Times New Roman"/>
          <w:noProof/>
          <w:szCs w:val="24"/>
          <w:lang w:val="en-US"/>
        </w:rPr>
        <w:t>Feng X. Chemical and Biochemical Basis of Cell-Bone Matrix Interaction in Health and Disease // Curr. Chem. Biol. Bentham Science Publishers Ltd.</w:t>
      </w:r>
      <w:r w:rsidR="002754F2">
        <w:rPr>
          <w:rFonts w:cs="Times New Roman"/>
          <w:noProof/>
          <w:szCs w:val="24"/>
          <w:lang w:val="en-US"/>
        </w:rPr>
        <w:t>–</w:t>
      </w:r>
      <w:r w:rsidRPr="00B97523">
        <w:rPr>
          <w:rFonts w:cs="Times New Roman"/>
          <w:noProof/>
          <w:szCs w:val="24"/>
          <w:lang w:val="en-US"/>
        </w:rPr>
        <w:t xml:space="preserve"> 2009. </w:t>
      </w:r>
      <w:r w:rsidR="002754F2">
        <w:rPr>
          <w:rFonts w:cs="Times New Roman"/>
          <w:noProof/>
          <w:szCs w:val="24"/>
          <w:lang w:val="en-US"/>
        </w:rPr>
        <w:t xml:space="preserve">– </w:t>
      </w:r>
      <w:r w:rsidRPr="00B97523">
        <w:rPr>
          <w:rFonts w:cs="Times New Roman"/>
          <w:noProof/>
          <w:szCs w:val="24"/>
          <w:lang w:val="en-US"/>
        </w:rPr>
        <w:t xml:space="preserve">Vol. 3, № 2. </w:t>
      </w:r>
      <w:r w:rsidR="002754F2">
        <w:rPr>
          <w:rFonts w:cs="Times New Roman"/>
          <w:noProof/>
          <w:szCs w:val="24"/>
          <w:lang w:val="en-US"/>
        </w:rPr>
        <w:t xml:space="preserve">– </w:t>
      </w:r>
      <w:r w:rsidRPr="00B97523">
        <w:rPr>
          <w:rFonts w:cs="Times New Roman"/>
          <w:noProof/>
          <w:szCs w:val="24"/>
          <w:lang w:val="en-US"/>
        </w:rPr>
        <w:t>P. 189–196.</w:t>
      </w:r>
    </w:p>
    <w:p w14:paraId="28F74DE4" w14:textId="27B2CFDA" w:rsidR="00405BF1" w:rsidRPr="00B97523" w:rsidRDefault="00405BF1" w:rsidP="002754F2">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51</w:t>
      </w:r>
      <w:r w:rsidR="002754F2">
        <w:rPr>
          <w:rFonts w:cs="Times New Roman"/>
          <w:noProof/>
          <w:szCs w:val="24"/>
          <w:lang w:val="en-US"/>
        </w:rPr>
        <w:t xml:space="preserve"> </w:t>
      </w:r>
      <w:r w:rsidRPr="00B97523">
        <w:rPr>
          <w:rFonts w:cs="Times New Roman"/>
          <w:noProof/>
          <w:szCs w:val="24"/>
          <w:lang w:val="en-US"/>
        </w:rPr>
        <w:t xml:space="preserve">Sancilio S. et al. Alginate/hydroxyapatite-based nanocomposite scaffolds for bone tissue engineering improve dental pulp biomineralization and differentiation // Stem Cells Int. </w:t>
      </w:r>
      <w:r w:rsidR="002754F2">
        <w:rPr>
          <w:rFonts w:cs="Times New Roman"/>
          <w:noProof/>
          <w:szCs w:val="24"/>
          <w:lang w:val="en-US"/>
        </w:rPr>
        <w:t xml:space="preserve">– </w:t>
      </w:r>
      <w:r w:rsidRPr="00B97523">
        <w:rPr>
          <w:rFonts w:cs="Times New Roman"/>
          <w:noProof/>
          <w:szCs w:val="24"/>
          <w:lang w:val="en-US"/>
        </w:rPr>
        <w:t xml:space="preserve">2018. </w:t>
      </w:r>
      <w:r w:rsidR="002754F2">
        <w:rPr>
          <w:rFonts w:cs="Times New Roman"/>
          <w:noProof/>
          <w:szCs w:val="24"/>
          <w:lang w:val="en-US"/>
        </w:rPr>
        <w:t xml:space="preserve">– </w:t>
      </w:r>
      <w:r w:rsidRPr="00B97523">
        <w:rPr>
          <w:rFonts w:cs="Times New Roman"/>
          <w:noProof/>
          <w:szCs w:val="24"/>
          <w:lang w:val="en-US"/>
        </w:rPr>
        <w:t>Vol. 2018.</w:t>
      </w:r>
    </w:p>
    <w:p w14:paraId="3273E7A4" w14:textId="1A7B7491" w:rsidR="00405BF1" w:rsidRPr="00B97523" w:rsidRDefault="00405BF1" w:rsidP="00C738FD">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52</w:t>
      </w:r>
      <w:r w:rsidR="00C738FD">
        <w:rPr>
          <w:rFonts w:cs="Times New Roman"/>
          <w:noProof/>
          <w:szCs w:val="24"/>
          <w:lang w:val="en-US"/>
        </w:rPr>
        <w:t xml:space="preserve"> </w:t>
      </w:r>
      <w:r w:rsidRPr="00B97523">
        <w:rPr>
          <w:rFonts w:cs="Times New Roman"/>
          <w:noProof/>
          <w:szCs w:val="24"/>
          <w:lang w:val="en-US"/>
        </w:rPr>
        <w:t xml:space="preserve">Arya A. et al. Biogenic Synthesis of Copper and Silver Nanoparticles Using Green Alga Botryococcus braunii and Its Antimicrobial Activity // Bioinorg. Chem. Appl. </w:t>
      </w:r>
      <w:r w:rsidR="00C738FD">
        <w:rPr>
          <w:rFonts w:cs="Times New Roman"/>
          <w:noProof/>
          <w:szCs w:val="24"/>
          <w:lang w:val="en-US"/>
        </w:rPr>
        <w:t xml:space="preserve">– </w:t>
      </w:r>
      <w:r w:rsidRPr="00B97523">
        <w:rPr>
          <w:rFonts w:cs="Times New Roman"/>
          <w:noProof/>
          <w:szCs w:val="24"/>
          <w:lang w:val="en-US"/>
        </w:rPr>
        <w:t xml:space="preserve">2018. </w:t>
      </w:r>
      <w:r w:rsidR="00C738FD">
        <w:rPr>
          <w:rFonts w:cs="Times New Roman"/>
          <w:noProof/>
          <w:szCs w:val="24"/>
          <w:lang w:val="en-US"/>
        </w:rPr>
        <w:t xml:space="preserve">– </w:t>
      </w:r>
      <w:r w:rsidRPr="00B97523">
        <w:rPr>
          <w:rFonts w:cs="Times New Roman"/>
          <w:noProof/>
          <w:szCs w:val="24"/>
          <w:lang w:val="en-US"/>
        </w:rPr>
        <w:t xml:space="preserve">Vol. 2018, № 3. </w:t>
      </w:r>
      <w:r w:rsidR="00C738FD">
        <w:rPr>
          <w:rFonts w:cs="Times New Roman"/>
          <w:noProof/>
          <w:szCs w:val="24"/>
          <w:lang w:val="en-US"/>
        </w:rPr>
        <w:t xml:space="preserve">– </w:t>
      </w:r>
      <w:r w:rsidRPr="00B97523">
        <w:rPr>
          <w:rFonts w:cs="Times New Roman"/>
          <w:noProof/>
          <w:szCs w:val="24"/>
          <w:lang w:val="en-US"/>
        </w:rPr>
        <w:t>P. 1–9.</w:t>
      </w:r>
    </w:p>
    <w:p w14:paraId="238A40D1" w14:textId="13599EC1" w:rsidR="00405BF1" w:rsidRPr="00B97523" w:rsidRDefault="00405BF1" w:rsidP="00A470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53</w:t>
      </w:r>
      <w:r w:rsidR="00A47083">
        <w:rPr>
          <w:rFonts w:cs="Times New Roman"/>
          <w:noProof/>
          <w:szCs w:val="24"/>
          <w:lang w:val="en-US"/>
        </w:rPr>
        <w:t xml:space="preserve"> </w:t>
      </w:r>
      <w:r w:rsidRPr="00B97523">
        <w:rPr>
          <w:rFonts w:cs="Times New Roman"/>
          <w:noProof/>
          <w:szCs w:val="24"/>
          <w:lang w:val="en-US"/>
        </w:rPr>
        <w:t xml:space="preserve">González-Torres V. et al. ib Antibacterial Activity Analysis of Hydroxyapatite Based Materials with Fluorine and Silver Análisis de la Actividad Antibacteriana de Materiales a Base de Hidroxiapatita con Flúor y Plata // Rev. Mex. Ing. BIOMÉDICA. </w:t>
      </w:r>
      <w:r w:rsidR="00A47083">
        <w:rPr>
          <w:rFonts w:cs="Times New Roman"/>
          <w:noProof/>
          <w:szCs w:val="24"/>
          <w:lang w:val="en-US"/>
        </w:rPr>
        <w:t xml:space="preserve">– </w:t>
      </w:r>
      <w:r w:rsidRPr="00B97523">
        <w:rPr>
          <w:rFonts w:cs="Times New Roman"/>
          <w:noProof/>
          <w:szCs w:val="24"/>
          <w:lang w:val="en-US"/>
        </w:rPr>
        <w:t xml:space="preserve">2021. </w:t>
      </w:r>
      <w:r w:rsidR="00A47083">
        <w:rPr>
          <w:rFonts w:cs="Times New Roman"/>
          <w:noProof/>
          <w:szCs w:val="24"/>
          <w:lang w:val="en-US"/>
        </w:rPr>
        <w:t xml:space="preserve">– </w:t>
      </w:r>
      <w:r w:rsidRPr="00B97523">
        <w:rPr>
          <w:rFonts w:cs="Times New Roman"/>
          <w:noProof/>
          <w:szCs w:val="24"/>
          <w:lang w:val="en-US"/>
        </w:rPr>
        <w:t xml:space="preserve">Vol. 42, № 2. </w:t>
      </w:r>
      <w:r w:rsidR="00A47083">
        <w:rPr>
          <w:rFonts w:cs="Times New Roman"/>
          <w:noProof/>
          <w:szCs w:val="24"/>
          <w:lang w:val="en-US"/>
        </w:rPr>
        <w:t xml:space="preserve">– </w:t>
      </w:r>
      <w:r w:rsidRPr="00B97523">
        <w:rPr>
          <w:rFonts w:cs="Times New Roman"/>
          <w:noProof/>
          <w:szCs w:val="24"/>
          <w:lang w:val="en-US"/>
        </w:rPr>
        <w:t>P. 49–57.</w:t>
      </w:r>
    </w:p>
    <w:p w14:paraId="09E55B49" w14:textId="104F8748" w:rsidR="00405BF1" w:rsidRPr="00B97523" w:rsidRDefault="00405BF1" w:rsidP="00A470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54</w:t>
      </w:r>
      <w:r w:rsidR="00A47083">
        <w:rPr>
          <w:rFonts w:cs="Times New Roman"/>
          <w:noProof/>
          <w:szCs w:val="24"/>
          <w:lang w:val="en-US"/>
        </w:rPr>
        <w:t xml:space="preserve"> </w:t>
      </w:r>
      <w:r w:rsidRPr="00B97523">
        <w:rPr>
          <w:rFonts w:cs="Times New Roman"/>
          <w:noProof/>
          <w:szCs w:val="24"/>
          <w:lang w:val="en-US"/>
        </w:rPr>
        <w:t xml:space="preserve">Vilamová Z. et al. Ag-AgCl Nanoparticles Fixation on Electrospun PVA Fibres: Technological Concept and Progress // Sci. Rep. </w:t>
      </w:r>
      <w:r w:rsidR="00A47083">
        <w:rPr>
          <w:rFonts w:cs="Times New Roman"/>
          <w:noProof/>
          <w:szCs w:val="24"/>
          <w:lang w:val="en-US"/>
        </w:rPr>
        <w:t xml:space="preserve">– </w:t>
      </w:r>
      <w:r w:rsidRPr="00B97523">
        <w:rPr>
          <w:rFonts w:cs="Times New Roman"/>
          <w:noProof/>
          <w:szCs w:val="24"/>
          <w:lang w:val="en-US"/>
        </w:rPr>
        <w:t xml:space="preserve">2019. </w:t>
      </w:r>
      <w:r w:rsidR="00A47083">
        <w:rPr>
          <w:rFonts w:cs="Times New Roman"/>
          <w:noProof/>
          <w:szCs w:val="24"/>
          <w:lang w:val="en-US"/>
        </w:rPr>
        <w:t xml:space="preserve">– </w:t>
      </w:r>
      <w:r w:rsidRPr="00B97523">
        <w:rPr>
          <w:rFonts w:cs="Times New Roman"/>
          <w:noProof/>
          <w:szCs w:val="24"/>
          <w:lang w:val="en-US"/>
        </w:rPr>
        <w:t xml:space="preserve">Vol. 9, № 1. </w:t>
      </w:r>
      <w:r w:rsidR="00A47083">
        <w:rPr>
          <w:rFonts w:cs="Times New Roman"/>
          <w:noProof/>
          <w:szCs w:val="24"/>
          <w:lang w:val="en-US"/>
        </w:rPr>
        <w:t xml:space="preserve">– </w:t>
      </w:r>
      <w:r w:rsidRPr="00B97523">
        <w:rPr>
          <w:rFonts w:cs="Times New Roman"/>
          <w:noProof/>
          <w:szCs w:val="24"/>
          <w:lang w:val="en-US"/>
        </w:rPr>
        <w:t>P. 1–11.</w:t>
      </w:r>
    </w:p>
    <w:p w14:paraId="3EEBAC54" w14:textId="3E224E86" w:rsidR="00405BF1" w:rsidRPr="00B97523" w:rsidRDefault="00405BF1" w:rsidP="00A470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55</w:t>
      </w:r>
      <w:r w:rsidR="00A47083">
        <w:rPr>
          <w:rFonts w:cs="Times New Roman"/>
          <w:noProof/>
          <w:szCs w:val="24"/>
          <w:lang w:val="en-US"/>
        </w:rPr>
        <w:t xml:space="preserve"> </w:t>
      </w:r>
      <w:r w:rsidRPr="00B97523">
        <w:rPr>
          <w:rFonts w:cs="Times New Roman"/>
          <w:noProof/>
          <w:szCs w:val="24"/>
          <w:lang w:val="en-US"/>
        </w:rPr>
        <w:t xml:space="preserve">Turlybekuly A. et al. Synthesis, characterization, in vitro biocompatibility and antibacterial properties study of nanocomposite materials based on hydroxyapatite-biphasic ZnO micro- and nanoparticles embedded in Alginate matrix // Mater. Sci. Eng. C. Elsevier, </w:t>
      </w:r>
      <w:r w:rsidR="00A47083">
        <w:rPr>
          <w:rFonts w:cs="Times New Roman"/>
          <w:noProof/>
          <w:szCs w:val="24"/>
          <w:lang w:val="en-US"/>
        </w:rPr>
        <w:t xml:space="preserve">– </w:t>
      </w:r>
      <w:r w:rsidRPr="00B97523">
        <w:rPr>
          <w:rFonts w:cs="Times New Roman"/>
          <w:noProof/>
          <w:szCs w:val="24"/>
          <w:lang w:val="en-US"/>
        </w:rPr>
        <w:t xml:space="preserve">2019. </w:t>
      </w:r>
      <w:r w:rsidR="00A47083">
        <w:rPr>
          <w:rFonts w:cs="Times New Roman"/>
          <w:noProof/>
          <w:szCs w:val="24"/>
          <w:lang w:val="en-US"/>
        </w:rPr>
        <w:t xml:space="preserve">– </w:t>
      </w:r>
      <w:r w:rsidRPr="00B97523">
        <w:rPr>
          <w:rFonts w:cs="Times New Roman"/>
          <w:noProof/>
          <w:szCs w:val="24"/>
          <w:lang w:val="en-US"/>
        </w:rPr>
        <w:t>Vol. 104.</w:t>
      </w:r>
      <w:r w:rsidR="00A47083">
        <w:rPr>
          <w:rFonts w:cs="Times New Roman"/>
          <w:noProof/>
          <w:szCs w:val="24"/>
          <w:lang w:val="en-US"/>
        </w:rPr>
        <w:t>–</w:t>
      </w:r>
      <w:r w:rsidRPr="00B97523">
        <w:rPr>
          <w:rFonts w:cs="Times New Roman"/>
          <w:noProof/>
          <w:szCs w:val="24"/>
          <w:lang w:val="en-US"/>
        </w:rPr>
        <w:t xml:space="preserve"> P. 109965.</w:t>
      </w:r>
    </w:p>
    <w:p w14:paraId="723EDDD1" w14:textId="6682B303" w:rsidR="00405BF1" w:rsidRPr="00B97523" w:rsidRDefault="00405BF1" w:rsidP="00A470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56</w:t>
      </w:r>
      <w:r w:rsidR="00A47083">
        <w:rPr>
          <w:rFonts w:cs="Times New Roman"/>
          <w:noProof/>
          <w:szCs w:val="24"/>
          <w:lang w:val="en-US"/>
        </w:rPr>
        <w:t xml:space="preserve"> </w:t>
      </w:r>
      <w:r w:rsidRPr="00B97523">
        <w:rPr>
          <w:rFonts w:cs="Times New Roman"/>
          <w:noProof/>
          <w:szCs w:val="24"/>
          <w:lang w:val="en-US"/>
        </w:rPr>
        <w:t>Sadoon A.A. et al. Silver ions caused faster diffusive dynamics of histone-like nucleoid-structuring proteins in live bacteria // Appl. Environ. Microbiol.</w:t>
      </w:r>
      <w:r w:rsidR="00A47083">
        <w:rPr>
          <w:rFonts w:cs="Times New Roman"/>
          <w:noProof/>
          <w:szCs w:val="24"/>
          <w:lang w:val="en-US"/>
        </w:rPr>
        <w:t xml:space="preserve">– </w:t>
      </w:r>
      <w:r w:rsidRPr="00B97523">
        <w:rPr>
          <w:rFonts w:cs="Times New Roman"/>
          <w:noProof/>
          <w:szCs w:val="24"/>
          <w:lang w:val="en-US"/>
        </w:rPr>
        <w:t xml:space="preserve"> 2020. </w:t>
      </w:r>
      <w:r w:rsidR="00A47083">
        <w:rPr>
          <w:rFonts w:cs="Times New Roman"/>
          <w:noProof/>
          <w:szCs w:val="24"/>
          <w:lang w:val="en-US"/>
        </w:rPr>
        <w:t xml:space="preserve">– </w:t>
      </w:r>
      <w:r w:rsidRPr="00B97523">
        <w:rPr>
          <w:rFonts w:cs="Times New Roman"/>
          <w:noProof/>
          <w:szCs w:val="24"/>
          <w:lang w:val="en-US"/>
        </w:rPr>
        <w:t xml:space="preserve">Vol. 86, № 6. </w:t>
      </w:r>
      <w:r w:rsidR="00A47083">
        <w:rPr>
          <w:rFonts w:cs="Times New Roman"/>
          <w:noProof/>
          <w:szCs w:val="24"/>
          <w:lang w:val="en-US"/>
        </w:rPr>
        <w:t xml:space="preserve">– </w:t>
      </w:r>
      <w:r w:rsidRPr="00B97523">
        <w:rPr>
          <w:rFonts w:cs="Times New Roman"/>
          <w:noProof/>
          <w:szCs w:val="24"/>
          <w:lang w:val="en-US"/>
        </w:rPr>
        <w:t>P. 1–16.</w:t>
      </w:r>
    </w:p>
    <w:p w14:paraId="70D089D1" w14:textId="34028FEA" w:rsidR="00405BF1" w:rsidRPr="00B97523" w:rsidRDefault="00405BF1" w:rsidP="00A14A8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57</w:t>
      </w:r>
      <w:r w:rsidR="00A14A89">
        <w:rPr>
          <w:rFonts w:cs="Times New Roman"/>
          <w:noProof/>
          <w:szCs w:val="24"/>
          <w:lang w:val="en-US"/>
        </w:rPr>
        <w:t xml:space="preserve"> </w:t>
      </w:r>
      <w:r w:rsidRPr="00B97523">
        <w:rPr>
          <w:rFonts w:cs="Times New Roman"/>
          <w:noProof/>
          <w:szCs w:val="24"/>
          <w:lang w:val="en-US"/>
        </w:rPr>
        <w:t>Sim W. et al. Antimicrobial silver in medicinal and consumer applications: A patent review of the past decade (2007–2017) // Antibiotics. MDPI AG</w:t>
      </w:r>
      <w:r w:rsidR="00A14A89">
        <w:rPr>
          <w:rFonts w:cs="Times New Roman"/>
          <w:noProof/>
          <w:szCs w:val="24"/>
          <w:lang w:val="en-US"/>
        </w:rPr>
        <w:t xml:space="preserve">. – </w:t>
      </w:r>
      <w:r w:rsidRPr="00B97523">
        <w:rPr>
          <w:rFonts w:cs="Times New Roman"/>
          <w:noProof/>
          <w:szCs w:val="24"/>
          <w:lang w:val="en-US"/>
        </w:rPr>
        <w:t xml:space="preserve">2018. </w:t>
      </w:r>
      <w:r w:rsidR="00A14A89">
        <w:rPr>
          <w:rFonts w:cs="Times New Roman"/>
          <w:noProof/>
          <w:szCs w:val="24"/>
          <w:lang w:val="en-US"/>
        </w:rPr>
        <w:t xml:space="preserve">– </w:t>
      </w:r>
      <w:r w:rsidRPr="00B97523">
        <w:rPr>
          <w:rFonts w:cs="Times New Roman"/>
          <w:noProof/>
          <w:szCs w:val="24"/>
          <w:lang w:val="en-US"/>
        </w:rPr>
        <w:t>Vol. 7, № 4.</w:t>
      </w:r>
    </w:p>
    <w:p w14:paraId="0B44108A" w14:textId="375001F5" w:rsidR="00405BF1" w:rsidRPr="00B97523" w:rsidRDefault="00405BF1" w:rsidP="00A14A8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58</w:t>
      </w:r>
      <w:r w:rsidR="00A14A89">
        <w:rPr>
          <w:rFonts w:cs="Times New Roman"/>
          <w:noProof/>
          <w:szCs w:val="24"/>
          <w:lang w:val="en-US"/>
        </w:rPr>
        <w:t xml:space="preserve"> </w:t>
      </w:r>
      <w:r w:rsidRPr="00B97523">
        <w:rPr>
          <w:rFonts w:cs="Times New Roman"/>
          <w:noProof/>
          <w:szCs w:val="24"/>
          <w:lang w:val="en-US"/>
        </w:rPr>
        <w:t>Oves M. et al. Antimicrobial and anticancer activities of silver nanoparticles synthesized from the root hair extract of Phoenix dactylifera // Mater. Sci. Eng. C. Elsevier B.V</w:t>
      </w:r>
      <w:r w:rsidR="00A14A89">
        <w:rPr>
          <w:rFonts w:cs="Times New Roman"/>
          <w:noProof/>
          <w:szCs w:val="24"/>
          <w:lang w:val="en-US"/>
        </w:rPr>
        <w:t>. –</w:t>
      </w:r>
      <w:r w:rsidRPr="00B97523">
        <w:rPr>
          <w:rFonts w:cs="Times New Roman"/>
          <w:noProof/>
          <w:szCs w:val="24"/>
          <w:lang w:val="en-US"/>
        </w:rPr>
        <w:t xml:space="preserve"> 2018. </w:t>
      </w:r>
      <w:r w:rsidR="00A14A89">
        <w:rPr>
          <w:rFonts w:cs="Times New Roman"/>
          <w:noProof/>
          <w:szCs w:val="24"/>
          <w:lang w:val="en-US"/>
        </w:rPr>
        <w:t xml:space="preserve">– </w:t>
      </w:r>
      <w:r w:rsidRPr="00B97523">
        <w:rPr>
          <w:rFonts w:cs="Times New Roman"/>
          <w:noProof/>
          <w:szCs w:val="24"/>
          <w:lang w:val="en-US"/>
        </w:rPr>
        <w:t xml:space="preserve">Vol. 89, № 2017. </w:t>
      </w:r>
      <w:r w:rsidR="00A14A89">
        <w:rPr>
          <w:rFonts w:cs="Times New Roman"/>
          <w:noProof/>
          <w:szCs w:val="24"/>
          <w:lang w:val="en-US"/>
        </w:rPr>
        <w:t xml:space="preserve">– </w:t>
      </w:r>
      <w:r w:rsidRPr="00B97523">
        <w:rPr>
          <w:rFonts w:cs="Times New Roman"/>
          <w:noProof/>
          <w:szCs w:val="24"/>
          <w:lang w:val="en-US"/>
        </w:rPr>
        <w:t>P. 429–443.</w:t>
      </w:r>
    </w:p>
    <w:p w14:paraId="4D3B2A1E" w14:textId="4D51AE98" w:rsidR="00405BF1" w:rsidRPr="00B97523" w:rsidRDefault="00405BF1" w:rsidP="00A14A8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59</w:t>
      </w:r>
      <w:r w:rsidR="00A14A89">
        <w:rPr>
          <w:rFonts w:cs="Times New Roman"/>
          <w:noProof/>
          <w:szCs w:val="24"/>
          <w:lang w:val="en-US"/>
        </w:rPr>
        <w:t xml:space="preserve"> </w:t>
      </w:r>
      <w:r w:rsidRPr="00B97523">
        <w:rPr>
          <w:rFonts w:cs="Times New Roman"/>
          <w:noProof/>
          <w:szCs w:val="24"/>
          <w:lang w:val="en-US"/>
        </w:rPr>
        <w:t>Irshad A. et al. Comprehensive facts on dynamic antimicrobial properties of polysaccharides and biomolecules-silver nanoparticle conjugate // Int. J. Biol. Macromol. Elsevier B.V</w:t>
      </w:r>
      <w:r w:rsidR="00A14A89">
        <w:rPr>
          <w:rFonts w:cs="Times New Roman"/>
          <w:noProof/>
          <w:szCs w:val="24"/>
          <w:lang w:val="en-US"/>
        </w:rPr>
        <w:t>.–</w:t>
      </w:r>
      <w:r w:rsidRPr="00B97523">
        <w:rPr>
          <w:rFonts w:cs="Times New Roman"/>
          <w:noProof/>
          <w:szCs w:val="24"/>
          <w:lang w:val="en-US"/>
        </w:rPr>
        <w:t xml:space="preserve"> 2020. </w:t>
      </w:r>
      <w:r w:rsidR="00A14A89">
        <w:rPr>
          <w:rFonts w:cs="Times New Roman"/>
          <w:noProof/>
          <w:szCs w:val="24"/>
          <w:lang w:val="en-US"/>
        </w:rPr>
        <w:t xml:space="preserve">– </w:t>
      </w:r>
      <w:r w:rsidRPr="00B97523">
        <w:rPr>
          <w:rFonts w:cs="Times New Roman"/>
          <w:noProof/>
          <w:szCs w:val="24"/>
          <w:lang w:val="en-US"/>
        </w:rPr>
        <w:t xml:space="preserve">Vol. 145. </w:t>
      </w:r>
      <w:r w:rsidR="00A14A89">
        <w:rPr>
          <w:rFonts w:cs="Times New Roman"/>
          <w:noProof/>
          <w:szCs w:val="24"/>
          <w:lang w:val="en-US"/>
        </w:rPr>
        <w:t xml:space="preserve">– </w:t>
      </w:r>
      <w:r w:rsidRPr="00B97523">
        <w:rPr>
          <w:rFonts w:cs="Times New Roman"/>
          <w:noProof/>
          <w:szCs w:val="24"/>
          <w:lang w:val="en-US"/>
        </w:rPr>
        <w:t>P. 189–196.</w:t>
      </w:r>
    </w:p>
    <w:p w14:paraId="71CB8C46" w14:textId="70D635AA" w:rsidR="00405BF1" w:rsidRPr="00B97523" w:rsidRDefault="00405BF1" w:rsidP="00A14A8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60</w:t>
      </w:r>
      <w:r w:rsidR="00A14A89">
        <w:rPr>
          <w:rFonts w:cs="Times New Roman"/>
          <w:noProof/>
          <w:szCs w:val="24"/>
          <w:lang w:val="en-US"/>
        </w:rPr>
        <w:t xml:space="preserve"> </w:t>
      </w:r>
      <w:r w:rsidRPr="00B97523">
        <w:rPr>
          <w:rFonts w:cs="Times New Roman"/>
          <w:noProof/>
          <w:szCs w:val="24"/>
          <w:lang w:val="en-US"/>
        </w:rPr>
        <w:t>Ali S. et al. Bioinspired morphology-controlled silver nanoparticles for antimicrobial application // Mater. Sci. Eng. C. Elsevier B.V</w:t>
      </w:r>
      <w:r w:rsidR="00A14A89">
        <w:rPr>
          <w:rFonts w:cs="Times New Roman"/>
          <w:noProof/>
          <w:szCs w:val="24"/>
          <w:lang w:val="en-US"/>
        </w:rPr>
        <w:t>. –</w:t>
      </w:r>
      <w:r w:rsidRPr="00B97523">
        <w:rPr>
          <w:rFonts w:cs="Times New Roman"/>
          <w:noProof/>
          <w:szCs w:val="24"/>
          <w:lang w:val="en-US"/>
        </w:rPr>
        <w:t xml:space="preserve"> 2020. </w:t>
      </w:r>
      <w:r w:rsidR="00A14A89">
        <w:rPr>
          <w:rFonts w:cs="Times New Roman"/>
          <w:noProof/>
          <w:szCs w:val="24"/>
          <w:lang w:val="en-US"/>
        </w:rPr>
        <w:t xml:space="preserve">– </w:t>
      </w:r>
      <w:r w:rsidRPr="00B97523">
        <w:rPr>
          <w:rFonts w:cs="Times New Roman"/>
          <w:noProof/>
          <w:szCs w:val="24"/>
          <w:lang w:val="en-US"/>
        </w:rPr>
        <w:t xml:space="preserve">Vol. 108. </w:t>
      </w:r>
      <w:r w:rsidR="00A14A89">
        <w:rPr>
          <w:rFonts w:cs="Times New Roman"/>
          <w:noProof/>
          <w:szCs w:val="24"/>
          <w:lang w:val="en-US"/>
        </w:rPr>
        <w:t xml:space="preserve">– </w:t>
      </w:r>
      <w:r w:rsidRPr="00B97523">
        <w:rPr>
          <w:rFonts w:cs="Times New Roman"/>
          <w:noProof/>
          <w:szCs w:val="24"/>
          <w:lang w:val="en-US"/>
        </w:rPr>
        <w:t>P. 110421.</w:t>
      </w:r>
    </w:p>
    <w:p w14:paraId="28D14F4B" w14:textId="456EE7F7" w:rsidR="00405BF1" w:rsidRPr="00B97523" w:rsidRDefault="00405BF1" w:rsidP="00A14A8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61</w:t>
      </w:r>
      <w:r w:rsidR="00A14A89">
        <w:rPr>
          <w:rFonts w:cs="Times New Roman"/>
          <w:noProof/>
          <w:szCs w:val="24"/>
          <w:lang w:val="en-US"/>
        </w:rPr>
        <w:t xml:space="preserve"> </w:t>
      </w:r>
      <w:r w:rsidRPr="00B97523">
        <w:rPr>
          <w:rFonts w:cs="Times New Roman"/>
          <w:noProof/>
          <w:szCs w:val="24"/>
          <w:lang w:val="en-US"/>
        </w:rPr>
        <w:t xml:space="preserve">Rejepov D.T. et al. Biomedical applications of silver nanoparticles (Review) // Drug Dev. Regist. </w:t>
      </w:r>
      <w:r w:rsidR="00A14A89">
        <w:rPr>
          <w:rFonts w:cs="Times New Roman"/>
          <w:noProof/>
          <w:szCs w:val="24"/>
          <w:lang w:val="en-US"/>
        </w:rPr>
        <w:t xml:space="preserve">– </w:t>
      </w:r>
      <w:r w:rsidRPr="00B97523">
        <w:rPr>
          <w:rFonts w:cs="Times New Roman"/>
          <w:noProof/>
          <w:szCs w:val="24"/>
          <w:lang w:val="en-US"/>
        </w:rPr>
        <w:t xml:space="preserve">2021. </w:t>
      </w:r>
      <w:r w:rsidR="00A14A89">
        <w:rPr>
          <w:rFonts w:cs="Times New Roman"/>
          <w:noProof/>
          <w:szCs w:val="24"/>
          <w:lang w:val="en-US"/>
        </w:rPr>
        <w:t xml:space="preserve">– </w:t>
      </w:r>
      <w:r w:rsidRPr="00B97523">
        <w:rPr>
          <w:rFonts w:cs="Times New Roman"/>
          <w:noProof/>
          <w:szCs w:val="24"/>
          <w:lang w:val="en-US"/>
        </w:rPr>
        <w:t xml:space="preserve">Vol. 10, № 3. </w:t>
      </w:r>
      <w:r w:rsidR="00A14A89">
        <w:rPr>
          <w:rFonts w:cs="Times New Roman"/>
          <w:noProof/>
          <w:szCs w:val="24"/>
          <w:lang w:val="en-US"/>
        </w:rPr>
        <w:t xml:space="preserve">– </w:t>
      </w:r>
      <w:r w:rsidRPr="00B97523">
        <w:rPr>
          <w:rFonts w:cs="Times New Roman"/>
          <w:noProof/>
          <w:szCs w:val="24"/>
          <w:lang w:val="en-US"/>
        </w:rPr>
        <w:t>P. 176–187.</w:t>
      </w:r>
    </w:p>
    <w:p w14:paraId="00DBBF73" w14:textId="22E979A2" w:rsidR="00405BF1" w:rsidRPr="00B97523" w:rsidRDefault="00405BF1" w:rsidP="00A14A8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62</w:t>
      </w:r>
      <w:r w:rsidR="00A14A89">
        <w:rPr>
          <w:rFonts w:cs="Times New Roman"/>
          <w:noProof/>
          <w:szCs w:val="24"/>
          <w:lang w:val="en-US"/>
        </w:rPr>
        <w:t xml:space="preserve"> </w:t>
      </w:r>
      <w:r w:rsidRPr="00B97523">
        <w:rPr>
          <w:rFonts w:cs="Times New Roman"/>
          <w:noProof/>
          <w:szCs w:val="24"/>
          <w:lang w:val="en-US"/>
        </w:rPr>
        <w:t xml:space="preserve">Yin I.X. et al. The antibacterial mechanism of silver nanoparticles and its application in dentistry // Int. J. Nanomedicine. </w:t>
      </w:r>
      <w:r w:rsidR="00A14A89">
        <w:rPr>
          <w:rFonts w:cs="Times New Roman"/>
          <w:noProof/>
          <w:szCs w:val="24"/>
          <w:lang w:val="en-US"/>
        </w:rPr>
        <w:t xml:space="preserve">– </w:t>
      </w:r>
      <w:r w:rsidRPr="00B97523">
        <w:rPr>
          <w:rFonts w:cs="Times New Roman"/>
          <w:noProof/>
          <w:szCs w:val="24"/>
          <w:lang w:val="en-US"/>
        </w:rPr>
        <w:t xml:space="preserve">2020. </w:t>
      </w:r>
      <w:r w:rsidR="00A14A89">
        <w:rPr>
          <w:rFonts w:cs="Times New Roman"/>
          <w:noProof/>
          <w:szCs w:val="24"/>
          <w:lang w:val="en-US"/>
        </w:rPr>
        <w:t xml:space="preserve">– </w:t>
      </w:r>
      <w:r w:rsidRPr="00B97523">
        <w:rPr>
          <w:rFonts w:cs="Times New Roman"/>
          <w:noProof/>
          <w:szCs w:val="24"/>
          <w:lang w:val="en-US"/>
        </w:rPr>
        <w:t xml:space="preserve">Vol. 15. </w:t>
      </w:r>
      <w:r w:rsidR="00A14A89">
        <w:rPr>
          <w:rFonts w:cs="Times New Roman"/>
          <w:noProof/>
          <w:szCs w:val="24"/>
          <w:lang w:val="en-US"/>
        </w:rPr>
        <w:t xml:space="preserve">– </w:t>
      </w:r>
      <w:r w:rsidRPr="00B97523">
        <w:rPr>
          <w:rFonts w:cs="Times New Roman"/>
          <w:noProof/>
          <w:szCs w:val="24"/>
          <w:lang w:val="en-US"/>
        </w:rPr>
        <w:t>P. 2555–2562.</w:t>
      </w:r>
    </w:p>
    <w:p w14:paraId="094C5208" w14:textId="2445B7DF" w:rsidR="00405BF1" w:rsidRPr="00B97523" w:rsidRDefault="00405BF1" w:rsidP="00131FF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lastRenderedPageBreak/>
        <w:t>63</w:t>
      </w:r>
      <w:r w:rsidR="00131FFB">
        <w:rPr>
          <w:rFonts w:cs="Times New Roman"/>
          <w:noProof/>
          <w:szCs w:val="24"/>
          <w:lang w:val="en-US"/>
        </w:rPr>
        <w:t xml:space="preserve"> </w:t>
      </w:r>
      <w:r w:rsidRPr="00B97523">
        <w:rPr>
          <w:rFonts w:cs="Times New Roman"/>
          <w:noProof/>
          <w:szCs w:val="24"/>
          <w:lang w:val="en-US"/>
        </w:rPr>
        <w:t xml:space="preserve">Liao C., Li Y., Tjong S.C. Bactericidal and cytotoxic properties of silver nanoparticles // Int. J. Mol. Sci. </w:t>
      </w:r>
      <w:r w:rsidR="00131FFB">
        <w:rPr>
          <w:rFonts w:cs="Times New Roman"/>
          <w:noProof/>
          <w:szCs w:val="24"/>
          <w:lang w:val="en-US"/>
        </w:rPr>
        <w:t xml:space="preserve">– </w:t>
      </w:r>
      <w:r w:rsidRPr="00B97523">
        <w:rPr>
          <w:rFonts w:cs="Times New Roman"/>
          <w:noProof/>
          <w:szCs w:val="24"/>
          <w:lang w:val="en-US"/>
        </w:rPr>
        <w:t xml:space="preserve">2019. </w:t>
      </w:r>
      <w:r w:rsidR="00131FFB">
        <w:rPr>
          <w:rFonts w:cs="Times New Roman"/>
          <w:noProof/>
          <w:szCs w:val="24"/>
          <w:lang w:val="en-US"/>
        </w:rPr>
        <w:t xml:space="preserve">– </w:t>
      </w:r>
      <w:r w:rsidRPr="00B97523">
        <w:rPr>
          <w:rFonts w:cs="Times New Roman"/>
          <w:noProof/>
          <w:szCs w:val="24"/>
          <w:lang w:val="en-US"/>
        </w:rPr>
        <w:t xml:space="preserve">Vol. 20, № 2. </w:t>
      </w:r>
      <w:r w:rsidR="00131FFB">
        <w:rPr>
          <w:rFonts w:cs="Times New Roman"/>
          <w:noProof/>
          <w:szCs w:val="24"/>
          <w:lang w:val="en-US"/>
        </w:rPr>
        <w:t xml:space="preserve">– </w:t>
      </w:r>
      <w:r w:rsidRPr="00B97523">
        <w:rPr>
          <w:rFonts w:cs="Times New Roman"/>
          <w:noProof/>
          <w:szCs w:val="24"/>
          <w:lang w:val="en-US"/>
        </w:rPr>
        <w:t>P. 449.</w:t>
      </w:r>
    </w:p>
    <w:p w14:paraId="4FF3B9AC" w14:textId="08099E1F" w:rsidR="00405BF1" w:rsidRPr="00B97523" w:rsidRDefault="00405BF1" w:rsidP="00131FF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64</w:t>
      </w:r>
      <w:r w:rsidR="00131FFB">
        <w:rPr>
          <w:rFonts w:cs="Times New Roman"/>
          <w:noProof/>
          <w:szCs w:val="24"/>
          <w:lang w:val="en-US"/>
        </w:rPr>
        <w:t xml:space="preserve"> </w:t>
      </w:r>
      <w:r w:rsidRPr="00B97523">
        <w:rPr>
          <w:rFonts w:cs="Times New Roman"/>
          <w:noProof/>
          <w:szCs w:val="24"/>
          <w:lang w:val="en-US"/>
        </w:rPr>
        <w:t>Yap C.Y. et al. Review of selective laser melting: Materials and applications // Appl. Phys. Rev.</w:t>
      </w:r>
      <w:r w:rsidR="00131FFB">
        <w:rPr>
          <w:rFonts w:cs="Times New Roman"/>
          <w:noProof/>
          <w:szCs w:val="24"/>
          <w:lang w:val="en-US"/>
        </w:rPr>
        <w:t xml:space="preserve">– </w:t>
      </w:r>
      <w:r w:rsidRPr="00B97523">
        <w:rPr>
          <w:rFonts w:cs="Times New Roman"/>
          <w:noProof/>
          <w:szCs w:val="24"/>
          <w:lang w:val="en-US"/>
        </w:rPr>
        <w:t xml:space="preserve"> 2015. </w:t>
      </w:r>
      <w:r w:rsidR="00131FFB">
        <w:rPr>
          <w:rFonts w:cs="Times New Roman"/>
          <w:noProof/>
          <w:szCs w:val="24"/>
          <w:lang w:val="en-US"/>
        </w:rPr>
        <w:t xml:space="preserve">– </w:t>
      </w:r>
      <w:r w:rsidRPr="00B97523">
        <w:rPr>
          <w:rFonts w:cs="Times New Roman"/>
          <w:noProof/>
          <w:szCs w:val="24"/>
          <w:lang w:val="en-US"/>
        </w:rPr>
        <w:t>Vol. 2, № 4.</w:t>
      </w:r>
    </w:p>
    <w:p w14:paraId="5426ECBD" w14:textId="7D15C200" w:rsidR="00405BF1" w:rsidRPr="00B97523" w:rsidRDefault="00405BF1" w:rsidP="00131FF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65</w:t>
      </w:r>
      <w:r w:rsidR="00131FFB">
        <w:rPr>
          <w:rFonts w:cs="Times New Roman"/>
          <w:noProof/>
          <w:szCs w:val="24"/>
          <w:lang w:val="en-US"/>
        </w:rPr>
        <w:t xml:space="preserve"> </w:t>
      </w:r>
      <w:r w:rsidRPr="00B97523">
        <w:rPr>
          <w:rFonts w:cs="Times New Roman"/>
          <w:noProof/>
          <w:szCs w:val="24"/>
          <w:lang w:val="en-US"/>
        </w:rPr>
        <w:t xml:space="preserve">Wang X., Kustov S., Van Humbeeck J. A short review on the microstructure, transformation behavior and functional properties of NiTi shape memory alloys fabricated by selective laser melting // Materials (Basel). </w:t>
      </w:r>
      <w:r w:rsidR="00131FFB">
        <w:rPr>
          <w:rFonts w:cs="Times New Roman"/>
          <w:noProof/>
          <w:szCs w:val="24"/>
          <w:lang w:val="en-US"/>
        </w:rPr>
        <w:t xml:space="preserve">– </w:t>
      </w:r>
      <w:r w:rsidRPr="00B97523">
        <w:rPr>
          <w:rFonts w:cs="Times New Roman"/>
          <w:noProof/>
          <w:szCs w:val="24"/>
          <w:lang w:val="en-US"/>
        </w:rPr>
        <w:t xml:space="preserve">2018. </w:t>
      </w:r>
      <w:r w:rsidR="00131FFB">
        <w:rPr>
          <w:rFonts w:cs="Times New Roman"/>
          <w:noProof/>
          <w:szCs w:val="24"/>
          <w:lang w:val="en-US"/>
        </w:rPr>
        <w:t xml:space="preserve">– </w:t>
      </w:r>
      <w:r w:rsidRPr="00B97523">
        <w:rPr>
          <w:rFonts w:cs="Times New Roman"/>
          <w:noProof/>
          <w:szCs w:val="24"/>
          <w:lang w:val="en-US"/>
        </w:rPr>
        <w:t>Vol. 11, № 9.</w:t>
      </w:r>
    </w:p>
    <w:p w14:paraId="7454EA5F" w14:textId="562CD493" w:rsidR="00405BF1" w:rsidRPr="00405BF1" w:rsidRDefault="00405BF1" w:rsidP="00131FFB">
      <w:pPr>
        <w:widowControl w:val="0"/>
        <w:autoSpaceDE w:val="0"/>
        <w:autoSpaceDN w:val="0"/>
        <w:adjustRightInd w:val="0"/>
        <w:spacing w:after="0" w:line="240" w:lineRule="auto"/>
        <w:ind w:firstLine="709"/>
        <w:jc w:val="both"/>
        <w:rPr>
          <w:rFonts w:cs="Times New Roman"/>
          <w:noProof/>
          <w:szCs w:val="24"/>
        </w:rPr>
      </w:pPr>
      <w:r w:rsidRPr="00B97523">
        <w:rPr>
          <w:rFonts w:cs="Times New Roman"/>
          <w:noProof/>
          <w:szCs w:val="24"/>
          <w:lang w:val="en-US"/>
        </w:rPr>
        <w:t>66</w:t>
      </w:r>
      <w:r w:rsidR="00131FFB">
        <w:rPr>
          <w:rFonts w:cs="Times New Roman"/>
          <w:noProof/>
          <w:szCs w:val="24"/>
          <w:lang w:val="en-US"/>
        </w:rPr>
        <w:t xml:space="preserve"> </w:t>
      </w:r>
      <w:r w:rsidR="00131FFB" w:rsidRPr="00B97523">
        <w:rPr>
          <w:rFonts w:cs="Times New Roman"/>
          <w:noProof/>
          <w:szCs w:val="24"/>
          <w:lang w:val="en-US"/>
        </w:rPr>
        <w:t xml:space="preserve">Brown S.D., </w:t>
      </w:r>
      <w:r w:rsidR="00131FFB">
        <w:rPr>
          <w:rFonts w:cs="Times New Roman"/>
          <w:noProof/>
          <w:szCs w:val="24"/>
          <w:lang w:val="en-US"/>
        </w:rPr>
        <w:t>K</w:t>
      </w:r>
      <w:r w:rsidR="00131FFB" w:rsidRPr="00B97523">
        <w:rPr>
          <w:rFonts w:cs="Times New Roman"/>
          <w:noProof/>
          <w:szCs w:val="24"/>
          <w:lang w:val="en-US"/>
        </w:rPr>
        <w:t xml:space="preserve">una K.J., </w:t>
      </w:r>
      <w:r w:rsidR="00131FFB">
        <w:rPr>
          <w:rFonts w:cs="Times New Roman"/>
          <w:noProof/>
          <w:szCs w:val="24"/>
          <w:lang w:val="en-US"/>
        </w:rPr>
        <w:t>V</w:t>
      </w:r>
      <w:r w:rsidR="00131FFB" w:rsidRPr="00B97523">
        <w:rPr>
          <w:rFonts w:cs="Times New Roman"/>
          <w:noProof/>
          <w:szCs w:val="24"/>
          <w:lang w:val="en-US"/>
        </w:rPr>
        <w:t xml:space="preserve">an T.B. </w:t>
      </w:r>
      <w:r w:rsidRPr="00B97523">
        <w:rPr>
          <w:rFonts w:cs="Times New Roman"/>
          <w:noProof/>
          <w:szCs w:val="24"/>
          <w:lang w:val="en-US"/>
        </w:rPr>
        <w:t>Anodic Spark Deposition from Aqueous Solutions of NaAlO2 and Na</w:t>
      </w:r>
      <w:r w:rsidRPr="00131FFB">
        <w:rPr>
          <w:rFonts w:cs="Times New Roman"/>
          <w:noProof/>
          <w:szCs w:val="24"/>
          <w:vertAlign w:val="subscript"/>
          <w:lang w:val="en-US"/>
        </w:rPr>
        <w:t>2</w:t>
      </w:r>
      <w:r w:rsidRPr="00B97523">
        <w:rPr>
          <w:rFonts w:cs="Times New Roman"/>
          <w:noProof/>
          <w:szCs w:val="24"/>
          <w:lang w:val="en-US"/>
        </w:rPr>
        <w:t>SiO</w:t>
      </w:r>
      <w:r w:rsidRPr="00131FFB">
        <w:rPr>
          <w:rFonts w:cs="Times New Roman"/>
          <w:noProof/>
          <w:szCs w:val="24"/>
          <w:vertAlign w:val="subscript"/>
          <w:lang w:val="en-US"/>
        </w:rPr>
        <w:t>3</w:t>
      </w:r>
      <w:r w:rsidRPr="00B97523">
        <w:rPr>
          <w:rFonts w:cs="Times New Roman"/>
          <w:noProof/>
          <w:szCs w:val="24"/>
          <w:lang w:val="en-US"/>
        </w:rPr>
        <w:t xml:space="preserve"> // J. Am. </w:t>
      </w:r>
      <w:r w:rsidRPr="00405BF1">
        <w:rPr>
          <w:rFonts w:cs="Times New Roman"/>
          <w:noProof/>
          <w:szCs w:val="24"/>
        </w:rPr>
        <w:t xml:space="preserve">Ceram. Soc. </w:t>
      </w:r>
      <w:r w:rsidR="00131FFB" w:rsidRPr="009155CC">
        <w:rPr>
          <w:rFonts w:cs="Times New Roman"/>
          <w:noProof/>
          <w:szCs w:val="24"/>
        </w:rPr>
        <w:t xml:space="preserve">– </w:t>
      </w:r>
      <w:r w:rsidRPr="00405BF1">
        <w:rPr>
          <w:rFonts w:cs="Times New Roman"/>
          <w:noProof/>
          <w:szCs w:val="24"/>
        </w:rPr>
        <w:t xml:space="preserve">1971. </w:t>
      </w:r>
      <w:r w:rsidR="00131FFB" w:rsidRPr="009155CC">
        <w:rPr>
          <w:rFonts w:cs="Times New Roman"/>
          <w:noProof/>
          <w:szCs w:val="24"/>
        </w:rPr>
        <w:t xml:space="preserve">– </w:t>
      </w:r>
      <w:r w:rsidRPr="00405BF1">
        <w:rPr>
          <w:rFonts w:cs="Times New Roman"/>
          <w:noProof/>
          <w:szCs w:val="24"/>
        </w:rPr>
        <w:t xml:space="preserve">Vol. 54, № 8. </w:t>
      </w:r>
      <w:r w:rsidR="00131FFB" w:rsidRPr="009155CC">
        <w:rPr>
          <w:rFonts w:cs="Times New Roman"/>
          <w:noProof/>
          <w:szCs w:val="24"/>
        </w:rPr>
        <w:t xml:space="preserve">– </w:t>
      </w:r>
      <w:r w:rsidRPr="00405BF1">
        <w:rPr>
          <w:rFonts w:cs="Times New Roman"/>
          <w:noProof/>
          <w:szCs w:val="24"/>
        </w:rPr>
        <w:t>P. 384–390.</w:t>
      </w:r>
    </w:p>
    <w:p w14:paraId="78B024F0" w14:textId="55F63005" w:rsidR="00405BF1" w:rsidRPr="000E47F6" w:rsidRDefault="00405BF1" w:rsidP="00197E64">
      <w:pPr>
        <w:widowControl w:val="0"/>
        <w:autoSpaceDE w:val="0"/>
        <w:autoSpaceDN w:val="0"/>
        <w:adjustRightInd w:val="0"/>
        <w:spacing w:after="0" w:line="240" w:lineRule="auto"/>
        <w:ind w:firstLine="709"/>
        <w:jc w:val="both"/>
        <w:rPr>
          <w:rFonts w:cs="Times New Roman"/>
          <w:noProof/>
          <w:szCs w:val="24"/>
        </w:rPr>
      </w:pPr>
      <w:r w:rsidRPr="00405BF1">
        <w:rPr>
          <w:rFonts w:cs="Times New Roman"/>
          <w:noProof/>
          <w:szCs w:val="24"/>
        </w:rPr>
        <w:t>67</w:t>
      </w:r>
      <w:r w:rsidR="00197E64" w:rsidRPr="00197E64">
        <w:rPr>
          <w:rFonts w:cs="Times New Roman"/>
          <w:noProof/>
          <w:szCs w:val="24"/>
        </w:rPr>
        <w:t xml:space="preserve"> </w:t>
      </w:r>
      <w:r w:rsidRPr="00405BF1">
        <w:rPr>
          <w:rFonts w:cs="Times New Roman"/>
          <w:noProof/>
          <w:szCs w:val="24"/>
        </w:rPr>
        <w:t>Суминов И.В., Белкин П.Н. Плазменно-электролитическое модифицирование поверхности металлов и сплавов</w:t>
      </w:r>
      <w:r w:rsidR="000E47F6">
        <w:rPr>
          <w:rFonts w:cs="Times New Roman"/>
          <w:noProof/>
          <w:szCs w:val="24"/>
        </w:rPr>
        <w:t xml:space="preserve">: в 2 т. – </w:t>
      </w:r>
      <w:r w:rsidR="000E47F6" w:rsidRPr="00405BF1">
        <w:rPr>
          <w:rFonts w:cs="Times New Roman"/>
          <w:noProof/>
          <w:szCs w:val="24"/>
        </w:rPr>
        <w:t>Москва</w:t>
      </w:r>
      <w:r w:rsidR="000E47F6" w:rsidRPr="000E47F6">
        <w:rPr>
          <w:rFonts w:cs="Times New Roman"/>
          <w:noProof/>
          <w:szCs w:val="24"/>
        </w:rPr>
        <w:t>:</w:t>
      </w:r>
      <w:r w:rsidR="000E47F6" w:rsidRPr="00405BF1">
        <w:rPr>
          <w:rFonts w:cs="Times New Roman"/>
          <w:noProof/>
          <w:szCs w:val="24"/>
        </w:rPr>
        <w:t xml:space="preserve"> Техносфера</w:t>
      </w:r>
      <w:r w:rsidR="000E47F6" w:rsidRPr="000E47F6">
        <w:rPr>
          <w:rFonts w:cs="Times New Roman"/>
          <w:noProof/>
          <w:szCs w:val="24"/>
        </w:rPr>
        <w:t>, 2011.</w:t>
      </w:r>
      <w:r w:rsidR="000E47F6">
        <w:rPr>
          <w:rFonts w:cs="Times New Roman"/>
          <w:noProof/>
          <w:szCs w:val="24"/>
        </w:rPr>
        <w:t xml:space="preserve"> – </w:t>
      </w:r>
      <w:r w:rsidRPr="00405BF1">
        <w:rPr>
          <w:rFonts w:cs="Times New Roman"/>
          <w:noProof/>
          <w:szCs w:val="24"/>
        </w:rPr>
        <w:t>Т</w:t>
      </w:r>
      <w:r w:rsidR="000E47F6">
        <w:rPr>
          <w:rFonts w:cs="Times New Roman"/>
          <w:noProof/>
          <w:szCs w:val="24"/>
        </w:rPr>
        <w:t xml:space="preserve">. </w:t>
      </w:r>
      <w:r w:rsidRPr="000E47F6">
        <w:rPr>
          <w:rFonts w:cs="Times New Roman"/>
          <w:noProof/>
          <w:szCs w:val="24"/>
        </w:rPr>
        <w:t xml:space="preserve">2. </w:t>
      </w:r>
      <w:r w:rsidR="000E47F6">
        <w:rPr>
          <w:rFonts w:cs="Times New Roman"/>
          <w:noProof/>
          <w:szCs w:val="24"/>
        </w:rPr>
        <w:t xml:space="preserve">– </w:t>
      </w:r>
      <w:r w:rsidRPr="000E47F6">
        <w:rPr>
          <w:rFonts w:cs="Times New Roman"/>
          <w:noProof/>
          <w:szCs w:val="24"/>
        </w:rPr>
        <w:t xml:space="preserve">512 </w:t>
      </w:r>
      <w:r w:rsidR="000E47F6">
        <w:rPr>
          <w:rFonts w:cs="Times New Roman"/>
          <w:noProof/>
          <w:szCs w:val="24"/>
        </w:rPr>
        <w:t>с</w:t>
      </w:r>
      <w:r w:rsidRPr="000E47F6">
        <w:rPr>
          <w:rFonts w:cs="Times New Roman"/>
          <w:noProof/>
          <w:szCs w:val="24"/>
        </w:rPr>
        <w:t>.</w:t>
      </w:r>
    </w:p>
    <w:p w14:paraId="1885F0B8" w14:textId="6486D3B9"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68</w:t>
      </w:r>
      <w:r w:rsidR="000E47F6" w:rsidRPr="000E47F6">
        <w:rPr>
          <w:rFonts w:cs="Times New Roman"/>
          <w:noProof/>
          <w:szCs w:val="24"/>
          <w:lang w:val="en-US"/>
        </w:rPr>
        <w:t xml:space="preserve"> </w:t>
      </w:r>
      <w:r w:rsidRPr="00B97523">
        <w:rPr>
          <w:rFonts w:cs="Times New Roman"/>
          <w:noProof/>
          <w:szCs w:val="24"/>
          <w:lang w:val="en-US"/>
        </w:rPr>
        <w:t xml:space="preserve">He X. et al. Review of Antibacterial Activity of Titanium-Based Implants’ Surfaces Fabricated by Micro-Arc Oxidation // Coatings. </w:t>
      </w:r>
      <w:r w:rsidR="000E47F6" w:rsidRPr="000E47F6">
        <w:rPr>
          <w:rFonts w:cs="Times New Roman"/>
          <w:noProof/>
          <w:szCs w:val="24"/>
          <w:lang w:val="en-US"/>
        </w:rPr>
        <w:t xml:space="preserve">– </w:t>
      </w:r>
      <w:r w:rsidRPr="00B97523">
        <w:rPr>
          <w:rFonts w:cs="Times New Roman"/>
          <w:noProof/>
          <w:szCs w:val="24"/>
          <w:lang w:val="en-US"/>
        </w:rPr>
        <w:t xml:space="preserve">2017. </w:t>
      </w:r>
      <w:r w:rsidR="000E47F6" w:rsidRPr="000E47F6">
        <w:rPr>
          <w:rFonts w:cs="Times New Roman"/>
          <w:noProof/>
          <w:szCs w:val="24"/>
          <w:lang w:val="en-US"/>
        </w:rPr>
        <w:t xml:space="preserve">– </w:t>
      </w:r>
      <w:r w:rsidRPr="00B97523">
        <w:rPr>
          <w:rFonts w:cs="Times New Roman"/>
          <w:noProof/>
          <w:szCs w:val="24"/>
          <w:lang w:val="en-US"/>
        </w:rPr>
        <w:t xml:space="preserve">Vol. 7, № 3. </w:t>
      </w:r>
      <w:r w:rsidR="000E47F6" w:rsidRPr="000E47F6">
        <w:rPr>
          <w:rFonts w:cs="Times New Roman"/>
          <w:noProof/>
          <w:szCs w:val="24"/>
          <w:lang w:val="en-US"/>
        </w:rPr>
        <w:t xml:space="preserve">– </w:t>
      </w:r>
      <w:r w:rsidRPr="00B97523">
        <w:rPr>
          <w:rFonts w:cs="Times New Roman"/>
          <w:noProof/>
          <w:szCs w:val="24"/>
          <w:lang w:val="en-US"/>
        </w:rPr>
        <w:t>P. 45.</w:t>
      </w:r>
    </w:p>
    <w:p w14:paraId="65707B1D" w14:textId="4DB6E628"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69</w:t>
      </w:r>
      <w:r w:rsidR="000E47F6" w:rsidRPr="000E47F6">
        <w:rPr>
          <w:rFonts w:cs="Times New Roman"/>
          <w:noProof/>
          <w:szCs w:val="24"/>
          <w:lang w:val="en-US"/>
        </w:rPr>
        <w:t xml:space="preserve"> Sukhodub L. F. et al. Antibacterial and physical characteristics of silver-loaded hydroxyapatite/alginate composites //Functional Composites and Structures. – 2021. – </w:t>
      </w:r>
      <w:r w:rsidR="000E47F6">
        <w:rPr>
          <w:rFonts w:cs="Times New Roman"/>
          <w:noProof/>
          <w:szCs w:val="24"/>
          <w:lang w:val="en-US"/>
        </w:rPr>
        <w:t>Vol</w:t>
      </w:r>
      <w:r w:rsidR="000E47F6" w:rsidRPr="000E47F6">
        <w:rPr>
          <w:rFonts w:cs="Times New Roman"/>
          <w:noProof/>
          <w:szCs w:val="24"/>
          <w:lang w:val="en-US"/>
        </w:rPr>
        <w:t>. 3</w:t>
      </w:r>
      <w:r w:rsidR="000E47F6">
        <w:rPr>
          <w:rFonts w:cs="Times New Roman"/>
          <w:noProof/>
          <w:szCs w:val="24"/>
          <w:lang w:val="en-US"/>
        </w:rPr>
        <w:t xml:space="preserve">, </w:t>
      </w:r>
      <w:r w:rsidR="000E47F6" w:rsidRPr="000E47F6">
        <w:rPr>
          <w:rFonts w:cs="Times New Roman"/>
          <w:noProof/>
          <w:szCs w:val="24"/>
          <w:lang w:val="en-US"/>
        </w:rPr>
        <w:t xml:space="preserve">№. 4. – </w:t>
      </w:r>
      <w:r w:rsidR="000E47F6">
        <w:rPr>
          <w:rFonts w:cs="Times New Roman"/>
          <w:noProof/>
          <w:szCs w:val="24"/>
          <w:lang w:val="en-US"/>
        </w:rPr>
        <w:t>P</w:t>
      </w:r>
      <w:r w:rsidR="000E47F6" w:rsidRPr="000E47F6">
        <w:rPr>
          <w:rFonts w:cs="Times New Roman"/>
          <w:noProof/>
          <w:szCs w:val="24"/>
          <w:lang w:val="en-US"/>
        </w:rPr>
        <w:t>. 045010.</w:t>
      </w:r>
    </w:p>
    <w:p w14:paraId="272FF130" w14:textId="122A5C8D"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70</w:t>
      </w:r>
      <w:r w:rsidR="000E47F6">
        <w:rPr>
          <w:rFonts w:cs="Times New Roman"/>
          <w:noProof/>
          <w:szCs w:val="24"/>
          <w:lang w:val="en-US"/>
        </w:rPr>
        <w:t xml:space="preserve"> </w:t>
      </w:r>
      <w:r w:rsidRPr="00B97523">
        <w:rPr>
          <w:rFonts w:cs="Times New Roman"/>
          <w:noProof/>
          <w:szCs w:val="24"/>
          <w:lang w:val="en-US"/>
        </w:rPr>
        <w:t xml:space="preserve">Sharkeev Y.P. et al. Micro-Arc Zn- and Ag-Containing Coatings for Implants with Complex Porous Architecture Obtained by 3D Printing Method from Titanium Alloy // Traumatol. Orthop. Russ. </w:t>
      </w:r>
      <w:r w:rsidR="000E47F6">
        <w:rPr>
          <w:rFonts w:cs="Times New Roman"/>
          <w:noProof/>
          <w:szCs w:val="24"/>
          <w:lang w:val="en-US"/>
        </w:rPr>
        <w:t xml:space="preserve">– </w:t>
      </w:r>
      <w:r w:rsidRPr="00B97523">
        <w:rPr>
          <w:rFonts w:cs="Times New Roman"/>
          <w:noProof/>
          <w:szCs w:val="24"/>
          <w:lang w:val="en-US"/>
        </w:rPr>
        <w:t xml:space="preserve">2020. </w:t>
      </w:r>
      <w:r w:rsidR="000E47F6">
        <w:rPr>
          <w:rFonts w:cs="Times New Roman"/>
          <w:noProof/>
          <w:szCs w:val="24"/>
          <w:lang w:val="en-US"/>
        </w:rPr>
        <w:t xml:space="preserve">– </w:t>
      </w:r>
      <w:r w:rsidRPr="00B97523">
        <w:rPr>
          <w:rFonts w:cs="Times New Roman"/>
          <w:noProof/>
          <w:szCs w:val="24"/>
          <w:lang w:val="en-US"/>
        </w:rPr>
        <w:t xml:space="preserve">Vol. 26, № 2. </w:t>
      </w:r>
      <w:r w:rsidR="000E47F6">
        <w:rPr>
          <w:rFonts w:cs="Times New Roman"/>
          <w:noProof/>
          <w:szCs w:val="24"/>
          <w:lang w:val="en-US"/>
        </w:rPr>
        <w:t xml:space="preserve">– </w:t>
      </w:r>
      <w:r w:rsidRPr="00B97523">
        <w:rPr>
          <w:rFonts w:cs="Times New Roman"/>
          <w:noProof/>
          <w:szCs w:val="24"/>
          <w:lang w:val="en-US"/>
        </w:rPr>
        <w:t>P. 109–119.</w:t>
      </w:r>
    </w:p>
    <w:p w14:paraId="75447642" w14:textId="472CDE24"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71</w:t>
      </w:r>
      <w:r w:rsidR="000E47F6">
        <w:rPr>
          <w:rFonts w:cs="Times New Roman"/>
          <w:noProof/>
          <w:szCs w:val="24"/>
          <w:lang w:val="en-US"/>
        </w:rPr>
        <w:t xml:space="preserve"> </w:t>
      </w:r>
      <w:r w:rsidRPr="00B97523">
        <w:rPr>
          <w:rFonts w:cs="Times New Roman"/>
          <w:noProof/>
          <w:szCs w:val="24"/>
          <w:lang w:val="en-US"/>
        </w:rPr>
        <w:t>Sohn H.S., Oh J.K. Review of bone graft and bone substitutes with an emphasis on fracture surgeries // Biomater. Res. Biomaterials Research</w:t>
      </w:r>
      <w:r w:rsidR="000E47F6">
        <w:rPr>
          <w:rFonts w:cs="Times New Roman"/>
          <w:noProof/>
          <w:szCs w:val="24"/>
          <w:lang w:val="en-US"/>
        </w:rPr>
        <w:t>. –</w:t>
      </w:r>
      <w:r w:rsidRPr="00B97523">
        <w:rPr>
          <w:rFonts w:cs="Times New Roman"/>
          <w:noProof/>
          <w:szCs w:val="24"/>
          <w:lang w:val="en-US"/>
        </w:rPr>
        <w:t xml:space="preserve"> 2019. </w:t>
      </w:r>
      <w:r w:rsidR="000E47F6">
        <w:rPr>
          <w:rFonts w:cs="Times New Roman"/>
          <w:noProof/>
          <w:szCs w:val="24"/>
          <w:lang w:val="en-US"/>
        </w:rPr>
        <w:t xml:space="preserve">– </w:t>
      </w:r>
      <w:r w:rsidRPr="00B97523">
        <w:rPr>
          <w:rFonts w:cs="Times New Roman"/>
          <w:noProof/>
          <w:szCs w:val="24"/>
          <w:lang w:val="en-US"/>
        </w:rPr>
        <w:t>Vol. 23, № 1.</w:t>
      </w:r>
      <w:r w:rsidR="000E47F6">
        <w:rPr>
          <w:rFonts w:cs="Times New Roman"/>
          <w:noProof/>
          <w:szCs w:val="24"/>
          <w:lang w:val="en-US"/>
        </w:rPr>
        <w:t xml:space="preserve"> –</w:t>
      </w:r>
      <w:r w:rsidRPr="00B97523">
        <w:rPr>
          <w:rFonts w:cs="Times New Roman"/>
          <w:noProof/>
          <w:szCs w:val="24"/>
          <w:lang w:val="en-US"/>
        </w:rPr>
        <w:t xml:space="preserve"> P. 4–10.</w:t>
      </w:r>
    </w:p>
    <w:p w14:paraId="5E79A82D" w14:textId="25C7E586"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72</w:t>
      </w:r>
      <w:r w:rsidR="000E47F6">
        <w:rPr>
          <w:rFonts w:cs="Times New Roman"/>
          <w:noProof/>
          <w:szCs w:val="24"/>
          <w:lang w:val="en-US"/>
        </w:rPr>
        <w:t xml:space="preserve"> </w:t>
      </w:r>
      <w:r w:rsidRPr="00B97523">
        <w:rPr>
          <w:rFonts w:cs="Times New Roman"/>
          <w:noProof/>
          <w:szCs w:val="24"/>
          <w:lang w:val="en-US"/>
        </w:rPr>
        <w:t>Shokouhfar M. et al. Preparation of ceramic coating on Ti substrate by plasma electrolytic oxidation in different electrolytes and evaluation of its corrosion resistance: Part II // Appl. Surf. Sci. Elsevier B.V.</w:t>
      </w:r>
      <w:r w:rsidR="000E47F6">
        <w:rPr>
          <w:rFonts w:cs="Times New Roman"/>
          <w:noProof/>
          <w:szCs w:val="24"/>
          <w:lang w:val="en-US"/>
        </w:rPr>
        <w:t>–</w:t>
      </w:r>
      <w:r w:rsidRPr="00B97523">
        <w:rPr>
          <w:rFonts w:cs="Times New Roman"/>
          <w:noProof/>
          <w:szCs w:val="24"/>
          <w:lang w:val="en-US"/>
        </w:rPr>
        <w:t xml:space="preserve"> 2012. </w:t>
      </w:r>
      <w:r w:rsidR="000E47F6">
        <w:rPr>
          <w:rFonts w:cs="Times New Roman"/>
          <w:noProof/>
          <w:szCs w:val="24"/>
          <w:lang w:val="en-US"/>
        </w:rPr>
        <w:t xml:space="preserve">– </w:t>
      </w:r>
      <w:r w:rsidRPr="00B97523">
        <w:rPr>
          <w:rFonts w:cs="Times New Roman"/>
          <w:noProof/>
          <w:szCs w:val="24"/>
          <w:lang w:val="en-US"/>
        </w:rPr>
        <w:t xml:space="preserve">Vol. 258, № 7. </w:t>
      </w:r>
      <w:r w:rsidR="000E47F6">
        <w:rPr>
          <w:rFonts w:cs="Times New Roman"/>
          <w:noProof/>
          <w:szCs w:val="24"/>
          <w:lang w:val="en-US"/>
        </w:rPr>
        <w:t xml:space="preserve">– </w:t>
      </w:r>
      <w:r w:rsidRPr="00B97523">
        <w:rPr>
          <w:rFonts w:cs="Times New Roman"/>
          <w:noProof/>
          <w:szCs w:val="24"/>
          <w:lang w:val="en-US"/>
        </w:rPr>
        <w:t>P. 2416–2423.</w:t>
      </w:r>
    </w:p>
    <w:p w14:paraId="7C35BD41" w14:textId="2653BB55"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73</w:t>
      </w:r>
      <w:r w:rsidR="000E47F6">
        <w:rPr>
          <w:rFonts w:cs="Times New Roman"/>
          <w:noProof/>
          <w:szCs w:val="24"/>
          <w:lang w:val="en-US"/>
        </w:rPr>
        <w:t xml:space="preserve"> </w:t>
      </w:r>
      <w:r w:rsidRPr="00B97523">
        <w:rPr>
          <w:rFonts w:cs="Times New Roman"/>
          <w:noProof/>
          <w:szCs w:val="24"/>
          <w:lang w:val="en-US"/>
        </w:rPr>
        <w:t>Aliofkhazraei M. et al. Review of plasma electrolytic oxidation of titanium substrates: Mechanism, properties, applications and limitations // Appl. Surf. Sci. Adv. Elsevier B.V.</w:t>
      </w:r>
      <w:r w:rsidR="000E47F6">
        <w:rPr>
          <w:rFonts w:cs="Times New Roman"/>
          <w:noProof/>
          <w:szCs w:val="24"/>
          <w:lang w:val="en-US"/>
        </w:rPr>
        <w:t>–</w:t>
      </w:r>
      <w:r w:rsidRPr="00B97523">
        <w:rPr>
          <w:rFonts w:cs="Times New Roman"/>
          <w:noProof/>
          <w:szCs w:val="24"/>
          <w:lang w:val="en-US"/>
        </w:rPr>
        <w:t xml:space="preserve"> 2021. </w:t>
      </w:r>
      <w:r w:rsidR="000E47F6">
        <w:rPr>
          <w:rFonts w:cs="Times New Roman"/>
          <w:noProof/>
          <w:szCs w:val="24"/>
          <w:lang w:val="en-US"/>
        </w:rPr>
        <w:t xml:space="preserve">– </w:t>
      </w:r>
      <w:r w:rsidRPr="00B97523">
        <w:rPr>
          <w:rFonts w:cs="Times New Roman"/>
          <w:noProof/>
          <w:szCs w:val="24"/>
          <w:lang w:val="en-US"/>
        </w:rPr>
        <w:t>Vol. 5.</w:t>
      </w:r>
      <w:r w:rsidR="000E47F6">
        <w:rPr>
          <w:rFonts w:cs="Times New Roman"/>
          <w:noProof/>
          <w:szCs w:val="24"/>
          <w:lang w:val="en-US"/>
        </w:rPr>
        <w:t>–</w:t>
      </w:r>
      <w:r w:rsidRPr="00B97523">
        <w:rPr>
          <w:rFonts w:cs="Times New Roman"/>
          <w:noProof/>
          <w:szCs w:val="24"/>
          <w:lang w:val="en-US"/>
        </w:rPr>
        <w:t xml:space="preserve"> P. 100121.</w:t>
      </w:r>
    </w:p>
    <w:p w14:paraId="34AA70EF" w14:textId="1E611267"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74</w:t>
      </w:r>
      <w:r w:rsidR="000E47F6">
        <w:rPr>
          <w:rFonts w:cs="Times New Roman"/>
          <w:noProof/>
          <w:szCs w:val="24"/>
          <w:lang w:val="en-US"/>
        </w:rPr>
        <w:t xml:space="preserve"> </w:t>
      </w:r>
      <w:r w:rsidRPr="00B97523">
        <w:rPr>
          <w:rFonts w:cs="Times New Roman"/>
          <w:noProof/>
          <w:szCs w:val="24"/>
          <w:lang w:val="en-US"/>
        </w:rPr>
        <w:t xml:space="preserve">Han I. et al. Micro-arc oxidation in various concentration of KOH and structural change by different cut off potential // Curr. Appl. Phys. </w:t>
      </w:r>
      <w:r w:rsidR="000E47F6">
        <w:rPr>
          <w:rFonts w:cs="Times New Roman"/>
          <w:noProof/>
          <w:szCs w:val="24"/>
          <w:lang w:val="en-US"/>
        </w:rPr>
        <w:t>–</w:t>
      </w:r>
      <w:r w:rsidRPr="00B97523">
        <w:rPr>
          <w:rFonts w:cs="Times New Roman"/>
          <w:noProof/>
          <w:szCs w:val="24"/>
          <w:lang w:val="en-US"/>
        </w:rPr>
        <w:t xml:space="preserve">2007. </w:t>
      </w:r>
      <w:r w:rsidR="000E47F6">
        <w:rPr>
          <w:rFonts w:cs="Times New Roman"/>
          <w:noProof/>
          <w:szCs w:val="24"/>
          <w:lang w:val="en-US"/>
        </w:rPr>
        <w:t>–</w:t>
      </w:r>
      <w:r w:rsidRPr="00B97523">
        <w:rPr>
          <w:rFonts w:cs="Times New Roman"/>
          <w:noProof/>
          <w:szCs w:val="24"/>
          <w:lang w:val="en-US"/>
        </w:rPr>
        <w:t xml:space="preserve">Vol. 7. </w:t>
      </w:r>
      <w:r w:rsidR="000E47F6">
        <w:rPr>
          <w:rFonts w:cs="Times New Roman"/>
          <w:noProof/>
          <w:szCs w:val="24"/>
          <w:lang w:val="en-US"/>
        </w:rPr>
        <w:t xml:space="preserve">– </w:t>
      </w:r>
      <w:r w:rsidRPr="00B97523">
        <w:rPr>
          <w:rFonts w:cs="Times New Roman"/>
          <w:noProof/>
          <w:szCs w:val="24"/>
          <w:lang w:val="en-US"/>
        </w:rPr>
        <w:t>P. 23–27.</w:t>
      </w:r>
    </w:p>
    <w:p w14:paraId="09BB404B" w14:textId="1E3C1C61"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75</w:t>
      </w:r>
      <w:r w:rsidR="000E47F6">
        <w:rPr>
          <w:rFonts w:cs="Times New Roman"/>
          <w:noProof/>
          <w:szCs w:val="24"/>
          <w:lang w:val="en-US"/>
        </w:rPr>
        <w:t xml:space="preserve"> </w:t>
      </w:r>
      <w:r w:rsidRPr="00B97523">
        <w:rPr>
          <w:rFonts w:cs="Times New Roman"/>
          <w:noProof/>
          <w:szCs w:val="24"/>
          <w:lang w:val="en-US"/>
        </w:rPr>
        <w:t>Shi M., Li H. The morphology, structure and composition of microarc oxidation (MAO) ceramic coating in Ca-P electrolyte with complexing agent EDTMPS and interpretation hypothesis of MAO process // Surf. Eng. Appl. Electrochem.</w:t>
      </w:r>
      <w:r w:rsidR="000E47F6">
        <w:rPr>
          <w:rFonts w:cs="Times New Roman"/>
          <w:noProof/>
          <w:szCs w:val="24"/>
          <w:lang w:val="en-US"/>
        </w:rPr>
        <w:t xml:space="preserve"> – </w:t>
      </w:r>
      <w:r w:rsidRPr="00B97523">
        <w:rPr>
          <w:rFonts w:cs="Times New Roman"/>
          <w:noProof/>
          <w:szCs w:val="24"/>
          <w:lang w:val="en-US"/>
        </w:rPr>
        <w:t xml:space="preserve"> 2016. </w:t>
      </w:r>
      <w:r w:rsidR="000E47F6">
        <w:rPr>
          <w:rFonts w:cs="Times New Roman"/>
          <w:noProof/>
          <w:szCs w:val="24"/>
          <w:lang w:val="en-US"/>
        </w:rPr>
        <w:t xml:space="preserve">– </w:t>
      </w:r>
      <w:r w:rsidRPr="00B97523">
        <w:rPr>
          <w:rFonts w:cs="Times New Roman"/>
          <w:noProof/>
          <w:szCs w:val="24"/>
          <w:lang w:val="en-US"/>
        </w:rPr>
        <w:t xml:space="preserve">Vol. 52, № 1. </w:t>
      </w:r>
      <w:r w:rsidR="000E47F6">
        <w:rPr>
          <w:rFonts w:cs="Times New Roman"/>
          <w:noProof/>
          <w:szCs w:val="24"/>
          <w:lang w:val="en-US"/>
        </w:rPr>
        <w:t xml:space="preserve">– </w:t>
      </w:r>
      <w:r w:rsidRPr="00B97523">
        <w:rPr>
          <w:rFonts w:cs="Times New Roman"/>
          <w:noProof/>
          <w:szCs w:val="24"/>
          <w:lang w:val="en-US"/>
        </w:rPr>
        <w:t>P. 32–42.</w:t>
      </w:r>
    </w:p>
    <w:p w14:paraId="6F9E2AF3" w14:textId="3F78E55D"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76</w:t>
      </w:r>
      <w:r w:rsidR="000E47F6">
        <w:rPr>
          <w:rFonts w:cs="Times New Roman"/>
          <w:noProof/>
          <w:szCs w:val="24"/>
          <w:lang w:val="en-US"/>
        </w:rPr>
        <w:t xml:space="preserve"> </w:t>
      </w:r>
      <w:r w:rsidRPr="00B97523">
        <w:rPr>
          <w:rFonts w:cs="Times New Roman"/>
          <w:noProof/>
          <w:szCs w:val="24"/>
          <w:lang w:val="en-US"/>
        </w:rPr>
        <w:t xml:space="preserve">Li M. et al. Elastin Blends for Tissue Engineering Scaffolds // J. Biomed. Mater. Res. Part A. </w:t>
      </w:r>
      <w:r w:rsidR="000E47F6">
        <w:rPr>
          <w:rFonts w:cs="Times New Roman"/>
          <w:noProof/>
          <w:szCs w:val="24"/>
          <w:lang w:val="en-US"/>
        </w:rPr>
        <w:t xml:space="preserve">– </w:t>
      </w:r>
      <w:r w:rsidRPr="00B97523">
        <w:rPr>
          <w:rFonts w:cs="Times New Roman"/>
          <w:noProof/>
          <w:szCs w:val="24"/>
          <w:lang w:val="en-US"/>
        </w:rPr>
        <w:t xml:space="preserve">2006. </w:t>
      </w:r>
      <w:r w:rsidR="000E47F6">
        <w:rPr>
          <w:rFonts w:cs="Times New Roman"/>
          <w:noProof/>
          <w:szCs w:val="24"/>
          <w:lang w:val="en-US"/>
        </w:rPr>
        <w:t xml:space="preserve">– </w:t>
      </w:r>
      <w:r w:rsidRPr="00B97523">
        <w:rPr>
          <w:rFonts w:cs="Times New Roman"/>
          <w:noProof/>
          <w:szCs w:val="24"/>
          <w:lang w:val="en-US"/>
        </w:rPr>
        <w:t>Vol. 79, № 4.</w:t>
      </w:r>
      <w:r w:rsidR="000E47F6">
        <w:rPr>
          <w:rFonts w:cs="Times New Roman"/>
          <w:noProof/>
          <w:szCs w:val="24"/>
          <w:lang w:val="en-US"/>
        </w:rPr>
        <w:t xml:space="preserve"> – </w:t>
      </w:r>
      <w:r w:rsidRPr="00B97523">
        <w:rPr>
          <w:rFonts w:cs="Times New Roman"/>
          <w:noProof/>
          <w:szCs w:val="24"/>
          <w:lang w:val="en-US"/>
        </w:rPr>
        <w:t xml:space="preserve"> P. 963–973.</w:t>
      </w:r>
    </w:p>
    <w:p w14:paraId="21E2A4D7" w14:textId="6A7CA9B6"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77</w:t>
      </w:r>
      <w:r w:rsidR="000E47F6">
        <w:rPr>
          <w:rFonts w:cs="Times New Roman"/>
          <w:noProof/>
          <w:szCs w:val="24"/>
          <w:lang w:val="en-US"/>
        </w:rPr>
        <w:t xml:space="preserve"> </w:t>
      </w:r>
      <w:r w:rsidRPr="00B97523">
        <w:rPr>
          <w:rFonts w:cs="Times New Roman"/>
          <w:noProof/>
          <w:szCs w:val="24"/>
          <w:lang w:val="en-US"/>
        </w:rPr>
        <w:t xml:space="preserve">Rafieerad A.R. et al. Surface characterization and corrosion behavior of calcium phosphate-base composite layer on titanium and its alloys via plasma </w:t>
      </w:r>
      <w:r w:rsidRPr="00B97523">
        <w:rPr>
          <w:rFonts w:cs="Times New Roman"/>
          <w:noProof/>
          <w:szCs w:val="24"/>
          <w:lang w:val="en-US"/>
        </w:rPr>
        <w:lastRenderedPageBreak/>
        <w:t xml:space="preserve">electrolytic oxidation: A review paper // Mater. Sci. Eng. C. </w:t>
      </w:r>
      <w:r w:rsidR="000E47F6">
        <w:rPr>
          <w:rFonts w:cs="Times New Roman"/>
          <w:noProof/>
          <w:szCs w:val="24"/>
          <w:lang w:val="en-US"/>
        </w:rPr>
        <w:t xml:space="preserve">– </w:t>
      </w:r>
      <w:r w:rsidRPr="00B97523">
        <w:rPr>
          <w:rFonts w:cs="Times New Roman"/>
          <w:noProof/>
          <w:szCs w:val="24"/>
          <w:lang w:val="en-US"/>
        </w:rPr>
        <w:t xml:space="preserve">2015. </w:t>
      </w:r>
      <w:r w:rsidR="000E47F6">
        <w:rPr>
          <w:rFonts w:cs="Times New Roman"/>
          <w:noProof/>
          <w:szCs w:val="24"/>
          <w:lang w:val="en-US"/>
        </w:rPr>
        <w:t xml:space="preserve">– </w:t>
      </w:r>
      <w:r w:rsidRPr="00B97523">
        <w:rPr>
          <w:rFonts w:cs="Times New Roman"/>
          <w:noProof/>
          <w:szCs w:val="24"/>
          <w:lang w:val="en-US"/>
        </w:rPr>
        <w:t xml:space="preserve">Vol. 57. </w:t>
      </w:r>
      <w:r w:rsidR="000E47F6">
        <w:rPr>
          <w:rFonts w:cs="Times New Roman"/>
          <w:noProof/>
          <w:szCs w:val="24"/>
          <w:lang w:val="en-US"/>
        </w:rPr>
        <w:t xml:space="preserve">– </w:t>
      </w:r>
      <w:r w:rsidRPr="00B97523">
        <w:rPr>
          <w:rFonts w:cs="Times New Roman"/>
          <w:noProof/>
          <w:szCs w:val="24"/>
          <w:lang w:val="en-US"/>
        </w:rPr>
        <w:t>P. 397–413.</w:t>
      </w:r>
    </w:p>
    <w:p w14:paraId="0EDA89A0" w14:textId="07F486A5"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78</w:t>
      </w:r>
      <w:r w:rsidR="000E47F6">
        <w:rPr>
          <w:rFonts w:cs="Times New Roman"/>
          <w:noProof/>
          <w:szCs w:val="24"/>
          <w:lang w:val="en-US"/>
        </w:rPr>
        <w:t xml:space="preserve"> </w:t>
      </w:r>
      <w:r w:rsidRPr="00B97523">
        <w:rPr>
          <w:rFonts w:cs="Times New Roman"/>
          <w:noProof/>
          <w:szCs w:val="24"/>
          <w:lang w:val="en-US"/>
        </w:rPr>
        <w:t>Veys-Renaux D., Ait El Haj Z., Rocca E. Corrosion resistance in artificial saliva of titanium anodized by plasma electrolytic oxidation in Na3PO4 // Surf. Coatings Technol. Elsevier B.V.</w:t>
      </w:r>
      <w:r w:rsidR="000E47F6">
        <w:rPr>
          <w:rFonts w:cs="Times New Roman"/>
          <w:noProof/>
          <w:szCs w:val="24"/>
          <w:lang w:val="en-US"/>
        </w:rPr>
        <w:t xml:space="preserve"> –</w:t>
      </w:r>
      <w:r w:rsidRPr="00B97523">
        <w:rPr>
          <w:rFonts w:cs="Times New Roman"/>
          <w:noProof/>
          <w:szCs w:val="24"/>
          <w:lang w:val="en-US"/>
        </w:rPr>
        <w:t xml:space="preserve"> 2016. </w:t>
      </w:r>
      <w:r w:rsidR="000E47F6">
        <w:rPr>
          <w:rFonts w:cs="Times New Roman"/>
          <w:noProof/>
          <w:szCs w:val="24"/>
          <w:lang w:val="en-US"/>
        </w:rPr>
        <w:t xml:space="preserve">– </w:t>
      </w:r>
      <w:r w:rsidRPr="00B97523">
        <w:rPr>
          <w:rFonts w:cs="Times New Roman"/>
          <w:noProof/>
          <w:szCs w:val="24"/>
          <w:lang w:val="en-US"/>
        </w:rPr>
        <w:t xml:space="preserve">Vol. 285. </w:t>
      </w:r>
      <w:r w:rsidR="000E47F6">
        <w:rPr>
          <w:rFonts w:cs="Times New Roman"/>
          <w:noProof/>
          <w:szCs w:val="24"/>
          <w:lang w:val="en-US"/>
        </w:rPr>
        <w:t xml:space="preserve">– </w:t>
      </w:r>
      <w:r w:rsidRPr="00B97523">
        <w:rPr>
          <w:rFonts w:cs="Times New Roman"/>
          <w:noProof/>
          <w:szCs w:val="24"/>
          <w:lang w:val="en-US"/>
        </w:rPr>
        <w:t>P. 214–219.</w:t>
      </w:r>
    </w:p>
    <w:p w14:paraId="70DE7778" w14:textId="70575CC6" w:rsidR="00405BF1" w:rsidRPr="00B97523" w:rsidRDefault="00405BF1" w:rsidP="000E47F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79</w:t>
      </w:r>
      <w:r w:rsidR="000E47F6">
        <w:rPr>
          <w:rFonts w:cs="Times New Roman"/>
          <w:noProof/>
          <w:szCs w:val="24"/>
          <w:lang w:val="en-US"/>
        </w:rPr>
        <w:t xml:space="preserve"> </w:t>
      </w:r>
      <w:r w:rsidRPr="00B97523">
        <w:rPr>
          <w:rFonts w:cs="Times New Roman"/>
          <w:noProof/>
          <w:szCs w:val="24"/>
          <w:lang w:val="en-US"/>
        </w:rPr>
        <w:t>Quintero D. et al. Control of the physical properties of anodic coatings obtained by plasma electrolytic oxidation on Ti6Al4V alloy // Surf. Coatings Technol. Elsevier B.V.</w:t>
      </w:r>
      <w:r w:rsidR="00C62895">
        <w:rPr>
          <w:rFonts w:cs="Times New Roman"/>
          <w:noProof/>
          <w:szCs w:val="24"/>
          <w:lang w:val="en-US"/>
        </w:rPr>
        <w:t xml:space="preserve"> –</w:t>
      </w:r>
      <w:r w:rsidRPr="00B97523">
        <w:rPr>
          <w:rFonts w:cs="Times New Roman"/>
          <w:noProof/>
          <w:szCs w:val="24"/>
          <w:lang w:val="en-US"/>
        </w:rPr>
        <w:t xml:space="preserve"> 2015. </w:t>
      </w:r>
      <w:r w:rsidR="00C62895">
        <w:rPr>
          <w:rFonts w:cs="Times New Roman"/>
          <w:noProof/>
          <w:szCs w:val="24"/>
          <w:lang w:val="en-US"/>
        </w:rPr>
        <w:t xml:space="preserve">– </w:t>
      </w:r>
      <w:r w:rsidRPr="00B97523">
        <w:rPr>
          <w:rFonts w:cs="Times New Roman"/>
          <w:noProof/>
          <w:szCs w:val="24"/>
          <w:lang w:val="en-US"/>
        </w:rPr>
        <w:t xml:space="preserve">Vol. 283. </w:t>
      </w:r>
      <w:r w:rsidR="00C62895">
        <w:rPr>
          <w:rFonts w:cs="Times New Roman"/>
          <w:noProof/>
          <w:szCs w:val="24"/>
          <w:lang w:val="en-US"/>
        </w:rPr>
        <w:t xml:space="preserve">– </w:t>
      </w:r>
      <w:r w:rsidRPr="00B97523">
        <w:rPr>
          <w:rFonts w:cs="Times New Roman"/>
          <w:noProof/>
          <w:szCs w:val="24"/>
          <w:lang w:val="en-US"/>
        </w:rPr>
        <w:t>P. 210–222.</w:t>
      </w:r>
    </w:p>
    <w:p w14:paraId="219A2737" w14:textId="3F575BAF" w:rsidR="00405BF1" w:rsidRPr="00B97523" w:rsidRDefault="00405BF1" w:rsidP="00C62895">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80</w:t>
      </w:r>
      <w:r w:rsidR="00C62895">
        <w:rPr>
          <w:rFonts w:cs="Times New Roman"/>
          <w:noProof/>
          <w:szCs w:val="24"/>
          <w:lang w:val="en-US"/>
        </w:rPr>
        <w:t xml:space="preserve"> </w:t>
      </w:r>
      <w:r w:rsidRPr="00B97523">
        <w:rPr>
          <w:rFonts w:cs="Times New Roman"/>
          <w:noProof/>
          <w:szCs w:val="24"/>
          <w:lang w:val="en-US"/>
        </w:rPr>
        <w:t>Babaei M., Dehghanian C., Babaei M. Electrochemical assessment of characteristics and corrosion behavior of Zr-containing coatings formed on titanium by plasma electrolytic oxidation // Surf. Coatings Technol. Elsevier B.V.</w:t>
      </w:r>
      <w:r w:rsidR="00C62895">
        <w:rPr>
          <w:rFonts w:cs="Times New Roman"/>
          <w:noProof/>
          <w:szCs w:val="24"/>
          <w:lang w:val="en-US"/>
        </w:rPr>
        <w:t xml:space="preserve"> –</w:t>
      </w:r>
      <w:r w:rsidRPr="00B97523">
        <w:rPr>
          <w:rFonts w:cs="Times New Roman"/>
          <w:noProof/>
          <w:szCs w:val="24"/>
          <w:lang w:val="en-US"/>
        </w:rPr>
        <w:t xml:space="preserve"> 2015. </w:t>
      </w:r>
      <w:r w:rsidR="00C62895">
        <w:rPr>
          <w:rFonts w:cs="Times New Roman"/>
          <w:noProof/>
          <w:szCs w:val="24"/>
          <w:lang w:val="en-US"/>
        </w:rPr>
        <w:t xml:space="preserve">– </w:t>
      </w:r>
      <w:r w:rsidRPr="00B97523">
        <w:rPr>
          <w:rFonts w:cs="Times New Roman"/>
          <w:noProof/>
          <w:szCs w:val="24"/>
          <w:lang w:val="en-US"/>
        </w:rPr>
        <w:t xml:space="preserve">Vol. 279. </w:t>
      </w:r>
      <w:r w:rsidR="00C62895">
        <w:rPr>
          <w:rFonts w:cs="Times New Roman"/>
          <w:noProof/>
          <w:szCs w:val="24"/>
          <w:lang w:val="en-US"/>
        </w:rPr>
        <w:t xml:space="preserve">– </w:t>
      </w:r>
      <w:r w:rsidRPr="00B97523">
        <w:rPr>
          <w:rFonts w:cs="Times New Roman"/>
          <w:noProof/>
          <w:szCs w:val="24"/>
          <w:lang w:val="en-US"/>
        </w:rPr>
        <w:t>P. 79–91.</w:t>
      </w:r>
    </w:p>
    <w:p w14:paraId="31DF1CC2" w14:textId="44AC1621" w:rsidR="00405BF1" w:rsidRPr="00B97523" w:rsidRDefault="00405BF1" w:rsidP="00C62895">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81</w:t>
      </w:r>
      <w:r w:rsidR="00C62895">
        <w:rPr>
          <w:rFonts w:cs="Times New Roman"/>
          <w:noProof/>
          <w:szCs w:val="24"/>
          <w:lang w:val="en-US"/>
        </w:rPr>
        <w:t xml:space="preserve"> </w:t>
      </w:r>
      <w:r w:rsidRPr="00B97523">
        <w:rPr>
          <w:rFonts w:cs="Times New Roman"/>
          <w:noProof/>
          <w:szCs w:val="24"/>
          <w:lang w:val="en-US"/>
        </w:rPr>
        <w:t xml:space="preserve">Yao Z. et al. Preparation and structure of ceramic coatings containing zirconium oxide on Ti alloy by plasma electrolytic oxidation // J. Mater. Process. Technol. </w:t>
      </w:r>
      <w:r w:rsidR="00C62895">
        <w:rPr>
          <w:rFonts w:cs="Times New Roman"/>
          <w:noProof/>
          <w:szCs w:val="24"/>
          <w:lang w:val="en-US"/>
        </w:rPr>
        <w:t xml:space="preserve">– </w:t>
      </w:r>
      <w:r w:rsidRPr="00B97523">
        <w:rPr>
          <w:rFonts w:cs="Times New Roman"/>
          <w:noProof/>
          <w:szCs w:val="24"/>
          <w:lang w:val="en-US"/>
        </w:rPr>
        <w:t xml:space="preserve">2008. </w:t>
      </w:r>
      <w:r w:rsidR="00C62895">
        <w:rPr>
          <w:rFonts w:cs="Times New Roman"/>
          <w:noProof/>
          <w:szCs w:val="24"/>
          <w:lang w:val="en-US"/>
        </w:rPr>
        <w:t xml:space="preserve">– </w:t>
      </w:r>
      <w:r w:rsidRPr="00B97523">
        <w:rPr>
          <w:rFonts w:cs="Times New Roman"/>
          <w:noProof/>
          <w:szCs w:val="24"/>
          <w:lang w:val="en-US"/>
        </w:rPr>
        <w:t xml:space="preserve">Vol. 205, № 1–3. </w:t>
      </w:r>
      <w:r w:rsidR="00C62895">
        <w:rPr>
          <w:rFonts w:cs="Times New Roman"/>
          <w:noProof/>
          <w:szCs w:val="24"/>
          <w:lang w:val="en-US"/>
        </w:rPr>
        <w:t xml:space="preserve">– </w:t>
      </w:r>
      <w:r w:rsidRPr="00B97523">
        <w:rPr>
          <w:rFonts w:cs="Times New Roman"/>
          <w:noProof/>
          <w:szCs w:val="24"/>
          <w:lang w:val="en-US"/>
        </w:rPr>
        <w:t>P. 303–307.</w:t>
      </w:r>
    </w:p>
    <w:p w14:paraId="575F05A8" w14:textId="33A19179" w:rsidR="00405BF1" w:rsidRPr="00B97523" w:rsidRDefault="00405BF1" w:rsidP="009F2980">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82</w:t>
      </w:r>
      <w:r w:rsidR="009F2980">
        <w:rPr>
          <w:rFonts w:cs="Times New Roman"/>
          <w:noProof/>
          <w:szCs w:val="24"/>
          <w:lang w:val="en-US"/>
        </w:rPr>
        <w:t xml:space="preserve"> </w:t>
      </w:r>
      <w:r w:rsidRPr="00B97523">
        <w:rPr>
          <w:rFonts w:cs="Times New Roman"/>
          <w:noProof/>
          <w:szCs w:val="24"/>
          <w:lang w:val="en-US"/>
        </w:rPr>
        <w:t xml:space="preserve">Wang J.H. et al. Effects of single pulse energy on the properties of ceramic coating prepared by micro-arc oxidation on Ti alloy // Appl. Surf. Sci. Elsevier B.V., </w:t>
      </w:r>
      <w:r w:rsidR="009F2980">
        <w:rPr>
          <w:rFonts w:cs="Times New Roman"/>
          <w:noProof/>
          <w:szCs w:val="24"/>
          <w:lang w:val="en-US"/>
        </w:rPr>
        <w:t xml:space="preserve">– </w:t>
      </w:r>
      <w:r w:rsidRPr="00B97523">
        <w:rPr>
          <w:rFonts w:cs="Times New Roman"/>
          <w:noProof/>
          <w:szCs w:val="24"/>
          <w:lang w:val="en-US"/>
        </w:rPr>
        <w:t xml:space="preserve">2015. </w:t>
      </w:r>
      <w:r w:rsidR="009F2980">
        <w:rPr>
          <w:rFonts w:cs="Times New Roman"/>
          <w:noProof/>
          <w:szCs w:val="24"/>
          <w:lang w:val="en-US"/>
        </w:rPr>
        <w:t xml:space="preserve">– </w:t>
      </w:r>
      <w:r w:rsidRPr="00B97523">
        <w:rPr>
          <w:rFonts w:cs="Times New Roman"/>
          <w:noProof/>
          <w:szCs w:val="24"/>
          <w:lang w:val="en-US"/>
        </w:rPr>
        <w:t>Vol. 324.</w:t>
      </w:r>
      <w:r w:rsidR="009F2980">
        <w:rPr>
          <w:rFonts w:cs="Times New Roman"/>
          <w:noProof/>
          <w:szCs w:val="24"/>
          <w:lang w:val="en-US"/>
        </w:rPr>
        <w:t xml:space="preserve"> –</w:t>
      </w:r>
      <w:r w:rsidRPr="00B97523">
        <w:rPr>
          <w:rFonts w:cs="Times New Roman"/>
          <w:noProof/>
          <w:szCs w:val="24"/>
          <w:lang w:val="en-US"/>
        </w:rPr>
        <w:t xml:space="preserve"> P. 405–413.</w:t>
      </w:r>
    </w:p>
    <w:p w14:paraId="7368ED4C" w14:textId="334F3C07" w:rsidR="00405BF1" w:rsidRPr="00106DA1" w:rsidRDefault="00405BF1" w:rsidP="009F2980">
      <w:pPr>
        <w:widowControl w:val="0"/>
        <w:autoSpaceDE w:val="0"/>
        <w:autoSpaceDN w:val="0"/>
        <w:adjustRightInd w:val="0"/>
        <w:spacing w:after="0" w:line="240" w:lineRule="auto"/>
        <w:ind w:firstLine="709"/>
        <w:jc w:val="both"/>
        <w:rPr>
          <w:rFonts w:cs="Times New Roman"/>
          <w:noProof/>
          <w:szCs w:val="24"/>
        </w:rPr>
      </w:pPr>
      <w:r w:rsidRPr="00B97523">
        <w:rPr>
          <w:rFonts w:cs="Times New Roman"/>
          <w:noProof/>
          <w:szCs w:val="24"/>
          <w:lang w:val="en-US"/>
        </w:rPr>
        <w:t>83</w:t>
      </w:r>
      <w:r w:rsidR="009F2980">
        <w:rPr>
          <w:rFonts w:cs="Times New Roman"/>
          <w:noProof/>
          <w:szCs w:val="24"/>
          <w:lang w:val="en-US"/>
        </w:rPr>
        <w:t xml:space="preserve"> </w:t>
      </w:r>
      <w:r w:rsidRPr="00B97523">
        <w:rPr>
          <w:rFonts w:cs="Times New Roman"/>
          <w:noProof/>
          <w:szCs w:val="24"/>
          <w:lang w:val="en-US"/>
        </w:rPr>
        <w:t>Stanislavov A.S. et al. Structural features of hydroxyapatite and carbonated apatite formed under the influence of ultrasound and microwave radiation and their effect on the bioactivity of the nanomaterials // Ultrason. Sonochem</w:t>
      </w:r>
      <w:r w:rsidRPr="00106DA1">
        <w:rPr>
          <w:rFonts w:cs="Times New Roman"/>
          <w:noProof/>
          <w:szCs w:val="24"/>
        </w:rPr>
        <w:t xml:space="preserve">. </w:t>
      </w:r>
      <w:r w:rsidR="009F2980" w:rsidRPr="00106DA1">
        <w:rPr>
          <w:rFonts w:cs="Times New Roman"/>
          <w:noProof/>
          <w:szCs w:val="24"/>
        </w:rPr>
        <w:t xml:space="preserve">– </w:t>
      </w:r>
      <w:r w:rsidRPr="00106DA1">
        <w:rPr>
          <w:rFonts w:cs="Times New Roman"/>
          <w:noProof/>
          <w:szCs w:val="24"/>
        </w:rPr>
        <w:t xml:space="preserve">2018. </w:t>
      </w:r>
      <w:r w:rsidR="009F2980" w:rsidRPr="00106DA1">
        <w:rPr>
          <w:rFonts w:cs="Times New Roman"/>
          <w:noProof/>
          <w:szCs w:val="24"/>
        </w:rPr>
        <w:t xml:space="preserve">– </w:t>
      </w:r>
      <w:r w:rsidRPr="00B97523">
        <w:rPr>
          <w:rFonts w:cs="Times New Roman"/>
          <w:noProof/>
          <w:szCs w:val="24"/>
          <w:lang w:val="en-US"/>
        </w:rPr>
        <w:t>Vol</w:t>
      </w:r>
      <w:r w:rsidRPr="00106DA1">
        <w:rPr>
          <w:rFonts w:cs="Times New Roman"/>
          <w:noProof/>
          <w:szCs w:val="24"/>
        </w:rPr>
        <w:t xml:space="preserve">. 42. </w:t>
      </w:r>
      <w:r w:rsidR="009F2980" w:rsidRPr="00106DA1">
        <w:rPr>
          <w:rFonts w:cs="Times New Roman"/>
          <w:noProof/>
          <w:szCs w:val="24"/>
        </w:rPr>
        <w:t xml:space="preserve">– </w:t>
      </w:r>
      <w:r w:rsidRPr="00B97523">
        <w:rPr>
          <w:rFonts w:cs="Times New Roman"/>
          <w:noProof/>
          <w:szCs w:val="24"/>
          <w:lang w:val="en-US"/>
        </w:rPr>
        <w:t>P</w:t>
      </w:r>
      <w:r w:rsidRPr="00106DA1">
        <w:rPr>
          <w:rFonts w:cs="Times New Roman"/>
          <w:noProof/>
          <w:szCs w:val="24"/>
        </w:rPr>
        <w:t>. 84–96.</w:t>
      </w:r>
    </w:p>
    <w:p w14:paraId="12BEE0FC" w14:textId="0BCA9F76" w:rsidR="005F771B" w:rsidRPr="00106DA1" w:rsidRDefault="00405BF1" w:rsidP="009F2980">
      <w:pPr>
        <w:widowControl w:val="0"/>
        <w:autoSpaceDE w:val="0"/>
        <w:autoSpaceDN w:val="0"/>
        <w:adjustRightInd w:val="0"/>
        <w:spacing w:after="0" w:line="240" w:lineRule="auto"/>
        <w:ind w:firstLine="709"/>
        <w:jc w:val="both"/>
        <w:rPr>
          <w:rFonts w:cs="Times New Roman"/>
          <w:noProof/>
          <w:szCs w:val="28"/>
          <w:lang w:val="en-US"/>
        </w:rPr>
      </w:pPr>
      <w:r w:rsidRPr="005F771B">
        <w:rPr>
          <w:rFonts w:cs="Times New Roman"/>
          <w:noProof/>
          <w:szCs w:val="24"/>
        </w:rPr>
        <w:t>84</w:t>
      </w:r>
      <w:r w:rsidR="009F2980" w:rsidRPr="005F771B">
        <w:rPr>
          <w:rFonts w:cs="Times New Roman"/>
          <w:noProof/>
          <w:szCs w:val="24"/>
        </w:rPr>
        <w:t xml:space="preserve"> </w:t>
      </w:r>
      <w:r w:rsidR="005F771B" w:rsidRPr="005F771B">
        <w:rPr>
          <w:rFonts w:cs="Times New Roman"/>
          <w:noProof/>
          <w:szCs w:val="28"/>
        </w:rPr>
        <w:t>Пат. Республика Казахстан, МПК A61L 27/40 A61L 27/12 (2006.01) A61F 5/00. Способ получения биокомпозитного материала с антибактериальными свойствами / Сағидұғұмар А. Н.</w:t>
      </w:r>
      <w:r w:rsidR="005F771B" w:rsidRPr="005F771B">
        <w:rPr>
          <w:szCs w:val="28"/>
        </w:rPr>
        <w:t xml:space="preserve"> </w:t>
      </w:r>
      <w:r w:rsidR="005F771B" w:rsidRPr="005F771B">
        <w:rPr>
          <w:rFonts w:cs="Times New Roman"/>
          <w:noProof/>
          <w:szCs w:val="28"/>
        </w:rPr>
        <w:t>Тұрлыбекұлы А.,</w:t>
      </w:r>
      <w:r w:rsidR="005F771B" w:rsidRPr="005F771B">
        <w:rPr>
          <w:szCs w:val="28"/>
        </w:rPr>
        <w:t xml:space="preserve"> </w:t>
      </w:r>
      <w:r w:rsidR="005F771B" w:rsidRPr="005F771B">
        <w:rPr>
          <w:rFonts w:cs="Times New Roman"/>
          <w:noProof/>
          <w:szCs w:val="28"/>
        </w:rPr>
        <w:t xml:space="preserve">Погребняк О.; заявитель и патентообладатель Сағидұғұмар А. Н. – № 8000; заявл. </w:t>
      </w:r>
      <w:r w:rsidR="005F771B" w:rsidRPr="005F771B">
        <w:rPr>
          <w:rFonts w:cs="Times New Roman"/>
          <w:color w:val="222222"/>
          <w:szCs w:val="28"/>
          <w:shd w:val="clear" w:color="auto" w:fill="FFFFFF"/>
          <w:lang w:val="kk-KZ"/>
        </w:rPr>
        <w:t>27.01.2023</w:t>
      </w:r>
      <w:r w:rsidR="005F771B" w:rsidRPr="00106DA1">
        <w:rPr>
          <w:rFonts w:cs="Times New Roman"/>
          <w:noProof/>
          <w:szCs w:val="28"/>
          <w:lang w:val="en-US"/>
        </w:rPr>
        <w:t xml:space="preserve">;  </w:t>
      </w:r>
      <w:r w:rsidR="005F771B" w:rsidRPr="005F771B">
        <w:rPr>
          <w:rFonts w:cs="Times New Roman"/>
          <w:noProof/>
          <w:szCs w:val="28"/>
        </w:rPr>
        <w:t>опубл</w:t>
      </w:r>
      <w:r w:rsidR="005F771B" w:rsidRPr="00106DA1">
        <w:rPr>
          <w:rFonts w:cs="Times New Roman"/>
          <w:noProof/>
          <w:szCs w:val="28"/>
          <w:lang w:val="en-US"/>
        </w:rPr>
        <w:t xml:space="preserve">. </w:t>
      </w:r>
      <w:r w:rsidR="005F771B" w:rsidRPr="005F771B">
        <w:rPr>
          <w:rFonts w:cs="Times New Roman"/>
          <w:color w:val="222222"/>
          <w:szCs w:val="28"/>
          <w:shd w:val="clear" w:color="auto" w:fill="FFFFFF"/>
          <w:lang w:val="kk-KZ"/>
        </w:rPr>
        <w:t>26.05.2023</w:t>
      </w:r>
      <w:r w:rsidR="005F771B" w:rsidRPr="00106DA1">
        <w:rPr>
          <w:rFonts w:cs="Times New Roman"/>
          <w:noProof/>
          <w:szCs w:val="28"/>
          <w:lang w:val="en-US"/>
        </w:rPr>
        <w:t xml:space="preserve">, </w:t>
      </w:r>
      <w:r w:rsidR="005F771B" w:rsidRPr="005F771B">
        <w:rPr>
          <w:rFonts w:cs="Times New Roman"/>
          <w:noProof/>
          <w:szCs w:val="28"/>
        </w:rPr>
        <w:t>Бюл</w:t>
      </w:r>
      <w:r w:rsidR="005F771B" w:rsidRPr="00106DA1">
        <w:rPr>
          <w:rFonts w:cs="Times New Roman"/>
          <w:noProof/>
          <w:szCs w:val="28"/>
          <w:lang w:val="en-US"/>
        </w:rPr>
        <w:t xml:space="preserve">. № 21.   </w:t>
      </w:r>
    </w:p>
    <w:p w14:paraId="7790FAB1" w14:textId="4BEE5EFD" w:rsidR="00405BF1" w:rsidRPr="00B97523" w:rsidRDefault="00405BF1" w:rsidP="009F2980">
      <w:pPr>
        <w:widowControl w:val="0"/>
        <w:autoSpaceDE w:val="0"/>
        <w:autoSpaceDN w:val="0"/>
        <w:adjustRightInd w:val="0"/>
        <w:spacing w:after="0" w:line="240" w:lineRule="auto"/>
        <w:ind w:firstLine="709"/>
        <w:jc w:val="both"/>
        <w:rPr>
          <w:rFonts w:cs="Times New Roman"/>
          <w:noProof/>
          <w:szCs w:val="24"/>
          <w:lang w:val="en-US"/>
        </w:rPr>
      </w:pPr>
      <w:r w:rsidRPr="005F771B">
        <w:rPr>
          <w:rFonts w:cs="Times New Roman"/>
          <w:noProof/>
          <w:szCs w:val="24"/>
          <w:lang w:val="en-US"/>
        </w:rPr>
        <w:t>85</w:t>
      </w:r>
      <w:r w:rsidR="009F2980" w:rsidRPr="005F771B">
        <w:rPr>
          <w:rFonts w:cs="Times New Roman"/>
          <w:noProof/>
          <w:szCs w:val="24"/>
          <w:lang w:val="en-US"/>
        </w:rPr>
        <w:t xml:space="preserve"> </w:t>
      </w:r>
      <w:r w:rsidRPr="00B97523">
        <w:rPr>
          <w:rFonts w:cs="Times New Roman"/>
          <w:noProof/>
          <w:szCs w:val="24"/>
          <w:lang w:val="en-US"/>
        </w:rPr>
        <w:t>Jhung</w:t>
      </w:r>
      <w:r w:rsidRPr="005F771B">
        <w:rPr>
          <w:rFonts w:cs="Times New Roman"/>
          <w:noProof/>
          <w:szCs w:val="24"/>
          <w:lang w:val="en-US"/>
        </w:rPr>
        <w:t xml:space="preserve"> </w:t>
      </w:r>
      <w:r w:rsidRPr="00B97523">
        <w:rPr>
          <w:rFonts w:cs="Times New Roman"/>
          <w:noProof/>
          <w:szCs w:val="24"/>
          <w:lang w:val="en-US"/>
        </w:rPr>
        <w:t>S</w:t>
      </w:r>
      <w:r w:rsidRPr="005F771B">
        <w:rPr>
          <w:rFonts w:cs="Times New Roman"/>
          <w:noProof/>
          <w:szCs w:val="24"/>
          <w:lang w:val="en-US"/>
        </w:rPr>
        <w:t>.</w:t>
      </w:r>
      <w:r w:rsidRPr="00B97523">
        <w:rPr>
          <w:rFonts w:cs="Times New Roman"/>
          <w:noProof/>
          <w:szCs w:val="24"/>
          <w:lang w:val="en-US"/>
        </w:rPr>
        <w:t>H</w:t>
      </w:r>
      <w:r w:rsidRPr="005F771B">
        <w:rPr>
          <w:rFonts w:cs="Times New Roman"/>
          <w:noProof/>
          <w:szCs w:val="24"/>
          <w:lang w:val="en-US"/>
        </w:rPr>
        <w:t xml:space="preserve">. </w:t>
      </w:r>
      <w:r w:rsidRPr="00B97523">
        <w:rPr>
          <w:rFonts w:cs="Times New Roman"/>
          <w:noProof/>
          <w:szCs w:val="24"/>
          <w:lang w:val="en-US"/>
        </w:rPr>
        <w:t>et</w:t>
      </w:r>
      <w:r w:rsidRPr="005F771B">
        <w:rPr>
          <w:rFonts w:cs="Times New Roman"/>
          <w:noProof/>
          <w:szCs w:val="24"/>
          <w:lang w:val="en-US"/>
        </w:rPr>
        <w:t xml:space="preserve"> </w:t>
      </w:r>
      <w:r w:rsidRPr="00B97523">
        <w:rPr>
          <w:rFonts w:cs="Times New Roman"/>
          <w:noProof/>
          <w:szCs w:val="24"/>
          <w:lang w:val="en-US"/>
        </w:rPr>
        <w:t>al</w:t>
      </w:r>
      <w:r w:rsidRPr="005F771B">
        <w:rPr>
          <w:rFonts w:cs="Times New Roman"/>
          <w:noProof/>
          <w:szCs w:val="24"/>
          <w:lang w:val="en-US"/>
        </w:rPr>
        <w:t xml:space="preserve">. </w:t>
      </w:r>
      <w:r w:rsidRPr="00B97523">
        <w:rPr>
          <w:rFonts w:cs="Times New Roman"/>
          <w:noProof/>
          <w:szCs w:val="24"/>
          <w:lang w:val="en-US"/>
        </w:rPr>
        <w:t xml:space="preserve">Microwave effect in the fast synthesis of microporous materials: Which stage between nucleation and crystal growth is accelerated by microwave irradiation? // Chem. - A Eur. J. </w:t>
      </w:r>
      <w:r w:rsidR="009F2980">
        <w:rPr>
          <w:rFonts w:cs="Times New Roman"/>
          <w:noProof/>
          <w:szCs w:val="24"/>
          <w:lang w:val="en-US"/>
        </w:rPr>
        <w:t xml:space="preserve">– </w:t>
      </w:r>
      <w:r w:rsidRPr="00B97523">
        <w:rPr>
          <w:rFonts w:cs="Times New Roman"/>
          <w:noProof/>
          <w:szCs w:val="24"/>
          <w:lang w:val="en-US"/>
        </w:rPr>
        <w:t xml:space="preserve">2007. </w:t>
      </w:r>
      <w:r w:rsidR="009F2980">
        <w:rPr>
          <w:rFonts w:cs="Times New Roman"/>
          <w:noProof/>
          <w:szCs w:val="24"/>
          <w:lang w:val="en-US"/>
        </w:rPr>
        <w:t>–</w:t>
      </w:r>
      <w:r w:rsidR="009F2980">
        <w:rPr>
          <w:lang w:val="en-US"/>
        </w:rPr>
        <w:t xml:space="preserve">  </w:t>
      </w:r>
      <w:r w:rsidRPr="00B97523">
        <w:rPr>
          <w:rFonts w:cs="Times New Roman"/>
          <w:noProof/>
          <w:szCs w:val="24"/>
          <w:lang w:val="en-US"/>
        </w:rPr>
        <w:t xml:space="preserve">Vol. 13, № 16. </w:t>
      </w:r>
      <w:r w:rsidR="009F2980">
        <w:rPr>
          <w:rFonts w:cs="Times New Roman"/>
          <w:noProof/>
          <w:szCs w:val="24"/>
          <w:lang w:val="en-US"/>
        </w:rPr>
        <w:t xml:space="preserve">– </w:t>
      </w:r>
      <w:r w:rsidRPr="00B97523">
        <w:rPr>
          <w:rFonts w:cs="Times New Roman"/>
          <w:noProof/>
          <w:szCs w:val="24"/>
          <w:lang w:val="en-US"/>
        </w:rPr>
        <w:t>P. 4410–4417.</w:t>
      </w:r>
    </w:p>
    <w:p w14:paraId="0FEE44F3" w14:textId="76F1839F" w:rsidR="00405BF1" w:rsidRPr="00B97523" w:rsidRDefault="00405BF1" w:rsidP="009F2980">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86</w:t>
      </w:r>
      <w:r w:rsidR="009F2980">
        <w:rPr>
          <w:rFonts w:cs="Times New Roman"/>
          <w:noProof/>
          <w:szCs w:val="24"/>
          <w:lang w:val="en-US"/>
        </w:rPr>
        <w:t xml:space="preserve"> </w:t>
      </w:r>
      <w:r w:rsidRPr="00B97523">
        <w:rPr>
          <w:rFonts w:cs="Times New Roman"/>
          <w:noProof/>
          <w:szCs w:val="24"/>
          <w:lang w:val="en-US"/>
        </w:rPr>
        <w:t xml:space="preserve">Nuha N., Nurlely N., Sari Y.W. Influence of Microwave Irradiation Time and Cross-Linker Additions on Synthesis of Hydroxyapatite-Alginate (HA-Alginate) Composite // J. Phys. Conf. Ser. </w:t>
      </w:r>
      <w:r w:rsidR="009F2980">
        <w:rPr>
          <w:rFonts w:cs="Times New Roman"/>
          <w:noProof/>
          <w:szCs w:val="24"/>
          <w:lang w:val="en-US"/>
        </w:rPr>
        <w:t xml:space="preserve">– </w:t>
      </w:r>
      <w:r w:rsidRPr="00B97523">
        <w:rPr>
          <w:rFonts w:cs="Times New Roman"/>
          <w:noProof/>
          <w:szCs w:val="24"/>
          <w:lang w:val="en-US"/>
        </w:rPr>
        <w:t xml:space="preserve">2020. </w:t>
      </w:r>
      <w:r w:rsidR="009F2980">
        <w:rPr>
          <w:rFonts w:cs="Times New Roman"/>
          <w:noProof/>
          <w:szCs w:val="24"/>
          <w:lang w:val="en-US"/>
        </w:rPr>
        <w:t xml:space="preserve">– </w:t>
      </w:r>
      <w:r w:rsidRPr="00B97523">
        <w:rPr>
          <w:rFonts w:cs="Times New Roman"/>
          <w:noProof/>
          <w:szCs w:val="24"/>
          <w:lang w:val="en-US"/>
        </w:rPr>
        <w:t>Vol. 1505, № 1.</w:t>
      </w:r>
      <w:r w:rsidR="009F2980">
        <w:rPr>
          <w:rFonts w:cs="Times New Roman"/>
          <w:noProof/>
          <w:szCs w:val="24"/>
          <w:lang w:val="en-US"/>
        </w:rPr>
        <w:t xml:space="preserve"> – P.012158</w:t>
      </w:r>
    </w:p>
    <w:p w14:paraId="42D7E070" w14:textId="3B8B6111" w:rsidR="00405BF1" w:rsidRPr="00B97523" w:rsidRDefault="00405BF1" w:rsidP="009F2980">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87</w:t>
      </w:r>
      <w:r w:rsidR="009F2980">
        <w:rPr>
          <w:rFonts w:cs="Times New Roman"/>
          <w:noProof/>
          <w:szCs w:val="24"/>
          <w:lang w:val="en-US"/>
        </w:rPr>
        <w:t xml:space="preserve"> </w:t>
      </w:r>
      <w:r w:rsidRPr="00B97523">
        <w:rPr>
          <w:rFonts w:cs="Times New Roman"/>
          <w:noProof/>
          <w:szCs w:val="24"/>
          <w:lang w:val="en-US"/>
        </w:rPr>
        <w:t>Pogrebnjak A. et al. Composite material with nanoscale architecture based on bioapatite, sodium alginate and ZnO microparticles // Ceram. Int. Elsevier Ltd and Techna Group S.r.l.</w:t>
      </w:r>
      <w:r w:rsidR="009F2980">
        <w:rPr>
          <w:rFonts w:cs="Times New Roman"/>
          <w:noProof/>
          <w:szCs w:val="24"/>
          <w:lang w:val="en-US"/>
        </w:rPr>
        <w:t xml:space="preserve"> –</w:t>
      </w:r>
      <w:r w:rsidRPr="00B97523">
        <w:rPr>
          <w:rFonts w:cs="Times New Roman"/>
          <w:noProof/>
          <w:szCs w:val="24"/>
          <w:lang w:val="en-US"/>
        </w:rPr>
        <w:t xml:space="preserve"> 2019. </w:t>
      </w:r>
      <w:r w:rsidR="009F2980">
        <w:rPr>
          <w:rFonts w:cs="Times New Roman"/>
          <w:noProof/>
          <w:szCs w:val="24"/>
          <w:lang w:val="en-US"/>
        </w:rPr>
        <w:t xml:space="preserve">– </w:t>
      </w:r>
      <w:r w:rsidRPr="00B97523">
        <w:rPr>
          <w:rFonts w:cs="Times New Roman"/>
          <w:noProof/>
          <w:szCs w:val="24"/>
          <w:lang w:val="en-US"/>
        </w:rPr>
        <w:t xml:space="preserve">Vol. 45, № 6. </w:t>
      </w:r>
      <w:r w:rsidR="009F2980">
        <w:rPr>
          <w:rFonts w:cs="Times New Roman"/>
          <w:noProof/>
          <w:szCs w:val="24"/>
          <w:lang w:val="en-US"/>
        </w:rPr>
        <w:t xml:space="preserve">– </w:t>
      </w:r>
      <w:r w:rsidRPr="00B97523">
        <w:rPr>
          <w:rFonts w:cs="Times New Roman"/>
          <w:noProof/>
          <w:szCs w:val="24"/>
          <w:lang w:val="en-US"/>
        </w:rPr>
        <w:t>P. 7504–7514.</w:t>
      </w:r>
    </w:p>
    <w:p w14:paraId="6ECA116F" w14:textId="5EED91A4" w:rsidR="00405BF1" w:rsidRPr="00B97523" w:rsidRDefault="00405BF1" w:rsidP="009F2980">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88</w:t>
      </w:r>
      <w:r w:rsidR="009F2980">
        <w:rPr>
          <w:rFonts w:cs="Times New Roman"/>
          <w:noProof/>
          <w:szCs w:val="24"/>
          <w:lang w:val="en-US"/>
        </w:rPr>
        <w:t xml:space="preserve"> </w:t>
      </w:r>
      <w:r w:rsidRPr="00B97523">
        <w:rPr>
          <w:rFonts w:cs="Times New Roman"/>
          <w:noProof/>
          <w:szCs w:val="24"/>
          <w:lang w:val="en-US"/>
        </w:rPr>
        <w:t xml:space="preserve">Lerner E., Sarig S., Azoury R. Enhanced maturation of hydroxyapatite from aqueous solutions using microwave irradiation // J. Mater. Sci. Mater. Med. </w:t>
      </w:r>
      <w:r w:rsidR="009F2980">
        <w:rPr>
          <w:rFonts w:cs="Times New Roman"/>
          <w:noProof/>
          <w:szCs w:val="24"/>
          <w:lang w:val="en-US"/>
        </w:rPr>
        <w:t xml:space="preserve">– </w:t>
      </w:r>
      <w:r w:rsidRPr="00B97523">
        <w:rPr>
          <w:rFonts w:cs="Times New Roman"/>
          <w:noProof/>
          <w:szCs w:val="24"/>
          <w:lang w:val="en-US"/>
        </w:rPr>
        <w:t xml:space="preserve">1991. </w:t>
      </w:r>
      <w:r w:rsidR="009F2980">
        <w:rPr>
          <w:rFonts w:cs="Times New Roman"/>
          <w:noProof/>
          <w:szCs w:val="24"/>
          <w:lang w:val="en-US"/>
        </w:rPr>
        <w:t xml:space="preserve">– </w:t>
      </w:r>
      <w:r w:rsidRPr="00B97523">
        <w:rPr>
          <w:rFonts w:cs="Times New Roman"/>
          <w:noProof/>
          <w:szCs w:val="24"/>
          <w:lang w:val="en-US"/>
        </w:rPr>
        <w:t xml:space="preserve">Vol. 2, № 3. </w:t>
      </w:r>
      <w:r w:rsidR="009F2980">
        <w:rPr>
          <w:rFonts w:cs="Times New Roman"/>
          <w:noProof/>
          <w:szCs w:val="24"/>
          <w:lang w:val="en-US"/>
        </w:rPr>
        <w:t xml:space="preserve">– </w:t>
      </w:r>
      <w:r w:rsidRPr="00B97523">
        <w:rPr>
          <w:rFonts w:cs="Times New Roman"/>
          <w:noProof/>
          <w:szCs w:val="24"/>
          <w:lang w:val="en-US"/>
        </w:rPr>
        <w:t>P. 138–141.</w:t>
      </w:r>
    </w:p>
    <w:p w14:paraId="590BCCFA" w14:textId="2258D2A3" w:rsidR="00405BF1" w:rsidRPr="00B97523" w:rsidRDefault="00405BF1" w:rsidP="009F2980">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89</w:t>
      </w:r>
      <w:r w:rsidR="009F2980">
        <w:rPr>
          <w:rFonts w:cs="Times New Roman"/>
          <w:noProof/>
          <w:szCs w:val="24"/>
          <w:lang w:val="en-US"/>
        </w:rPr>
        <w:t xml:space="preserve"> </w:t>
      </w:r>
      <w:r w:rsidRPr="00B97523">
        <w:rPr>
          <w:rFonts w:cs="Times New Roman"/>
          <w:noProof/>
          <w:szCs w:val="24"/>
          <w:lang w:val="en-US"/>
        </w:rPr>
        <w:t xml:space="preserve">Sarig S., Kahana F. Rapid formation of nanocrystalline apatite // J. Cryst. Growth. </w:t>
      </w:r>
      <w:r w:rsidR="009F2980">
        <w:rPr>
          <w:rFonts w:cs="Times New Roman"/>
          <w:noProof/>
          <w:szCs w:val="24"/>
          <w:lang w:val="en-US"/>
        </w:rPr>
        <w:t xml:space="preserve">– </w:t>
      </w:r>
      <w:r w:rsidRPr="00B97523">
        <w:rPr>
          <w:rFonts w:cs="Times New Roman"/>
          <w:noProof/>
          <w:szCs w:val="24"/>
          <w:lang w:val="en-US"/>
        </w:rPr>
        <w:t xml:space="preserve">2002. </w:t>
      </w:r>
      <w:r w:rsidR="009F2980">
        <w:rPr>
          <w:rFonts w:cs="Times New Roman"/>
          <w:noProof/>
          <w:szCs w:val="24"/>
          <w:lang w:val="en-US"/>
        </w:rPr>
        <w:t xml:space="preserve">– </w:t>
      </w:r>
      <w:r w:rsidRPr="00B97523">
        <w:rPr>
          <w:rFonts w:cs="Times New Roman"/>
          <w:noProof/>
          <w:szCs w:val="24"/>
          <w:lang w:val="en-US"/>
        </w:rPr>
        <w:t xml:space="preserve">Vol. 237–239, № 1-4 I. </w:t>
      </w:r>
      <w:r w:rsidR="009F2980">
        <w:rPr>
          <w:rFonts w:cs="Times New Roman"/>
          <w:noProof/>
          <w:szCs w:val="24"/>
          <w:lang w:val="en-US"/>
        </w:rPr>
        <w:t>–</w:t>
      </w:r>
      <w:r w:rsidR="009F2980">
        <w:rPr>
          <w:lang w:val="en-US"/>
        </w:rPr>
        <w:t xml:space="preserve"> </w:t>
      </w:r>
      <w:r w:rsidRPr="00B97523">
        <w:rPr>
          <w:rFonts w:cs="Times New Roman"/>
          <w:noProof/>
          <w:szCs w:val="24"/>
          <w:lang w:val="en-US"/>
        </w:rPr>
        <w:t>P. 55–59.</w:t>
      </w:r>
    </w:p>
    <w:p w14:paraId="34C38430" w14:textId="0AB9A253" w:rsidR="00405BF1" w:rsidRPr="00B97523" w:rsidRDefault="00405BF1" w:rsidP="009F2980">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90</w:t>
      </w:r>
      <w:r w:rsidR="009F2980">
        <w:rPr>
          <w:rFonts w:cs="Times New Roman"/>
          <w:noProof/>
          <w:szCs w:val="24"/>
          <w:lang w:val="en-US"/>
        </w:rPr>
        <w:t xml:space="preserve"> </w:t>
      </w:r>
      <w:r w:rsidRPr="00B97523">
        <w:rPr>
          <w:rFonts w:cs="Times New Roman"/>
          <w:noProof/>
          <w:szCs w:val="24"/>
          <w:lang w:val="en-US"/>
        </w:rPr>
        <w:t xml:space="preserve">Vani R. et al. Surfactant free rapid synthesis of hydroxyapatite nanorods by a microwave irradiation method for the treatment of bone infection // </w:t>
      </w:r>
      <w:r w:rsidRPr="00B97523">
        <w:rPr>
          <w:rFonts w:cs="Times New Roman"/>
          <w:noProof/>
          <w:szCs w:val="24"/>
          <w:lang w:val="en-US"/>
        </w:rPr>
        <w:lastRenderedPageBreak/>
        <w:t xml:space="preserve">Nanotechnology. </w:t>
      </w:r>
      <w:r w:rsidR="009F2980">
        <w:rPr>
          <w:rFonts w:cs="Times New Roman"/>
          <w:noProof/>
          <w:szCs w:val="24"/>
          <w:lang w:val="en-US"/>
        </w:rPr>
        <w:t>–</w:t>
      </w:r>
      <w:r w:rsidR="009F2980">
        <w:rPr>
          <w:lang w:val="en-US"/>
        </w:rPr>
        <w:t xml:space="preserve"> </w:t>
      </w:r>
      <w:r w:rsidRPr="00B97523">
        <w:rPr>
          <w:rFonts w:cs="Times New Roman"/>
          <w:noProof/>
          <w:szCs w:val="24"/>
          <w:lang w:val="en-US"/>
        </w:rPr>
        <w:t xml:space="preserve">2011. </w:t>
      </w:r>
      <w:r w:rsidR="009F2980">
        <w:rPr>
          <w:rFonts w:cs="Times New Roman"/>
          <w:noProof/>
          <w:szCs w:val="24"/>
          <w:lang w:val="en-US"/>
        </w:rPr>
        <w:t>–</w:t>
      </w:r>
      <w:r w:rsidRPr="00B97523">
        <w:rPr>
          <w:rFonts w:cs="Times New Roman"/>
          <w:noProof/>
          <w:szCs w:val="24"/>
          <w:lang w:val="en-US"/>
        </w:rPr>
        <w:t>Vol. 22, № 28.</w:t>
      </w:r>
    </w:p>
    <w:p w14:paraId="4BB2F875" w14:textId="48764D88" w:rsidR="00405BF1" w:rsidRPr="00B97523" w:rsidRDefault="00405BF1" w:rsidP="009F2980">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91</w:t>
      </w:r>
      <w:r w:rsidR="009F2980">
        <w:rPr>
          <w:rFonts w:cs="Times New Roman"/>
          <w:noProof/>
          <w:szCs w:val="24"/>
          <w:lang w:val="en-US"/>
        </w:rPr>
        <w:t xml:space="preserve"> </w:t>
      </w:r>
      <w:r w:rsidRPr="00B97523">
        <w:rPr>
          <w:rFonts w:cs="Times New Roman"/>
          <w:noProof/>
          <w:szCs w:val="24"/>
          <w:lang w:val="en-US"/>
        </w:rPr>
        <w:t xml:space="preserve">Zhu Y.J., Chen F. Microwave-assisted preparation of inorganic nanostructures in liquid phase // Chem. Rev. </w:t>
      </w:r>
      <w:r w:rsidR="009F2980">
        <w:rPr>
          <w:rFonts w:cs="Times New Roman"/>
          <w:noProof/>
          <w:szCs w:val="24"/>
          <w:lang w:val="en-US"/>
        </w:rPr>
        <w:t xml:space="preserve">– </w:t>
      </w:r>
      <w:r w:rsidRPr="00B97523">
        <w:rPr>
          <w:rFonts w:cs="Times New Roman"/>
          <w:noProof/>
          <w:szCs w:val="24"/>
          <w:lang w:val="en-US"/>
        </w:rPr>
        <w:t xml:space="preserve">2014. </w:t>
      </w:r>
      <w:r w:rsidR="009F2980">
        <w:rPr>
          <w:rFonts w:cs="Times New Roman"/>
          <w:noProof/>
          <w:szCs w:val="24"/>
          <w:lang w:val="en-US"/>
        </w:rPr>
        <w:t>–</w:t>
      </w:r>
      <w:r w:rsidRPr="00B97523">
        <w:rPr>
          <w:rFonts w:cs="Times New Roman"/>
          <w:noProof/>
          <w:szCs w:val="24"/>
          <w:lang w:val="en-US"/>
        </w:rPr>
        <w:t xml:space="preserve">Vol. 114, № 12. </w:t>
      </w:r>
      <w:r w:rsidR="009F2980">
        <w:rPr>
          <w:rFonts w:cs="Times New Roman"/>
          <w:noProof/>
          <w:szCs w:val="24"/>
          <w:lang w:val="en-US"/>
        </w:rPr>
        <w:t>–</w:t>
      </w:r>
      <w:r w:rsidR="009F2980">
        <w:rPr>
          <w:lang w:val="en-US"/>
        </w:rPr>
        <w:t xml:space="preserve"> </w:t>
      </w:r>
      <w:r w:rsidRPr="00B97523">
        <w:rPr>
          <w:rFonts w:cs="Times New Roman"/>
          <w:noProof/>
          <w:szCs w:val="24"/>
          <w:lang w:val="en-US"/>
        </w:rPr>
        <w:t>P. 6462–6555.</w:t>
      </w:r>
    </w:p>
    <w:p w14:paraId="2BF2843C" w14:textId="1B6F4DDA" w:rsidR="00405BF1" w:rsidRPr="00B97523" w:rsidRDefault="00405BF1" w:rsidP="009F2980">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92</w:t>
      </w:r>
      <w:r w:rsidR="009F2980">
        <w:rPr>
          <w:rFonts w:cs="Times New Roman"/>
          <w:noProof/>
          <w:szCs w:val="24"/>
          <w:lang w:val="en-US"/>
        </w:rPr>
        <w:t xml:space="preserve"> </w:t>
      </w:r>
      <w:r w:rsidRPr="00B97523">
        <w:rPr>
          <w:rFonts w:cs="Times New Roman"/>
          <w:noProof/>
          <w:szCs w:val="24"/>
          <w:lang w:val="en-US"/>
        </w:rPr>
        <w:t xml:space="preserve">Türk S. et al. Microwave–assisted biomimetic synthesis of hydroxyapatite using different sources of calcium // Mater. Sci. Eng. C. </w:t>
      </w:r>
      <w:r w:rsidR="009F2980">
        <w:rPr>
          <w:rFonts w:cs="Times New Roman"/>
          <w:noProof/>
          <w:szCs w:val="24"/>
          <w:lang w:val="en-US"/>
        </w:rPr>
        <w:t>–</w:t>
      </w:r>
      <w:r w:rsidRPr="00B97523">
        <w:rPr>
          <w:rFonts w:cs="Times New Roman"/>
          <w:noProof/>
          <w:szCs w:val="24"/>
          <w:lang w:val="en-US"/>
        </w:rPr>
        <w:t xml:space="preserve">2017. </w:t>
      </w:r>
      <w:r w:rsidR="009F2980">
        <w:rPr>
          <w:rFonts w:cs="Times New Roman"/>
          <w:noProof/>
          <w:szCs w:val="24"/>
          <w:lang w:val="en-US"/>
        </w:rPr>
        <w:t>–</w:t>
      </w:r>
      <w:r w:rsidR="009F2980">
        <w:rPr>
          <w:lang w:val="en-US"/>
        </w:rPr>
        <w:t xml:space="preserve"> </w:t>
      </w:r>
      <w:r w:rsidRPr="00B97523">
        <w:rPr>
          <w:rFonts w:cs="Times New Roman"/>
          <w:noProof/>
          <w:szCs w:val="24"/>
          <w:lang w:val="en-US"/>
        </w:rPr>
        <w:t>Vol. 76.</w:t>
      </w:r>
      <w:r w:rsidR="009F2980">
        <w:rPr>
          <w:rFonts w:cs="Times New Roman"/>
          <w:noProof/>
          <w:szCs w:val="24"/>
          <w:lang w:val="en-US"/>
        </w:rPr>
        <w:t xml:space="preserve"> –</w:t>
      </w:r>
      <w:r w:rsidRPr="00B97523">
        <w:rPr>
          <w:rFonts w:cs="Times New Roman"/>
          <w:noProof/>
          <w:szCs w:val="24"/>
          <w:lang w:val="en-US"/>
        </w:rPr>
        <w:t xml:space="preserve"> P. 528–535.</w:t>
      </w:r>
    </w:p>
    <w:p w14:paraId="11C7C293" w14:textId="24204415" w:rsidR="00405BF1" w:rsidRPr="00B97523" w:rsidRDefault="00405BF1" w:rsidP="007D6267">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93</w:t>
      </w:r>
      <w:r w:rsidR="007D6267">
        <w:rPr>
          <w:rFonts w:cs="Times New Roman"/>
          <w:noProof/>
          <w:szCs w:val="24"/>
          <w:lang w:val="en-US"/>
        </w:rPr>
        <w:t xml:space="preserve"> </w:t>
      </w:r>
      <w:r w:rsidRPr="00B97523">
        <w:rPr>
          <w:rFonts w:cs="Times New Roman"/>
          <w:noProof/>
          <w:szCs w:val="24"/>
          <w:lang w:val="en-US"/>
        </w:rPr>
        <w:t xml:space="preserve">Gedanken A. Using sonochemistry for the fabrication of nanomaterials // Ultrason. Sonochem. </w:t>
      </w:r>
      <w:r w:rsidR="007D6267">
        <w:rPr>
          <w:rFonts w:cs="Times New Roman"/>
          <w:noProof/>
          <w:szCs w:val="24"/>
          <w:lang w:val="en-US"/>
        </w:rPr>
        <w:t xml:space="preserve">– </w:t>
      </w:r>
      <w:r w:rsidRPr="00B97523">
        <w:rPr>
          <w:rFonts w:cs="Times New Roman"/>
          <w:noProof/>
          <w:szCs w:val="24"/>
          <w:lang w:val="en-US"/>
        </w:rPr>
        <w:t xml:space="preserve">2004. </w:t>
      </w:r>
      <w:r w:rsidR="007D6267">
        <w:rPr>
          <w:rFonts w:cs="Times New Roman"/>
          <w:noProof/>
          <w:szCs w:val="24"/>
          <w:lang w:val="en-US"/>
        </w:rPr>
        <w:t>–</w:t>
      </w:r>
      <w:r w:rsidRPr="00B97523">
        <w:rPr>
          <w:rFonts w:cs="Times New Roman"/>
          <w:noProof/>
          <w:szCs w:val="24"/>
          <w:lang w:val="en-US"/>
        </w:rPr>
        <w:t xml:space="preserve">Vol. 11, № 2. </w:t>
      </w:r>
      <w:r w:rsidR="007D6267">
        <w:rPr>
          <w:rFonts w:cs="Times New Roman"/>
          <w:noProof/>
          <w:szCs w:val="24"/>
          <w:lang w:val="en-US"/>
        </w:rPr>
        <w:t>–</w:t>
      </w:r>
      <w:r w:rsidR="007D6267">
        <w:rPr>
          <w:lang w:val="en-US"/>
        </w:rPr>
        <w:t xml:space="preserve"> </w:t>
      </w:r>
      <w:r w:rsidRPr="00B97523">
        <w:rPr>
          <w:rFonts w:cs="Times New Roman"/>
          <w:noProof/>
          <w:szCs w:val="24"/>
          <w:lang w:val="en-US"/>
        </w:rPr>
        <w:t>P. 47–55.</w:t>
      </w:r>
    </w:p>
    <w:p w14:paraId="37802D89" w14:textId="7278459F" w:rsidR="00405BF1" w:rsidRPr="00B97523" w:rsidRDefault="00405BF1" w:rsidP="00D06DE2">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94</w:t>
      </w:r>
      <w:r w:rsidR="00D06DE2">
        <w:rPr>
          <w:rFonts w:cs="Times New Roman"/>
          <w:noProof/>
          <w:szCs w:val="24"/>
          <w:lang w:val="en-US"/>
        </w:rPr>
        <w:t xml:space="preserve"> </w:t>
      </w:r>
      <w:r w:rsidRPr="00B97523">
        <w:rPr>
          <w:rFonts w:cs="Times New Roman"/>
          <w:noProof/>
          <w:szCs w:val="24"/>
          <w:lang w:val="en-US"/>
        </w:rPr>
        <w:t>Lobo A.O. et al. Effect of ultrasound irradiation on the production of nHAp/MWCNT nanocomposites // Mater. Sci. Eng. C. Elsevier B.V.</w:t>
      </w:r>
      <w:r w:rsidR="00D06DE2">
        <w:rPr>
          <w:rFonts w:cs="Times New Roman"/>
          <w:noProof/>
          <w:szCs w:val="24"/>
          <w:lang w:val="en-US"/>
        </w:rPr>
        <w:t xml:space="preserve"> – </w:t>
      </w:r>
      <w:r w:rsidRPr="00B97523">
        <w:rPr>
          <w:rFonts w:cs="Times New Roman"/>
          <w:noProof/>
          <w:szCs w:val="24"/>
          <w:lang w:val="en-US"/>
        </w:rPr>
        <w:t xml:space="preserve"> 2013. </w:t>
      </w:r>
      <w:r w:rsidR="00D06DE2">
        <w:rPr>
          <w:rFonts w:cs="Times New Roman"/>
          <w:noProof/>
          <w:szCs w:val="24"/>
          <w:lang w:val="en-US"/>
        </w:rPr>
        <w:t xml:space="preserve">– </w:t>
      </w:r>
      <w:r w:rsidRPr="00B97523">
        <w:rPr>
          <w:rFonts w:cs="Times New Roman"/>
          <w:noProof/>
          <w:szCs w:val="24"/>
          <w:lang w:val="en-US"/>
        </w:rPr>
        <w:t xml:space="preserve">Vol. 33, № 7. </w:t>
      </w:r>
      <w:r w:rsidR="00D06DE2">
        <w:rPr>
          <w:rFonts w:cs="Times New Roman"/>
          <w:noProof/>
          <w:szCs w:val="24"/>
          <w:lang w:val="en-US"/>
        </w:rPr>
        <w:t>–</w:t>
      </w:r>
      <w:r w:rsidR="00D06DE2">
        <w:rPr>
          <w:lang w:val="en-US"/>
        </w:rPr>
        <w:t xml:space="preserve"> </w:t>
      </w:r>
      <w:r w:rsidRPr="00B97523">
        <w:rPr>
          <w:rFonts w:cs="Times New Roman"/>
          <w:noProof/>
          <w:szCs w:val="24"/>
          <w:lang w:val="en-US"/>
        </w:rPr>
        <w:t>P. 4305–4312.</w:t>
      </w:r>
    </w:p>
    <w:p w14:paraId="4B5FBA15" w14:textId="3EBB558D" w:rsidR="00405BF1" w:rsidRPr="00B97523" w:rsidRDefault="00405BF1" w:rsidP="00D06DE2">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95</w:t>
      </w:r>
      <w:r w:rsidR="00D06DE2">
        <w:rPr>
          <w:rFonts w:cs="Times New Roman"/>
          <w:noProof/>
          <w:szCs w:val="24"/>
          <w:lang w:val="en-US"/>
        </w:rPr>
        <w:t xml:space="preserve"> </w:t>
      </w:r>
      <w:r w:rsidRPr="00B97523">
        <w:rPr>
          <w:rFonts w:cs="Times New Roman"/>
          <w:noProof/>
          <w:szCs w:val="24"/>
          <w:lang w:val="en-US"/>
        </w:rPr>
        <w:t xml:space="preserve">De Campos M. et al. Sonochemical synthesis of calcium phosphate powders // J. Mater. Sci. Mater. Med. </w:t>
      </w:r>
      <w:r w:rsidR="00D06DE2">
        <w:rPr>
          <w:rFonts w:cs="Times New Roman"/>
          <w:noProof/>
          <w:szCs w:val="24"/>
          <w:lang w:val="en-US"/>
        </w:rPr>
        <w:t>–</w:t>
      </w:r>
      <w:r w:rsidR="00D06DE2">
        <w:rPr>
          <w:lang w:val="en-US"/>
        </w:rPr>
        <w:t xml:space="preserve"> </w:t>
      </w:r>
      <w:r w:rsidRPr="00B97523">
        <w:rPr>
          <w:rFonts w:cs="Times New Roman"/>
          <w:noProof/>
          <w:szCs w:val="24"/>
          <w:lang w:val="en-US"/>
        </w:rPr>
        <w:t xml:space="preserve">2007. </w:t>
      </w:r>
      <w:r w:rsidR="00D06DE2">
        <w:rPr>
          <w:rFonts w:cs="Times New Roman"/>
          <w:noProof/>
          <w:szCs w:val="24"/>
          <w:lang w:val="en-US"/>
        </w:rPr>
        <w:t>–</w:t>
      </w:r>
      <w:r w:rsidRPr="00B97523">
        <w:rPr>
          <w:rFonts w:cs="Times New Roman"/>
          <w:noProof/>
          <w:szCs w:val="24"/>
          <w:lang w:val="en-US"/>
        </w:rPr>
        <w:t xml:space="preserve">Vol. 18, № 5. </w:t>
      </w:r>
      <w:r w:rsidR="00D06DE2">
        <w:rPr>
          <w:rFonts w:cs="Times New Roman"/>
          <w:noProof/>
          <w:szCs w:val="24"/>
          <w:lang w:val="en-US"/>
        </w:rPr>
        <w:t>–</w:t>
      </w:r>
      <w:r w:rsidR="00D06DE2">
        <w:rPr>
          <w:lang w:val="en-US"/>
        </w:rPr>
        <w:t xml:space="preserve"> </w:t>
      </w:r>
      <w:r w:rsidRPr="00B97523">
        <w:rPr>
          <w:rFonts w:cs="Times New Roman"/>
          <w:noProof/>
          <w:szCs w:val="24"/>
          <w:lang w:val="en-US"/>
        </w:rPr>
        <w:t>P. 669–675.</w:t>
      </w:r>
    </w:p>
    <w:p w14:paraId="3272A540" w14:textId="12FA1F31" w:rsidR="00405BF1" w:rsidRPr="00B97523" w:rsidRDefault="00405BF1" w:rsidP="00D06DE2">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96</w:t>
      </w:r>
      <w:r w:rsidR="00D06DE2">
        <w:rPr>
          <w:rFonts w:cs="Times New Roman"/>
          <w:noProof/>
          <w:szCs w:val="24"/>
          <w:lang w:val="en-US"/>
        </w:rPr>
        <w:t xml:space="preserve"> </w:t>
      </w:r>
      <w:r w:rsidRPr="00B97523">
        <w:rPr>
          <w:rFonts w:cs="Times New Roman"/>
          <w:noProof/>
          <w:szCs w:val="24"/>
          <w:lang w:val="en-US"/>
        </w:rPr>
        <w:t>Nikolaev A.L. et al. Ultrasonic synthesis of hydroxyapatite in non-cavitation and cavitation modes // Ultrason. Sonochem. Elsevier</w:t>
      </w:r>
      <w:r w:rsidR="00D06DE2">
        <w:rPr>
          <w:rFonts w:cs="Times New Roman"/>
          <w:noProof/>
          <w:szCs w:val="24"/>
          <w:lang w:val="en-US"/>
        </w:rPr>
        <w:t>. –</w:t>
      </w:r>
      <w:r w:rsidRPr="00B97523">
        <w:rPr>
          <w:rFonts w:cs="Times New Roman"/>
          <w:noProof/>
          <w:szCs w:val="24"/>
          <w:lang w:val="en-US"/>
        </w:rPr>
        <w:t xml:space="preserve"> 2018. </w:t>
      </w:r>
      <w:r w:rsidR="00D06DE2">
        <w:rPr>
          <w:rFonts w:cs="Times New Roman"/>
          <w:noProof/>
          <w:szCs w:val="24"/>
          <w:lang w:val="en-US"/>
        </w:rPr>
        <w:t>–</w:t>
      </w:r>
      <w:r w:rsidR="00D06DE2">
        <w:rPr>
          <w:lang w:val="en-US"/>
        </w:rPr>
        <w:t xml:space="preserve"> </w:t>
      </w:r>
      <w:r w:rsidRPr="00B97523">
        <w:rPr>
          <w:rFonts w:cs="Times New Roman"/>
          <w:noProof/>
          <w:szCs w:val="24"/>
          <w:lang w:val="en-US"/>
        </w:rPr>
        <w:t xml:space="preserve">Vol. 44. </w:t>
      </w:r>
      <w:r w:rsidR="00D06DE2">
        <w:rPr>
          <w:rFonts w:cs="Times New Roman"/>
          <w:noProof/>
          <w:szCs w:val="24"/>
          <w:lang w:val="en-US"/>
        </w:rPr>
        <w:t>–</w:t>
      </w:r>
      <w:r w:rsidR="00D06DE2">
        <w:rPr>
          <w:lang w:val="en-US"/>
        </w:rPr>
        <w:t xml:space="preserve"> </w:t>
      </w:r>
      <w:r w:rsidRPr="00B97523">
        <w:rPr>
          <w:rFonts w:cs="Times New Roman"/>
          <w:noProof/>
          <w:szCs w:val="24"/>
          <w:lang w:val="en-US"/>
        </w:rPr>
        <w:t>P. 390–397.</w:t>
      </w:r>
    </w:p>
    <w:p w14:paraId="733A581F" w14:textId="12D736F1" w:rsidR="00405BF1" w:rsidRPr="00B97523" w:rsidRDefault="00405BF1" w:rsidP="00D06DE2">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97</w:t>
      </w:r>
      <w:r w:rsidR="00D06DE2">
        <w:rPr>
          <w:rFonts w:cs="Times New Roman"/>
          <w:noProof/>
          <w:szCs w:val="24"/>
          <w:lang w:val="en-US"/>
        </w:rPr>
        <w:t xml:space="preserve"> </w:t>
      </w:r>
      <w:r w:rsidRPr="00B97523">
        <w:rPr>
          <w:rFonts w:cs="Times New Roman"/>
          <w:noProof/>
          <w:szCs w:val="24"/>
          <w:lang w:val="en-US"/>
        </w:rPr>
        <w:t>Zou Z. et al. Ultrafast synthesis and characterization of carbonated hydroxyapatite nanopowders via sonochemistry-assisted microwave process // Ultrason. Sonochem. Elsevier B.V.</w:t>
      </w:r>
      <w:r w:rsidR="00D06DE2">
        <w:rPr>
          <w:rFonts w:cs="Times New Roman"/>
          <w:noProof/>
          <w:szCs w:val="24"/>
          <w:lang w:val="en-US"/>
        </w:rPr>
        <w:t xml:space="preserve">– </w:t>
      </w:r>
      <w:r w:rsidRPr="00B97523">
        <w:rPr>
          <w:rFonts w:cs="Times New Roman"/>
          <w:noProof/>
          <w:szCs w:val="24"/>
          <w:lang w:val="en-US"/>
        </w:rPr>
        <w:t xml:space="preserve"> 2012. </w:t>
      </w:r>
      <w:r w:rsidR="00D06DE2">
        <w:rPr>
          <w:rFonts w:cs="Times New Roman"/>
          <w:noProof/>
          <w:szCs w:val="24"/>
          <w:lang w:val="en-US"/>
        </w:rPr>
        <w:t>–</w:t>
      </w:r>
      <w:r w:rsidR="00D06DE2">
        <w:rPr>
          <w:lang w:val="en-US"/>
        </w:rPr>
        <w:t xml:space="preserve"> </w:t>
      </w:r>
      <w:r w:rsidRPr="00B97523">
        <w:rPr>
          <w:rFonts w:cs="Times New Roman"/>
          <w:noProof/>
          <w:szCs w:val="24"/>
          <w:lang w:val="en-US"/>
        </w:rPr>
        <w:t xml:space="preserve">Vol. 19, № 6. </w:t>
      </w:r>
      <w:r w:rsidR="00D06DE2">
        <w:rPr>
          <w:rFonts w:cs="Times New Roman"/>
          <w:noProof/>
          <w:szCs w:val="24"/>
          <w:lang w:val="en-US"/>
        </w:rPr>
        <w:t>–</w:t>
      </w:r>
      <w:r w:rsidR="00D06DE2">
        <w:rPr>
          <w:lang w:val="en-US"/>
        </w:rPr>
        <w:t xml:space="preserve"> </w:t>
      </w:r>
      <w:r w:rsidRPr="00B97523">
        <w:rPr>
          <w:rFonts w:cs="Times New Roman"/>
          <w:noProof/>
          <w:szCs w:val="24"/>
          <w:lang w:val="en-US"/>
        </w:rPr>
        <w:t>P. 1174–1179.</w:t>
      </w:r>
    </w:p>
    <w:p w14:paraId="20538F3B" w14:textId="0028FB4A" w:rsidR="00405BF1" w:rsidRPr="00B97523" w:rsidRDefault="00405BF1" w:rsidP="003273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98</w:t>
      </w:r>
      <w:r w:rsidR="00327383">
        <w:rPr>
          <w:rFonts w:cs="Times New Roman"/>
          <w:noProof/>
          <w:szCs w:val="24"/>
          <w:lang w:val="en-US"/>
        </w:rPr>
        <w:t xml:space="preserve"> </w:t>
      </w:r>
      <w:r w:rsidRPr="00B97523">
        <w:rPr>
          <w:rFonts w:cs="Times New Roman"/>
          <w:noProof/>
          <w:szCs w:val="24"/>
          <w:lang w:val="en-US"/>
        </w:rPr>
        <w:t xml:space="preserve">Utara S., Klinkaewnarong J. Preparation of nano-hydroxyapatite particles by ultrasonic method at 25 kHz using natural rubber latex as a templating agent // Chiang Mai J. Sci. </w:t>
      </w:r>
      <w:r w:rsidR="00327383">
        <w:rPr>
          <w:rFonts w:cs="Times New Roman"/>
          <w:noProof/>
          <w:szCs w:val="24"/>
          <w:lang w:val="en-US"/>
        </w:rPr>
        <w:t xml:space="preserve">– </w:t>
      </w:r>
      <w:r w:rsidRPr="00B97523">
        <w:rPr>
          <w:rFonts w:cs="Times New Roman"/>
          <w:noProof/>
          <w:szCs w:val="24"/>
          <w:lang w:val="en-US"/>
        </w:rPr>
        <w:t xml:space="preserve">2016. </w:t>
      </w:r>
      <w:r w:rsidR="00327383">
        <w:rPr>
          <w:rFonts w:cs="Times New Roman"/>
          <w:noProof/>
          <w:szCs w:val="24"/>
          <w:lang w:val="en-US"/>
        </w:rPr>
        <w:t xml:space="preserve">– </w:t>
      </w:r>
      <w:r w:rsidRPr="00B97523">
        <w:rPr>
          <w:rFonts w:cs="Times New Roman"/>
          <w:noProof/>
          <w:szCs w:val="24"/>
          <w:lang w:val="en-US"/>
        </w:rPr>
        <w:t xml:space="preserve">Vol. 43, № 2. </w:t>
      </w:r>
      <w:r w:rsidR="00327383">
        <w:rPr>
          <w:rFonts w:cs="Times New Roman"/>
          <w:noProof/>
          <w:szCs w:val="24"/>
          <w:lang w:val="en-US"/>
        </w:rPr>
        <w:t>–</w:t>
      </w:r>
      <w:r w:rsidR="00327383">
        <w:rPr>
          <w:lang w:val="en-US"/>
        </w:rPr>
        <w:t xml:space="preserve"> </w:t>
      </w:r>
      <w:r w:rsidRPr="00B97523">
        <w:rPr>
          <w:rFonts w:cs="Times New Roman"/>
          <w:noProof/>
          <w:szCs w:val="24"/>
          <w:lang w:val="en-US"/>
        </w:rPr>
        <w:t>P. 320–328.</w:t>
      </w:r>
    </w:p>
    <w:p w14:paraId="40AA888D" w14:textId="710F11A0" w:rsidR="00405BF1" w:rsidRPr="00B97523" w:rsidRDefault="00D72066" w:rsidP="00327383">
      <w:pPr>
        <w:widowControl w:val="0"/>
        <w:autoSpaceDE w:val="0"/>
        <w:autoSpaceDN w:val="0"/>
        <w:adjustRightInd w:val="0"/>
        <w:spacing w:after="0" w:line="240" w:lineRule="auto"/>
        <w:ind w:firstLine="567"/>
        <w:jc w:val="both"/>
        <w:rPr>
          <w:rFonts w:cs="Times New Roman"/>
          <w:noProof/>
          <w:szCs w:val="24"/>
          <w:lang w:val="en-US"/>
        </w:rPr>
      </w:pPr>
      <w:r w:rsidRPr="00D72066">
        <w:rPr>
          <w:rFonts w:cs="Times New Roman"/>
          <w:noProof/>
          <w:szCs w:val="24"/>
          <w:lang w:val="en-US"/>
        </w:rPr>
        <w:t xml:space="preserve">  </w:t>
      </w:r>
      <w:r w:rsidR="00405BF1" w:rsidRPr="00B97523">
        <w:rPr>
          <w:rFonts w:cs="Times New Roman"/>
          <w:noProof/>
          <w:szCs w:val="24"/>
          <w:lang w:val="en-US"/>
        </w:rPr>
        <w:t>99</w:t>
      </w:r>
      <w:r w:rsidR="00327383">
        <w:rPr>
          <w:rFonts w:cs="Times New Roman"/>
          <w:noProof/>
          <w:szCs w:val="24"/>
          <w:lang w:val="en-US"/>
        </w:rPr>
        <w:t xml:space="preserve"> </w:t>
      </w:r>
      <w:r w:rsidR="00405BF1" w:rsidRPr="00B97523">
        <w:rPr>
          <w:rFonts w:cs="Times New Roman"/>
          <w:noProof/>
          <w:szCs w:val="24"/>
          <w:lang w:val="en-US"/>
        </w:rPr>
        <w:t>Indira J., Malathi K.S. Comparison of template mediated ultrasonic and microwave irradiation method on the synthesis of hydroxyapatite nanoparticles for biomedical applications // Mater. Today Proc. Elsevier Lt</w:t>
      </w:r>
      <w:r w:rsidR="00327383">
        <w:rPr>
          <w:rFonts w:cs="Times New Roman"/>
          <w:noProof/>
          <w:szCs w:val="24"/>
          <w:lang w:val="en-US"/>
        </w:rPr>
        <w:t>. –</w:t>
      </w:r>
      <w:r w:rsidR="00405BF1" w:rsidRPr="00B97523">
        <w:rPr>
          <w:rFonts w:cs="Times New Roman"/>
          <w:noProof/>
          <w:szCs w:val="24"/>
          <w:lang w:val="en-US"/>
        </w:rPr>
        <w:t xml:space="preserve"> 2021. </w:t>
      </w:r>
      <w:r w:rsidR="00327383">
        <w:rPr>
          <w:rFonts w:cs="Times New Roman"/>
          <w:noProof/>
          <w:szCs w:val="24"/>
          <w:lang w:val="en-US"/>
        </w:rPr>
        <w:t xml:space="preserve">– </w:t>
      </w:r>
      <w:r w:rsidR="00405BF1" w:rsidRPr="00B97523">
        <w:rPr>
          <w:rFonts w:cs="Times New Roman"/>
          <w:noProof/>
          <w:szCs w:val="24"/>
          <w:lang w:val="en-US"/>
        </w:rPr>
        <w:t xml:space="preserve">Vol. 51. </w:t>
      </w:r>
      <w:r w:rsidR="00327383">
        <w:rPr>
          <w:rFonts w:cs="Times New Roman"/>
          <w:noProof/>
          <w:szCs w:val="24"/>
          <w:lang w:val="en-US"/>
        </w:rPr>
        <w:t>–</w:t>
      </w:r>
      <w:r w:rsidR="00327383">
        <w:rPr>
          <w:lang w:val="en-US"/>
        </w:rPr>
        <w:t xml:space="preserve"> </w:t>
      </w:r>
      <w:r w:rsidR="00405BF1" w:rsidRPr="00B97523">
        <w:rPr>
          <w:rFonts w:cs="Times New Roman"/>
          <w:noProof/>
          <w:szCs w:val="24"/>
          <w:lang w:val="en-US"/>
        </w:rPr>
        <w:t>P. 1765–1769.</w:t>
      </w:r>
    </w:p>
    <w:p w14:paraId="694552F3" w14:textId="4FECD5A0" w:rsidR="00405BF1" w:rsidRPr="00B97523" w:rsidRDefault="00405BF1" w:rsidP="003273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100</w:t>
      </w:r>
      <w:r w:rsidR="00327383">
        <w:rPr>
          <w:rFonts w:cs="Times New Roman"/>
          <w:noProof/>
          <w:szCs w:val="24"/>
          <w:lang w:val="en-US"/>
        </w:rPr>
        <w:t xml:space="preserve"> </w:t>
      </w:r>
      <w:r w:rsidRPr="00B97523">
        <w:rPr>
          <w:rFonts w:cs="Times New Roman"/>
          <w:noProof/>
          <w:szCs w:val="24"/>
          <w:lang w:val="en-US"/>
        </w:rPr>
        <w:t xml:space="preserve">Zhou W. et al. Fundamentals of scanning electron microscopy (SEM) // Scanning Microsc. Nanotechnol. Tech. Appl. </w:t>
      </w:r>
      <w:r w:rsidR="00327383">
        <w:rPr>
          <w:rFonts w:cs="Times New Roman"/>
          <w:noProof/>
          <w:szCs w:val="24"/>
          <w:lang w:val="en-US"/>
        </w:rPr>
        <w:t xml:space="preserve">– </w:t>
      </w:r>
      <w:r w:rsidRPr="00B97523">
        <w:rPr>
          <w:rFonts w:cs="Times New Roman"/>
          <w:noProof/>
          <w:szCs w:val="24"/>
          <w:lang w:val="en-US"/>
        </w:rPr>
        <w:t xml:space="preserve">2007. </w:t>
      </w:r>
      <w:r w:rsidR="00327383">
        <w:rPr>
          <w:rFonts w:cs="Times New Roman"/>
          <w:noProof/>
          <w:szCs w:val="24"/>
          <w:lang w:val="en-US"/>
        </w:rPr>
        <w:t xml:space="preserve">– </w:t>
      </w:r>
      <w:r w:rsidRPr="00B97523">
        <w:rPr>
          <w:rFonts w:cs="Times New Roman"/>
          <w:noProof/>
          <w:szCs w:val="24"/>
          <w:lang w:val="en-US"/>
        </w:rPr>
        <w:t>P. 1–40.</w:t>
      </w:r>
    </w:p>
    <w:p w14:paraId="238C2A4B" w14:textId="6098AD65" w:rsidR="00405BF1" w:rsidRPr="00B97523" w:rsidRDefault="00405BF1" w:rsidP="003273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101</w:t>
      </w:r>
      <w:r w:rsidR="00327383">
        <w:rPr>
          <w:rFonts w:cs="Times New Roman"/>
          <w:noProof/>
          <w:szCs w:val="24"/>
          <w:lang w:val="en-US"/>
        </w:rPr>
        <w:t xml:space="preserve"> </w:t>
      </w:r>
      <w:r w:rsidRPr="00B97523">
        <w:rPr>
          <w:rFonts w:cs="Times New Roman"/>
          <w:noProof/>
          <w:szCs w:val="24"/>
          <w:lang w:val="en-US"/>
        </w:rPr>
        <w:t xml:space="preserve">Kannan M. Scanning Electron Microscopy: Principle, Components and Applications // Textb. Fundam. Appl. Nanotechnol. </w:t>
      </w:r>
      <w:r w:rsidR="00327383">
        <w:rPr>
          <w:rFonts w:cs="Times New Roman"/>
          <w:noProof/>
          <w:szCs w:val="24"/>
          <w:lang w:val="en-US"/>
        </w:rPr>
        <w:t xml:space="preserve">– </w:t>
      </w:r>
      <w:r w:rsidRPr="00B97523">
        <w:rPr>
          <w:rFonts w:cs="Times New Roman"/>
          <w:noProof/>
          <w:szCs w:val="24"/>
          <w:lang w:val="en-US"/>
        </w:rPr>
        <w:t xml:space="preserve">2018. </w:t>
      </w:r>
      <w:r w:rsidR="00327383">
        <w:rPr>
          <w:rFonts w:cs="Times New Roman"/>
          <w:noProof/>
          <w:szCs w:val="24"/>
          <w:lang w:val="en-US"/>
        </w:rPr>
        <w:t>–</w:t>
      </w:r>
      <w:r w:rsidR="00327383">
        <w:rPr>
          <w:lang w:val="en-US"/>
        </w:rPr>
        <w:t xml:space="preserve"> </w:t>
      </w:r>
      <w:r w:rsidRPr="00B97523">
        <w:rPr>
          <w:rFonts w:cs="Times New Roman"/>
          <w:noProof/>
          <w:szCs w:val="24"/>
          <w:lang w:val="en-US"/>
        </w:rPr>
        <w:t>P. 91–90.</w:t>
      </w:r>
    </w:p>
    <w:p w14:paraId="533F35F1" w14:textId="6A6B506C" w:rsidR="00405BF1" w:rsidRPr="00B97523" w:rsidRDefault="00405BF1" w:rsidP="003273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102</w:t>
      </w:r>
      <w:r w:rsidR="00327383">
        <w:rPr>
          <w:rFonts w:cs="Times New Roman"/>
          <w:noProof/>
          <w:szCs w:val="24"/>
          <w:lang w:val="en-US"/>
        </w:rPr>
        <w:t xml:space="preserve"> </w:t>
      </w:r>
      <w:r w:rsidR="00327383" w:rsidRPr="00327383">
        <w:rPr>
          <w:rFonts w:cs="Times New Roman"/>
          <w:noProof/>
          <w:szCs w:val="24"/>
          <w:lang w:val="en-US"/>
        </w:rPr>
        <w:t xml:space="preserve">Brown P. D. Transmission electron microscopy-A textbook for materials science, by David B. Williams and C. Barry Carter //Microscopy and Microanalysis. – 1999. – </w:t>
      </w:r>
      <w:r w:rsidR="00327383">
        <w:rPr>
          <w:rFonts w:cs="Times New Roman"/>
          <w:noProof/>
          <w:szCs w:val="24"/>
          <w:lang w:val="en-US"/>
        </w:rPr>
        <w:t>Vol</w:t>
      </w:r>
      <w:r w:rsidR="00327383" w:rsidRPr="00327383">
        <w:rPr>
          <w:rFonts w:cs="Times New Roman"/>
          <w:noProof/>
          <w:szCs w:val="24"/>
          <w:lang w:val="en-US"/>
        </w:rPr>
        <w:t>. 5</w:t>
      </w:r>
      <w:r w:rsidR="00327383">
        <w:rPr>
          <w:rFonts w:cs="Times New Roman"/>
          <w:noProof/>
          <w:szCs w:val="24"/>
          <w:lang w:val="en-US"/>
        </w:rPr>
        <w:t xml:space="preserve">, </w:t>
      </w:r>
      <w:r w:rsidR="00327383" w:rsidRPr="00327383">
        <w:rPr>
          <w:rFonts w:cs="Times New Roman"/>
          <w:noProof/>
          <w:szCs w:val="24"/>
          <w:lang w:val="en-US"/>
        </w:rPr>
        <w:t xml:space="preserve"> №6. – </w:t>
      </w:r>
      <w:r w:rsidR="00327383">
        <w:rPr>
          <w:rFonts w:cs="Times New Roman"/>
          <w:noProof/>
          <w:szCs w:val="24"/>
          <w:lang w:val="en-US"/>
        </w:rPr>
        <w:t>P</w:t>
      </w:r>
      <w:r w:rsidR="00327383" w:rsidRPr="00327383">
        <w:rPr>
          <w:rFonts w:cs="Times New Roman"/>
          <w:noProof/>
          <w:szCs w:val="24"/>
          <w:lang w:val="en-US"/>
        </w:rPr>
        <w:t>. 452-453.</w:t>
      </w:r>
    </w:p>
    <w:p w14:paraId="3B054F52" w14:textId="6222350B" w:rsidR="00405BF1" w:rsidRPr="00B97523" w:rsidRDefault="00405BF1" w:rsidP="003273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103.</w:t>
      </w:r>
      <w:r w:rsidRPr="00B97523">
        <w:rPr>
          <w:rFonts w:cs="Times New Roman"/>
          <w:noProof/>
          <w:szCs w:val="24"/>
          <w:lang w:val="en-US"/>
        </w:rPr>
        <w:tab/>
        <w:t xml:space="preserve">Franken L.E. et al. A Technical Introduction to Transmission Electron Microscopy for Soft-Matter: Imaging, Possibilities, Choices, and Technical Developments // Small. </w:t>
      </w:r>
      <w:r w:rsidR="00327383">
        <w:rPr>
          <w:rFonts w:cs="Times New Roman"/>
          <w:noProof/>
          <w:szCs w:val="24"/>
          <w:lang w:val="en-US"/>
        </w:rPr>
        <w:t xml:space="preserve">– </w:t>
      </w:r>
      <w:r w:rsidRPr="00B97523">
        <w:rPr>
          <w:rFonts w:cs="Times New Roman"/>
          <w:noProof/>
          <w:szCs w:val="24"/>
          <w:lang w:val="en-US"/>
        </w:rPr>
        <w:t xml:space="preserve">2020. </w:t>
      </w:r>
      <w:r w:rsidR="00327383">
        <w:rPr>
          <w:rFonts w:cs="Times New Roman"/>
          <w:noProof/>
          <w:szCs w:val="24"/>
          <w:lang w:val="en-US"/>
        </w:rPr>
        <w:t>–</w:t>
      </w:r>
      <w:r w:rsidRPr="00B97523">
        <w:rPr>
          <w:rFonts w:cs="Times New Roman"/>
          <w:noProof/>
          <w:szCs w:val="24"/>
          <w:lang w:val="en-US"/>
        </w:rPr>
        <w:t xml:space="preserve">Vol. 16, № 14. </w:t>
      </w:r>
      <w:r w:rsidR="00327383">
        <w:rPr>
          <w:rFonts w:cs="Times New Roman"/>
          <w:noProof/>
          <w:szCs w:val="24"/>
          <w:lang w:val="en-US"/>
        </w:rPr>
        <w:t xml:space="preserve">– </w:t>
      </w:r>
      <w:r w:rsidRPr="00B97523">
        <w:rPr>
          <w:rFonts w:cs="Times New Roman"/>
          <w:noProof/>
          <w:szCs w:val="24"/>
          <w:lang w:val="en-US"/>
        </w:rPr>
        <w:t>P. 1–2.</w:t>
      </w:r>
    </w:p>
    <w:p w14:paraId="55C0BE6D" w14:textId="21024636" w:rsidR="00405BF1" w:rsidRPr="00B97523" w:rsidRDefault="00405BF1" w:rsidP="003273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104</w:t>
      </w:r>
      <w:r w:rsidR="00327383">
        <w:rPr>
          <w:rFonts w:cs="Times New Roman"/>
          <w:noProof/>
          <w:szCs w:val="24"/>
          <w:lang w:val="en-US"/>
        </w:rPr>
        <w:t xml:space="preserve"> </w:t>
      </w:r>
      <w:r w:rsidRPr="00B97523">
        <w:rPr>
          <w:rFonts w:cs="Times New Roman"/>
          <w:noProof/>
          <w:szCs w:val="24"/>
          <w:lang w:val="en-US"/>
        </w:rPr>
        <w:t xml:space="preserve">Goodhew P.J. General Introduction to Transmission Electron Microscopy TEM // Aberration-Corrected Anal. Transm. Electron Microsc. </w:t>
      </w:r>
      <w:r w:rsidR="00327383">
        <w:rPr>
          <w:rFonts w:cs="Times New Roman"/>
          <w:noProof/>
          <w:szCs w:val="24"/>
          <w:lang w:val="en-US"/>
        </w:rPr>
        <w:t xml:space="preserve">– </w:t>
      </w:r>
      <w:r w:rsidRPr="00B97523">
        <w:rPr>
          <w:rFonts w:cs="Times New Roman"/>
          <w:noProof/>
          <w:szCs w:val="24"/>
          <w:lang w:val="en-US"/>
        </w:rPr>
        <w:t xml:space="preserve">2011. </w:t>
      </w:r>
      <w:r w:rsidR="00327383">
        <w:rPr>
          <w:rFonts w:cs="Times New Roman"/>
          <w:noProof/>
          <w:szCs w:val="24"/>
          <w:lang w:val="en-US"/>
        </w:rPr>
        <w:t xml:space="preserve">– </w:t>
      </w:r>
      <w:r w:rsidRPr="00B97523">
        <w:rPr>
          <w:rFonts w:cs="Times New Roman"/>
          <w:noProof/>
          <w:szCs w:val="24"/>
          <w:lang w:val="en-US"/>
        </w:rPr>
        <w:t>P. 1–19.</w:t>
      </w:r>
    </w:p>
    <w:p w14:paraId="5E5639EE" w14:textId="6740D4DA" w:rsidR="00405BF1" w:rsidRPr="00B97523" w:rsidRDefault="00405BF1" w:rsidP="003273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105</w:t>
      </w:r>
      <w:r w:rsidR="00327383">
        <w:rPr>
          <w:rFonts w:cs="Times New Roman"/>
          <w:noProof/>
          <w:szCs w:val="24"/>
          <w:lang w:val="en-US"/>
        </w:rPr>
        <w:t xml:space="preserve"> </w:t>
      </w:r>
      <w:r w:rsidRPr="00B97523">
        <w:rPr>
          <w:rFonts w:cs="Times New Roman"/>
          <w:noProof/>
          <w:szCs w:val="24"/>
          <w:lang w:val="en-US"/>
        </w:rPr>
        <w:t xml:space="preserve">Whittig L.D., Allardice W.R. X-ray diffraction techniques // Methods Soil Anal. Part 1 Phys. Mineral. Methods. </w:t>
      </w:r>
      <w:r w:rsidR="00327383">
        <w:rPr>
          <w:rFonts w:cs="Times New Roman"/>
          <w:noProof/>
          <w:szCs w:val="24"/>
          <w:lang w:val="en-US"/>
        </w:rPr>
        <w:t xml:space="preserve">– </w:t>
      </w:r>
      <w:r w:rsidRPr="00B97523">
        <w:rPr>
          <w:rFonts w:cs="Times New Roman"/>
          <w:noProof/>
          <w:szCs w:val="24"/>
          <w:lang w:val="en-US"/>
        </w:rPr>
        <w:t xml:space="preserve">2018. </w:t>
      </w:r>
      <w:r w:rsidR="00327383">
        <w:rPr>
          <w:rFonts w:cs="Times New Roman"/>
          <w:noProof/>
          <w:szCs w:val="24"/>
          <w:lang w:val="en-US"/>
        </w:rPr>
        <w:t xml:space="preserve">– </w:t>
      </w:r>
      <w:r w:rsidRPr="00B97523">
        <w:rPr>
          <w:rFonts w:cs="Times New Roman"/>
          <w:noProof/>
          <w:szCs w:val="24"/>
          <w:lang w:val="en-US"/>
        </w:rPr>
        <w:t xml:space="preserve">Vol. 9, № 9. </w:t>
      </w:r>
      <w:r w:rsidR="00327383">
        <w:rPr>
          <w:rFonts w:cs="Times New Roman"/>
          <w:noProof/>
          <w:szCs w:val="24"/>
          <w:lang w:val="en-US"/>
        </w:rPr>
        <w:t>–</w:t>
      </w:r>
      <w:r w:rsidR="00327383">
        <w:rPr>
          <w:lang w:val="en-US"/>
        </w:rPr>
        <w:t xml:space="preserve"> </w:t>
      </w:r>
      <w:r w:rsidRPr="00B97523">
        <w:rPr>
          <w:rFonts w:cs="Times New Roman"/>
          <w:noProof/>
          <w:szCs w:val="24"/>
          <w:lang w:val="en-US"/>
        </w:rPr>
        <w:t>P. 331–362.</w:t>
      </w:r>
    </w:p>
    <w:p w14:paraId="2CF9539A" w14:textId="7175E5DD" w:rsidR="00405BF1" w:rsidRPr="00B97523" w:rsidRDefault="00405BF1" w:rsidP="003273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106</w:t>
      </w:r>
      <w:r w:rsidR="00327383">
        <w:rPr>
          <w:rFonts w:cs="Times New Roman"/>
          <w:noProof/>
          <w:szCs w:val="24"/>
          <w:lang w:val="en-US"/>
        </w:rPr>
        <w:t xml:space="preserve"> </w:t>
      </w:r>
      <w:r w:rsidRPr="00B97523">
        <w:rPr>
          <w:rFonts w:cs="Times New Roman"/>
          <w:noProof/>
          <w:szCs w:val="24"/>
          <w:lang w:val="en-US"/>
        </w:rPr>
        <w:t xml:space="preserve">Scarlett N.V.Y., Madsen I.C. Effect of microabsorption on the determination of amorphous content via powder X-ray diffraction // Powder Diffr. </w:t>
      </w:r>
      <w:r w:rsidR="00327383">
        <w:rPr>
          <w:rFonts w:cs="Times New Roman"/>
          <w:noProof/>
          <w:szCs w:val="24"/>
          <w:lang w:val="en-US"/>
        </w:rPr>
        <w:t xml:space="preserve">– </w:t>
      </w:r>
      <w:r w:rsidRPr="00B97523">
        <w:rPr>
          <w:rFonts w:cs="Times New Roman"/>
          <w:noProof/>
          <w:szCs w:val="24"/>
          <w:lang w:val="en-US"/>
        </w:rPr>
        <w:t xml:space="preserve">2018. </w:t>
      </w:r>
      <w:r w:rsidR="00327383">
        <w:rPr>
          <w:rFonts w:cs="Times New Roman"/>
          <w:noProof/>
          <w:szCs w:val="24"/>
          <w:lang w:val="en-US"/>
        </w:rPr>
        <w:t>–</w:t>
      </w:r>
      <w:r w:rsidR="00327383">
        <w:rPr>
          <w:lang w:val="en-US"/>
        </w:rPr>
        <w:t xml:space="preserve"> </w:t>
      </w:r>
      <w:r w:rsidRPr="00B97523">
        <w:rPr>
          <w:rFonts w:cs="Times New Roman"/>
          <w:noProof/>
          <w:szCs w:val="24"/>
          <w:lang w:val="en-US"/>
        </w:rPr>
        <w:t>Vol. 33, № 1.</w:t>
      </w:r>
      <w:r w:rsidR="00327383">
        <w:rPr>
          <w:rFonts w:cs="Times New Roman"/>
          <w:noProof/>
          <w:szCs w:val="24"/>
          <w:lang w:val="en-US"/>
        </w:rPr>
        <w:t>–</w:t>
      </w:r>
      <w:r w:rsidRPr="00B97523">
        <w:rPr>
          <w:rFonts w:cs="Times New Roman"/>
          <w:noProof/>
          <w:szCs w:val="24"/>
          <w:lang w:val="en-US"/>
        </w:rPr>
        <w:t xml:space="preserve"> P. 26–37.</w:t>
      </w:r>
    </w:p>
    <w:p w14:paraId="74090340" w14:textId="0D825E8B" w:rsidR="00405BF1" w:rsidRPr="00B97523" w:rsidRDefault="00405BF1" w:rsidP="003273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lastRenderedPageBreak/>
        <w:t>107</w:t>
      </w:r>
      <w:r w:rsidR="00327383">
        <w:rPr>
          <w:rFonts w:cs="Times New Roman"/>
          <w:noProof/>
          <w:szCs w:val="24"/>
          <w:lang w:val="en-US"/>
        </w:rPr>
        <w:t xml:space="preserve"> </w:t>
      </w:r>
      <w:r w:rsidRPr="00B97523">
        <w:rPr>
          <w:rFonts w:cs="Times New Roman"/>
          <w:noProof/>
          <w:szCs w:val="24"/>
          <w:lang w:val="en-US"/>
        </w:rPr>
        <w:t xml:space="preserve">Lu L. et al. Quantitative X-ray diffraction analysis and its application to various coals // Carbon N. Y. </w:t>
      </w:r>
      <w:r w:rsidR="00327383">
        <w:rPr>
          <w:rFonts w:cs="Times New Roman"/>
          <w:noProof/>
          <w:szCs w:val="24"/>
          <w:lang w:val="en-US"/>
        </w:rPr>
        <w:t xml:space="preserve">– </w:t>
      </w:r>
      <w:r w:rsidRPr="00B97523">
        <w:rPr>
          <w:rFonts w:cs="Times New Roman"/>
          <w:noProof/>
          <w:szCs w:val="24"/>
          <w:lang w:val="en-US"/>
        </w:rPr>
        <w:t xml:space="preserve">2001. </w:t>
      </w:r>
      <w:r w:rsidR="00327383">
        <w:rPr>
          <w:rFonts w:cs="Times New Roman"/>
          <w:noProof/>
          <w:szCs w:val="24"/>
          <w:lang w:val="en-US"/>
        </w:rPr>
        <w:t xml:space="preserve">– </w:t>
      </w:r>
      <w:r w:rsidRPr="00B97523">
        <w:rPr>
          <w:rFonts w:cs="Times New Roman"/>
          <w:noProof/>
          <w:szCs w:val="24"/>
          <w:lang w:val="en-US"/>
        </w:rPr>
        <w:t xml:space="preserve">Vol. 39, № 12. </w:t>
      </w:r>
      <w:r w:rsidR="00327383">
        <w:rPr>
          <w:rFonts w:cs="Times New Roman"/>
          <w:noProof/>
          <w:szCs w:val="24"/>
          <w:lang w:val="en-US"/>
        </w:rPr>
        <w:t>–</w:t>
      </w:r>
      <w:r w:rsidR="00327383">
        <w:rPr>
          <w:lang w:val="en-US"/>
        </w:rPr>
        <w:t xml:space="preserve"> </w:t>
      </w:r>
      <w:r w:rsidRPr="00B97523">
        <w:rPr>
          <w:rFonts w:cs="Times New Roman"/>
          <w:noProof/>
          <w:szCs w:val="24"/>
          <w:lang w:val="en-US"/>
        </w:rPr>
        <w:t>P. 1821–1833.</w:t>
      </w:r>
    </w:p>
    <w:p w14:paraId="18CE92F5" w14:textId="4A411EA6" w:rsidR="00405BF1" w:rsidRPr="00B97523" w:rsidRDefault="00405BF1" w:rsidP="003273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108</w:t>
      </w:r>
      <w:r w:rsidR="00327383">
        <w:rPr>
          <w:rFonts w:cs="Times New Roman"/>
          <w:noProof/>
          <w:szCs w:val="24"/>
          <w:lang w:val="en-US"/>
        </w:rPr>
        <w:t xml:space="preserve"> </w:t>
      </w:r>
      <w:r w:rsidRPr="00B97523">
        <w:rPr>
          <w:rFonts w:cs="Times New Roman"/>
          <w:noProof/>
          <w:szCs w:val="24"/>
          <w:lang w:val="en-US"/>
        </w:rPr>
        <w:t xml:space="preserve">Ganzoury M.A. et al. Introduction to Fourier Transform Infrared Spectrometry // Renew. Sustain. Energy Rev. </w:t>
      </w:r>
      <w:r w:rsidR="00327383">
        <w:rPr>
          <w:rFonts w:cs="Times New Roman"/>
          <w:noProof/>
          <w:szCs w:val="24"/>
          <w:lang w:val="en-US"/>
        </w:rPr>
        <w:t xml:space="preserve">– </w:t>
      </w:r>
      <w:r w:rsidRPr="00B97523">
        <w:rPr>
          <w:rFonts w:cs="Times New Roman"/>
          <w:noProof/>
          <w:szCs w:val="24"/>
          <w:lang w:val="en-US"/>
        </w:rPr>
        <w:t xml:space="preserve">2015. </w:t>
      </w:r>
      <w:r w:rsidR="00327383">
        <w:rPr>
          <w:rFonts w:cs="Times New Roman"/>
          <w:noProof/>
          <w:szCs w:val="24"/>
          <w:lang w:val="en-US"/>
        </w:rPr>
        <w:t xml:space="preserve">– </w:t>
      </w:r>
      <w:r w:rsidRPr="00B97523">
        <w:rPr>
          <w:rFonts w:cs="Times New Roman"/>
          <w:noProof/>
          <w:szCs w:val="24"/>
          <w:lang w:val="en-US"/>
        </w:rPr>
        <w:t xml:space="preserve">Vol. 50. </w:t>
      </w:r>
      <w:r w:rsidR="00327383">
        <w:rPr>
          <w:rFonts w:cs="Times New Roman"/>
          <w:noProof/>
          <w:szCs w:val="24"/>
          <w:lang w:val="en-US"/>
        </w:rPr>
        <w:t xml:space="preserve">– </w:t>
      </w:r>
      <w:r w:rsidRPr="00B97523">
        <w:rPr>
          <w:rFonts w:cs="Times New Roman"/>
          <w:noProof/>
          <w:szCs w:val="24"/>
          <w:lang w:val="en-US"/>
        </w:rPr>
        <w:t>P. 1–8.</w:t>
      </w:r>
    </w:p>
    <w:p w14:paraId="47E87946" w14:textId="519CABE7" w:rsidR="00405BF1" w:rsidRPr="00B97523" w:rsidRDefault="00405BF1" w:rsidP="00327383">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109</w:t>
      </w:r>
      <w:r w:rsidR="00327383">
        <w:rPr>
          <w:rFonts w:cs="Times New Roman"/>
          <w:noProof/>
          <w:szCs w:val="24"/>
          <w:lang w:val="en-US"/>
        </w:rPr>
        <w:t xml:space="preserve"> </w:t>
      </w:r>
      <w:r w:rsidRPr="00B97523">
        <w:rPr>
          <w:rFonts w:cs="Times New Roman"/>
          <w:noProof/>
          <w:szCs w:val="24"/>
          <w:lang w:val="en-US"/>
        </w:rPr>
        <w:t xml:space="preserve">Ismail A.A., van de Voort F.R., Sedman J. Chapter 4 Fourier transform infrared spectroscopy: Principles and applications // Tech. Instrum. Anal. Chem. </w:t>
      </w:r>
      <w:r w:rsidR="00782ACB">
        <w:rPr>
          <w:rFonts w:cs="Times New Roman"/>
          <w:noProof/>
          <w:szCs w:val="24"/>
          <w:lang w:val="en-US"/>
        </w:rPr>
        <w:t xml:space="preserve">– </w:t>
      </w:r>
      <w:r w:rsidRPr="00B97523">
        <w:rPr>
          <w:rFonts w:cs="Times New Roman"/>
          <w:noProof/>
          <w:szCs w:val="24"/>
          <w:lang w:val="en-US"/>
        </w:rPr>
        <w:t xml:space="preserve">1997. </w:t>
      </w:r>
      <w:r w:rsidR="00782ACB">
        <w:rPr>
          <w:rFonts w:cs="Times New Roman"/>
          <w:noProof/>
          <w:szCs w:val="24"/>
          <w:lang w:val="en-US"/>
        </w:rPr>
        <w:t xml:space="preserve">– </w:t>
      </w:r>
      <w:r w:rsidRPr="00B97523">
        <w:rPr>
          <w:rFonts w:cs="Times New Roman"/>
          <w:noProof/>
          <w:szCs w:val="24"/>
          <w:lang w:val="en-US"/>
        </w:rPr>
        <w:t xml:space="preserve">Vol. 18, № C. </w:t>
      </w:r>
      <w:r w:rsidR="00782ACB">
        <w:rPr>
          <w:rFonts w:cs="Times New Roman"/>
          <w:noProof/>
          <w:szCs w:val="24"/>
          <w:lang w:val="en-US"/>
        </w:rPr>
        <w:t xml:space="preserve">– </w:t>
      </w:r>
      <w:r w:rsidRPr="00B97523">
        <w:rPr>
          <w:rFonts w:cs="Times New Roman"/>
          <w:noProof/>
          <w:szCs w:val="24"/>
          <w:lang w:val="en-US"/>
        </w:rPr>
        <w:t>P. 93–139.</w:t>
      </w:r>
    </w:p>
    <w:p w14:paraId="3C815C14" w14:textId="4E2CBDFA" w:rsidR="00405BF1" w:rsidRPr="00B97523" w:rsidRDefault="00405BF1" w:rsidP="00782AC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110</w:t>
      </w:r>
      <w:r w:rsidR="00782ACB">
        <w:rPr>
          <w:rFonts w:cs="Times New Roman"/>
          <w:noProof/>
          <w:szCs w:val="24"/>
          <w:lang w:val="en-US"/>
        </w:rPr>
        <w:t xml:space="preserve"> </w:t>
      </w:r>
      <w:r w:rsidRPr="00B97523">
        <w:rPr>
          <w:rFonts w:cs="Times New Roman"/>
          <w:noProof/>
          <w:szCs w:val="24"/>
          <w:lang w:val="en-US"/>
        </w:rPr>
        <w:t xml:space="preserve">Tariq U. et al. Calcium to phosphate ratio measurements in calcium phosphates using LIBS // J. Phys. Conf. Ser. </w:t>
      </w:r>
      <w:r w:rsidR="00782ACB">
        <w:rPr>
          <w:rFonts w:cs="Times New Roman"/>
          <w:noProof/>
          <w:szCs w:val="24"/>
          <w:lang w:val="en-US"/>
        </w:rPr>
        <w:t xml:space="preserve">– </w:t>
      </w:r>
      <w:r w:rsidRPr="00B97523">
        <w:rPr>
          <w:rFonts w:cs="Times New Roman"/>
          <w:noProof/>
          <w:szCs w:val="24"/>
          <w:lang w:val="en-US"/>
        </w:rPr>
        <w:t xml:space="preserve">2018. </w:t>
      </w:r>
      <w:r w:rsidR="00782ACB">
        <w:rPr>
          <w:rFonts w:cs="Times New Roman"/>
          <w:noProof/>
          <w:szCs w:val="24"/>
          <w:lang w:val="en-US"/>
        </w:rPr>
        <w:t>–</w:t>
      </w:r>
      <w:r w:rsidR="00782ACB">
        <w:rPr>
          <w:lang w:val="en-US"/>
        </w:rPr>
        <w:t xml:space="preserve"> </w:t>
      </w:r>
      <w:r w:rsidRPr="00B97523">
        <w:rPr>
          <w:rFonts w:cs="Times New Roman"/>
          <w:noProof/>
          <w:szCs w:val="24"/>
          <w:lang w:val="en-US"/>
        </w:rPr>
        <w:t>Vol.1027, № 1.</w:t>
      </w:r>
      <w:r w:rsidR="00782ACB">
        <w:rPr>
          <w:rFonts w:cs="Times New Roman"/>
          <w:noProof/>
          <w:szCs w:val="24"/>
          <w:lang w:val="en-US"/>
        </w:rPr>
        <w:t>–P.012015</w:t>
      </w:r>
    </w:p>
    <w:p w14:paraId="49B64973" w14:textId="7EFC87B7" w:rsidR="00405BF1" w:rsidRPr="00B97523" w:rsidRDefault="00405BF1" w:rsidP="00782AC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111</w:t>
      </w:r>
      <w:r w:rsidR="00782ACB">
        <w:rPr>
          <w:rFonts w:cs="Times New Roman"/>
          <w:noProof/>
          <w:szCs w:val="24"/>
          <w:lang w:val="en-US"/>
        </w:rPr>
        <w:t xml:space="preserve"> </w:t>
      </w:r>
      <w:r w:rsidRPr="00B97523">
        <w:rPr>
          <w:rFonts w:cs="Times New Roman"/>
          <w:noProof/>
          <w:szCs w:val="24"/>
          <w:lang w:val="en-US"/>
        </w:rPr>
        <w:t xml:space="preserve">Caló E., Khutoryanskiy V. V. Biomedical applications of hydrogels: A review of patents and commercial products // Eur. Polym. J. </w:t>
      </w:r>
      <w:r w:rsidR="00782ACB">
        <w:rPr>
          <w:rFonts w:cs="Times New Roman"/>
          <w:noProof/>
          <w:szCs w:val="24"/>
          <w:lang w:val="en-US"/>
        </w:rPr>
        <w:t xml:space="preserve">– </w:t>
      </w:r>
      <w:r w:rsidRPr="00B97523">
        <w:rPr>
          <w:rFonts w:cs="Times New Roman"/>
          <w:noProof/>
          <w:szCs w:val="24"/>
          <w:lang w:val="en-US"/>
        </w:rPr>
        <w:t xml:space="preserve">2015. </w:t>
      </w:r>
      <w:r w:rsidR="00782ACB">
        <w:rPr>
          <w:rFonts w:cs="Times New Roman"/>
          <w:noProof/>
          <w:szCs w:val="24"/>
          <w:lang w:val="en-US"/>
        </w:rPr>
        <w:t xml:space="preserve">– </w:t>
      </w:r>
      <w:r w:rsidRPr="00B97523">
        <w:rPr>
          <w:rFonts w:cs="Times New Roman"/>
          <w:noProof/>
          <w:szCs w:val="24"/>
          <w:lang w:val="en-US"/>
        </w:rPr>
        <w:t xml:space="preserve">Vol. 65. </w:t>
      </w:r>
      <w:r w:rsidR="00782ACB">
        <w:rPr>
          <w:rFonts w:cs="Times New Roman"/>
          <w:noProof/>
          <w:szCs w:val="24"/>
          <w:lang w:val="en-US"/>
        </w:rPr>
        <w:t xml:space="preserve">– </w:t>
      </w:r>
      <w:r w:rsidRPr="00B97523">
        <w:rPr>
          <w:rFonts w:cs="Times New Roman"/>
          <w:noProof/>
          <w:szCs w:val="24"/>
          <w:lang w:val="en-US"/>
        </w:rPr>
        <w:t>P. 252–267.</w:t>
      </w:r>
    </w:p>
    <w:p w14:paraId="712CA6FA" w14:textId="4FA024AD" w:rsidR="00405BF1" w:rsidRPr="00B97523" w:rsidRDefault="00405BF1" w:rsidP="00782AC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112</w:t>
      </w:r>
      <w:r w:rsidR="00782ACB">
        <w:rPr>
          <w:rFonts w:cs="Times New Roman"/>
          <w:noProof/>
          <w:szCs w:val="24"/>
          <w:lang w:val="en-US"/>
        </w:rPr>
        <w:t xml:space="preserve"> </w:t>
      </w:r>
      <w:r w:rsidRPr="00B97523">
        <w:rPr>
          <w:rFonts w:cs="Times New Roman"/>
          <w:noProof/>
          <w:szCs w:val="24"/>
          <w:lang w:val="en-US"/>
        </w:rPr>
        <w:t xml:space="preserve">Balouiri M., Sadiki M., Ibnsouda S.K. Methods for in vitro evaluating antimicrobial activity: A review // J. Pharm. Anal. </w:t>
      </w:r>
      <w:r w:rsidR="00782ACB">
        <w:rPr>
          <w:rFonts w:cs="Times New Roman"/>
          <w:noProof/>
          <w:szCs w:val="24"/>
          <w:lang w:val="en-US"/>
        </w:rPr>
        <w:t xml:space="preserve">– </w:t>
      </w:r>
      <w:r w:rsidRPr="00B97523">
        <w:rPr>
          <w:rFonts w:cs="Times New Roman"/>
          <w:noProof/>
          <w:szCs w:val="24"/>
          <w:lang w:val="en-US"/>
        </w:rPr>
        <w:t xml:space="preserve">2016. </w:t>
      </w:r>
      <w:r w:rsidR="00782ACB">
        <w:rPr>
          <w:rFonts w:cs="Times New Roman"/>
          <w:noProof/>
          <w:szCs w:val="24"/>
          <w:lang w:val="en-US"/>
        </w:rPr>
        <w:t>–</w:t>
      </w:r>
      <w:r w:rsidRPr="00B97523">
        <w:rPr>
          <w:rFonts w:cs="Times New Roman"/>
          <w:noProof/>
          <w:szCs w:val="24"/>
          <w:lang w:val="en-US"/>
        </w:rPr>
        <w:t xml:space="preserve">Vol. 6, № 2. </w:t>
      </w:r>
      <w:r w:rsidR="00782ACB">
        <w:rPr>
          <w:rFonts w:cs="Times New Roman"/>
          <w:noProof/>
          <w:szCs w:val="24"/>
          <w:lang w:val="en-US"/>
        </w:rPr>
        <w:t>–</w:t>
      </w:r>
      <w:r w:rsidR="00782ACB">
        <w:rPr>
          <w:lang w:val="en-US"/>
        </w:rPr>
        <w:t xml:space="preserve"> </w:t>
      </w:r>
      <w:r w:rsidRPr="00B97523">
        <w:rPr>
          <w:rFonts w:cs="Times New Roman"/>
          <w:noProof/>
          <w:szCs w:val="24"/>
          <w:lang w:val="en-US"/>
        </w:rPr>
        <w:t>P. 71–79.</w:t>
      </w:r>
    </w:p>
    <w:p w14:paraId="590EBBBB" w14:textId="507EA369" w:rsidR="00405BF1" w:rsidRPr="00B97523" w:rsidRDefault="00405BF1" w:rsidP="00A33D41">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113</w:t>
      </w:r>
      <w:r w:rsidR="00A33D41">
        <w:rPr>
          <w:rFonts w:cs="Times New Roman"/>
          <w:noProof/>
          <w:szCs w:val="24"/>
          <w:lang w:val="en-US"/>
        </w:rPr>
        <w:t xml:space="preserve"> </w:t>
      </w:r>
      <w:r w:rsidRPr="00B97523">
        <w:rPr>
          <w:rFonts w:cs="Times New Roman"/>
          <w:noProof/>
          <w:szCs w:val="24"/>
          <w:lang w:val="en-US"/>
        </w:rPr>
        <w:t xml:space="preserve">Ciobanu C.S. et al. Synthesis and antimicrobial activity of silver-doped hydroxyapatite nanoparticles // Biomed Res. Int. </w:t>
      </w:r>
      <w:r w:rsidR="00A33D41">
        <w:rPr>
          <w:rFonts w:cs="Times New Roman"/>
          <w:noProof/>
          <w:szCs w:val="24"/>
          <w:lang w:val="en-US"/>
        </w:rPr>
        <w:t xml:space="preserve">– </w:t>
      </w:r>
      <w:r w:rsidRPr="00B97523">
        <w:rPr>
          <w:rFonts w:cs="Times New Roman"/>
          <w:noProof/>
          <w:szCs w:val="24"/>
          <w:lang w:val="en-US"/>
        </w:rPr>
        <w:t xml:space="preserve">2013. </w:t>
      </w:r>
      <w:r w:rsidR="00A33D41">
        <w:rPr>
          <w:rFonts w:cs="Times New Roman"/>
          <w:noProof/>
          <w:szCs w:val="24"/>
          <w:lang w:val="en-US"/>
        </w:rPr>
        <w:t xml:space="preserve">– </w:t>
      </w:r>
      <w:r w:rsidRPr="00B97523">
        <w:rPr>
          <w:rFonts w:cs="Times New Roman"/>
          <w:noProof/>
          <w:szCs w:val="24"/>
          <w:lang w:val="en-US"/>
        </w:rPr>
        <w:t>Vol. 2013.</w:t>
      </w:r>
    </w:p>
    <w:p w14:paraId="2544D8F7" w14:textId="6CA2A946" w:rsidR="00405BF1" w:rsidRPr="00B97523" w:rsidRDefault="00405BF1" w:rsidP="00A33D41">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114</w:t>
      </w:r>
      <w:r w:rsidR="00A33D41">
        <w:rPr>
          <w:rFonts w:cs="Times New Roman"/>
          <w:noProof/>
          <w:szCs w:val="24"/>
          <w:lang w:val="en-US"/>
        </w:rPr>
        <w:t xml:space="preserve"> </w:t>
      </w:r>
      <w:r w:rsidRPr="00B97523">
        <w:rPr>
          <w:rFonts w:cs="Times New Roman"/>
          <w:noProof/>
          <w:szCs w:val="24"/>
          <w:lang w:val="en-US"/>
        </w:rPr>
        <w:t xml:space="preserve">Besinis A., De Peralta T., Handy R.D. Inhibition of biofilm formation and antibacterial properties of a silver nano-coating on human dentine // Nanotoxicology. </w:t>
      </w:r>
      <w:r w:rsidR="00A33D41">
        <w:rPr>
          <w:rFonts w:cs="Times New Roman"/>
          <w:noProof/>
          <w:szCs w:val="24"/>
          <w:lang w:val="en-US"/>
        </w:rPr>
        <w:t xml:space="preserve">– </w:t>
      </w:r>
      <w:r w:rsidRPr="00B97523">
        <w:rPr>
          <w:rFonts w:cs="Times New Roman"/>
          <w:noProof/>
          <w:szCs w:val="24"/>
          <w:lang w:val="en-US"/>
        </w:rPr>
        <w:t xml:space="preserve">2014. </w:t>
      </w:r>
      <w:r w:rsidR="00A33D41">
        <w:rPr>
          <w:rFonts w:cs="Times New Roman"/>
          <w:noProof/>
          <w:szCs w:val="24"/>
          <w:lang w:val="en-US"/>
        </w:rPr>
        <w:t xml:space="preserve">– </w:t>
      </w:r>
      <w:r w:rsidRPr="00B97523">
        <w:rPr>
          <w:rFonts w:cs="Times New Roman"/>
          <w:noProof/>
          <w:szCs w:val="24"/>
          <w:lang w:val="en-US"/>
        </w:rPr>
        <w:t>Vol. 8, № 7.</w:t>
      </w:r>
      <w:r w:rsidR="00A33D41">
        <w:rPr>
          <w:rFonts w:cs="Times New Roman"/>
          <w:noProof/>
          <w:szCs w:val="24"/>
          <w:lang w:val="en-US"/>
        </w:rPr>
        <w:t xml:space="preserve"> – </w:t>
      </w:r>
      <w:r w:rsidRPr="00B97523">
        <w:rPr>
          <w:rFonts w:cs="Times New Roman"/>
          <w:noProof/>
          <w:szCs w:val="24"/>
          <w:lang w:val="en-US"/>
        </w:rPr>
        <w:t xml:space="preserve"> P. 745–754.</w:t>
      </w:r>
    </w:p>
    <w:p w14:paraId="5D444203" w14:textId="0967B281" w:rsidR="00405BF1" w:rsidRPr="00B27E60" w:rsidRDefault="00405BF1" w:rsidP="00CE6E49">
      <w:pPr>
        <w:widowControl w:val="0"/>
        <w:autoSpaceDE w:val="0"/>
        <w:autoSpaceDN w:val="0"/>
        <w:adjustRightInd w:val="0"/>
        <w:spacing w:after="0" w:line="240" w:lineRule="auto"/>
        <w:ind w:firstLine="709"/>
        <w:jc w:val="both"/>
        <w:rPr>
          <w:rFonts w:cs="Times New Roman"/>
          <w:noProof/>
          <w:szCs w:val="24"/>
        </w:rPr>
      </w:pPr>
      <w:r w:rsidRPr="00B27E60">
        <w:rPr>
          <w:rFonts w:cs="Times New Roman"/>
          <w:noProof/>
          <w:szCs w:val="24"/>
        </w:rPr>
        <w:t>115</w:t>
      </w:r>
      <w:r w:rsidR="00A33D41" w:rsidRPr="00B27E60">
        <w:rPr>
          <w:rFonts w:cs="Times New Roman"/>
          <w:noProof/>
          <w:szCs w:val="24"/>
        </w:rPr>
        <w:t xml:space="preserve"> </w:t>
      </w:r>
      <w:r w:rsidR="00CE6E49" w:rsidRPr="00CE6E49">
        <w:rPr>
          <w:rFonts w:cs="Times New Roman"/>
          <w:noProof/>
          <w:szCs w:val="24"/>
        </w:rPr>
        <w:t>ТұрлыбекұлыА</w:t>
      </w:r>
      <w:r w:rsidR="00CE6E49" w:rsidRPr="00B27E60">
        <w:rPr>
          <w:rFonts w:cs="Times New Roman"/>
          <w:noProof/>
          <w:szCs w:val="24"/>
        </w:rPr>
        <w:t xml:space="preserve">., </w:t>
      </w:r>
      <w:r w:rsidR="00CE6E49" w:rsidRPr="00CE6E49">
        <w:rPr>
          <w:rFonts w:cs="Times New Roman"/>
          <w:noProof/>
          <w:szCs w:val="24"/>
        </w:rPr>
        <w:t>Отаров</w:t>
      </w:r>
      <w:r w:rsidR="00CE6E49" w:rsidRPr="00B27E60">
        <w:rPr>
          <w:rFonts w:cs="Times New Roman"/>
          <w:noProof/>
          <w:szCs w:val="24"/>
        </w:rPr>
        <w:t xml:space="preserve"> </w:t>
      </w:r>
      <w:r w:rsidR="00CE6E49" w:rsidRPr="00CE6E49">
        <w:rPr>
          <w:rFonts w:cs="Times New Roman"/>
          <w:noProof/>
          <w:szCs w:val="24"/>
        </w:rPr>
        <w:t>Е</w:t>
      </w:r>
      <w:r w:rsidR="00CE6E49" w:rsidRPr="00B27E60">
        <w:rPr>
          <w:rFonts w:cs="Times New Roman"/>
          <w:noProof/>
          <w:szCs w:val="24"/>
        </w:rPr>
        <w:t>.,</w:t>
      </w:r>
      <w:r w:rsidR="00CE6E49">
        <w:rPr>
          <w:rFonts w:cs="Times New Roman"/>
          <w:noProof/>
          <w:szCs w:val="24"/>
          <w:lang w:val="kk-KZ"/>
        </w:rPr>
        <w:t xml:space="preserve">Сағидұғұмар А.Н., </w:t>
      </w:r>
      <w:r w:rsidR="00CE6E49" w:rsidRPr="00CE6E49">
        <w:rPr>
          <w:rFonts w:cs="Times New Roman"/>
          <w:noProof/>
          <w:szCs w:val="24"/>
        </w:rPr>
        <w:t>Магазов</w:t>
      </w:r>
      <w:r w:rsidR="00CE6E49" w:rsidRPr="00B27E60">
        <w:rPr>
          <w:rFonts w:cs="Times New Roman"/>
          <w:noProof/>
          <w:szCs w:val="24"/>
        </w:rPr>
        <w:t xml:space="preserve"> </w:t>
      </w:r>
      <w:r w:rsidR="00CE6E49" w:rsidRPr="00CE6E49">
        <w:rPr>
          <w:rFonts w:cs="Times New Roman"/>
          <w:noProof/>
          <w:szCs w:val="24"/>
        </w:rPr>
        <w:t>Н</w:t>
      </w:r>
      <w:r w:rsidR="00CE6E49" w:rsidRPr="00B27E60">
        <w:rPr>
          <w:rFonts w:cs="Times New Roman"/>
          <w:noProof/>
          <w:szCs w:val="24"/>
        </w:rPr>
        <w:t xml:space="preserve">, </w:t>
      </w:r>
      <w:r w:rsidR="00CE6E49" w:rsidRPr="00CE6E49">
        <w:rPr>
          <w:rFonts w:cs="Times New Roman"/>
          <w:noProof/>
          <w:szCs w:val="24"/>
        </w:rPr>
        <w:t>Плотников</w:t>
      </w:r>
      <w:r w:rsidR="00CE6E49" w:rsidRPr="00B27E60">
        <w:rPr>
          <w:rFonts w:cs="Times New Roman"/>
          <w:noProof/>
          <w:szCs w:val="24"/>
        </w:rPr>
        <w:t xml:space="preserve"> </w:t>
      </w:r>
      <w:r w:rsidR="00CE6E49" w:rsidRPr="00CE6E49">
        <w:rPr>
          <w:rFonts w:cs="Times New Roman"/>
          <w:noProof/>
          <w:szCs w:val="24"/>
        </w:rPr>
        <w:t>С</w:t>
      </w:r>
      <w:r w:rsidR="00CE6E49" w:rsidRPr="00B27E60">
        <w:rPr>
          <w:rFonts w:cs="Times New Roman"/>
          <w:noProof/>
          <w:szCs w:val="24"/>
        </w:rPr>
        <w:t>.</w:t>
      </w:r>
      <w:r w:rsidR="00CE6E49" w:rsidRPr="00CE6E49">
        <w:rPr>
          <w:rFonts w:cs="Times New Roman"/>
          <w:noProof/>
          <w:szCs w:val="24"/>
        </w:rPr>
        <w:t>В</w:t>
      </w:r>
      <w:r w:rsidRPr="00B27E60">
        <w:rPr>
          <w:rFonts w:cs="Times New Roman"/>
          <w:noProof/>
          <w:szCs w:val="24"/>
        </w:rPr>
        <w:t xml:space="preserve">. </w:t>
      </w:r>
      <w:r w:rsidR="00B27E60" w:rsidRPr="00B27E60">
        <w:rPr>
          <w:rFonts w:cs="Times New Roman"/>
          <w:noProof/>
          <w:szCs w:val="24"/>
        </w:rPr>
        <w:t xml:space="preserve">Применение бактериальной  целлюлозы и гидроксиапатита в костной инженерии </w:t>
      </w:r>
      <w:r w:rsidRPr="00B27E60">
        <w:rPr>
          <w:rFonts w:cs="Times New Roman"/>
          <w:noProof/>
          <w:szCs w:val="24"/>
        </w:rPr>
        <w:t xml:space="preserve">// </w:t>
      </w:r>
      <w:r w:rsidR="00B27E60" w:rsidRPr="00B27E60">
        <w:rPr>
          <w:rFonts w:cs="Times New Roman"/>
          <w:noProof/>
          <w:szCs w:val="24"/>
          <w:lang w:val="en-US"/>
        </w:rPr>
        <w:t>III</w:t>
      </w:r>
      <w:r w:rsidR="00B27E60" w:rsidRPr="00B27E60">
        <w:rPr>
          <w:rFonts w:cs="Times New Roman"/>
          <w:noProof/>
          <w:szCs w:val="24"/>
        </w:rPr>
        <w:t xml:space="preserve"> съезда травматологов – ортопедов Республики Казахстан и </w:t>
      </w:r>
      <w:r w:rsidR="00B27E60" w:rsidRPr="00B27E60">
        <w:rPr>
          <w:rFonts w:cs="Times New Roman"/>
          <w:noProof/>
          <w:szCs w:val="24"/>
          <w:lang w:val="en-US"/>
        </w:rPr>
        <w:t>VII</w:t>
      </w:r>
      <w:r w:rsidR="00B27E60" w:rsidRPr="00B27E60">
        <w:rPr>
          <w:rFonts w:cs="Times New Roman"/>
          <w:noProof/>
          <w:szCs w:val="24"/>
        </w:rPr>
        <w:t xml:space="preserve"> Евразийского конгресса травматологов-ортопедов</w:t>
      </w:r>
      <w:r w:rsidR="00B27E60">
        <w:rPr>
          <w:rFonts w:cs="Times New Roman"/>
          <w:noProof/>
          <w:szCs w:val="24"/>
          <w:lang w:val="kk-KZ"/>
        </w:rPr>
        <w:t>.</w:t>
      </w:r>
      <w:r w:rsidR="00B27E60" w:rsidRPr="00B27E60">
        <w:rPr>
          <w:rFonts w:cs="Times New Roman"/>
          <w:noProof/>
          <w:szCs w:val="24"/>
        </w:rPr>
        <w:t xml:space="preserve"> </w:t>
      </w:r>
      <w:r w:rsidR="00B27E60">
        <w:rPr>
          <w:rFonts w:cs="Times New Roman"/>
          <w:noProof/>
          <w:szCs w:val="24"/>
          <w:lang w:val="kk-KZ"/>
        </w:rPr>
        <w:t>–</w:t>
      </w:r>
      <w:r w:rsidR="00B27E60" w:rsidRPr="00B27E60">
        <w:rPr>
          <w:rFonts w:cs="Times New Roman"/>
          <w:noProof/>
          <w:szCs w:val="24"/>
        </w:rPr>
        <w:t xml:space="preserve"> 2019.</w:t>
      </w:r>
      <w:r w:rsidR="00B27E60">
        <w:rPr>
          <w:rFonts w:cs="Times New Roman"/>
          <w:noProof/>
          <w:szCs w:val="24"/>
          <w:lang w:val="kk-KZ"/>
        </w:rPr>
        <w:t xml:space="preserve"> – </w:t>
      </w:r>
      <w:r w:rsidR="00B27E60" w:rsidRPr="00B27E60">
        <w:rPr>
          <w:rFonts w:cs="Times New Roman"/>
          <w:noProof/>
          <w:szCs w:val="24"/>
        </w:rPr>
        <w:t>С</w:t>
      </w:r>
      <w:r w:rsidR="00B27E60">
        <w:rPr>
          <w:rFonts w:cs="Times New Roman"/>
          <w:noProof/>
          <w:szCs w:val="24"/>
          <w:lang w:val="kk-KZ"/>
        </w:rPr>
        <w:t xml:space="preserve"> </w:t>
      </w:r>
      <w:r w:rsidR="00B27E60" w:rsidRPr="00B27E60">
        <w:rPr>
          <w:rFonts w:cs="Times New Roman"/>
          <w:noProof/>
          <w:szCs w:val="24"/>
        </w:rPr>
        <w:t>105-109</w:t>
      </w:r>
      <w:r w:rsidRPr="00B27E60">
        <w:rPr>
          <w:rFonts w:cs="Times New Roman"/>
          <w:noProof/>
          <w:szCs w:val="24"/>
        </w:rPr>
        <w:t>.</w:t>
      </w:r>
    </w:p>
    <w:p w14:paraId="309F0749" w14:textId="648C5496" w:rsidR="00106DA1" w:rsidRPr="00C65FDB" w:rsidRDefault="00405BF1" w:rsidP="00A33D41">
      <w:pPr>
        <w:widowControl w:val="0"/>
        <w:autoSpaceDE w:val="0"/>
        <w:autoSpaceDN w:val="0"/>
        <w:adjustRightInd w:val="0"/>
        <w:spacing w:after="0" w:line="240" w:lineRule="auto"/>
        <w:ind w:firstLine="709"/>
        <w:jc w:val="both"/>
        <w:rPr>
          <w:rFonts w:cs="Times New Roman"/>
          <w:noProof/>
          <w:szCs w:val="24"/>
        </w:rPr>
      </w:pPr>
      <w:r w:rsidRPr="00106DA1">
        <w:rPr>
          <w:rFonts w:cs="Times New Roman"/>
          <w:noProof/>
          <w:szCs w:val="24"/>
        </w:rPr>
        <w:t>116</w:t>
      </w:r>
      <w:r w:rsidR="00A33D41" w:rsidRPr="00106DA1">
        <w:rPr>
          <w:rFonts w:cs="Times New Roman"/>
          <w:noProof/>
          <w:szCs w:val="24"/>
        </w:rPr>
        <w:t xml:space="preserve"> </w:t>
      </w:r>
      <w:r w:rsidR="00106DA1">
        <w:rPr>
          <w:rFonts w:cs="Times New Roman"/>
          <w:noProof/>
          <w:szCs w:val="24"/>
          <w:lang w:val="kk-KZ"/>
        </w:rPr>
        <w:t>Сағидұғұмар А.Н.,</w:t>
      </w:r>
      <w:r w:rsidR="00106DA1" w:rsidRPr="00106DA1">
        <w:rPr>
          <w:rFonts w:cs="Times New Roman"/>
          <w:noProof/>
          <w:szCs w:val="24"/>
        </w:rPr>
        <w:t>Темирболатова</w:t>
      </w:r>
      <w:r w:rsidR="00106DA1">
        <w:rPr>
          <w:rFonts w:cs="Times New Roman"/>
          <w:noProof/>
          <w:szCs w:val="24"/>
          <w:lang w:val="kk-KZ"/>
        </w:rPr>
        <w:t xml:space="preserve"> </w:t>
      </w:r>
      <w:r w:rsidR="00106DA1" w:rsidRPr="00106DA1">
        <w:rPr>
          <w:rFonts w:cs="Times New Roman"/>
          <w:noProof/>
          <w:szCs w:val="24"/>
        </w:rPr>
        <w:t>М.,Мякинин</w:t>
      </w:r>
      <w:r w:rsidR="00106DA1">
        <w:rPr>
          <w:rFonts w:cs="Times New Roman"/>
          <w:noProof/>
          <w:szCs w:val="24"/>
          <w:lang w:val="kk-KZ"/>
        </w:rPr>
        <w:t xml:space="preserve"> </w:t>
      </w:r>
      <w:r w:rsidR="00106DA1" w:rsidRPr="00106DA1">
        <w:rPr>
          <w:rFonts w:cs="Times New Roman"/>
          <w:noProof/>
          <w:szCs w:val="24"/>
        </w:rPr>
        <w:t>А.А</w:t>
      </w:r>
      <w:r w:rsidR="00106DA1">
        <w:rPr>
          <w:rFonts w:cs="Times New Roman"/>
          <w:noProof/>
          <w:szCs w:val="24"/>
          <w:lang w:val="kk-KZ"/>
        </w:rPr>
        <w:t>,.</w:t>
      </w:r>
      <w:r w:rsidR="00106DA1" w:rsidRPr="00106DA1">
        <w:rPr>
          <w:rFonts w:cs="Times New Roman"/>
          <w:noProof/>
          <w:szCs w:val="24"/>
        </w:rPr>
        <w:t>Тұрлыбекұлы</w:t>
      </w:r>
      <w:r w:rsidR="00106DA1">
        <w:rPr>
          <w:rFonts w:cs="Times New Roman"/>
          <w:noProof/>
          <w:szCs w:val="24"/>
          <w:lang w:val="kk-KZ"/>
        </w:rPr>
        <w:t xml:space="preserve"> </w:t>
      </w:r>
      <w:r w:rsidR="00106DA1" w:rsidRPr="00106DA1">
        <w:rPr>
          <w:rFonts w:cs="Times New Roman"/>
          <w:noProof/>
          <w:szCs w:val="24"/>
        </w:rPr>
        <w:t>А.</w:t>
      </w:r>
      <w:r w:rsidRPr="00106DA1">
        <w:rPr>
          <w:rFonts w:cs="Times New Roman"/>
          <w:noProof/>
          <w:szCs w:val="24"/>
        </w:rPr>
        <w:t xml:space="preserve"> </w:t>
      </w:r>
      <w:r w:rsidR="00106DA1" w:rsidRPr="00106DA1">
        <w:rPr>
          <w:rFonts w:cs="Times New Roman"/>
          <w:noProof/>
          <w:szCs w:val="24"/>
        </w:rPr>
        <w:t xml:space="preserve">Биокомпозит на основе гидроксиапатита и бактериальной целлюлозы с антибактериальными свойствами </w:t>
      </w:r>
      <w:r w:rsidRPr="00106DA1">
        <w:rPr>
          <w:rFonts w:cs="Times New Roman"/>
          <w:noProof/>
          <w:szCs w:val="24"/>
        </w:rPr>
        <w:t xml:space="preserve">// </w:t>
      </w:r>
      <w:r w:rsidR="00106DA1" w:rsidRPr="00106DA1">
        <w:rPr>
          <w:rFonts w:cs="Times New Roman"/>
          <w:noProof/>
          <w:szCs w:val="24"/>
          <w:lang w:val="en-US"/>
        </w:rPr>
        <w:t>VI</w:t>
      </w:r>
      <w:r w:rsidR="00106DA1" w:rsidRPr="00106DA1">
        <w:rPr>
          <w:rFonts w:cs="Times New Roman"/>
          <w:noProof/>
          <w:szCs w:val="24"/>
        </w:rPr>
        <w:t xml:space="preserve"> Международная научно-техническая конференция студентов, магистрантов и молодых ученых «Творчество молодых инновационному развитию </w:t>
      </w:r>
      <w:r w:rsidR="00106DA1" w:rsidRPr="00C65FDB">
        <w:rPr>
          <w:rFonts w:cs="Times New Roman"/>
          <w:noProof/>
          <w:szCs w:val="24"/>
        </w:rPr>
        <w:t>Казахстана»</w:t>
      </w:r>
      <w:r w:rsidR="005A0C74">
        <w:rPr>
          <w:rFonts w:cs="Times New Roman"/>
          <w:noProof/>
          <w:szCs w:val="24"/>
          <w:lang w:val="kk-KZ"/>
        </w:rPr>
        <w:t>.</w:t>
      </w:r>
      <w:r w:rsidR="005A0C74" w:rsidRPr="005A0C74">
        <w:t xml:space="preserve"> </w:t>
      </w:r>
      <w:r w:rsidR="005A0C74" w:rsidRPr="005A0C74">
        <w:rPr>
          <w:rFonts w:cs="Times New Roman"/>
          <w:noProof/>
          <w:szCs w:val="24"/>
          <w:lang w:val="kk-KZ"/>
        </w:rPr>
        <w:t>ВКГТУ им. Д. Серикбаева</w:t>
      </w:r>
      <w:r w:rsidR="005A0C74" w:rsidRPr="00C65FDB">
        <w:rPr>
          <w:rFonts w:cs="Times New Roman"/>
          <w:noProof/>
          <w:szCs w:val="24"/>
        </w:rPr>
        <w:t xml:space="preserve">, </w:t>
      </w:r>
      <w:r w:rsidR="00106DA1" w:rsidRPr="00C65FDB">
        <w:rPr>
          <w:rFonts w:cs="Times New Roman"/>
          <w:noProof/>
          <w:szCs w:val="24"/>
        </w:rPr>
        <w:t xml:space="preserve">2020 </w:t>
      </w:r>
      <w:r w:rsidR="00106DA1">
        <w:rPr>
          <w:rFonts w:cs="Times New Roman"/>
          <w:noProof/>
          <w:szCs w:val="24"/>
          <w:lang w:val="kk-KZ"/>
        </w:rPr>
        <w:t xml:space="preserve">– </w:t>
      </w:r>
      <w:r w:rsidR="00106DA1" w:rsidRPr="00C65FDB">
        <w:rPr>
          <w:rFonts w:cs="Times New Roman"/>
          <w:noProof/>
          <w:szCs w:val="24"/>
        </w:rPr>
        <w:t>с.252-254</w:t>
      </w:r>
    </w:p>
    <w:p w14:paraId="47CC910B" w14:textId="431C52BD" w:rsidR="00405BF1" w:rsidRPr="00B97523" w:rsidRDefault="00405BF1" w:rsidP="00A33D41">
      <w:pPr>
        <w:widowControl w:val="0"/>
        <w:autoSpaceDE w:val="0"/>
        <w:autoSpaceDN w:val="0"/>
        <w:adjustRightInd w:val="0"/>
        <w:spacing w:after="0" w:line="240" w:lineRule="auto"/>
        <w:ind w:firstLine="709"/>
        <w:jc w:val="both"/>
        <w:rPr>
          <w:rFonts w:cs="Times New Roman"/>
          <w:noProof/>
          <w:szCs w:val="24"/>
          <w:lang w:val="en-US"/>
        </w:rPr>
      </w:pPr>
      <w:r w:rsidRPr="00C65FDB">
        <w:rPr>
          <w:rFonts w:cs="Times New Roman"/>
          <w:noProof/>
          <w:szCs w:val="24"/>
        </w:rPr>
        <w:t>117</w:t>
      </w:r>
      <w:r w:rsidR="00A33D41" w:rsidRPr="00C65FDB">
        <w:rPr>
          <w:rFonts w:cs="Times New Roman"/>
          <w:noProof/>
          <w:szCs w:val="24"/>
        </w:rPr>
        <w:t xml:space="preserve"> </w:t>
      </w:r>
      <w:r w:rsidR="00A33D41" w:rsidRPr="00A33D41">
        <w:rPr>
          <w:rFonts w:cs="Times New Roman"/>
          <w:noProof/>
          <w:szCs w:val="24"/>
          <w:lang w:val="en-US"/>
        </w:rPr>
        <w:t>Sukhodub</w:t>
      </w:r>
      <w:r w:rsidR="00A33D41" w:rsidRPr="00C65FDB">
        <w:rPr>
          <w:rFonts w:cs="Times New Roman"/>
          <w:noProof/>
          <w:szCs w:val="24"/>
        </w:rPr>
        <w:t xml:space="preserve"> </w:t>
      </w:r>
      <w:r w:rsidR="00A33D41" w:rsidRPr="00A33D41">
        <w:rPr>
          <w:rFonts w:cs="Times New Roman"/>
          <w:noProof/>
          <w:szCs w:val="24"/>
          <w:lang w:val="en-US"/>
        </w:rPr>
        <w:t>L</w:t>
      </w:r>
      <w:r w:rsidR="00A33D41" w:rsidRPr="00C65FDB">
        <w:rPr>
          <w:rFonts w:cs="Times New Roman"/>
          <w:noProof/>
          <w:szCs w:val="24"/>
        </w:rPr>
        <w:t xml:space="preserve">. </w:t>
      </w:r>
      <w:r w:rsidR="00A33D41" w:rsidRPr="00A33D41">
        <w:rPr>
          <w:rFonts w:cs="Times New Roman"/>
          <w:noProof/>
          <w:szCs w:val="24"/>
          <w:lang w:val="en-US"/>
        </w:rPr>
        <w:t>F</w:t>
      </w:r>
      <w:r w:rsidR="00A33D41" w:rsidRPr="00C65FDB">
        <w:rPr>
          <w:rFonts w:cs="Times New Roman"/>
          <w:noProof/>
          <w:szCs w:val="24"/>
        </w:rPr>
        <w:t xml:space="preserve">. </w:t>
      </w:r>
      <w:r w:rsidR="00A33D41" w:rsidRPr="00A33D41">
        <w:rPr>
          <w:rFonts w:cs="Times New Roman"/>
          <w:noProof/>
          <w:szCs w:val="24"/>
          <w:lang w:val="en-US"/>
        </w:rPr>
        <w:t>et</w:t>
      </w:r>
      <w:r w:rsidR="00A33D41" w:rsidRPr="00C65FDB">
        <w:rPr>
          <w:rFonts w:cs="Times New Roman"/>
          <w:noProof/>
          <w:szCs w:val="24"/>
        </w:rPr>
        <w:t xml:space="preserve"> </w:t>
      </w:r>
      <w:r w:rsidR="00A33D41" w:rsidRPr="00A33D41">
        <w:rPr>
          <w:rFonts w:cs="Times New Roman"/>
          <w:noProof/>
          <w:szCs w:val="24"/>
          <w:lang w:val="en-US"/>
        </w:rPr>
        <w:t>al</w:t>
      </w:r>
      <w:r w:rsidR="00A33D41" w:rsidRPr="00C65FDB">
        <w:rPr>
          <w:rFonts w:cs="Times New Roman"/>
          <w:noProof/>
          <w:szCs w:val="24"/>
        </w:rPr>
        <w:t xml:space="preserve">. </w:t>
      </w:r>
      <w:r w:rsidR="00A33D41" w:rsidRPr="00A33D41">
        <w:rPr>
          <w:rFonts w:cs="Times New Roman"/>
          <w:noProof/>
          <w:szCs w:val="24"/>
          <w:lang w:val="en-US"/>
        </w:rPr>
        <w:t xml:space="preserve">Effect of magnetic particles adding into nanostructured hydroxyapatite–alginate composites for orthopedics //Journal of the Korean Ceramic Society. – 2020. – </w:t>
      </w:r>
      <w:r w:rsidR="00A33D41">
        <w:rPr>
          <w:rFonts w:cs="Times New Roman"/>
          <w:noProof/>
          <w:szCs w:val="24"/>
          <w:lang w:val="en-US"/>
        </w:rPr>
        <w:t>Vol</w:t>
      </w:r>
      <w:r w:rsidR="00A33D41" w:rsidRPr="00A33D41">
        <w:rPr>
          <w:rFonts w:cs="Times New Roman"/>
          <w:noProof/>
          <w:szCs w:val="24"/>
          <w:lang w:val="en-US"/>
        </w:rPr>
        <w:t xml:space="preserve">. 57. – </w:t>
      </w:r>
      <w:r w:rsidR="00A33D41">
        <w:rPr>
          <w:rFonts w:cs="Times New Roman"/>
          <w:noProof/>
          <w:szCs w:val="24"/>
          <w:lang w:val="en-US"/>
        </w:rPr>
        <w:t>P</w:t>
      </w:r>
      <w:r w:rsidR="00A33D41" w:rsidRPr="00A33D41">
        <w:rPr>
          <w:rFonts w:cs="Times New Roman"/>
          <w:noProof/>
          <w:szCs w:val="24"/>
          <w:lang w:val="en-US"/>
        </w:rPr>
        <w:t>. 557-569.</w:t>
      </w:r>
    </w:p>
    <w:p w14:paraId="0DE53288" w14:textId="2FD65CC8" w:rsidR="00405BF1" w:rsidRPr="00106DA1" w:rsidRDefault="00405BF1" w:rsidP="00106DA1">
      <w:pPr>
        <w:widowControl w:val="0"/>
        <w:autoSpaceDE w:val="0"/>
        <w:autoSpaceDN w:val="0"/>
        <w:adjustRightInd w:val="0"/>
        <w:spacing w:after="0" w:line="240" w:lineRule="auto"/>
        <w:ind w:firstLine="709"/>
        <w:jc w:val="both"/>
        <w:rPr>
          <w:rFonts w:cs="Times New Roman"/>
          <w:noProof/>
          <w:szCs w:val="24"/>
        </w:rPr>
      </w:pPr>
      <w:r w:rsidRPr="00106DA1">
        <w:rPr>
          <w:rFonts w:cs="Times New Roman"/>
          <w:noProof/>
          <w:szCs w:val="24"/>
        </w:rPr>
        <w:t>118</w:t>
      </w:r>
      <w:r w:rsidR="00A33D41" w:rsidRPr="00106DA1">
        <w:rPr>
          <w:rFonts w:cs="Times New Roman"/>
          <w:noProof/>
          <w:szCs w:val="24"/>
        </w:rPr>
        <w:t xml:space="preserve"> </w:t>
      </w:r>
      <w:r w:rsidR="00106DA1">
        <w:rPr>
          <w:rFonts w:cs="Times New Roman"/>
          <w:noProof/>
          <w:szCs w:val="24"/>
          <w:lang w:val="kk-KZ"/>
        </w:rPr>
        <w:t>Сағидұғұмар А.Н.,</w:t>
      </w:r>
      <w:r w:rsidR="00106DA1" w:rsidRPr="00106DA1">
        <w:rPr>
          <w:rFonts w:cs="Times New Roman"/>
          <w:noProof/>
          <w:szCs w:val="24"/>
        </w:rPr>
        <w:t>Темирболатова</w:t>
      </w:r>
      <w:r w:rsidR="00106DA1">
        <w:rPr>
          <w:rFonts w:cs="Times New Roman"/>
          <w:noProof/>
          <w:szCs w:val="24"/>
          <w:lang w:val="kk-KZ"/>
        </w:rPr>
        <w:t xml:space="preserve"> </w:t>
      </w:r>
      <w:r w:rsidR="00106DA1" w:rsidRPr="00106DA1">
        <w:rPr>
          <w:rFonts w:cs="Times New Roman"/>
          <w:noProof/>
          <w:szCs w:val="24"/>
        </w:rPr>
        <w:t>М.,Мякинин</w:t>
      </w:r>
      <w:r w:rsidR="00106DA1">
        <w:rPr>
          <w:rFonts w:cs="Times New Roman"/>
          <w:noProof/>
          <w:szCs w:val="24"/>
          <w:lang w:val="kk-KZ"/>
        </w:rPr>
        <w:t xml:space="preserve"> </w:t>
      </w:r>
      <w:r w:rsidR="00106DA1" w:rsidRPr="00106DA1">
        <w:rPr>
          <w:rFonts w:cs="Times New Roman"/>
          <w:noProof/>
          <w:szCs w:val="24"/>
        </w:rPr>
        <w:t>А.А,</w:t>
      </w:r>
      <w:r w:rsidR="00106DA1">
        <w:rPr>
          <w:rFonts w:cs="Times New Roman"/>
          <w:noProof/>
          <w:szCs w:val="24"/>
          <w:lang w:val="kk-KZ"/>
        </w:rPr>
        <w:t xml:space="preserve"> </w:t>
      </w:r>
      <w:r w:rsidR="00106DA1" w:rsidRPr="00106DA1">
        <w:rPr>
          <w:rFonts w:cs="Times New Roman"/>
          <w:noProof/>
          <w:szCs w:val="24"/>
        </w:rPr>
        <w:t>Уазырханова Г.К</w:t>
      </w:r>
      <w:r w:rsidRPr="00106DA1">
        <w:rPr>
          <w:rFonts w:cs="Times New Roman"/>
          <w:noProof/>
          <w:szCs w:val="24"/>
        </w:rPr>
        <w:t xml:space="preserve">. </w:t>
      </w:r>
      <w:r w:rsidR="00106DA1" w:rsidRPr="00106DA1">
        <w:rPr>
          <w:rFonts w:cs="Times New Roman"/>
          <w:noProof/>
          <w:szCs w:val="24"/>
        </w:rPr>
        <w:t xml:space="preserve">Биокомпозит  на основе гидроксиапатита и альгината натрия доппированный ионами серебра </w:t>
      </w:r>
      <w:r w:rsidRPr="00106DA1">
        <w:rPr>
          <w:rFonts w:cs="Times New Roman"/>
          <w:noProof/>
          <w:szCs w:val="24"/>
        </w:rPr>
        <w:t xml:space="preserve">// </w:t>
      </w:r>
      <w:r w:rsidR="00106DA1" w:rsidRPr="00106DA1">
        <w:rPr>
          <w:rFonts w:cs="Times New Roman"/>
          <w:noProof/>
          <w:szCs w:val="24"/>
          <w:lang w:val="en-US"/>
        </w:rPr>
        <w:t>VI</w:t>
      </w:r>
      <w:r w:rsidR="00106DA1" w:rsidRPr="00106DA1">
        <w:rPr>
          <w:rFonts w:cs="Times New Roman"/>
          <w:noProof/>
          <w:szCs w:val="24"/>
        </w:rPr>
        <w:t xml:space="preserve"> Международная научно-техническая конференция студентов, магистрантов и молодых ученых «Творчество молодых инновационному развитию </w:t>
      </w:r>
      <w:r w:rsidR="00106DA1" w:rsidRPr="00C65FDB">
        <w:rPr>
          <w:rFonts w:cs="Times New Roman"/>
          <w:noProof/>
          <w:szCs w:val="24"/>
        </w:rPr>
        <w:t>Казахстана»</w:t>
      </w:r>
      <w:r w:rsidR="005A0C74" w:rsidRPr="00C65FDB">
        <w:rPr>
          <w:rFonts w:cs="Times New Roman"/>
          <w:noProof/>
          <w:szCs w:val="24"/>
        </w:rPr>
        <w:t>.</w:t>
      </w:r>
      <w:r w:rsidR="005A0C74" w:rsidRPr="005A0C74">
        <w:t xml:space="preserve"> </w:t>
      </w:r>
      <w:r w:rsidR="005A0C74" w:rsidRPr="00C65FDB">
        <w:rPr>
          <w:rFonts w:cs="Times New Roman"/>
          <w:noProof/>
          <w:szCs w:val="24"/>
        </w:rPr>
        <w:t xml:space="preserve">ВКГТУ им. Д. Серикбаева, </w:t>
      </w:r>
      <w:r w:rsidR="00106DA1" w:rsidRPr="00C65FDB">
        <w:rPr>
          <w:rFonts w:cs="Times New Roman"/>
          <w:noProof/>
          <w:szCs w:val="24"/>
        </w:rPr>
        <w:t xml:space="preserve">2020 </w:t>
      </w:r>
      <w:r w:rsidR="00106DA1">
        <w:rPr>
          <w:rFonts w:cs="Times New Roman"/>
          <w:noProof/>
          <w:szCs w:val="24"/>
          <w:lang w:val="kk-KZ"/>
        </w:rPr>
        <w:t xml:space="preserve">– </w:t>
      </w:r>
      <w:r w:rsidR="00106DA1" w:rsidRPr="00C65FDB">
        <w:rPr>
          <w:rFonts w:cs="Times New Roman"/>
          <w:noProof/>
          <w:szCs w:val="24"/>
        </w:rPr>
        <w:t>с.</w:t>
      </w:r>
      <w:r w:rsidR="00106DA1">
        <w:rPr>
          <w:rFonts w:cs="Times New Roman"/>
          <w:noProof/>
          <w:szCs w:val="24"/>
          <w:lang w:val="kk-KZ"/>
        </w:rPr>
        <w:t xml:space="preserve"> </w:t>
      </w:r>
      <w:r w:rsidR="00106DA1" w:rsidRPr="00C65FDB">
        <w:rPr>
          <w:rFonts w:cs="Times New Roman"/>
          <w:noProof/>
          <w:szCs w:val="24"/>
        </w:rPr>
        <w:t>255-258</w:t>
      </w:r>
      <w:r w:rsidRPr="00C65FDB">
        <w:rPr>
          <w:rFonts w:cs="Times New Roman"/>
          <w:noProof/>
          <w:szCs w:val="24"/>
        </w:rPr>
        <w:t>.</w:t>
      </w:r>
    </w:p>
    <w:p w14:paraId="2CD05596" w14:textId="10B9EB4C" w:rsidR="00405BF1" w:rsidRPr="00B97523" w:rsidRDefault="00405BF1" w:rsidP="00A33D41">
      <w:pPr>
        <w:widowControl w:val="0"/>
        <w:autoSpaceDE w:val="0"/>
        <w:autoSpaceDN w:val="0"/>
        <w:adjustRightInd w:val="0"/>
        <w:spacing w:after="0" w:line="240" w:lineRule="auto"/>
        <w:ind w:firstLine="709"/>
        <w:jc w:val="both"/>
        <w:rPr>
          <w:rFonts w:cs="Times New Roman"/>
          <w:noProof/>
          <w:szCs w:val="24"/>
          <w:lang w:val="en-US"/>
        </w:rPr>
      </w:pPr>
      <w:r w:rsidRPr="00C65FDB">
        <w:rPr>
          <w:rFonts w:cs="Times New Roman"/>
          <w:noProof/>
          <w:szCs w:val="24"/>
        </w:rPr>
        <w:t>119</w:t>
      </w:r>
      <w:r w:rsidR="00A33D41" w:rsidRPr="00C65FDB">
        <w:rPr>
          <w:rFonts w:cs="Times New Roman"/>
          <w:noProof/>
          <w:szCs w:val="24"/>
        </w:rPr>
        <w:t xml:space="preserve"> </w:t>
      </w:r>
      <w:r w:rsidRPr="00B97523">
        <w:rPr>
          <w:rFonts w:cs="Times New Roman"/>
          <w:noProof/>
          <w:szCs w:val="24"/>
          <w:lang w:val="en-US"/>
        </w:rPr>
        <w:t>Pogrebnjak</w:t>
      </w:r>
      <w:r w:rsidRPr="00C65FDB">
        <w:rPr>
          <w:rFonts w:cs="Times New Roman"/>
          <w:noProof/>
          <w:szCs w:val="24"/>
        </w:rPr>
        <w:t xml:space="preserve"> </w:t>
      </w:r>
      <w:r w:rsidRPr="00B97523">
        <w:rPr>
          <w:rFonts w:cs="Times New Roman"/>
          <w:noProof/>
          <w:szCs w:val="24"/>
          <w:lang w:val="en-US"/>
        </w:rPr>
        <w:t>A</w:t>
      </w:r>
      <w:r w:rsidRPr="00C65FDB">
        <w:rPr>
          <w:rFonts w:cs="Times New Roman"/>
          <w:noProof/>
          <w:szCs w:val="24"/>
        </w:rPr>
        <w:t>.</w:t>
      </w:r>
      <w:r w:rsidRPr="00B97523">
        <w:rPr>
          <w:rFonts w:cs="Times New Roman"/>
          <w:noProof/>
          <w:szCs w:val="24"/>
          <w:lang w:val="en-US"/>
        </w:rPr>
        <w:t>D</w:t>
      </w:r>
      <w:r w:rsidRPr="00C65FDB">
        <w:rPr>
          <w:rFonts w:cs="Times New Roman"/>
          <w:noProof/>
          <w:szCs w:val="24"/>
        </w:rPr>
        <w:t xml:space="preserve">. </w:t>
      </w:r>
      <w:r w:rsidRPr="00B97523">
        <w:rPr>
          <w:rFonts w:cs="Times New Roman"/>
          <w:noProof/>
          <w:szCs w:val="24"/>
          <w:lang w:val="en-US"/>
        </w:rPr>
        <w:t>et</w:t>
      </w:r>
      <w:r w:rsidRPr="00C65FDB">
        <w:rPr>
          <w:rFonts w:cs="Times New Roman"/>
          <w:noProof/>
          <w:szCs w:val="24"/>
        </w:rPr>
        <w:t xml:space="preserve"> </w:t>
      </w:r>
      <w:r w:rsidRPr="00B97523">
        <w:rPr>
          <w:rFonts w:cs="Times New Roman"/>
          <w:noProof/>
          <w:szCs w:val="24"/>
          <w:lang w:val="en-US"/>
        </w:rPr>
        <w:t>al</w:t>
      </w:r>
      <w:r w:rsidRPr="00C65FDB">
        <w:rPr>
          <w:rFonts w:cs="Times New Roman"/>
          <w:noProof/>
          <w:szCs w:val="24"/>
        </w:rPr>
        <w:t xml:space="preserve">. </w:t>
      </w:r>
      <w:r w:rsidRPr="00B97523">
        <w:rPr>
          <w:rFonts w:cs="Times New Roman"/>
          <w:noProof/>
          <w:szCs w:val="24"/>
          <w:lang w:val="en-US"/>
        </w:rPr>
        <w:t xml:space="preserve">Antibacterial Effect of Au Implantation in Ductile Nanocomposite Multilayer (TiAlSiY)N/CrN Coatings // ACS Appl. Mater. Interfaces. </w:t>
      </w:r>
      <w:r w:rsidR="00A33D41">
        <w:rPr>
          <w:rFonts w:cs="Times New Roman"/>
          <w:noProof/>
          <w:szCs w:val="24"/>
          <w:lang w:val="en-US"/>
        </w:rPr>
        <w:t xml:space="preserve">– </w:t>
      </w:r>
      <w:r w:rsidRPr="00B97523">
        <w:rPr>
          <w:rFonts w:cs="Times New Roman"/>
          <w:noProof/>
          <w:szCs w:val="24"/>
          <w:lang w:val="en-US"/>
        </w:rPr>
        <w:t xml:space="preserve">2019. </w:t>
      </w:r>
      <w:r w:rsidR="00A33D41">
        <w:rPr>
          <w:rFonts w:cs="Times New Roman"/>
          <w:noProof/>
          <w:szCs w:val="24"/>
          <w:lang w:val="en-US"/>
        </w:rPr>
        <w:t xml:space="preserve">– </w:t>
      </w:r>
      <w:r w:rsidRPr="00B97523">
        <w:rPr>
          <w:rFonts w:cs="Times New Roman"/>
          <w:noProof/>
          <w:szCs w:val="24"/>
          <w:lang w:val="en-US"/>
        </w:rPr>
        <w:t xml:space="preserve">Vol. 11, № 51. </w:t>
      </w:r>
      <w:r w:rsidR="00A33D41">
        <w:rPr>
          <w:rFonts w:cs="Times New Roman"/>
          <w:noProof/>
          <w:szCs w:val="24"/>
          <w:lang w:val="en-US"/>
        </w:rPr>
        <w:t xml:space="preserve">– </w:t>
      </w:r>
      <w:r w:rsidRPr="00B97523">
        <w:rPr>
          <w:rFonts w:cs="Times New Roman"/>
          <w:noProof/>
          <w:szCs w:val="24"/>
          <w:lang w:val="en-US"/>
        </w:rPr>
        <w:t>P. 48540–48550.</w:t>
      </w:r>
    </w:p>
    <w:p w14:paraId="4F702E96" w14:textId="4E3D2915" w:rsidR="00405BF1" w:rsidRPr="00B97523" w:rsidRDefault="00405BF1" w:rsidP="001B7181">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120</w:t>
      </w:r>
      <w:r w:rsidR="001B7181">
        <w:rPr>
          <w:rFonts w:cs="Times New Roman"/>
          <w:noProof/>
          <w:szCs w:val="24"/>
          <w:lang w:val="en-US"/>
        </w:rPr>
        <w:t xml:space="preserve"> </w:t>
      </w:r>
      <w:r w:rsidRPr="00B97523">
        <w:rPr>
          <w:rFonts w:cs="Times New Roman"/>
          <w:noProof/>
          <w:szCs w:val="24"/>
          <w:lang w:val="en-US"/>
        </w:rPr>
        <w:t xml:space="preserve">Habraken W. et al. Calcium phosphates in biomedical applications: materials for the future? // Mater. Today. </w:t>
      </w:r>
      <w:r w:rsidR="001B7181">
        <w:rPr>
          <w:rFonts w:cs="Times New Roman"/>
          <w:noProof/>
          <w:szCs w:val="24"/>
          <w:lang w:val="en-US"/>
        </w:rPr>
        <w:t xml:space="preserve">– </w:t>
      </w:r>
      <w:r w:rsidRPr="00B97523">
        <w:rPr>
          <w:rFonts w:cs="Times New Roman"/>
          <w:noProof/>
          <w:szCs w:val="24"/>
          <w:lang w:val="en-US"/>
        </w:rPr>
        <w:t xml:space="preserve">2016. </w:t>
      </w:r>
      <w:r w:rsidR="001B7181">
        <w:rPr>
          <w:rFonts w:cs="Times New Roman"/>
          <w:noProof/>
          <w:szCs w:val="24"/>
          <w:lang w:val="en-US"/>
        </w:rPr>
        <w:t xml:space="preserve">– </w:t>
      </w:r>
      <w:r w:rsidRPr="00B97523">
        <w:rPr>
          <w:rFonts w:cs="Times New Roman"/>
          <w:noProof/>
          <w:szCs w:val="24"/>
          <w:lang w:val="en-US"/>
        </w:rPr>
        <w:t xml:space="preserve">Vol. 19, № 2. </w:t>
      </w:r>
      <w:r w:rsidR="001B7181">
        <w:rPr>
          <w:rFonts w:cs="Times New Roman"/>
          <w:noProof/>
          <w:szCs w:val="24"/>
          <w:lang w:val="en-US"/>
        </w:rPr>
        <w:t xml:space="preserve">– </w:t>
      </w:r>
      <w:r w:rsidRPr="00B97523">
        <w:rPr>
          <w:rFonts w:cs="Times New Roman"/>
          <w:noProof/>
          <w:szCs w:val="24"/>
          <w:lang w:val="en-US"/>
        </w:rPr>
        <w:t>P. 69–87.</w:t>
      </w:r>
    </w:p>
    <w:p w14:paraId="1DB81B31" w14:textId="5D286EB9" w:rsidR="00405BF1" w:rsidRPr="00B97523" w:rsidRDefault="00405BF1" w:rsidP="001B7181">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121</w:t>
      </w:r>
      <w:r w:rsidR="001B7181">
        <w:rPr>
          <w:rFonts w:cs="Times New Roman"/>
          <w:noProof/>
          <w:szCs w:val="24"/>
          <w:lang w:val="en-US"/>
        </w:rPr>
        <w:t xml:space="preserve"> </w:t>
      </w:r>
      <w:r w:rsidR="00CE6E49" w:rsidRPr="00CE6E49">
        <w:rPr>
          <w:rFonts w:cs="Times New Roman"/>
          <w:noProof/>
          <w:szCs w:val="24"/>
          <w:lang w:val="en-US"/>
        </w:rPr>
        <w:t xml:space="preserve">Turlybekuly A. et al. Bacterial cellulose/hydroxyapatite printed scaffolds </w:t>
      </w:r>
      <w:r w:rsidR="00CE6E49" w:rsidRPr="00CE6E49">
        <w:rPr>
          <w:rFonts w:cs="Times New Roman"/>
          <w:noProof/>
          <w:szCs w:val="24"/>
          <w:lang w:val="en-US"/>
        </w:rPr>
        <w:lastRenderedPageBreak/>
        <w:t>for bone engineering //Nanomaterials in Biomedical Application and Biosensors (NAP-2019). – Springer Singapore, 2020. – С. 1-7</w:t>
      </w:r>
      <w:r w:rsidR="00C029D8">
        <w:rPr>
          <w:rFonts w:cs="Times New Roman"/>
          <w:noProof/>
          <w:szCs w:val="24"/>
          <w:lang w:val="en-US"/>
        </w:rPr>
        <w:t>.</w:t>
      </w:r>
    </w:p>
    <w:p w14:paraId="3AF7F374" w14:textId="39688D0B" w:rsidR="00405BF1" w:rsidRPr="00B97523" w:rsidRDefault="00405BF1" w:rsidP="00C029D8">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122</w:t>
      </w:r>
      <w:r w:rsidR="00C029D8">
        <w:rPr>
          <w:rFonts w:cs="Times New Roman"/>
          <w:noProof/>
          <w:szCs w:val="24"/>
          <w:lang w:val="en-US"/>
        </w:rPr>
        <w:t xml:space="preserve"> </w:t>
      </w:r>
      <w:r w:rsidRPr="00B97523">
        <w:rPr>
          <w:rFonts w:cs="Times New Roman"/>
          <w:noProof/>
          <w:szCs w:val="24"/>
          <w:lang w:val="en-US"/>
        </w:rPr>
        <w:t xml:space="preserve">Wilson R.M., Elliott J.C., Dowker S.E.P. Rietveld refinement of the crystallographic structure of human dental enamel apatites // Am. Mineral. </w:t>
      </w:r>
      <w:r w:rsidR="00C029D8">
        <w:rPr>
          <w:rFonts w:cs="Times New Roman"/>
          <w:noProof/>
          <w:szCs w:val="24"/>
          <w:lang w:val="en-US"/>
        </w:rPr>
        <w:t xml:space="preserve">– </w:t>
      </w:r>
      <w:r w:rsidRPr="00B97523">
        <w:rPr>
          <w:rFonts w:cs="Times New Roman"/>
          <w:noProof/>
          <w:szCs w:val="24"/>
          <w:lang w:val="en-US"/>
        </w:rPr>
        <w:t xml:space="preserve">1999. </w:t>
      </w:r>
      <w:r w:rsidR="00C029D8">
        <w:rPr>
          <w:rFonts w:cs="Times New Roman"/>
          <w:noProof/>
          <w:szCs w:val="24"/>
          <w:lang w:val="en-US"/>
        </w:rPr>
        <w:t xml:space="preserve">– </w:t>
      </w:r>
      <w:r w:rsidRPr="00B97523">
        <w:rPr>
          <w:rFonts w:cs="Times New Roman"/>
          <w:noProof/>
          <w:szCs w:val="24"/>
          <w:lang w:val="en-US"/>
        </w:rPr>
        <w:t xml:space="preserve">Vol. 84, № 9. </w:t>
      </w:r>
      <w:r w:rsidR="00C029D8">
        <w:rPr>
          <w:rFonts w:cs="Times New Roman"/>
          <w:noProof/>
          <w:szCs w:val="24"/>
          <w:lang w:val="en-US"/>
        </w:rPr>
        <w:t xml:space="preserve">– </w:t>
      </w:r>
      <w:r w:rsidRPr="00B97523">
        <w:rPr>
          <w:rFonts w:cs="Times New Roman"/>
          <w:noProof/>
          <w:szCs w:val="24"/>
          <w:lang w:val="en-US"/>
        </w:rPr>
        <w:t>P. 1406–1414.</w:t>
      </w:r>
    </w:p>
    <w:p w14:paraId="55437C03" w14:textId="5D85D151" w:rsidR="00405BF1" w:rsidRPr="00B97523" w:rsidRDefault="00405BF1" w:rsidP="00C029D8">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123</w:t>
      </w:r>
      <w:r w:rsidR="00C029D8">
        <w:rPr>
          <w:rFonts w:cs="Times New Roman"/>
          <w:noProof/>
          <w:szCs w:val="24"/>
          <w:lang w:val="en-US"/>
        </w:rPr>
        <w:t xml:space="preserve"> </w:t>
      </w:r>
      <w:r w:rsidRPr="00B97523">
        <w:rPr>
          <w:rFonts w:cs="Times New Roman"/>
          <w:noProof/>
          <w:szCs w:val="24"/>
          <w:lang w:val="en-US"/>
        </w:rPr>
        <w:t>Yuan Q. et al. Bioactive silver doped hydroxyapatite composite coatings on metal substrates: Synthesis and characterization // Mater. Chem. Phys.</w:t>
      </w:r>
      <w:r w:rsidR="00C029D8">
        <w:rPr>
          <w:rFonts w:cs="Times New Roman"/>
          <w:noProof/>
          <w:szCs w:val="24"/>
          <w:lang w:val="en-US"/>
        </w:rPr>
        <w:t xml:space="preserve"> – </w:t>
      </w:r>
      <w:r w:rsidRPr="00B97523">
        <w:rPr>
          <w:rFonts w:cs="Times New Roman"/>
          <w:noProof/>
          <w:szCs w:val="24"/>
          <w:lang w:val="en-US"/>
        </w:rPr>
        <w:t xml:space="preserve"> 2018. </w:t>
      </w:r>
      <w:r w:rsidR="00C029D8">
        <w:rPr>
          <w:rFonts w:cs="Times New Roman"/>
          <w:noProof/>
          <w:szCs w:val="24"/>
          <w:lang w:val="en-US"/>
        </w:rPr>
        <w:t xml:space="preserve">– </w:t>
      </w:r>
      <w:r w:rsidRPr="00B97523">
        <w:rPr>
          <w:rFonts w:cs="Times New Roman"/>
          <w:noProof/>
          <w:szCs w:val="24"/>
          <w:lang w:val="en-US"/>
        </w:rPr>
        <w:t xml:space="preserve">Vol. 218. </w:t>
      </w:r>
      <w:r w:rsidR="00C029D8">
        <w:rPr>
          <w:rFonts w:cs="Times New Roman"/>
          <w:noProof/>
          <w:szCs w:val="24"/>
          <w:lang w:val="en-US"/>
        </w:rPr>
        <w:t xml:space="preserve">– </w:t>
      </w:r>
      <w:r w:rsidRPr="00B97523">
        <w:rPr>
          <w:rFonts w:cs="Times New Roman"/>
          <w:noProof/>
          <w:szCs w:val="24"/>
          <w:lang w:val="en-US"/>
        </w:rPr>
        <w:t>P. 130–139.</w:t>
      </w:r>
    </w:p>
    <w:p w14:paraId="18F954E3" w14:textId="37122847" w:rsidR="00405BF1" w:rsidRPr="00B97523" w:rsidRDefault="00405BF1" w:rsidP="00C029D8">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124</w:t>
      </w:r>
      <w:r w:rsidR="00C029D8">
        <w:rPr>
          <w:rFonts w:cs="Times New Roman"/>
          <w:noProof/>
          <w:szCs w:val="24"/>
          <w:lang w:val="en-US"/>
        </w:rPr>
        <w:t xml:space="preserve"> </w:t>
      </w:r>
      <w:r w:rsidRPr="00B97523">
        <w:rPr>
          <w:rFonts w:cs="Times New Roman"/>
          <w:noProof/>
          <w:szCs w:val="24"/>
          <w:lang w:val="en-US"/>
        </w:rPr>
        <w:t>Sangeetha K., Girija E.K. Tailor made alginate hydrogel for local infection prophylaxis in orthopedic applications // Mater. Sci. Eng. C. Elsevier B.V.</w:t>
      </w:r>
      <w:r w:rsidR="00C029D8">
        <w:rPr>
          <w:rFonts w:cs="Times New Roman"/>
          <w:noProof/>
          <w:szCs w:val="24"/>
          <w:lang w:val="en-US"/>
        </w:rPr>
        <w:t xml:space="preserve"> –</w:t>
      </w:r>
      <w:r w:rsidRPr="00B97523">
        <w:rPr>
          <w:rFonts w:cs="Times New Roman"/>
          <w:noProof/>
          <w:szCs w:val="24"/>
          <w:lang w:val="en-US"/>
        </w:rPr>
        <w:t xml:space="preserve"> 2017. </w:t>
      </w:r>
      <w:r w:rsidR="00C029D8">
        <w:rPr>
          <w:rFonts w:cs="Times New Roman"/>
          <w:noProof/>
          <w:szCs w:val="24"/>
          <w:lang w:val="en-US"/>
        </w:rPr>
        <w:t xml:space="preserve">– </w:t>
      </w:r>
      <w:r w:rsidRPr="00B97523">
        <w:rPr>
          <w:rFonts w:cs="Times New Roman"/>
          <w:noProof/>
          <w:szCs w:val="24"/>
          <w:lang w:val="en-US"/>
        </w:rPr>
        <w:t xml:space="preserve">Vol. 78. </w:t>
      </w:r>
      <w:r w:rsidR="00C029D8">
        <w:rPr>
          <w:rFonts w:cs="Times New Roman"/>
          <w:noProof/>
          <w:szCs w:val="24"/>
          <w:lang w:val="en-US"/>
        </w:rPr>
        <w:t xml:space="preserve">– </w:t>
      </w:r>
      <w:r w:rsidRPr="00B97523">
        <w:rPr>
          <w:rFonts w:cs="Times New Roman"/>
          <w:noProof/>
          <w:szCs w:val="24"/>
          <w:lang w:val="en-US"/>
        </w:rPr>
        <w:t>P. 1046–1053.</w:t>
      </w:r>
    </w:p>
    <w:p w14:paraId="303A3B1E" w14:textId="7BEE5C27" w:rsidR="00405BF1" w:rsidRPr="00B97523" w:rsidRDefault="00405BF1" w:rsidP="00C029D8">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125</w:t>
      </w:r>
      <w:r w:rsidR="00C029D8">
        <w:rPr>
          <w:rFonts w:cs="Times New Roman"/>
          <w:noProof/>
          <w:szCs w:val="24"/>
          <w:lang w:val="en-US"/>
        </w:rPr>
        <w:t xml:space="preserve"> </w:t>
      </w:r>
      <w:r w:rsidRPr="00B97523">
        <w:rPr>
          <w:rFonts w:cs="Times New Roman"/>
          <w:noProof/>
          <w:szCs w:val="24"/>
          <w:lang w:val="en-US"/>
        </w:rPr>
        <w:t xml:space="preserve">Rajkumar M., Meenakshisundaram N., Rajendran V. Development of nanocomposites based on hydroxyapatite/sodium alginate: Synthesis and characterisation // Mater. Charact. </w:t>
      </w:r>
      <w:r w:rsidR="00C029D8">
        <w:rPr>
          <w:rFonts w:cs="Times New Roman"/>
          <w:noProof/>
          <w:szCs w:val="24"/>
          <w:lang w:val="en-US"/>
        </w:rPr>
        <w:t xml:space="preserve">– </w:t>
      </w:r>
      <w:r w:rsidRPr="00B97523">
        <w:rPr>
          <w:rFonts w:cs="Times New Roman"/>
          <w:noProof/>
          <w:szCs w:val="24"/>
          <w:lang w:val="en-US"/>
        </w:rPr>
        <w:t xml:space="preserve">2011. </w:t>
      </w:r>
      <w:r w:rsidR="00C029D8">
        <w:rPr>
          <w:rFonts w:cs="Times New Roman"/>
          <w:noProof/>
          <w:szCs w:val="24"/>
          <w:lang w:val="en-US"/>
        </w:rPr>
        <w:t xml:space="preserve">– </w:t>
      </w:r>
      <w:r w:rsidRPr="00B97523">
        <w:rPr>
          <w:rFonts w:cs="Times New Roman"/>
          <w:noProof/>
          <w:szCs w:val="24"/>
          <w:lang w:val="en-US"/>
        </w:rPr>
        <w:t xml:space="preserve">Vol. 62, № 5. </w:t>
      </w:r>
      <w:r w:rsidR="00C029D8">
        <w:rPr>
          <w:rFonts w:cs="Times New Roman"/>
          <w:noProof/>
          <w:szCs w:val="24"/>
          <w:lang w:val="en-US"/>
        </w:rPr>
        <w:t xml:space="preserve">– </w:t>
      </w:r>
      <w:r w:rsidRPr="00B97523">
        <w:rPr>
          <w:rFonts w:cs="Times New Roman"/>
          <w:noProof/>
          <w:szCs w:val="24"/>
          <w:lang w:val="en-US"/>
        </w:rPr>
        <w:t>P. 469–479.</w:t>
      </w:r>
    </w:p>
    <w:p w14:paraId="44FABFA5" w14:textId="54F320A9" w:rsidR="00405BF1" w:rsidRPr="00B97523" w:rsidRDefault="00405BF1" w:rsidP="001435A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126</w:t>
      </w:r>
      <w:r w:rsidR="001435A4">
        <w:rPr>
          <w:rFonts w:cs="Times New Roman"/>
          <w:noProof/>
          <w:szCs w:val="24"/>
          <w:lang w:val="en-US"/>
        </w:rPr>
        <w:t xml:space="preserve"> </w:t>
      </w:r>
      <w:r w:rsidRPr="00B97523">
        <w:rPr>
          <w:rFonts w:cs="Times New Roman"/>
          <w:noProof/>
          <w:szCs w:val="24"/>
          <w:lang w:val="en-US"/>
        </w:rPr>
        <w:t>Pereira R. et al. Development of novel alginate based hydrogel films for wound healing applications // Int. J. Biol. Macromol. Elsevier B.V.</w:t>
      </w:r>
      <w:r w:rsidR="001435A4">
        <w:rPr>
          <w:rFonts w:cs="Times New Roman"/>
          <w:noProof/>
          <w:szCs w:val="24"/>
          <w:lang w:val="en-US"/>
        </w:rPr>
        <w:t xml:space="preserve"> –</w:t>
      </w:r>
      <w:r w:rsidRPr="00B97523">
        <w:rPr>
          <w:rFonts w:cs="Times New Roman"/>
          <w:noProof/>
          <w:szCs w:val="24"/>
          <w:lang w:val="en-US"/>
        </w:rPr>
        <w:t xml:space="preserve"> 2013. </w:t>
      </w:r>
      <w:r w:rsidR="001435A4">
        <w:rPr>
          <w:rFonts w:cs="Times New Roman"/>
          <w:noProof/>
          <w:szCs w:val="24"/>
          <w:lang w:val="en-US"/>
        </w:rPr>
        <w:t xml:space="preserve">– </w:t>
      </w:r>
      <w:r w:rsidRPr="00B97523">
        <w:rPr>
          <w:rFonts w:cs="Times New Roman"/>
          <w:noProof/>
          <w:szCs w:val="24"/>
          <w:lang w:val="en-US"/>
        </w:rPr>
        <w:t xml:space="preserve">Vol. 52, № 1. </w:t>
      </w:r>
      <w:r w:rsidR="001435A4">
        <w:rPr>
          <w:rFonts w:cs="Times New Roman"/>
          <w:noProof/>
          <w:szCs w:val="24"/>
          <w:lang w:val="en-US"/>
        </w:rPr>
        <w:t xml:space="preserve">– </w:t>
      </w:r>
      <w:r w:rsidRPr="00B97523">
        <w:rPr>
          <w:rFonts w:cs="Times New Roman"/>
          <w:noProof/>
          <w:szCs w:val="24"/>
          <w:lang w:val="en-US"/>
        </w:rPr>
        <w:t>P. 221–230.</w:t>
      </w:r>
    </w:p>
    <w:p w14:paraId="6296FD4C" w14:textId="29202B32" w:rsidR="00405BF1" w:rsidRPr="00B97523" w:rsidRDefault="00405BF1" w:rsidP="001435A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127</w:t>
      </w:r>
      <w:r w:rsidR="001435A4">
        <w:rPr>
          <w:rFonts w:cs="Times New Roman"/>
          <w:noProof/>
          <w:szCs w:val="24"/>
          <w:lang w:val="en-US"/>
        </w:rPr>
        <w:t xml:space="preserve"> </w:t>
      </w:r>
      <w:r w:rsidRPr="00B97523">
        <w:rPr>
          <w:rFonts w:cs="Times New Roman"/>
          <w:noProof/>
          <w:szCs w:val="24"/>
          <w:lang w:val="en-US"/>
        </w:rPr>
        <w:t>Qadir M. et al. Calcium Phosphate-Based Composite Coating by Micro-Arc Oxidation (MAO) for Biomedical Application: A Review // Crit. Rev. Solid State Mater. Sci. Taylor &amp; Francis</w:t>
      </w:r>
      <w:r w:rsidR="001435A4">
        <w:rPr>
          <w:rFonts w:cs="Times New Roman"/>
          <w:noProof/>
          <w:szCs w:val="24"/>
          <w:lang w:val="en-US"/>
        </w:rPr>
        <w:t>.</w:t>
      </w:r>
      <w:r w:rsidRPr="00B97523">
        <w:rPr>
          <w:rFonts w:cs="Times New Roman"/>
          <w:noProof/>
          <w:szCs w:val="24"/>
          <w:lang w:val="en-US"/>
        </w:rPr>
        <w:t xml:space="preserve"> </w:t>
      </w:r>
      <w:r w:rsidR="001435A4">
        <w:rPr>
          <w:rFonts w:cs="Times New Roman"/>
          <w:noProof/>
          <w:szCs w:val="24"/>
          <w:lang w:val="en-US"/>
        </w:rPr>
        <w:t xml:space="preserve">– </w:t>
      </w:r>
      <w:r w:rsidRPr="00B97523">
        <w:rPr>
          <w:rFonts w:cs="Times New Roman"/>
          <w:noProof/>
          <w:szCs w:val="24"/>
          <w:lang w:val="en-US"/>
        </w:rPr>
        <w:t xml:space="preserve">2018. </w:t>
      </w:r>
      <w:r w:rsidR="001435A4">
        <w:rPr>
          <w:rFonts w:cs="Times New Roman"/>
          <w:noProof/>
          <w:szCs w:val="24"/>
          <w:lang w:val="en-US"/>
        </w:rPr>
        <w:t xml:space="preserve">– </w:t>
      </w:r>
      <w:r w:rsidRPr="00B97523">
        <w:rPr>
          <w:rFonts w:cs="Times New Roman"/>
          <w:noProof/>
          <w:szCs w:val="24"/>
          <w:lang w:val="en-US"/>
        </w:rPr>
        <w:t xml:space="preserve">Vol. 43, № 5. </w:t>
      </w:r>
      <w:r w:rsidR="001435A4">
        <w:rPr>
          <w:rFonts w:cs="Times New Roman"/>
          <w:noProof/>
          <w:szCs w:val="24"/>
          <w:lang w:val="en-US"/>
        </w:rPr>
        <w:t xml:space="preserve">– </w:t>
      </w:r>
      <w:r w:rsidRPr="00B97523">
        <w:rPr>
          <w:rFonts w:cs="Times New Roman"/>
          <w:noProof/>
          <w:szCs w:val="24"/>
          <w:lang w:val="en-US"/>
        </w:rPr>
        <w:t>P. 392–416.</w:t>
      </w:r>
    </w:p>
    <w:p w14:paraId="55803D13" w14:textId="26D28C53" w:rsidR="00405BF1" w:rsidRPr="00B97523" w:rsidRDefault="00405BF1" w:rsidP="001435A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128</w:t>
      </w:r>
      <w:r w:rsidR="001435A4">
        <w:rPr>
          <w:rFonts w:cs="Times New Roman"/>
          <w:noProof/>
          <w:szCs w:val="24"/>
          <w:lang w:val="en-US"/>
        </w:rPr>
        <w:t xml:space="preserve"> </w:t>
      </w:r>
      <w:r w:rsidRPr="00B97523">
        <w:rPr>
          <w:rFonts w:cs="Times New Roman"/>
          <w:noProof/>
          <w:szCs w:val="24"/>
          <w:lang w:val="en-US"/>
        </w:rPr>
        <w:t xml:space="preserve">Litvinova L.S. et al. Calcium phosphate coating prepared by microarc oxidation affects htert expression, molecular presentation, and cytokine secretion in tumor-derived jurkat T cells // Materials (Basel). </w:t>
      </w:r>
      <w:r w:rsidR="001435A4">
        <w:rPr>
          <w:rFonts w:cs="Times New Roman"/>
          <w:noProof/>
          <w:szCs w:val="24"/>
          <w:lang w:val="en-US"/>
        </w:rPr>
        <w:t xml:space="preserve">– </w:t>
      </w:r>
      <w:r w:rsidRPr="00B97523">
        <w:rPr>
          <w:rFonts w:cs="Times New Roman"/>
          <w:noProof/>
          <w:szCs w:val="24"/>
          <w:lang w:val="en-US"/>
        </w:rPr>
        <w:t xml:space="preserve">2020. </w:t>
      </w:r>
      <w:r w:rsidR="001435A4">
        <w:rPr>
          <w:rFonts w:cs="Times New Roman"/>
          <w:noProof/>
          <w:szCs w:val="24"/>
          <w:lang w:val="en-US"/>
        </w:rPr>
        <w:t xml:space="preserve">– </w:t>
      </w:r>
      <w:r w:rsidRPr="00B97523">
        <w:rPr>
          <w:rFonts w:cs="Times New Roman"/>
          <w:noProof/>
          <w:szCs w:val="24"/>
          <w:lang w:val="en-US"/>
        </w:rPr>
        <w:t xml:space="preserve">Vol. 13, № 19. </w:t>
      </w:r>
      <w:r w:rsidR="001435A4">
        <w:rPr>
          <w:rFonts w:cs="Times New Roman"/>
          <w:noProof/>
          <w:szCs w:val="24"/>
          <w:lang w:val="en-US"/>
        </w:rPr>
        <w:t xml:space="preserve">– </w:t>
      </w:r>
      <w:r w:rsidRPr="00B97523">
        <w:rPr>
          <w:rFonts w:cs="Times New Roman"/>
          <w:noProof/>
          <w:szCs w:val="24"/>
          <w:lang w:val="en-US"/>
        </w:rPr>
        <w:t>P. 1–20.</w:t>
      </w:r>
    </w:p>
    <w:p w14:paraId="33B3F465" w14:textId="04EC412C" w:rsidR="00405BF1" w:rsidRDefault="00405BF1" w:rsidP="001435A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129</w:t>
      </w:r>
      <w:r w:rsidR="001435A4">
        <w:rPr>
          <w:rFonts w:cs="Times New Roman"/>
          <w:noProof/>
          <w:szCs w:val="24"/>
          <w:lang w:val="en-US"/>
        </w:rPr>
        <w:t xml:space="preserve"> </w:t>
      </w:r>
      <w:r w:rsidRPr="00B97523">
        <w:rPr>
          <w:rFonts w:cs="Times New Roman"/>
          <w:noProof/>
          <w:szCs w:val="24"/>
          <w:lang w:val="en-US"/>
        </w:rPr>
        <w:t>Liu Y. et al. Micro-arc oxidation-assisted sol-gel preparation of calcium metaphosphate coatings on magnesium alloys for bone repair // Mater. Sci. Eng. C. Elsevier B.V.</w:t>
      </w:r>
      <w:r w:rsidR="001435A4">
        <w:rPr>
          <w:rFonts w:cs="Times New Roman"/>
          <w:noProof/>
          <w:szCs w:val="24"/>
          <w:lang w:val="en-US"/>
        </w:rPr>
        <w:t xml:space="preserve"> – </w:t>
      </w:r>
      <w:r w:rsidRPr="00B97523">
        <w:rPr>
          <w:rFonts w:cs="Times New Roman"/>
          <w:noProof/>
          <w:szCs w:val="24"/>
          <w:lang w:val="en-US"/>
        </w:rPr>
        <w:t xml:space="preserve">2021. </w:t>
      </w:r>
      <w:r w:rsidR="001435A4">
        <w:rPr>
          <w:rFonts w:cs="Times New Roman"/>
          <w:noProof/>
          <w:szCs w:val="24"/>
          <w:lang w:val="en-US"/>
        </w:rPr>
        <w:t xml:space="preserve">– </w:t>
      </w:r>
      <w:r w:rsidRPr="00B97523">
        <w:rPr>
          <w:rFonts w:cs="Times New Roman"/>
          <w:noProof/>
          <w:szCs w:val="24"/>
          <w:lang w:val="en-US"/>
        </w:rPr>
        <w:t xml:space="preserve">Vol. 131. </w:t>
      </w:r>
      <w:r w:rsidR="001435A4">
        <w:rPr>
          <w:rFonts w:cs="Times New Roman"/>
          <w:noProof/>
          <w:szCs w:val="24"/>
          <w:lang w:val="en-US"/>
        </w:rPr>
        <w:t xml:space="preserve">– </w:t>
      </w:r>
      <w:r w:rsidRPr="00B97523">
        <w:rPr>
          <w:rFonts w:cs="Times New Roman"/>
          <w:noProof/>
          <w:szCs w:val="24"/>
          <w:lang w:val="en-US"/>
        </w:rPr>
        <w:t>P. 112491.</w:t>
      </w:r>
    </w:p>
    <w:p w14:paraId="768CE9E1" w14:textId="1EC93AB9" w:rsidR="00761E02" w:rsidRDefault="00761E02" w:rsidP="001435A4">
      <w:pPr>
        <w:widowControl w:val="0"/>
        <w:autoSpaceDE w:val="0"/>
        <w:autoSpaceDN w:val="0"/>
        <w:adjustRightInd w:val="0"/>
        <w:spacing w:after="0" w:line="240" w:lineRule="auto"/>
        <w:ind w:firstLine="709"/>
        <w:jc w:val="both"/>
        <w:rPr>
          <w:rFonts w:cs="Times New Roman"/>
          <w:noProof/>
          <w:szCs w:val="24"/>
          <w:lang w:val="en-US"/>
        </w:rPr>
      </w:pPr>
      <w:r>
        <w:rPr>
          <w:rFonts w:cs="Times New Roman"/>
          <w:noProof/>
          <w:szCs w:val="24"/>
          <w:lang w:val="en-US"/>
        </w:rPr>
        <w:t xml:space="preserve">130 </w:t>
      </w:r>
      <w:r w:rsidRPr="00761E02">
        <w:rPr>
          <w:rFonts w:cs="Times New Roman"/>
          <w:noProof/>
          <w:szCs w:val="24"/>
          <w:lang w:val="en-US"/>
        </w:rPr>
        <w:t xml:space="preserve">Skakov, M., Ocheredko, I., Tuyakbayev, B., Bayandinova, M., &amp; Nurizinova, M. Development and Studying of the Technology for Thermal Spraying of Coatings Made from Ultra-High-Molecular-Weight Polyethylene //Coatings. – 2023. – </w:t>
      </w:r>
      <w:r>
        <w:rPr>
          <w:rFonts w:cs="Times New Roman"/>
          <w:noProof/>
          <w:szCs w:val="24"/>
          <w:lang w:val="en-US"/>
        </w:rPr>
        <w:t>Vol</w:t>
      </w:r>
      <w:r w:rsidRPr="00761E02">
        <w:rPr>
          <w:rFonts w:cs="Times New Roman"/>
          <w:noProof/>
          <w:szCs w:val="24"/>
          <w:lang w:val="en-US"/>
        </w:rPr>
        <w:t>. 13</w:t>
      </w:r>
      <w:r>
        <w:rPr>
          <w:rFonts w:cs="Times New Roman"/>
          <w:noProof/>
          <w:szCs w:val="24"/>
          <w:lang w:val="en-US"/>
        </w:rPr>
        <w:t xml:space="preserve">, </w:t>
      </w:r>
      <w:r w:rsidRPr="00761E02">
        <w:rPr>
          <w:rFonts w:cs="Times New Roman"/>
          <w:noProof/>
          <w:szCs w:val="24"/>
          <w:lang w:val="en-US"/>
        </w:rPr>
        <w:t xml:space="preserve">№. 4. – </w:t>
      </w:r>
      <w:r>
        <w:rPr>
          <w:rFonts w:cs="Times New Roman"/>
          <w:noProof/>
          <w:szCs w:val="24"/>
          <w:lang w:val="en-US"/>
        </w:rPr>
        <w:t>P</w:t>
      </w:r>
      <w:r w:rsidRPr="00761E02">
        <w:rPr>
          <w:rFonts w:cs="Times New Roman"/>
          <w:noProof/>
          <w:szCs w:val="24"/>
          <w:lang w:val="en-US"/>
        </w:rPr>
        <w:t>. 698.</w:t>
      </w:r>
    </w:p>
    <w:p w14:paraId="28DE89D9" w14:textId="73DCB6FE" w:rsidR="00761E02" w:rsidRPr="00B97523" w:rsidRDefault="00761E02" w:rsidP="001435A4">
      <w:pPr>
        <w:widowControl w:val="0"/>
        <w:autoSpaceDE w:val="0"/>
        <w:autoSpaceDN w:val="0"/>
        <w:adjustRightInd w:val="0"/>
        <w:spacing w:after="0" w:line="240" w:lineRule="auto"/>
        <w:ind w:firstLine="709"/>
        <w:jc w:val="both"/>
        <w:rPr>
          <w:rFonts w:cs="Times New Roman"/>
          <w:noProof/>
          <w:szCs w:val="24"/>
          <w:lang w:val="en-US"/>
        </w:rPr>
      </w:pPr>
      <w:r>
        <w:rPr>
          <w:rFonts w:cs="Times New Roman"/>
          <w:noProof/>
          <w:szCs w:val="24"/>
          <w:lang w:val="en-US"/>
        </w:rPr>
        <w:t xml:space="preserve">131 </w:t>
      </w:r>
      <w:r w:rsidRPr="00761E02">
        <w:rPr>
          <w:rFonts w:cs="Times New Roman"/>
          <w:noProof/>
          <w:szCs w:val="24"/>
          <w:lang w:val="en-US"/>
        </w:rPr>
        <w:t>Skakov, M., Kozhakhmetov, Y., Mukhamedova, N., Miniyazov, A., Sokolov, I., Urkunbay, A., ... &amp; Tulenbergenov, T. Effect of a High-Temperature Treatment on Structural-Phase State and Mechanical Properties of IMC of the Ti-25Al-25Nb at.% System //Materials. – 2022. – Vol. 15</w:t>
      </w:r>
      <w:r>
        <w:rPr>
          <w:rFonts w:cs="Times New Roman"/>
          <w:noProof/>
          <w:szCs w:val="24"/>
          <w:lang w:val="en-US"/>
        </w:rPr>
        <w:t xml:space="preserve">, </w:t>
      </w:r>
      <w:r w:rsidRPr="00761E02">
        <w:rPr>
          <w:rFonts w:cs="Times New Roman"/>
          <w:noProof/>
          <w:szCs w:val="24"/>
          <w:lang w:val="en-US"/>
        </w:rPr>
        <w:t xml:space="preserve">№. 16. – </w:t>
      </w:r>
      <w:r>
        <w:rPr>
          <w:rFonts w:cs="Times New Roman"/>
          <w:noProof/>
          <w:szCs w:val="24"/>
          <w:lang w:val="en-US"/>
        </w:rPr>
        <w:t>P</w:t>
      </w:r>
      <w:r w:rsidRPr="00761E02">
        <w:rPr>
          <w:rFonts w:cs="Times New Roman"/>
          <w:noProof/>
          <w:szCs w:val="24"/>
          <w:lang w:val="en-US"/>
        </w:rPr>
        <w:t>. 5560.</w:t>
      </w:r>
    </w:p>
    <w:p w14:paraId="19B38F26" w14:textId="465F487B" w:rsidR="00405BF1" w:rsidRPr="00B97523" w:rsidRDefault="00405BF1" w:rsidP="001435A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13</w:t>
      </w:r>
      <w:r w:rsidR="0001583E">
        <w:rPr>
          <w:rFonts w:cs="Times New Roman"/>
          <w:noProof/>
          <w:szCs w:val="24"/>
          <w:lang w:val="en-US"/>
        </w:rPr>
        <w:t>2</w:t>
      </w:r>
      <w:r w:rsidR="001435A4">
        <w:rPr>
          <w:rFonts w:cs="Times New Roman"/>
          <w:noProof/>
          <w:szCs w:val="24"/>
          <w:lang w:val="en-US"/>
        </w:rPr>
        <w:t xml:space="preserve"> </w:t>
      </w:r>
      <w:r w:rsidRPr="00B97523">
        <w:rPr>
          <w:rFonts w:cs="Times New Roman"/>
          <w:noProof/>
          <w:szCs w:val="24"/>
          <w:lang w:val="en-US"/>
        </w:rPr>
        <w:t>Kokubo T., Takadama H. How useful is SBF in predicting in vivo bone bioactivity? // Biomaterials.</w:t>
      </w:r>
      <w:r w:rsidR="001435A4">
        <w:rPr>
          <w:rFonts w:cs="Times New Roman"/>
          <w:noProof/>
          <w:szCs w:val="24"/>
          <w:lang w:val="en-US"/>
        </w:rPr>
        <w:t xml:space="preserve"> – </w:t>
      </w:r>
      <w:r w:rsidRPr="00B97523">
        <w:rPr>
          <w:rFonts w:cs="Times New Roman"/>
          <w:noProof/>
          <w:szCs w:val="24"/>
          <w:lang w:val="en-US"/>
        </w:rPr>
        <w:t xml:space="preserve"> 2006. Vol. 27, № 15. </w:t>
      </w:r>
      <w:r w:rsidR="001435A4">
        <w:rPr>
          <w:rFonts w:cs="Times New Roman"/>
          <w:noProof/>
          <w:szCs w:val="24"/>
          <w:lang w:val="en-US"/>
        </w:rPr>
        <w:t xml:space="preserve">– </w:t>
      </w:r>
      <w:r w:rsidRPr="00B97523">
        <w:rPr>
          <w:rFonts w:cs="Times New Roman"/>
          <w:noProof/>
          <w:szCs w:val="24"/>
          <w:lang w:val="en-US"/>
        </w:rPr>
        <w:t>P. 2907–2915.</w:t>
      </w:r>
    </w:p>
    <w:p w14:paraId="18877116" w14:textId="6C9585CC" w:rsidR="00405BF1" w:rsidRPr="00B97523" w:rsidRDefault="00405BF1" w:rsidP="001435A4">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13</w:t>
      </w:r>
      <w:r w:rsidR="0001583E">
        <w:rPr>
          <w:rFonts w:cs="Times New Roman"/>
          <w:noProof/>
          <w:szCs w:val="24"/>
          <w:lang w:val="en-US"/>
        </w:rPr>
        <w:t>3</w:t>
      </w:r>
      <w:r w:rsidR="001435A4">
        <w:rPr>
          <w:rFonts w:cs="Times New Roman"/>
          <w:noProof/>
          <w:szCs w:val="24"/>
          <w:lang w:val="en-US"/>
        </w:rPr>
        <w:t xml:space="preserve"> </w:t>
      </w:r>
      <w:r w:rsidRPr="00B97523">
        <w:rPr>
          <w:rFonts w:cs="Times New Roman"/>
          <w:noProof/>
          <w:szCs w:val="24"/>
          <w:lang w:val="en-US"/>
        </w:rPr>
        <w:t xml:space="preserve">Korytkin A.A. et al. Biocompatibility and osseointegration of calcium phosphate-coated and non-coated titanium implants with various porosities // Sovrem. Tehnol. v Med. </w:t>
      </w:r>
      <w:r w:rsidR="001435A4">
        <w:rPr>
          <w:rFonts w:cs="Times New Roman"/>
          <w:noProof/>
          <w:szCs w:val="24"/>
          <w:lang w:val="en-US"/>
        </w:rPr>
        <w:t xml:space="preserve">– </w:t>
      </w:r>
      <w:r w:rsidRPr="00B97523">
        <w:rPr>
          <w:rFonts w:cs="Times New Roman"/>
          <w:noProof/>
          <w:szCs w:val="24"/>
          <w:lang w:val="en-US"/>
        </w:rPr>
        <w:t xml:space="preserve">2021. </w:t>
      </w:r>
      <w:r w:rsidR="001435A4">
        <w:rPr>
          <w:rFonts w:cs="Times New Roman"/>
          <w:noProof/>
          <w:szCs w:val="24"/>
          <w:lang w:val="en-US"/>
        </w:rPr>
        <w:t xml:space="preserve">– </w:t>
      </w:r>
      <w:r w:rsidRPr="00B97523">
        <w:rPr>
          <w:rFonts w:cs="Times New Roman"/>
          <w:noProof/>
          <w:szCs w:val="24"/>
          <w:lang w:val="en-US"/>
        </w:rPr>
        <w:t xml:space="preserve">Vol. 13, № 2. </w:t>
      </w:r>
      <w:r w:rsidR="001435A4">
        <w:rPr>
          <w:rFonts w:cs="Times New Roman"/>
          <w:noProof/>
          <w:szCs w:val="24"/>
          <w:lang w:val="en-US"/>
        </w:rPr>
        <w:t xml:space="preserve">– </w:t>
      </w:r>
      <w:r w:rsidRPr="00B97523">
        <w:rPr>
          <w:rFonts w:cs="Times New Roman"/>
          <w:noProof/>
          <w:szCs w:val="24"/>
          <w:lang w:val="en-US"/>
        </w:rPr>
        <w:t>P. 52–58.</w:t>
      </w:r>
    </w:p>
    <w:p w14:paraId="1F0A0906" w14:textId="4CCE383F" w:rsidR="00405BF1" w:rsidRPr="00B97523" w:rsidRDefault="00405BF1" w:rsidP="004B20CE">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13</w:t>
      </w:r>
      <w:r w:rsidR="0001583E">
        <w:rPr>
          <w:rFonts w:cs="Times New Roman"/>
          <w:noProof/>
          <w:szCs w:val="24"/>
          <w:lang w:val="en-US"/>
        </w:rPr>
        <w:t>4</w:t>
      </w:r>
      <w:r w:rsidR="004B20CE">
        <w:rPr>
          <w:rFonts w:cs="Times New Roman"/>
          <w:noProof/>
          <w:szCs w:val="24"/>
          <w:lang w:val="en-US"/>
        </w:rPr>
        <w:t xml:space="preserve"> </w:t>
      </w:r>
      <w:r w:rsidRPr="00B97523">
        <w:rPr>
          <w:rFonts w:cs="Times New Roman"/>
          <w:noProof/>
          <w:szCs w:val="24"/>
          <w:lang w:val="en-US"/>
        </w:rPr>
        <w:t xml:space="preserve">Clement J.L., Jarrett P.S. Antibacterial Silver // Met. Based. Drugs. </w:t>
      </w:r>
      <w:r w:rsidR="004B20CE">
        <w:rPr>
          <w:rFonts w:cs="Times New Roman"/>
          <w:noProof/>
          <w:szCs w:val="24"/>
          <w:lang w:val="en-US"/>
        </w:rPr>
        <w:t xml:space="preserve">– </w:t>
      </w:r>
      <w:r w:rsidRPr="00B97523">
        <w:rPr>
          <w:rFonts w:cs="Times New Roman"/>
          <w:noProof/>
          <w:szCs w:val="24"/>
          <w:lang w:val="en-US"/>
        </w:rPr>
        <w:t xml:space="preserve">1994. </w:t>
      </w:r>
      <w:r w:rsidR="004B20CE">
        <w:rPr>
          <w:rFonts w:cs="Times New Roman"/>
          <w:noProof/>
          <w:szCs w:val="24"/>
          <w:lang w:val="en-US"/>
        </w:rPr>
        <w:t xml:space="preserve">– </w:t>
      </w:r>
      <w:r w:rsidRPr="00B97523">
        <w:rPr>
          <w:rFonts w:cs="Times New Roman"/>
          <w:noProof/>
          <w:szCs w:val="24"/>
          <w:lang w:val="en-US"/>
        </w:rPr>
        <w:t xml:space="preserve">Vol. 1, № 5–6. </w:t>
      </w:r>
      <w:r w:rsidR="004B20CE">
        <w:rPr>
          <w:rFonts w:cs="Times New Roman"/>
          <w:noProof/>
          <w:szCs w:val="24"/>
          <w:lang w:val="en-US"/>
        </w:rPr>
        <w:t xml:space="preserve">– </w:t>
      </w:r>
      <w:r w:rsidRPr="00B97523">
        <w:rPr>
          <w:rFonts w:cs="Times New Roman"/>
          <w:noProof/>
          <w:szCs w:val="24"/>
          <w:lang w:val="en-US"/>
        </w:rPr>
        <w:t>P. 467–482.</w:t>
      </w:r>
    </w:p>
    <w:p w14:paraId="270D4634" w14:textId="77777777" w:rsidR="005E42CC" w:rsidRDefault="00405BF1" w:rsidP="005E42CC">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13</w:t>
      </w:r>
      <w:r w:rsidR="005E42CC">
        <w:rPr>
          <w:rFonts w:cs="Times New Roman"/>
          <w:noProof/>
          <w:szCs w:val="24"/>
          <w:lang w:val="kk-KZ"/>
        </w:rPr>
        <w:t>5</w:t>
      </w:r>
      <w:r w:rsidR="004B20CE">
        <w:rPr>
          <w:rFonts w:cs="Times New Roman"/>
          <w:noProof/>
          <w:szCs w:val="24"/>
          <w:lang w:val="en-US"/>
        </w:rPr>
        <w:t xml:space="preserve"> </w:t>
      </w:r>
      <w:r w:rsidRPr="00B97523">
        <w:rPr>
          <w:rFonts w:cs="Times New Roman"/>
          <w:noProof/>
          <w:szCs w:val="24"/>
          <w:lang w:val="en-US"/>
        </w:rPr>
        <w:t xml:space="preserve">Sim W. et al. Antimicrobial silver in medicinal and consumer applications: A patent review of the past decade (2007–2017) // Antibiotics. </w:t>
      </w:r>
      <w:r w:rsidR="004B20CE">
        <w:rPr>
          <w:rFonts w:cs="Times New Roman"/>
          <w:noProof/>
          <w:szCs w:val="24"/>
          <w:lang w:val="en-US"/>
        </w:rPr>
        <w:t xml:space="preserve">– </w:t>
      </w:r>
      <w:r w:rsidRPr="004B20CE">
        <w:rPr>
          <w:rFonts w:cs="Times New Roman"/>
          <w:noProof/>
          <w:szCs w:val="24"/>
          <w:lang w:val="en-US"/>
        </w:rPr>
        <w:t xml:space="preserve">2018. </w:t>
      </w:r>
      <w:r w:rsidR="004B20CE">
        <w:rPr>
          <w:rFonts w:cs="Times New Roman"/>
          <w:noProof/>
          <w:szCs w:val="24"/>
          <w:lang w:val="en-US"/>
        </w:rPr>
        <w:t xml:space="preserve">– </w:t>
      </w:r>
      <w:r w:rsidRPr="004B20CE">
        <w:rPr>
          <w:rFonts w:cs="Times New Roman"/>
          <w:noProof/>
          <w:szCs w:val="24"/>
          <w:lang w:val="en-US"/>
        </w:rPr>
        <w:t xml:space="preserve">Vol. 7, № 4. </w:t>
      </w:r>
      <w:r w:rsidR="004B20CE">
        <w:rPr>
          <w:rFonts w:cs="Times New Roman"/>
          <w:noProof/>
          <w:szCs w:val="24"/>
          <w:lang w:val="en-US"/>
        </w:rPr>
        <w:t xml:space="preserve">– </w:t>
      </w:r>
      <w:r w:rsidRPr="00180D9A">
        <w:rPr>
          <w:rFonts w:cs="Times New Roman"/>
          <w:noProof/>
          <w:szCs w:val="24"/>
          <w:lang w:val="en-US"/>
        </w:rPr>
        <w:t>P. 1–15.</w:t>
      </w:r>
      <w:r w:rsidR="005E42CC" w:rsidRPr="005E42CC">
        <w:rPr>
          <w:rFonts w:cs="Times New Roman"/>
          <w:noProof/>
          <w:szCs w:val="24"/>
          <w:lang w:val="en-US"/>
        </w:rPr>
        <w:t xml:space="preserve"> </w:t>
      </w:r>
    </w:p>
    <w:p w14:paraId="10645003" w14:textId="3054360A" w:rsidR="005E42CC" w:rsidRDefault="005E42CC" w:rsidP="005E42CC">
      <w:pPr>
        <w:widowControl w:val="0"/>
        <w:autoSpaceDE w:val="0"/>
        <w:autoSpaceDN w:val="0"/>
        <w:adjustRightInd w:val="0"/>
        <w:spacing w:after="0" w:line="240" w:lineRule="auto"/>
        <w:ind w:firstLine="709"/>
        <w:jc w:val="both"/>
        <w:rPr>
          <w:rFonts w:cs="Times New Roman"/>
          <w:noProof/>
          <w:szCs w:val="24"/>
          <w:lang w:val="kk-KZ"/>
        </w:rPr>
      </w:pPr>
      <w:r w:rsidRPr="0001583E">
        <w:rPr>
          <w:rFonts w:cs="Times New Roman"/>
          <w:noProof/>
          <w:szCs w:val="24"/>
        </w:rPr>
        <w:lastRenderedPageBreak/>
        <w:t>13</w:t>
      </w:r>
      <w:r>
        <w:rPr>
          <w:rFonts w:cs="Times New Roman"/>
          <w:noProof/>
          <w:szCs w:val="24"/>
          <w:lang w:val="kk-KZ"/>
        </w:rPr>
        <w:t>6</w:t>
      </w:r>
      <w:r w:rsidRPr="0001583E">
        <w:rPr>
          <w:rFonts w:cs="Times New Roman"/>
          <w:noProof/>
          <w:szCs w:val="24"/>
        </w:rPr>
        <w:t xml:space="preserve"> </w:t>
      </w:r>
      <w:r>
        <w:rPr>
          <w:rFonts w:cs="Times New Roman"/>
          <w:noProof/>
          <w:szCs w:val="24"/>
          <w:lang w:val="kk-KZ"/>
        </w:rPr>
        <w:t xml:space="preserve">Сағидұғұмар А.Н., </w:t>
      </w:r>
      <w:r w:rsidRPr="0001583E">
        <w:rPr>
          <w:rFonts w:cs="Times New Roman"/>
          <w:noProof/>
          <w:szCs w:val="24"/>
        </w:rPr>
        <w:t>Тұрлыбекұлы, А., Погребняк, А.Д.</w:t>
      </w:r>
      <w:r w:rsidRPr="0001583E">
        <w:t xml:space="preserve"> </w:t>
      </w:r>
      <w:r w:rsidRPr="0001583E">
        <w:rPr>
          <w:rFonts w:cs="Times New Roman"/>
          <w:noProof/>
          <w:szCs w:val="24"/>
        </w:rPr>
        <w:t>Исследование взаимодействия компонентов</w:t>
      </w:r>
      <w:r>
        <w:rPr>
          <w:rFonts w:cs="Times New Roman"/>
          <w:noProof/>
          <w:szCs w:val="24"/>
          <w:lang w:val="kk-KZ"/>
        </w:rPr>
        <w:t xml:space="preserve"> </w:t>
      </w:r>
      <w:r w:rsidRPr="0001583E">
        <w:rPr>
          <w:rFonts w:cs="Times New Roman"/>
          <w:noProof/>
          <w:szCs w:val="24"/>
        </w:rPr>
        <w:t>биокомпозитного материала на основе гидроксиапатит-альгинат натрия</w:t>
      </w:r>
      <w:r>
        <w:rPr>
          <w:rFonts w:cs="Times New Roman"/>
          <w:noProof/>
          <w:szCs w:val="24"/>
          <w:lang w:val="kk-KZ"/>
        </w:rPr>
        <w:t xml:space="preserve"> </w:t>
      </w:r>
      <w:r w:rsidRPr="0001583E">
        <w:rPr>
          <w:rFonts w:cs="Times New Roman"/>
          <w:noProof/>
          <w:szCs w:val="24"/>
        </w:rPr>
        <w:t>легированного ионами серебра</w:t>
      </w:r>
      <w:r>
        <w:rPr>
          <w:rFonts w:cs="Times New Roman"/>
          <w:noProof/>
          <w:szCs w:val="24"/>
          <w:lang w:val="kk-KZ"/>
        </w:rPr>
        <w:t xml:space="preserve"> </w:t>
      </w:r>
      <w:r w:rsidRPr="0001583E">
        <w:rPr>
          <w:rFonts w:cs="Times New Roman"/>
          <w:noProof/>
          <w:szCs w:val="24"/>
        </w:rPr>
        <w:t>//</w:t>
      </w:r>
      <w:r>
        <w:rPr>
          <w:rFonts w:cs="Times New Roman"/>
          <w:noProof/>
          <w:szCs w:val="24"/>
          <w:lang w:val="kk-KZ"/>
        </w:rPr>
        <w:t xml:space="preserve"> </w:t>
      </w:r>
      <w:r w:rsidRPr="0001583E">
        <w:rPr>
          <w:rFonts w:cs="Times New Roman"/>
          <w:noProof/>
          <w:szCs w:val="24"/>
          <w:lang w:val="kk-KZ"/>
        </w:rPr>
        <w:t xml:space="preserve">Вестник   ВКГТУ им. Д. Серикбаева. </w:t>
      </w:r>
      <w:r>
        <w:rPr>
          <w:rFonts w:cs="Times New Roman"/>
          <w:noProof/>
          <w:szCs w:val="24"/>
          <w:lang w:val="kk-KZ"/>
        </w:rPr>
        <w:t xml:space="preserve">– </w:t>
      </w:r>
      <w:r w:rsidRPr="0001583E">
        <w:rPr>
          <w:rFonts w:cs="Times New Roman"/>
          <w:noProof/>
          <w:szCs w:val="24"/>
          <w:lang w:val="kk-KZ"/>
        </w:rPr>
        <w:t>2020</w:t>
      </w:r>
      <w:r>
        <w:rPr>
          <w:rFonts w:cs="Times New Roman"/>
          <w:noProof/>
          <w:szCs w:val="24"/>
          <w:lang w:val="kk-KZ"/>
        </w:rPr>
        <w:t>,</w:t>
      </w:r>
      <w:r w:rsidRPr="0001583E">
        <w:rPr>
          <w:rFonts w:cs="Times New Roman"/>
          <w:noProof/>
          <w:szCs w:val="24"/>
          <w:lang w:val="kk-KZ"/>
        </w:rPr>
        <w:t xml:space="preserve"> </w:t>
      </w:r>
      <w:r>
        <w:rPr>
          <w:rFonts w:cs="Times New Roman"/>
          <w:noProof/>
          <w:szCs w:val="24"/>
          <w:lang w:val="kk-KZ"/>
        </w:rPr>
        <w:t>Т 90,</w:t>
      </w:r>
      <w:r w:rsidRPr="00DE5535">
        <w:rPr>
          <w:lang w:val="en-US"/>
        </w:rPr>
        <w:t xml:space="preserve"> </w:t>
      </w:r>
      <w:r w:rsidRPr="00151FF7">
        <w:rPr>
          <w:rFonts w:cs="Times New Roman"/>
          <w:noProof/>
          <w:szCs w:val="24"/>
          <w:lang w:val="kk-KZ"/>
        </w:rPr>
        <w:t>№</w:t>
      </w:r>
      <w:r>
        <w:rPr>
          <w:rFonts w:cs="Times New Roman"/>
          <w:noProof/>
          <w:szCs w:val="24"/>
          <w:lang w:val="kk-KZ"/>
        </w:rPr>
        <w:t xml:space="preserve">4 – </w:t>
      </w:r>
      <w:r w:rsidRPr="0001583E">
        <w:rPr>
          <w:rFonts w:cs="Times New Roman"/>
          <w:noProof/>
          <w:szCs w:val="24"/>
          <w:lang w:val="kk-KZ"/>
        </w:rPr>
        <w:t>С.164-169</w:t>
      </w:r>
    </w:p>
    <w:p w14:paraId="735E4EEA" w14:textId="784E3136" w:rsidR="005E42CC" w:rsidRDefault="005E42CC" w:rsidP="005E42CC">
      <w:pPr>
        <w:widowControl w:val="0"/>
        <w:autoSpaceDE w:val="0"/>
        <w:autoSpaceDN w:val="0"/>
        <w:adjustRightInd w:val="0"/>
        <w:spacing w:after="0" w:line="240" w:lineRule="auto"/>
        <w:ind w:firstLine="709"/>
        <w:jc w:val="both"/>
        <w:rPr>
          <w:rFonts w:cs="Times New Roman"/>
          <w:noProof/>
          <w:szCs w:val="24"/>
          <w:lang w:val="kk-KZ"/>
        </w:rPr>
      </w:pPr>
      <w:r>
        <w:rPr>
          <w:rFonts w:cs="Times New Roman"/>
          <w:noProof/>
          <w:szCs w:val="24"/>
          <w:lang w:val="kk-KZ"/>
        </w:rPr>
        <w:t xml:space="preserve">137 </w:t>
      </w:r>
      <w:r w:rsidRPr="005E42CC">
        <w:rPr>
          <w:rFonts w:cs="Times New Roman"/>
          <w:noProof/>
          <w:szCs w:val="24"/>
          <w:lang w:val="kk-KZ"/>
        </w:rPr>
        <w:t xml:space="preserve">Sagidugumar A.N., </w:t>
      </w:r>
      <w:r w:rsidRPr="00151FF7">
        <w:rPr>
          <w:rFonts w:cs="Times New Roman"/>
          <w:noProof/>
          <w:szCs w:val="24"/>
          <w:lang w:val="kk-KZ"/>
        </w:rPr>
        <w:t>Turlybekuly, A.,</w:t>
      </w:r>
      <w:r>
        <w:rPr>
          <w:rFonts w:cs="Times New Roman"/>
          <w:noProof/>
          <w:szCs w:val="24"/>
          <w:lang w:val="kk-KZ"/>
        </w:rPr>
        <w:t xml:space="preserve"> </w:t>
      </w:r>
      <w:r w:rsidRPr="00151FF7">
        <w:rPr>
          <w:rFonts w:cs="Times New Roman"/>
          <w:noProof/>
          <w:szCs w:val="24"/>
          <w:lang w:val="kk-KZ"/>
        </w:rPr>
        <w:t>Dogadkin, D.,</w:t>
      </w:r>
      <w:r>
        <w:rPr>
          <w:rFonts w:cs="Times New Roman"/>
          <w:noProof/>
          <w:szCs w:val="24"/>
          <w:lang w:val="kk-KZ"/>
        </w:rPr>
        <w:t xml:space="preserve"> </w:t>
      </w:r>
      <w:r w:rsidRPr="00151FF7">
        <w:rPr>
          <w:rFonts w:cs="Times New Roman"/>
          <w:noProof/>
          <w:szCs w:val="24"/>
          <w:lang w:val="kk-KZ"/>
        </w:rPr>
        <w:t>Pogrebnjak, A.D.,</w:t>
      </w:r>
      <w:r>
        <w:rPr>
          <w:rFonts w:cs="Times New Roman"/>
          <w:noProof/>
          <w:szCs w:val="24"/>
          <w:lang w:val="kk-KZ"/>
        </w:rPr>
        <w:t xml:space="preserve"> </w:t>
      </w:r>
      <w:r w:rsidRPr="00151FF7">
        <w:rPr>
          <w:rFonts w:cs="Times New Roman"/>
          <w:noProof/>
          <w:szCs w:val="24"/>
          <w:lang w:val="kk-KZ"/>
        </w:rPr>
        <w:t>Kantay, N.,</w:t>
      </w:r>
      <w:r>
        <w:rPr>
          <w:rFonts w:cs="Times New Roman"/>
          <w:noProof/>
          <w:szCs w:val="24"/>
          <w:lang w:val="kk-KZ"/>
        </w:rPr>
        <w:t xml:space="preserve"> </w:t>
      </w:r>
      <w:r w:rsidRPr="00151FF7">
        <w:rPr>
          <w:rFonts w:cs="Times New Roman"/>
          <w:noProof/>
          <w:szCs w:val="24"/>
          <w:lang w:val="kk-KZ"/>
        </w:rPr>
        <w:t>Sadibekov, A.</w:t>
      </w:r>
      <w:r w:rsidRPr="00151FF7">
        <w:rPr>
          <w:lang w:val="en-US"/>
        </w:rPr>
        <w:t xml:space="preserve"> </w:t>
      </w:r>
      <w:r w:rsidRPr="00151FF7">
        <w:rPr>
          <w:rFonts w:cs="Times New Roman"/>
          <w:noProof/>
          <w:szCs w:val="24"/>
          <w:lang w:val="kk-KZ"/>
        </w:rPr>
        <w:t xml:space="preserve">Phase transformations during the doping of zinc chloride and </w:t>
      </w:r>
      <w:r>
        <w:rPr>
          <w:rFonts w:cs="Times New Roman"/>
          <w:noProof/>
          <w:szCs w:val="24"/>
          <w:lang w:val="kk-KZ"/>
        </w:rPr>
        <w:t xml:space="preserve"> </w:t>
      </w:r>
      <w:r w:rsidRPr="00151FF7">
        <w:rPr>
          <w:rFonts w:cs="Times New Roman"/>
          <w:noProof/>
          <w:szCs w:val="24"/>
          <w:lang w:val="kk-KZ"/>
        </w:rPr>
        <w:t>silver nitrate into calcium phosphates</w:t>
      </w:r>
      <w:r>
        <w:rPr>
          <w:rFonts w:cs="Times New Roman"/>
          <w:noProof/>
          <w:szCs w:val="24"/>
          <w:lang w:val="kk-KZ"/>
        </w:rPr>
        <w:t xml:space="preserve"> </w:t>
      </w:r>
      <w:r w:rsidRPr="00151FF7">
        <w:rPr>
          <w:rFonts w:cs="Times New Roman"/>
          <w:noProof/>
          <w:szCs w:val="24"/>
          <w:lang w:val="kk-KZ"/>
        </w:rPr>
        <w:t>//</w:t>
      </w:r>
      <w:r>
        <w:rPr>
          <w:rFonts w:cs="Times New Roman"/>
          <w:noProof/>
          <w:szCs w:val="24"/>
          <w:lang w:val="kk-KZ"/>
        </w:rPr>
        <w:t xml:space="preserve"> </w:t>
      </w:r>
      <w:r w:rsidRPr="00151FF7">
        <w:rPr>
          <w:rFonts w:cs="Times New Roman"/>
          <w:noProof/>
          <w:szCs w:val="24"/>
          <w:lang w:val="kk-KZ"/>
        </w:rPr>
        <w:t>Bulletin of the Karaganda university, Physics series. – 2022, – Volume 2, №106, – P.18-23.</w:t>
      </w:r>
    </w:p>
    <w:p w14:paraId="78D67211" w14:textId="13C1C42C" w:rsidR="005E42CC" w:rsidRDefault="005E42CC" w:rsidP="005E42CC">
      <w:pPr>
        <w:widowControl w:val="0"/>
        <w:autoSpaceDE w:val="0"/>
        <w:autoSpaceDN w:val="0"/>
        <w:adjustRightInd w:val="0"/>
        <w:spacing w:after="0" w:line="240" w:lineRule="auto"/>
        <w:ind w:firstLine="709"/>
        <w:jc w:val="both"/>
        <w:rPr>
          <w:rFonts w:cs="Times New Roman"/>
          <w:noProof/>
          <w:szCs w:val="24"/>
          <w:lang w:val="en-US"/>
        </w:rPr>
      </w:pPr>
      <w:r w:rsidRPr="005E42CC">
        <w:rPr>
          <w:rFonts w:cs="Times New Roman"/>
          <w:noProof/>
          <w:szCs w:val="24"/>
          <w:lang w:val="en-US"/>
        </w:rPr>
        <w:t>13</w:t>
      </w:r>
      <w:r>
        <w:rPr>
          <w:rFonts w:cs="Times New Roman"/>
          <w:noProof/>
          <w:szCs w:val="24"/>
          <w:lang w:val="kk-KZ"/>
        </w:rPr>
        <w:t>8</w:t>
      </w:r>
      <w:r>
        <w:rPr>
          <w:rFonts w:cs="Times New Roman"/>
          <w:noProof/>
          <w:szCs w:val="24"/>
          <w:lang w:val="en-US"/>
        </w:rPr>
        <w:t xml:space="preserve"> Sagidugumar A.N., </w:t>
      </w:r>
      <w:r w:rsidRPr="0001583E">
        <w:rPr>
          <w:rFonts w:cs="Times New Roman"/>
          <w:noProof/>
          <w:szCs w:val="24"/>
          <w:lang w:val="en-US"/>
        </w:rPr>
        <w:t>Dogadkin, D.S.,</w:t>
      </w:r>
      <w:r>
        <w:rPr>
          <w:rFonts w:cs="Times New Roman"/>
          <w:noProof/>
          <w:szCs w:val="24"/>
          <w:lang w:val="en-US"/>
        </w:rPr>
        <w:t xml:space="preserve"> </w:t>
      </w:r>
      <w:r w:rsidRPr="0001583E">
        <w:rPr>
          <w:rFonts w:cs="Times New Roman"/>
          <w:noProof/>
          <w:szCs w:val="24"/>
          <w:lang w:val="en-US"/>
        </w:rPr>
        <w:t>Azamatov, B.N.,</w:t>
      </w:r>
      <w:r>
        <w:rPr>
          <w:rFonts w:cs="Times New Roman"/>
          <w:noProof/>
          <w:szCs w:val="24"/>
          <w:lang w:val="en-US"/>
        </w:rPr>
        <w:t xml:space="preserve"> </w:t>
      </w:r>
      <w:r w:rsidRPr="0001583E">
        <w:rPr>
          <w:rFonts w:cs="Times New Roman"/>
          <w:noProof/>
          <w:szCs w:val="24"/>
          <w:lang w:val="en-US"/>
        </w:rPr>
        <w:t>Turlybekuly, A.,</w:t>
      </w:r>
      <w:r>
        <w:rPr>
          <w:rFonts w:cs="Times New Roman"/>
          <w:noProof/>
          <w:szCs w:val="24"/>
          <w:lang w:val="en-US"/>
        </w:rPr>
        <w:t xml:space="preserve"> </w:t>
      </w:r>
      <w:r w:rsidRPr="0001583E">
        <w:rPr>
          <w:rFonts w:cs="Times New Roman"/>
          <w:noProof/>
          <w:szCs w:val="24"/>
          <w:lang w:val="en-US"/>
        </w:rPr>
        <w:t>Rudenko, S.O.</w:t>
      </w:r>
      <w:r w:rsidRPr="0001583E">
        <w:rPr>
          <w:lang w:val="en-US"/>
        </w:rPr>
        <w:t xml:space="preserve"> </w:t>
      </w:r>
      <w:r w:rsidRPr="0001583E">
        <w:rPr>
          <w:rFonts w:cs="Times New Roman"/>
          <w:noProof/>
          <w:szCs w:val="24"/>
          <w:lang w:val="en-US"/>
        </w:rPr>
        <w:t xml:space="preserve">Calcium phosphate coating formed on titanium </w:t>
      </w:r>
      <w:r>
        <w:rPr>
          <w:rFonts w:cs="Times New Roman"/>
          <w:noProof/>
          <w:szCs w:val="24"/>
          <w:lang w:val="en-US"/>
        </w:rPr>
        <w:t xml:space="preserve"> </w:t>
      </w:r>
      <w:r w:rsidRPr="0001583E">
        <w:rPr>
          <w:rFonts w:cs="Times New Roman"/>
          <w:noProof/>
          <w:szCs w:val="24"/>
          <w:lang w:val="en-US"/>
        </w:rPr>
        <w:t>scaffold by plasma electrolytic oxidation</w:t>
      </w:r>
      <w:r>
        <w:rPr>
          <w:rFonts w:cs="Times New Roman"/>
          <w:noProof/>
          <w:szCs w:val="24"/>
          <w:lang w:val="en-US"/>
        </w:rPr>
        <w:t xml:space="preserve"> </w:t>
      </w:r>
      <w:r w:rsidRPr="0001583E">
        <w:rPr>
          <w:rFonts w:cs="Times New Roman"/>
          <w:noProof/>
          <w:szCs w:val="24"/>
          <w:lang w:val="en-US"/>
        </w:rPr>
        <w:t>//</w:t>
      </w:r>
      <w:r>
        <w:rPr>
          <w:rFonts w:cs="Times New Roman"/>
          <w:noProof/>
          <w:szCs w:val="24"/>
          <w:lang w:val="en-US"/>
        </w:rPr>
        <w:t xml:space="preserve"> </w:t>
      </w:r>
      <w:r w:rsidRPr="0001583E">
        <w:rPr>
          <w:rFonts w:cs="Times New Roman"/>
          <w:noProof/>
          <w:szCs w:val="24"/>
          <w:lang w:val="en-US"/>
        </w:rPr>
        <w:t>Bulletin of the Karaganda university, Physics series. – 2022, – Vol</w:t>
      </w:r>
      <w:r>
        <w:rPr>
          <w:rFonts w:cs="Times New Roman"/>
          <w:noProof/>
          <w:szCs w:val="24"/>
          <w:lang w:val="en-US"/>
        </w:rPr>
        <w:t>.</w:t>
      </w:r>
      <w:r w:rsidRPr="0001583E">
        <w:rPr>
          <w:rFonts w:cs="Times New Roman"/>
          <w:noProof/>
          <w:szCs w:val="24"/>
          <w:lang w:val="en-US"/>
        </w:rPr>
        <w:t xml:space="preserve"> 2, №106 – P.32-36.</w:t>
      </w:r>
    </w:p>
    <w:p w14:paraId="7C4B8112" w14:textId="7A096242" w:rsidR="00151FF7" w:rsidRPr="00106DA1" w:rsidRDefault="00405BF1" w:rsidP="00151FF7">
      <w:pPr>
        <w:widowControl w:val="0"/>
        <w:autoSpaceDE w:val="0"/>
        <w:autoSpaceDN w:val="0"/>
        <w:adjustRightInd w:val="0"/>
        <w:spacing w:after="0" w:line="240" w:lineRule="auto"/>
        <w:ind w:firstLine="709"/>
        <w:jc w:val="both"/>
        <w:rPr>
          <w:rFonts w:cs="Times New Roman"/>
          <w:noProof/>
          <w:szCs w:val="24"/>
          <w:lang w:val="en-US"/>
        </w:rPr>
      </w:pPr>
      <w:r w:rsidRPr="00405BF1">
        <w:rPr>
          <w:rFonts w:cs="Times New Roman"/>
          <w:noProof/>
          <w:szCs w:val="24"/>
        </w:rPr>
        <w:t>13</w:t>
      </w:r>
      <w:r w:rsidR="005E42CC">
        <w:rPr>
          <w:rFonts w:cs="Times New Roman"/>
          <w:noProof/>
          <w:szCs w:val="24"/>
          <w:lang w:val="kk-KZ"/>
        </w:rPr>
        <w:t>9</w:t>
      </w:r>
      <w:r w:rsidR="00180D9A" w:rsidRPr="00180D9A">
        <w:rPr>
          <w:rFonts w:cs="Times New Roman"/>
          <w:noProof/>
          <w:szCs w:val="24"/>
        </w:rPr>
        <w:t xml:space="preserve"> </w:t>
      </w:r>
      <w:r w:rsidR="00CE6E49" w:rsidRPr="00CE6E49">
        <w:rPr>
          <w:rFonts w:cs="Times New Roman"/>
          <w:noProof/>
          <w:szCs w:val="24"/>
        </w:rPr>
        <w:t xml:space="preserve">Мамаева А.А., Паничкин А.В., Кенжегулов А.К., Калипекова М.А. Получение кальций-фосфатных покрытий на титановой подложке в условиях микродуговой обработки //Комплексное использование минерального сырья. – 2017. – №. </w:t>
      </w:r>
      <w:r w:rsidR="00CE6E49" w:rsidRPr="00106DA1">
        <w:rPr>
          <w:rFonts w:cs="Times New Roman"/>
          <w:noProof/>
          <w:szCs w:val="24"/>
          <w:lang w:val="en-US"/>
        </w:rPr>
        <w:t xml:space="preserve">2. – </w:t>
      </w:r>
      <w:r w:rsidR="00CE6E49" w:rsidRPr="00CE6E49">
        <w:rPr>
          <w:rFonts w:cs="Times New Roman"/>
          <w:noProof/>
          <w:szCs w:val="24"/>
        </w:rPr>
        <w:t>с</w:t>
      </w:r>
      <w:r w:rsidR="00CE6E49" w:rsidRPr="00106DA1">
        <w:rPr>
          <w:rFonts w:cs="Times New Roman"/>
          <w:noProof/>
          <w:szCs w:val="24"/>
          <w:lang w:val="en-US"/>
        </w:rPr>
        <w:t>. 33-40.</w:t>
      </w:r>
      <w:r w:rsidR="00151FF7" w:rsidRPr="00106DA1">
        <w:rPr>
          <w:rFonts w:cs="Times New Roman"/>
          <w:noProof/>
          <w:szCs w:val="24"/>
          <w:lang w:val="en-US"/>
        </w:rPr>
        <w:t xml:space="preserve"> </w:t>
      </w:r>
    </w:p>
    <w:p w14:paraId="1A4ED09F" w14:textId="7502EBC7" w:rsidR="00405BF1" w:rsidRDefault="00405BF1" w:rsidP="00180D9A">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40</w:t>
      </w:r>
      <w:r w:rsidR="00180D9A">
        <w:rPr>
          <w:rFonts w:cs="Times New Roman"/>
          <w:noProof/>
          <w:szCs w:val="24"/>
          <w:lang w:val="en-US"/>
        </w:rPr>
        <w:t xml:space="preserve"> </w:t>
      </w:r>
      <w:r w:rsidRPr="00B97523">
        <w:rPr>
          <w:rFonts w:cs="Times New Roman"/>
          <w:noProof/>
          <w:szCs w:val="24"/>
          <w:lang w:val="en-US"/>
        </w:rPr>
        <w:t xml:space="preserve">Song W.H. et al. Biomimetic apatite coatings on micro-arc oxidized titania // Biomaterials. </w:t>
      </w:r>
      <w:r w:rsidR="00180D9A">
        <w:rPr>
          <w:rFonts w:cs="Times New Roman"/>
          <w:noProof/>
          <w:szCs w:val="24"/>
          <w:lang w:val="en-US"/>
        </w:rPr>
        <w:t xml:space="preserve">– </w:t>
      </w:r>
      <w:r w:rsidRPr="00B97523">
        <w:rPr>
          <w:rFonts w:cs="Times New Roman"/>
          <w:noProof/>
          <w:szCs w:val="24"/>
          <w:lang w:val="en-US"/>
        </w:rPr>
        <w:t xml:space="preserve">2004. </w:t>
      </w:r>
      <w:r w:rsidR="00180D9A">
        <w:rPr>
          <w:rFonts w:cs="Times New Roman"/>
          <w:noProof/>
          <w:szCs w:val="24"/>
          <w:lang w:val="en-US"/>
        </w:rPr>
        <w:t xml:space="preserve">– </w:t>
      </w:r>
      <w:r w:rsidRPr="00B97523">
        <w:rPr>
          <w:rFonts w:cs="Times New Roman"/>
          <w:noProof/>
          <w:szCs w:val="24"/>
          <w:lang w:val="en-US"/>
        </w:rPr>
        <w:t xml:space="preserve">Vol. 25, № 17. </w:t>
      </w:r>
      <w:r w:rsidR="00180D9A">
        <w:rPr>
          <w:rFonts w:cs="Times New Roman"/>
          <w:noProof/>
          <w:szCs w:val="24"/>
          <w:lang w:val="en-US"/>
        </w:rPr>
        <w:t xml:space="preserve">– </w:t>
      </w:r>
      <w:r w:rsidRPr="00B97523">
        <w:rPr>
          <w:rFonts w:cs="Times New Roman"/>
          <w:noProof/>
          <w:szCs w:val="24"/>
          <w:lang w:val="en-US"/>
        </w:rPr>
        <w:t>P. 3341–3349.</w:t>
      </w:r>
    </w:p>
    <w:p w14:paraId="5CA611D7" w14:textId="6F477373" w:rsidR="00405BF1" w:rsidRPr="00B97523" w:rsidRDefault="00405BF1" w:rsidP="00180D9A">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41</w:t>
      </w:r>
      <w:r w:rsidR="00180D9A">
        <w:rPr>
          <w:rFonts w:cs="Times New Roman"/>
          <w:noProof/>
          <w:szCs w:val="24"/>
          <w:lang w:val="en-US"/>
        </w:rPr>
        <w:t xml:space="preserve"> </w:t>
      </w:r>
      <w:r w:rsidRPr="00B97523">
        <w:rPr>
          <w:rFonts w:cs="Times New Roman"/>
          <w:noProof/>
          <w:szCs w:val="24"/>
          <w:lang w:val="en-US"/>
        </w:rPr>
        <w:t>Yerokhin A., Parfenov E. V., Matthews A. In situ impedance spectroscopy of the plasma electrolytic oxidation process for deposition of Ca- and P-containing coatings on Ti // Surf. Coatings Technol. Elsevier B.V.</w:t>
      </w:r>
      <w:r w:rsidR="00180D9A">
        <w:rPr>
          <w:rFonts w:cs="Times New Roman"/>
          <w:noProof/>
          <w:szCs w:val="24"/>
          <w:lang w:val="en-US"/>
        </w:rPr>
        <w:t>–</w:t>
      </w:r>
      <w:r w:rsidRPr="00B97523">
        <w:rPr>
          <w:rFonts w:cs="Times New Roman"/>
          <w:noProof/>
          <w:szCs w:val="24"/>
          <w:lang w:val="en-US"/>
        </w:rPr>
        <w:t xml:space="preserve"> 2016. </w:t>
      </w:r>
      <w:r w:rsidR="00180D9A">
        <w:rPr>
          <w:rFonts w:cs="Times New Roman"/>
          <w:noProof/>
          <w:szCs w:val="24"/>
          <w:lang w:val="en-US"/>
        </w:rPr>
        <w:t xml:space="preserve">– </w:t>
      </w:r>
      <w:r w:rsidRPr="00B97523">
        <w:rPr>
          <w:rFonts w:cs="Times New Roman"/>
          <w:noProof/>
          <w:szCs w:val="24"/>
          <w:lang w:val="en-US"/>
        </w:rPr>
        <w:t xml:space="preserve">Vol. 301. </w:t>
      </w:r>
      <w:r w:rsidR="00180D9A">
        <w:rPr>
          <w:rFonts w:cs="Times New Roman"/>
          <w:noProof/>
          <w:szCs w:val="24"/>
          <w:lang w:val="en-US"/>
        </w:rPr>
        <w:t xml:space="preserve">– </w:t>
      </w:r>
      <w:r w:rsidRPr="00B97523">
        <w:rPr>
          <w:rFonts w:cs="Times New Roman"/>
          <w:noProof/>
          <w:szCs w:val="24"/>
          <w:lang w:val="en-US"/>
        </w:rPr>
        <w:t>P. 54–62.</w:t>
      </w:r>
    </w:p>
    <w:p w14:paraId="6A075A24" w14:textId="2F3F03AA" w:rsidR="00405BF1" w:rsidRPr="00B97523" w:rsidRDefault="00405BF1" w:rsidP="00180D9A">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42</w:t>
      </w:r>
      <w:r w:rsidR="00180D9A">
        <w:rPr>
          <w:rFonts w:cs="Times New Roman"/>
          <w:noProof/>
          <w:szCs w:val="24"/>
          <w:lang w:val="en-US"/>
        </w:rPr>
        <w:t xml:space="preserve"> </w:t>
      </w:r>
      <w:r w:rsidRPr="00B97523">
        <w:rPr>
          <w:rFonts w:cs="Times New Roman"/>
          <w:noProof/>
          <w:szCs w:val="24"/>
          <w:lang w:val="en-US"/>
        </w:rPr>
        <w:t>Necula B.S. et al. In vitro cytotoxicity evaluation of porous TiO2-Ag antibacterial coatings for human fetal osteoblasts // Acta Biomater. Acta Materialia Inc.</w:t>
      </w:r>
      <w:r w:rsidR="00180D9A">
        <w:rPr>
          <w:rFonts w:cs="Times New Roman"/>
          <w:noProof/>
          <w:szCs w:val="24"/>
          <w:lang w:val="en-US"/>
        </w:rPr>
        <w:t>–</w:t>
      </w:r>
      <w:r w:rsidRPr="00B97523">
        <w:rPr>
          <w:rFonts w:cs="Times New Roman"/>
          <w:noProof/>
          <w:szCs w:val="24"/>
          <w:lang w:val="en-US"/>
        </w:rPr>
        <w:t xml:space="preserve"> 2012. </w:t>
      </w:r>
      <w:r w:rsidR="00180D9A">
        <w:rPr>
          <w:rFonts w:cs="Times New Roman"/>
          <w:noProof/>
          <w:szCs w:val="24"/>
          <w:lang w:val="en-US"/>
        </w:rPr>
        <w:t xml:space="preserve">– </w:t>
      </w:r>
      <w:r w:rsidRPr="00B97523">
        <w:rPr>
          <w:rFonts w:cs="Times New Roman"/>
          <w:noProof/>
          <w:szCs w:val="24"/>
          <w:lang w:val="en-US"/>
        </w:rPr>
        <w:t xml:space="preserve">Vol. 8, № 11. </w:t>
      </w:r>
      <w:r w:rsidR="00180D9A">
        <w:rPr>
          <w:rFonts w:cs="Times New Roman"/>
          <w:noProof/>
          <w:szCs w:val="24"/>
          <w:lang w:val="en-US"/>
        </w:rPr>
        <w:t xml:space="preserve">– </w:t>
      </w:r>
      <w:r w:rsidRPr="00B97523">
        <w:rPr>
          <w:rFonts w:cs="Times New Roman"/>
          <w:noProof/>
          <w:szCs w:val="24"/>
          <w:lang w:val="en-US"/>
        </w:rPr>
        <w:t>P. 4191–4197.</w:t>
      </w:r>
    </w:p>
    <w:p w14:paraId="371A0CA4" w14:textId="1D3FD7C3" w:rsidR="00405BF1" w:rsidRPr="00B97523" w:rsidRDefault="00405BF1" w:rsidP="00180D9A">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43</w:t>
      </w:r>
      <w:r w:rsidR="00180D9A">
        <w:rPr>
          <w:rFonts w:cs="Times New Roman"/>
          <w:noProof/>
          <w:szCs w:val="24"/>
          <w:lang w:val="en-US"/>
        </w:rPr>
        <w:t xml:space="preserve"> </w:t>
      </w:r>
      <w:r w:rsidRPr="00B97523">
        <w:rPr>
          <w:rFonts w:cs="Times New Roman"/>
          <w:noProof/>
          <w:szCs w:val="24"/>
          <w:lang w:val="en-US"/>
        </w:rPr>
        <w:t>Muhaffel F. et al. Characteristics of multi-layer coatings synthesized on Ti6Al4V alloy by micro-arc oxidation in silver nitrate added electrolytes // Surf. Coatings Technol. Elsevier B.V.</w:t>
      </w:r>
      <w:r w:rsidR="00180D9A">
        <w:rPr>
          <w:rFonts w:cs="Times New Roman"/>
          <w:noProof/>
          <w:szCs w:val="24"/>
          <w:lang w:val="en-US"/>
        </w:rPr>
        <w:t xml:space="preserve"> –</w:t>
      </w:r>
      <w:r w:rsidRPr="00B97523">
        <w:rPr>
          <w:rFonts w:cs="Times New Roman"/>
          <w:noProof/>
          <w:szCs w:val="24"/>
          <w:lang w:val="en-US"/>
        </w:rPr>
        <w:t xml:space="preserve"> 2016. </w:t>
      </w:r>
      <w:r w:rsidR="00180D9A">
        <w:rPr>
          <w:rFonts w:cs="Times New Roman"/>
          <w:noProof/>
          <w:szCs w:val="24"/>
          <w:lang w:val="en-US"/>
        </w:rPr>
        <w:t xml:space="preserve">– </w:t>
      </w:r>
      <w:r w:rsidRPr="00B97523">
        <w:rPr>
          <w:rFonts w:cs="Times New Roman"/>
          <w:noProof/>
          <w:szCs w:val="24"/>
          <w:lang w:val="en-US"/>
        </w:rPr>
        <w:t xml:space="preserve">Vol. 307. </w:t>
      </w:r>
      <w:r w:rsidR="00180D9A">
        <w:rPr>
          <w:rFonts w:cs="Times New Roman"/>
          <w:noProof/>
          <w:szCs w:val="24"/>
          <w:lang w:val="en-US"/>
        </w:rPr>
        <w:t xml:space="preserve">– </w:t>
      </w:r>
      <w:r w:rsidRPr="00B97523">
        <w:rPr>
          <w:rFonts w:cs="Times New Roman"/>
          <w:noProof/>
          <w:szCs w:val="24"/>
          <w:lang w:val="en-US"/>
        </w:rPr>
        <w:t>P. 308–315.</w:t>
      </w:r>
    </w:p>
    <w:p w14:paraId="7D63C930" w14:textId="3FF94097" w:rsidR="00405BF1" w:rsidRPr="00B97523" w:rsidRDefault="00405BF1" w:rsidP="00180D9A">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44</w:t>
      </w:r>
      <w:r w:rsidR="00180D9A">
        <w:rPr>
          <w:rFonts w:cs="Times New Roman"/>
          <w:noProof/>
          <w:szCs w:val="24"/>
          <w:lang w:val="en-US"/>
        </w:rPr>
        <w:t xml:space="preserve"> </w:t>
      </w:r>
      <w:r w:rsidRPr="00B97523">
        <w:rPr>
          <w:rFonts w:cs="Times New Roman"/>
          <w:noProof/>
          <w:szCs w:val="24"/>
          <w:lang w:val="en-US"/>
        </w:rPr>
        <w:t>Kaseem M., Choe H.C. Triggering the hydroxyapatite deposition on the surface of PEO-coated Ti–6Al–4V alloy via the dual incorporation of Zn and Mg ions // J. Alloys Compd. Elsevier B.V</w:t>
      </w:r>
      <w:r w:rsidR="00180D9A">
        <w:rPr>
          <w:rFonts w:cs="Times New Roman"/>
          <w:noProof/>
          <w:szCs w:val="24"/>
          <w:lang w:val="en-US"/>
        </w:rPr>
        <w:t>. –</w:t>
      </w:r>
      <w:r w:rsidRPr="00B97523">
        <w:rPr>
          <w:rFonts w:cs="Times New Roman"/>
          <w:noProof/>
          <w:szCs w:val="24"/>
          <w:lang w:val="en-US"/>
        </w:rPr>
        <w:t xml:space="preserve"> 2020. </w:t>
      </w:r>
      <w:r w:rsidR="00180D9A">
        <w:rPr>
          <w:rFonts w:cs="Times New Roman"/>
          <w:noProof/>
          <w:szCs w:val="24"/>
          <w:lang w:val="en-US"/>
        </w:rPr>
        <w:t xml:space="preserve">– </w:t>
      </w:r>
      <w:r w:rsidRPr="00B97523">
        <w:rPr>
          <w:rFonts w:cs="Times New Roman"/>
          <w:noProof/>
          <w:szCs w:val="24"/>
          <w:lang w:val="en-US"/>
        </w:rPr>
        <w:t>Vol. 819</w:t>
      </w:r>
      <w:r w:rsidR="00180D9A">
        <w:rPr>
          <w:rFonts w:cs="Times New Roman"/>
          <w:noProof/>
          <w:szCs w:val="24"/>
          <w:lang w:val="en-US"/>
        </w:rPr>
        <w:t>. –</w:t>
      </w:r>
      <w:r w:rsidRPr="00B97523">
        <w:rPr>
          <w:rFonts w:cs="Times New Roman"/>
          <w:noProof/>
          <w:szCs w:val="24"/>
          <w:lang w:val="en-US"/>
        </w:rPr>
        <w:t xml:space="preserve"> P. 153038.</w:t>
      </w:r>
    </w:p>
    <w:p w14:paraId="782A3FEE" w14:textId="37DB2A34" w:rsidR="00405BF1" w:rsidRPr="00B97523" w:rsidRDefault="00405BF1" w:rsidP="00180D9A">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14</w:t>
      </w:r>
      <w:r w:rsidR="005E42CC">
        <w:rPr>
          <w:rFonts w:cs="Times New Roman"/>
          <w:noProof/>
          <w:szCs w:val="24"/>
          <w:lang w:val="kk-KZ"/>
        </w:rPr>
        <w:t>5</w:t>
      </w:r>
      <w:r w:rsidR="00180D9A">
        <w:rPr>
          <w:rFonts w:cs="Times New Roman"/>
          <w:noProof/>
          <w:szCs w:val="24"/>
          <w:lang w:val="en-US"/>
        </w:rPr>
        <w:t xml:space="preserve"> </w:t>
      </w:r>
      <w:r w:rsidRPr="00B97523">
        <w:rPr>
          <w:rFonts w:cs="Times New Roman"/>
          <w:noProof/>
          <w:szCs w:val="24"/>
          <w:lang w:val="en-US"/>
        </w:rPr>
        <w:t>Kavasi R.M. et al. In vitro biocompatibility assessment of nano</w:t>
      </w:r>
      <w:r w:rsidRPr="00B97523">
        <w:rPr>
          <w:rFonts w:ascii="Cambria Math" w:hAnsi="Cambria Math" w:cs="Cambria Math"/>
          <w:noProof/>
          <w:szCs w:val="24"/>
          <w:lang w:val="en-US"/>
        </w:rPr>
        <w:t>‐</w:t>
      </w:r>
      <w:r w:rsidRPr="00B97523">
        <w:rPr>
          <w:rFonts w:cs="Times New Roman"/>
          <w:noProof/>
          <w:szCs w:val="24"/>
          <w:lang w:val="en-US"/>
        </w:rPr>
        <w:t>hydroxyapatite // Nanomaterials.</w:t>
      </w:r>
      <w:r w:rsidR="00180D9A">
        <w:rPr>
          <w:rFonts w:cs="Times New Roman"/>
          <w:noProof/>
          <w:szCs w:val="24"/>
          <w:lang w:val="en-US"/>
        </w:rPr>
        <w:t xml:space="preserve"> –</w:t>
      </w:r>
      <w:r w:rsidRPr="00B97523">
        <w:rPr>
          <w:rFonts w:cs="Times New Roman"/>
          <w:noProof/>
          <w:szCs w:val="24"/>
          <w:lang w:val="en-US"/>
        </w:rPr>
        <w:t xml:space="preserve"> 2021. </w:t>
      </w:r>
      <w:r w:rsidR="00180D9A">
        <w:rPr>
          <w:rFonts w:cs="Times New Roman"/>
          <w:noProof/>
          <w:szCs w:val="24"/>
          <w:lang w:val="en-US"/>
        </w:rPr>
        <w:t xml:space="preserve">– </w:t>
      </w:r>
      <w:r w:rsidRPr="00B97523">
        <w:rPr>
          <w:rFonts w:cs="Times New Roman"/>
          <w:noProof/>
          <w:szCs w:val="24"/>
          <w:lang w:val="en-US"/>
        </w:rPr>
        <w:t xml:space="preserve">Vol. 11, № 5. </w:t>
      </w:r>
      <w:r w:rsidR="00180D9A">
        <w:rPr>
          <w:rFonts w:cs="Times New Roman"/>
          <w:noProof/>
          <w:szCs w:val="24"/>
          <w:lang w:val="en-US"/>
        </w:rPr>
        <w:t xml:space="preserve">– </w:t>
      </w:r>
      <w:r w:rsidRPr="00B97523">
        <w:rPr>
          <w:rFonts w:cs="Times New Roman"/>
          <w:noProof/>
          <w:szCs w:val="24"/>
          <w:lang w:val="en-US"/>
        </w:rPr>
        <w:t>P. 1–15.</w:t>
      </w:r>
    </w:p>
    <w:p w14:paraId="07E3734B" w14:textId="15BE3E95" w:rsidR="00405BF1" w:rsidRPr="00B97523" w:rsidRDefault="00405BF1" w:rsidP="00C910C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14</w:t>
      </w:r>
      <w:r w:rsidR="005E42CC">
        <w:rPr>
          <w:rFonts w:cs="Times New Roman"/>
          <w:noProof/>
          <w:szCs w:val="24"/>
          <w:lang w:val="kk-KZ"/>
        </w:rPr>
        <w:t>6</w:t>
      </w:r>
      <w:r w:rsidR="00C910C6">
        <w:rPr>
          <w:rFonts w:cs="Times New Roman"/>
          <w:noProof/>
          <w:szCs w:val="24"/>
          <w:lang w:val="en-US"/>
        </w:rPr>
        <w:t xml:space="preserve"> </w:t>
      </w:r>
      <w:r w:rsidRPr="00B97523">
        <w:rPr>
          <w:rFonts w:cs="Times New Roman"/>
          <w:noProof/>
          <w:szCs w:val="24"/>
          <w:lang w:val="en-US"/>
        </w:rPr>
        <w:t xml:space="preserve">Magda Dziaduszewska, Masaya Shimabukuro, Tomasz Seramak A.Z., Hanawa  and T. coatings E ff ects of Micro-Arc Oxidation Process Parameters on Characteristics of Calcium-Phosphate Containing // Coatings. </w:t>
      </w:r>
      <w:r w:rsidR="00C910C6">
        <w:rPr>
          <w:rFonts w:cs="Times New Roman"/>
          <w:noProof/>
          <w:szCs w:val="24"/>
          <w:lang w:val="en-US"/>
        </w:rPr>
        <w:t xml:space="preserve">– </w:t>
      </w:r>
      <w:r w:rsidRPr="00B97523">
        <w:rPr>
          <w:rFonts w:cs="Times New Roman"/>
          <w:noProof/>
          <w:szCs w:val="24"/>
          <w:lang w:val="en-US"/>
        </w:rPr>
        <w:t xml:space="preserve">2020. </w:t>
      </w:r>
      <w:r w:rsidR="00C910C6">
        <w:rPr>
          <w:rFonts w:cs="Times New Roman"/>
          <w:noProof/>
          <w:szCs w:val="24"/>
          <w:lang w:val="en-US"/>
        </w:rPr>
        <w:t xml:space="preserve">– </w:t>
      </w:r>
      <w:r w:rsidRPr="00B97523">
        <w:rPr>
          <w:rFonts w:cs="Times New Roman"/>
          <w:noProof/>
          <w:szCs w:val="24"/>
          <w:lang w:val="en-US"/>
        </w:rPr>
        <w:t xml:space="preserve">Vol. 10, № 8. </w:t>
      </w:r>
      <w:r w:rsidR="00C910C6">
        <w:rPr>
          <w:rFonts w:cs="Times New Roman"/>
          <w:noProof/>
          <w:szCs w:val="24"/>
          <w:lang w:val="en-US"/>
        </w:rPr>
        <w:t xml:space="preserve">– </w:t>
      </w:r>
      <w:r w:rsidRPr="00B97523">
        <w:rPr>
          <w:rFonts w:cs="Times New Roman"/>
          <w:noProof/>
          <w:szCs w:val="24"/>
          <w:lang w:val="en-US"/>
        </w:rPr>
        <w:t>P. 745.</w:t>
      </w:r>
    </w:p>
    <w:p w14:paraId="3BCAB207" w14:textId="757EBD46" w:rsidR="00405BF1" w:rsidRPr="00B97523" w:rsidRDefault="00405BF1" w:rsidP="00C910C6">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14</w:t>
      </w:r>
      <w:r w:rsidR="005E42CC">
        <w:rPr>
          <w:rFonts w:cs="Times New Roman"/>
          <w:noProof/>
          <w:szCs w:val="24"/>
          <w:lang w:val="kk-KZ"/>
        </w:rPr>
        <w:t>7</w:t>
      </w:r>
      <w:r w:rsidR="00C910C6">
        <w:rPr>
          <w:rFonts w:cs="Times New Roman"/>
          <w:noProof/>
          <w:szCs w:val="24"/>
          <w:lang w:val="en-US"/>
        </w:rPr>
        <w:t xml:space="preserve"> </w:t>
      </w:r>
      <w:r w:rsidRPr="00B97523">
        <w:rPr>
          <w:rFonts w:cs="Times New Roman"/>
          <w:noProof/>
          <w:szCs w:val="24"/>
          <w:lang w:val="en-US"/>
        </w:rPr>
        <w:t xml:space="preserve">JC Lovejoy, CM Champagne, L de Jonge H.X. and S.S. </w:t>
      </w:r>
      <w:r w:rsidRPr="00405BF1">
        <w:rPr>
          <w:rFonts w:ascii="MS Gothic" w:hAnsi="MS Gothic" w:cs="MS Gothic"/>
          <w:noProof/>
          <w:szCs w:val="24"/>
        </w:rPr>
        <w:t>基因的改</w:t>
      </w:r>
      <w:r w:rsidRPr="00405BF1">
        <w:rPr>
          <w:rFonts w:ascii="Microsoft JhengHei" w:eastAsia="Microsoft JhengHei" w:hAnsi="Microsoft JhengHei" w:cs="Microsoft JhengHei" w:hint="eastAsia"/>
          <w:noProof/>
          <w:szCs w:val="24"/>
        </w:rPr>
        <w:t>变</w:t>
      </w:r>
      <w:r w:rsidRPr="00B97523">
        <w:rPr>
          <w:rFonts w:cs="Times New Roman"/>
          <w:noProof/>
          <w:szCs w:val="24"/>
          <w:lang w:val="en-US"/>
        </w:rPr>
        <w:t>NIH Public Access // Int. J. Obes.</w:t>
      </w:r>
      <w:r w:rsidR="00C910C6">
        <w:rPr>
          <w:rFonts w:cs="Times New Roman"/>
          <w:noProof/>
          <w:szCs w:val="24"/>
          <w:lang w:val="en-US"/>
        </w:rPr>
        <w:t xml:space="preserve"> –</w:t>
      </w:r>
      <w:r w:rsidRPr="00B97523">
        <w:rPr>
          <w:rFonts w:cs="Times New Roman"/>
          <w:noProof/>
          <w:szCs w:val="24"/>
          <w:lang w:val="en-US"/>
        </w:rPr>
        <w:t xml:space="preserve"> 2008. </w:t>
      </w:r>
      <w:r w:rsidR="00C910C6">
        <w:rPr>
          <w:rFonts w:cs="Times New Roman"/>
          <w:noProof/>
          <w:szCs w:val="24"/>
          <w:lang w:val="en-US"/>
        </w:rPr>
        <w:t xml:space="preserve">– </w:t>
      </w:r>
      <w:r w:rsidRPr="00B97523">
        <w:rPr>
          <w:rFonts w:cs="Times New Roman"/>
          <w:noProof/>
          <w:szCs w:val="24"/>
          <w:lang w:val="en-US"/>
        </w:rPr>
        <w:t xml:space="preserve">Vol. 32, № 6. </w:t>
      </w:r>
      <w:r w:rsidR="00C910C6">
        <w:rPr>
          <w:rFonts w:cs="Times New Roman"/>
          <w:noProof/>
          <w:szCs w:val="24"/>
          <w:lang w:val="en-US"/>
        </w:rPr>
        <w:t xml:space="preserve">– </w:t>
      </w:r>
      <w:r w:rsidRPr="00B97523">
        <w:rPr>
          <w:rFonts w:cs="Times New Roman"/>
          <w:noProof/>
          <w:szCs w:val="24"/>
          <w:lang w:val="en-US"/>
        </w:rPr>
        <w:t>P. 1577–1587.</w:t>
      </w:r>
    </w:p>
    <w:p w14:paraId="6A1C8FB5" w14:textId="445545E0" w:rsidR="00405BF1" w:rsidRPr="00B97523" w:rsidRDefault="00405BF1" w:rsidP="00A54FA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14</w:t>
      </w:r>
      <w:r w:rsidR="005E42CC">
        <w:rPr>
          <w:rFonts w:cs="Times New Roman"/>
          <w:noProof/>
          <w:szCs w:val="24"/>
          <w:lang w:val="kk-KZ"/>
        </w:rPr>
        <w:t>8</w:t>
      </w:r>
      <w:r w:rsidR="00A54FAB">
        <w:rPr>
          <w:rFonts w:cs="Times New Roman"/>
          <w:noProof/>
          <w:szCs w:val="24"/>
          <w:lang w:val="en-US"/>
        </w:rPr>
        <w:t xml:space="preserve"> </w:t>
      </w:r>
      <w:r w:rsidRPr="00B97523">
        <w:rPr>
          <w:rFonts w:cs="Times New Roman"/>
          <w:noProof/>
          <w:szCs w:val="24"/>
          <w:lang w:val="en-US"/>
        </w:rPr>
        <w:t>Hu J. et al. Effect of ultrasonic micro-arc oxidation on the antibacterial properties and cell biocompatibility of Ti-Cu alloy for biomedical application // Mater. Sci. Eng. C. Elsevier</w:t>
      </w:r>
      <w:r w:rsidR="00A54FAB">
        <w:rPr>
          <w:rFonts w:cs="Times New Roman"/>
          <w:noProof/>
          <w:szCs w:val="24"/>
          <w:lang w:val="en-US"/>
        </w:rPr>
        <w:t xml:space="preserve"> – </w:t>
      </w:r>
      <w:r w:rsidRPr="00B97523">
        <w:rPr>
          <w:rFonts w:cs="Times New Roman"/>
          <w:noProof/>
          <w:szCs w:val="24"/>
          <w:lang w:val="en-US"/>
        </w:rPr>
        <w:t xml:space="preserve">2020. </w:t>
      </w:r>
      <w:r w:rsidR="00A54FAB">
        <w:rPr>
          <w:rFonts w:cs="Times New Roman"/>
          <w:noProof/>
          <w:szCs w:val="24"/>
          <w:lang w:val="en-US"/>
        </w:rPr>
        <w:t xml:space="preserve">– </w:t>
      </w:r>
      <w:r w:rsidRPr="00B97523">
        <w:rPr>
          <w:rFonts w:cs="Times New Roman"/>
          <w:noProof/>
          <w:szCs w:val="24"/>
          <w:lang w:val="en-US"/>
        </w:rPr>
        <w:t xml:space="preserve">Vol. 115. </w:t>
      </w:r>
      <w:r w:rsidR="00A54FAB">
        <w:rPr>
          <w:rFonts w:cs="Times New Roman"/>
          <w:noProof/>
          <w:szCs w:val="24"/>
          <w:lang w:val="en-US"/>
        </w:rPr>
        <w:t xml:space="preserve">– </w:t>
      </w:r>
      <w:r w:rsidRPr="00B97523">
        <w:rPr>
          <w:rFonts w:cs="Times New Roman"/>
          <w:noProof/>
          <w:szCs w:val="24"/>
          <w:lang w:val="en-US"/>
        </w:rPr>
        <w:t>P. 110921.</w:t>
      </w:r>
    </w:p>
    <w:p w14:paraId="64C1F26F" w14:textId="77501DC6" w:rsidR="00405BF1" w:rsidRPr="00B97523" w:rsidRDefault="00405BF1" w:rsidP="00A54FA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14</w:t>
      </w:r>
      <w:r w:rsidR="005E42CC">
        <w:rPr>
          <w:rFonts w:cs="Times New Roman"/>
          <w:noProof/>
          <w:szCs w:val="24"/>
          <w:lang w:val="kk-KZ"/>
        </w:rPr>
        <w:t>9</w:t>
      </w:r>
      <w:r w:rsidR="00A54FAB">
        <w:rPr>
          <w:rFonts w:cs="Times New Roman"/>
          <w:noProof/>
          <w:szCs w:val="24"/>
          <w:lang w:val="en-US"/>
        </w:rPr>
        <w:t xml:space="preserve"> </w:t>
      </w:r>
      <w:r w:rsidRPr="00B97523">
        <w:rPr>
          <w:rFonts w:cs="Times New Roman"/>
          <w:noProof/>
          <w:szCs w:val="24"/>
          <w:lang w:val="en-US"/>
        </w:rPr>
        <w:t xml:space="preserve">Butt M.S. et al. Revealing the Effects of Microarc Oxidation on the Mechanical and Degradation Properties of Mg-Based Biodegradable Composites // </w:t>
      </w:r>
      <w:r w:rsidRPr="00B97523">
        <w:rPr>
          <w:rFonts w:cs="Times New Roman"/>
          <w:noProof/>
          <w:szCs w:val="24"/>
          <w:lang w:val="en-US"/>
        </w:rPr>
        <w:lastRenderedPageBreak/>
        <w:t xml:space="preserve">ACS Omega. </w:t>
      </w:r>
      <w:r w:rsidR="00A54FAB">
        <w:rPr>
          <w:rFonts w:cs="Times New Roman"/>
          <w:noProof/>
          <w:szCs w:val="24"/>
          <w:lang w:val="en-US"/>
        </w:rPr>
        <w:t xml:space="preserve">– </w:t>
      </w:r>
      <w:r w:rsidRPr="00B97523">
        <w:rPr>
          <w:rFonts w:cs="Times New Roman"/>
          <w:noProof/>
          <w:szCs w:val="24"/>
          <w:lang w:val="en-US"/>
        </w:rPr>
        <w:t xml:space="preserve">2020. </w:t>
      </w:r>
      <w:r w:rsidR="00A54FAB">
        <w:rPr>
          <w:rFonts w:cs="Times New Roman"/>
          <w:noProof/>
          <w:szCs w:val="24"/>
          <w:lang w:val="en-US"/>
        </w:rPr>
        <w:t xml:space="preserve">– </w:t>
      </w:r>
      <w:r w:rsidRPr="00B97523">
        <w:rPr>
          <w:rFonts w:cs="Times New Roman"/>
          <w:noProof/>
          <w:szCs w:val="24"/>
          <w:lang w:val="en-US"/>
        </w:rPr>
        <w:t xml:space="preserve">Vol. 5, № 23. </w:t>
      </w:r>
      <w:r w:rsidR="00A54FAB">
        <w:rPr>
          <w:rFonts w:cs="Times New Roman"/>
          <w:noProof/>
          <w:szCs w:val="24"/>
          <w:lang w:val="en-US"/>
        </w:rPr>
        <w:t xml:space="preserve">– </w:t>
      </w:r>
      <w:r w:rsidRPr="00B97523">
        <w:rPr>
          <w:rFonts w:cs="Times New Roman"/>
          <w:noProof/>
          <w:szCs w:val="24"/>
          <w:lang w:val="en-US"/>
        </w:rPr>
        <w:t>P. 13694–13702.</w:t>
      </w:r>
    </w:p>
    <w:p w14:paraId="7F7E8ACD" w14:textId="4669FF83" w:rsidR="00405BF1" w:rsidRPr="00B97523" w:rsidRDefault="00405BF1" w:rsidP="00A54FA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15</w:t>
      </w:r>
      <w:r w:rsidR="005E42CC">
        <w:rPr>
          <w:rFonts w:cs="Times New Roman"/>
          <w:noProof/>
          <w:szCs w:val="24"/>
          <w:lang w:val="kk-KZ"/>
        </w:rPr>
        <w:t>0</w:t>
      </w:r>
      <w:r w:rsidR="00A54FAB">
        <w:rPr>
          <w:rFonts w:cs="Times New Roman"/>
          <w:noProof/>
          <w:szCs w:val="24"/>
          <w:lang w:val="en-US"/>
        </w:rPr>
        <w:t xml:space="preserve"> </w:t>
      </w:r>
      <w:r w:rsidRPr="00B97523">
        <w:rPr>
          <w:rFonts w:cs="Times New Roman"/>
          <w:noProof/>
          <w:szCs w:val="24"/>
          <w:lang w:val="en-US"/>
        </w:rPr>
        <w:t>Gao D. et al. Corrosion behaviour of micro-arc oxidation coatings on Mg-2Sr prepared in poly(ethylene glycol)-incorporated electrolytes // RSC Adv. Royal Society of Chemistry</w:t>
      </w:r>
      <w:r w:rsidR="00A54FAB">
        <w:rPr>
          <w:rFonts w:cs="Times New Roman"/>
          <w:noProof/>
          <w:szCs w:val="24"/>
          <w:lang w:val="en-US"/>
        </w:rPr>
        <w:t xml:space="preserve">. – </w:t>
      </w:r>
      <w:r w:rsidRPr="00B97523">
        <w:rPr>
          <w:rFonts w:cs="Times New Roman"/>
          <w:noProof/>
          <w:szCs w:val="24"/>
          <w:lang w:val="en-US"/>
        </w:rPr>
        <w:t xml:space="preserve">2018. </w:t>
      </w:r>
      <w:r w:rsidR="00A54FAB">
        <w:rPr>
          <w:rFonts w:cs="Times New Roman"/>
          <w:noProof/>
          <w:szCs w:val="24"/>
          <w:lang w:val="en-US"/>
        </w:rPr>
        <w:t xml:space="preserve">– </w:t>
      </w:r>
      <w:r w:rsidRPr="00B97523">
        <w:rPr>
          <w:rFonts w:cs="Times New Roman"/>
          <w:noProof/>
          <w:szCs w:val="24"/>
          <w:lang w:val="en-US"/>
        </w:rPr>
        <w:t xml:space="preserve">Vol. 8, № 7. </w:t>
      </w:r>
      <w:r w:rsidR="00A54FAB">
        <w:rPr>
          <w:rFonts w:cs="Times New Roman"/>
          <w:noProof/>
          <w:szCs w:val="24"/>
          <w:lang w:val="en-US"/>
        </w:rPr>
        <w:t xml:space="preserve">– </w:t>
      </w:r>
      <w:r w:rsidRPr="00B97523">
        <w:rPr>
          <w:rFonts w:cs="Times New Roman"/>
          <w:noProof/>
          <w:szCs w:val="24"/>
          <w:lang w:val="en-US"/>
        </w:rPr>
        <w:t>P. 3846–3857.</w:t>
      </w:r>
    </w:p>
    <w:p w14:paraId="349FCBB1" w14:textId="76554006" w:rsidR="00405BF1" w:rsidRPr="00B97523" w:rsidRDefault="00405BF1" w:rsidP="00A54FA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51</w:t>
      </w:r>
      <w:r w:rsidR="00A54FAB">
        <w:rPr>
          <w:rFonts w:cs="Times New Roman"/>
          <w:noProof/>
          <w:szCs w:val="24"/>
          <w:lang w:val="en-US"/>
        </w:rPr>
        <w:t xml:space="preserve"> </w:t>
      </w:r>
      <w:r w:rsidRPr="00B97523">
        <w:rPr>
          <w:rFonts w:cs="Times New Roman"/>
          <w:noProof/>
          <w:szCs w:val="24"/>
          <w:lang w:val="en-US"/>
        </w:rPr>
        <w:t>Chen K.T. et al. Effects of Micro-Arc Oxidation Discharge Parameters on Formation and Biomedical Properties of Hydroxyapatite-Containing Flower-like Structure Coatings // Materials (Basel).</w:t>
      </w:r>
      <w:r w:rsidR="00A54FAB">
        <w:rPr>
          <w:rFonts w:cs="Times New Roman"/>
          <w:noProof/>
          <w:szCs w:val="24"/>
          <w:lang w:val="en-US"/>
        </w:rPr>
        <w:t>–</w:t>
      </w:r>
      <w:r w:rsidRPr="00B97523">
        <w:rPr>
          <w:rFonts w:cs="Times New Roman"/>
          <w:noProof/>
          <w:szCs w:val="24"/>
          <w:lang w:val="en-US"/>
        </w:rPr>
        <w:t xml:space="preserve"> 2023. </w:t>
      </w:r>
      <w:r w:rsidR="00A54FAB">
        <w:rPr>
          <w:rFonts w:cs="Times New Roman"/>
          <w:noProof/>
          <w:szCs w:val="24"/>
          <w:lang w:val="en-US"/>
        </w:rPr>
        <w:t xml:space="preserve">– </w:t>
      </w:r>
      <w:r w:rsidRPr="00B97523">
        <w:rPr>
          <w:rFonts w:cs="Times New Roman"/>
          <w:noProof/>
          <w:szCs w:val="24"/>
          <w:lang w:val="en-US"/>
        </w:rPr>
        <w:t>Vol. 16, № 1.</w:t>
      </w:r>
      <w:r w:rsidR="00A54FAB">
        <w:rPr>
          <w:rFonts w:cs="Times New Roman"/>
          <w:noProof/>
          <w:szCs w:val="24"/>
          <w:lang w:val="en-US"/>
        </w:rPr>
        <w:t>– P.57.</w:t>
      </w:r>
    </w:p>
    <w:p w14:paraId="71560A75" w14:textId="3A983963" w:rsidR="00405BF1" w:rsidRPr="00B97523" w:rsidRDefault="00405BF1" w:rsidP="00A54FA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52</w:t>
      </w:r>
      <w:r w:rsidR="00A54FAB">
        <w:rPr>
          <w:rFonts w:cs="Times New Roman"/>
          <w:noProof/>
          <w:szCs w:val="24"/>
          <w:lang w:val="en-US"/>
        </w:rPr>
        <w:t xml:space="preserve"> </w:t>
      </w:r>
      <w:r w:rsidRPr="00B97523">
        <w:rPr>
          <w:rFonts w:cs="Times New Roman"/>
          <w:noProof/>
          <w:szCs w:val="24"/>
          <w:lang w:val="en-US"/>
        </w:rPr>
        <w:t xml:space="preserve">Sun J., Han Y., Huang X. Hydroxyapatite coatings prepared by micro-arc oxidation in Ca- and P-containing electrolyte // Surf. Coatings Technol. </w:t>
      </w:r>
      <w:r w:rsidR="00A54FAB">
        <w:rPr>
          <w:rFonts w:cs="Times New Roman"/>
          <w:noProof/>
          <w:szCs w:val="24"/>
          <w:lang w:val="en-US"/>
        </w:rPr>
        <w:t xml:space="preserve">– </w:t>
      </w:r>
      <w:r w:rsidRPr="00B97523">
        <w:rPr>
          <w:rFonts w:cs="Times New Roman"/>
          <w:noProof/>
          <w:szCs w:val="24"/>
          <w:lang w:val="en-US"/>
        </w:rPr>
        <w:t xml:space="preserve">2007. </w:t>
      </w:r>
      <w:r w:rsidR="00A54FAB">
        <w:rPr>
          <w:rFonts w:cs="Times New Roman"/>
          <w:noProof/>
          <w:szCs w:val="24"/>
          <w:lang w:val="en-US"/>
        </w:rPr>
        <w:t xml:space="preserve">– </w:t>
      </w:r>
      <w:r w:rsidRPr="00B97523">
        <w:rPr>
          <w:rFonts w:cs="Times New Roman"/>
          <w:noProof/>
          <w:szCs w:val="24"/>
          <w:lang w:val="en-US"/>
        </w:rPr>
        <w:t xml:space="preserve">Vol. 201, № 9-11 SPEC. ISS. </w:t>
      </w:r>
      <w:r w:rsidR="00A54FAB">
        <w:rPr>
          <w:rFonts w:cs="Times New Roman"/>
          <w:noProof/>
          <w:szCs w:val="24"/>
          <w:lang w:val="en-US"/>
        </w:rPr>
        <w:t xml:space="preserve">– </w:t>
      </w:r>
      <w:r w:rsidRPr="00B97523">
        <w:rPr>
          <w:rFonts w:cs="Times New Roman"/>
          <w:noProof/>
          <w:szCs w:val="24"/>
          <w:lang w:val="en-US"/>
        </w:rPr>
        <w:t>P. 5655–5658.</w:t>
      </w:r>
    </w:p>
    <w:p w14:paraId="0CDC1D73" w14:textId="09C1404F" w:rsidR="00405BF1" w:rsidRPr="00B97523" w:rsidRDefault="00405BF1" w:rsidP="00A54FAB">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53</w:t>
      </w:r>
      <w:r w:rsidR="00A54FAB">
        <w:rPr>
          <w:rFonts w:cs="Times New Roman"/>
          <w:noProof/>
          <w:szCs w:val="24"/>
          <w:lang w:val="en-US"/>
        </w:rPr>
        <w:t xml:space="preserve"> </w:t>
      </w:r>
      <w:r w:rsidRPr="00B97523">
        <w:rPr>
          <w:rFonts w:cs="Times New Roman"/>
          <w:noProof/>
          <w:szCs w:val="24"/>
          <w:lang w:val="en-US"/>
        </w:rPr>
        <w:t>Zhou Q. et al. Synthesis and characterization of silver nanoparticles-doped hydroxyapatite/alginate microparticles with promising cytocompatibility and antibacterial properties // Colloids Surfaces A Physicochem. Eng. Asp. Elsevier</w:t>
      </w:r>
      <w:r w:rsidR="00A54FAB">
        <w:rPr>
          <w:rFonts w:cs="Times New Roman"/>
          <w:noProof/>
          <w:szCs w:val="24"/>
          <w:lang w:val="en-US"/>
        </w:rPr>
        <w:t>.–</w:t>
      </w:r>
      <w:r w:rsidRPr="00B97523">
        <w:rPr>
          <w:rFonts w:cs="Times New Roman"/>
          <w:noProof/>
          <w:szCs w:val="24"/>
          <w:lang w:val="en-US"/>
        </w:rPr>
        <w:t xml:space="preserve"> 2020. </w:t>
      </w:r>
      <w:r w:rsidR="00A54FAB">
        <w:rPr>
          <w:rFonts w:cs="Times New Roman"/>
          <w:noProof/>
          <w:szCs w:val="24"/>
          <w:lang w:val="en-US"/>
        </w:rPr>
        <w:t xml:space="preserve">– </w:t>
      </w:r>
      <w:r w:rsidRPr="00B97523">
        <w:rPr>
          <w:rFonts w:cs="Times New Roman"/>
          <w:noProof/>
          <w:szCs w:val="24"/>
          <w:lang w:val="en-US"/>
        </w:rPr>
        <w:t xml:space="preserve">Vol. 585. </w:t>
      </w:r>
      <w:r w:rsidR="00A54FAB">
        <w:rPr>
          <w:rFonts w:cs="Times New Roman"/>
          <w:noProof/>
          <w:szCs w:val="24"/>
          <w:lang w:val="en-US"/>
        </w:rPr>
        <w:t xml:space="preserve">– </w:t>
      </w:r>
      <w:r w:rsidRPr="00B97523">
        <w:rPr>
          <w:rFonts w:cs="Times New Roman"/>
          <w:noProof/>
          <w:szCs w:val="24"/>
          <w:lang w:val="en-US"/>
        </w:rPr>
        <w:t>P. 124081.</w:t>
      </w:r>
    </w:p>
    <w:p w14:paraId="73626A77" w14:textId="127FF2E3"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54</w:t>
      </w:r>
      <w:r w:rsidR="00572839">
        <w:rPr>
          <w:rFonts w:cs="Times New Roman"/>
          <w:noProof/>
          <w:szCs w:val="24"/>
          <w:lang w:val="en-US"/>
        </w:rPr>
        <w:t xml:space="preserve"> </w:t>
      </w:r>
      <w:r w:rsidRPr="00B97523">
        <w:rPr>
          <w:rFonts w:cs="Times New Roman"/>
          <w:noProof/>
          <w:szCs w:val="24"/>
          <w:lang w:val="en-US"/>
        </w:rPr>
        <w:t>Singh S., Singh G., Bala N. Characterization, electrochemical behavior and in vitro hemocompatibility of hydroxyapatite-bioglass-iron oxide-chitosan composite coating by electrophoretic deposition // Surf. Coatings Technol. Elsevier B.V</w:t>
      </w:r>
      <w:r w:rsidR="00572839">
        <w:rPr>
          <w:rFonts w:cs="Times New Roman"/>
          <w:noProof/>
          <w:szCs w:val="24"/>
          <w:lang w:val="en-US"/>
        </w:rPr>
        <w:t>. –</w:t>
      </w:r>
      <w:r w:rsidRPr="00B97523">
        <w:rPr>
          <w:rFonts w:cs="Times New Roman"/>
          <w:noProof/>
          <w:szCs w:val="24"/>
          <w:lang w:val="en-US"/>
        </w:rPr>
        <w:t xml:space="preserve"> 2021. </w:t>
      </w:r>
      <w:r w:rsidR="00572839">
        <w:rPr>
          <w:rFonts w:cs="Times New Roman"/>
          <w:noProof/>
          <w:szCs w:val="24"/>
          <w:lang w:val="en-US"/>
        </w:rPr>
        <w:t xml:space="preserve">– </w:t>
      </w:r>
      <w:r w:rsidRPr="00B97523">
        <w:rPr>
          <w:rFonts w:cs="Times New Roman"/>
          <w:noProof/>
          <w:szCs w:val="24"/>
          <w:lang w:val="en-US"/>
        </w:rPr>
        <w:t xml:space="preserve">Vol. 405. </w:t>
      </w:r>
      <w:r w:rsidR="00572839">
        <w:rPr>
          <w:rFonts w:cs="Times New Roman"/>
          <w:noProof/>
          <w:szCs w:val="24"/>
          <w:lang w:val="en-US"/>
        </w:rPr>
        <w:t xml:space="preserve">– </w:t>
      </w:r>
      <w:r w:rsidRPr="00B97523">
        <w:rPr>
          <w:rFonts w:cs="Times New Roman"/>
          <w:noProof/>
          <w:szCs w:val="24"/>
          <w:lang w:val="en-US"/>
        </w:rPr>
        <w:t>P. 126564.</w:t>
      </w:r>
    </w:p>
    <w:p w14:paraId="219B3F15" w14:textId="1B55E48A"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55</w:t>
      </w:r>
      <w:r w:rsidR="00572839">
        <w:rPr>
          <w:rFonts w:cs="Times New Roman"/>
          <w:noProof/>
          <w:szCs w:val="24"/>
          <w:lang w:val="en-US"/>
        </w:rPr>
        <w:t xml:space="preserve"> </w:t>
      </w:r>
      <w:r w:rsidRPr="00B97523">
        <w:rPr>
          <w:rFonts w:cs="Times New Roman"/>
          <w:noProof/>
          <w:szCs w:val="24"/>
          <w:lang w:val="en-US"/>
        </w:rPr>
        <w:t xml:space="preserve">Skriabin A.S. et al. Titanium Membranes with Hydroxyapatite/Titania Bioactive Ceramic Coatings: Characterization and in Vivo Biocompatibility Testing // ACS Omega. </w:t>
      </w:r>
      <w:r w:rsidR="00572839">
        <w:rPr>
          <w:rFonts w:cs="Times New Roman"/>
          <w:noProof/>
          <w:szCs w:val="24"/>
          <w:lang w:val="en-US"/>
        </w:rPr>
        <w:t xml:space="preserve">– </w:t>
      </w:r>
      <w:r w:rsidRPr="00B97523">
        <w:rPr>
          <w:rFonts w:cs="Times New Roman"/>
          <w:noProof/>
          <w:szCs w:val="24"/>
          <w:lang w:val="en-US"/>
        </w:rPr>
        <w:t xml:space="preserve">2022. </w:t>
      </w:r>
      <w:r w:rsidR="00572839">
        <w:rPr>
          <w:rFonts w:cs="Times New Roman"/>
          <w:noProof/>
          <w:szCs w:val="24"/>
          <w:lang w:val="en-US"/>
        </w:rPr>
        <w:t xml:space="preserve">– </w:t>
      </w:r>
      <w:r w:rsidRPr="00B97523">
        <w:rPr>
          <w:rFonts w:cs="Times New Roman"/>
          <w:noProof/>
          <w:szCs w:val="24"/>
          <w:lang w:val="en-US"/>
        </w:rPr>
        <w:t xml:space="preserve">Vol. 7, № 51. </w:t>
      </w:r>
      <w:r w:rsidR="00572839">
        <w:rPr>
          <w:rFonts w:cs="Times New Roman"/>
          <w:noProof/>
          <w:szCs w:val="24"/>
          <w:lang w:val="en-US"/>
        </w:rPr>
        <w:t xml:space="preserve">– </w:t>
      </w:r>
      <w:r w:rsidRPr="00B97523">
        <w:rPr>
          <w:rFonts w:cs="Times New Roman"/>
          <w:noProof/>
          <w:szCs w:val="24"/>
          <w:lang w:val="en-US"/>
        </w:rPr>
        <w:t>P. 47880–47891.</w:t>
      </w:r>
    </w:p>
    <w:p w14:paraId="5BCFD92D" w14:textId="658B5D8F"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15</w:t>
      </w:r>
      <w:r w:rsidR="005E42CC">
        <w:rPr>
          <w:rFonts w:cs="Times New Roman"/>
          <w:noProof/>
          <w:szCs w:val="24"/>
          <w:lang w:val="kk-KZ"/>
        </w:rPr>
        <w:t>6</w:t>
      </w:r>
      <w:r w:rsidR="00572839">
        <w:rPr>
          <w:rFonts w:cs="Times New Roman"/>
          <w:noProof/>
          <w:szCs w:val="24"/>
          <w:lang w:val="en-US"/>
        </w:rPr>
        <w:t xml:space="preserve"> </w:t>
      </w:r>
      <w:r w:rsidRPr="00B97523">
        <w:rPr>
          <w:rFonts w:cs="Times New Roman"/>
          <w:noProof/>
          <w:szCs w:val="24"/>
          <w:lang w:val="en-US"/>
        </w:rPr>
        <w:t>Bi Y. guang, Lin Z. ting, Deng S. ting. Fabrication and characterization of hydroxyapatite/sodium alginate/chitosan composite microspheres for drug delivery and bone tissue engineering // Mater. Sci. Eng. C. Elsevier</w:t>
      </w:r>
      <w:r w:rsidR="00572839">
        <w:rPr>
          <w:rFonts w:cs="Times New Roman"/>
          <w:noProof/>
          <w:szCs w:val="24"/>
          <w:lang w:val="en-US"/>
        </w:rPr>
        <w:t>. –</w:t>
      </w:r>
      <w:r w:rsidRPr="00B97523">
        <w:rPr>
          <w:rFonts w:cs="Times New Roman"/>
          <w:noProof/>
          <w:szCs w:val="24"/>
          <w:lang w:val="en-US"/>
        </w:rPr>
        <w:t xml:space="preserve"> 2019. </w:t>
      </w:r>
      <w:r w:rsidR="00572839">
        <w:rPr>
          <w:rFonts w:cs="Times New Roman"/>
          <w:noProof/>
          <w:szCs w:val="24"/>
          <w:lang w:val="en-US"/>
        </w:rPr>
        <w:t xml:space="preserve">– </w:t>
      </w:r>
      <w:r w:rsidRPr="00B97523">
        <w:rPr>
          <w:rFonts w:cs="Times New Roman"/>
          <w:noProof/>
          <w:szCs w:val="24"/>
          <w:lang w:val="en-US"/>
        </w:rPr>
        <w:t xml:space="preserve">Vol. 100. </w:t>
      </w:r>
      <w:r w:rsidR="00572839">
        <w:rPr>
          <w:rFonts w:cs="Times New Roman"/>
          <w:noProof/>
          <w:szCs w:val="24"/>
          <w:lang w:val="en-US"/>
        </w:rPr>
        <w:t xml:space="preserve">– </w:t>
      </w:r>
      <w:r w:rsidRPr="00B97523">
        <w:rPr>
          <w:rFonts w:cs="Times New Roman"/>
          <w:noProof/>
          <w:szCs w:val="24"/>
          <w:lang w:val="en-US"/>
        </w:rPr>
        <w:t>P. 576–583.</w:t>
      </w:r>
    </w:p>
    <w:p w14:paraId="4FCB774D" w14:textId="10F867A2"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15</w:t>
      </w:r>
      <w:r w:rsidR="005E42CC">
        <w:rPr>
          <w:rFonts w:cs="Times New Roman"/>
          <w:noProof/>
          <w:szCs w:val="24"/>
          <w:lang w:val="kk-KZ"/>
        </w:rPr>
        <w:t>7</w:t>
      </w:r>
      <w:r w:rsidR="00572839">
        <w:rPr>
          <w:rFonts w:cs="Times New Roman"/>
          <w:noProof/>
          <w:szCs w:val="24"/>
          <w:lang w:val="en-US"/>
        </w:rPr>
        <w:t xml:space="preserve"> </w:t>
      </w:r>
      <w:r w:rsidRPr="00B97523">
        <w:rPr>
          <w:rFonts w:cs="Times New Roman"/>
          <w:noProof/>
          <w:szCs w:val="24"/>
          <w:lang w:val="en-US"/>
        </w:rPr>
        <w:t>Uskoković V., Desai T.A. In vitro analysis of nanoparticulate hydroxyapatite/chitosan composites as potential drug delivery platforms for the sustained release of antibiotics in the treatment of osteomyelitis // J. Pharm. Sci.</w:t>
      </w:r>
      <w:r w:rsidR="00572839">
        <w:rPr>
          <w:rFonts w:cs="Times New Roman"/>
          <w:noProof/>
          <w:szCs w:val="24"/>
          <w:lang w:val="en-US"/>
        </w:rPr>
        <w:t xml:space="preserve"> –</w:t>
      </w:r>
      <w:r w:rsidRPr="00B97523">
        <w:rPr>
          <w:rFonts w:cs="Times New Roman"/>
          <w:noProof/>
          <w:szCs w:val="24"/>
          <w:lang w:val="en-US"/>
        </w:rPr>
        <w:t xml:space="preserve"> 2014. </w:t>
      </w:r>
      <w:r w:rsidR="00572839">
        <w:rPr>
          <w:rFonts w:cs="Times New Roman"/>
          <w:noProof/>
          <w:szCs w:val="24"/>
          <w:lang w:val="en-US"/>
        </w:rPr>
        <w:t xml:space="preserve">– </w:t>
      </w:r>
      <w:r w:rsidRPr="00B97523">
        <w:rPr>
          <w:rFonts w:cs="Times New Roman"/>
          <w:noProof/>
          <w:szCs w:val="24"/>
          <w:lang w:val="en-US"/>
        </w:rPr>
        <w:t xml:space="preserve">Vol. 103, № 2. </w:t>
      </w:r>
      <w:r w:rsidR="00572839">
        <w:rPr>
          <w:rFonts w:cs="Times New Roman"/>
          <w:noProof/>
          <w:szCs w:val="24"/>
          <w:lang w:val="en-US"/>
        </w:rPr>
        <w:t xml:space="preserve">– </w:t>
      </w:r>
      <w:r w:rsidRPr="00B97523">
        <w:rPr>
          <w:rFonts w:cs="Times New Roman"/>
          <w:noProof/>
          <w:szCs w:val="24"/>
          <w:lang w:val="en-US"/>
        </w:rPr>
        <w:t>P. 567–579.</w:t>
      </w:r>
    </w:p>
    <w:p w14:paraId="4BACAAA6" w14:textId="040E80D2"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15</w:t>
      </w:r>
      <w:r w:rsidR="005E42CC">
        <w:rPr>
          <w:rFonts w:cs="Times New Roman"/>
          <w:noProof/>
          <w:szCs w:val="24"/>
          <w:lang w:val="kk-KZ"/>
        </w:rPr>
        <w:t>8</w:t>
      </w:r>
      <w:r w:rsidR="00572839">
        <w:rPr>
          <w:rFonts w:cs="Times New Roman"/>
          <w:noProof/>
          <w:szCs w:val="24"/>
          <w:lang w:val="en-US"/>
        </w:rPr>
        <w:t xml:space="preserve"> </w:t>
      </w:r>
      <w:r w:rsidRPr="00B97523">
        <w:rPr>
          <w:rFonts w:cs="Times New Roman"/>
          <w:noProof/>
          <w:szCs w:val="24"/>
          <w:lang w:val="en-US"/>
        </w:rPr>
        <w:t xml:space="preserve">Rieger K.A. et al. Antimicrobial Activity of Silver Ions Released from Zeolites Immobilized on Cellulose Nanofiber Mats // ACS Appl. Mater. Interfaces. </w:t>
      </w:r>
      <w:r w:rsidR="00572839">
        <w:rPr>
          <w:rFonts w:cs="Times New Roman"/>
          <w:noProof/>
          <w:szCs w:val="24"/>
          <w:lang w:val="en-US"/>
        </w:rPr>
        <w:t xml:space="preserve">– </w:t>
      </w:r>
      <w:r w:rsidRPr="00B97523">
        <w:rPr>
          <w:rFonts w:cs="Times New Roman"/>
          <w:noProof/>
          <w:szCs w:val="24"/>
          <w:lang w:val="en-US"/>
        </w:rPr>
        <w:t xml:space="preserve">2016. </w:t>
      </w:r>
      <w:r w:rsidR="00572839">
        <w:rPr>
          <w:rFonts w:cs="Times New Roman"/>
          <w:noProof/>
          <w:szCs w:val="24"/>
          <w:lang w:val="en-US"/>
        </w:rPr>
        <w:t xml:space="preserve">– </w:t>
      </w:r>
      <w:r w:rsidRPr="00B97523">
        <w:rPr>
          <w:rFonts w:cs="Times New Roman"/>
          <w:noProof/>
          <w:szCs w:val="24"/>
          <w:lang w:val="en-US"/>
        </w:rPr>
        <w:t xml:space="preserve">Vol. 8, № 5. </w:t>
      </w:r>
      <w:r w:rsidR="00572839">
        <w:rPr>
          <w:rFonts w:cs="Times New Roman"/>
          <w:noProof/>
          <w:szCs w:val="24"/>
          <w:lang w:val="en-US"/>
        </w:rPr>
        <w:t xml:space="preserve">– </w:t>
      </w:r>
      <w:r w:rsidRPr="00B97523">
        <w:rPr>
          <w:rFonts w:cs="Times New Roman"/>
          <w:noProof/>
          <w:szCs w:val="24"/>
          <w:lang w:val="en-US"/>
        </w:rPr>
        <w:t>P. 3032–3040.</w:t>
      </w:r>
    </w:p>
    <w:p w14:paraId="3A1B8ECD" w14:textId="6E5A5A46"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15</w:t>
      </w:r>
      <w:r w:rsidR="005E42CC">
        <w:rPr>
          <w:rFonts w:cs="Times New Roman"/>
          <w:noProof/>
          <w:szCs w:val="24"/>
          <w:lang w:val="kk-KZ"/>
        </w:rPr>
        <w:t>9</w:t>
      </w:r>
      <w:r w:rsidR="00572839">
        <w:rPr>
          <w:rFonts w:cs="Times New Roman"/>
          <w:noProof/>
          <w:szCs w:val="24"/>
          <w:lang w:val="en-US"/>
        </w:rPr>
        <w:t xml:space="preserve"> </w:t>
      </w:r>
      <w:r w:rsidRPr="00B97523">
        <w:rPr>
          <w:rFonts w:cs="Times New Roman"/>
          <w:noProof/>
          <w:szCs w:val="24"/>
          <w:lang w:val="en-US"/>
        </w:rPr>
        <w:t xml:space="preserve">Kostic D., Vidovic S., Obradovic B. Silver release from nanocomposite Ag/alginate hydrogels in the presence of chloride ions: experimental results and mathematical modeling // J. Nanoparticle Res. </w:t>
      </w:r>
      <w:r w:rsidR="00572839">
        <w:rPr>
          <w:rFonts w:cs="Times New Roman"/>
          <w:noProof/>
          <w:szCs w:val="24"/>
          <w:lang w:val="en-US"/>
        </w:rPr>
        <w:t xml:space="preserve">– </w:t>
      </w:r>
      <w:r w:rsidRPr="00B97523">
        <w:rPr>
          <w:rFonts w:cs="Times New Roman"/>
          <w:noProof/>
          <w:szCs w:val="24"/>
          <w:lang w:val="en-US"/>
        </w:rPr>
        <w:t xml:space="preserve">2016. </w:t>
      </w:r>
      <w:r w:rsidR="00572839">
        <w:rPr>
          <w:rFonts w:cs="Times New Roman"/>
          <w:noProof/>
          <w:szCs w:val="24"/>
          <w:lang w:val="en-US"/>
        </w:rPr>
        <w:t xml:space="preserve">– </w:t>
      </w:r>
      <w:r w:rsidRPr="00B97523">
        <w:rPr>
          <w:rFonts w:cs="Times New Roman"/>
          <w:noProof/>
          <w:szCs w:val="24"/>
          <w:lang w:val="en-US"/>
        </w:rPr>
        <w:t>Vol. 18, № 3.</w:t>
      </w:r>
      <w:r w:rsidR="00572839">
        <w:rPr>
          <w:rFonts w:cs="Times New Roman"/>
          <w:noProof/>
          <w:szCs w:val="24"/>
          <w:lang w:val="en-US"/>
        </w:rPr>
        <w:t>– P.1–16.</w:t>
      </w:r>
    </w:p>
    <w:p w14:paraId="4E4228E9" w14:textId="60BC8EFB"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60</w:t>
      </w:r>
      <w:r w:rsidR="00572839">
        <w:rPr>
          <w:rFonts w:cs="Times New Roman"/>
          <w:noProof/>
          <w:szCs w:val="24"/>
          <w:lang w:val="en-US"/>
        </w:rPr>
        <w:t xml:space="preserve"> </w:t>
      </w:r>
      <w:r w:rsidRPr="00B97523">
        <w:rPr>
          <w:rFonts w:cs="Times New Roman"/>
          <w:noProof/>
          <w:szCs w:val="24"/>
          <w:lang w:val="en-US"/>
        </w:rPr>
        <w:t xml:space="preserve">Egan A.J.F. et al. Regulation of bacterial cell wall growth // FEBS J. </w:t>
      </w:r>
      <w:r w:rsidR="00572839">
        <w:rPr>
          <w:rFonts w:cs="Times New Roman"/>
          <w:noProof/>
          <w:szCs w:val="24"/>
          <w:lang w:val="en-US"/>
        </w:rPr>
        <w:t xml:space="preserve">– </w:t>
      </w:r>
      <w:r w:rsidRPr="00B97523">
        <w:rPr>
          <w:rFonts w:cs="Times New Roman"/>
          <w:noProof/>
          <w:szCs w:val="24"/>
          <w:lang w:val="en-US"/>
        </w:rPr>
        <w:t xml:space="preserve">2017. </w:t>
      </w:r>
      <w:r w:rsidR="00572839">
        <w:rPr>
          <w:rFonts w:cs="Times New Roman"/>
          <w:noProof/>
          <w:szCs w:val="24"/>
          <w:lang w:val="en-US"/>
        </w:rPr>
        <w:t xml:space="preserve">– </w:t>
      </w:r>
      <w:r w:rsidRPr="00B97523">
        <w:rPr>
          <w:rFonts w:cs="Times New Roman"/>
          <w:noProof/>
          <w:szCs w:val="24"/>
          <w:lang w:val="en-US"/>
        </w:rPr>
        <w:t xml:space="preserve">Vol. 284, № 6. </w:t>
      </w:r>
      <w:r w:rsidR="00572839">
        <w:rPr>
          <w:rFonts w:cs="Times New Roman"/>
          <w:noProof/>
          <w:szCs w:val="24"/>
          <w:lang w:val="en-US"/>
        </w:rPr>
        <w:t xml:space="preserve">– </w:t>
      </w:r>
      <w:r w:rsidRPr="00B97523">
        <w:rPr>
          <w:rFonts w:cs="Times New Roman"/>
          <w:noProof/>
          <w:szCs w:val="24"/>
          <w:lang w:val="en-US"/>
        </w:rPr>
        <w:t>P. 851–867.</w:t>
      </w:r>
    </w:p>
    <w:p w14:paraId="5B2855B3" w14:textId="22710142"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68483E">
        <w:rPr>
          <w:rFonts w:cs="Times New Roman"/>
          <w:noProof/>
          <w:szCs w:val="24"/>
          <w:lang w:val="kk-KZ"/>
        </w:rPr>
        <w:t>61</w:t>
      </w:r>
      <w:r w:rsidR="00572839">
        <w:rPr>
          <w:rFonts w:cs="Times New Roman"/>
          <w:noProof/>
          <w:szCs w:val="24"/>
          <w:lang w:val="en-US"/>
        </w:rPr>
        <w:t xml:space="preserve"> </w:t>
      </w:r>
      <w:r w:rsidRPr="00B97523">
        <w:rPr>
          <w:rFonts w:cs="Times New Roman"/>
          <w:noProof/>
          <w:szCs w:val="24"/>
          <w:lang w:val="en-US"/>
        </w:rPr>
        <w:t>Nguyen H.L. et al. Mussel-inspired anisotropic nanocellulose and silver nanoparticle composite with improved mechanical properties, electrical conductivity and antibacterial activity // Polymers (Basel).</w:t>
      </w:r>
      <w:r w:rsidR="00572839">
        <w:rPr>
          <w:rFonts w:cs="Times New Roman"/>
          <w:noProof/>
          <w:szCs w:val="24"/>
          <w:lang w:val="en-US"/>
        </w:rPr>
        <w:t>–</w:t>
      </w:r>
      <w:r w:rsidRPr="00B97523">
        <w:rPr>
          <w:rFonts w:cs="Times New Roman"/>
          <w:noProof/>
          <w:szCs w:val="24"/>
          <w:lang w:val="en-US"/>
        </w:rPr>
        <w:t xml:space="preserve"> 2016. </w:t>
      </w:r>
      <w:r w:rsidR="00572839">
        <w:rPr>
          <w:rFonts w:cs="Times New Roman"/>
          <w:noProof/>
          <w:szCs w:val="24"/>
          <w:lang w:val="en-US"/>
        </w:rPr>
        <w:t xml:space="preserve">– </w:t>
      </w:r>
      <w:r w:rsidRPr="00B97523">
        <w:rPr>
          <w:rFonts w:cs="Times New Roman"/>
          <w:noProof/>
          <w:szCs w:val="24"/>
          <w:lang w:val="en-US"/>
        </w:rPr>
        <w:t xml:space="preserve">Vol. 8, № 3. </w:t>
      </w:r>
      <w:r w:rsidR="00572839">
        <w:rPr>
          <w:rFonts w:cs="Times New Roman"/>
          <w:noProof/>
          <w:szCs w:val="24"/>
          <w:lang w:val="en-US"/>
        </w:rPr>
        <w:t xml:space="preserve">– </w:t>
      </w:r>
      <w:r w:rsidRPr="00B97523">
        <w:rPr>
          <w:rFonts w:cs="Times New Roman"/>
          <w:noProof/>
          <w:szCs w:val="24"/>
          <w:lang w:val="en-US"/>
        </w:rPr>
        <w:t>P. 1–13.</w:t>
      </w:r>
    </w:p>
    <w:p w14:paraId="356C92D0" w14:textId="057E68F2"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6</w:t>
      </w:r>
      <w:r w:rsidR="0068483E">
        <w:rPr>
          <w:rFonts w:cs="Times New Roman"/>
          <w:noProof/>
          <w:szCs w:val="24"/>
          <w:lang w:val="kk-KZ"/>
        </w:rPr>
        <w:t>2</w:t>
      </w:r>
      <w:r w:rsidR="00572839">
        <w:rPr>
          <w:rFonts w:cs="Times New Roman"/>
          <w:noProof/>
          <w:szCs w:val="24"/>
          <w:lang w:val="en-US"/>
        </w:rPr>
        <w:t xml:space="preserve"> </w:t>
      </w:r>
      <w:r w:rsidRPr="00B97523">
        <w:rPr>
          <w:rFonts w:cs="Times New Roman"/>
          <w:noProof/>
          <w:szCs w:val="24"/>
          <w:lang w:val="en-US"/>
        </w:rPr>
        <w:t xml:space="preserve">De Foggi C.C. et al. Unvealing the role of </w:t>
      </w:r>
      <w:r w:rsidRPr="00405BF1">
        <w:rPr>
          <w:rFonts w:cs="Times New Roman"/>
          <w:noProof/>
          <w:szCs w:val="24"/>
        </w:rPr>
        <w:t>β</w:t>
      </w:r>
      <w:r w:rsidRPr="00B97523">
        <w:rPr>
          <w:rFonts w:cs="Times New Roman"/>
          <w:noProof/>
          <w:szCs w:val="24"/>
          <w:lang w:val="en-US"/>
        </w:rPr>
        <w:t>-Ag2MoO4 microcrystals to the improvement of antibacterial activity // Mater. Sci. Eng. C. Elsevier</w:t>
      </w:r>
      <w:r w:rsidR="00572839">
        <w:rPr>
          <w:rFonts w:cs="Times New Roman"/>
          <w:noProof/>
          <w:szCs w:val="24"/>
          <w:lang w:val="en-US"/>
        </w:rPr>
        <w:t>.</w:t>
      </w:r>
      <w:r w:rsidRPr="00B97523">
        <w:rPr>
          <w:rFonts w:cs="Times New Roman"/>
          <w:noProof/>
          <w:szCs w:val="24"/>
          <w:lang w:val="en-US"/>
        </w:rPr>
        <w:t xml:space="preserve"> </w:t>
      </w:r>
      <w:r w:rsidR="00572839">
        <w:rPr>
          <w:rFonts w:cs="Times New Roman"/>
          <w:noProof/>
          <w:szCs w:val="24"/>
          <w:lang w:val="en-US"/>
        </w:rPr>
        <w:t xml:space="preserve">– </w:t>
      </w:r>
      <w:r w:rsidRPr="00B97523">
        <w:rPr>
          <w:rFonts w:cs="Times New Roman"/>
          <w:noProof/>
          <w:szCs w:val="24"/>
          <w:lang w:val="en-US"/>
        </w:rPr>
        <w:t xml:space="preserve">2020. </w:t>
      </w:r>
      <w:r w:rsidR="00572839">
        <w:rPr>
          <w:rFonts w:cs="Times New Roman"/>
          <w:noProof/>
          <w:szCs w:val="24"/>
          <w:lang w:val="en-US"/>
        </w:rPr>
        <w:t xml:space="preserve">– </w:t>
      </w:r>
      <w:r w:rsidRPr="00B97523">
        <w:rPr>
          <w:rFonts w:cs="Times New Roman"/>
          <w:noProof/>
          <w:szCs w:val="24"/>
          <w:lang w:val="en-US"/>
        </w:rPr>
        <w:t>Vol. 111.</w:t>
      </w:r>
      <w:r w:rsidR="00572839">
        <w:rPr>
          <w:rFonts w:cs="Times New Roman"/>
          <w:noProof/>
          <w:szCs w:val="24"/>
          <w:lang w:val="en-US"/>
        </w:rPr>
        <w:t xml:space="preserve"> –</w:t>
      </w:r>
      <w:r w:rsidRPr="00B97523">
        <w:rPr>
          <w:rFonts w:cs="Times New Roman"/>
          <w:noProof/>
          <w:szCs w:val="24"/>
          <w:lang w:val="en-US"/>
        </w:rPr>
        <w:t xml:space="preserve"> P. 110765.</w:t>
      </w:r>
    </w:p>
    <w:p w14:paraId="214906C9" w14:textId="797DA92E"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6</w:t>
      </w:r>
      <w:r w:rsidR="0068483E">
        <w:rPr>
          <w:rFonts w:cs="Times New Roman"/>
          <w:noProof/>
          <w:szCs w:val="24"/>
          <w:lang w:val="kk-KZ"/>
        </w:rPr>
        <w:t>3</w:t>
      </w:r>
      <w:r w:rsidR="00572839">
        <w:rPr>
          <w:rFonts w:cs="Times New Roman"/>
          <w:noProof/>
          <w:szCs w:val="24"/>
          <w:lang w:val="en-US"/>
        </w:rPr>
        <w:t xml:space="preserve"> </w:t>
      </w:r>
      <w:r w:rsidRPr="00B97523">
        <w:rPr>
          <w:rFonts w:cs="Times New Roman"/>
          <w:noProof/>
          <w:szCs w:val="24"/>
          <w:lang w:val="en-US"/>
        </w:rPr>
        <w:t xml:space="preserve">Prabhu S., Poulose E.K. Silver nanoparticles: mechanism of antimicrobial </w:t>
      </w:r>
      <w:r w:rsidRPr="00B97523">
        <w:rPr>
          <w:rFonts w:cs="Times New Roman"/>
          <w:noProof/>
          <w:szCs w:val="24"/>
          <w:lang w:val="en-US"/>
        </w:rPr>
        <w:lastRenderedPageBreak/>
        <w:t>action, synthesis, medical applications, and toxicity effects // Int. Nano Lett.</w:t>
      </w:r>
      <w:r w:rsidR="00572839">
        <w:rPr>
          <w:rFonts w:cs="Times New Roman"/>
          <w:noProof/>
          <w:szCs w:val="24"/>
          <w:lang w:val="en-US"/>
        </w:rPr>
        <w:t xml:space="preserve"> –</w:t>
      </w:r>
      <w:r w:rsidRPr="00B97523">
        <w:rPr>
          <w:rFonts w:cs="Times New Roman"/>
          <w:noProof/>
          <w:szCs w:val="24"/>
          <w:lang w:val="en-US"/>
        </w:rPr>
        <w:t xml:space="preserve"> 2012. </w:t>
      </w:r>
      <w:r w:rsidR="00572839">
        <w:rPr>
          <w:rFonts w:cs="Times New Roman"/>
          <w:noProof/>
          <w:szCs w:val="24"/>
          <w:lang w:val="en-US"/>
        </w:rPr>
        <w:t xml:space="preserve">– </w:t>
      </w:r>
      <w:r w:rsidRPr="00B97523">
        <w:rPr>
          <w:rFonts w:cs="Times New Roman"/>
          <w:noProof/>
          <w:szCs w:val="24"/>
          <w:lang w:val="en-US"/>
        </w:rPr>
        <w:t xml:space="preserve">Vol. 2, № 1. </w:t>
      </w:r>
      <w:r w:rsidR="00572839">
        <w:rPr>
          <w:rFonts w:cs="Times New Roman"/>
          <w:noProof/>
          <w:szCs w:val="24"/>
          <w:lang w:val="en-US"/>
        </w:rPr>
        <w:t xml:space="preserve">– </w:t>
      </w:r>
      <w:r w:rsidRPr="00B97523">
        <w:rPr>
          <w:rFonts w:cs="Times New Roman"/>
          <w:noProof/>
          <w:szCs w:val="24"/>
          <w:lang w:val="en-US"/>
        </w:rPr>
        <w:t>P. 32.</w:t>
      </w:r>
    </w:p>
    <w:p w14:paraId="099622F7" w14:textId="262082CA"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w:t>
      </w:r>
      <w:r w:rsidR="005E42CC">
        <w:rPr>
          <w:rFonts w:cs="Times New Roman"/>
          <w:noProof/>
          <w:szCs w:val="24"/>
          <w:lang w:val="kk-KZ"/>
        </w:rPr>
        <w:t>6</w:t>
      </w:r>
      <w:r w:rsidR="0068483E">
        <w:rPr>
          <w:rFonts w:cs="Times New Roman"/>
          <w:noProof/>
          <w:szCs w:val="24"/>
          <w:lang w:val="kk-KZ"/>
        </w:rPr>
        <w:t>4</w:t>
      </w:r>
      <w:r w:rsidR="00572839">
        <w:rPr>
          <w:rFonts w:cs="Times New Roman"/>
          <w:noProof/>
          <w:szCs w:val="24"/>
          <w:lang w:val="en-US"/>
        </w:rPr>
        <w:t xml:space="preserve"> </w:t>
      </w:r>
      <w:r w:rsidRPr="00B97523">
        <w:rPr>
          <w:rFonts w:cs="Times New Roman"/>
          <w:noProof/>
          <w:szCs w:val="24"/>
          <w:lang w:val="en-US"/>
        </w:rPr>
        <w:t>Liao C., Li Y., Tjong S.C. Bactericidal and cytotoxic properties of silver nanoparticles // Int. J. Mol. Sci. MDPI AG</w:t>
      </w:r>
      <w:r w:rsidR="00572839">
        <w:rPr>
          <w:rFonts w:cs="Times New Roman"/>
          <w:noProof/>
          <w:szCs w:val="24"/>
          <w:lang w:val="en-US"/>
        </w:rPr>
        <w:t xml:space="preserve">. – </w:t>
      </w:r>
      <w:r w:rsidRPr="00B97523">
        <w:rPr>
          <w:rFonts w:cs="Times New Roman"/>
          <w:noProof/>
          <w:szCs w:val="24"/>
          <w:lang w:val="en-US"/>
        </w:rPr>
        <w:t xml:space="preserve"> 2019. </w:t>
      </w:r>
      <w:r w:rsidR="00572839">
        <w:rPr>
          <w:rFonts w:cs="Times New Roman"/>
          <w:noProof/>
          <w:szCs w:val="24"/>
          <w:lang w:val="en-US"/>
        </w:rPr>
        <w:t xml:space="preserve">– </w:t>
      </w:r>
      <w:r w:rsidRPr="00B97523">
        <w:rPr>
          <w:rFonts w:cs="Times New Roman"/>
          <w:noProof/>
          <w:szCs w:val="24"/>
          <w:lang w:val="en-US"/>
        </w:rPr>
        <w:t>Vol. 20, № 2.</w:t>
      </w:r>
      <w:r w:rsidR="00572839">
        <w:rPr>
          <w:rFonts w:cs="Times New Roman"/>
          <w:noProof/>
          <w:szCs w:val="24"/>
          <w:lang w:val="en-US"/>
        </w:rPr>
        <w:t>–P.449.</w:t>
      </w:r>
    </w:p>
    <w:p w14:paraId="5FC81E51" w14:textId="490888DC" w:rsidR="00405BF1" w:rsidRPr="00B97523" w:rsidRDefault="00405BF1" w:rsidP="00572839">
      <w:pPr>
        <w:widowControl w:val="0"/>
        <w:autoSpaceDE w:val="0"/>
        <w:autoSpaceDN w:val="0"/>
        <w:adjustRightInd w:val="0"/>
        <w:spacing w:after="0" w:line="240" w:lineRule="auto"/>
        <w:ind w:firstLine="709"/>
        <w:jc w:val="both"/>
        <w:rPr>
          <w:rFonts w:cs="Times New Roman"/>
          <w:noProof/>
          <w:szCs w:val="24"/>
          <w:lang w:val="en-US"/>
        </w:rPr>
      </w:pPr>
      <w:r w:rsidRPr="00B97523">
        <w:rPr>
          <w:rFonts w:cs="Times New Roman"/>
          <w:noProof/>
          <w:szCs w:val="24"/>
          <w:lang w:val="en-US"/>
        </w:rPr>
        <w:t>16</w:t>
      </w:r>
      <w:r w:rsidR="0068483E">
        <w:rPr>
          <w:rFonts w:cs="Times New Roman"/>
          <w:noProof/>
          <w:szCs w:val="24"/>
          <w:lang w:val="kk-KZ"/>
        </w:rPr>
        <w:t>5</w:t>
      </w:r>
      <w:r w:rsidR="00572839">
        <w:rPr>
          <w:rFonts w:cs="Times New Roman"/>
          <w:noProof/>
          <w:szCs w:val="24"/>
          <w:lang w:val="en-US"/>
        </w:rPr>
        <w:t xml:space="preserve"> </w:t>
      </w:r>
      <w:r w:rsidRPr="00B97523">
        <w:rPr>
          <w:rFonts w:cs="Times New Roman"/>
          <w:noProof/>
          <w:szCs w:val="24"/>
          <w:lang w:val="en-US"/>
        </w:rPr>
        <w:t xml:space="preserve">Shin J.U. et al. Silver-Incorporated Nanocellulose Fibers for Antibacterial Hydrogels // ACS Omega. </w:t>
      </w:r>
      <w:r w:rsidR="00572839">
        <w:rPr>
          <w:rFonts w:cs="Times New Roman"/>
          <w:noProof/>
          <w:szCs w:val="24"/>
          <w:lang w:val="en-US"/>
        </w:rPr>
        <w:t xml:space="preserve">– </w:t>
      </w:r>
      <w:r w:rsidRPr="00B97523">
        <w:rPr>
          <w:rFonts w:cs="Times New Roman"/>
          <w:noProof/>
          <w:szCs w:val="24"/>
          <w:lang w:val="en-US"/>
        </w:rPr>
        <w:t xml:space="preserve">2018. </w:t>
      </w:r>
      <w:r w:rsidR="00572839">
        <w:rPr>
          <w:rFonts w:cs="Times New Roman"/>
          <w:noProof/>
          <w:szCs w:val="24"/>
          <w:lang w:val="en-US"/>
        </w:rPr>
        <w:t xml:space="preserve">– </w:t>
      </w:r>
      <w:r w:rsidRPr="00B97523">
        <w:rPr>
          <w:rFonts w:cs="Times New Roman"/>
          <w:noProof/>
          <w:szCs w:val="24"/>
          <w:lang w:val="en-US"/>
        </w:rPr>
        <w:t xml:space="preserve">Vol. 3, № 11. </w:t>
      </w:r>
      <w:r w:rsidR="00572839">
        <w:rPr>
          <w:rFonts w:cs="Times New Roman"/>
          <w:noProof/>
          <w:szCs w:val="24"/>
          <w:lang w:val="en-US"/>
        </w:rPr>
        <w:t xml:space="preserve">– </w:t>
      </w:r>
      <w:r w:rsidRPr="00B97523">
        <w:rPr>
          <w:rFonts w:cs="Times New Roman"/>
          <w:noProof/>
          <w:szCs w:val="24"/>
          <w:lang w:val="en-US"/>
        </w:rPr>
        <w:t>P. 16150–16157.</w:t>
      </w:r>
    </w:p>
    <w:p w14:paraId="1B3FF94C" w14:textId="6A37A4C6" w:rsidR="00405BF1" w:rsidRDefault="00405BF1" w:rsidP="00572839">
      <w:pPr>
        <w:widowControl w:val="0"/>
        <w:autoSpaceDE w:val="0"/>
        <w:autoSpaceDN w:val="0"/>
        <w:adjustRightInd w:val="0"/>
        <w:spacing w:after="0" w:line="240" w:lineRule="auto"/>
        <w:ind w:firstLine="709"/>
        <w:jc w:val="both"/>
        <w:rPr>
          <w:rFonts w:cs="Times New Roman"/>
          <w:noProof/>
          <w:szCs w:val="24"/>
        </w:rPr>
      </w:pPr>
      <w:r w:rsidRPr="00B97523">
        <w:rPr>
          <w:rFonts w:cs="Times New Roman"/>
          <w:noProof/>
          <w:szCs w:val="24"/>
          <w:lang w:val="en-US"/>
        </w:rPr>
        <w:t>16</w:t>
      </w:r>
      <w:r w:rsidR="0068483E">
        <w:rPr>
          <w:rFonts w:cs="Times New Roman"/>
          <w:noProof/>
          <w:szCs w:val="24"/>
          <w:lang w:val="kk-KZ"/>
        </w:rPr>
        <w:t>6</w:t>
      </w:r>
      <w:r w:rsidR="00572839">
        <w:rPr>
          <w:rFonts w:cs="Times New Roman"/>
          <w:noProof/>
          <w:szCs w:val="24"/>
          <w:lang w:val="en-US"/>
        </w:rPr>
        <w:t xml:space="preserve"> </w:t>
      </w:r>
      <w:r w:rsidRPr="00B97523">
        <w:rPr>
          <w:rFonts w:cs="Times New Roman"/>
          <w:noProof/>
          <w:szCs w:val="24"/>
          <w:lang w:val="en-US"/>
        </w:rPr>
        <w:t xml:space="preserve">Oh K.S. et al. Cytotoxicity and antimicrobial effect of Ag doped hydroxyapatite // Key Eng. </w:t>
      </w:r>
      <w:r w:rsidRPr="00DE5535">
        <w:rPr>
          <w:rFonts w:cs="Times New Roman"/>
          <w:noProof/>
          <w:szCs w:val="24"/>
          <w:lang w:val="en-US"/>
        </w:rPr>
        <w:t>Mater</w:t>
      </w:r>
      <w:r w:rsidRPr="00644B1D">
        <w:rPr>
          <w:rFonts w:cs="Times New Roman"/>
          <w:noProof/>
          <w:szCs w:val="24"/>
        </w:rPr>
        <w:t xml:space="preserve">. </w:t>
      </w:r>
      <w:r w:rsidR="00572839" w:rsidRPr="00644B1D">
        <w:rPr>
          <w:rFonts w:cs="Times New Roman"/>
          <w:noProof/>
          <w:szCs w:val="24"/>
        </w:rPr>
        <w:t xml:space="preserve">– </w:t>
      </w:r>
      <w:r w:rsidRPr="00644B1D">
        <w:rPr>
          <w:rFonts w:cs="Times New Roman"/>
          <w:noProof/>
          <w:szCs w:val="24"/>
        </w:rPr>
        <w:t xml:space="preserve">2004. </w:t>
      </w:r>
      <w:r w:rsidR="00572839" w:rsidRPr="00644B1D">
        <w:rPr>
          <w:rFonts w:cs="Times New Roman"/>
          <w:noProof/>
          <w:szCs w:val="24"/>
        </w:rPr>
        <w:t xml:space="preserve">– </w:t>
      </w:r>
      <w:r w:rsidRPr="00DE5535">
        <w:rPr>
          <w:rFonts w:cs="Times New Roman"/>
          <w:noProof/>
          <w:szCs w:val="24"/>
          <w:lang w:val="en-US"/>
        </w:rPr>
        <w:t>Vol</w:t>
      </w:r>
      <w:r w:rsidRPr="00644B1D">
        <w:rPr>
          <w:rFonts w:cs="Times New Roman"/>
          <w:noProof/>
          <w:szCs w:val="24"/>
        </w:rPr>
        <w:t xml:space="preserve">. 264–268, № </w:t>
      </w:r>
      <w:r w:rsidRPr="00DE5535">
        <w:rPr>
          <w:rFonts w:cs="Times New Roman"/>
          <w:noProof/>
          <w:szCs w:val="24"/>
          <w:lang w:val="en-US"/>
        </w:rPr>
        <w:t>III</w:t>
      </w:r>
      <w:r w:rsidRPr="00644B1D">
        <w:rPr>
          <w:rFonts w:cs="Times New Roman"/>
          <w:noProof/>
          <w:szCs w:val="24"/>
        </w:rPr>
        <w:t xml:space="preserve">. </w:t>
      </w:r>
      <w:r w:rsidR="00572839" w:rsidRPr="00644B1D">
        <w:rPr>
          <w:rFonts w:cs="Times New Roman"/>
          <w:noProof/>
          <w:szCs w:val="24"/>
        </w:rPr>
        <w:t xml:space="preserve">– </w:t>
      </w:r>
      <w:r w:rsidRPr="00DE5535">
        <w:rPr>
          <w:rFonts w:cs="Times New Roman"/>
          <w:noProof/>
          <w:szCs w:val="24"/>
          <w:lang w:val="en-US"/>
        </w:rPr>
        <w:t>P</w:t>
      </w:r>
      <w:r w:rsidRPr="00644B1D">
        <w:rPr>
          <w:rFonts w:cs="Times New Roman"/>
          <w:noProof/>
          <w:szCs w:val="24"/>
        </w:rPr>
        <w:t>. 2107–2110.</w:t>
      </w:r>
    </w:p>
    <w:p w14:paraId="73B93CAF" w14:textId="2459EFF9"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2957FA9A" w14:textId="2F35A2F0"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37B8A57C" w14:textId="41B146C9"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48F56476" w14:textId="091BDBBC"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0CC97F1C" w14:textId="291E1769"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0274E081" w14:textId="58D561AB"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0D10CECB" w14:textId="58D9FAEA"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3D7BD38D" w14:textId="526F9B51"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1EA65D20" w14:textId="6F4F6146"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5353B3AA" w14:textId="4D2056B3"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6CAAF7FA" w14:textId="75F821AF"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4B313E1F" w14:textId="3B28F55E"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2D59E347" w14:textId="6C70E33F"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41CADA87" w14:textId="1E2E4396"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6FE3A376" w14:textId="0B02DB22"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079D652C" w14:textId="3C3EF6D7"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5690763D" w14:textId="7F14DDB8"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5E8ADAB2" w14:textId="0FF4CC70"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3D539C23" w14:textId="4B99AE13"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61B7F40E" w14:textId="691A9F2A"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3D59058B" w14:textId="1B3685EE"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15BCCC89" w14:textId="06FF6BC8"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0FD67A20" w14:textId="3217E662"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59EDFF63" w14:textId="1A6B653D"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25179AB2" w14:textId="159667B9"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4615DB81" w14:textId="4F92BFA6"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4BCF30B3" w14:textId="668C245B"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295BB564" w14:textId="3E4A7A3F"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4A409036" w14:textId="29E952D7"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771BD92B" w14:textId="02674960"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4F769A00" w14:textId="13FEDFB3"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33D89D83" w14:textId="181F6902"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080C30F8" w14:textId="56BF5942"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05D0178A" w14:textId="1B23C574"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465AAF15" w14:textId="1FFB9E75"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12FAC294" w14:textId="39075399"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691EF862" w14:textId="642BC5B4" w:rsidR="00B27E60" w:rsidRDefault="00B27E60" w:rsidP="00572839">
      <w:pPr>
        <w:widowControl w:val="0"/>
        <w:autoSpaceDE w:val="0"/>
        <w:autoSpaceDN w:val="0"/>
        <w:adjustRightInd w:val="0"/>
        <w:spacing w:after="0" w:line="240" w:lineRule="auto"/>
        <w:ind w:firstLine="709"/>
        <w:jc w:val="both"/>
        <w:rPr>
          <w:rFonts w:cs="Times New Roman"/>
          <w:noProof/>
          <w:szCs w:val="24"/>
        </w:rPr>
      </w:pPr>
    </w:p>
    <w:p w14:paraId="273372E5" w14:textId="77777777" w:rsidR="00DE5535" w:rsidRPr="00DE5535" w:rsidRDefault="00DE5535" w:rsidP="00DE5535">
      <w:pPr>
        <w:pStyle w:val="1"/>
        <w:rPr>
          <w:noProof/>
        </w:rPr>
      </w:pPr>
      <w:bookmarkStart w:id="45" w:name="_Toc137550591"/>
      <w:r w:rsidRPr="00DE5535">
        <w:rPr>
          <w:noProof/>
        </w:rPr>
        <w:t>ПРИЛОЖЕНИЕ А</w:t>
      </w:r>
      <w:bookmarkEnd w:id="45"/>
    </w:p>
    <w:p w14:paraId="53B53B4E" w14:textId="76DC3DDD" w:rsidR="00DE5535" w:rsidRDefault="00DE5535" w:rsidP="00DE5535">
      <w:pPr>
        <w:widowControl w:val="0"/>
        <w:autoSpaceDE w:val="0"/>
        <w:autoSpaceDN w:val="0"/>
        <w:adjustRightInd w:val="0"/>
        <w:spacing w:after="0" w:line="240" w:lineRule="auto"/>
        <w:ind w:firstLine="709"/>
        <w:rPr>
          <w:rFonts w:cs="Times New Roman"/>
          <w:noProof/>
        </w:rPr>
      </w:pPr>
      <w:r>
        <w:rPr>
          <w:rFonts w:cs="Times New Roman"/>
          <w:noProof/>
        </w:rPr>
        <w:t xml:space="preserve">                                 </w:t>
      </w:r>
      <w:r w:rsidRPr="00DE5535">
        <w:rPr>
          <w:rFonts w:cs="Times New Roman"/>
          <w:noProof/>
        </w:rPr>
        <w:t>Патент на полезную модель</w:t>
      </w:r>
      <w:r w:rsidRPr="00DE5535">
        <w:rPr>
          <w:rFonts w:cs="Times New Roman"/>
          <w:noProof/>
        </w:rPr>
        <w:cr/>
      </w:r>
    </w:p>
    <w:p w14:paraId="3D6B39A1" w14:textId="62400C1F" w:rsidR="00DE5535" w:rsidRPr="00DE5535" w:rsidRDefault="00DE5535" w:rsidP="00DE5535">
      <w:pPr>
        <w:widowControl w:val="0"/>
        <w:autoSpaceDE w:val="0"/>
        <w:autoSpaceDN w:val="0"/>
        <w:adjustRightInd w:val="0"/>
        <w:spacing w:after="0" w:line="240" w:lineRule="auto"/>
        <w:ind w:firstLine="709"/>
        <w:jc w:val="center"/>
        <w:rPr>
          <w:rFonts w:cs="Times New Roman"/>
          <w:noProof/>
        </w:rPr>
      </w:pPr>
      <w:r>
        <w:rPr>
          <w:rFonts w:cs="Times New Roman"/>
          <w:noProof/>
        </w:rPr>
        <w:t>«Способ получения биокомпозитного материала с антибактериальными свойствами»</w:t>
      </w:r>
    </w:p>
    <w:p w14:paraId="07CEE507" w14:textId="0525E471" w:rsidR="002B7F0D" w:rsidRPr="008740D7" w:rsidRDefault="00DE5535" w:rsidP="00DE5535">
      <w:pPr>
        <w:widowControl w:val="0"/>
        <w:autoSpaceDE w:val="0"/>
        <w:autoSpaceDN w:val="0"/>
        <w:adjustRightInd w:val="0"/>
        <w:spacing w:after="0" w:line="240" w:lineRule="auto"/>
        <w:ind w:left="640" w:hanging="640"/>
        <w:jc w:val="center"/>
        <w:rPr>
          <w:rFonts w:cs="Times New Roman"/>
          <w:szCs w:val="28"/>
          <w:lang w:val="kk-KZ"/>
        </w:rPr>
      </w:pPr>
      <w:r>
        <w:rPr>
          <w:noProof/>
        </w:rPr>
        <w:drawing>
          <wp:inline distT="0" distB="0" distL="0" distR="0" wp14:anchorId="021DED59" wp14:editId="381400B7">
            <wp:extent cx="5416188" cy="76657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35132" cy="7692532"/>
                    </a:xfrm>
                    <a:prstGeom prst="rect">
                      <a:avLst/>
                    </a:prstGeom>
                    <a:noFill/>
                    <a:ln>
                      <a:noFill/>
                    </a:ln>
                  </pic:spPr>
                </pic:pic>
              </a:graphicData>
            </a:graphic>
          </wp:inline>
        </w:drawing>
      </w:r>
    </w:p>
    <w:sectPr w:rsidR="002B7F0D" w:rsidRPr="008740D7" w:rsidSect="004E1421">
      <w:footerReference w:type="default" r:id="rId58"/>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708E68" w14:textId="77777777" w:rsidR="005C2933" w:rsidRDefault="005C2933" w:rsidP="00EA5B08">
      <w:pPr>
        <w:spacing w:after="0" w:line="240" w:lineRule="auto"/>
      </w:pPr>
      <w:r>
        <w:separator/>
      </w:r>
    </w:p>
  </w:endnote>
  <w:endnote w:type="continuationSeparator" w:id="0">
    <w:p w14:paraId="5CF1566F" w14:textId="77777777" w:rsidR="005C2933" w:rsidRDefault="005C2933" w:rsidP="00EA5B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6716544"/>
      <w:docPartObj>
        <w:docPartGallery w:val="Page Numbers (Bottom of Page)"/>
        <w:docPartUnique/>
      </w:docPartObj>
    </w:sdtPr>
    <w:sdtEndPr/>
    <w:sdtContent>
      <w:p w14:paraId="1999D368" w14:textId="3FC0BA24" w:rsidR="00323EDB" w:rsidRDefault="00323EDB">
        <w:pPr>
          <w:pStyle w:val="af5"/>
          <w:jc w:val="center"/>
        </w:pPr>
        <w:r>
          <w:fldChar w:fldCharType="begin"/>
        </w:r>
        <w:r>
          <w:instrText>PAGE   \* MERGEFORMAT</w:instrText>
        </w:r>
        <w:r>
          <w:fldChar w:fldCharType="separate"/>
        </w:r>
        <w:r w:rsidR="00BA021E">
          <w:rPr>
            <w:noProof/>
          </w:rPr>
          <w:t>93</w:t>
        </w:r>
        <w:r>
          <w:fldChar w:fldCharType="end"/>
        </w:r>
      </w:p>
    </w:sdtContent>
  </w:sdt>
  <w:p w14:paraId="1EF5D0B1" w14:textId="77777777" w:rsidR="00323EDB" w:rsidRDefault="00323EDB">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8A4326" w14:textId="77777777" w:rsidR="005C2933" w:rsidRDefault="005C2933" w:rsidP="00EA5B08">
      <w:pPr>
        <w:spacing w:after="0" w:line="240" w:lineRule="auto"/>
      </w:pPr>
      <w:r>
        <w:separator/>
      </w:r>
    </w:p>
  </w:footnote>
  <w:footnote w:type="continuationSeparator" w:id="0">
    <w:p w14:paraId="4B4A3CF3" w14:textId="77777777" w:rsidR="005C2933" w:rsidRDefault="005C2933" w:rsidP="00EA5B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F0A78"/>
    <w:multiLevelType w:val="hybridMultilevel"/>
    <w:tmpl w:val="2E2A63DC"/>
    <w:lvl w:ilvl="0" w:tplc="DAEC33D8">
      <w:start w:val="1"/>
      <w:numFmt w:val="decimal"/>
      <w:lvlText w:val="%1."/>
      <w:lvlJc w:val="left"/>
      <w:pPr>
        <w:ind w:left="780" w:hanging="360"/>
      </w:pPr>
      <w:rPr>
        <w:rFonts w:hint="default"/>
      </w:rPr>
    </w:lvl>
    <w:lvl w:ilvl="1" w:tplc="20000019">
      <w:start w:val="1"/>
      <w:numFmt w:val="lowerLetter"/>
      <w:lvlText w:val="%2."/>
      <w:lvlJc w:val="left"/>
      <w:pPr>
        <w:ind w:left="1500" w:hanging="360"/>
      </w:pPr>
    </w:lvl>
    <w:lvl w:ilvl="2" w:tplc="2000001B" w:tentative="1">
      <w:start w:val="1"/>
      <w:numFmt w:val="lowerRoman"/>
      <w:lvlText w:val="%3."/>
      <w:lvlJc w:val="right"/>
      <w:pPr>
        <w:ind w:left="2220" w:hanging="180"/>
      </w:pPr>
    </w:lvl>
    <w:lvl w:ilvl="3" w:tplc="2000000F" w:tentative="1">
      <w:start w:val="1"/>
      <w:numFmt w:val="decimal"/>
      <w:lvlText w:val="%4."/>
      <w:lvlJc w:val="left"/>
      <w:pPr>
        <w:ind w:left="2940" w:hanging="360"/>
      </w:pPr>
    </w:lvl>
    <w:lvl w:ilvl="4" w:tplc="20000019" w:tentative="1">
      <w:start w:val="1"/>
      <w:numFmt w:val="lowerLetter"/>
      <w:lvlText w:val="%5."/>
      <w:lvlJc w:val="left"/>
      <w:pPr>
        <w:ind w:left="3660" w:hanging="360"/>
      </w:pPr>
    </w:lvl>
    <w:lvl w:ilvl="5" w:tplc="2000001B" w:tentative="1">
      <w:start w:val="1"/>
      <w:numFmt w:val="lowerRoman"/>
      <w:lvlText w:val="%6."/>
      <w:lvlJc w:val="right"/>
      <w:pPr>
        <w:ind w:left="4380" w:hanging="180"/>
      </w:pPr>
    </w:lvl>
    <w:lvl w:ilvl="6" w:tplc="2000000F" w:tentative="1">
      <w:start w:val="1"/>
      <w:numFmt w:val="decimal"/>
      <w:lvlText w:val="%7."/>
      <w:lvlJc w:val="left"/>
      <w:pPr>
        <w:ind w:left="5100" w:hanging="360"/>
      </w:pPr>
    </w:lvl>
    <w:lvl w:ilvl="7" w:tplc="20000019" w:tentative="1">
      <w:start w:val="1"/>
      <w:numFmt w:val="lowerLetter"/>
      <w:lvlText w:val="%8."/>
      <w:lvlJc w:val="left"/>
      <w:pPr>
        <w:ind w:left="5820" w:hanging="360"/>
      </w:pPr>
    </w:lvl>
    <w:lvl w:ilvl="8" w:tplc="2000001B" w:tentative="1">
      <w:start w:val="1"/>
      <w:numFmt w:val="lowerRoman"/>
      <w:lvlText w:val="%9."/>
      <w:lvlJc w:val="right"/>
      <w:pPr>
        <w:ind w:left="6540" w:hanging="180"/>
      </w:pPr>
    </w:lvl>
  </w:abstractNum>
  <w:abstractNum w:abstractNumId="1" w15:restartNumberingAfterBreak="0">
    <w:nsid w:val="0B1B4F00"/>
    <w:multiLevelType w:val="hybridMultilevel"/>
    <w:tmpl w:val="4AB2E69A"/>
    <w:lvl w:ilvl="0" w:tplc="863AFD40">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2" w15:restartNumberingAfterBreak="0">
    <w:nsid w:val="10B11273"/>
    <w:multiLevelType w:val="hybridMultilevel"/>
    <w:tmpl w:val="3A541834"/>
    <w:lvl w:ilvl="0" w:tplc="4CD61566">
      <w:start w:val="1"/>
      <w:numFmt w:val="lowerLetter"/>
      <w:lvlText w:val="(%1)"/>
      <w:lvlJc w:val="left"/>
      <w:pPr>
        <w:ind w:left="744" w:hanging="384"/>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12D77E61"/>
    <w:multiLevelType w:val="hybridMultilevel"/>
    <w:tmpl w:val="A49A48AE"/>
    <w:lvl w:ilvl="0" w:tplc="1BEEC906">
      <w:numFmt w:val="bullet"/>
      <w:lvlText w:val=""/>
      <w:lvlJc w:val="left"/>
      <w:pPr>
        <w:ind w:left="644" w:hanging="360"/>
      </w:pPr>
      <w:rPr>
        <w:rFonts w:ascii="Symbol" w:eastAsiaTheme="minorHAnsi" w:hAnsi="Symbol"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 w15:restartNumberingAfterBreak="0">
    <w:nsid w:val="19EC29C3"/>
    <w:multiLevelType w:val="hybridMultilevel"/>
    <w:tmpl w:val="1A84883E"/>
    <w:lvl w:ilvl="0" w:tplc="C9DEF128">
      <w:start w:val="1"/>
      <w:numFmt w:val="lowerLetter"/>
      <w:lvlText w:val="(%1)"/>
      <w:lvlJc w:val="left"/>
      <w:pPr>
        <w:ind w:left="744" w:hanging="384"/>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A8C13F4"/>
    <w:multiLevelType w:val="hybridMultilevel"/>
    <w:tmpl w:val="9D3EF996"/>
    <w:lvl w:ilvl="0" w:tplc="DD3E5858">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6" w15:restartNumberingAfterBreak="0">
    <w:nsid w:val="1BFB35DE"/>
    <w:multiLevelType w:val="hybridMultilevel"/>
    <w:tmpl w:val="A4CE03A4"/>
    <w:lvl w:ilvl="0" w:tplc="B810E4A8">
      <w:start w:val="1"/>
      <w:numFmt w:val="lowerLetter"/>
      <w:lvlText w:val="(%1)"/>
      <w:lvlJc w:val="left"/>
      <w:pPr>
        <w:ind w:left="1093" w:hanging="384"/>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7" w15:restartNumberingAfterBreak="0">
    <w:nsid w:val="25BE11EF"/>
    <w:multiLevelType w:val="hybridMultilevel"/>
    <w:tmpl w:val="49CA1942"/>
    <w:lvl w:ilvl="0" w:tplc="3D2418D0">
      <w:start w:val="1"/>
      <w:numFmt w:val="lowerLetter"/>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2C8598A"/>
    <w:multiLevelType w:val="hybridMultilevel"/>
    <w:tmpl w:val="C4B4C2FA"/>
    <w:lvl w:ilvl="0" w:tplc="3D3E01A8">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340A26C9"/>
    <w:multiLevelType w:val="hybridMultilevel"/>
    <w:tmpl w:val="1416EBDA"/>
    <w:lvl w:ilvl="0" w:tplc="D0E45A64">
      <w:start w:val="1"/>
      <w:numFmt w:val="decimal"/>
      <w:lvlText w:val="%1)"/>
      <w:lvlJc w:val="left"/>
      <w:pPr>
        <w:ind w:left="1068" w:hanging="360"/>
      </w:pPr>
      <w:rPr>
        <w:rFonts w:hint="default"/>
        <w:b w:val="0"/>
        <w:bCs/>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0" w15:restartNumberingAfterBreak="0">
    <w:nsid w:val="393610AF"/>
    <w:multiLevelType w:val="hybridMultilevel"/>
    <w:tmpl w:val="2878DABC"/>
    <w:lvl w:ilvl="0" w:tplc="04E64F8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DFE7495"/>
    <w:multiLevelType w:val="multilevel"/>
    <w:tmpl w:val="87FEB2F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43136816"/>
    <w:multiLevelType w:val="hybridMultilevel"/>
    <w:tmpl w:val="A9D4A162"/>
    <w:lvl w:ilvl="0" w:tplc="C04EECCE">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69B646C"/>
    <w:multiLevelType w:val="hybridMultilevel"/>
    <w:tmpl w:val="7A0826DC"/>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4" w15:restartNumberingAfterBreak="0">
    <w:nsid w:val="494229D6"/>
    <w:multiLevelType w:val="hybridMultilevel"/>
    <w:tmpl w:val="77BAA17A"/>
    <w:lvl w:ilvl="0" w:tplc="513012D2">
      <w:start w:val="1"/>
      <w:numFmt w:val="decimal"/>
      <w:lvlText w:val="%1."/>
      <w:lvlJc w:val="left"/>
      <w:pPr>
        <w:ind w:left="1068" w:hanging="360"/>
      </w:pPr>
      <w:rPr>
        <w:rFonts w:hint="default"/>
        <w:b/>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5" w15:restartNumberingAfterBreak="0">
    <w:nsid w:val="4B7C1B90"/>
    <w:multiLevelType w:val="hybridMultilevel"/>
    <w:tmpl w:val="E6A62E70"/>
    <w:lvl w:ilvl="0" w:tplc="C52A8DD4">
      <w:start w:val="1"/>
      <w:numFmt w:val="decimal"/>
      <w:lvlText w:val="%1)"/>
      <w:lvlJc w:val="left"/>
      <w:pPr>
        <w:ind w:left="1428" w:hanging="360"/>
      </w:pPr>
      <w:rPr>
        <w:rFonts w:ascii="Times New Roman" w:eastAsia="Times New Roman" w:hAnsi="Times New Roman" w:cs="Times New Roman"/>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6" w15:restartNumberingAfterBreak="0">
    <w:nsid w:val="54AD2812"/>
    <w:multiLevelType w:val="hybridMultilevel"/>
    <w:tmpl w:val="EEBE825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588E044F"/>
    <w:multiLevelType w:val="hybridMultilevel"/>
    <w:tmpl w:val="3280A2F0"/>
    <w:lvl w:ilvl="0" w:tplc="20000011">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5BEE75AA"/>
    <w:multiLevelType w:val="hybridMultilevel"/>
    <w:tmpl w:val="8E3E47E2"/>
    <w:lvl w:ilvl="0" w:tplc="7B807F0C">
      <w:numFmt w:val="bullet"/>
      <w:lvlText w:val="-"/>
      <w:lvlJc w:val="left"/>
      <w:pPr>
        <w:ind w:left="1068" w:hanging="360"/>
      </w:pPr>
      <w:rPr>
        <w:rFonts w:ascii="Times New Roman" w:eastAsiaTheme="minorHAnsi" w:hAnsi="Times New Roman" w:cs="Times New Roman"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abstractNum w:abstractNumId="19" w15:restartNumberingAfterBreak="0">
    <w:nsid w:val="5FFE62E4"/>
    <w:multiLevelType w:val="hybridMultilevel"/>
    <w:tmpl w:val="7A96648A"/>
    <w:lvl w:ilvl="0" w:tplc="495EF8CE">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06B2B26"/>
    <w:multiLevelType w:val="hybridMultilevel"/>
    <w:tmpl w:val="2F88FC60"/>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1" w15:restartNumberingAfterBreak="0">
    <w:nsid w:val="65D55F93"/>
    <w:multiLevelType w:val="hybridMultilevel"/>
    <w:tmpl w:val="B916F5D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FD10146"/>
    <w:multiLevelType w:val="multilevel"/>
    <w:tmpl w:val="6BC6EF90"/>
    <w:lvl w:ilvl="0">
      <w:start w:val="1"/>
      <w:numFmt w:val="decimal"/>
      <w:lvlText w:val="%1."/>
      <w:lvlJc w:val="left"/>
      <w:pPr>
        <w:ind w:left="1080" w:hanging="360"/>
      </w:pPr>
    </w:lvl>
    <w:lvl w:ilvl="1">
      <w:start w:val="4"/>
      <w:numFmt w:val="decimal"/>
      <w:isLgl/>
      <w:lvlText w:val="%1.%2"/>
      <w:lvlJc w:val="left"/>
      <w:pPr>
        <w:ind w:left="109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3" w15:restartNumberingAfterBreak="0">
    <w:nsid w:val="76E8675B"/>
    <w:multiLevelType w:val="hybridMultilevel"/>
    <w:tmpl w:val="19260E62"/>
    <w:lvl w:ilvl="0" w:tplc="F274FF70">
      <w:numFmt w:val="bullet"/>
      <w:lvlText w:val="–"/>
      <w:lvlJc w:val="left"/>
      <w:pPr>
        <w:ind w:left="1068" w:hanging="360"/>
      </w:pPr>
      <w:rPr>
        <w:rFonts w:ascii="Times New Roman" w:eastAsiaTheme="minorHAnsi" w:hAnsi="Times New Roman" w:cs="Times New Roman"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num w:numId="1">
    <w:abstractNumId w:val="10"/>
  </w:num>
  <w:num w:numId="2">
    <w:abstractNumId w:val="11"/>
  </w:num>
  <w:num w:numId="3">
    <w:abstractNumId w:val="19"/>
  </w:num>
  <w:num w:numId="4">
    <w:abstractNumId w:val="22"/>
  </w:num>
  <w:num w:numId="5">
    <w:abstractNumId w:val="13"/>
  </w:num>
  <w:num w:numId="6">
    <w:abstractNumId w:val="16"/>
  </w:num>
  <w:num w:numId="7">
    <w:abstractNumId w:val="8"/>
  </w:num>
  <w:num w:numId="8">
    <w:abstractNumId w:val="12"/>
  </w:num>
  <w:num w:numId="9">
    <w:abstractNumId w:val="21"/>
  </w:num>
  <w:num w:numId="10">
    <w:abstractNumId w:val="7"/>
  </w:num>
  <w:num w:numId="11">
    <w:abstractNumId w:val="3"/>
  </w:num>
  <w:num w:numId="12">
    <w:abstractNumId w:val="5"/>
  </w:num>
  <w:num w:numId="13">
    <w:abstractNumId w:val="17"/>
  </w:num>
  <w:num w:numId="14">
    <w:abstractNumId w:val="15"/>
  </w:num>
  <w:num w:numId="15">
    <w:abstractNumId w:val="0"/>
  </w:num>
  <w:num w:numId="16">
    <w:abstractNumId w:val="20"/>
  </w:num>
  <w:num w:numId="17">
    <w:abstractNumId w:val="1"/>
  </w:num>
  <w:num w:numId="18">
    <w:abstractNumId w:val="14"/>
  </w:num>
  <w:num w:numId="19">
    <w:abstractNumId w:val="23"/>
  </w:num>
  <w:num w:numId="20">
    <w:abstractNumId w:val="18"/>
  </w:num>
  <w:num w:numId="21">
    <w:abstractNumId w:val="9"/>
  </w:num>
  <w:num w:numId="22">
    <w:abstractNumId w:val="6"/>
  </w:num>
  <w:num w:numId="23">
    <w:abstractNumId w:val="4"/>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F2407"/>
    <w:rsid w:val="0000152F"/>
    <w:rsid w:val="00001D0E"/>
    <w:rsid w:val="00004D39"/>
    <w:rsid w:val="00005CAA"/>
    <w:rsid w:val="00005E4F"/>
    <w:rsid w:val="0000693D"/>
    <w:rsid w:val="00006D94"/>
    <w:rsid w:val="0000753A"/>
    <w:rsid w:val="00010CEC"/>
    <w:rsid w:val="00010FD7"/>
    <w:rsid w:val="0001281C"/>
    <w:rsid w:val="00013108"/>
    <w:rsid w:val="0001362F"/>
    <w:rsid w:val="00013FDD"/>
    <w:rsid w:val="0001583E"/>
    <w:rsid w:val="0001671E"/>
    <w:rsid w:val="00016909"/>
    <w:rsid w:val="00016A01"/>
    <w:rsid w:val="00016CA1"/>
    <w:rsid w:val="00017FC7"/>
    <w:rsid w:val="00021087"/>
    <w:rsid w:val="00022E7C"/>
    <w:rsid w:val="00022EB1"/>
    <w:rsid w:val="00022EE0"/>
    <w:rsid w:val="000234C3"/>
    <w:rsid w:val="00024875"/>
    <w:rsid w:val="0002514A"/>
    <w:rsid w:val="000271E1"/>
    <w:rsid w:val="00030599"/>
    <w:rsid w:val="00030C15"/>
    <w:rsid w:val="00031386"/>
    <w:rsid w:val="0003181C"/>
    <w:rsid w:val="000324EB"/>
    <w:rsid w:val="00032869"/>
    <w:rsid w:val="00032FD7"/>
    <w:rsid w:val="00034724"/>
    <w:rsid w:val="00034B81"/>
    <w:rsid w:val="00035140"/>
    <w:rsid w:val="00035F40"/>
    <w:rsid w:val="00037AB1"/>
    <w:rsid w:val="0004039B"/>
    <w:rsid w:val="00040A96"/>
    <w:rsid w:val="00041BAC"/>
    <w:rsid w:val="00042011"/>
    <w:rsid w:val="0004229A"/>
    <w:rsid w:val="00042C2C"/>
    <w:rsid w:val="00042F1D"/>
    <w:rsid w:val="0004366E"/>
    <w:rsid w:val="000453BC"/>
    <w:rsid w:val="00045FA0"/>
    <w:rsid w:val="00047000"/>
    <w:rsid w:val="000476C4"/>
    <w:rsid w:val="0004798C"/>
    <w:rsid w:val="00047D9A"/>
    <w:rsid w:val="00047F22"/>
    <w:rsid w:val="00050B7E"/>
    <w:rsid w:val="00051967"/>
    <w:rsid w:val="00052FFF"/>
    <w:rsid w:val="00054914"/>
    <w:rsid w:val="00055A54"/>
    <w:rsid w:val="00056A9F"/>
    <w:rsid w:val="00056B11"/>
    <w:rsid w:val="00057952"/>
    <w:rsid w:val="000609CD"/>
    <w:rsid w:val="000613D5"/>
    <w:rsid w:val="0006290B"/>
    <w:rsid w:val="00062C17"/>
    <w:rsid w:val="000657A1"/>
    <w:rsid w:val="00065C2F"/>
    <w:rsid w:val="0006608F"/>
    <w:rsid w:val="000660F1"/>
    <w:rsid w:val="00067022"/>
    <w:rsid w:val="00067582"/>
    <w:rsid w:val="000678B1"/>
    <w:rsid w:val="0006790E"/>
    <w:rsid w:val="0007019C"/>
    <w:rsid w:val="00072B31"/>
    <w:rsid w:val="00074C3D"/>
    <w:rsid w:val="00076606"/>
    <w:rsid w:val="00080F8C"/>
    <w:rsid w:val="00082C30"/>
    <w:rsid w:val="00083A8D"/>
    <w:rsid w:val="00085015"/>
    <w:rsid w:val="0008559E"/>
    <w:rsid w:val="00085BEC"/>
    <w:rsid w:val="00085EA4"/>
    <w:rsid w:val="00086507"/>
    <w:rsid w:val="00090128"/>
    <w:rsid w:val="00090DBC"/>
    <w:rsid w:val="00091647"/>
    <w:rsid w:val="0009311B"/>
    <w:rsid w:val="000938B5"/>
    <w:rsid w:val="0009591B"/>
    <w:rsid w:val="0009705A"/>
    <w:rsid w:val="000A0CEB"/>
    <w:rsid w:val="000A0D52"/>
    <w:rsid w:val="000A1543"/>
    <w:rsid w:val="000A2510"/>
    <w:rsid w:val="000A3447"/>
    <w:rsid w:val="000A3532"/>
    <w:rsid w:val="000A4944"/>
    <w:rsid w:val="000A4F23"/>
    <w:rsid w:val="000A63DD"/>
    <w:rsid w:val="000A6413"/>
    <w:rsid w:val="000A6918"/>
    <w:rsid w:val="000A6F1A"/>
    <w:rsid w:val="000A7920"/>
    <w:rsid w:val="000B169F"/>
    <w:rsid w:val="000B19F5"/>
    <w:rsid w:val="000B1F5C"/>
    <w:rsid w:val="000B32A2"/>
    <w:rsid w:val="000B3FCD"/>
    <w:rsid w:val="000B4AE9"/>
    <w:rsid w:val="000B6E32"/>
    <w:rsid w:val="000C0917"/>
    <w:rsid w:val="000C113F"/>
    <w:rsid w:val="000C15F0"/>
    <w:rsid w:val="000C1F4F"/>
    <w:rsid w:val="000C3D4D"/>
    <w:rsid w:val="000C7FBC"/>
    <w:rsid w:val="000D0C3E"/>
    <w:rsid w:val="000D0DB9"/>
    <w:rsid w:val="000D11E6"/>
    <w:rsid w:val="000D1D5A"/>
    <w:rsid w:val="000D1FD0"/>
    <w:rsid w:val="000D2825"/>
    <w:rsid w:val="000D315E"/>
    <w:rsid w:val="000D3D3B"/>
    <w:rsid w:val="000D3DC9"/>
    <w:rsid w:val="000D4257"/>
    <w:rsid w:val="000D4714"/>
    <w:rsid w:val="000D50A8"/>
    <w:rsid w:val="000D577C"/>
    <w:rsid w:val="000D610E"/>
    <w:rsid w:val="000D6693"/>
    <w:rsid w:val="000D7559"/>
    <w:rsid w:val="000E0137"/>
    <w:rsid w:val="000E0AB4"/>
    <w:rsid w:val="000E0FAB"/>
    <w:rsid w:val="000E13F1"/>
    <w:rsid w:val="000E180C"/>
    <w:rsid w:val="000E1810"/>
    <w:rsid w:val="000E3421"/>
    <w:rsid w:val="000E3525"/>
    <w:rsid w:val="000E47F6"/>
    <w:rsid w:val="000E4D5F"/>
    <w:rsid w:val="000E4E50"/>
    <w:rsid w:val="000E5772"/>
    <w:rsid w:val="000E59AE"/>
    <w:rsid w:val="000E7384"/>
    <w:rsid w:val="000E7585"/>
    <w:rsid w:val="000F087E"/>
    <w:rsid w:val="000F1C95"/>
    <w:rsid w:val="000F3322"/>
    <w:rsid w:val="000F4ECB"/>
    <w:rsid w:val="000F5AC5"/>
    <w:rsid w:val="000F5AF9"/>
    <w:rsid w:val="000F5EDF"/>
    <w:rsid w:val="000F6744"/>
    <w:rsid w:val="000F69BA"/>
    <w:rsid w:val="000F6D75"/>
    <w:rsid w:val="000F6FA1"/>
    <w:rsid w:val="001000EA"/>
    <w:rsid w:val="001002AC"/>
    <w:rsid w:val="00101D44"/>
    <w:rsid w:val="00102EFC"/>
    <w:rsid w:val="00103166"/>
    <w:rsid w:val="001037E6"/>
    <w:rsid w:val="00103C61"/>
    <w:rsid w:val="00104982"/>
    <w:rsid w:val="001058D1"/>
    <w:rsid w:val="00105A49"/>
    <w:rsid w:val="00106DA1"/>
    <w:rsid w:val="0010787D"/>
    <w:rsid w:val="00107C94"/>
    <w:rsid w:val="001111B7"/>
    <w:rsid w:val="0011257E"/>
    <w:rsid w:val="00112EAA"/>
    <w:rsid w:val="00116EE7"/>
    <w:rsid w:val="00117642"/>
    <w:rsid w:val="00120320"/>
    <w:rsid w:val="0012183A"/>
    <w:rsid w:val="0012199C"/>
    <w:rsid w:val="00122C1E"/>
    <w:rsid w:val="001239C5"/>
    <w:rsid w:val="00125CBD"/>
    <w:rsid w:val="00125ED2"/>
    <w:rsid w:val="0012612E"/>
    <w:rsid w:val="00126A25"/>
    <w:rsid w:val="00126CDD"/>
    <w:rsid w:val="00130DD9"/>
    <w:rsid w:val="00130EB7"/>
    <w:rsid w:val="00130F65"/>
    <w:rsid w:val="00131011"/>
    <w:rsid w:val="00131FFB"/>
    <w:rsid w:val="001351CE"/>
    <w:rsid w:val="00136016"/>
    <w:rsid w:val="00140F71"/>
    <w:rsid w:val="00141CDE"/>
    <w:rsid w:val="00143168"/>
    <w:rsid w:val="001435A4"/>
    <w:rsid w:val="00143828"/>
    <w:rsid w:val="00143CBC"/>
    <w:rsid w:val="00144DE5"/>
    <w:rsid w:val="001455A2"/>
    <w:rsid w:val="00146143"/>
    <w:rsid w:val="001510AD"/>
    <w:rsid w:val="00151FF7"/>
    <w:rsid w:val="00153DAF"/>
    <w:rsid w:val="001547F2"/>
    <w:rsid w:val="0015520D"/>
    <w:rsid w:val="0015766D"/>
    <w:rsid w:val="0015778D"/>
    <w:rsid w:val="00157F66"/>
    <w:rsid w:val="001604AE"/>
    <w:rsid w:val="0016197D"/>
    <w:rsid w:val="00161A82"/>
    <w:rsid w:val="00161C91"/>
    <w:rsid w:val="0016213F"/>
    <w:rsid w:val="00162E73"/>
    <w:rsid w:val="00164380"/>
    <w:rsid w:val="001648DC"/>
    <w:rsid w:val="00164B2A"/>
    <w:rsid w:val="00165D9D"/>
    <w:rsid w:val="00167FDC"/>
    <w:rsid w:val="00170980"/>
    <w:rsid w:val="00170C79"/>
    <w:rsid w:val="0017136B"/>
    <w:rsid w:val="00172559"/>
    <w:rsid w:val="0017343D"/>
    <w:rsid w:val="00175C64"/>
    <w:rsid w:val="00175D59"/>
    <w:rsid w:val="00176190"/>
    <w:rsid w:val="001777E0"/>
    <w:rsid w:val="00180D08"/>
    <w:rsid w:val="00180D9A"/>
    <w:rsid w:val="00180E25"/>
    <w:rsid w:val="00181715"/>
    <w:rsid w:val="00181902"/>
    <w:rsid w:val="00181F3A"/>
    <w:rsid w:val="00182167"/>
    <w:rsid w:val="001834F3"/>
    <w:rsid w:val="00183B76"/>
    <w:rsid w:val="00184860"/>
    <w:rsid w:val="00185B55"/>
    <w:rsid w:val="00186340"/>
    <w:rsid w:val="00186760"/>
    <w:rsid w:val="00190227"/>
    <w:rsid w:val="00190B97"/>
    <w:rsid w:val="00191070"/>
    <w:rsid w:val="00191241"/>
    <w:rsid w:val="00191BD1"/>
    <w:rsid w:val="00196D80"/>
    <w:rsid w:val="00197115"/>
    <w:rsid w:val="00197E64"/>
    <w:rsid w:val="00197F12"/>
    <w:rsid w:val="001A00CF"/>
    <w:rsid w:val="001A1467"/>
    <w:rsid w:val="001A16F5"/>
    <w:rsid w:val="001A2251"/>
    <w:rsid w:val="001A4321"/>
    <w:rsid w:val="001A5343"/>
    <w:rsid w:val="001A6165"/>
    <w:rsid w:val="001A634B"/>
    <w:rsid w:val="001A6859"/>
    <w:rsid w:val="001A6D88"/>
    <w:rsid w:val="001A6E38"/>
    <w:rsid w:val="001A7EA1"/>
    <w:rsid w:val="001B0091"/>
    <w:rsid w:val="001B1C76"/>
    <w:rsid w:val="001B1D0D"/>
    <w:rsid w:val="001B2585"/>
    <w:rsid w:val="001B42E4"/>
    <w:rsid w:val="001B4350"/>
    <w:rsid w:val="001B6EAD"/>
    <w:rsid w:val="001B7181"/>
    <w:rsid w:val="001C2878"/>
    <w:rsid w:val="001D19BD"/>
    <w:rsid w:val="001D40D7"/>
    <w:rsid w:val="001D41D9"/>
    <w:rsid w:val="001D4FEF"/>
    <w:rsid w:val="001D53B9"/>
    <w:rsid w:val="001D571C"/>
    <w:rsid w:val="001D5DFD"/>
    <w:rsid w:val="001D70AD"/>
    <w:rsid w:val="001D758A"/>
    <w:rsid w:val="001D77F6"/>
    <w:rsid w:val="001D7ACD"/>
    <w:rsid w:val="001E0769"/>
    <w:rsid w:val="001E29F7"/>
    <w:rsid w:val="001E75A8"/>
    <w:rsid w:val="001F05DA"/>
    <w:rsid w:val="001F1DA4"/>
    <w:rsid w:val="001F4EAB"/>
    <w:rsid w:val="001F4F70"/>
    <w:rsid w:val="001F6348"/>
    <w:rsid w:val="001F643A"/>
    <w:rsid w:val="001F67D5"/>
    <w:rsid w:val="001F6A74"/>
    <w:rsid w:val="00201E8C"/>
    <w:rsid w:val="002059CC"/>
    <w:rsid w:val="00205B0A"/>
    <w:rsid w:val="002065F7"/>
    <w:rsid w:val="00210657"/>
    <w:rsid w:val="002112D8"/>
    <w:rsid w:val="00212516"/>
    <w:rsid w:val="002127D6"/>
    <w:rsid w:val="00212BBC"/>
    <w:rsid w:val="00214A32"/>
    <w:rsid w:val="00215222"/>
    <w:rsid w:val="00217026"/>
    <w:rsid w:val="002176F4"/>
    <w:rsid w:val="00217BAC"/>
    <w:rsid w:val="0022019F"/>
    <w:rsid w:val="00221F2F"/>
    <w:rsid w:val="0022270A"/>
    <w:rsid w:val="00222F19"/>
    <w:rsid w:val="00227F99"/>
    <w:rsid w:val="00230C17"/>
    <w:rsid w:val="00233E4E"/>
    <w:rsid w:val="0023437B"/>
    <w:rsid w:val="00234869"/>
    <w:rsid w:val="00235029"/>
    <w:rsid w:val="002354EE"/>
    <w:rsid w:val="002356B5"/>
    <w:rsid w:val="0023675B"/>
    <w:rsid w:val="00236DE9"/>
    <w:rsid w:val="00237017"/>
    <w:rsid w:val="002411CA"/>
    <w:rsid w:val="00241562"/>
    <w:rsid w:val="00242479"/>
    <w:rsid w:val="002424B4"/>
    <w:rsid w:val="00244CF0"/>
    <w:rsid w:val="00245B3A"/>
    <w:rsid w:val="00245B7D"/>
    <w:rsid w:val="00245CF8"/>
    <w:rsid w:val="00246F3B"/>
    <w:rsid w:val="0024772C"/>
    <w:rsid w:val="00250236"/>
    <w:rsid w:val="002528C4"/>
    <w:rsid w:val="0025372C"/>
    <w:rsid w:val="00254F9D"/>
    <w:rsid w:val="0025509C"/>
    <w:rsid w:val="00255EF8"/>
    <w:rsid w:val="00256421"/>
    <w:rsid w:val="002574EA"/>
    <w:rsid w:val="002574F8"/>
    <w:rsid w:val="0026201A"/>
    <w:rsid w:val="00263610"/>
    <w:rsid w:val="002636C3"/>
    <w:rsid w:val="002641DB"/>
    <w:rsid w:val="002650EC"/>
    <w:rsid w:val="00265184"/>
    <w:rsid w:val="0026687D"/>
    <w:rsid w:val="00266B46"/>
    <w:rsid w:val="00266D60"/>
    <w:rsid w:val="00267240"/>
    <w:rsid w:val="00267919"/>
    <w:rsid w:val="00273731"/>
    <w:rsid w:val="002754F2"/>
    <w:rsid w:val="00276DC4"/>
    <w:rsid w:val="00276DFE"/>
    <w:rsid w:val="00277A48"/>
    <w:rsid w:val="002806C0"/>
    <w:rsid w:val="002807E3"/>
    <w:rsid w:val="00281C15"/>
    <w:rsid w:val="00282215"/>
    <w:rsid w:val="002839E0"/>
    <w:rsid w:val="00285F6F"/>
    <w:rsid w:val="00286570"/>
    <w:rsid w:val="002865B3"/>
    <w:rsid w:val="00287114"/>
    <w:rsid w:val="002900C9"/>
    <w:rsid w:val="00290684"/>
    <w:rsid w:val="00291BBE"/>
    <w:rsid w:val="00292637"/>
    <w:rsid w:val="0029279D"/>
    <w:rsid w:val="0029550E"/>
    <w:rsid w:val="00296E75"/>
    <w:rsid w:val="002A0469"/>
    <w:rsid w:val="002A0606"/>
    <w:rsid w:val="002A13B1"/>
    <w:rsid w:val="002A26AF"/>
    <w:rsid w:val="002A38C4"/>
    <w:rsid w:val="002A4F5F"/>
    <w:rsid w:val="002A627F"/>
    <w:rsid w:val="002A6400"/>
    <w:rsid w:val="002A661E"/>
    <w:rsid w:val="002A79F8"/>
    <w:rsid w:val="002B0C10"/>
    <w:rsid w:val="002B12CD"/>
    <w:rsid w:val="002B1724"/>
    <w:rsid w:val="002B1E01"/>
    <w:rsid w:val="002B3188"/>
    <w:rsid w:val="002B41EC"/>
    <w:rsid w:val="002B7237"/>
    <w:rsid w:val="002B7F0D"/>
    <w:rsid w:val="002C0603"/>
    <w:rsid w:val="002C187B"/>
    <w:rsid w:val="002C2DA4"/>
    <w:rsid w:val="002C2EB8"/>
    <w:rsid w:val="002C3EA9"/>
    <w:rsid w:val="002C446E"/>
    <w:rsid w:val="002C4896"/>
    <w:rsid w:val="002C5665"/>
    <w:rsid w:val="002C679B"/>
    <w:rsid w:val="002D0BDF"/>
    <w:rsid w:val="002D0CE4"/>
    <w:rsid w:val="002D0DB7"/>
    <w:rsid w:val="002D1EE2"/>
    <w:rsid w:val="002D23DE"/>
    <w:rsid w:val="002D3775"/>
    <w:rsid w:val="002D42B1"/>
    <w:rsid w:val="002D42E7"/>
    <w:rsid w:val="002D4BD9"/>
    <w:rsid w:val="002D66B9"/>
    <w:rsid w:val="002D66E3"/>
    <w:rsid w:val="002D6CCE"/>
    <w:rsid w:val="002D6EAB"/>
    <w:rsid w:val="002D70CF"/>
    <w:rsid w:val="002D7E26"/>
    <w:rsid w:val="002E0C84"/>
    <w:rsid w:val="002E0EFB"/>
    <w:rsid w:val="002E16E0"/>
    <w:rsid w:val="002E1B26"/>
    <w:rsid w:val="002E235F"/>
    <w:rsid w:val="002E4E64"/>
    <w:rsid w:val="002E5AED"/>
    <w:rsid w:val="002E5EA3"/>
    <w:rsid w:val="002E60F6"/>
    <w:rsid w:val="002F0CE1"/>
    <w:rsid w:val="002F182D"/>
    <w:rsid w:val="002F1C06"/>
    <w:rsid w:val="002F1F8D"/>
    <w:rsid w:val="002F234E"/>
    <w:rsid w:val="002F3032"/>
    <w:rsid w:val="002F357D"/>
    <w:rsid w:val="002F3746"/>
    <w:rsid w:val="002F3F19"/>
    <w:rsid w:val="002F42FD"/>
    <w:rsid w:val="002F4537"/>
    <w:rsid w:val="002F4BA7"/>
    <w:rsid w:val="002F4F22"/>
    <w:rsid w:val="002F4F5E"/>
    <w:rsid w:val="002F5708"/>
    <w:rsid w:val="002F6609"/>
    <w:rsid w:val="002F66DF"/>
    <w:rsid w:val="003003F0"/>
    <w:rsid w:val="00301178"/>
    <w:rsid w:val="00301912"/>
    <w:rsid w:val="00301E68"/>
    <w:rsid w:val="00304500"/>
    <w:rsid w:val="00304921"/>
    <w:rsid w:val="00304EB6"/>
    <w:rsid w:val="00305DC1"/>
    <w:rsid w:val="0030613F"/>
    <w:rsid w:val="003068FA"/>
    <w:rsid w:val="00306E60"/>
    <w:rsid w:val="00306FD9"/>
    <w:rsid w:val="00307290"/>
    <w:rsid w:val="00307E80"/>
    <w:rsid w:val="0031171C"/>
    <w:rsid w:val="00312BAC"/>
    <w:rsid w:val="00314242"/>
    <w:rsid w:val="003142C6"/>
    <w:rsid w:val="003142C7"/>
    <w:rsid w:val="00314321"/>
    <w:rsid w:val="0031664D"/>
    <w:rsid w:val="00316961"/>
    <w:rsid w:val="003179B9"/>
    <w:rsid w:val="00317D13"/>
    <w:rsid w:val="0032031B"/>
    <w:rsid w:val="0032152D"/>
    <w:rsid w:val="00321B79"/>
    <w:rsid w:val="00322F04"/>
    <w:rsid w:val="00322F0A"/>
    <w:rsid w:val="00323022"/>
    <w:rsid w:val="003230BB"/>
    <w:rsid w:val="00323AA8"/>
    <w:rsid w:val="00323EDB"/>
    <w:rsid w:val="00324975"/>
    <w:rsid w:val="003255B8"/>
    <w:rsid w:val="00326714"/>
    <w:rsid w:val="003270C7"/>
    <w:rsid w:val="00327383"/>
    <w:rsid w:val="00327783"/>
    <w:rsid w:val="00330227"/>
    <w:rsid w:val="00330523"/>
    <w:rsid w:val="00331016"/>
    <w:rsid w:val="00331DC5"/>
    <w:rsid w:val="00332605"/>
    <w:rsid w:val="003330E5"/>
    <w:rsid w:val="00333469"/>
    <w:rsid w:val="00333E9A"/>
    <w:rsid w:val="00335B66"/>
    <w:rsid w:val="003360EA"/>
    <w:rsid w:val="0033758E"/>
    <w:rsid w:val="00340419"/>
    <w:rsid w:val="003405D2"/>
    <w:rsid w:val="00342BF4"/>
    <w:rsid w:val="00343A5F"/>
    <w:rsid w:val="003443C2"/>
    <w:rsid w:val="00344D09"/>
    <w:rsid w:val="0034569B"/>
    <w:rsid w:val="00345881"/>
    <w:rsid w:val="00345B20"/>
    <w:rsid w:val="00346B96"/>
    <w:rsid w:val="00351651"/>
    <w:rsid w:val="00351C33"/>
    <w:rsid w:val="00352FC9"/>
    <w:rsid w:val="0035451F"/>
    <w:rsid w:val="00355F77"/>
    <w:rsid w:val="00356DCA"/>
    <w:rsid w:val="00357205"/>
    <w:rsid w:val="003572F0"/>
    <w:rsid w:val="00360F06"/>
    <w:rsid w:val="00363655"/>
    <w:rsid w:val="0036544D"/>
    <w:rsid w:val="00365477"/>
    <w:rsid w:val="003657E2"/>
    <w:rsid w:val="00366792"/>
    <w:rsid w:val="00367690"/>
    <w:rsid w:val="00370EF1"/>
    <w:rsid w:val="0037159D"/>
    <w:rsid w:val="003721DE"/>
    <w:rsid w:val="0037373C"/>
    <w:rsid w:val="0037383E"/>
    <w:rsid w:val="003760AD"/>
    <w:rsid w:val="00377741"/>
    <w:rsid w:val="003808C7"/>
    <w:rsid w:val="00380E7C"/>
    <w:rsid w:val="00381740"/>
    <w:rsid w:val="00381FC2"/>
    <w:rsid w:val="00382307"/>
    <w:rsid w:val="0038292B"/>
    <w:rsid w:val="0038319A"/>
    <w:rsid w:val="00383A30"/>
    <w:rsid w:val="00383E12"/>
    <w:rsid w:val="003840D9"/>
    <w:rsid w:val="00384C33"/>
    <w:rsid w:val="00387283"/>
    <w:rsid w:val="0039178B"/>
    <w:rsid w:val="003919EC"/>
    <w:rsid w:val="00391E0F"/>
    <w:rsid w:val="00391FE3"/>
    <w:rsid w:val="003927C2"/>
    <w:rsid w:val="003937C2"/>
    <w:rsid w:val="00393AAF"/>
    <w:rsid w:val="00394470"/>
    <w:rsid w:val="003A0602"/>
    <w:rsid w:val="003A0CA4"/>
    <w:rsid w:val="003A1415"/>
    <w:rsid w:val="003A32F6"/>
    <w:rsid w:val="003A47C7"/>
    <w:rsid w:val="003A7319"/>
    <w:rsid w:val="003B066A"/>
    <w:rsid w:val="003B083D"/>
    <w:rsid w:val="003B0CDB"/>
    <w:rsid w:val="003B1024"/>
    <w:rsid w:val="003B1597"/>
    <w:rsid w:val="003B5D19"/>
    <w:rsid w:val="003B7017"/>
    <w:rsid w:val="003B7096"/>
    <w:rsid w:val="003B7734"/>
    <w:rsid w:val="003B7E89"/>
    <w:rsid w:val="003B7EB4"/>
    <w:rsid w:val="003C0CCC"/>
    <w:rsid w:val="003C2242"/>
    <w:rsid w:val="003C32B4"/>
    <w:rsid w:val="003C3C40"/>
    <w:rsid w:val="003C411D"/>
    <w:rsid w:val="003C6A63"/>
    <w:rsid w:val="003C6C29"/>
    <w:rsid w:val="003C7672"/>
    <w:rsid w:val="003D01D8"/>
    <w:rsid w:val="003D139B"/>
    <w:rsid w:val="003D1D31"/>
    <w:rsid w:val="003D20BA"/>
    <w:rsid w:val="003D2695"/>
    <w:rsid w:val="003D3B74"/>
    <w:rsid w:val="003D3BDB"/>
    <w:rsid w:val="003D5F45"/>
    <w:rsid w:val="003D746C"/>
    <w:rsid w:val="003D7899"/>
    <w:rsid w:val="003D7998"/>
    <w:rsid w:val="003E00AE"/>
    <w:rsid w:val="003E0D9F"/>
    <w:rsid w:val="003E2723"/>
    <w:rsid w:val="003E401C"/>
    <w:rsid w:val="003E4A03"/>
    <w:rsid w:val="003E5162"/>
    <w:rsid w:val="003E7AA6"/>
    <w:rsid w:val="003E7CA5"/>
    <w:rsid w:val="003F0B95"/>
    <w:rsid w:val="003F1650"/>
    <w:rsid w:val="003F1DF2"/>
    <w:rsid w:val="003F2407"/>
    <w:rsid w:val="003F29D0"/>
    <w:rsid w:val="003F29D4"/>
    <w:rsid w:val="003F42E2"/>
    <w:rsid w:val="003F6419"/>
    <w:rsid w:val="003F6B83"/>
    <w:rsid w:val="003F73CB"/>
    <w:rsid w:val="003F744C"/>
    <w:rsid w:val="004016F1"/>
    <w:rsid w:val="00401BC2"/>
    <w:rsid w:val="00402643"/>
    <w:rsid w:val="004041A5"/>
    <w:rsid w:val="00404E08"/>
    <w:rsid w:val="00405BF1"/>
    <w:rsid w:val="00406E7B"/>
    <w:rsid w:val="00410A52"/>
    <w:rsid w:val="00414190"/>
    <w:rsid w:val="00415B60"/>
    <w:rsid w:val="00417A0C"/>
    <w:rsid w:val="0042183F"/>
    <w:rsid w:val="00422A8C"/>
    <w:rsid w:val="00423A65"/>
    <w:rsid w:val="00423AEB"/>
    <w:rsid w:val="00425A8C"/>
    <w:rsid w:val="0042659F"/>
    <w:rsid w:val="00426D15"/>
    <w:rsid w:val="00435223"/>
    <w:rsid w:val="00435A93"/>
    <w:rsid w:val="0043602D"/>
    <w:rsid w:val="00440603"/>
    <w:rsid w:val="00441EC0"/>
    <w:rsid w:val="004424DD"/>
    <w:rsid w:val="00442732"/>
    <w:rsid w:val="00443F5D"/>
    <w:rsid w:val="004458A7"/>
    <w:rsid w:val="00446D91"/>
    <w:rsid w:val="004470AB"/>
    <w:rsid w:val="004476A0"/>
    <w:rsid w:val="00447898"/>
    <w:rsid w:val="00447ABB"/>
    <w:rsid w:val="00447C57"/>
    <w:rsid w:val="004507A7"/>
    <w:rsid w:val="0045453A"/>
    <w:rsid w:val="00455064"/>
    <w:rsid w:val="00455EE5"/>
    <w:rsid w:val="00457250"/>
    <w:rsid w:val="0046019E"/>
    <w:rsid w:val="00461E57"/>
    <w:rsid w:val="004626C0"/>
    <w:rsid w:val="004642C0"/>
    <w:rsid w:val="004643D2"/>
    <w:rsid w:val="00467DB8"/>
    <w:rsid w:val="00467F8D"/>
    <w:rsid w:val="00471159"/>
    <w:rsid w:val="00471A0D"/>
    <w:rsid w:val="0047203C"/>
    <w:rsid w:val="004726A8"/>
    <w:rsid w:val="00472EB1"/>
    <w:rsid w:val="004764E4"/>
    <w:rsid w:val="004775A4"/>
    <w:rsid w:val="00482A31"/>
    <w:rsid w:val="00482D3A"/>
    <w:rsid w:val="004832A1"/>
    <w:rsid w:val="00484176"/>
    <w:rsid w:val="00486998"/>
    <w:rsid w:val="00486EB3"/>
    <w:rsid w:val="0048728E"/>
    <w:rsid w:val="00490197"/>
    <w:rsid w:val="004913FA"/>
    <w:rsid w:val="004914F5"/>
    <w:rsid w:val="00493D9A"/>
    <w:rsid w:val="00494518"/>
    <w:rsid w:val="004952C9"/>
    <w:rsid w:val="00495DA9"/>
    <w:rsid w:val="0049776F"/>
    <w:rsid w:val="004A03F6"/>
    <w:rsid w:val="004A1FDD"/>
    <w:rsid w:val="004A2053"/>
    <w:rsid w:val="004A2848"/>
    <w:rsid w:val="004A2D7A"/>
    <w:rsid w:val="004A2F02"/>
    <w:rsid w:val="004A5027"/>
    <w:rsid w:val="004A6389"/>
    <w:rsid w:val="004A6474"/>
    <w:rsid w:val="004A6A18"/>
    <w:rsid w:val="004A6D1D"/>
    <w:rsid w:val="004A7248"/>
    <w:rsid w:val="004A7324"/>
    <w:rsid w:val="004A7FC0"/>
    <w:rsid w:val="004B0224"/>
    <w:rsid w:val="004B18D9"/>
    <w:rsid w:val="004B20CE"/>
    <w:rsid w:val="004B3B45"/>
    <w:rsid w:val="004B4645"/>
    <w:rsid w:val="004B57F7"/>
    <w:rsid w:val="004C0E1C"/>
    <w:rsid w:val="004C2D54"/>
    <w:rsid w:val="004C3C3C"/>
    <w:rsid w:val="004C4929"/>
    <w:rsid w:val="004D0C9A"/>
    <w:rsid w:val="004D155C"/>
    <w:rsid w:val="004D1939"/>
    <w:rsid w:val="004D1E25"/>
    <w:rsid w:val="004D2177"/>
    <w:rsid w:val="004D24C6"/>
    <w:rsid w:val="004D32CE"/>
    <w:rsid w:val="004D3FF7"/>
    <w:rsid w:val="004D4712"/>
    <w:rsid w:val="004D6AB8"/>
    <w:rsid w:val="004D6AE6"/>
    <w:rsid w:val="004E07B3"/>
    <w:rsid w:val="004E094B"/>
    <w:rsid w:val="004E1203"/>
    <w:rsid w:val="004E1421"/>
    <w:rsid w:val="004E5191"/>
    <w:rsid w:val="004E66E1"/>
    <w:rsid w:val="004E70FE"/>
    <w:rsid w:val="004F0ADE"/>
    <w:rsid w:val="004F0F27"/>
    <w:rsid w:val="004F2C70"/>
    <w:rsid w:val="004F48E1"/>
    <w:rsid w:val="004F636C"/>
    <w:rsid w:val="004F6845"/>
    <w:rsid w:val="004F72F3"/>
    <w:rsid w:val="00500991"/>
    <w:rsid w:val="00501B00"/>
    <w:rsid w:val="00502875"/>
    <w:rsid w:val="00502DFB"/>
    <w:rsid w:val="0050397D"/>
    <w:rsid w:val="0050463F"/>
    <w:rsid w:val="00505DAB"/>
    <w:rsid w:val="00511D0F"/>
    <w:rsid w:val="005122E2"/>
    <w:rsid w:val="00514454"/>
    <w:rsid w:val="00515B2F"/>
    <w:rsid w:val="00515BDB"/>
    <w:rsid w:val="005169D3"/>
    <w:rsid w:val="00516D47"/>
    <w:rsid w:val="005175F1"/>
    <w:rsid w:val="00520A58"/>
    <w:rsid w:val="00520D32"/>
    <w:rsid w:val="00520ECC"/>
    <w:rsid w:val="00524795"/>
    <w:rsid w:val="0052752D"/>
    <w:rsid w:val="00527550"/>
    <w:rsid w:val="00531217"/>
    <w:rsid w:val="00531F82"/>
    <w:rsid w:val="0053355D"/>
    <w:rsid w:val="00533701"/>
    <w:rsid w:val="005340E5"/>
    <w:rsid w:val="00534A7F"/>
    <w:rsid w:val="005364F9"/>
    <w:rsid w:val="0054061A"/>
    <w:rsid w:val="00541304"/>
    <w:rsid w:val="005416E0"/>
    <w:rsid w:val="00543496"/>
    <w:rsid w:val="00544A03"/>
    <w:rsid w:val="0054664F"/>
    <w:rsid w:val="005525B2"/>
    <w:rsid w:val="0055415B"/>
    <w:rsid w:val="005542A5"/>
    <w:rsid w:val="005547FD"/>
    <w:rsid w:val="00557BA0"/>
    <w:rsid w:val="00560211"/>
    <w:rsid w:val="005643E1"/>
    <w:rsid w:val="00564819"/>
    <w:rsid w:val="00564917"/>
    <w:rsid w:val="00566456"/>
    <w:rsid w:val="005664E3"/>
    <w:rsid w:val="00566CB4"/>
    <w:rsid w:val="00566D2E"/>
    <w:rsid w:val="00572391"/>
    <w:rsid w:val="005725FB"/>
    <w:rsid w:val="00572839"/>
    <w:rsid w:val="00572EB4"/>
    <w:rsid w:val="00573875"/>
    <w:rsid w:val="00573980"/>
    <w:rsid w:val="00573D06"/>
    <w:rsid w:val="005748DD"/>
    <w:rsid w:val="0057524F"/>
    <w:rsid w:val="005815A3"/>
    <w:rsid w:val="00581C93"/>
    <w:rsid w:val="00581D18"/>
    <w:rsid w:val="0058293C"/>
    <w:rsid w:val="00582A12"/>
    <w:rsid w:val="00583715"/>
    <w:rsid w:val="005848F7"/>
    <w:rsid w:val="005856E7"/>
    <w:rsid w:val="005864D5"/>
    <w:rsid w:val="00586A7F"/>
    <w:rsid w:val="00590CAD"/>
    <w:rsid w:val="00591B27"/>
    <w:rsid w:val="005924E2"/>
    <w:rsid w:val="005926FD"/>
    <w:rsid w:val="0059302C"/>
    <w:rsid w:val="00593831"/>
    <w:rsid w:val="005938FF"/>
    <w:rsid w:val="00594BF7"/>
    <w:rsid w:val="0059579A"/>
    <w:rsid w:val="005962CB"/>
    <w:rsid w:val="005A0C74"/>
    <w:rsid w:val="005A1D9D"/>
    <w:rsid w:val="005A3D86"/>
    <w:rsid w:val="005A6A22"/>
    <w:rsid w:val="005A735F"/>
    <w:rsid w:val="005B2698"/>
    <w:rsid w:val="005B394F"/>
    <w:rsid w:val="005B41B5"/>
    <w:rsid w:val="005B4443"/>
    <w:rsid w:val="005B6C4C"/>
    <w:rsid w:val="005B6C6A"/>
    <w:rsid w:val="005B70AD"/>
    <w:rsid w:val="005B7672"/>
    <w:rsid w:val="005B7CB5"/>
    <w:rsid w:val="005B7F91"/>
    <w:rsid w:val="005C2228"/>
    <w:rsid w:val="005C2933"/>
    <w:rsid w:val="005C3879"/>
    <w:rsid w:val="005C3D58"/>
    <w:rsid w:val="005C4629"/>
    <w:rsid w:val="005C4943"/>
    <w:rsid w:val="005C59FF"/>
    <w:rsid w:val="005C6B8C"/>
    <w:rsid w:val="005C7955"/>
    <w:rsid w:val="005C7ADF"/>
    <w:rsid w:val="005D0F9B"/>
    <w:rsid w:val="005D15FE"/>
    <w:rsid w:val="005D29B5"/>
    <w:rsid w:val="005D2CB8"/>
    <w:rsid w:val="005D2D54"/>
    <w:rsid w:val="005D39F8"/>
    <w:rsid w:val="005D5C34"/>
    <w:rsid w:val="005D667D"/>
    <w:rsid w:val="005D6AA3"/>
    <w:rsid w:val="005D7D21"/>
    <w:rsid w:val="005E0642"/>
    <w:rsid w:val="005E127F"/>
    <w:rsid w:val="005E30C3"/>
    <w:rsid w:val="005E42CC"/>
    <w:rsid w:val="005E607E"/>
    <w:rsid w:val="005E6577"/>
    <w:rsid w:val="005E6645"/>
    <w:rsid w:val="005E692E"/>
    <w:rsid w:val="005E6B36"/>
    <w:rsid w:val="005F019C"/>
    <w:rsid w:val="005F0BB5"/>
    <w:rsid w:val="005F26BE"/>
    <w:rsid w:val="005F2DC1"/>
    <w:rsid w:val="005F2F2A"/>
    <w:rsid w:val="005F51CE"/>
    <w:rsid w:val="005F55EF"/>
    <w:rsid w:val="005F635B"/>
    <w:rsid w:val="005F6C59"/>
    <w:rsid w:val="005F6DC9"/>
    <w:rsid w:val="005F771B"/>
    <w:rsid w:val="005F7AF8"/>
    <w:rsid w:val="005F7AFB"/>
    <w:rsid w:val="00601C2D"/>
    <w:rsid w:val="00603D90"/>
    <w:rsid w:val="00603EFB"/>
    <w:rsid w:val="006045B2"/>
    <w:rsid w:val="0060472B"/>
    <w:rsid w:val="00604FB3"/>
    <w:rsid w:val="00605102"/>
    <w:rsid w:val="00606D3C"/>
    <w:rsid w:val="00610102"/>
    <w:rsid w:val="00610D7A"/>
    <w:rsid w:val="00611776"/>
    <w:rsid w:val="00613076"/>
    <w:rsid w:val="00614731"/>
    <w:rsid w:val="006154A0"/>
    <w:rsid w:val="00615792"/>
    <w:rsid w:val="00616366"/>
    <w:rsid w:val="00617E40"/>
    <w:rsid w:val="006218A4"/>
    <w:rsid w:val="006223D6"/>
    <w:rsid w:val="0062423D"/>
    <w:rsid w:val="00624942"/>
    <w:rsid w:val="006256EE"/>
    <w:rsid w:val="00627E3B"/>
    <w:rsid w:val="0063002F"/>
    <w:rsid w:val="0063119F"/>
    <w:rsid w:val="00632203"/>
    <w:rsid w:val="006323C0"/>
    <w:rsid w:val="00632D31"/>
    <w:rsid w:val="00632EBB"/>
    <w:rsid w:val="006335B3"/>
    <w:rsid w:val="0063377E"/>
    <w:rsid w:val="00633C05"/>
    <w:rsid w:val="00634063"/>
    <w:rsid w:val="0063507A"/>
    <w:rsid w:val="00635711"/>
    <w:rsid w:val="00636FBD"/>
    <w:rsid w:val="006374D8"/>
    <w:rsid w:val="00637779"/>
    <w:rsid w:val="00640536"/>
    <w:rsid w:val="006439E4"/>
    <w:rsid w:val="006442C7"/>
    <w:rsid w:val="00644B1D"/>
    <w:rsid w:val="00645013"/>
    <w:rsid w:val="006458CD"/>
    <w:rsid w:val="00646F38"/>
    <w:rsid w:val="00647034"/>
    <w:rsid w:val="00650276"/>
    <w:rsid w:val="006508AA"/>
    <w:rsid w:val="00651013"/>
    <w:rsid w:val="0065132F"/>
    <w:rsid w:val="0065352A"/>
    <w:rsid w:val="006544F3"/>
    <w:rsid w:val="00654E92"/>
    <w:rsid w:val="00655025"/>
    <w:rsid w:val="00655DD0"/>
    <w:rsid w:val="00657EE6"/>
    <w:rsid w:val="00660CE6"/>
    <w:rsid w:val="006618FF"/>
    <w:rsid w:val="006627A3"/>
    <w:rsid w:val="0066280A"/>
    <w:rsid w:val="0066319B"/>
    <w:rsid w:val="00663B09"/>
    <w:rsid w:val="00663FB5"/>
    <w:rsid w:val="0066631E"/>
    <w:rsid w:val="0066676B"/>
    <w:rsid w:val="00666868"/>
    <w:rsid w:val="00666EF6"/>
    <w:rsid w:val="00667A3F"/>
    <w:rsid w:val="00667AF2"/>
    <w:rsid w:val="00671C1E"/>
    <w:rsid w:val="00671E01"/>
    <w:rsid w:val="006721E9"/>
    <w:rsid w:val="006724AF"/>
    <w:rsid w:val="00673772"/>
    <w:rsid w:val="0067397A"/>
    <w:rsid w:val="00675B32"/>
    <w:rsid w:val="006801EE"/>
    <w:rsid w:val="006809DC"/>
    <w:rsid w:val="006816EA"/>
    <w:rsid w:val="006819BE"/>
    <w:rsid w:val="00681FBE"/>
    <w:rsid w:val="00682585"/>
    <w:rsid w:val="00682EA6"/>
    <w:rsid w:val="00682F7E"/>
    <w:rsid w:val="0068483E"/>
    <w:rsid w:val="00684BE9"/>
    <w:rsid w:val="00684FAA"/>
    <w:rsid w:val="006857A7"/>
    <w:rsid w:val="00685F6E"/>
    <w:rsid w:val="006870E4"/>
    <w:rsid w:val="00687B29"/>
    <w:rsid w:val="00687BD1"/>
    <w:rsid w:val="006900AA"/>
    <w:rsid w:val="0069022C"/>
    <w:rsid w:val="00691C9F"/>
    <w:rsid w:val="00694DFB"/>
    <w:rsid w:val="00697821"/>
    <w:rsid w:val="006A0028"/>
    <w:rsid w:val="006A13A2"/>
    <w:rsid w:val="006A1B08"/>
    <w:rsid w:val="006A2338"/>
    <w:rsid w:val="006A755F"/>
    <w:rsid w:val="006A7CE2"/>
    <w:rsid w:val="006B164D"/>
    <w:rsid w:val="006B48CD"/>
    <w:rsid w:val="006B5006"/>
    <w:rsid w:val="006B564E"/>
    <w:rsid w:val="006B5E3C"/>
    <w:rsid w:val="006B73AF"/>
    <w:rsid w:val="006C001E"/>
    <w:rsid w:val="006C17D3"/>
    <w:rsid w:val="006C24B0"/>
    <w:rsid w:val="006C288E"/>
    <w:rsid w:val="006C35DD"/>
    <w:rsid w:val="006C38FB"/>
    <w:rsid w:val="006C4D1E"/>
    <w:rsid w:val="006C5B04"/>
    <w:rsid w:val="006C626F"/>
    <w:rsid w:val="006C63CF"/>
    <w:rsid w:val="006C6D44"/>
    <w:rsid w:val="006C7C3F"/>
    <w:rsid w:val="006D1E5C"/>
    <w:rsid w:val="006D2CC3"/>
    <w:rsid w:val="006D34B5"/>
    <w:rsid w:val="006D381B"/>
    <w:rsid w:val="006D392D"/>
    <w:rsid w:val="006D3B65"/>
    <w:rsid w:val="006D3C18"/>
    <w:rsid w:val="006D3C31"/>
    <w:rsid w:val="006D3FEF"/>
    <w:rsid w:val="006D4D11"/>
    <w:rsid w:val="006D528C"/>
    <w:rsid w:val="006D5723"/>
    <w:rsid w:val="006D79DC"/>
    <w:rsid w:val="006E0A32"/>
    <w:rsid w:val="006E1D3D"/>
    <w:rsid w:val="006E1F6A"/>
    <w:rsid w:val="006E2F39"/>
    <w:rsid w:val="006E3313"/>
    <w:rsid w:val="006E3B06"/>
    <w:rsid w:val="006E4590"/>
    <w:rsid w:val="006F035F"/>
    <w:rsid w:val="006F03E0"/>
    <w:rsid w:val="006F2004"/>
    <w:rsid w:val="006F2232"/>
    <w:rsid w:val="006F24A0"/>
    <w:rsid w:val="006F2A3C"/>
    <w:rsid w:val="006F3A21"/>
    <w:rsid w:val="006F5FC0"/>
    <w:rsid w:val="006F6CCA"/>
    <w:rsid w:val="007005A9"/>
    <w:rsid w:val="00700F2E"/>
    <w:rsid w:val="00701507"/>
    <w:rsid w:val="00701840"/>
    <w:rsid w:val="007026E0"/>
    <w:rsid w:val="0070377B"/>
    <w:rsid w:val="0070568F"/>
    <w:rsid w:val="007059D9"/>
    <w:rsid w:val="00707667"/>
    <w:rsid w:val="00707BD9"/>
    <w:rsid w:val="00707EDF"/>
    <w:rsid w:val="007104AE"/>
    <w:rsid w:val="0071066E"/>
    <w:rsid w:val="00711ED8"/>
    <w:rsid w:val="00712463"/>
    <w:rsid w:val="00712C58"/>
    <w:rsid w:val="00713644"/>
    <w:rsid w:val="00713FA1"/>
    <w:rsid w:val="00714B56"/>
    <w:rsid w:val="00715BDE"/>
    <w:rsid w:val="007165C7"/>
    <w:rsid w:val="0071684D"/>
    <w:rsid w:val="00717407"/>
    <w:rsid w:val="00717AE7"/>
    <w:rsid w:val="007210A8"/>
    <w:rsid w:val="00721DC8"/>
    <w:rsid w:val="00726295"/>
    <w:rsid w:val="0072632A"/>
    <w:rsid w:val="0072708D"/>
    <w:rsid w:val="00730788"/>
    <w:rsid w:val="00730B0A"/>
    <w:rsid w:val="00732F56"/>
    <w:rsid w:val="00733094"/>
    <w:rsid w:val="007330D9"/>
    <w:rsid w:val="00733131"/>
    <w:rsid w:val="0073313E"/>
    <w:rsid w:val="00733FD0"/>
    <w:rsid w:val="00735029"/>
    <w:rsid w:val="007351BE"/>
    <w:rsid w:val="0073796F"/>
    <w:rsid w:val="00737E1A"/>
    <w:rsid w:val="00740181"/>
    <w:rsid w:val="0074096C"/>
    <w:rsid w:val="0074338C"/>
    <w:rsid w:val="007439E5"/>
    <w:rsid w:val="00745C88"/>
    <w:rsid w:val="00747031"/>
    <w:rsid w:val="00747797"/>
    <w:rsid w:val="0074781F"/>
    <w:rsid w:val="0075014A"/>
    <w:rsid w:val="00751C1C"/>
    <w:rsid w:val="00752B6A"/>
    <w:rsid w:val="0075351B"/>
    <w:rsid w:val="00753882"/>
    <w:rsid w:val="00753E26"/>
    <w:rsid w:val="00754466"/>
    <w:rsid w:val="007556D2"/>
    <w:rsid w:val="00757DED"/>
    <w:rsid w:val="00757EC5"/>
    <w:rsid w:val="007605E1"/>
    <w:rsid w:val="00761E02"/>
    <w:rsid w:val="007636D8"/>
    <w:rsid w:val="00763724"/>
    <w:rsid w:val="007639ED"/>
    <w:rsid w:val="0076418A"/>
    <w:rsid w:val="007643D2"/>
    <w:rsid w:val="00764CCE"/>
    <w:rsid w:val="00766A8D"/>
    <w:rsid w:val="0077058B"/>
    <w:rsid w:val="007713D9"/>
    <w:rsid w:val="00772978"/>
    <w:rsid w:val="00772DC1"/>
    <w:rsid w:val="007749A9"/>
    <w:rsid w:val="00774B5F"/>
    <w:rsid w:val="00775C1B"/>
    <w:rsid w:val="0077617F"/>
    <w:rsid w:val="0077667C"/>
    <w:rsid w:val="00782ACB"/>
    <w:rsid w:val="007851EB"/>
    <w:rsid w:val="0078621E"/>
    <w:rsid w:val="007900AA"/>
    <w:rsid w:val="00790716"/>
    <w:rsid w:val="00791D8E"/>
    <w:rsid w:val="0079264B"/>
    <w:rsid w:val="00793058"/>
    <w:rsid w:val="00793221"/>
    <w:rsid w:val="00793943"/>
    <w:rsid w:val="0079597F"/>
    <w:rsid w:val="007961A2"/>
    <w:rsid w:val="00796FBB"/>
    <w:rsid w:val="0079784B"/>
    <w:rsid w:val="007A059A"/>
    <w:rsid w:val="007A0FA2"/>
    <w:rsid w:val="007A12FF"/>
    <w:rsid w:val="007A150D"/>
    <w:rsid w:val="007A1C6F"/>
    <w:rsid w:val="007A20AC"/>
    <w:rsid w:val="007A2F20"/>
    <w:rsid w:val="007A403C"/>
    <w:rsid w:val="007A47D1"/>
    <w:rsid w:val="007A57CD"/>
    <w:rsid w:val="007A68A9"/>
    <w:rsid w:val="007A7835"/>
    <w:rsid w:val="007A788B"/>
    <w:rsid w:val="007A7C7E"/>
    <w:rsid w:val="007B14CD"/>
    <w:rsid w:val="007B2A20"/>
    <w:rsid w:val="007B4DFE"/>
    <w:rsid w:val="007B5463"/>
    <w:rsid w:val="007B5872"/>
    <w:rsid w:val="007B5C22"/>
    <w:rsid w:val="007B659F"/>
    <w:rsid w:val="007B6E9D"/>
    <w:rsid w:val="007B74FE"/>
    <w:rsid w:val="007C01F0"/>
    <w:rsid w:val="007C0463"/>
    <w:rsid w:val="007C0470"/>
    <w:rsid w:val="007C0580"/>
    <w:rsid w:val="007C224A"/>
    <w:rsid w:val="007D12BB"/>
    <w:rsid w:val="007D28AB"/>
    <w:rsid w:val="007D30FC"/>
    <w:rsid w:val="007D37EC"/>
    <w:rsid w:val="007D3C0C"/>
    <w:rsid w:val="007D3F09"/>
    <w:rsid w:val="007D4088"/>
    <w:rsid w:val="007D491A"/>
    <w:rsid w:val="007D501E"/>
    <w:rsid w:val="007D528F"/>
    <w:rsid w:val="007D619E"/>
    <w:rsid w:val="007D6267"/>
    <w:rsid w:val="007D6946"/>
    <w:rsid w:val="007D6B0D"/>
    <w:rsid w:val="007D6E72"/>
    <w:rsid w:val="007D79E9"/>
    <w:rsid w:val="007D7D77"/>
    <w:rsid w:val="007D7FC9"/>
    <w:rsid w:val="007E036C"/>
    <w:rsid w:val="007E0673"/>
    <w:rsid w:val="007E17DB"/>
    <w:rsid w:val="007E34C8"/>
    <w:rsid w:val="007E4441"/>
    <w:rsid w:val="007E4876"/>
    <w:rsid w:val="007E49AC"/>
    <w:rsid w:val="007E4A1C"/>
    <w:rsid w:val="007E62A7"/>
    <w:rsid w:val="007E6D24"/>
    <w:rsid w:val="007E7233"/>
    <w:rsid w:val="007F0CBF"/>
    <w:rsid w:val="007F2532"/>
    <w:rsid w:val="007F2B97"/>
    <w:rsid w:val="007F3356"/>
    <w:rsid w:val="007F342C"/>
    <w:rsid w:val="007F42F0"/>
    <w:rsid w:val="007F4429"/>
    <w:rsid w:val="007F44DB"/>
    <w:rsid w:val="007F4A5E"/>
    <w:rsid w:val="007F57B8"/>
    <w:rsid w:val="007F63EF"/>
    <w:rsid w:val="007F7479"/>
    <w:rsid w:val="007F7519"/>
    <w:rsid w:val="007F7D53"/>
    <w:rsid w:val="007F7E33"/>
    <w:rsid w:val="00801A67"/>
    <w:rsid w:val="008065A5"/>
    <w:rsid w:val="00806670"/>
    <w:rsid w:val="00806C7E"/>
    <w:rsid w:val="0081120A"/>
    <w:rsid w:val="00811746"/>
    <w:rsid w:val="00814184"/>
    <w:rsid w:val="00814B6D"/>
    <w:rsid w:val="00815216"/>
    <w:rsid w:val="00815C42"/>
    <w:rsid w:val="00815D4C"/>
    <w:rsid w:val="00816955"/>
    <w:rsid w:val="00816D38"/>
    <w:rsid w:val="00817FAC"/>
    <w:rsid w:val="0082517D"/>
    <w:rsid w:val="00830779"/>
    <w:rsid w:val="00831C54"/>
    <w:rsid w:val="00832C25"/>
    <w:rsid w:val="008331BB"/>
    <w:rsid w:val="00833354"/>
    <w:rsid w:val="00834831"/>
    <w:rsid w:val="0083671E"/>
    <w:rsid w:val="00836BE9"/>
    <w:rsid w:val="0083765D"/>
    <w:rsid w:val="008378AD"/>
    <w:rsid w:val="00842D6B"/>
    <w:rsid w:val="00843D55"/>
    <w:rsid w:val="00845BB6"/>
    <w:rsid w:val="00846105"/>
    <w:rsid w:val="0084686C"/>
    <w:rsid w:val="00846937"/>
    <w:rsid w:val="008479FD"/>
    <w:rsid w:val="00847DAD"/>
    <w:rsid w:val="00850D95"/>
    <w:rsid w:val="008512CB"/>
    <w:rsid w:val="00851B01"/>
    <w:rsid w:val="00851C76"/>
    <w:rsid w:val="00852F2A"/>
    <w:rsid w:val="00853D29"/>
    <w:rsid w:val="00855150"/>
    <w:rsid w:val="008557C7"/>
    <w:rsid w:val="008564F2"/>
    <w:rsid w:val="0086067A"/>
    <w:rsid w:val="00861628"/>
    <w:rsid w:val="0086339F"/>
    <w:rsid w:val="00863A0D"/>
    <w:rsid w:val="00864A88"/>
    <w:rsid w:val="008654FE"/>
    <w:rsid w:val="00865D4C"/>
    <w:rsid w:val="0086643C"/>
    <w:rsid w:val="008664F6"/>
    <w:rsid w:val="008670A9"/>
    <w:rsid w:val="008678A1"/>
    <w:rsid w:val="00867B4D"/>
    <w:rsid w:val="00871F6C"/>
    <w:rsid w:val="00872092"/>
    <w:rsid w:val="008731B5"/>
    <w:rsid w:val="00873572"/>
    <w:rsid w:val="008740D7"/>
    <w:rsid w:val="00874DD1"/>
    <w:rsid w:val="00876487"/>
    <w:rsid w:val="008802D3"/>
    <w:rsid w:val="00880832"/>
    <w:rsid w:val="00881900"/>
    <w:rsid w:val="00881AED"/>
    <w:rsid w:val="00883575"/>
    <w:rsid w:val="00883F07"/>
    <w:rsid w:val="0088448D"/>
    <w:rsid w:val="00885018"/>
    <w:rsid w:val="00885C43"/>
    <w:rsid w:val="00885EC7"/>
    <w:rsid w:val="0089025D"/>
    <w:rsid w:val="00890BB1"/>
    <w:rsid w:val="00890D3A"/>
    <w:rsid w:val="00891C38"/>
    <w:rsid w:val="00892304"/>
    <w:rsid w:val="008931D0"/>
    <w:rsid w:val="008936E4"/>
    <w:rsid w:val="00895575"/>
    <w:rsid w:val="00896A31"/>
    <w:rsid w:val="00896F46"/>
    <w:rsid w:val="008970B1"/>
    <w:rsid w:val="00897DDC"/>
    <w:rsid w:val="008A1419"/>
    <w:rsid w:val="008A1B38"/>
    <w:rsid w:val="008A2019"/>
    <w:rsid w:val="008A27F0"/>
    <w:rsid w:val="008A326A"/>
    <w:rsid w:val="008A64AD"/>
    <w:rsid w:val="008A67F8"/>
    <w:rsid w:val="008B17EE"/>
    <w:rsid w:val="008B273C"/>
    <w:rsid w:val="008B325B"/>
    <w:rsid w:val="008B3280"/>
    <w:rsid w:val="008B5898"/>
    <w:rsid w:val="008B5D13"/>
    <w:rsid w:val="008B69B5"/>
    <w:rsid w:val="008B6E76"/>
    <w:rsid w:val="008B6E94"/>
    <w:rsid w:val="008B79E7"/>
    <w:rsid w:val="008C06AC"/>
    <w:rsid w:val="008C2025"/>
    <w:rsid w:val="008C26F2"/>
    <w:rsid w:val="008C2817"/>
    <w:rsid w:val="008C2AEF"/>
    <w:rsid w:val="008C301F"/>
    <w:rsid w:val="008C477A"/>
    <w:rsid w:val="008C50F5"/>
    <w:rsid w:val="008C6122"/>
    <w:rsid w:val="008C71E5"/>
    <w:rsid w:val="008D1109"/>
    <w:rsid w:val="008D2844"/>
    <w:rsid w:val="008D35D0"/>
    <w:rsid w:val="008D3E3C"/>
    <w:rsid w:val="008D402C"/>
    <w:rsid w:val="008D5A11"/>
    <w:rsid w:val="008D6A11"/>
    <w:rsid w:val="008D7675"/>
    <w:rsid w:val="008D7910"/>
    <w:rsid w:val="008E0108"/>
    <w:rsid w:val="008E0109"/>
    <w:rsid w:val="008E092E"/>
    <w:rsid w:val="008E0D81"/>
    <w:rsid w:val="008E2903"/>
    <w:rsid w:val="008E29D9"/>
    <w:rsid w:val="008E38BF"/>
    <w:rsid w:val="008E4370"/>
    <w:rsid w:val="008E4713"/>
    <w:rsid w:val="008E56B5"/>
    <w:rsid w:val="008E6B83"/>
    <w:rsid w:val="008E71B0"/>
    <w:rsid w:val="008F1420"/>
    <w:rsid w:val="008F1750"/>
    <w:rsid w:val="008F24DE"/>
    <w:rsid w:val="008F2E40"/>
    <w:rsid w:val="008F3AB6"/>
    <w:rsid w:val="008F4125"/>
    <w:rsid w:val="008F4452"/>
    <w:rsid w:val="008F4642"/>
    <w:rsid w:val="00901061"/>
    <w:rsid w:val="00901C9E"/>
    <w:rsid w:val="00902260"/>
    <w:rsid w:val="0090342A"/>
    <w:rsid w:val="00904500"/>
    <w:rsid w:val="009116EC"/>
    <w:rsid w:val="00911A7C"/>
    <w:rsid w:val="009149E6"/>
    <w:rsid w:val="009155CC"/>
    <w:rsid w:val="00916697"/>
    <w:rsid w:val="0092126F"/>
    <w:rsid w:val="00921FE4"/>
    <w:rsid w:val="009234DD"/>
    <w:rsid w:val="00923F38"/>
    <w:rsid w:val="009245C7"/>
    <w:rsid w:val="009258D1"/>
    <w:rsid w:val="00926F3C"/>
    <w:rsid w:val="00927438"/>
    <w:rsid w:val="00933D7B"/>
    <w:rsid w:val="00934170"/>
    <w:rsid w:val="00934292"/>
    <w:rsid w:val="00934F31"/>
    <w:rsid w:val="00934FF4"/>
    <w:rsid w:val="0093684B"/>
    <w:rsid w:val="00936DD2"/>
    <w:rsid w:val="0093776B"/>
    <w:rsid w:val="00937DB6"/>
    <w:rsid w:val="00937FFD"/>
    <w:rsid w:val="009411C1"/>
    <w:rsid w:val="009419E5"/>
    <w:rsid w:val="0094314D"/>
    <w:rsid w:val="00943EE1"/>
    <w:rsid w:val="00945C16"/>
    <w:rsid w:val="00945FDE"/>
    <w:rsid w:val="00946160"/>
    <w:rsid w:val="00950E7D"/>
    <w:rsid w:val="0095377F"/>
    <w:rsid w:val="00953A54"/>
    <w:rsid w:val="00954823"/>
    <w:rsid w:val="00955663"/>
    <w:rsid w:val="00960CD1"/>
    <w:rsid w:val="00961F2E"/>
    <w:rsid w:val="00962BE5"/>
    <w:rsid w:val="009652FE"/>
    <w:rsid w:val="0097105C"/>
    <w:rsid w:val="0097133B"/>
    <w:rsid w:val="00972528"/>
    <w:rsid w:val="00973574"/>
    <w:rsid w:val="00974094"/>
    <w:rsid w:val="00974C9B"/>
    <w:rsid w:val="009760CE"/>
    <w:rsid w:val="00976A25"/>
    <w:rsid w:val="00976B69"/>
    <w:rsid w:val="00980A3D"/>
    <w:rsid w:val="00980CB7"/>
    <w:rsid w:val="00980E42"/>
    <w:rsid w:val="00981F6F"/>
    <w:rsid w:val="00982567"/>
    <w:rsid w:val="00982E25"/>
    <w:rsid w:val="00983B31"/>
    <w:rsid w:val="009858DE"/>
    <w:rsid w:val="00985ECC"/>
    <w:rsid w:val="00985F53"/>
    <w:rsid w:val="009862A4"/>
    <w:rsid w:val="00986B5B"/>
    <w:rsid w:val="00986DA7"/>
    <w:rsid w:val="00987FEB"/>
    <w:rsid w:val="00990249"/>
    <w:rsid w:val="009909DA"/>
    <w:rsid w:val="00991085"/>
    <w:rsid w:val="009912E0"/>
    <w:rsid w:val="0099242F"/>
    <w:rsid w:val="00992D73"/>
    <w:rsid w:val="009931AE"/>
    <w:rsid w:val="00993AC5"/>
    <w:rsid w:val="00993F24"/>
    <w:rsid w:val="00996A44"/>
    <w:rsid w:val="00997DD6"/>
    <w:rsid w:val="009A08C0"/>
    <w:rsid w:val="009A159D"/>
    <w:rsid w:val="009A210A"/>
    <w:rsid w:val="009A36F2"/>
    <w:rsid w:val="009A4BE0"/>
    <w:rsid w:val="009A70AD"/>
    <w:rsid w:val="009A74DB"/>
    <w:rsid w:val="009A77B3"/>
    <w:rsid w:val="009B08CE"/>
    <w:rsid w:val="009B0AA0"/>
    <w:rsid w:val="009B0CB4"/>
    <w:rsid w:val="009B0D37"/>
    <w:rsid w:val="009B19CD"/>
    <w:rsid w:val="009B1AF8"/>
    <w:rsid w:val="009B450E"/>
    <w:rsid w:val="009B489A"/>
    <w:rsid w:val="009B52FE"/>
    <w:rsid w:val="009B725C"/>
    <w:rsid w:val="009C051B"/>
    <w:rsid w:val="009C05FC"/>
    <w:rsid w:val="009C0676"/>
    <w:rsid w:val="009C16C4"/>
    <w:rsid w:val="009C1C5E"/>
    <w:rsid w:val="009C33C3"/>
    <w:rsid w:val="009C364A"/>
    <w:rsid w:val="009C3E73"/>
    <w:rsid w:val="009C49BF"/>
    <w:rsid w:val="009C49EF"/>
    <w:rsid w:val="009C5054"/>
    <w:rsid w:val="009C5117"/>
    <w:rsid w:val="009C5426"/>
    <w:rsid w:val="009C5920"/>
    <w:rsid w:val="009C7EE9"/>
    <w:rsid w:val="009D3D11"/>
    <w:rsid w:val="009D3F03"/>
    <w:rsid w:val="009D41D3"/>
    <w:rsid w:val="009D56CA"/>
    <w:rsid w:val="009D6B5F"/>
    <w:rsid w:val="009D784F"/>
    <w:rsid w:val="009E0F2E"/>
    <w:rsid w:val="009E1D85"/>
    <w:rsid w:val="009E2237"/>
    <w:rsid w:val="009E22EB"/>
    <w:rsid w:val="009E2371"/>
    <w:rsid w:val="009E2BD4"/>
    <w:rsid w:val="009E42DA"/>
    <w:rsid w:val="009E50FE"/>
    <w:rsid w:val="009E5329"/>
    <w:rsid w:val="009E532F"/>
    <w:rsid w:val="009E6523"/>
    <w:rsid w:val="009E6A5B"/>
    <w:rsid w:val="009E6B7E"/>
    <w:rsid w:val="009F07DD"/>
    <w:rsid w:val="009F0F49"/>
    <w:rsid w:val="009F124F"/>
    <w:rsid w:val="009F184A"/>
    <w:rsid w:val="009F2171"/>
    <w:rsid w:val="009F2980"/>
    <w:rsid w:val="009F3CD9"/>
    <w:rsid w:val="009F40BD"/>
    <w:rsid w:val="009F47C0"/>
    <w:rsid w:val="009F536B"/>
    <w:rsid w:val="00A01929"/>
    <w:rsid w:val="00A01E26"/>
    <w:rsid w:val="00A0311D"/>
    <w:rsid w:val="00A03F0B"/>
    <w:rsid w:val="00A044E6"/>
    <w:rsid w:val="00A055B9"/>
    <w:rsid w:val="00A06B66"/>
    <w:rsid w:val="00A10102"/>
    <w:rsid w:val="00A14A89"/>
    <w:rsid w:val="00A15532"/>
    <w:rsid w:val="00A15AB1"/>
    <w:rsid w:val="00A167C8"/>
    <w:rsid w:val="00A175D6"/>
    <w:rsid w:val="00A20DDE"/>
    <w:rsid w:val="00A20EA6"/>
    <w:rsid w:val="00A21E64"/>
    <w:rsid w:val="00A229D5"/>
    <w:rsid w:val="00A250E3"/>
    <w:rsid w:val="00A26A9A"/>
    <w:rsid w:val="00A274C0"/>
    <w:rsid w:val="00A27920"/>
    <w:rsid w:val="00A300C7"/>
    <w:rsid w:val="00A312D4"/>
    <w:rsid w:val="00A316C9"/>
    <w:rsid w:val="00A33D41"/>
    <w:rsid w:val="00A347A6"/>
    <w:rsid w:val="00A34942"/>
    <w:rsid w:val="00A37A04"/>
    <w:rsid w:val="00A41184"/>
    <w:rsid w:val="00A41562"/>
    <w:rsid w:val="00A41C5C"/>
    <w:rsid w:val="00A44EE6"/>
    <w:rsid w:val="00A45277"/>
    <w:rsid w:val="00A453EC"/>
    <w:rsid w:val="00A4616D"/>
    <w:rsid w:val="00A46285"/>
    <w:rsid w:val="00A46BA7"/>
    <w:rsid w:val="00A46DAF"/>
    <w:rsid w:val="00A47083"/>
    <w:rsid w:val="00A473FB"/>
    <w:rsid w:val="00A47B29"/>
    <w:rsid w:val="00A47F8F"/>
    <w:rsid w:val="00A50A20"/>
    <w:rsid w:val="00A50BEC"/>
    <w:rsid w:val="00A51E22"/>
    <w:rsid w:val="00A5395B"/>
    <w:rsid w:val="00A540D8"/>
    <w:rsid w:val="00A54400"/>
    <w:rsid w:val="00A54FAB"/>
    <w:rsid w:val="00A5684B"/>
    <w:rsid w:val="00A60C52"/>
    <w:rsid w:val="00A627BE"/>
    <w:rsid w:val="00A62BBD"/>
    <w:rsid w:val="00A65CBB"/>
    <w:rsid w:val="00A66D75"/>
    <w:rsid w:val="00A675F6"/>
    <w:rsid w:val="00A67D33"/>
    <w:rsid w:val="00A7007B"/>
    <w:rsid w:val="00A714D0"/>
    <w:rsid w:val="00A71FA8"/>
    <w:rsid w:val="00A72946"/>
    <w:rsid w:val="00A743D5"/>
    <w:rsid w:val="00A75ED9"/>
    <w:rsid w:val="00A75F55"/>
    <w:rsid w:val="00A76B9A"/>
    <w:rsid w:val="00A77391"/>
    <w:rsid w:val="00A77AD0"/>
    <w:rsid w:val="00A814D7"/>
    <w:rsid w:val="00A8269A"/>
    <w:rsid w:val="00A84F32"/>
    <w:rsid w:val="00A85711"/>
    <w:rsid w:val="00A877FD"/>
    <w:rsid w:val="00A87CB2"/>
    <w:rsid w:val="00A90242"/>
    <w:rsid w:val="00A909E0"/>
    <w:rsid w:val="00A90F7C"/>
    <w:rsid w:val="00A91F94"/>
    <w:rsid w:val="00A92946"/>
    <w:rsid w:val="00A9455A"/>
    <w:rsid w:val="00A95910"/>
    <w:rsid w:val="00A95C5E"/>
    <w:rsid w:val="00A96223"/>
    <w:rsid w:val="00AA0003"/>
    <w:rsid w:val="00AA0E3B"/>
    <w:rsid w:val="00AA117D"/>
    <w:rsid w:val="00AA1C79"/>
    <w:rsid w:val="00AA2515"/>
    <w:rsid w:val="00AA41AB"/>
    <w:rsid w:val="00AA5FF6"/>
    <w:rsid w:val="00AB00C2"/>
    <w:rsid w:val="00AB0630"/>
    <w:rsid w:val="00AB0745"/>
    <w:rsid w:val="00AB2A27"/>
    <w:rsid w:val="00AB372F"/>
    <w:rsid w:val="00AB6CDC"/>
    <w:rsid w:val="00AB713E"/>
    <w:rsid w:val="00AC1989"/>
    <w:rsid w:val="00AC1D7B"/>
    <w:rsid w:val="00AC1EE2"/>
    <w:rsid w:val="00AC200A"/>
    <w:rsid w:val="00AC2455"/>
    <w:rsid w:val="00AC47DA"/>
    <w:rsid w:val="00AC50C8"/>
    <w:rsid w:val="00AC58CE"/>
    <w:rsid w:val="00AC5FD1"/>
    <w:rsid w:val="00AC7087"/>
    <w:rsid w:val="00AD0643"/>
    <w:rsid w:val="00AD0BBC"/>
    <w:rsid w:val="00AD0F77"/>
    <w:rsid w:val="00AD146D"/>
    <w:rsid w:val="00AD286C"/>
    <w:rsid w:val="00AD49E1"/>
    <w:rsid w:val="00AD4A5B"/>
    <w:rsid w:val="00AD54BF"/>
    <w:rsid w:val="00AD5897"/>
    <w:rsid w:val="00AD5E76"/>
    <w:rsid w:val="00AE1204"/>
    <w:rsid w:val="00AE120A"/>
    <w:rsid w:val="00AE3025"/>
    <w:rsid w:val="00AE43DE"/>
    <w:rsid w:val="00AE670D"/>
    <w:rsid w:val="00AE71B6"/>
    <w:rsid w:val="00AE7B56"/>
    <w:rsid w:val="00AF0918"/>
    <w:rsid w:val="00AF0B4C"/>
    <w:rsid w:val="00AF24C3"/>
    <w:rsid w:val="00AF2590"/>
    <w:rsid w:val="00AF2AEC"/>
    <w:rsid w:val="00AF2E49"/>
    <w:rsid w:val="00AF36B3"/>
    <w:rsid w:val="00AF39BC"/>
    <w:rsid w:val="00AF45D4"/>
    <w:rsid w:val="00AF53D0"/>
    <w:rsid w:val="00AF5CFC"/>
    <w:rsid w:val="00AF6306"/>
    <w:rsid w:val="00AF6923"/>
    <w:rsid w:val="00AF6D67"/>
    <w:rsid w:val="00B00490"/>
    <w:rsid w:val="00B01208"/>
    <w:rsid w:val="00B03E06"/>
    <w:rsid w:val="00B04B68"/>
    <w:rsid w:val="00B04D39"/>
    <w:rsid w:val="00B04F36"/>
    <w:rsid w:val="00B04F95"/>
    <w:rsid w:val="00B05461"/>
    <w:rsid w:val="00B06CBB"/>
    <w:rsid w:val="00B0713A"/>
    <w:rsid w:val="00B10084"/>
    <w:rsid w:val="00B10382"/>
    <w:rsid w:val="00B10BEE"/>
    <w:rsid w:val="00B10EBA"/>
    <w:rsid w:val="00B11377"/>
    <w:rsid w:val="00B116B4"/>
    <w:rsid w:val="00B11D51"/>
    <w:rsid w:val="00B12E89"/>
    <w:rsid w:val="00B13A52"/>
    <w:rsid w:val="00B14C4B"/>
    <w:rsid w:val="00B151BF"/>
    <w:rsid w:val="00B158F2"/>
    <w:rsid w:val="00B15B68"/>
    <w:rsid w:val="00B16819"/>
    <w:rsid w:val="00B216F6"/>
    <w:rsid w:val="00B22DD6"/>
    <w:rsid w:val="00B25913"/>
    <w:rsid w:val="00B26FD6"/>
    <w:rsid w:val="00B270FA"/>
    <w:rsid w:val="00B27E60"/>
    <w:rsid w:val="00B30395"/>
    <w:rsid w:val="00B31395"/>
    <w:rsid w:val="00B3219C"/>
    <w:rsid w:val="00B321A2"/>
    <w:rsid w:val="00B32C51"/>
    <w:rsid w:val="00B333AC"/>
    <w:rsid w:val="00B34ED6"/>
    <w:rsid w:val="00B358E7"/>
    <w:rsid w:val="00B35D71"/>
    <w:rsid w:val="00B35E69"/>
    <w:rsid w:val="00B37B4A"/>
    <w:rsid w:val="00B4011B"/>
    <w:rsid w:val="00B42163"/>
    <w:rsid w:val="00B4285E"/>
    <w:rsid w:val="00B44E07"/>
    <w:rsid w:val="00B4571D"/>
    <w:rsid w:val="00B472CF"/>
    <w:rsid w:val="00B508E0"/>
    <w:rsid w:val="00B513C3"/>
    <w:rsid w:val="00B5205E"/>
    <w:rsid w:val="00B522D7"/>
    <w:rsid w:val="00B53377"/>
    <w:rsid w:val="00B55ACE"/>
    <w:rsid w:val="00B568C2"/>
    <w:rsid w:val="00B572ED"/>
    <w:rsid w:val="00B6451A"/>
    <w:rsid w:val="00B65106"/>
    <w:rsid w:val="00B65585"/>
    <w:rsid w:val="00B6569B"/>
    <w:rsid w:val="00B66260"/>
    <w:rsid w:val="00B6693C"/>
    <w:rsid w:val="00B67153"/>
    <w:rsid w:val="00B677C4"/>
    <w:rsid w:val="00B7000E"/>
    <w:rsid w:val="00B71153"/>
    <w:rsid w:val="00B71E14"/>
    <w:rsid w:val="00B7372F"/>
    <w:rsid w:val="00B73926"/>
    <w:rsid w:val="00B74070"/>
    <w:rsid w:val="00B74DBE"/>
    <w:rsid w:val="00B77718"/>
    <w:rsid w:val="00B77811"/>
    <w:rsid w:val="00B778E4"/>
    <w:rsid w:val="00B81011"/>
    <w:rsid w:val="00B83746"/>
    <w:rsid w:val="00B84A3A"/>
    <w:rsid w:val="00B84C5D"/>
    <w:rsid w:val="00B85156"/>
    <w:rsid w:val="00B85850"/>
    <w:rsid w:val="00B861C8"/>
    <w:rsid w:val="00B87C00"/>
    <w:rsid w:val="00B9032B"/>
    <w:rsid w:val="00B90444"/>
    <w:rsid w:val="00B905BA"/>
    <w:rsid w:val="00B92BFA"/>
    <w:rsid w:val="00B936B6"/>
    <w:rsid w:val="00B95C63"/>
    <w:rsid w:val="00B96196"/>
    <w:rsid w:val="00B961CB"/>
    <w:rsid w:val="00B9639A"/>
    <w:rsid w:val="00B96409"/>
    <w:rsid w:val="00B97105"/>
    <w:rsid w:val="00B97523"/>
    <w:rsid w:val="00B9768B"/>
    <w:rsid w:val="00BA021E"/>
    <w:rsid w:val="00BA037F"/>
    <w:rsid w:val="00BA0B82"/>
    <w:rsid w:val="00BA130D"/>
    <w:rsid w:val="00BA271D"/>
    <w:rsid w:val="00BA2E51"/>
    <w:rsid w:val="00BA3214"/>
    <w:rsid w:val="00BA5F6C"/>
    <w:rsid w:val="00BA5F70"/>
    <w:rsid w:val="00BA70B6"/>
    <w:rsid w:val="00BB2E32"/>
    <w:rsid w:val="00BB3B7E"/>
    <w:rsid w:val="00BB4904"/>
    <w:rsid w:val="00BB4C19"/>
    <w:rsid w:val="00BB4EEE"/>
    <w:rsid w:val="00BB52BF"/>
    <w:rsid w:val="00BB5439"/>
    <w:rsid w:val="00BB63FB"/>
    <w:rsid w:val="00BC1E76"/>
    <w:rsid w:val="00BC35EA"/>
    <w:rsid w:val="00BC5E02"/>
    <w:rsid w:val="00BC5EA5"/>
    <w:rsid w:val="00BC6F64"/>
    <w:rsid w:val="00BC7F46"/>
    <w:rsid w:val="00BD08A6"/>
    <w:rsid w:val="00BD1CC5"/>
    <w:rsid w:val="00BD52C0"/>
    <w:rsid w:val="00BD52CB"/>
    <w:rsid w:val="00BD6A48"/>
    <w:rsid w:val="00BD7930"/>
    <w:rsid w:val="00BE07A3"/>
    <w:rsid w:val="00BE09F5"/>
    <w:rsid w:val="00BE23C1"/>
    <w:rsid w:val="00BE5E21"/>
    <w:rsid w:val="00BE79C2"/>
    <w:rsid w:val="00BE7DF8"/>
    <w:rsid w:val="00BF02C5"/>
    <w:rsid w:val="00BF0AEB"/>
    <w:rsid w:val="00BF3281"/>
    <w:rsid w:val="00BF4DC6"/>
    <w:rsid w:val="00BF51C9"/>
    <w:rsid w:val="00BF5CB1"/>
    <w:rsid w:val="00BF61AB"/>
    <w:rsid w:val="00BF7F4D"/>
    <w:rsid w:val="00C005A4"/>
    <w:rsid w:val="00C029D8"/>
    <w:rsid w:val="00C03AFD"/>
    <w:rsid w:val="00C0402F"/>
    <w:rsid w:val="00C051B5"/>
    <w:rsid w:val="00C07C8D"/>
    <w:rsid w:val="00C10962"/>
    <w:rsid w:val="00C113C3"/>
    <w:rsid w:val="00C12B50"/>
    <w:rsid w:val="00C12D49"/>
    <w:rsid w:val="00C13678"/>
    <w:rsid w:val="00C13A9C"/>
    <w:rsid w:val="00C14180"/>
    <w:rsid w:val="00C14692"/>
    <w:rsid w:val="00C16538"/>
    <w:rsid w:val="00C172D8"/>
    <w:rsid w:val="00C2122C"/>
    <w:rsid w:val="00C219EC"/>
    <w:rsid w:val="00C21AC1"/>
    <w:rsid w:val="00C220D9"/>
    <w:rsid w:val="00C222A0"/>
    <w:rsid w:val="00C23005"/>
    <w:rsid w:val="00C23DB9"/>
    <w:rsid w:val="00C24ED8"/>
    <w:rsid w:val="00C25877"/>
    <w:rsid w:val="00C25887"/>
    <w:rsid w:val="00C26A32"/>
    <w:rsid w:val="00C27488"/>
    <w:rsid w:val="00C3006D"/>
    <w:rsid w:val="00C30350"/>
    <w:rsid w:val="00C31FD6"/>
    <w:rsid w:val="00C330F3"/>
    <w:rsid w:val="00C33DA1"/>
    <w:rsid w:val="00C3541B"/>
    <w:rsid w:val="00C35F60"/>
    <w:rsid w:val="00C371D4"/>
    <w:rsid w:val="00C37270"/>
    <w:rsid w:val="00C3763B"/>
    <w:rsid w:val="00C4042F"/>
    <w:rsid w:val="00C4524F"/>
    <w:rsid w:val="00C45D47"/>
    <w:rsid w:val="00C46183"/>
    <w:rsid w:val="00C46C28"/>
    <w:rsid w:val="00C515C7"/>
    <w:rsid w:val="00C519E3"/>
    <w:rsid w:val="00C52C0B"/>
    <w:rsid w:val="00C537C4"/>
    <w:rsid w:val="00C5526A"/>
    <w:rsid w:val="00C577CE"/>
    <w:rsid w:val="00C607DF"/>
    <w:rsid w:val="00C6111E"/>
    <w:rsid w:val="00C614BC"/>
    <w:rsid w:val="00C62304"/>
    <w:rsid w:val="00C62895"/>
    <w:rsid w:val="00C62BE2"/>
    <w:rsid w:val="00C62D53"/>
    <w:rsid w:val="00C62EFD"/>
    <w:rsid w:val="00C64A52"/>
    <w:rsid w:val="00C64C5D"/>
    <w:rsid w:val="00C65FDB"/>
    <w:rsid w:val="00C661D9"/>
    <w:rsid w:val="00C71DFA"/>
    <w:rsid w:val="00C72147"/>
    <w:rsid w:val="00C727E3"/>
    <w:rsid w:val="00C738FD"/>
    <w:rsid w:val="00C743F4"/>
    <w:rsid w:val="00C766C8"/>
    <w:rsid w:val="00C80D77"/>
    <w:rsid w:val="00C81B36"/>
    <w:rsid w:val="00C81BA7"/>
    <w:rsid w:val="00C82BAF"/>
    <w:rsid w:val="00C82EE0"/>
    <w:rsid w:val="00C830F8"/>
    <w:rsid w:val="00C85969"/>
    <w:rsid w:val="00C86186"/>
    <w:rsid w:val="00C86833"/>
    <w:rsid w:val="00C87BE6"/>
    <w:rsid w:val="00C87CF7"/>
    <w:rsid w:val="00C910C6"/>
    <w:rsid w:val="00C91970"/>
    <w:rsid w:val="00C91F2C"/>
    <w:rsid w:val="00C92836"/>
    <w:rsid w:val="00C92F6A"/>
    <w:rsid w:val="00C93A39"/>
    <w:rsid w:val="00C93D37"/>
    <w:rsid w:val="00C95A88"/>
    <w:rsid w:val="00C968CB"/>
    <w:rsid w:val="00C97010"/>
    <w:rsid w:val="00C97A71"/>
    <w:rsid w:val="00CA0A9D"/>
    <w:rsid w:val="00CA2D36"/>
    <w:rsid w:val="00CA2E84"/>
    <w:rsid w:val="00CA37F5"/>
    <w:rsid w:val="00CA3FE2"/>
    <w:rsid w:val="00CA4582"/>
    <w:rsid w:val="00CA4D8C"/>
    <w:rsid w:val="00CA65D8"/>
    <w:rsid w:val="00CB0350"/>
    <w:rsid w:val="00CB1499"/>
    <w:rsid w:val="00CB4B8B"/>
    <w:rsid w:val="00CB5002"/>
    <w:rsid w:val="00CB69C8"/>
    <w:rsid w:val="00CB7476"/>
    <w:rsid w:val="00CC133D"/>
    <w:rsid w:val="00CC16BD"/>
    <w:rsid w:val="00CC1CF1"/>
    <w:rsid w:val="00CC1FDA"/>
    <w:rsid w:val="00CC2BE9"/>
    <w:rsid w:val="00CC4417"/>
    <w:rsid w:val="00CC4B90"/>
    <w:rsid w:val="00CC738B"/>
    <w:rsid w:val="00CC7853"/>
    <w:rsid w:val="00CC7F87"/>
    <w:rsid w:val="00CD015B"/>
    <w:rsid w:val="00CD2DDE"/>
    <w:rsid w:val="00CD4D21"/>
    <w:rsid w:val="00CD5531"/>
    <w:rsid w:val="00CE0823"/>
    <w:rsid w:val="00CE1371"/>
    <w:rsid w:val="00CE2960"/>
    <w:rsid w:val="00CE455A"/>
    <w:rsid w:val="00CE57AF"/>
    <w:rsid w:val="00CE685C"/>
    <w:rsid w:val="00CE6E49"/>
    <w:rsid w:val="00CF0D1E"/>
    <w:rsid w:val="00CF0D7C"/>
    <w:rsid w:val="00CF186A"/>
    <w:rsid w:val="00CF18A0"/>
    <w:rsid w:val="00CF19EA"/>
    <w:rsid w:val="00CF1A8E"/>
    <w:rsid w:val="00CF390E"/>
    <w:rsid w:val="00CF55C5"/>
    <w:rsid w:val="00CF5D77"/>
    <w:rsid w:val="00CF5F10"/>
    <w:rsid w:val="00CF780D"/>
    <w:rsid w:val="00CF7B48"/>
    <w:rsid w:val="00D001AF"/>
    <w:rsid w:val="00D00ACE"/>
    <w:rsid w:val="00D0290C"/>
    <w:rsid w:val="00D03362"/>
    <w:rsid w:val="00D04383"/>
    <w:rsid w:val="00D04721"/>
    <w:rsid w:val="00D04EDF"/>
    <w:rsid w:val="00D06DE2"/>
    <w:rsid w:val="00D07A0A"/>
    <w:rsid w:val="00D10EE1"/>
    <w:rsid w:val="00D12162"/>
    <w:rsid w:val="00D12E8D"/>
    <w:rsid w:val="00D135A6"/>
    <w:rsid w:val="00D158BC"/>
    <w:rsid w:val="00D15E12"/>
    <w:rsid w:val="00D16A8D"/>
    <w:rsid w:val="00D17DA6"/>
    <w:rsid w:val="00D213C0"/>
    <w:rsid w:val="00D25617"/>
    <w:rsid w:val="00D30201"/>
    <w:rsid w:val="00D31A39"/>
    <w:rsid w:val="00D31D7F"/>
    <w:rsid w:val="00D321CA"/>
    <w:rsid w:val="00D33576"/>
    <w:rsid w:val="00D34456"/>
    <w:rsid w:val="00D34FEB"/>
    <w:rsid w:val="00D36A0C"/>
    <w:rsid w:val="00D41205"/>
    <w:rsid w:val="00D41A0E"/>
    <w:rsid w:val="00D4303C"/>
    <w:rsid w:val="00D4356C"/>
    <w:rsid w:val="00D43835"/>
    <w:rsid w:val="00D45D0B"/>
    <w:rsid w:val="00D46E72"/>
    <w:rsid w:val="00D4701C"/>
    <w:rsid w:val="00D47344"/>
    <w:rsid w:val="00D4757E"/>
    <w:rsid w:val="00D509DB"/>
    <w:rsid w:val="00D524FD"/>
    <w:rsid w:val="00D52C23"/>
    <w:rsid w:val="00D52E5E"/>
    <w:rsid w:val="00D53C61"/>
    <w:rsid w:val="00D54089"/>
    <w:rsid w:val="00D54334"/>
    <w:rsid w:val="00D55AF0"/>
    <w:rsid w:val="00D55E92"/>
    <w:rsid w:val="00D55F42"/>
    <w:rsid w:val="00D57A43"/>
    <w:rsid w:val="00D604AF"/>
    <w:rsid w:val="00D607F2"/>
    <w:rsid w:val="00D60D0E"/>
    <w:rsid w:val="00D60ECB"/>
    <w:rsid w:val="00D61B5E"/>
    <w:rsid w:val="00D62329"/>
    <w:rsid w:val="00D624A3"/>
    <w:rsid w:val="00D64AC5"/>
    <w:rsid w:val="00D673FB"/>
    <w:rsid w:val="00D704CF"/>
    <w:rsid w:val="00D7060F"/>
    <w:rsid w:val="00D72066"/>
    <w:rsid w:val="00D7303C"/>
    <w:rsid w:val="00D73A8A"/>
    <w:rsid w:val="00D73B63"/>
    <w:rsid w:val="00D75002"/>
    <w:rsid w:val="00D75919"/>
    <w:rsid w:val="00D7606A"/>
    <w:rsid w:val="00D80140"/>
    <w:rsid w:val="00D80B20"/>
    <w:rsid w:val="00D8159D"/>
    <w:rsid w:val="00D8294E"/>
    <w:rsid w:val="00D84E23"/>
    <w:rsid w:val="00D87843"/>
    <w:rsid w:val="00D87DAF"/>
    <w:rsid w:val="00D90E47"/>
    <w:rsid w:val="00D91B24"/>
    <w:rsid w:val="00D91E10"/>
    <w:rsid w:val="00D9312B"/>
    <w:rsid w:val="00D93382"/>
    <w:rsid w:val="00D9553E"/>
    <w:rsid w:val="00D97C68"/>
    <w:rsid w:val="00DA11E1"/>
    <w:rsid w:val="00DA1314"/>
    <w:rsid w:val="00DA3E21"/>
    <w:rsid w:val="00DA4691"/>
    <w:rsid w:val="00DA6438"/>
    <w:rsid w:val="00DA6559"/>
    <w:rsid w:val="00DA67AC"/>
    <w:rsid w:val="00DA6C20"/>
    <w:rsid w:val="00DA7AC3"/>
    <w:rsid w:val="00DB055C"/>
    <w:rsid w:val="00DB06DB"/>
    <w:rsid w:val="00DB09BA"/>
    <w:rsid w:val="00DB0F27"/>
    <w:rsid w:val="00DB1067"/>
    <w:rsid w:val="00DB3023"/>
    <w:rsid w:val="00DB36F6"/>
    <w:rsid w:val="00DB6564"/>
    <w:rsid w:val="00DB739E"/>
    <w:rsid w:val="00DB7C2B"/>
    <w:rsid w:val="00DC0791"/>
    <w:rsid w:val="00DC2368"/>
    <w:rsid w:val="00DC34AA"/>
    <w:rsid w:val="00DC56BA"/>
    <w:rsid w:val="00DC77E1"/>
    <w:rsid w:val="00DC7896"/>
    <w:rsid w:val="00DD065D"/>
    <w:rsid w:val="00DD1417"/>
    <w:rsid w:val="00DD2785"/>
    <w:rsid w:val="00DD3AE2"/>
    <w:rsid w:val="00DD67C9"/>
    <w:rsid w:val="00DD6D31"/>
    <w:rsid w:val="00DD75DE"/>
    <w:rsid w:val="00DD784F"/>
    <w:rsid w:val="00DE2E5A"/>
    <w:rsid w:val="00DE30E0"/>
    <w:rsid w:val="00DE3E47"/>
    <w:rsid w:val="00DE5535"/>
    <w:rsid w:val="00DE5E26"/>
    <w:rsid w:val="00DF060C"/>
    <w:rsid w:val="00DF08DA"/>
    <w:rsid w:val="00DF1064"/>
    <w:rsid w:val="00DF10F6"/>
    <w:rsid w:val="00DF11F7"/>
    <w:rsid w:val="00DF1647"/>
    <w:rsid w:val="00DF222A"/>
    <w:rsid w:val="00DF305A"/>
    <w:rsid w:val="00DF54AB"/>
    <w:rsid w:val="00DF61F9"/>
    <w:rsid w:val="00DF62AD"/>
    <w:rsid w:val="00DF6EC8"/>
    <w:rsid w:val="00E00669"/>
    <w:rsid w:val="00E01052"/>
    <w:rsid w:val="00E01A97"/>
    <w:rsid w:val="00E02276"/>
    <w:rsid w:val="00E02E42"/>
    <w:rsid w:val="00E05BFB"/>
    <w:rsid w:val="00E05D97"/>
    <w:rsid w:val="00E06113"/>
    <w:rsid w:val="00E1076B"/>
    <w:rsid w:val="00E10A62"/>
    <w:rsid w:val="00E10B85"/>
    <w:rsid w:val="00E1119E"/>
    <w:rsid w:val="00E1134C"/>
    <w:rsid w:val="00E12741"/>
    <w:rsid w:val="00E12C0B"/>
    <w:rsid w:val="00E1388A"/>
    <w:rsid w:val="00E151D8"/>
    <w:rsid w:val="00E22016"/>
    <w:rsid w:val="00E24A4F"/>
    <w:rsid w:val="00E24BE4"/>
    <w:rsid w:val="00E25B4B"/>
    <w:rsid w:val="00E269E5"/>
    <w:rsid w:val="00E30BC3"/>
    <w:rsid w:val="00E3118A"/>
    <w:rsid w:val="00E31433"/>
    <w:rsid w:val="00E32C0F"/>
    <w:rsid w:val="00E32C5E"/>
    <w:rsid w:val="00E33D07"/>
    <w:rsid w:val="00E34049"/>
    <w:rsid w:val="00E35317"/>
    <w:rsid w:val="00E3699B"/>
    <w:rsid w:val="00E37CEB"/>
    <w:rsid w:val="00E4081A"/>
    <w:rsid w:val="00E40BF1"/>
    <w:rsid w:val="00E41F3A"/>
    <w:rsid w:val="00E42F37"/>
    <w:rsid w:val="00E43B6A"/>
    <w:rsid w:val="00E448E4"/>
    <w:rsid w:val="00E44CB8"/>
    <w:rsid w:val="00E45807"/>
    <w:rsid w:val="00E45C51"/>
    <w:rsid w:val="00E45C74"/>
    <w:rsid w:val="00E47590"/>
    <w:rsid w:val="00E47625"/>
    <w:rsid w:val="00E4786B"/>
    <w:rsid w:val="00E525C8"/>
    <w:rsid w:val="00E526BB"/>
    <w:rsid w:val="00E530F2"/>
    <w:rsid w:val="00E538F9"/>
    <w:rsid w:val="00E53CD8"/>
    <w:rsid w:val="00E5530D"/>
    <w:rsid w:val="00E56B8D"/>
    <w:rsid w:val="00E61BEE"/>
    <w:rsid w:val="00E62498"/>
    <w:rsid w:val="00E62588"/>
    <w:rsid w:val="00E637FE"/>
    <w:rsid w:val="00E64819"/>
    <w:rsid w:val="00E674E5"/>
    <w:rsid w:val="00E7186F"/>
    <w:rsid w:val="00E7246F"/>
    <w:rsid w:val="00E7381B"/>
    <w:rsid w:val="00E73E00"/>
    <w:rsid w:val="00E742B1"/>
    <w:rsid w:val="00E77AC5"/>
    <w:rsid w:val="00E81F1E"/>
    <w:rsid w:val="00E84371"/>
    <w:rsid w:val="00E84B28"/>
    <w:rsid w:val="00E870F5"/>
    <w:rsid w:val="00E87776"/>
    <w:rsid w:val="00E91871"/>
    <w:rsid w:val="00E919C7"/>
    <w:rsid w:val="00E93190"/>
    <w:rsid w:val="00E94A86"/>
    <w:rsid w:val="00E971DD"/>
    <w:rsid w:val="00E97CB5"/>
    <w:rsid w:val="00EA00D0"/>
    <w:rsid w:val="00EA23D2"/>
    <w:rsid w:val="00EA2519"/>
    <w:rsid w:val="00EA3EFE"/>
    <w:rsid w:val="00EA4771"/>
    <w:rsid w:val="00EA4D1F"/>
    <w:rsid w:val="00EA5A86"/>
    <w:rsid w:val="00EA5B08"/>
    <w:rsid w:val="00EA5D53"/>
    <w:rsid w:val="00EA6E6E"/>
    <w:rsid w:val="00EA6F79"/>
    <w:rsid w:val="00EA72A8"/>
    <w:rsid w:val="00EA78AD"/>
    <w:rsid w:val="00EB0ACA"/>
    <w:rsid w:val="00EB1A9F"/>
    <w:rsid w:val="00EB31D7"/>
    <w:rsid w:val="00EB32FB"/>
    <w:rsid w:val="00EB3481"/>
    <w:rsid w:val="00EB34B2"/>
    <w:rsid w:val="00EB4BE5"/>
    <w:rsid w:val="00EB757D"/>
    <w:rsid w:val="00EB77D2"/>
    <w:rsid w:val="00EC078E"/>
    <w:rsid w:val="00EC0855"/>
    <w:rsid w:val="00EC116E"/>
    <w:rsid w:val="00EC1BFF"/>
    <w:rsid w:val="00EC37E4"/>
    <w:rsid w:val="00EC3E6A"/>
    <w:rsid w:val="00EC4ADD"/>
    <w:rsid w:val="00EC51A1"/>
    <w:rsid w:val="00EC5FEA"/>
    <w:rsid w:val="00EC6B25"/>
    <w:rsid w:val="00EC780A"/>
    <w:rsid w:val="00ED00F2"/>
    <w:rsid w:val="00ED1585"/>
    <w:rsid w:val="00ED15E6"/>
    <w:rsid w:val="00ED1791"/>
    <w:rsid w:val="00ED1AEF"/>
    <w:rsid w:val="00ED38EF"/>
    <w:rsid w:val="00ED5378"/>
    <w:rsid w:val="00ED5A45"/>
    <w:rsid w:val="00EE2241"/>
    <w:rsid w:val="00EE2402"/>
    <w:rsid w:val="00EE280A"/>
    <w:rsid w:val="00EE2B3F"/>
    <w:rsid w:val="00EE3D4E"/>
    <w:rsid w:val="00EE56A0"/>
    <w:rsid w:val="00EE5D04"/>
    <w:rsid w:val="00EE6BCF"/>
    <w:rsid w:val="00EE7953"/>
    <w:rsid w:val="00EF01F0"/>
    <w:rsid w:val="00EF1BDE"/>
    <w:rsid w:val="00EF2FA7"/>
    <w:rsid w:val="00EF4CA6"/>
    <w:rsid w:val="00EF6BA4"/>
    <w:rsid w:val="00EF7158"/>
    <w:rsid w:val="00EF71B6"/>
    <w:rsid w:val="00F00A49"/>
    <w:rsid w:val="00F01BC8"/>
    <w:rsid w:val="00F02E72"/>
    <w:rsid w:val="00F03C1C"/>
    <w:rsid w:val="00F1097E"/>
    <w:rsid w:val="00F10C7A"/>
    <w:rsid w:val="00F10DD9"/>
    <w:rsid w:val="00F10ED2"/>
    <w:rsid w:val="00F12FD9"/>
    <w:rsid w:val="00F14AA9"/>
    <w:rsid w:val="00F14D73"/>
    <w:rsid w:val="00F16530"/>
    <w:rsid w:val="00F1660D"/>
    <w:rsid w:val="00F16BEF"/>
    <w:rsid w:val="00F209AA"/>
    <w:rsid w:val="00F21198"/>
    <w:rsid w:val="00F244F9"/>
    <w:rsid w:val="00F25B45"/>
    <w:rsid w:val="00F26498"/>
    <w:rsid w:val="00F307CB"/>
    <w:rsid w:val="00F31A9D"/>
    <w:rsid w:val="00F31E08"/>
    <w:rsid w:val="00F31E33"/>
    <w:rsid w:val="00F33330"/>
    <w:rsid w:val="00F33980"/>
    <w:rsid w:val="00F33DB4"/>
    <w:rsid w:val="00F348EE"/>
    <w:rsid w:val="00F3691A"/>
    <w:rsid w:val="00F36EDD"/>
    <w:rsid w:val="00F37E19"/>
    <w:rsid w:val="00F41DA1"/>
    <w:rsid w:val="00F42134"/>
    <w:rsid w:val="00F436D7"/>
    <w:rsid w:val="00F439EB"/>
    <w:rsid w:val="00F43DF7"/>
    <w:rsid w:val="00F46B7C"/>
    <w:rsid w:val="00F500CC"/>
    <w:rsid w:val="00F5700B"/>
    <w:rsid w:val="00F6381B"/>
    <w:rsid w:val="00F64054"/>
    <w:rsid w:val="00F64EC5"/>
    <w:rsid w:val="00F64F93"/>
    <w:rsid w:val="00F65931"/>
    <w:rsid w:val="00F67A5B"/>
    <w:rsid w:val="00F70CA1"/>
    <w:rsid w:val="00F71E07"/>
    <w:rsid w:val="00F7312E"/>
    <w:rsid w:val="00F73978"/>
    <w:rsid w:val="00F73EDD"/>
    <w:rsid w:val="00F745CB"/>
    <w:rsid w:val="00F77084"/>
    <w:rsid w:val="00F77C3A"/>
    <w:rsid w:val="00F80791"/>
    <w:rsid w:val="00F81906"/>
    <w:rsid w:val="00F827B0"/>
    <w:rsid w:val="00F860BE"/>
    <w:rsid w:val="00F86317"/>
    <w:rsid w:val="00F8650C"/>
    <w:rsid w:val="00F866A9"/>
    <w:rsid w:val="00F8714F"/>
    <w:rsid w:val="00F87E77"/>
    <w:rsid w:val="00F902DC"/>
    <w:rsid w:val="00F90376"/>
    <w:rsid w:val="00F912E3"/>
    <w:rsid w:val="00F91AC3"/>
    <w:rsid w:val="00F91F66"/>
    <w:rsid w:val="00F92CB9"/>
    <w:rsid w:val="00F94B34"/>
    <w:rsid w:val="00F952B8"/>
    <w:rsid w:val="00F95C59"/>
    <w:rsid w:val="00F96E04"/>
    <w:rsid w:val="00FA01F9"/>
    <w:rsid w:val="00FA12E3"/>
    <w:rsid w:val="00FA328B"/>
    <w:rsid w:val="00FA365A"/>
    <w:rsid w:val="00FA3903"/>
    <w:rsid w:val="00FA3A36"/>
    <w:rsid w:val="00FA3C75"/>
    <w:rsid w:val="00FA43D6"/>
    <w:rsid w:val="00FA45D4"/>
    <w:rsid w:val="00FA6C3D"/>
    <w:rsid w:val="00FA702B"/>
    <w:rsid w:val="00FB13E6"/>
    <w:rsid w:val="00FB1D10"/>
    <w:rsid w:val="00FB1FED"/>
    <w:rsid w:val="00FB218C"/>
    <w:rsid w:val="00FB229B"/>
    <w:rsid w:val="00FB272E"/>
    <w:rsid w:val="00FB6446"/>
    <w:rsid w:val="00FB67C7"/>
    <w:rsid w:val="00FB6888"/>
    <w:rsid w:val="00FB6C6F"/>
    <w:rsid w:val="00FB7C61"/>
    <w:rsid w:val="00FC04B4"/>
    <w:rsid w:val="00FC1054"/>
    <w:rsid w:val="00FC10B2"/>
    <w:rsid w:val="00FC1FC5"/>
    <w:rsid w:val="00FC21C3"/>
    <w:rsid w:val="00FC3B5B"/>
    <w:rsid w:val="00FC57FE"/>
    <w:rsid w:val="00FC5C36"/>
    <w:rsid w:val="00FD20BD"/>
    <w:rsid w:val="00FD351E"/>
    <w:rsid w:val="00FD3565"/>
    <w:rsid w:val="00FD518E"/>
    <w:rsid w:val="00FD6F9B"/>
    <w:rsid w:val="00FD7C89"/>
    <w:rsid w:val="00FE059B"/>
    <w:rsid w:val="00FE0F0D"/>
    <w:rsid w:val="00FE4D18"/>
    <w:rsid w:val="00FE4D8C"/>
    <w:rsid w:val="00FE6980"/>
    <w:rsid w:val="00FE69DF"/>
    <w:rsid w:val="00FE6BD8"/>
    <w:rsid w:val="00FE6FE4"/>
    <w:rsid w:val="00FF0262"/>
    <w:rsid w:val="00FF09DC"/>
    <w:rsid w:val="00FF10AD"/>
    <w:rsid w:val="00FF10C2"/>
    <w:rsid w:val="00FF355A"/>
    <w:rsid w:val="00FF6194"/>
    <w:rsid w:val="00FF62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1DDC5D"/>
  <w15:docId w15:val="{011C9B73-3B78-4DB5-8F00-C687D2659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2946"/>
    <w:pPr>
      <w:spacing w:after="200" w:line="276" w:lineRule="auto"/>
    </w:pPr>
    <w:rPr>
      <w:rFonts w:ascii="Times New Roman" w:hAnsi="Times New Roman"/>
      <w:sz w:val="28"/>
    </w:rPr>
  </w:style>
  <w:style w:type="paragraph" w:styleId="1">
    <w:name w:val="heading 1"/>
    <w:basedOn w:val="a"/>
    <w:next w:val="a"/>
    <w:link w:val="10"/>
    <w:uiPriority w:val="9"/>
    <w:qFormat/>
    <w:rsid w:val="009C05FC"/>
    <w:pPr>
      <w:keepNext/>
      <w:keepLines/>
      <w:spacing w:before="240" w:after="0"/>
      <w:jc w:val="center"/>
      <w:outlineLvl w:val="0"/>
    </w:pPr>
    <w:rPr>
      <w:rFonts w:eastAsiaTheme="majorEastAsia" w:cstheme="majorBidi"/>
      <w:b/>
      <w:szCs w:val="32"/>
    </w:rPr>
  </w:style>
  <w:style w:type="paragraph" w:styleId="2">
    <w:name w:val="heading 2"/>
    <w:basedOn w:val="a"/>
    <w:next w:val="a"/>
    <w:link w:val="20"/>
    <w:uiPriority w:val="9"/>
    <w:unhideWhenUsed/>
    <w:qFormat/>
    <w:rsid w:val="00FE059B"/>
    <w:pPr>
      <w:keepNext/>
      <w:keepLines/>
      <w:spacing w:before="40" w:after="0"/>
      <w:jc w:val="both"/>
      <w:outlineLvl w:val="1"/>
    </w:pPr>
    <w:rPr>
      <w:rFonts w:eastAsiaTheme="majorEastAsia" w:cstheme="majorBidi"/>
      <w:b/>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51C33"/>
    <w:rPr>
      <w:color w:val="0000FF"/>
      <w:u w:val="single"/>
    </w:rPr>
  </w:style>
  <w:style w:type="paragraph" w:styleId="a4">
    <w:name w:val="List Paragraph"/>
    <w:basedOn w:val="a"/>
    <w:uiPriority w:val="34"/>
    <w:qFormat/>
    <w:rsid w:val="00DC0791"/>
    <w:pPr>
      <w:ind w:left="720"/>
      <w:contextualSpacing/>
    </w:pPr>
  </w:style>
  <w:style w:type="character" w:customStyle="1" w:styleId="tlid-translation">
    <w:name w:val="tlid-translation"/>
    <w:basedOn w:val="a0"/>
    <w:rsid w:val="00DC0791"/>
  </w:style>
  <w:style w:type="paragraph" w:styleId="a5">
    <w:name w:val="Normal (Web)"/>
    <w:basedOn w:val="a"/>
    <w:uiPriority w:val="99"/>
    <w:semiHidden/>
    <w:unhideWhenUsed/>
    <w:rsid w:val="00DC0791"/>
    <w:pPr>
      <w:spacing w:before="100" w:beforeAutospacing="1" w:after="100" w:afterAutospacing="1" w:line="240" w:lineRule="auto"/>
    </w:pPr>
    <w:rPr>
      <w:rFonts w:eastAsia="Times New Roman" w:cs="Times New Roman"/>
      <w:sz w:val="24"/>
      <w:szCs w:val="24"/>
      <w:lang w:eastAsia="ru-RU"/>
    </w:rPr>
  </w:style>
  <w:style w:type="paragraph" w:customStyle="1" w:styleId="Default">
    <w:name w:val="Default"/>
    <w:rsid w:val="00DC0791"/>
    <w:pPr>
      <w:autoSpaceDE w:val="0"/>
      <w:autoSpaceDN w:val="0"/>
      <w:adjustRightInd w:val="0"/>
      <w:spacing w:after="0" w:line="240" w:lineRule="auto"/>
    </w:pPr>
    <w:rPr>
      <w:rFonts w:ascii="Times New Roman" w:hAnsi="Times New Roman" w:cs="Times New Roman"/>
      <w:color w:val="000000"/>
      <w:sz w:val="24"/>
      <w:szCs w:val="24"/>
    </w:rPr>
  </w:style>
  <w:style w:type="table" w:styleId="a6">
    <w:name w:val="Table Grid"/>
    <w:basedOn w:val="a1"/>
    <w:uiPriority w:val="39"/>
    <w:rsid w:val="00DC07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75351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5351B"/>
    <w:rPr>
      <w:rFonts w:ascii="Tahoma" w:hAnsi="Tahoma" w:cs="Tahoma"/>
      <w:sz w:val="16"/>
      <w:szCs w:val="16"/>
    </w:rPr>
  </w:style>
  <w:style w:type="character" w:styleId="a9">
    <w:name w:val="footnote reference"/>
    <w:basedOn w:val="a0"/>
    <w:uiPriority w:val="99"/>
    <w:semiHidden/>
    <w:unhideWhenUsed/>
    <w:rsid w:val="00EA5B08"/>
    <w:rPr>
      <w:vertAlign w:val="superscript"/>
    </w:rPr>
  </w:style>
  <w:style w:type="paragraph" w:styleId="aa">
    <w:name w:val="footnote text"/>
    <w:basedOn w:val="a"/>
    <w:link w:val="ab"/>
    <w:uiPriority w:val="99"/>
    <w:semiHidden/>
    <w:unhideWhenUsed/>
    <w:rsid w:val="00EA5B08"/>
    <w:pPr>
      <w:spacing w:after="0" w:line="240" w:lineRule="auto"/>
    </w:pPr>
    <w:rPr>
      <w:sz w:val="20"/>
      <w:szCs w:val="20"/>
    </w:rPr>
  </w:style>
  <w:style w:type="character" w:customStyle="1" w:styleId="ab">
    <w:name w:val="Текст сноски Знак"/>
    <w:basedOn w:val="a0"/>
    <w:link w:val="aa"/>
    <w:uiPriority w:val="99"/>
    <w:semiHidden/>
    <w:rsid w:val="00EA5B08"/>
    <w:rPr>
      <w:sz w:val="20"/>
      <w:szCs w:val="20"/>
    </w:rPr>
  </w:style>
  <w:style w:type="character" w:customStyle="1" w:styleId="synonym">
    <w:name w:val="synonym"/>
    <w:basedOn w:val="a0"/>
    <w:rsid w:val="00C81BA7"/>
  </w:style>
  <w:style w:type="character" w:customStyle="1" w:styleId="10">
    <w:name w:val="Заголовок 1 Знак"/>
    <w:basedOn w:val="a0"/>
    <w:link w:val="1"/>
    <w:uiPriority w:val="9"/>
    <w:rsid w:val="009C05FC"/>
    <w:rPr>
      <w:rFonts w:ascii="Times New Roman" w:eastAsiaTheme="majorEastAsia" w:hAnsi="Times New Roman" w:cstheme="majorBidi"/>
      <w:b/>
      <w:sz w:val="28"/>
      <w:szCs w:val="32"/>
    </w:rPr>
  </w:style>
  <w:style w:type="paragraph" w:styleId="ac">
    <w:name w:val="TOC Heading"/>
    <w:basedOn w:val="1"/>
    <w:next w:val="a"/>
    <w:uiPriority w:val="39"/>
    <w:unhideWhenUsed/>
    <w:qFormat/>
    <w:rsid w:val="00666868"/>
    <w:pPr>
      <w:spacing w:line="259" w:lineRule="auto"/>
      <w:outlineLvl w:val="9"/>
    </w:pPr>
    <w:rPr>
      <w:lang w:eastAsia="ru-RU"/>
    </w:rPr>
  </w:style>
  <w:style w:type="paragraph" w:styleId="11">
    <w:name w:val="toc 1"/>
    <w:basedOn w:val="a"/>
    <w:next w:val="a"/>
    <w:autoRedefine/>
    <w:uiPriority w:val="39"/>
    <w:unhideWhenUsed/>
    <w:rsid w:val="00666868"/>
    <w:pPr>
      <w:spacing w:after="100"/>
    </w:pPr>
  </w:style>
  <w:style w:type="paragraph" w:styleId="21">
    <w:name w:val="toc 2"/>
    <w:basedOn w:val="a"/>
    <w:next w:val="a"/>
    <w:autoRedefine/>
    <w:uiPriority w:val="39"/>
    <w:unhideWhenUsed/>
    <w:rsid w:val="00666868"/>
    <w:pPr>
      <w:spacing w:after="100"/>
      <w:ind w:left="220"/>
    </w:pPr>
  </w:style>
  <w:style w:type="character" w:customStyle="1" w:styleId="20">
    <w:name w:val="Заголовок 2 Знак"/>
    <w:basedOn w:val="a0"/>
    <w:link w:val="2"/>
    <w:uiPriority w:val="9"/>
    <w:rsid w:val="00FE059B"/>
    <w:rPr>
      <w:rFonts w:ascii="Times New Roman" w:eastAsiaTheme="majorEastAsia" w:hAnsi="Times New Roman" w:cstheme="majorBidi"/>
      <w:b/>
      <w:sz w:val="28"/>
      <w:szCs w:val="26"/>
    </w:rPr>
  </w:style>
  <w:style w:type="paragraph" w:styleId="3">
    <w:name w:val="toc 3"/>
    <w:basedOn w:val="a"/>
    <w:next w:val="a"/>
    <w:autoRedefine/>
    <w:uiPriority w:val="39"/>
    <w:unhideWhenUsed/>
    <w:rsid w:val="00566456"/>
    <w:pPr>
      <w:spacing w:after="100" w:line="259" w:lineRule="auto"/>
      <w:ind w:left="440"/>
    </w:pPr>
    <w:rPr>
      <w:rFonts w:eastAsiaTheme="minorEastAsia" w:cs="Times New Roman"/>
      <w:lang w:eastAsia="ru-RU"/>
    </w:rPr>
  </w:style>
  <w:style w:type="paragraph" w:customStyle="1" w:styleId="12">
    <w:name w:val="Стиль1"/>
    <w:basedOn w:val="1"/>
    <w:link w:val="13"/>
    <w:qFormat/>
    <w:rsid w:val="009C05FC"/>
    <w:pPr>
      <w:jc w:val="both"/>
    </w:pPr>
  </w:style>
  <w:style w:type="character" w:customStyle="1" w:styleId="13">
    <w:name w:val="Стиль1 Знак"/>
    <w:basedOn w:val="10"/>
    <w:link w:val="12"/>
    <w:rsid w:val="009C05FC"/>
    <w:rPr>
      <w:rFonts w:ascii="Times New Roman" w:eastAsiaTheme="majorEastAsia" w:hAnsi="Times New Roman" w:cstheme="majorBidi"/>
      <w:b/>
      <w:sz w:val="28"/>
      <w:szCs w:val="32"/>
    </w:rPr>
  </w:style>
  <w:style w:type="paragraph" w:styleId="ad">
    <w:name w:val="No Spacing"/>
    <w:uiPriority w:val="1"/>
    <w:qFormat/>
    <w:rsid w:val="00D91B24"/>
    <w:pPr>
      <w:spacing w:after="0" w:line="240" w:lineRule="auto"/>
    </w:pPr>
  </w:style>
  <w:style w:type="character" w:styleId="ae">
    <w:name w:val="annotation reference"/>
    <w:basedOn w:val="a0"/>
    <w:uiPriority w:val="99"/>
    <w:semiHidden/>
    <w:unhideWhenUsed/>
    <w:rsid w:val="002E5EA3"/>
    <w:rPr>
      <w:sz w:val="16"/>
      <w:szCs w:val="16"/>
    </w:rPr>
  </w:style>
  <w:style w:type="paragraph" w:styleId="af">
    <w:name w:val="annotation text"/>
    <w:basedOn w:val="a"/>
    <w:link w:val="af0"/>
    <w:uiPriority w:val="99"/>
    <w:semiHidden/>
    <w:unhideWhenUsed/>
    <w:rsid w:val="002E5EA3"/>
    <w:pPr>
      <w:spacing w:line="240" w:lineRule="auto"/>
    </w:pPr>
    <w:rPr>
      <w:sz w:val="20"/>
      <w:szCs w:val="20"/>
    </w:rPr>
  </w:style>
  <w:style w:type="character" w:customStyle="1" w:styleId="af0">
    <w:name w:val="Текст примечания Знак"/>
    <w:basedOn w:val="a0"/>
    <w:link w:val="af"/>
    <w:uiPriority w:val="99"/>
    <w:semiHidden/>
    <w:rsid w:val="002E5EA3"/>
    <w:rPr>
      <w:sz w:val="20"/>
      <w:szCs w:val="20"/>
    </w:rPr>
  </w:style>
  <w:style w:type="paragraph" w:styleId="af1">
    <w:name w:val="annotation subject"/>
    <w:basedOn w:val="af"/>
    <w:next w:val="af"/>
    <w:link w:val="af2"/>
    <w:uiPriority w:val="99"/>
    <w:semiHidden/>
    <w:unhideWhenUsed/>
    <w:rsid w:val="002E5EA3"/>
    <w:rPr>
      <w:b/>
      <w:bCs/>
    </w:rPr>
  </w:style>
  <w:style w:type="character" w:customStyle="1" w:styleId="af2">
    <w:name w:val="Тема примечания Знак"/>
    <w:basedOn w:val="af0"/>
    <w:link w:val="af1"/>
    <w:uiPriority w:val="99"/>
    <w:semiHidden/>
    <w:rsid w:val="002E5EA3"/>
    <w:rPr>
      <w:b/>
      <w:bCs/>
      <w:sz w:val="20"/>
      <w:szCs w:val="20"/>
    </w:rPr>
  </w:style>
  <w:style w:type="paragraph" w:styleId="af3">
    <w:name w:val="header"/>
    <w:basedOn w:val="a"/>
    <w:link w:val="af4"/>
    <w:uiPriority w:val="99"/>
    <w:unhideWhenUsed/>
    <w:rsid w:val="0025509C"/>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25509C"/>
    <w:rPr>
      <w:rFonts w:ascii="Times New Roman" w:hAnsi="Times New Roman"/>
      <w:sz w:val="28"/>
    </w:rPr>
  </w:style>
  <w:style w:type="paragraph" w:styleId="af5">
    <w:name w:val="footer"/>
    <w:basedOn w:val="a"/>
    <w:link w:val="af6"/>
    <w:uiPriority w:val="99"/>
    <w:unhideWhenUsed/>
    <w:rsid w:val="0025509C"/>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25509C"/>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100567">
      <w:bodyDiv w:val="1"/>
      <w:marLeft w:val="0"/>
      <w:marRight w:val="0"/>
      <w:marTop w:val="0"/>
      <w:marBottom w:val="0"/>
      <w:divBdr>
        <w:top w:val="none" w:sz="0" w:space="0" w:color="auto"/>
        <w:left w:val="none" w:sz="0" w:space="0" w:color="auto"/>
        <w:bottom w:val="none" w:sz="0" w:space="0" w:color="auto"/>
        <w:right w:val="none" w:sz="0" w:space="0" w:color="auto"/>
      </w:divBdr>
    </w:div>
    <w:div w:id="342443776">
      <w:bodyDiv w:val="1"/>
      <w:marLeft w:val="0"/>
      <w:marRight w:val="0"/>
      <w:marTop w:val="0"/>
      <w:marBottom w:val="0"/>
      <w:divBdr>
        <w:top w:val="none" w:sz="0" w:space="0" w:color="auto"/>
        <w:left w:val="none" w:sz="0" w:space="0" w:color="auto"/>
        <w:bottom w:val="none" w:sz="0" w:space="0" w:color="auto"/>
        <w:right w:val="none" w:sz="0" w:space="0" w:color="auto"/>
      </w:divBdr>
    </w:div>
    <w:div w:id="436298075">
      <w:bodyDiv w:val="1"/>
      <w:marLeft w:val="0"/>
      <w:marRight w:val="0"/>
      <w:marTop w:val="0"/>
      <w:marBottom w:val="0"/>
      <w:divBdr>
        <w:top w:val="none" w:sz="0" w:space="0" w:color="auto"/>
        <w:left w:val="none" w:sz="0" w:space="0" w:color="auto"/>
        <w:bottom w:val="none" w:sz="0" w:space="0" w:color="auto"/>
        <w:right w:val="none" w:sz="0" w:space="0" w:color="auto"/>
      </w:divBdr>
    </w:div>
    <w:div w:id="719667327">
      <w:bodyDiv w:val="1"/>
      <w:marLeft w:val="0"/>
      <w:marRight w:val="0"/>
      <w:marTop w:val="0"/>
      <w:marBottom w:val="0"/>
      <w:divBdr>
        <w:top w:val="none" w:sz="0" w:space="0" w:color="auto"/>
        <w:left w:val="none" w:sz="0" w:space="0" w:color="auto"/>
        <w:bottom w:val="none" w:sz="0" w:space="0" w:color="auto"/>
        <w:right w:val="none" w:sz="0" w:space="0" w:color="auto"/>
      </w:divBdr>
    </w:div>
    <w:div w:id="727415561">
      <w:bodyDiv w:val="1"/>
      <w:marLeft w:val="0"/>
      <w:marRight w:val="0"/>
      <w:marTop w:val="0"/>
      <w:marBottom w:val="0"/>
      <w:divBdr>
        <w:top w:val="none" w:sz="0" w:space="0" w:color="auto"/>
        <w:left w:val="none" w:sz="0" w:space="0" w:color="auto"/>
        <w:bottom w:val="none" w:sz="0" w:space="0" w:color="auto"/>
        <w:right w:val="none" w:sz="0" w:space="0" w:color="auto"/>
      </w:divBdr>
    </w:div>
    <w:div w:id="730344518">
      <w:bodyDiv w:val="1"/>
      <w:marLeft w:val="0"/>
      <w:marRight w:val="0"/>
      <w:marTop w:val="0"/>
      <w:marBottom w:val="0"/>
      <w:divBdr>
        <w:top w:val="none" w:sz="0" w:space="0" w:color="auto"/>
        <w:left w:val="none" w:sz="0" w:space="0" w:color="auto"/>
        <w:bottom w:val="none" w:sz="0" w:space="0" w:color="auto"/>
        <w:right w:val="none" w:sz="0" w:space="0" w:color="auto"/>
      </w:divBdr>
    </w:div>
    <w:div w:id="841966346">
      <w:bodyDiv w:val="1"/>
      <w:marLeft w:val="0"/>
      <w:marRight w:val="0"/>
      <w:marTop w:val="0"/>
      <w:marBottom w:val="0"/>
      <w:divBdr>
        <w:top w:val="none" w:sz="0" w:space="0" w:color="auto"/>
        <w:left w:val="none" w:sz="0" w:space="0" w:color="auto"/>
        <w:bottom w:val="none" w:sz="0" w:space="0" w:color="auto"/>
        <w:right w:val="none" w:sz="0" w:space="0" w:color="auto"/>
      </w:divBdr>
    </w:div>
    <w:div w:id="849565931">
      <w:bodyDiv w:val="1"/>
      <w:marLeft w:val="0"/>
      <w:marRight w:val="0"/>
      <w:marTop w:val="0"/>
      <w:marBottom w:val="0"/>
      <w:divBdr>
        <w:top w:val="none" w:sz="0" w:space="0" w:color="auto"/>
        <w:left w:val="none" w:sz="0" w:space="0" w:color="auto"/>
        <w:bottom w:val="none" w:sz="0" w:space="0" w:color="auto"/>
        <w:right w:val="none" w:sz="0" w:space="0" w:color="auto"/>
      </w:divBdr>
    </w:div>
    <w:div w:id="1047874359">
      <w:bodyDiv w:val="1"/>
      <w:marLeft w:val="0"/>
      <w:marRight w:val="0"/>
      <w:marTop w:val="0"/>
      <w:marBottom w:val="0"/>
      <w:divBdr>
        <w:top w:val="none" w:sz="0" w:space="0" w:color="auto"/>
        <w:left w:val="none" w:sz="0" w:space="0" w:color="auto"/>
        <w:bottom w:val="none" w:sz="0" w:space="0" w:color="auto"/>
        <w:right w:val="none" w:sz="0" w:space="0" w:color="auto"/>
      </w:divBdr>
    </w:div>
    <w:div w:id="1173255885">
      <w:bodyDiv w:val="1"/>
      <w:marLeft w:val="0"/>
      <w:marRight w:val="0"/>
      <w:marTop w:val="0"/>
      <w:marBottom w:val="0"/>
      <w:divBdr>
        <w:top w:val="none" w:sz="0" w:space="0" w:color="auto"/>
        <w:left w:val="none" w:sz="0" w:space="0" w:color="auto"/>
        <w:bottom w:val="none" w:sz="0" w:space="0" w:color="auto"/>
        <w:right w:val="none" w:sz="0" w:space="0" w:color="auto"/>
      </w:divBdr>
    </w:div>
    <w:div w:id="1195188811">
      <w:bodyDiv w:val="1"/>
      <w:marLeft w:val="0"/>
      <w:marRight w:val="0"/>
      <w:marTop w:val="0"/>
      <w:marBottom w:val="0"/>
      <w:divBdr>
        <w:top w:val="none" w:sz="0" w:space="0" w:color="auto"/>
        <w:left w:val="none" w:sz="0" w:space="0" w:color="auto"/>
        <w:bottom w:val="none" w:sz="0" w:space="0" w:color="auto"/>
        <w:right w:val="none" w:sz="0" w:space="0" w:color="auto"/>
      </w:divBdr>
    </w:div>
    <w:div w:id="1418017170">
      <w:bodyDiv w:val="1"/>
      <w:marLeft w:val="0"/>
      <w:marRight w:val="0"/>
      <w:marTop w:val="0"/>
      <w:marBottom w:val="0"/>
      <w:divBdr>
        <w:top w:val="none" w:sz="0" w:space="0" w:color="auto"/>
        <w:left w:val="none" w:sz="0" w:space="0" w:color="auto"/>
        <w:bottom w:val="none" w:sz="0" w:space="0" w:color="auto"/>
        <w:right w:val="none" w:sz="0" w:space="0" w:color="auto"/>
      </w:divBdr>
    </w:div>
    <w:div w:id="1890602257">
      <w:bodyDiv w:val="1"/>
      <w:marLeft w:val="0"/>
      <w:marRight w:val="0"/>
      <w:marTop w:val="0"/>
      <w:marBottom w:val="0"/>
      <w:divBdr>
        <w:top w:val="none" w:sz="0" w:space="0" w:color="auto"/>
        <w:left w:val="none" w:sz="0" w:space="0" w:color="auto"/>
        <w:bottom w:val="none" w:sz="0" w:space="0" w:color="auto"/>
        <w:right w:val="none" w:sz="0" w:space="0" w:color="auto"/>
      </w:divBdr>
    </w:div>
    <w:div w:id="1896045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jpeg"/><Relationship Id="rId26" Type="http://schemas.microsoft.com/office/2007/relationships/hdphoto" Target="media/hdphoto4.wdp"/><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5.jpeg"/><Relationship Id="rId50" Type="http://schemas.openxmlformats.org/officeDocument/2006/relationships/image" Target="media/image37.jpeg"/><Relationship Id="rId55"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microsoft.com/office/2007/relationships/hdphoto" Target="media/hdphoto5.wdp"/><Relationship Id="rId53" Type="http://schemas.openxmlformats.org/officeDocument/2006/relationships/image" Target="media/image40.png"/><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microsoft.com/office/2007/relationships/hdphoto" Target="media/hdphoto6.wdp"/><Relationship Id="rId56" Type="http://schemas.openxmlformats.org/officeDocument/2006/relationships/image" Target="media/image43.jpeg"/><Relationship Id="rId8" Type="http://schemas.openxmlformats.org/officeDocument/2006/relationships/image" Target="media/image1.jpe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png"/><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4.jpeg"/><Relationship Id="rId10" Type="http://schemas.microsoft.com/office/2007/relationships/hdphoto" Target="media/hdphoto1.wdp"/><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39.png"/><Relationship Id="rId6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B134D3-A2CE-45F3-A99C-9BA1B5991A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41216</TotalTime>
  <Pages>104</Pages>
  <Words>93341</Words>
  <Characters>532044</Characters>
  <Application>Microsoft Office Word</Application>
  <DocSecurity>0</DocSecurity>
  <Lines>4433</Lines>
  <Paragraphs>1248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624137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Амангельді Сағидұғұмар</dc:creator>
  <cp:keywords/>
  <dc:description/>
  <cp:lastModifiedBy>Amangeldi Sagidugumar</cp:lastModifiedBy>
  <cp:revision>650</cp:revision>
  <cp:lastPrinted>2023-06-19T07:06:00Z</cp:lastPrinted>
  <dcterms:created xsi:type="dcterms:W3CDTF">2021-11-19T03:30:00Z</dcterms:created>
  <dcterms:modified xsi:type="dcterms:W3CDTF">2023-06-27T05:30:00Z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http://www.zotero.org/styles/chicago-fullnote-bibliography</vt:lpwstr>
  </property>
  <property fmtid="{D5CDD505-2E9C-101B-9397-08002B2CF9AE}" pid="11" name="Mendeley Recent Style Name 4_1">
    <vt:lpwstr>Chicago Manual of Style 17th edition (full note)</vt:lpwstr>
  </property>
  <property fmtid="{D5CDD505-2E9C-101B-9397-08002B2CF9AE}" pid="12" name="Mendeley Recent Style Id 5_1">
    <vt:lpwstr>http://www.zotero.org/styles/chicago-note-bibliography</vt:lpwstr>
  </property>
  <property fmtid="{D5CDD505-2E9C-101B-9397-08002B2CF9AE}" pid="13" name="Mendeley Recent Style Name 5_1">
    <vt:lpwstr>Chicago Manual of Style 17th edition (note)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http://www.zotero.org/styles/materials-science-and-engineering-c</vt:lpwstr>
  </property>
  <property fmtid="{D5CDD505-2E9C-101B-9397-08002B2CF9AE}" pid="17" name="Mendeley Recent Style Name 7_1">
    <vt:lpwstr>Materials Science &amp; Engineering C</vt:lpwstr>
  </property>
  <property fmtid="{D5CDD505-2E9C-101B-9397-08002B2CF9AE}" pid="18" name="Mendeley Recent Style Id 8_1">
    <vt:lpwstr>http://www.zotero.org/styles/gost-r-7-0-5-2008</vt:lpwstr>
  </property>
  <property fmtid="{D5CDD505-2E9C-101B-9397-08002B2CF9AE}" pid="19" name="Mendeley Recent Style Name 8_1">
    <vt:lpwstr>Russian GOST R 7.0.5-2008 (Russian)</vt:lpwstr>
  </property>
  <property fmtid="{D5CDD505-2E9C-101B-9397-08002B2CF9AE}" pid="20" name="Mendeley Recent Style Id 9_1">
    <vt:lpwstr>http://www.zotero.org/styles/gost-r-7-0-5-2008-numeric</vt:lpwstr>
  </property>
  <property fmtid="{D5CDD505-2E9C-101B-9397-08002B2CF9AE}" pid="21" name="Mendeley Recent Style Name 9_1">
    <vt:lpwstr>Russian GOST R 7.0.5-2008 (numeric)</vt:lpwstr>
  </property>
  <property fmtid="{D5CDD505-2E9C-101B-9397-08002B2CF9AE}" pid="22" name="Mendeley Document_1">
    <vt:lpwstr>True</vt:lpwstr>
  </property>
  <property fmtid="{D5CDD505-2E9C-101B-9397-08002B2CF9AE}" pid="23" name="Mendeley Unique User Id_1">
    <vt:lpwstr>1f5e0c9d-e714-3703-8110-ad56e52bfda5</vt:lpwstr>
  </property>
  <property fmtid="{D5CDD505-2E9C-101B-9397-08002B2CF9AE}" pid="24" name="Mendeley Citation Style_1">
    <vt:lpwstr>http://www.zotero.org/styles/gost-r-7-0-5-2008-numeric</vt:lpwstr>
  </property>
</Properties>
</file>